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E16D1" w14:textId="77777777" w:rsidR="00F34163" w:rsidRPr="001D0DDB" w:rsidRDefault="00F34163" w:rsidP="001D0DDB">
      <w:pPr>
        <w:widowControl w:val="0"/>
        <w:spacing w:after="0"/>
        <w:rPr>
          <w:color w:val="008000"/>
          <w:sz w:val="22"/>
          <w:szCs w:val="22"/>
          <w:lang w:val="lt-LT"/>
        </w:rPr>
      </w:pPr>
    </w:p>
    <w:p w14:paraId="5EAE0559" w14:textId="77777777" w:rsidR="00F34163" w:rsidRPr="001D0DDB" w:rsidRDefault="00F34163" w:rsidP="001D0DDB">
      <w:pPr>
        <w:spacing w:after="0"/>
        <w:outlineLvl w:val="0"/>
        <w:rPr>
          <w:b/>
          <w:sz w:val="22"/>
          <w:szCs w:val="22"/>
          <w:lang w:val="lt-LT"/>
        </w:rPr>
      </w:pPr>
    </w:p>
    <w:p w14:paraId="551014BA" w14:textId="77777777" w:rsidR="00F34163" w:rsidRPr="001D0DDB" w:rsidRDefault="00F34163" w:rsidP="001D0DDB">
      <w:pPr>
        <w:spacing w:after="0"/>
        <w:outlineLvl w:val="0"/>
        <w:rPr>
          <w:b/>
          <w:sz w:val="22"/>
          <w:szCs w:val="22"/>
          <w:lang w:val="lt-LT"/>
        </w:rPr>
      </w:pPr>
    </w:p>
    <w:p w14:paraId="64F804E6" w14:textId="77777777" w:rsidR="00F34163" w:rsidRPr="001D0DDB" w:rsidRDefault="00F34163" w:rsidP="001D0DDB">
      <w:pPr>
        <w:spacing w:after="0"/>
        <w:outlineLvl w:val="0"/>
        <w:rPr>
          <w:b/>
          <w:sz w:val="22"/>
          <w:szCs w:val="22"/>
          <w:lang w:val="lt-LT"/>
        </w:rPr>
      </w:pPr>
    </w:p>
    <w:p w14:paraId="19E0E9E3" w14:textId="77777777" w:rsidR="00F34163" w:rsidRPr="001D0DDB" w:rsidRDefault="00F34163" w:rsidP="001D0DDB">
      <w:pPr>
        <w:spacing w:after="0"/>
        <w:outlineLvl w:val="0"/>
        <w:rPr>
          <w:b/>
          <w:sz w:val="22"/>
          <w:szCs w:val="22"/>
          <w:lang w:val="lt-LT"/>
        </w:rPr>
      </w:pPr>
    </w:p>
    <w:p w14:paraId="64796661" w14:textId="77777777" w:rsidR="00F34163" w:rsidRPr="001D0DDB" w:rsidRDefault="00F34163" w:rsidP="001D0DDB">
      <w:pPr>
        <w:tabs>
          <w:tab w:val="left" w:pos="-1440"/>
          <w:tab w:val="left" w:pos="-720"/>
        </w:tabs>
        <w:spacing w:after="0"/>
        <w:rPr>
          <w:b/>
          <w:sz w:val="22"/>
          <w:szCs w:val="22"/>
          <w:lang w:val="lt-LT"/>
        </w:rPr>
      </w:pPr>
    </w:p>
    <w:p w14:paraId="20598AEE" w14:textId="77777777" w:rsidR="00F34163" w:rsidRPr="001D0DDB" w:rsidRDefault="00F34163" w:rsidP="001D0DDB">
      <w:pPr>
        <w:tabs>
          <w:tab w:val="left" w:pos="-1440"/>
          <w:tab w:val="left" w:pos="-720"/>
        </w:tabs>
        <w:spacing w:after="0"/>
        <w:rPr>
          <w:b/>
          <w:sz w:val="22"/>
          <w:szCs w:val="22"/>
          <w:lang w:val="lt-LT"/>
        </w:rPr>
      </w:pPr>
    </w:p>
    <w:p w14:paraId="26339152" w14:textId="77777777" w:rsidR="00F34163" w:rsidRPr="001D0DDB" w:rsidRDefault="00F34163" w:rsidP="001D0DDB">
      <w:pPr>
        <w:tabs>
          <w:tab w:val="left" w:pos="-1440"/>
          <w:tab w:val="left" w:pos="-720"/>
        </w:tabs>
        <w:spacing w:after="0"/>
        <w:rPr>
          <w:b/>
          <w:sz w:val="22"/>
          <w:szCs w:val="22"/>
          <w:lang w:val="lt-LT"/>
        </w:rPr>
      </w:pPr>
    </w:p>
    <w:p w14:paraId="235ACDDC" w14:textId="77777777" w:rsidR="00F34163" w:rsidRPr="001D0DDB" w:rsidRDefault="00F34163" w:rsidP="001D0DDB">
      <w:pPr>
        <w:tabs>
          <w:tab w:val="left" w:pos="-1440"/>
          <w:tab w:val="left" w:pos="-720"/>
        </w:tabs>
        <w:spacing w:after="0"/>
        <w:rPr>
          <w:b/>
          <w:sz w:val="22"/>
          <w:szCs w:val="22"/>
          <w:lang w:val="lt-LT"/>
        </w:rPr>
      </w:pPr>
    </w:p>
    <w:p w14:paraId="6D9826F1" w14:textId="77777777" w:rsidR="00F34163" w:rsidRPr="001D0DDB" w:rsidRDefault="00F34163" w:rsidP="001D0DDB">
      <w:pPr>
        <w:tabs>
          <w:tab w:val="left" w:pos="-1440"/>
          <w:tab w:val="left" w:pos="-720"/>
        </w:tabs>
        <w:spacing w:after="0"/>
        <w:rPr>
          <w:b/>
          <w:sz w:val="22"/>
          <w:szCs w:val="22"/>
          <w:lang w:val="lt-LT"/>
        </w:rPr>
      </w:pPr>
    </w:p>
    <w:p w14:paraId="011AEA55" w14:textId="77777777" w:rsidR="00F34163" w:rsidRPr="001D0DDB" w:rsidRDefault="00F34163" w:rsidP="001D0DDB">
      <w:pPr>
        <w:tabs>
          <w:tab w:val="left" w:pos="-1440"/>
          <w:tab w:val="left" w:pos="-720"/>
        </w:tabs>
        <w:spacing w:after="0"/>
        <w:rPr>
          <w:b/>
          <w:sz w:val="22"/>
          <w:szCs w:val="22"/>
          <w:lang w:val="lt-LT"/>
        </w:rPr>
      </w:pPr>
    </w:p>
    <w:p w14:paraId="009C7F3F" w14:textId="77777777" w:rsidR="00F34163" w:rsidRPr="001D0DDB" w:rsidRDefault="00F34163" w:rsidP="001D0DDB">
      <w:pPr>
        <w:tabs>
          <w:tab w:val="left" w:pos="-1440"/>
          <w:tab w:val="left" w:pos="-720"/>
        </w:tabs>
        <w:spacing w:after="0"/>
        <w:rPr>
          <w:b/>
          <w:sz w:val="22"/>
          <w:szCs w:val="22"/>
          <w:lang w:val="lt-LT"/>
        </w:rPr>
      </w:pPr>
    </w:p>
    <w:p w14:paraId="0ECA487E" w14:textId="77777777" w:rsidR="00F34163" w:rsidRPr="001D0DDB" w:rsidRDefault="00F34163" w:rsidP="001D0DDB">
      <w:pPr>
        <w:tabs>
          <w:tab w:val="left" w:pos="-1440"/>
          <w:tab w:val="left" w:pos="-720"/>
        </w:tabs>
        <w:spacing w:after="0"/>
        <w:rPr>
          <w:b/>
          <w:sz w:val="22"/>
          <w:szCs w:val="22"/>
          <w:lang w:val="lt-LT"/>
        </w:rPr>
      </w:pPr>
    </w:p>
    <w:p w14:paraId="014BB605" w14:textId="77777777" w:rsidR="00F34163" w:rsidRPr="001D0DDB" w:rsidRDefault="00F34163" w:rsidP="001D0DDB">
      <w:pPr>
        <w:tabs>
          <w:tab w:val="left" w:pos="-1440"/>
          <w:tab w:val="left" w:pos="-720"/>
        </w:tabs>
        <w:spacing w:after="0"/>
        <w:rPr>
          <w:b/>
          <w:sz w:val="22"/>
          <w:szCs w:val="22"/>
          <w:lang w:val="lt-LT"/>
        </w:rPr>
      </w:pPr>
    </w:p>
    <w:p w14:paraId="50929766" w14:textId="77777777" w:rsidR="00F34163" w:rsidRPr="001D0DDB" w:rsidRDefault="00F34163" w:rsidP="001D0DDB">
      <w:pPr>
        <w:tabs>
          <w:tab w:val="left" w:pos="-1440"/>
          <w:tab w:val="left" w:pos="-720"/>
        </w:tabs>
        <w:spacing w:after="0"/>
        <w:rPr>
          <w:b/>
          <w:sz w:val="22"/>
          <w:szCs w:val="22"/>
          <w:lang w:val="lt-LT"/>
        </w:rPr>
      </w:pPr>
    </w:p>
    <w:p w14:paraId="22C70162" w14:textId="77777777" w:rsidR="00F34163" w:rsidRPr="001D0DDB" w:rsidRDefault="00F34163" w:rsidP="001D0DDB">
      <w:pPr>
        <w:tabs>
          <w:tab w:val="left" w:pos="-1440"/>
          <w:tab w:val="left" w:pos="-720"/>
        </w:tabs>
        <w:spacing w:after="0"/>
        <w:rPr>
          <w:b/>
          <w:sz w:val="22"/>
          <w:szCs w:val="22"/>
          <w:lang w:val="lt-LT"/>
        </w:rPr>
      </w:pPr>
    </w:p>
    <w:p w14:paraId="478CC15A" w14:textId="77777777" w:rsidR="00F34163" w:rsidRPr="001D0DDB" w:rsidRDefault="00F34163" w:rsidP="001D0DDB">
      <w:pPr>
        <w:tabs>
          <w:tab w:val="left" w:pos="-1440"/>
          <w:tab w:val="left" w:pos="-720"/>
        </w:tabs>
        <w:spacing w:after="0"/>
        <w:rPr>
          <w:b/>
          <w:sz w:val="22"/>
          <w:szCs w:val="22"/>
          <w:lang w:val="lt-LT"/>
        </w:rPr>
      </w:pPr>
    </w:p>
    <w:p w14:paraId="7DE26EBC" w14:textId="77777777" w:rsidR="00F34163" w:rsidRPr="001D0DDB" w:rsidRDefault="00F34163" w:rsidP="001D0DDB">
      <w:pPr>
        <w:tabs>
          <w:tab w:val="left" w:pos="-1440"/>
          <w:tab w:val="left" w:pos="-720"/>
        </w:tabs>
        <w:spacing w:after="0"/>
        <w:rPr>
          <w:b/>
          <w:sz w:val="22"/>
          <w:szCs w:val="22"/>
          <w:lang w:val="lt-LT"/>
        </w:rPr>
      </w:pPr>
    </w:p>
    <w:p w14:paraId="72BF28B7" w14:textId="77777777" w:rsidR="00F34163" w:rsidRPr="001D0DDB" w:rsidRDefault="00F34163" w:rsidP="001D0DDB">
      <w:pPr>
        <w:tabs>
          <w:tab w:val="left" w:pos="-1440"/>
          <w:tab w:val="left" w:pos="-720"/>
        </w:tabs>
        <w:spacing w:after="0"/>
        <w:rPr>
          <w:b/>
          <w:sz w:val="22"/>
          <w:szCs w:val="22"/>
          <w:lang w:val="lt-LT"/>
        </w:rPr>
      </w:pPr>
    </w:p>
    <w:p w14:paraId="2A89EF97" w14:textId="77777777" w:rsidR="00F34163" w:rsidRPr="001D0DDB" w:rsidRDefault="00F34163" w:rsidP="001D0DDB">
      <w:pPr>
        <w:tabs>
          <w:tab w:val="left" w:pos="-1440"/>
          <w:tab w:val="left" w:pos="-720"/>
        </w:tabs>
        <w:spacing w:after="0"/>
        <w:rPr>
          <w:b/>
          <w:sz w:val="22"/>
          <w:szCs w:val="22"/>
          <w:lang w:val="lt-LT"/>
        </w:rPr>
      </w:pPr>
    </w:p>
    <w:p w14:paraId="08B9381E" w14:textId="77777777" w:rsidR="00F34163" w:rsidRPr="001D0DDB" w:rsidRDefault="00F34163" w:rsidP="001D0DDB">
      <w:pPr>
        <w:tabs>
          <w:tab w:val="left" w:pos="-1440"/>
          <w:tab w:val="left" w:pos="-720"/>
        </w:tabs>
        <w:spacing w:after="0"/>
        <w:rPr>
          <w:b/>
          <w:sz w:val="22"/>
          <w:szCs w:val="22"/>
          <w:lang w:val="lt-LT"/>
        </w:rPr>
      </w:pPr>
    </w:p>
    <w:p w14:paraId="44AA9C95" w14:textId="77777777" w:rsidR="00F34163" w:rsidRPr="001D0DDB" w:rsidRDefault="00F34163" w:rsidP="001D0DDB">
      <w:pPr>
        <w:tabs>
          <w:tab w:val="left" w:pos="-1440"/>
          <w:tab w:val="left" w:pos="-720"/>
        </w:tabs>
        <w:spacing w:after="0"/>
        <w:rPr>
          <w:b/>
          <w:sz w:val="22"/>
          <w:szCs w:val="22"/>
          <w:lang w:val="lt-LT"/>
        </w:rPr>
      </w:pPr>
    </w:p>
    <w:p w14:paraId="6045D71E" w14:textId="77777777" w:rsidR="00F34163" w:rsidRPr="001D0DDB" w:rsidRDefault="00F34163" w:rsidP="001D0DDB">
      <w:pPr>
        <w:tabs>
          <w:tab w:val="left" w:pos="-1440"/>
          <w:tab w:val="left" w:pos="-720"/>
        </w:tabs>
        <w:spacing w:after="0"/>
        <w:rPr>
          <w:b/>
          <w:sz w:val="22"/>
          <w:szCs w:val="22"/>
          <w:lang w:val="lt-LT"/>
        </w:rPr>
      </w:pPr>
    </w:p>
    <w:p w14:paraId="725A95AD" w14:textId="77777777" w:rsidR="00F34163" w:rsidRPr="001D0DDB" w:rsidRDefault="00F34163" w:rsidP="001D0DDB">
      <w:pPr>
        <w:pStyle w:val="Antrat2"/>
        <w:jc w:val="center"/>
        <w:rPr>
          <w:rFonts w:cs="Times New Roman"/>
          <w:bCs w:val="0"/>
          <w:i/>
          <w:iCs/>
          <w:sz w:val="22"/>
          <w:szCs w:val="22"/>
          <w:lang w:val="lt-LT"/>
        </w:rPr>
      </w:pPr>
      <w:r w:rsidRPr="001D0DDB">
        <w:rPr>
          <w:rFonts w:cs="Times New Roman"/>
          <w:sz w:val="22"/>
          <w:szCs w:val="22"/>
          <w:lang w:val="lt-LT"/>
        </w:rPr>
        <w:t>I PRIEDAS</w:t>
      </w:r>
    </w:p>
    <w:p w14:paraId="182D10C0" w14:textId="77777777" w:rsidR="00F34163" w:rsidRPr="001D0DDB" w:rsidRDefault="00F34163" w:rsidP="001D0DDB">
      <w:pPr>
        <w:spacing w:after="0"/>
        <w:rPr>
          <w:sz w:val="22"/>
          <w:szCs w:val="22"/>
          <w:lang w:val="lt-LT"/>
        </w:rPr>
      </w:pPr>
    </w:p>
    <w:p w14:paraId="13E855D1" w14:textId="77777777" w:rsidR="00F34163" w:rsidRPr="001D0DDB" w:rsidRDefault="00F34163" w:rsidP="001D0DDB">
      <w:pPr>
        <w:tabs>
          <w:tab w:val="left" w:pos="-1440"/>
          <w:tab w:val="left" w:pos="-720"/>
        </w:tabs>
        <w:spacing w:after="0"/>
        <w:jc w:val="center"/>
        <w:rPr>
          <w:b/>
          <w:sz w:val="22"/>
          <w:szCs w:val="22"/>
          <w:lang w:val="lt-LT"/>
        </w:rPr>
      </w:pPr>
      <w:r w:rsidRPr="001D0DDB">
        <w:rPr>
          <w:b/>
          <w:sz w:val="22"/>
          <w:szCs w:val="22"/>
          <w:lang w:val="lt-LT"/>
        </w:rPr>
        <w:t>PREPARATO CHARAKTERISTIKŲ SANTRAUKA</w:t>
      </w:r>
    </w:p>
    <w:p w14:paraId="553E68C5" w14:textId="1A0D6B82" w:rsidR="00F30E39" w:rsidRPr="001D0DDB" w:rsidRDefault="00F34163" w:rsidP="001D0DDB">
      <w:pPr>
        <w:spacing w:after="0"/>
        <w:rPr>
          <w:b/>
          <w:sz w:val="22"/>
          <w:szCs w:val="22"/>
          <w:lang w:val="lt-LT"/>
        </w:rPr>
      </w:pPr>
      <w:r w:rsidRPr="001D0DDB">
        <w:rPr>
          <w:sz w:val="22"/>
          <w:szCs w:val="22"/>
          <w:lang w:val="lt-LT" w:eastAsia="zh-CN"/>
        </w:rPr>
        <w:br w:type="page"/>
      </w:r>
      <w:r w:rsidR="00F30E39" w:rsidRPr="001D0DDB">
        <w:rPr>
          <w:b/>
          <w:sz w:val="22"/>
          <w:szCs w:val="22"/>
          <w:lang w:val="lt-LT"/>
        </w:rPr>
        <w:lastRenderedPageBreak/>
        <w:t>1.</w:t>
      </w:r>
      <w:r w:rsidR="00F30E39" w:rsidRPr="001D0DDB">
        <w:rPr>
          <w:rFonts w:eastAsia="Times New Roman"/>
          <w:b/>
          <w:sz w:val="22"/>
          <w:szCs w:val="22"/>
          <w:lang w:val="lt-LT"/>
        </w:rPr>
        <w:t xml:space="preserve"> </w:t>
      </w:r>
      <w:r w:rsidR="00F30E39" w:rsidRPr="001D0DDB">
        <w:rPr>
          <w:b/>
          <w:caps/>
          <w:sz w:val="22"/>
          <w:szCs w:val="22"/>
          <w:lang w:val="lt-LT"/>
        </w:rPr>
        <w:t>VAISTINIO</w:t>
      </w:r>
      <w:r w:rsidR="00F30E39" w:rsidRPr="001D0DDB">
        <w:rPr>
          <w:b/>
          <w:sz w:val="22"/>
          <w:szCs w:val="22"/>
          <w:lang w:val="lt-LT"/>
        </w:rPr>
        <w:t xml:space="preserve"> PREPARATO PAVADINIMAS</w:t>
      </w:r>
    </w:p>
    <w:p w14:paraId="56461F3D" w14:textId="77777777" w:rsidR="000F2869" w:rsidRPr="001D0DDB" w:rsidRDefault="000F2869" w:rsidP="001D0DDB">
      <w:pPr>
        <w:spacing w:after="0"/>
        <w:rPr>
          <w:sz w:val="22"/>
          <w:szCs w:val="22"/>
          <w:lang w:val="lt-LT"/>
        </w:rPr>
      </w:pPr>
    </w:p>
    <w:p w14:paraId="5B29408C" w14:textId="77777777" w:rsidR="00F30E39" w:rsidRPr="001D0DDB" w:rsidRDefault="005620D9" w:rsidP="001D0DDB">
      <w:pPr>
        <w:spacing w:after="0"/>
        <w:rPr>
          <w:sz w:val="22"/>
          <w:szCs w:val="22"/>
          <w:lang w:val="lt-LT"/>
        </w:rPr>
      </w:pPr>
      <w:r w:rsidRPr="001D0DDB">
        <w:rPr>
          <w:sz w:val="22"/>
          <w:szCs w:val="22"/>
          <w:lang w:val="lt-LT"/>
        </w:rPr>
        <w:t>Imatinib Amomed</w:t>
      </w:r>
      <w:r w:rsidR="00F30E39" w:rsidRPr="001D0DDB">
        <w:rPr>
          <w:sz w:val="22"/>
          <w:szCs w:val="22"/>
          <w:lang w:val="lt-LT"/>
        </w:rPr>
        <w:t xml:space="preserve"> 100 mg pl</w:t>
      </w:r>
      <w:r w:rsidR="00BA39F4" w:rsidRPr="001D0DDB">
        <w:rPr>
          <w:sz w:val="22"/>
          <w:szCs w:val="22"/>
          <w:lang w:val="lt-LT"/>
        </w:rPr>
        <w:t>ė</w:t>
      </w:r>
      <w:r w:rsidR="00F30E39" w:rsidRPr="001D0DDB">
        <w:rPr>
          <w:sz w:val="22"/>
          <w:szCs w:val="22"/>
          <w:lang w:val="lt-LT"/>
        </w:rPr>
        <w:t>vele dengtos tablet</w:t>
      </w:r>
      <w:r w:rsidR="00BA39F4" w:rsidRPr="001D0DDB">
        <w:rPr>
          <w:sz w:val="22"/>
          <w:szCs w:val="22"/>
          <w:lang w:val="lt-LT"/>
        </w:rPr>
        <w:t>ė</w:t>
      </w:r>
      <w:r w:rsidR="00F30E39" w:rsidRPr="001D0DDB">
        <w:rPr>
          <w:sz w:val="22"/>
          <w:szCs w:val="22"/>
          <w:lang w:val="lt-LT"/>
        </w:rPr>
        <w:t>s</w:t>
      </w:r>
    </w:p>
    <w:p w14:paraId="589E2F72" w14:textId="77777777" w:rsidR="000F2869" w:rsidRPr="001D0DDB" w:rsidRDefault="000F2869" w:rsidP="001D0DDB">
      <w:pPr>
        <w:spacing w:after="0"/>
        <w:rPr>
          <w:sz w:val="22"/>
          <w:szCs w:val="22"/>
          <w:lang w:val="lt-LT"/>
        </w:rPr>
      </w:pPr>
    </w:p>
    <w:p w14:paraId="478F1A88" w14:textId="77777777" w:rsidR="000F2869" w:rsidRPr="001D0DDB" w:rsidRDefault="000F2869" w:rsidP="001D0DDB">
      <w:pPr>
        <w:spacing w:after="0"/>
        <w:rPr>
          <w:sz w:val="22"/>
          <w:szCs w:val="22"/>
          <w:lang w:val="lt-LT"/>
        </w:rPr>
      </w:pPr>
    </w:p>
    <w:p w14:paraId="57F99F62" w14:textId="0FE2102E" w:rsidR="00F30E39" w:rsidRPr="001D0DDB" w:rsidRDefault="00F30E39" w:rsidP="001D0DDB">
      <w:pPr>
        <w:spacing w:after="0"/>
        <w:rPr>
          <w:b/>
          <w:sz w:val="22"/>
          <w:szCs w:val="22"/>
          <w:lang w:val="lt-LT"/>
        </w:rPr>
      </w:pPr>
      <w:r w:rsidRPr="001D0DDB">
        <w:rPr>
          <w:b/>
          <w:sz w:val="22"/>
          <w:szCs w:val="22"/>
          <w:lang w:val="lt-LT"/>
        </w:rPr>
        <w:t>2.</w:t>
      </w:r>
      <w:r w:rsidRPr="001D0DDB">
        <w:rPr>
          <w:rFonts w:eastAsia="Times New Roman"/>
          <w:b/>
          <w:sz w:val="22"/>
          <w:szCs w:val="22"/>
          <w:lang w:val="lt-LT"/>
        </w:rPr>
        <w:t xml:space="preserve"> </w:t>
      </w:r>
      <w:r w:rsidRPr="001D0DDB">
        <w:rPr>
          <w:b/>
          <w:sz w:val="22"/>
          <w:szCs w:val="22"/>
          <w:lang w:val="lt-LT"/>
        </w:rPr>
        <w:t>KOKYBIN</w:t>
      </w:r>
      <w:r w:rsidR="00BA39F4" w:rsidRPr="001D0DDB">
        <w:rPr>
          <w:b/>
          <w:sz w:val="22"/>
          <w:szCs w:val="22"/>
          <w:lang w:val="lt-LT"/>
        </w:rPr>
        <w:t>Ė</w:t>
      </w:r>
      <w:r w:rsidRPr="001D0DDB">
        <w:rPr>
          <w:b/>
          <w:sz w:val="22"/>
          <w:szCs w:val="22"/>
          <w:lang w:val="lt-LT"/>
        </w:rPr>
        <w:t xml:space="preserve"> IR KIEKYBIN</w:t>
      </w:r>
      <w:r w:rsidR="00BA39F4" w:rsidRPr="001D0DDB">
        <w:rPr>
          <w:b/>
          <w:sz w:val="22"/>
          <w:szCs w:val="22"/>
          <w:lang w:val="lt-LT"/>
        </w:rPr>
        <w:t>Ė</w:t>
      </w:r>
      <w:r w:rsidRPr="001D0DDB">
        <w:rPr>
          <w:b/>
          <w:sz w:val="22"/>
          <w:szCs w:val="22"/>
          <w:lang w:val="lt-LT"/>
        </w:rPr>
        <w:t xml:space="preserve"> SUD</w:t>
      </w:r>
      <w:r w:rsidR="00BA39F4" w:rsidRPr="001D0DDB">
        <w:rPr>
          <w:b/>
          <w:sz w:val="22"/>
          <w:szCs w:val="22"/>
          <w:lang w:val="lt-LT"/>
        </w:rPr>
        <w:t>Ė</w:t>
      </w:r>
      <w:r w:rsidRPr="001D0DDB">
        <w:rPr>
          <w:b/>
          <w:sz w:val="22"/>
          <w:szCs w:val="22"/>
          <w:lang w:val="lt-LT"/>
        </w:rPr>
        <w:t>TIS</w:t>
      </w:r>
    </w:p>
    <w:p w14:paraId="1E64537C" w14:textId="77777777" w:rsidR="000F2869" w:rsidRPr="001D0DDB" w:rsidRDefault="000F2869" w:rsidP="001D0DDB">
      <w:pPr>
        <w:spacing w:after="0"/>
        <w:rPr>
          <w:sz w:val="22"/>
          <w:szCs w:val="22"/>
          <w:lang w:val="lt-LT"/>
        </w:rPr>
      </w:pPr>
    </w:p>
    <w:p w14:paraId="09E39092" w14:textId="77777777" w:rsidR="00F30E39" w:rsidRPr="001D0DDB" w:rsidRDefault="00F30E39" w:rsidP="001D0DDB">
      <w:pPr>
        <w:spacing w:after="0"/>
        <w:rPr>
          <w:sz w:val="22"/>
          <w:szCs w:val="22"/>
          <w:lang w:val="lt-LT"/>
        </w:rPr>
      </w:pPr>
      <w:r w:rsidRPr="001D0DDB">
        <w:rPr>
          <w:sz w:val="22"/>
          <w:szCs w:val="22"/>
          <w:lang w:val="lt-LT"/>
        </w:rPr>
        <w:t>Kiekvienoje pl</w:t>
      </w:r>
      <w:r w:rsidR="00BA39F4" w:rsidRPr="001D0DDB">
        <w:rPr>
          <w:sz w:val="22"/>
          <w:szCs w:val="22"/>
          <w:lang w:val="lt-LT"/>
        </w:rPr>
        <w:t>ė</w:t>
      </w:r>
      <w:r w:rsidRPr="001D0DDB">
        <w:rPr>
          <w:sz w:val="22"/>
          <w:szCs w:val="22"/>
          <w:lang w:val="lt-LT"/>
        </w:rPr>
        <w:t>vele dengtoje tablet</w:t>
      </w:r>
      <w:r w:rsidR="00BA39F4" w:rsidRPr="001D0DDB">
        <w:rPr>
          <w:sz w:val="22"/>
          <w:szCs w:val="22"/>
          <w:lang w:val="lt-LT"/>
        </w:rPr>
        <w:t>ė</w:t>
      </w:r>
      <w:r w:rsidRPr="001D0DDB">
        <w:rPr>
          <w:sz w:val="22"/>
          <w:szCs w:val="22"/>
          <w:lang w:val="lt-LT"/>
        </w:rPr>
        <w:t>je yra 100 mg imatinibo (imatinibo mesilato</w:t>
      </w:r>
      <w:r w:rsidR="004C2765" w:rsidRPr="001D0DDB">
        <w:rPr>
          <w:sz w:val="22"/>
          <w:szCs w:val="22"/>
          <w:lang w:val="lt-LT"/>
        </w:rPr>
        <w:t xml:space="preserve"> pavidalu</w:t>
      </w:r>
      <w:r w:rsidRPr="001D0DDB">
        <w:rPr>
          <w:sz w:val="22"/>
          <w:szCs w:val="22"/>
          <w:lang w:val="lt-LT"/>
        </w:rPr>
        <w:t>).</w:t>
      </w:r>
    </w:p>
    <w:p w14:paraId="7A2DE051" w14:textId="77777777" w:rsidR="000F2869" w:rsidRPr="001D0DDB" w:rsidRDefault="000F2869" w:rsidP="001D0DDB">
      <w:pPr>
        <w:spacing w:after="0"/>
        <w:rPr>
          <w:sz w:val="22"/>
          <w:szCs w:val="22"/>
          <w:lang w:val="lt-LT"/>
        </w:rPr>
      </w:pPr>
    </w:p>
    <w:p w14:paraId="4D0374DE" w14:textId="77777777" w:rsidR="004C2765" w:rsidRPr="001D0DDB" w:rsidRDefault="004C2765" w:rsidP="001D0DDB">
      <w:pPr>
        <w:tabs>
          <w:tab w:val="left" w:pos="567"/>
        </w:tabs>
        <w:spacing w:after="0" w:line="260" w:lineRule="exact"/>
        <w:rPr>
          <w:sz w:val="22"/>
          <w:szCs w:val="22"/>
          <w:lang w:val="lt-LT"/>
        </w:rPr>
      </w:pPr>
      <w:r w:rsidRPr="001D0DDB">
        <w:rPr>
          <w:sz w:val="22"/>
          <w:szCs w:val="22"/>
          <w:lang w:val="lt-LT"/>
        </w:rPr>
        <w:t>Visos pagalbinės medžiagos išvardytos 6.1 skyriuje.</w:t>
      </w:r>
    </w:p>
    <w:p w14:paraId="18A742CA" w14:textId="77777777" w:rsidR="000F2869" w:rsidRPr="001D0DDB" w:rsidRDefault="000F2869" w:rsidP="001D0DDB">
      <w:pPr>
        <w:spacing w:after="0"/>
        <w:rPr>
          <w:sz w:val="22"/>
          <w:szCs w:val="22"/>
          <w:lang w:val="lt-LT"/>
        </w:rPr>
      </w:pPr>
    </w:p>
    <w:p w14:paraId="63BA0690" w14:textId="77777777" w:rsidR="000F2869" w:rsidRPr="001D0DDB" w:rsidRDefault="000F2869" w:rsidP="001D0DDB">
      <w:pPr>
        <w:spacing w:after="0"/>
        <w:rPr>
          <w:sz w:val="22"/>
          <w:szCs w:val="22"/>
          <w:lang w:val="lt-LT"/>
        </w:rPr>
      </w:pPr>
    </w:p>
    <w:p w14:paraId="729AB194" w14:textId="77777777" w:rsidR="00F30E39" w:rsidRPr="001D0DDB" w:rsidRDefault="00F30E39" w:rsidP="001D0DDB">
      <w:pPr>
        <w:spacing w:after="0"/>
        <w:rPr>
          <w:b/>
          <w:sz w:val="22"/>
          <w:szCs w:val="22"/>
          <w:lang w:val="lt-LT"/>
        </w:rPr>
      </w:pPr>
      <w:r w:rsidRPr="001D0DDB">
        <w:rPr>
          <w:b/>
          <w:sz w:val="22"/>
          <w:szCs w:val="22"/>
          <w:lang w:val="lt-LT"/>
        </w:rPr>
        <w:t>3.</w:t>
      </w:r>
      <w:r w:rsidR="004C2765" w:rsidRPr="001D0DDB">
        <w:rPr>
          <w:b/>
          <w:sz w:val="22"/>
          <w:szCs w:val="22"/>
          <w:lang w:val="lt-LT"/>
        </w:rPr>
        <w:tab/>
        <w:t>FARMACINĖ</w:t>
      </w:r>
      <w:r w:rsidRPr="001D0DDB">
        <w:rPr>
          <w:b/>
          <w:sz w:val="22"/>
          <w:szCs w:val="22"/>
          <w:lang w:val="lt-LT"/>
        </w:rPr>
        <w:t xml:space="preserve"> FORMA</w:t>
      </w:r>
    </w:p>
    <w:p w14:paraId="339B70DB" w14:textId="77777777" w:rsidR="000F2869" w:rsidRPr="001D0DDB" w:rsidRDefault="000F2869" w:rsidP="001D0DDB">
      <w:pPr>
        <w:spacing w:after="0"/>
        <w:rPr>
          <w:sz w:val="22"/>
          <w:szCs w:val="22"/>
          <w:lang w:val="lt-LT"/>
        </w:rPr>
      </w:pPr>
    </w:p>
    <w:p w14:paraId="6D453F39" w14:textId="77777777" w:rsidR="00F30E39" w:rsidRPr="001D0DDB" w:rsidRDefault="00F30E39" w:rsidP="001D0DDB">
      <w:pPr>
        <w:spacing w:after="0"/>
        <w:rPr>
          <w:sz w:val="22"/>
          <w:szCs w:val="22"/>
          <w:lang w:val="lt-LT"/>
        </w:rPr>
      </w:pPr>
      <w:r w:rsidRPr="001D0DDB">
        <w:rPr>
          <w:sz w:val="22"/>
          <w:szCs w:val="22"/>
          <w:lang w:val="lt-LT"/>
        </w:rPr>
        <w:t>Pl</w:t>
      </w:r>
      <w:r w:rsidR="00BA39F4" w:rsidRPr="001D0DDB">
        <w:rPr>
          <w:sz w:val="22"/>
          <w:szCs w:val="22"/>
          <w:lang w:val="lt-LT"/>
        </w:rPr>
        <w:t>ė</w:t>
      </w:r>
      <w:r w:rsidRPr="001D0DDB">
        <w:rPr>
          <w:sz w:val="22"/>
          <w:szCs w:val="22"/>
          <w:lang w:val="lt-LT"/>
        </w:rPr>
        <w:t xml:space="preserve">vele </w:t>
      </w:r>
      <w:r w:rsidR="004C2765" w:rsidRPr="001D0DDB">
        <w:rPr>
          <w:sz w:val="22"/>
          <w:szCs w:val="22"/>
          <w:lang w:val="lt-LT"/>
        </w:rPr>
        <w:t>dengta tabletė</w:t>
      </w:r>
    </w:p>
    <w:p w14:paraId="14975A5B" w14:textId="77777777" w:rsidR="000F2869" w:rsidRPr="001D0DDB" w:rsidRDefault="000F2869" w:rsidP="001D0DDB">
      <w:pPr>
        <w:spacing w:after="0"/>
        <w:rPr>
          <w:sz w:val="22"/>
          <w:szCs w:val="22"/>
          <w:lang w:val="lt-LT"/>
        </w:rPr>
      </w:pPr>
    </w:p>
    <w:p w14:paraId="0D721739" w14:textId="77777777" w:rsidR="00F30E39" w:rsidRPr="001D0DDB" w:rsidRDefault="004C2765" w:rsidP="001D0DDB">
      <w:pPr>
        <w:spacing w:after="0"/>
        <w:rPr>
          <w:sz w:val="22"/>
          <w:szCs w:val="22"/>
          <w:lang w:val="lt-LT"/>
        </w:rPr>
      </w:pPr>
      <w:r w:rsidRPr="001D0DDB">
        <w:rPr>
          <w:sz w:val="22"/>
          <w:szCs w:val="22"/>
          <w:lang w:val="lt-LT"/>
        </w:rPr>
        <w:t>Tamsiai</w:t>
      </w:r>
      <w:r w:rsidR="00F30E39" w:rsidRPr="001D0DDB">
        <w:rPr>
          <w:sz w:val="22"/>
          <w:szCs w:val="22"/>
          <w:lang w:val="lt-LT"/>
        </w:rPr>
        <w:t xml:space="preserve"> geltonos</w:t>
      </w:r>
      <w:r w:rsidRPr="001D0DDB">
        <w:rPr>
          <w:sz w:val="22"/>
          <w:szCs w:val="22"/>
          <w:lang w:val="lt-LT"/>
        </w:rPr>
        <w:t xml:space="preserve"> ar rusvai</w:t>
      </w:r>
      <w:r w:rsidR="00F30E39" w:rsidRPr="001D0DDB">
        <w:rPr>
          <w:sz w:val="22"/>
          <w:szCs w:val="22"/>
          <w:lang w:val="lt-LT"/>
        </w:rPr>
        <w:t xml:space="preserve"> oran</w:t>
      </w:r>
      <w:r w:rsidR="00BA39F4" w:rsidRPr="001D0DDB">
        <w:rPr>
          <w:sz w:val="22"/>
          <w:szCs w:val="22"/>
          <w:lang w:val="lt-LT"/>
        </w:rPr>
        <w:t>ž</w:t>
      </w:r>
      <w:r w:rsidR="00F30E39" w:rsidRPr="001D0DDB">
        <w:rPr>
          <w:sz w:val="22"/>
          <w:szCs w:val="22"/>
          <w:lang w:val="lt-LT"/>
        </w:rPr>
        <w:t>in</w:t>
      </w:r>
      <w:r w:rsidR="00BA39F4" w:rsidRPr="001D0DDB">
        <w:rPr>
          <w:sz w:val="22"/>
          <w:szCs w:val="22"/>
          <w:lang w:val="lt-LT"/>
        </w:rPr>
        <w:t>ė</w:t>
      </w:r>
      <w:r w:rsidR="00F30E39" w:rsidRPr="001D0DDB">
        <w:rPr>
          <w:sz w:val="22"/>
          <w:szCs w:val="22"/>
          <w:lang w:val="lt-LT"/>
        </w:rPr>
        <w:t>s, apvalios</w:t>
      </w:r>
      <w:r w:rsidRPr="001D0DDB">
        <w:rPr>
          <w:sz w:val="22"/>
          <w:szCs w:val="22"/>
          <w:lang w:val="lt-LT"/>
        </w:rPr>
        <w:t>,</w:t>
      </w:r>
      <w:r w:rsidR="00F30E39" w:rsidRPr="001D0DDB">
        <w:rPr>
          <w:sz w:val="22"/>
          <w:szCs w:val="22"/>
          <w:lang w:val="lt-LT"/>
        </w:rPr>
        <w:t xml:space="preserve"> 10,1 mm (± 5 %) skersmens </w:t>
      </w:r>
      <w:r w:rsidRPr="001D0DDB">
        <w:rPr>
          <w:sz w:val="22"/>
          <w:szCs w:val="22"/>
          <w:lang w:val="lt-LT"/>
        </w:rPr>
        <w:t xml:space="preserve">plėvele dengtos tabletės, kurių </w:t>
      </w:r>
      <w:r w:rsidR="00F30E39" w:rsidRPr="001D0DDB">
        <w:rPr>
          <w:sz w:val="22"/>
          <w:szCs w:val="22"/>
          <w:lang w:val="lt-LT"/>
        </w:rPr>
        <w:t>vienoje pus</w:t>
      </w:r>
      <w:r w:rsidR="00BA39F4" w:rsidRPr="001D0DDB">
        <w:rPr>
          <w:sz w:val="22"/>
          <w:szCs w:val="22"/>
          <w:lang w:val="lt-LT"/>
        </w:rPr>
        <w:t>ė</w:t>
      </w:r>
      <w:r w:rsidR="00F30E39" w:rsidRPr="001D0DDB">
        <w:rPr>
          <w:sz w:val="22"/>
          <w:szCs w:val="22"/>
          <w:lang w:val="lt-LT"/>
        </w:rPr>
        <w:t xml:space="preserve">je </w:t>
      </w:r>
      <w:r w:rsidRPr="001D0DDB">
        <w:rPr>
          <w:sz w:val="22"/>
          <w:szCs w:val="22"/>
          <w:lang w:val="lt-LT"/>
        </w:rPr>
        <w:t>yra laužimo vagelė, o</w:t>
      </w:r>
      <w:r w:rsidR="00F30E39" w:rsidRPr="001D0DDB">
        <w:rPr>
          <w:sz w:val="22"/>
          <w:szCs w:val="22"/>
          <w:lang w:val="lt-LT"/>
        </w:rPr>
        <w:t xml:space="preserve"> kitoje pus</w:t>
      </w:r>
      <w:r w:rsidR="00BA39F4" w:rsidRPr="001D0DDB">
        <w:rPr>
          <w:sz w:val="22"/>
          <w:szCs w:val="22"/>
          <w:lang w:val="lt-LT"/>
        </w:rPr>
        <w:t>ė</w:t>
      </w:r>
      <w:r w:rsidR="00F30E39" w:rsidRPr="001D0DDB">
        <w:rPr>
          <w:sz w:val="22"/>
          <w:szCs w:val="22"/>
          <w:lang w:val="lt-LT"/>
        </w:rPr>
        <w:t>je</w:t>
      </w:r>
      <w:r w:rsidRPr="001D0DDB">
        <w:rPr>
          <w:sz w:val="22"/>
          <w:szCs w:val="22"/>
          <w:lang w:val="lt-LT"/>
        </w:rPr>
        <w:t xml:space="preserve"> įspausta „100“.</w:t>
      </w:r>
      <w:r w:rsidR="00F30E39" w:rsidRPr="001D0DDB">
        <w:rPr>
          <w:sz w:val="22"/>
          <w:szCs w:val="22"/>
          <w:lang w:val="lt-LT"/>
        </w:rPr>
        <w:t xml:space="preserve"> Tablet</w:t>
      </w:r>
      <w:r w:rsidR="00BA39F4" w:rsidRPr="001D0DDB">
        <w:rPr>
          <w:sz w:val="22"/>
          <w:szCs w:val="22"/>
          <w:lang w:val="lt-LT"/>
        </w:rPr>
        <w:t>ę</w:t>
      </w:r>
      <w:r w:rsidR="00F30E39" w:rsidRPr="001D0DDB">
        <w:rPr>
          <w:sz w:val="22"/>
          <w:szCs w:val="22"/>
          <w:lang w:val="lt-LT"/>
        </w:rPr>
        <w:t xml:space="preserve"> galima </w:t>
      </w:r>
      <w:r w:rsidRPr="001D0DDB">
        <w:rPr>
          <w:sz w:val="22"/>
          <w:szCs w:val="22"/>
          <w:lang w:val="lt-LT"/>
        </w:rPr>
        <w:t>padalyti į lygias dozes</w:t>
      </w:r>
      <w:r w:rsidR="00F30E39" w:rsidRPr="001D0DDB">
        <w:rPr>
          <w:sz w:val="22"/>
          <w:szCs w:val="22"/>
          <w:lang w:val="lt-LT"/>
        </w:rPr>
        <w:t>.</w:t>
      </w:r>
    </w:p>
    <w:p w14:paraId="6CF1A817" w14:textId="77777777" w:rsidR="000F2869" w:rsidRPr="001D0DDB" w:rsidRDefault="000F2869" w:rsidP="001D0DDB">
      <w:pPr>
        <w:spacing w:after="0"/>
        <w:rPr>
          <w:sz w:val="22"/>
          <w:szCs w:val="22"/>
          <w:lang w:val="lt-LT"/>
        </w:rPr>
      </w:pPr>
    </w:p>
    <w:p w14:paraId="0DCA7803" w14:textId="77777777" w:rsidR="006A4B6D" w:rsidRPr="001D0DDB" w:rsidRDefault="006A4B6D" w:rsidP="001D0DDB">
      <w:pPr>
        <w:spacing w:after="0"/>
        <w:rPr>
          <w:sz w:val="22"/>
          <w:szCs w:val="22"/>
          <w:lang w:val="lt-LT"/>
        </w:rPr>
      </w:pPr>
    </w:p>
    <w:p w14:paraId="2B6AD618" w14:textId="6E935FCB" w:rsidR="00F30E39" w:rsidRPr="001D0DDB" w:rsidRDefault="00F30E39" w:rsidP="001D0DDB">
      <w:pPr>
        <w:spacing w:after="0"/>
        <w:rPr>
          <w:b/>
          <w:sz w:val="22"/>
          <w:szCs w:val="22"/>
          <w:lang w:val="lt-LT"/>
        </w:rPr>
      </w:pPr>
      <w:r w:rsidRPr="001D0DDB">
        <w:rPr>
          <w:b/>
          <w:sz w:val="22"/>
          <w:szCs w:val="22"/>
          <w:lang w:val="lt-LT"/>
        </w:rPr>
        <w:t>4.</w:t>
      </w:r>
      <w:r w:rsidRPr="001D0DDB">
        <w:rPr>
          <w:rFonts w:eastAsia="Times New Roman"/>
          <w:b/>
          <w:sz w:val="22"/>
          <w:szCs w:val="22"/>
          <w:lang w:val="lt-LT"/>
        </w:rPr>
        <w:t xml:space="preserve"> </w:t>
      </w:r>
      <w:r w:rsidRPr="001D0DDB">
        <w:rPr>
          <w:b/>
          <w:sz w:val="22"/>
          <w:szCs w:val="22"/>
          <w:lang w:val="lt-LT"/>
        </w:rPr>
        <w:t>KLINIKIN</w:t>
      </w:r>
      <w:r w:rsidR="00BA39F4" w:rsidRPr="001D0DDB">
        <w:rPr>
          <w:b/>
          <w:sz w:val="22"/>
          <w:szCs w:val="22"/>
          <w:lang w:val="lt-LT"/>
        </w:rPr>
        <w:t>Ė</w:t>
      </w:r>
      <w:r w:rsidRPr="001D0DDB">
        <w:rPr>
          <w:b/>
          <w:sz w:val="22"/>
          <w:szCs w:val="22"/>
          <w:lang w:val="lt-LT"/>
        </w:rPr>
        <w:t xml:space="preserve"> INFORMACIJA</w:t>
      </w:r>
    </w:p>
    <w:p w14:paraId="3CA429BD" w14:textId="77777777" w:rsidR="000F2869" w:rsidRPr="001D0DDB" w:rsidRDefault="000F2869" w:rsidP="001D0DDB">
      <w:pPr>
        <w:spacing w:after="0"/>
        <w:rPr>
          <w:sz w:val="22"/>
          <w:szCs w:val="22"/>
          <w:lang w:val="lt-LT"/>
        </w:rPr>
      </w:pPr>
    </w:p>
    <w:p w14:paraId="00E21B65" w14:textId="26CED999" w:rsidR="00F30E39" w:rsidRPr="001D0DDB" w:rsidRDefault="00F30E39" w:rsidP="001D0DDB">
      <w:pPr>
        <w:spacing w:after="0"/>
        <w:rPr>
          <w:b/>
          <w:sz w:val="22"/>
          <w:szCs w:val="22"/>
          <w:lang w:val="lt-LT"/>
        </w:rPr>
      </w:pPr>
      <w:r w:rsidRPr="001D0DDB">
        <w:rPr>
          <w:b/>
          <w:sz w:val="22"/>
          <w:szCs w:val="22"/>
          <w:lang w:val="lt-LT"/>
        </w:rPr>
        <w:t>4.1</w:t>
      </w:r>
      <w:r w:rsidRPr="001D0DDB">
        <w:rPr>
          <w:rFonts w:eastAsia="Times New Roman"/>
          <w:b/>
          <w:sz w:val="22"/>
          <w:szCs w:val="22"/>
          <w:lang w:val="lt-LT"/>
        </w:rPr>
        <w:t xml:space="preserve"> </w:t>
      </w:r>
      <w:r w:rsidRPr="001D0DDB">
        <w:rPr>
          <w:b/>
          <w:sz w:val="22"/>
          <w:szCs w:val="22"/>
          <w:lang w:val="lt-LT"/>
        </w:rPr>
        <w:t>Terapin</w:t>
      </w:r>
      <w:r w:rsidR="00BA39F4" w:rsidRPr="001D0DDB">
        <w:rPr>
          <w:b/>
          <w:sz w:val="22"/>
          <w:szCs w:val="22"/>
          <w:lang w:val="lt-LT"/>
        </w:rPr>
        <w:t>ė</w:t>
      </w:r>
      <w:r w:rsidRPr="001D0DDB">
        <w:rPr>
          <w:b/>
          <w:sz w:val="22"/>
          <w:szCs w:val="22"/>
          <w:lang w:val="lt-LT"/>
        </w:rPr>
        <w:t>s indikacijos</w:t>
      </w:r>
    </w:p>
    <w:p w14:paraId="7D419C19" w14:textId="77777777" w:rsidR="000F2869" w:rsidRPr="001D0DDB" w:rsidRDefault="000F2869" w:rsidP="001D0DDB">
      <w:pPr>
        <w:spacing w:after="0"/>
        <w:rPr>
          <w:sz w:val="22"/>
          <w:szCs w:val="22"/>
          <w:lang w:val="lt-LT"/>
        </w:rPr>
      </w:pPr>
    </w:p>
    <w:p w14:paraId="590E63F1" w14:textId="77777777" w:rsidR="00F30E39" w:rsidRPr="001D0DDB" w:rsidRDefault="005620D9" w:rsidP="001D0DDB">
      <w:pPr>
        <w:spacing w:after="0"/>
        <w:rPr>
          <w:sz w:val="22"/>
          <w:szCs w:val="22"/>
          <w:lang w:val="lt-LT"/>
        </w:rPr>
      </w:pPr>
      <w:r w:rsidRPr="001D0DDB">
        <w:rPr>
          <w:sz w:val="22"/>
          <w:szCs w:val="22"/>
          <w:lang w:val="lt-LT"/>
        </w:rPr>
        <w:t xml:space="preserve">Imatinib Amomed </w:t>
      </w:r>
      <w:r w:rsidR="004C2765" w:rsidRPr="001D0DDB">
        <w:rPr>
          <w:sz w:val="22"/>
          <w:szCs w:val="22"/>
          <w:lang w:val="lt-LT"/>
        </w:rPr>
        <w:t xml:space="preserve">skiriama </w:t>
      </w:r>
      <w:r w:rsidR="00F30E39" w:rsidRPr="001D0DDB">
        <w:rPr>
          <w:sz w:val="22"/>
          <w:szCs w:val="22"/>
          <w:lang w:val="lt-LT"/>
        </w:rPr>
        <w:t>gydyti:</w:t>
      </w:r>
    </w:p>
    <w:p w14:paraId="181CF97B" w14:textId="6B1F67C4" w:rsidR="00F30E39" w:rsidRPr="001D0DDB" w:rsidRDefault="00F30E39" w:rsidP="001D0DDB">
      <w:pPr>
        <w:numPr>
          <w:ilvl w:val="0"/>
          <w:numId w:val="1"/>
        </w:numPr>
        <w:tabs>
          <w:tab w:val="clear" w:pos="720"/>
        </w:tabs>
        <w:spacing w:after="0"/>
        <w:ind w:left="426" w:hanging="284"/>
        <w:rPr>
          <w:sz w:val="22"/>
          <w:szCs w:val="22"/>
          <w:lang w:val="lt-LT"/>
        </w:rPr>
      </w:pPr>
      <w:r w:rsidRPr="001D0DDB">
        <w:rPr>
          <w:sz w:val="22"/>
          <w:szCs w:val="22"/>
          <w:lang w:val="lt-LT"/>
        </w:rPr>
        <w:t>vaikus</w:t>
      </w:r>
      <w:r w:rsidR="004C2765" w:rsidRPr="001D0DDB">
        <w:rPr>
          <w:sz w:val="22"/>
          <w:szCs w:val="22"/>
          <w:lang w:val="lt-LT"/>
        </w:rPr>
        <w:t>, kuriems</w:t>
      </w:r>
      <w:r w:rsidRPr="001D0DDB">
        <w:rPr>
          <w:sz w:val="22"/>
          <w:szCs w:val="22"/>
          <w:lang w:val="lt-LT"/>
        </w:rPr>
        <w:t xml:space="preserve"> naujai diagnozuota Filadelfijos </w:t>
      </w:r>
      <w:r w:rsidR="004C2765" w:rsidRPr="001D0DDB">
        <w:rPr>
          <w:sz w:val="22"/>
          <w:szCs w:val="22"/>
          <w:lang w:val="lt-LT"/>
        </w:rPr>
        <w:t>(</w:t>
      </w:r>
      <w:r w:rsidR="004C2765" w:rsidRPr="001D0DDB">
        <w:rPr>
          <w:i/>
          <w:sz w:val="22"/>
          <w:szCs w:val="22"/>
          <w:lang w:val="lt-LT"/>
        </w:rPr>
        <w:t>Philadelphia</w:t>
      </w:r>
      <w:r w:rsidR="004C2765" w:rsidRPr="001D0DDB">
        <w:rPr>
          <w:sz w:val="22"/>
          <w:szCs w:val="22"/>
          <w:lang w:val="lt-LT"/>
        </w:rPr>
        <w:t xml:space="preserve">) chromosomai </w:t>
      </w:r>
      <w:r w:rsidRPr="001D0DDB">
        <w:rPr>
          <w:sz w:val="22"/>
          <w:szCs w:val="22"/>
          <w:lang w:val="lt-LT"/>
        </w:rPr>
        <w:t xml:space="preserve">(bcr-abl) teigiama (Ph+) </w:t>
      </w:r>
      <w:r w:rsidRPr="001D0DDB">
        <w:rPr>
          <w:rFonts w:eastAsia="Times New Roman"/>
          <w:sz w:val="22"/>
          <w:szCs w:val="22"/>
          <w:lang w:val="lt-LT"/>
        </w:rPr>
        <w:t>l</w:t>
      </w:r>
      <w:r w:rsidR="00BA39F4" w:rsidRPr="001D0DDB">
        <w:rPr>
          <w:rFonts w:eastAsia="Times New Roman"/>
          <w:sz w:val="22"/>
          <w:szCs w:val="22"/>
          <w:lang w:val="lt-LT"/>
        </w:rPr>
        <w:t>ė</w:t>
      </w:r>
      <w:r w:rsidRPr="001D0DDB">
        <w:rPr>
          <w:rFonts w:eastAsia="Times New Roman"/>
          <w:sz w:val="22"/>
          <w:szCs w:val="22"/>
          <w:lang w:val="lt-LT"/>
        </w:rPr>
        <w:t>tine mieloleukemija</w:t>
      </w:r>
      <w:r w:rsidRPr="001D0DDB">
        <w:rPr>
          <w:sz w:val="22"/>
          <w:szCs w:val="22"/>
          <w:lang w:val="lt-LT"/>
        </w:rPr>
        <w:t xml:space="preserve"> (LML</w:t>
      </w:r>
      <w:r w:rsidR="004C2765" w:rsidRPr="001D0DDB">
        <w:rPr>
          <w:sz w:val="22"/>
          <w:szCs w:val="22"/>
          <w:lang w:val="lt-LT"/>
        </w:rPr>
        <w:t>) ir</w:t>
      </w:r>
      <w:r w:rsidRPr="001D0DDB">
        <w:rPr>
          <w:sz w:val="22"/>
          <w:szCs w:val="22"/>
          <w:lang w:val="lt-LT"/>
        </w:rPr>
        <w:t xml:space="preserve"> kuriems kaul</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č</w:t>
      </w:r>
      <w:r w:rsidRPr="001D0DDB">
        <w:rPr>
          <w:sz w:val="22"/>
          <w:szCs w:val="22"/>
          <w:lang w:val="lt-LT"/>
        </w:rPr>
        <w:t>iulp</w:t>
      </w:r>
      <w:r w:rsidR="00BA39F4" w:rsidRPr="001D0DDB">
        <w:rPr>
          <w:sz w:val="22"/>
          <w:szCs w:val="22"/>
          <w:lang w:val="lt-LT"/>
        </w:rPr>
        <w:t>ų</w:t>
      </w:r>
      <w:r w:rsidRPr="001D0DDB">
        <w:rPr>
          <w:sz w:val="22"/>
          <w:szCs w:val="22"/>
          <w:lang w:val="lt-LT"/>
        </w:rPr>
        <w:t xml:space="preserve"> </w:t>
      </w:r>
      <w:r w:rsidR="004C2765" w:rsidRPr="001D0DDB">
        <w:rPr>
          <w:sz w:val="22"/>
          <w:szCs w:val="22"/>
          <w:lang w:val="lt-LT"/>
        </w:rPr>
        <w:t>t</w:t>
      </w:r>
      <w:r w:rsidR="004C2765" w:rsidRPr="001D0DDB">
        <w:rPr>
          <w:spacing w:val="1"/>
          <w:sz w:val="22"/>
          <w:szCs w:val="22"/>
          <w:lang w:val="lt-LT"/>
        </w:rPr>
        <w:t>r</w:t>
      </w:r>
      <w:r w:rsidR="004C2765" w:rsidRPr="001D0DDB">
        <w:rPr>
          <w:sz w:val="22"/>
          <w:szCs w:val="22"/>
          <w:lang w:val="lt-LT"/>
        </w:rPr>
        <w:t>a</w:t>
      </w:r>
      <w:r w:rsidR="004C2765" w:rsidRPr="001D0DDB">
        <w:rPr>
          <w:spacing w:val="-2"/>
          <w:sz w:val="22"/>
          <w:szCs w:val="22"/>
          <w:lang w:val="lt-LT"/>
        </w:rPr>
        <w:t>n</w:t>
      </w:r>
      <w:r w:rsidR="004C2765" w:rsidRPr="001D0DDB">
        <w:rPr>
          <w:sz w:val="22"/>
          <w:szCs w:val="22"/>
          <w:lang w:val="lt-LT"/>
        </w:rPr>
        <w:t>splantaci</w:t>
      </w:r>
      <w:r w:rsidR="004C2765" w:rsidRPr="001D0DDB">
        <w:rPr>
          <w:spacing w:val="2"/>
          <w:sz w:val="22"/>
          <w:szCs w:val="22"/>
          <w:lang w:val="lt-LT"/>
        </w:rPr>
        <w:t>j</w:t>
      </w:r>
      <w:r w:rsidR="004C2765" w:rsidRPr="001D0DDB">
        <w:rPr>
          <w:sz w:val="22"/>
          <w:szCs w:val="22"/>
          <w:lang w:val="lt-LT"/>
        </w:rPr>
        <w:t>a</w:t>
      </w:r>
      <w:r w:rsidR="004C2765" w:rsidRPr="001D0DDB">
        <w:rPr>
          <w:spacing w:val="-13"/>
          <w:sz w:val="22"/>
          <w:szCs w:val="22"/>
          <w:lang w:val="lt-LT"/>
        </w:rPr>
        <w:t xml:space="preserve"> </w:t>
      </w:r>
      <w:r w:rsidR="004C2765" w:rsidRPr="001D0DDB">
        <w:rPr>
          <w:sz w:val="22"/>
          <w:szCs w:val="22"/>
          <w:lang w:val="lt-LT"/>
        </w:rPr>
        <w:t>n</w:t>
      </w:r>
      <w:r w:rsidR="004C2765" w:rsidRPr="001D0DDB">
        <w:rPr>
          <w:spacing w:val="-2"/>
          <w:sz w:val="22"/>
          <w:szCs w:val="22"/>
          <w:lang w:val="lt-LT"/>
        </w:rPr>
        <w:t>ė</w:t>
      </w:r>
      <w:r w:rsidR="004C2765" w:rsidRPr="001D0DDB">
        <w:rPr>
          <w:spacing w:val="2"/>
          <w:sz w:val="22"/>
          <w:szCs w:val="22"/>
          <w:lang w:val="lt-LT"/>
        </w:rPr>
        <w:t>r</w:t>
      </w:r>
      <w:r w:rsidR="004C2765" w:rsidRPr="001D0DDB">
        <w:rPr>
          <w:sz w:val="22"/>
          <w:szCs w:val="22"/>
          <w:lang w:val="lt-LT"/>
        </w:rPr>
        <w:t>a</w:t>
      </w:r>
      <w:r w:rsidR="004C2765" w:rsidRPr="001D0DDB">
        <w:rPr>
          <w:spacing w:val="-4"/>
          <w:sz w:val="22"/>
          <w:szCs w:val="22"/>
          <w:lang w:val="lt-LT"/>
        </w:rPr>
        <w:t xml:space="preserve"> </w:t>
      </w:r>
      <w:r w:rsidR="004C2765" w:rsidRPr="001D0DDB">
        <w:rPr>
          <w:spacing w:val="1"/>
          <w:sz w:val="22"/>
          <w:szCs w:val="22"/>
          <w:lang w:val="lt-LT"/>
        </w:rPr>
        <w:t>pirmo pasirinkimo g</w:t>
      </w:r>
      <w:r w:rsidR="004C2765" w:rsidRPr="001D0DDB">
        <w:rPr>
          <w:spacing w:val="-2"/>
          <w:sz w:val="22"/>
          <w:szCs w:val="22"/>
          <w:lang w:val="lt-LT"/>
        </w:rPr>
        <w:t>y</w:t>
      </w:r>
      <w:r w:rsidR="004C2765" w:rsidRPr="001D0DDB">
        <w:rPr>
          <w:spacing w:val="2"/>
          <w:sz w:val="22"/>
          <w:szCs w:val="22"/>
          <w:lang w:val="lt-LT"/>
        </w:rPr>
        <w:t>dy</w:t>
      </w:r>
      <w:r w:rsidR="004C2765" w:rsidRPr="001D0DDB">
        <w:rPr>
          <w:spacing w:val="-5"/>
          <w:sz w:val="22"/>
          <w:szCs w:val="22"/>
          <w:lang w:val="lt-LT"/>
        </w:rPr>
        <w:t>m</w:t>
      </w:r>
      <w:r w:rsidR="004C2765" w:rsidRPr="001D0DDB">
        <w:rPr>
          <w:sz w:val="22"/>
          <w:szCs w:val="22"/>
          <w:lang w:val="lt-LT"/>
        </w:rPr>
        <w:t>a</w:t>
      </w:r>
      <w:r w:rsidR="004C2765" w:rsidRPr="001D0DDB">
        <w:rPr>
          <w:spacing w:val="1"/>
          <w:sz w:val="22"/>
          <w:szCs w:val="22"/>
          <w:lang w:val="lt-LT"/>
        </w:rPr>
        <w:t>s</w:t>
      </w:r>
      <w:r w:rsidRPr="001D0DDB">
        <w:rPr>
          <w:sz w:val="22"/>
          <w:szCs w:val="22"/>
          <w:lang w:val="lt-LT"/>
        </w:rPr>
        <w:t xml:space="preserve">; </w:t>
      </w:r>
    </w:p>
    <w:p w14:paraId="2A9BB0DD" w14:textId="6E2E7043" w:rsidR="00F30E39" w:rsidRPr="001D0DDB" w:rsidRDefault="004C2765" w:rsidP="001D0DDB">
      <w:pPr>
        <w:numPr>
          <w:ilvl w:val="0"/>
          <w:numId w:val="1"/>
        </w:numPr>
        <w:tabs>
          <w:tab w:val="clear" w:pos="720"/>
        </w:tabs>
        <w:spacing w:after="0"/>
        <w:ind w:left="426" w:hanging="284"/>
        <w:rPr>
          <w:sz w:val="22"/>
          <w:szCs w:val="22"/>
          <w:lang w:val="lt-LT"/>
        </w:rPr>
      </w:pPr>
      <w:r w:rsidRPr="001D0DDB">
        <w:rPr>
          <w:sz w:val="22"/>
          <w:szCs w:val="22"/>
          <w:lang w:val="lt-LT"/>
        </w:rPr>
        <w:t>vaikus, kuriems yra</w:t>
      </w:r>
      <w:r w:rsidR="00F30E39" w:rsidRPr="001D0DDB">
        <w:rPr>
          <w:sz w:val="22"/>
          <w:szCs w:val="22"/>
          <w:lang w:val="lt-LT"/>
        </w:rPr>
        <w:t xml:space="preserve"> Ph+ LML </w:t>
      </w:r>
      <w:r w:rsidRPr="001D0DDB">
        <w:rPr>
          <w:sz w:val="22"/>
          <w:szCs w:val="22"/>
          <w:lang w:val="lt-LT"/>
        </w:rPr>
        <w:t xml:space="preserve">lėtinė fazė </w:t>
      </w:r>
      <w:r w:rsidR="00F30E39" w:rsidRPr="001D0DDB">
        <w:rPr>
          <w:sz w:val="22"/>
          <w:szCs w:val="22"/>
          <w:lang w:val="lt-LT"/>
        </w:rPr>
        <w:t xml:space="preserve">po </w:t>
      </w:r>
      <w:r w:rsidRPr="001D0DDB">
        <w:rPr>
          <w:sz w:val="22"/>
          <w:szCs w:val="22"/>
          <w:lang w:val="lt-LT"/>
        </w:rPr>
        <w:t>neveiksmingo</w:t>
      </w:r>
      <w:r w:rsidR="00F30E39" w:rsidRPr="001D0DDB">
        <w:rPr>
          <w:sz w:val="22"/>
          <w:szCs w:val="22"/>
          <w:lang w:val="lt-LT"/>
        </w:rPr>
        <w:t xml:space="preserve"> gydymo interferonu alfa arba </w:t>
      </w:r>
      <w:r w:rsidRPr="001D0DDB">
        <w:rPr>
          <w:sz w:val="22"/>
          <w:szCs w:val="22"/>
          <w:lang w:val="lt-LT"/>
        </w:rPr>
        <w:t>a</w:t>
      </w:r>
      <w:r w:rsidRPr="001D0DDB">
        <w:rPr>
          <w:spacing w:val="-2"/>
          <w:sz w:val="22"/>
          <w:szCs w:val="22"/>
          <w:lang w:val="lt-LT"/>
        </w:rPr>
        <w:t>k</w:t>
      </w:r>
      <w:r w:rsidRPr="001D0DDB">
        <w:rPr>
          <w:sz w:val="22"/>
          <w:szCs w:val="22"/>
          <w:lang w:val="lt-LT"/>
        </w:rPr>
        <w:t>c</w:t>
      </w:r>
      <w:r w:rsidRPr="001D0DDB">
        <w:rPr>
          <w:spacing w:val="-3"/>
          <w:sz w:val="22"/>
          <w:szCs w:val="22"/>
          <w:lang w:val="lt-LT"/>
        </w:rPr>
        <w:t>e</w:t>
      </w:r>
      <w:r w:rsidRPr="001D0DDB">
        <w:rPr>
          <w:spacing w:val="3"/>
          <w:sz w:val="22"/>
          <w:szCs w:val="22"/>
          <w:lang w:val="lt-LT"/>
        </w:rPr>
        <w:t>l</w:t>
      </w:r>
      <w:r w:rsidRPr="001D0DDB">
        <w:rPr>
          <w:sz w:val="22"/>
          <w:szCs w:val="22"/>
          <w:lang w:val="lt-LT"/>
        </w:rPr>
        <w:t>er</w:t>
      </w:r>
      <w:r w:rsidRPr="001D0DDB">
        <w:rPr>
          <w:spacing w:val="1"/>
          <w:sz w:val="22"/>
          <w:szCs w:val="22"/>
          <w:lang w:val="lt-LT"/>
        </w:rPr>
        <w:t>a</w:t>
      </w:r>
      <w:r w:rsidRPr="001D0DDB">
        <w:rPr>
          <w:spacing w:val="-3"/>
          <w:sz w:val="22"/>
          <w:szCs w:val="22"/>
          <w:lang w:val="lt-LT"/>
        </w:rPr>
        <w:t>c</w:t>
      </w:r>
      <w:r w:rsidRPr="001D0DDB">
        <w:rPr>
          <w:spacing w:val="-1"/>
          <w:sz w:val="22"/>
          <w:szCs w:val="22"/>
          <w:lang w:val="lt-LT"/>
        </w:rPr>
        <w:t>i</w:t>
      </w:r>
      <w:r w:rsidRPr="001D0DDB">
        <w:rPr>
          <w:spacing w:val="4"/>
          <w:sz w:val="22"/>
          <w:szCs w:val="22"/>
          <w:lang w:val="lt-LT"/>
        </w:rPr>
        <w:t>j</w:t>
      </w:r>
      <w:r w:rsidRPr="001D0DDB">
        <w:rPr>
          <w:spacing w:val="-2"/>
          <w:sz w:val="22"/>
          <w:szCs w:val="22"/>
          <w:lang w:val="lt-LT"/>
        </w:rPr>
        <w:t>o</w:t>
      </w:r>
      <w:r w:rsidRPr="001D0DDB">
        <w:rPr>
          <w:sz w:val="22"/>
          <w:szCs w:val="22"/>
          <w:lang w:val="lt-LT"/>
        </w:rPr>
        <w:t>s</w:t>
      </w:r>
      <w:r w:rsidRPr="001D0DDB">
        <w:rPr>
          <w:spacing w:val="-10"/>
          <w:sz w:val="22"/>
          <w:szCs w:val="22"/>
          <w:lang w:val="lt-LT"/>
        </w:rPr>
        <w:t xml:space="preserve"> </w:t>
      </w:r>
      <w:r w:rsidRPr="001D0DDB">
        <w:rPr>
          <w:rFonts w:eastAsia="Times New Roman"/>
          <w:snapToGrid w:val="0"/>
          <w:spacing w:val="1"/>
          <w:sz w:val="22"/>
          <w:szCs w:val="22"/>
          <w:lang w:val="lt-LT"/>
        </w:rPr>
        <w:t>f</w:t>
      </w:r>
      <w:r w:rsidRPr="001D0DDB">
        <w:rPr>
          <w:rFonts w:eastAsia="Times New Roman"/>
          <w:snapToGrid w:val="0"/>
          <w:sz w:val="22"/>
          <w:szCs w:val="22"/>
          <w:lang w:val="lt-LT"/>
        </w:rPr>
        <w:t>a</w:t>
      </w:r>
      <w:r w:rsidRPr="001D0DDB">
        <w:rPr>
          <w:rFonts w:eastAsia="Times New Roman"/>
          <w:snapToGrid w:val="0"/>
          <w:spacing w:val="-3"/>
          <w:sz w:val="22"/>
          <w:szCs w:val="22"/>
          <w:lang w:val="lt-LT"/>
        </w:rPr>
        <w:t>z</w:t>
      </w:r>
      <w:r w:rsidRPr="001D0DDB">
        <w:rPr>
          <w:rFonts w:eastAsia="Times New Roman"/>
          <w:snapToGrid w:val="0"/>
          <w:sz w:val="22"/>
          <w:szCs w:val="22"/>
          <w:lang w:val="lt-LT"/>
        </w:rPr>
        <w:t>ė</w:t>
      </w:r>
      <w:r w:rsidR="00F30E39" w:rsidRPr="001D0DDB">
        <w:rPr>
          <w:rFonts w:eastAsia="Times New Roman"/>
          <w:sz w:val="22"/>
          <w:szCs w:val="22"/>
          <w:lang w:val="lt-LT"/>
        </w:rPr>
        <w:t>esant padidinto intensyvumo fazei, arba limfoblastominei krizei</w:t>
      </w:r>
      <w:r w:rsidR="00F30E39" w:rsidRPr="001D0DDB">
        <w:rPr>
          <w:sz w:val="22"/>
          <w:szCs w:val="22"/>
          <w:lang w:val="lt-LT"/>
        </w:rPr>
        <w:t>;</w:t>
      </w:r>
    </w:p>
    <w:p w14:paraId="31DCC535" w14:textId="77777777" w:rsidR="00F30E39" w:rsidRPr="001D0DDB" w:rsidRDefault="00F30E39" w:rsidP="001D0DDB">
      <w:pPr>
        <w:numPr>
          <w:ilvl w:val="0"/>
          <w:numId w:val="1"/>
        </w:numPr>
        <w:tabs>
          <w:tab w:val="clear" w:pos="720"/>
        </w:tabs>
        <w:spacing w:after="0"/>
        <w:ind w:left="426" w:hanging="284"/>
        <w:rPr>
          <w:rFonts w:eastAsia="Times New Roman"/>
          <w:sz w:val="22"/>
          <w:szCs w:val="22"/>
          <w:lang w:val="lt-LT"/>
        </w:rPr>
      </w:pPr>
      <w:r w:rsidRPr="001D0DDB">
        <w:rPr>
          <w:rFonts w:eastAsia="Times New Roman"/>
          <w:sz w:val="22"/>
          <w:szCs w:val="22"/>
          <w:lang w:val="lt-LT"/>
        </w:rPr>
        <w:t xml:space="preserve">suaugusiems asmenims su Ph+ CML esant limfoblastominei krizei. </w:t>
      </w:r>
    </w:p>
    <w:p w14:paraId="7D86618F" w14:textId="77777777" w:rsidR="00F30E39" w:rsidRPr="001D0DDB" w:rsidRDefault="00F30E39" w:rsidP="001D0DDB">
      <w:pPr>
        <w:pStyle w:val="Listenabsatz1"/>
        <w:numPr>
          <w:ilvl w:val="0"/>
          <w:numId w:val="1"/>
        </w:numPr>
        <w:tabs>
          <w:tab w:val="clear" w:pos="720"/>
        </w:tabs>
        <w:spacing w:after="0"/>
        <w:ind w:left="426" w:hanging="284"/>
        <w:contextualSpacing w:val="0"/>
        <w:rPr>
          <w:rFonts w:eastAsia="Times New Roman"/>
          <w:sz w:val="22"/>
          <w:szCs w:val="22"/>
          <w:lang w:val="lt-LT"/>
        </w:rPr>
      </w:pPr>
      <w:r w:rsidRPr="001D0DDB">
        <w:rPr>
          <w:rFonts w:eastAsia="Times New Roman"/>
          <w:sz w:val="22"/>
          <w:szCs w:val="22"/>
          <w:lang w:val="lt-LT"/>
        </w:rPr>
        <w:t>suaugusi</w:t>
      </w:r>
      <w:r w:rsidR="00BA39F4" w:rsidRPr="001D0DDB">
        <w:rPr>
          <w:rFonts w:eastAsia="Times New Roman"/>
          <w:sz w:val="22"/>
          <w:szCs w:val="22"/>
          <w:lang w:val="lt-LT"/>
        </w:rPr>
        <w:t>ų</w:t>
      </w:r>
      <w:r w:rsidRPr="001D0DDB">
        <w:rPr>
          <w:rFonts w:eastAsia="Times New Roman"/>
          <w:sz w:val="22"/>
          <w:szCs w:val="22"/>
          <w:lang w:val="lt-LT"/>
        </w:rPr>
        <w:t>j</w:t>
      </w:r>
      <w:r w:rsidR="00BA39F4" w:rsidRPr="001D0DDB">
        <w:rPr>
          <w:rFonts w:eastAsia="Times New Roman"/>
          <w:sz w:val="22"/>
          <w:szCs w:val="22"/>
          <w:lang w:val="lt-LT"/>
        </w:rPr>
        <w:t>ų</w:t>
      </w:r>
      <w:r w:rsidRPr="001D0DDB">
        <w:rPr>
          <w:rFonts w:eastAsia="Times New Roman"/>
          <w:sz w:val="22"/>
          <w:szCs w:val="22"/>
          <w:lang w:val="lt-LT"/>
        </w:rPr>
        <w:t xml:space="preserve"> ir vaik</w:t>
      </w:r>
      <w:r w:rsidR="00BA39F4" w:rsidRPr="001D0DDB">
        <w:rPr>
          <w:rFonts w:eastAsia="Times New Roman"/>
          <w:sz w:val="22"/>
          <w:szCs w:val="22"/>
          <w:lang w:val="lt-LT"/>
        </w:rPr>
        <w:t>ų</w:t>
      </w:r>
      <w:r w:rsidRPr="001D0DDB">
        <w:rPr>
          <w:rFonts w:eastAsia="Times New Roman"/>
          <w:sz w:val="22"/>
          <w:szCs w:val="22"/>
          <w:lang w:val="lt-LT"/>
        </w:rPr>
        <w:t xml:space="preserve"> naujai diagnozuotos </w:t>
      </w:r>
      <w:r w:rsidRPr="001D0DDB">
        <w:rPr>
          <w:rFonts w:eastAsia="Times New Roman"/>
          <w:i/>
          <w:sz w:val="22"/>
          <w:szCs w:val="22"/>
          <w:lang w:val="lt-LT"/>
        </w:rPr>
        <w:t>Philadelphia</w:t>
      </w:r>
      <w:r w:rsidRPr="001D0DDB">
        <w:rPr>
          <w:rFonts w:eastAsia="Times New Roman"/>
          <w:sz w:val="22"/>
          <w:szCs w:val="22"/>
          <w:lang w:val="lt-LT"/>
        </w:rPr>
        <w:t xml:space="preserve"> chromosomai teigiamos </w:t>
      </w:r>
      <w:r w:rsidR="00BA39F4" w:rsidRPr="001D0DDB">
        <w:rPr>
          <w:rFonts w:eastAsia="Times New Roman"/>
          <w:sz w:val="22"/>
          <w:szCs w:val="22"/>
          <w:lang w:val="lt-LT"/>
        </w:rPr>
        <w:t>ū</w:t>
      </w:r>
      <w:r w:rsidRPr="001D0DDB">
        <w:rPr>
          <w:rFonts w:eastAsia="Times New Roman"/>
          <w:sz w:val="22"/>
          <w:szCs w:val="22"/>
          <w:lang w:val="lt-LT"/>
        </w:rPr>
        <w:t>min</w:t>
      </w:r>
      <w:r w:rsidR="00BA39F4" w:rsidRPr="001D0DDB">
        <w:rPr>
          <w:rFonts w:eastAsia="Times New Roman"/>
          <w:sz w:val="22"/>
          <w:szCs w:val="22"/>
          <w:lang w:val="lt-LT"/>
        </w:rPr>
        <w:t>ė</w:t>
      </w:r>
      <w:r w:rsidRPr="001D0DDB">
        <w:rPr>
          <w:rFonts w:eastAsia="Times New Roman"/>
          <w:sz w:val="22"/>
          <w:szCs w:val="22"/>
          <w:lang w:val="lt-LT"/>
        </w:rPr>
        <w:t xml:space="preserve">s limfoleukemijos (Ph+ </w:t>
      </w:r>
      <w:r w:rsidR="00BA39F4" w:rsidRPr="001D0DDB">
        <w:rPr>
          <w:rFonts w:eastAsia="Times New Roman"/>
          <w:sz w:val="22"/>
          <w:szCs w:val="22"/>
          <w:lang w:val="lt-LT"/>
        </w:rPr>
        <w:t>Ū</w:t>
      </w:r>
      <w:r w:rsidRPr="001D0DDB">
        <w:rPr>
          <w:rFonts w:eastAsia="Times New Roman"/>
          <w:sz w:val="22"/>
          <w:szCs w:val="22"/>
          <w:lang w:val="lt-LT"/>
        </w:rPr>
        <w:t>LL) gydymui kartu su chemoterapija.</w:t>
      </w:r>
    </w:p>
    <w:p w14:paraId="2759ACF4" w14:textId="77777777" w:rsidR="00F30E39" w:rsidRPr="001D0DDB" w:rsidRDefault="00F30E39" w:rsidP="001D0DDB">
      <w:pPr>
        <w:pStyle w:val="Listenabsatz1"/>
        <w:numPr>
          <w:ilvl w:val="0"/>
          <w:numId w:val="1"/>
        </w:numPr>
        <w:tabs>
          <w:tab w:val="clear" w:pos="720"/>
        </w:tabs>
        <w:spacing w:after="0"/>
        <w:ind w:left="426" w:hanging="284"/>
        <w:contextualSpacing w:val="0"/>
        <w:rPr>
          <w:rFonts w:eastAsia="Times New Roman"/>
          <w:sz w:val="22"/>
          <w:szCs w:val="22"/>
          <w:lang w:val="lt-LT"/>
        </w:rPr>
      </w:pPr>
      <w:r w:rsidRPr="001D0DDB">
        <w:rPr>
          <w:rFonts w:eastAsia="Times New Roman"/>
          <w:sz w:val="22"/>
          <w:szCs w:val="22"/>
          <w:lang w:val="lt-LT"/>
        </w:rPr>
        <w:t>suaugusi</w:t>
      </w:r>
      <w:r w:rsidR="00BA39F4" w:rsidRPr="001D0DDB">
        <w:rPr>
          <w:rFonts w:eastAsia="Times New Roman"/>
          <w:sz w:val="22"/>
          <w:szCs w:val="22"/>
          <w:lang w:val="lt-LT"/>
        </w:rPr>
        <w:t>ų</w:t>
      </w:r>
      <w:r w:rsidRPr="001D0DDB">
        <w:rPr>
          <w:rFonts w:eastAsia="Times New Roman"/>
          <w:sz w:val="22"/>
          <w:szCs w:val="22"/>
          <w:lang w:val="lt-LT"/>
        </w:rPr>
        <w:t>j</w:t>
      </w:r>
      <w:r w:rsidR="00BA39F4" w:rsidRPr="001D0DDB">
        <w:rPr>
          <w:rFonts w:eastAsia="Times New Roman"/>
          <w:sz w:val="22"/>
          <w:szCs w:val="22"/>
          <w:lang w:val="lt-LT"/>
        </w:rPr>
        <w:t>ų</w:t>
      </w:r>
      <w:r w:rsidRPr="001D0DDB">
        <w:rPr>
          <w:rFonts w:eastAsia="Times New Roman"/>
          <w:sz w:val="22"/>
          <w:szCs w:val="22"/>
          <w:lang w:val="lt-LT"/>
        </w:rPr>
        <w:t xml:space="preserve"> recidyvavusios ar refrakterin</w:t>
      </w:r>
      <w:r w:rsidR="00BA39F4" w:rsidRPr="001D0DDB">
        <w:rPr>
          <w:rFonts w:eastAsia="Times New Roman"/>
          <w:sz w:val="22"/>
          <w:szCs w:val="22"/>
          <w:lang w:val="lt-LT"/>
        </w:rPr>
        <w:t>ė</w:t>
      </w:r>
      <w:r w:rsidRPr="001D0DDB">
        <w:rPr>
          <w:rFonts w:eastAsia="Times New Roman"/>
          <w:sz w:val="22"/>
          <w:szCs w:val="22"/>
          <w:lang w:val="lt-LT"/>
        </w:rPr>
        <w:t>s Ph+</w:t>
      </w:r>
      <w:r w:rsidR="00BA39F4" w:rsidRPr="001D0DDB">
        <w:rPr>
          <w:rFonts w:eastAsia="Times New Roman"/>
          <w:sz w:val="22"/>
          <w:szCs w:val="22"/>
          <w:lang w:val="lt-LT"/>
        </w:rPr>
        <w:t>Ū</w:t>
      </w:r>
      <w:r w:rsidRPr="001D0DDB">
        <w:rPr>
          <w:rFonts w:eastAsia="Times New Roman"/>
          <w:sz w:val="22"/>
          <w:szCs w:val="22"/>
          <w:lang w:val="lt-LT"/>
        </w:rPr>
        <w:t>LL monoterapijai.</w:t>
      </w:r>
    </w:p>
    <w:p w14:paraId="364CC5D0" w14:textId="77777777" w:rsidR="00F30E39" w:rsidRPr="001D0DDB" w:rsidRDefault="00F30E39" w:rsidP="001D0DDB">
      <w:pPr>
        <w:pStyle w:val="Listenabsatz1"/>
        <w:numPr>
          <w:ilvl w:val="0"/>
          <w:numId w:val="1"/>
        </w:numPr>
        <w:tabs>
          <w:tab w:val="clear" w:pos="720"/>
        </w:tabs>
        <w:spacing w:after="0"/>
        <w:ind w:left="426" w:hanging="284"/>
        <w:contextualSpacing w:val="0"/>
        <w:rPr>
          <w:rFonts w:eastAsia="Times New Roman"/>
          <w:sz w:val="22"/>
          <w:szCs w:val="22"/>
          <w:lang w:val="lt-LT"/>
        </w:rPr>
      </w:pPr>
      <w:r w:rsidRPr="001D0DDB">
        <w:rPr>
          <w:rFonts w:eastAsia="Times New Roman"/>
          <w:sz w:val="22"/>
          <w:szCs w:val="22"/>
          <w:lang w:val="lt-LT"/>
        </w:rPr>
        <w:t>suaugusi</w:t>
      </w:r>
      <w:r w:rsidR="00BA39F4" w:rsidRPr="001D0DDB">
        <w:rPr>
          <w:rFonts w:eastAsia="Times New Roman"/>
          <w:sz w:val="22"/>
          <w:szCs w:val="22"/>
          <w:lang w:val="lt-LT"/>
        </w:rPr>
        <w:t>ų</w:t>
      </w:r>
      <w:r w:rsidRPr="001D0DDB">
        <w:rPr>
          <w:rFonts w:eastAsia="Times New Roman"/>
          <w:sz w:val="22"/>
          <w:szCs w:val="22"/>
          <w:lang w:val="lt-LT"/>
        </w:rPr>
        <w:t>j</w:t>
      </w:r>
      <w:r w:rsidR="00BA39F4" w:rsidRPr="001D0DDB">
        <w:rPr>
          <w:rFonts w:eastAsia="Times New Roman"/>
          <w:sz w:val="22"/>
          <w:szCs w:val="22"/>
          <w:lang w:val="lt-LT"/>
        </w:rPr>
        <w:t>ų</w:t>
      </w:r>
      <w:r w:rsidRPr="001D0DDB">
        <w:rPr>
          <w:rFonts w:eastAsia="Times New Roman"/>
          <w:sz w:val="22"/>
          <w:szCs w:val="22"/>
          <w:lang w:val="lt-LT"/>
        </w:rPr>
        <w:t xml:space="preserve"> mielodisplazines ar mieloproliferacines ligas (MDS/MPL), susijusias su trombocit</w:t>
      </w:r>
      <w:r w:rsidR="00BA39F4" w:rsidRPr="001D0DDB">
        <w:rPr>
          <w:rFonts w:eastAsia="Times New Roman"/>
          <w:sz w:val="22"/>
          <w:szCs w:val="22"/>
          <w:lang w:val="lt-LT"/>
        </w:rPr>
        <w:t>ų</w:t>
      </w:r>
      <w:r w:rsidRPr="001D0DDB">
        <w:rPr>
          <w:rFonts w:eastAsia="Times New Roman"/>
          <w:sz w:val="22"/>
          <w:szCs w:val="22"/>
          <w:lang w:val="lt-LT"/>
        </w:rPr>
        <w:t xml:space="preserve"> kilm</w:t>
      </w:r>
      <w:r w:rsidR="00BA39F4" w:rsidRPr="001D0DDB">
        <w:rPr>
          <w:rFonts w:eastAsia="Times New Roman"/>
          <w:sz w:val="22"/>
          <w:szCs w:val="22"/>
          <w:lang w:val="lt-LT"/>
        </w:rPr>
        <w:t>ė</w:t>
      </w:r>
      <w:r w:rsidRPr="001D0DDB">
        <w:rPr>
          <w:rFonts w:eastAsia="Times New Roman"/>
          <w:sz w:val="22"/>
          <w:szCs w:val="22"/>
          <w:lang w:val="lt-LT"/>
        </w:rPr>
        <w:t>s augimo faktoriaus receptoriaus (</w:t>
      </w:r>
      <w:r w:rsidRPr="001D0DDB">
        <w:rPr>
          <w:rFonts w:eastAsia="Times New Roman"/>
          <w:i/>
          <w:sz w:val="22"/>
          <w:szCs w:val="22"/>
          <w:lang w:val="lt-LT"/>
        </w:rPr>
        <w:t>platelet-derived growth factor receptor</w:t>
      </w:r>
      <w:r w:rsidRPr="001D0DDB">
        <w:rPr>
          <w:rFonts w:eastAsia="Times New Roman"/>
          <w:sz w:val="22"/>
          <w:szCs w:val="22"/>
          <w:lang w:val="lt-LT"/>
        </w:rPr>
        <w:t>, PDGFR) gen</w:t>
      </w:r>
      <w:r w:rsidR="00BA39F4" w:rsidRPr="001D0DDB">
        <w:rPr>
          <w:rFonts w:eastAsia="Times New Roman"/>
          <w:sz w:val="22"/>
          <w:szCs w:val="22"/>
          <w:lang w:val="lt-LT"/>
        </w:rPr>
        <w:t>ų</w:t>
      </w:r>
      <w:r w:rsidRPr="001D0DDB">
        <w:rPr>
          <w:rFonts w:eastAsia="Times New Roman"/>
          <w:sz w:val="22"/>
          <w:szCs w:val="22"/>
          <w:lang w:val="lt-LT"/>
        </w:rPr>
        <w:t xml:space="preserve"> pakitimais.</w:t>
      </w:r>
    </w:p>
    <w:p w14:paraId="3A4D86BE" w14:textId="77777777" w:rsidR="00F30E39" w:rsidRPr="001D0DDB" w:rsidRDefault="00F30E39" w:rsidP="001D0DDB">
      <w:pPr>
        <w:pStyle w:val="Listenabsatz1"/>
        <w:numPr>
          <w:ilvl w:val="0"/>
          <w:numId w:val="1"/>
        </w:numPr>
        <w:tabs>
          <w:tab w:val="clear" w:pos="720"/>
        </w:tabs>
        <w:spacing w:after="0"/>
        <w:ind w:left="426" w:hanging="284"/>
        <w:contextualSpacing w:val="0"/>
        <w:rPr>
          <w:rFonts w:eastAsia="Times New Roman"/>
          <w:sz w:val="22"/>
          <w:szCs w:val="22"/>
          <w:lang w:val="lt-LT"/>
        </w:rPr>
      </w:pPr>
      <w:r w:rsidRPr="001D0DDB">
        <w:rPr>
          <w:rFonts w:eastAsia="Times New Roman"/>
          <w:sz w:val="22"/>
          <w:szCs w:val="22"/>
          <w:lang w:val="lt-LT"/>
        </w:rPr>
        <w:t>suaugusi</w:t>
      </w:r>
      <w:r w:rsidR="00BA39F4" w:rsidRPr="001D0DDB">
        <w:rPr>
          <w:rFonts w:eastAsia="Times New Roman"/>
          <w:sz w:val="22"/>
          <w:szCs w:val="22"/>
          <w:lang w:val="lt-LT"/>
        </w:rPr>
        <w:t>ų</w:t>
      </w:r>
      <w:r w:rsidRPr="001D0DDB">
        <w:rPr>
          <w:rFonts w:eastAsia="Times New Roman"/>
          <w:sz w:val="22"/>
          <w:szCs w:val="22"/>
          <w:lang w:val="lt-LT"/>
        </w:rPr>
        <w:t>j</w:t>
      </w:r>
      <w:r w:rsidR="00BA39F4" w:rsidRPr="001D0DDB">
        <w:rPr>
          <w:rFonts w:eastAsia="Times New Roman"/>
          <w:sz w:val="22"/>
          <w:szCs w:val="22"/>
          <w:lang w:val="lt-LT"/>
        </w:rPr>
        <w:t>ų</w:t>
      </w:r>
      <w:r w:rsidRPr="001D0DDB">
        <w:rPr>
          <w:rFonts w:eastAsia="Times New Roman"/>
          <w:sz w:val="22"/>
          <w:szCs w:val="22"/>
          <w:lang w:val="lt-LT"/>
        </w:rPr>
        <w:t xml:space="preserve"> progresavus</w:t>
      </w:r>
      <w:r w:rsidR="00BA39F4" w:rsidRPr="001D0DDB">
        <w:rPr>
          <w:rFonts w:eastAsia="Times New Roman"/>
          <w:sz w:val="22"/>
          <w:szCs w:val="22"/>
          <w:lang w:val="lt-LT"/>
        </w:rPr>
        <w:t>į</w:t>
      </w:r>
      <w:r w:rsidRPr="001D0DDB">
        <w:rPr>
          <w:rFonts w:eastAsia="Times New Roman"/>
          <w:sz w:val="22"/>
          <w:szCs w:val="22"/>
          <w:lang w:val="lt-LT"/>
        </w:rPr>
        <w:t xml:space="preserve"> hipereozinofilijos sindrom</w:t>
      </w:r>
      <w:r w:rsidR="00BA39F4" w:rsidRPr="001D0DDB">
        <w:rPr>
          <w:rFonts w:eastAsia="Times New Roman"/>
          <w:sz w:val="22"/>
          <w:szCs w:val="22"/>
          <w:lang w:val="lt-LT"/>
        </w:rPr>
        <w:t>ą</w:t>
      </w:r>
      <w:r w:rsidRPr="001D0DDB">
        <w:rPr>
          <w:rFonts w:eastAsia="Times New Roman"/>
          <w:sz w:val="22"/>
          <w:szCs w:val="22"/>
          <w:lang w:val="lt-LT"/>
        </w:rPr>
        <w:t xml:space="preserve"> (HES) ar (arba) l</w:t>
      </w:r>
      <w:r w:rsidR="00BA39F4" w:rsidRPr="001D0DDB">
        <w:rPr>
          <w:rFonts w:eastAsia="Times New Roman"/>
          <w:sz w:val="22"/>
          <w:szCs w:val="22"/>
          <w:lang w:val="lt-LT"/>
        </w:rPr>
        <w:t>ė</w:t>
      </w:r>
      <w:r w:rsidRPr="001D0DDB">
        <w:rPr>
          <w:rFonts w:eastAsia="Times New Roman"/>
          <w:sz w:val="22"/>
          <w:szCs w:val="22"/>
          <w:lang w:val="lt-LT"/>
        </w:rPr>
        <w:t>tin</w:t>
      </w:r>
      <w:r w:rsidR="00BA39F4" w:rsidRPr="001D0DDB">
        <w:rPr>
          <w:rFonts w:eastAsia="Times New Roman"/>
          <w:sz w:val="22"/>
          <w:szCs w:val="22"/>
          <w:lang w:val="lt-LT"/>
        </w:rPr>
        <w:t>ę</w:t>
      </w:r>
      <w:r w:rsidRPr="001D0DDB">
        <w:rPr>
          <w:rFonts w:eastAsia="Times New Roman"/>
          <w:sz w:val="22"/>
          <w:szCs w:val="22"/>
          <w:lang w:val="lt-LT"/>
        </w:rPr>
        <w:t xml:space="preserve"> eozinofilin</w:t>
      </w:r>
      <w:r w:rsidR="00BA39F4" w:rsidRPr="001D0DDB">
        <w:rPr>
          <w:rFonts w:eastAsia="Times New Roman"/>
          <w:sz w:val="22"/>
          <w:szCs w:val="22"/>
          <w:lang w:val="lt-LT"/>
        </w:rPr>
        <w:t>ę</w:t>
      </w:r>
      <w:r w:rsidRPr="001D0DDB">
        <w:rPr>
          <w:rFonts w:eastAsia="Times New Roman"/>
          <w:sz w:val="22"/>
          <w:szCs w:val="22"/>
          <w:lang w:val="lt-LT"/>
        </w:rPr>
        <w:t xml:space="preserve"> leukemij</w:t>
      </w:r>
      <w:r w:rsidR="00BA39F4" w:rsidRPr="001D0DDB">
        <w:rPr>
          <w:rFonts w:eastAsia="Times New Roman"/>
          <w:sz w:val="22"/>
          <w:szCs w:val="22"/>
          <w:lang w:val="lt-LT"/>
        </w:rPr>
        <w:t>ą</w:t>
      </w:r>
      <w:r w:rsidRPr="001D0DDB">
        <w:rPr>
          <w:rFonts w:eastAsia="Times New Roman"/>
          <w:sz w:val="22"/>
          <w:szCs w:val="22"/>
          <w:lang w:val="lt-LT"/>
        </w:rPr>
        <w:t xml:space="preserve"> (LEL) su FIP1L1-PDGFRa poky</w:t>
      </w:r>
      <w:r w:rsidR="00BA39F4" w:rsidRPr="001D0DDB">
        <w:rPr>
          <w:rFonts w:eastAsia="Times New Roman"/>
          <w:sz w:val="22"/>
          <w:szCs w:val="22"/>
          <w:lang w:val="lt-LT"/>
        </w:rPr>
        <w:t>č</w:t>
      </w:r>
      <w:r w:rsidRPr="001D0DDB">
        <w:rPr>
          <w:rFonts w:eastAsia="Times New Roman"/>
          <w:sz w:val="22"/>
          <w:szCs w:val="22"/>
          <w:lang w:val="lt-LT"/>
        </w:rPr>
        <w:t>iu.</w:t>
      </w:r>
    </w:p>
    <w:p w14:paraId="4B36FA1E" w14:textId="77777777" w:rsidR="000F2869" w:rsidRPr="001D0DDB" w:rsidRDefault="000F2869" w:rsidP="001D0DDB">
      <w:pPr>
        <w:spacing w:after="0"/>
        <w:ind w:left="720"/>
        <w:rPr>
          <w:sz w:val="22"/>
          <w:szCs w:val="22"/>
          <w:lang w:val="lt-LT"/>
        </w:rPr>
      </w:pPr>
    </w:p>
    <w:p w14:paraId="17263B99" w14:textId="77777777" w:rsidR="00F30E39" w:rsidRPr="001D0DDB" w:rsidRDefault="00F30E39" w:rsidP="001D0DDB">
      <w:pPr>
        <w:spacing w:after="0"/>
        <w:rPr>
          <w:sz w:val="22"/>
          <w:szCs w:val="22"/>
          <w:lang w:val="lt-LT"/>
        </w:rPr>
      </w:pPr>
      <w:r w:rsidRPr="001D0DDB">
        <w:rPr>
          <w:sz w:val="22"/>
          <w:szCs w:val="22"/>
          <w:lang w:val="lt-LT"/>
        </w:rPr>
        <w:t>Imatinibo poveikis kaul</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č</w:t>
      </w:r>
      <w:r w:rsidRPr="001D0DDB">
        <w:rPr>
          <w:sz w:val="22"/>
          <w:szCs w:val="22"/>
          <w:lang w:val="lt-LT"/>
        </w:rPr>
        <w:t>iulp</w:t>
      </w:r>
      <w:r w:rsidR="00BA39F4" w:rsidRPr="001D0DDB">
        <w:rPr>
          <w:sz w:val="22"/>
          <w:szCs w:val="22"/>
          <w:lang w:val="lt-LT"/>
        </w:rPr>
        <w:t>ų</w:t>
      </w:r>
      <w:r w:rsidRPr="001D0DDB">
        <w:rPr>
          <w:sz w:val="22"/>
          <w:szCs w:val="22"/>
          <w:lang w:val="lt-LT"/>
        </w:rPr>
        <w:t xml:space="preserve"> transplantacijos </w:t>
      </w:r>
      <w:r w:rsidR="004C2765" w:rsidRPr="001D0DDB">
        <w:rPr>
          <w:sz w:val="22"/>
          <w:szCs w:val="22"/>
          <w:lang w:val="lt-LT"/>
        </w:rPr>
        <w:t>rezultatams nenustatytas</w:t>
      </w:r>
      <w:r w:rsidRPr="001D0DDB">
        <w:rPr>
          <w:sz w:val="22"/>
          <w:szCs w:val="22"/>
          <w:lang w:val="lt-LT"/>
        </w:rPr>
        <w:t xml:space="preserve">. </w:t>
      </w:r>
    </w:p>
    <w:p w14:paraId="30C9293C" w14:textId="77777777" w:rsidR="000F2869" w:rsidRPr="001D0DDB" w:rsidRDefault="000F2869" w:rsidP="001D0DDB">
      <w:pPr>
        <w:spacing w:after="0"/>
        <w:rPr>
          <w:spacing w:val="-1"/>
          <w:sz w:val="22"/>
          <w:szCs w:val="22"/>
          <w:lang w:val="lt-LT"/>
        </w:rPr>
      </w:pPr>
    </w:p>
    <w:p w14:paraId="303FB5AB" w14:textId="77777777" w:rsidR="00F30E39" w:rsidRPr="001D0DDB" w:rsidRDefault="00F30E39" w:rsidP="001D0DDB">
      <w:pPr>
        <w:spacing w:after="0"/>
        <w:rPr>
          <w:rFonts w:eastAsia="Times New Roman"/>
          <w:sz w:val="22"/>
          <w:szCs w:val="22"/>
          <w:lang w:val="lt-LT"/>
        </w:rPr>
      </w:pPr>
      <w:r w:rsidRPr="001D0DDB">
        <w:rPr>
          <w:rFonts w:eastAsia="Times New Roman"/>
          <w:spacing w:val="-1"/>
          <w:sz w:val="22"/>
          <w:szCs w:val="22"/>
          <w:lang w:val="lt-LT"/>
        </w:rPr>
        <w:t>Imatinib</w:t>
      </w:r>
      <w:r w:rsidRPr="001D0DDB">
        <w:rPr>
          <w:rFonts w:eastAsia="Times New Roman"/>
          <w:spacing w:val="1"/>
          <w:sz w:val="22"/>
          <w:szCs w:val="22"/>
          <w:lang w:val="lt-LT"/>
        </w:rPr>
        <w:t>as skiriamas</w:t>
      </w:r>
    </w:p>
    <w:p w14:paraId="172936EB" w14:textId="77777777" w:rsidR="00F30E39" w:rsidRPr="001D0DDB" w:rsidRDefault="00F30E39" w:rsidP="001D0DDB">
      <w:pPr>
        <w:pStyle w:val="Listenabsatz1"/>
        <w:numPr>
          <w:ilvl w:val="0"/>
          <w:numId w:val="11"/>
        </w:numPr>
        <w:spacing w:after="0"/>
        <w:ind w:left="426" w:hanging="284"/>
        <w:rPr>
          <w:rFonts w:eastAsia="Times New Roman"/>
          <w:spacing w:val="1"/>
          <w:sz w:val="22"/>
          <w:szCs w:val="22"/>
          <w:lang w:val="lt-LT"/>
        </w:rPr>
      </w:pPr>
      <w:r w:rsidRPr="001D0DDB">
        <w:rPr>
          <w:rFonts w:eastAsia="Times New Roman"/>
          <w:spacing w:val="1"/>
          <w:sz w:val="22"/>
          <w:szCs w:val="22"/>
          <w:lang w:val="lt-LT"/>
        </w:rPr>
        <w:t>suaugusiesiems, kuriems yra Kit (CD 117) teigiamas nerezekuotinas ir (ar) metastazav</w:t>
      </w:r>
      <w:r w:rsidR="00B82487" w:rsidRPr="001D0DDB">
        <w:rPr>
          <w:rFonts w:eastAsia="Times New Roman"/>
          <w:spacing w:val="1"/>
          <w:sz w:val="22"/>
          <w:szCs w:val="22"/>
          <w:lang w:val="lt-LT"/>
        </w:rPr>
        <w:t>ę</w:t>
      </w:r>
      <w:r w:rsidRPr="001D0DDB">
        <w:rPr>
          <w:rFonts w:eastAsia="Times New Roman"/>
          <w:spacing w:val="1"/>
          <w:sz w:val="22"/>
          <w:szCs w:val="22"/>
          <w:lang w:val="lt-LT"/>
        </w:rPr>
        <w:t>s piktybinis virškinimo trakto stromos navikas (VTSN), gydyti.</w:t>
      </w:r>
    </w:p>
    <w:p w14:paraId="232C8806" w14:textId="77777777" w:rsidR="00F30E39" w:rsidRPr="001D0DDB" w:rsidRDefault="00F30E39" w:rsidP="001D0DDB">
      <w:pPr>
        <w:pStyle w:val="Listenabsatz1"/>
        <w:numPr>
          <w:ilvl w:val="0"/>
          <w:numId w:val="11"/>
        </w:numPr>
        <w:spacing w:after="0"/>
        <w:ind w:left="426" w:hanging="284"/>
        <w:rPr>
          <w:rFonts w:eastAsia="Times New Roman"/>
          <w:sz w:val="22"/>
          <w:szCs w:val="22"/>
          <w:lang w:val="lt-LT"/>
        </w:rPr>
      </w:pPr>
      <w:r w:rsidRPr="001D0DDB">
        <w:rPr>
          <w:rFonts w:eastAsia="Times New Roman"/>
          <w:spacing w:val="1"/>
          <w:sz w:val="22"/>
          <w:szCs w:val="22"/>
          <w:lang w:val="lt-LT"/>
        </w:rPr>
        <w:t>adjuvantiniam suaugusi</w:t>
      </w:r>
      <w:r w:rsidR="00BA39F4" w:rsidRPr="001D0DDB">
        <w:rPr>
          <w:rFonts w:eastAsia="Times New Roman"/>
          <w:spacing w:val="1"/>
          <w:sz w:val="22"/>
          <w:szCs w:val="22"/>
          <w:lang w:val="lt-LT"/>
        </w:rPr>
        <w:t>ų</w:t>
      </w:r>
      <w:r w:rsidRPr="001D0DDB">
        <w:rPr>
          <w:rFonts w:eastAsia="Times New Roman"/>
          <w:spacing w:val="1"/>
          <w:sz w:val="22"/>
          <w:szCs w:val="22"/>
          <w:lang w:val="lt-LT"/>
        </w:rPr>
        <w:t>j</w:t>
      </w:r>
      <w:r w:rsidR="00BA39F4" w:rsidRPr="001D0DDB">
        <w:rPr>
          <w:rFonts w:eastAsia="Times New Roman"/>
          <w:spacing w:val="1"/>
          <w:sz w:val="22"/>
          <w:szCs w:val="22"/>
          <w:lang w:val="lt-LT"/>
        </w:rPr>
        <w:t>ų</w:t>
      </w:r>
      <w:r w:rsidRPr="001D0DDB">
        <w:rPr>
          <w:rFonts w:eastAsia="Times New Roman"/>
          <w:spacing w:val="1"/>
          <w:sz w:val="22"/>
          <w:szCs w:val="22"/>
          <w:lang w:val="lt-LT"/>
        </w:rPr>
        <w:t>, kuriems po atliktos Kit (CD 117) teigiamo VTSN rezekcijos yra reik</w:t>
      </w:r>
      <w:r w:rsidR="00BA39F4" w:rsidRPr="001D0DDB">
        <w:rPr>
          <w:rFonts w:eastAsia="Times New Roman"/>
          <w:spacing w:val="1"/>
          <w:sz w:val="22"/>
          <w:szCs w:val="22"/>
          <w:lang w:val="lt-LT"/>
        </w:rPr>
        <w:t>š</w:t>
      </w:r>
      <w:r w:rsidRPr="001D0DDB">
        <w:rPr>
          <w:rFonts w:eastAsia="Times New Roman"/>
          <w:spacing w:val="1"/>
          <w:sz w:val="22"/>
          <w:szCs w:val="22"/>
          <w:lang w:val="lt-LT"/>
        </w:rPr>
        <w:t>mingai padid</w:t>
      </w:r>
      <w:r w:rsidR="00BA39F4" w:rsidRPr="001D0DDB">
        <w:rPr>
          <w:rFonts w:eastAsia="Times New Roman"/>
          <w:spacing w:val="1"/>
          <w:sz w:val="22"/>
          <w:szCs w:val="22"/>
          <w:lang w:val="lt-LT"/>
        </w:rPr>
        <w:t>ė</w:t>
      </w:r>
      <w:r w:rsidRPr="001D0DDB">
        <w:rPr>
          <w:rFonts w:eastAsia="Times New Roman"/>
          <w:spacing w:val="1"/>
          <w:sz w:val="22"/>
          <w:szCs w:val="22"/>
          <w:lang w:val="lt-LT"/>
        </w:rPr>
        <w:t>jusi recidyvo rizika, gydymui. Pacientai, kuriems yra ma</w:t>
      </w:r>
      <w:r w:rsidR="00BA39F4" w:rsidRPr="001D0DDB">
        <w:rPr>
          <w:rFonts w:eastAsia="Times New Roman"/>
          <w:spacing w:val="1"/>
          <w:sz w:val="22"/>
          <w:szCs w:val="22"/>
          <w:lang w:val="lt-LT"/>
        </w:rPr>
        <w:t>ž</w:t>
      </w:r>
      <w:r w:rsidRPr="001D0DDB">
        <w:rPr>
          <w:rFonts w:eastAsia="Times New Roman"/>
          <w:spacing w:val="1"/>
          <w:sz w:val="22"/>
          <w:szCs w:val="22"/>
          <w:lang w:val="lt-LT"/>
        </w:rPr>
        <w:t>a ar labai ma</w:t>
      </w:r>
      <w:r w:rsidR="00BA39F4" w:rsidRPr="001D0DDB">
        <w:rPr>
          <w:rFonts w:eastAsia="Times New Roman"/>
          <w:spacing w:val="1"/>
          <w:sz w:val="22"/>
          <w:szCs w:val="22"/>
          <w:lang w:val="lt-LT"/>
        </w:rPr>
        <w:t>ž</w:t>
      </w:r>
      <w:r w:rsidRPr="001D0DDB">
        <w:rPr>
          <w:rFonts w:eastAsia="Times New Roman"/>
          <w:spacing w:val="1"/>
          <w:sz w:val="22"/>
          <w:szCs w:val="22"/>
          <w:lang w:val="lt-LT"/>
        </w:rPr>
        <w:t>a recidyvo rizika netur</w:t>
      </w:r>
      <w:r w:rsidR="00BA39F4" w:rsidRPr="001D0DDB">
        <w:rPr>
          <w:rFonts w:eastAsia="Times New Roman"/>
          <w:spacing w:val="1"/>
          <w:sz w:val="22"/>
          <w:szCs w:val="22"/>
          <w:lang w:val="lt-LT"/>
        </w:rPr>
        <w:t>ė</w:t>
      </w:r>
      <w:r w:rsidRPr="001D0DDB">
        <w:rPr>
          <w:rFonts w:eastAsia="Times New Roman"/>
          <w:spacing w:val="1"/>
          <w:sz w:val="22"/>
          <w:szCs w:val="22"/>
          <w:lang w:val="lt-LT"/>
        </w:rPr>
        <w:t>t</w:t>
      </w:r>
      <w:r w:rsidR="00BA39F4" w:rsidRPr="001D0DDB">
        <w:rPr>
          <w:rFonts w:eastAsia="Times New Roman"/>
          <w:spacing w:val="1"/>
          <w:sz w:val="22"/>
          <w:szCs w:val="22"/>
          <w:lang w:val="lt-LT"/>
        </w:rPr>
        <w:t>ų</w:t>
      </w:r>
      <w:r w:rsidRPr="001D0DDB">
        <w:rPr>
          <w:rFonts w:eastAsia="Times New Roman"/>
          <w:spacing w:val="1"/>
          <w:sz w:val="22"/>
          <w:szCs w:val="22"/>
          <w:lang w:val="lt-LT"/>
        </w:rPr>
        <w:t xml:space="preserve"> gauti adjuvantinio gydymo.</w:t>
      </w:r>
    </w:p>
    <w:p w14:paraId="7E6B1FEC" w14:textId="77777777" w:rsidR="00F30E39" w:rsidRPr="001D0DDB" w:rsidRDefault="00F30E39" w:rsidP="001D0DDB">
      <w:pPr>
        <w:numPr>
          <w:ilvl w:val="0"/>
          <w:numId w:val="11"/>
        </w:numPr>
        <w:spacing w:after="0"/>
        <w:ind w:left="426" w:hanging="284"/>
        <w:rPr>
          <w:rFonts w:eastAsia="Times New Roman"/>
          <w:sz w:val="22"/>
          <w:szCs w:val="22"/>
          <w:lang w:val="lt-LT"/>
        </w:rPr>
      </w:pPr>
      <w:r w:rsidRPr="001D0DDB">
        <w:rPr>
          <w:rFonts w:eastAsia="Times New Roman"/>
          <w:spacing w:val="1"/>
          <w:sz w:val="22"/>
          <w:szCs w:val="22"/>
          <w:lang w:val="lt-LT"/>
        </w:rPr>
        <w:t>suaugusiesiems, kuriems yra nerezekuotina i</w:t>
      </w:r>
      <w:r w:rsidR="00BA39F4" w:rsidRPr="001D0DDB">
        <w:rPr>
          <w:rFonts w:eastAsia="Times New Roman"/>
          <w:spacing w:val="1"/>
          <w:sz w:val="22"/>
          <w:szCs w:val="22"/>
          <w:lang w:val="lt-LT"/>
        </w:rPr>
        <w:t>š</w:t>
      </w:r>
      <w:r w:rsidRPr="001D0DDB">
        <w:rPr>
          <w:rFonts w:eastAsia="Times New Roman"/>
          <w:spacing w:val="1"/>
          <w:sz w:val="22"/>
          <w:szCs w:val="22"/>
          <w:lang w:val="lt-LT"/>
        </w:rPr>
        <w:t>kilioji dermatofibrosarkoma (</w:t>
      </w:r>
      <w:r w:rsidRPr="001D0DDB">
        <w:rPr>
          <w:rFonts w:eastAsia="Times New Roman"/>
          <w:i/>
          <w:spacing w:val="1"/>
          <w:sz w:val="22"/>
          <w:szCs w:val="22"/>
          <w:lang w:val="lt-LT"/>
        </w:rPr>
        <w:t>dermatofibrosarcoma protuberans</w:t>
      </w:r>
      <w:r w:rsidRPr="001D0DDB">
        <w:rPr>
          <w:rFonts w:eastAsia="Times New Roman"/>
          <w:spacing w:val="1"/>
          <w:sz w:val="22"/>
          <w:szCs w:val="22"/>
          <w:lang w:val="lt-LT"/>
        </w:rPr>
        <w:t xml:space="preserve"> - DFSP) ar, kuriems yra pasikartojanti ir (ar) metastazavusi DFSP ir kuri</w:t>
      </w:r>
      <w:r w:rsidR="00BA39F4" w:rsidRPr="001D0DDB">
        <w:rPr>
          <w:rFonts w:eastAsia="Times New Roman"/>
          <w:spacing w:val="1"/>
          <w:sz w:val="22"/>
          <w:szCs w:val="22"/>
          <w:lang w:val="lt-LT"/>
        </w:rPr>
        <w:t>ų</w:t>
      </w:r>
      <w:r w:rsidRPr="001D0DDB">
        <w:rPr>
          <w:rFonts w:eastAsia="Times New Roman"/>
          <w:spacing w:val="1"/>
          <w:sz w:val="22"/>
          <w:szCs w:val="22"/>
          <w:lang w:val="lt-LT"/>
        </w:rPr>
        <w:t xml:space="preserve"> negalima operuoti</w:t>
      </w:r>
      <w:r w:rsidRPr="001D0DDB">
        <w:rPr>
          <w:rFonts w:eastAsia="Times New Roman"/>
          <w:sz w:val="22"/>
          <w:szCs w:val="22"/>
          <w:lang w:val="lt-LT"/>
        </w:rPr>
        <w:t>.</w:t>
      </w:r>
    </w:p>
    <w:p w14:paraId="6EB4A774" w14:textId="501DDF26" w:rsidR="00F30E39" w:rsidRPr="001D0DDB" w:rsidRDefault="00F30E39" w:rsidP="001D0DDB">
      <w:pPr>
        <w:spacing w:after="0"/>
        <w:rPr>
          <w:sz w:val="22"/>
          <w:szCs w:val="22"/>
          <w:lang w:val="lt-LT"/>
        </w:rPr>
      </w:pPr>
      <w:r w:rsidRPr="001D0DDB">
        <w:rPr>
          <w:sz w:val="22"/>
          <w:szCs w:val="22"/>
          <w:lang w:val="lt-LT"/>
        </w:rPr>
        <w:t xml:space="preserve">Suaugusiems pacientams ir vaikams imatinibo </w:t>
      </w:r>
      <w:r w:rsidRPr="001D0DDB">
        <w:rPr>
          <w:rFonts w:eastAsia="Times New Roman"/>
          <w:sz w:val="22"/>
          <w:szCs w:val="22"/>
          <w:lang w:val="lt-LT"/>
        </w:rPr>
        <w:t>efektyvumas</w:t>
      </w:r>
      <w:r w:rsidRPr="001D0DDB">
        <w:rPr>
          <w:sz w:val="22"/>
          <w:szCs w:val="22"/>
          <w:lang w:val="lt-LT"/>
        </w:rPr>
        <w:t xml:space="preserve"> grind</w:t>
      </w:r>
      <w:r w:rsidR="00BA39F4" w:rsidRPr="001D0DDB">
        <w:rPr>
          <w:sz w:val="22"/>
          <w:szCs w:val="22"/>
          <w:lang w:val="lt-LT"/>
        </w:rPr>
        <w:t>ž</w:t>
      </w:r>
      <w:r w:rsidRPr="001D0DDB">
        <w:rPr>
          <w:sz w:val="22"/>
          <w:szCs w:val="22"/>
          <w:lang w:val="lt-LT"/>
        </w:rPr>
        <w:t xml:space="preserve">iamas </w:t>
      </w:r>
      <w:r w:rsidRPr="001D0DDB">
        <w:rPr>
          <w:rFonts w:eastAsia="Times New Roman"/>
          <w:sz w:val="22"/>
          <w:szCs w:val="22"/>
          <w:lang w:val="lt-LT"/>
        </w:rPr>
        <w:t>bendra</w:t>
      </w:r>
      <w:r w:rsidRPr="001D0DDB">
        <w:rPr>
          <w:sz w:val="22"/>
          <w:szCs w:val="22"/>
          <w:lang w:val="lt-LT"/>
        </w:rPr>
        <w:t xml:space="preserve"> hematologinio ir citologinio atsako </w:t>
      </w:r>
      <w:r w:rsidRPr="001D0DDB">
        <w:rPr>
          <w:rFonts w:eastAsia="Times New Roman"/>
          <w:sz w:val="22"/>
          <w:szCs w:val="22"/>
          <w:lang w:val="lt-LT"/>
        </w:rPr>
        <w:t>dalimi</w:t>
      </w:r>
      <w:r w:rsidRPr="001D0DDB">
        <w:rPr>
          <w:sz w:val="22"/>
          <w:szCs w:val="22"/>
          <w:lang w:val="lt-LT"/>
        </w:rPr>
        <w:t xml:space="preserve"> ir gyvenimo trukme be </w:t>
      </w:r>
      <w:r w:rsidRPr="001D0DDB">
        <w:rPr>
          <w:rFonts w:eastAsia="Times New Roman"/>
          <w:sz w:val="22"/>
          <w:szCs w:val="22"/>
          <w:lang w:val="lt-LT"/>
        </w:rPr>
        <w:t>ligos</w:t>
      </w:r>
      <w:r w:rsidRPr="001D0DDB">
        <w:rPr>
          <w:sz w:val="22"/>
          <w:szCs w:val="22"/>
          <w:lang w:val="lt-LT"/>
        </w:rPr>
        <w:t xml:space="preserve"> progresavimo</w:t>
      </w:r>
      <w:r w:rsidRPr="001D0DDB">
        <w:rPr>
          <w:rFonts w:eastAsia="Times New Roman"/>
          <w:sz w:val="22"/>
          <w:szCs w:val="22"/>
          <w:lang w:val="lt-LT"/>
        </w:rPr>
        <w:t>, kai yra LML, hematologiniu ir citogenetiniu atsako da</w:t>
      </w:r>
      <w:r w:rsidR="00BA39F4" w:rsidRPr="001D0DDB">
        <w:rPr>
          <w:rFonts w:eastAsia="Times New Roman"/>
          <w:sz w:val="22"/>
          <w:szCs w:val="22"/>
          <w:lang w:val="lt-LT"/>
        </w:rPr>
        <w:t>ž</w:t>
      </w:r>
      <w:r w:rsidRPr="001D0DDB">
        <w:rPr>
          <w:rFonts w:eastAsia="Times New Roman"/>
          <w:sz w:val="22"/>
          <w:szCs w:val="22"/>
          <w:lang w:val="lt-LT"/>
        </w:rPr>
        <w:t xml:space="preserve">niu, kai yra Ph+ </w:t>
      </w:r>
      <w:r w:rsidR="00BA39F4" w:rsidRPr="001D0DDB">
        <w:rPr>
          <w:rFonts w:eastAsia="Times New Roman"/>
          <w:sz w:val="22"/>
          <w:szCs w:val="22"/>
          <w:lang w:val="lt-LT"/>
        </w:rPr>
        <w:t>Ū</w:t>
      </w:r>
      <w:r w:rsidRPr="001D0DDB">
        <w:rPr>
          <w:rFonts w:eastAsia="Times New Roman"/>
          <w:sz w:val="22"/>
          <w:szCs w:val="22"/>
          <w:lang w:val="lt-LT"/>
        </w:rPr>
        <w:t>LL, MDS/MPL, hematologiniu atsako da</w:t>
      </w:r>
      <w:r w:rsidR="00BA39F4" w:rsidRPr="001D0DDB">
        <w:rPr>
          <w:rFonts w:eastAsia="Times New Roman"/>
          <w:sz w:val="22"/>
          <w:szCs w:val="22"/>
          <w:lang w:val="lt-LT"/>
        </w:rPr>
        <w:t>ž</w:t>
      </w:r>
      <w:r w:rsidRPr="001D0DDB">
        <w:rPr>
          <w:rFonts w:eastAsia="Times New Roman"/>
          <w:sz w:val="22"/>
          <w:szCs w:val="22"/>
          <w:lang w:val="lt-LT"/>
        </w:rPr>
        <w:t>niu, kai yra HES/LEL, objektyvia atsako dalimi suaugusi</w:t>
      </w:r>
      <w:r w:rsidR="00BA39F4" w:rsidRPr="001D0DDB">
        <w:rPr>
          <w:rFonts w:eastAsia="Times New Roman"/>
          <w:sz w:val="22"/>
          <w:szCs w:val="22"/>
          <w:lang w:val="lt-LT"/>
        </w:rPr>
        <w:t>ų</w:t>
      </w:r>
      <w:r w:rsidRPr="001D0DDB">
        <w:rPr>
          <w:rFonts w:eastAsia="Times New Roman"/>
          <w:sz w:val="22"/>
          <w:szCs w:val="22"/>
          <w:lang w:val="lt-LT"/>
        </w:rPr>
        <w:t>j</w:t>
      </w:r>
      <w:r w:rsidR="00BA39F4" w:rsidRPr="001D0DDB">
        <w:rPr>
          <w:rFonts w:eastAsia="Times New Roman"/>
          <w:sz w:val="22"/>
          <w:szCs w:val="22"/>
          <w:lang w:val="lt-LT"/>
        </w:rPr>
        <w:t>ų</w:t>
      </w:r>
      <w:r w:rsidRPr="001D0DDB">
        <w:rPr>
          <w:rFonts w:eastAsia="Times New Roman"/>
          <w:sz w:val="22"/>
          <w:szCs w:val="22"/>
          <w:lang w:val="lt-LT"/>
        </w:rPr>
        <w:t xml:space="preserve"> pacient</w:t>
      </w:r>
      <w:r w:rsidR="00BA39F4" w:rsidRPr="001D0DDB">
        <w:rPr>
          <w:rFonts w:eastAsia="Times New Roman"/>
          <w:sz w:val="22"/>
          <w:szCs w:val="22"/>
          <w:lang w:val="lt-LT"/>
        </w:rPr>
        <w:t>ų</w:t>
      </w:r>
      <w:r w:rsidRPr="001D0DDB">
        <w:rPr>
          <w:rFonts w:eastAsia="Times New Roman"/>
          <w:sz w:val="22"/>
          <w:szCs w:val="22"/>
          <w:lang w:val="lt-LT"/>
        </w:rPr>
        <w:t>, sergan</w:t>
      </w:r>
      <w:r w:rsidR="00BA39F4" w:rsidRPr="001D0DDB">
        <w:rPr>
          <w:rFonts w:eastAsia="Times New Roman"/>
          <w:sz w:val="22"/>
          <w:szCs w:val="22"/>
          <w:lang w:val="lt-LT"/>
        </w:rPr>
        <w:t>č</w:t>
      </w:r>
      <w:r w:rsidRPr="001D0DDB">
        <w:rPr>
          <w:rFonts w:eastAsia="Times New Roman"/>
          <w:sz w:val="22"/>
          <w:szCs w:val="22"/>
          <w:lang w:val="lt-LT"/>
        </w:rPr>
        <w:t>i</w:t>
      </w:r>
      <w:r w:rsidR="00BA39F4" w:rsidRPr="001D0DDB">
        <w:rPr>
          <w:rFonts w:eastAsia="Times New Roman"/>
          <w:sz w:val="22"/>
          <w:szCs w:val="22"/>
          <w:lang w:val="lt-LT"/>
        </w:rPr>
        <w:t>ų</w:t>
      </w:r>
      <w:r w:rsidRPr="001D0DDB">
        <w:rPr>
          <w:rFonts w:eastAsia="Times New Roman"/>
          <w:sz w:val="22"/>
          <w:szCs w:val="22"/>
          <w:lang w:val="lt-LT"/>
        </w:rPr>
        <w:t xml:space="preserve"> nerezekuotinu ir (ar) metastazavusiu VTSN ir DFSP, tarpe ir i</w:t>
      </w:r>
      <w:r w:rsidR="00BA39F4" w:rsidRPr="001D0DDB">
        <w:rPr>
          <w:rFonts w:eastAsia="Times New Roman"/>
          <w:sz w:val="22"/>
          <w:szCs w:val="22"/>
          <w:lang w:val="lt-LT"/>
        </w:rPr>
        <w:t>š</w:t>
      </w:r>
      <w:r w:rsidRPr="001D0DDB">
        <w:rPr>
          <w:rFonts w:eastAsia="Times New Roman"/>
          <w:sz w:val="22"/>
          <w:szCs w:val="22"/>
          <w:lang w:val="lt-LT"/>
        </w:rPr>
        <w:t xml:space="preserve">gyvenamumo be ligos recidyvo trukme, kai preparato </w:t>
      </w:r>
      <w:r w:rsidRPr="001D0DDB">
        <w:rPr>
          <w:rFonts w:eastAsia="Times New Roman"/>
          <w:sz w:val="22"/>
          <w:szCs w:val="22"/>
          <w:lang w:val="lt-LT"/>
        </w:rPr>
        <w:lastRenderedPageBreak/>
        <w:t xml:space="preserve">skiriama adjuvantiniam VTSN gydymui. Patirtis gydant </w:t>
      </w:r>
      <w:r w:rsidR="00517698" w:rsidRPr="001D0DDB">
        <w:rPr>
          <w:rFonts w:eastAsia="Times New Roman"/>
          <w:sz w:val="22"/>
          <w:szCs w:val="22"/>
          <w:lang w:val="lt-LT"/>
        </w:rPr>
        <w:t>imatinib</w:t>
      </w:r>
      <w:r w:rsidRPr="001D0DDB">
        <w:rPr>
          <w:rFonts w:eastAsia="Times New Roman"/>
          <w:sz w:val="22"/>
          <w:szCs w:val="22"/>
          <w:lang w:val="lt-LT"/>
        </w:rPr>
        <w:t>u pacientus, sergan</w:t>
      </w:r>
      <w:r w:rsidR="00BA39F4" w:rsidRPr="001D0DDB">
        <w:rPr>
          <w:rFonts w:eastAsia="Times New Roman"/>
          <w:sz w:val="22"/>
          <w:szCs w:val="22"/>
          <w:lang w:val="lt-LT"/>
        </w:rPr>
        <w:t>č</w:t>
      </w:r>
      <w:r w:rsidRPr="001D0DDB">
        <w:rPr>
          <w:rFonts w:eastAsia="Times New Roman"/>
          <w:sz w:val="22"/>
          <w:szCs w:val="22"/>
          <w:lang w:val="lt-LT"/>
        </w:rPr>
        <w:t>ius MDS/MPL, susijusia su PDGF geno pakitimais yra labai ribota (</w:t>
      </w:r>
      <w:r w:rsidR="00BA39F4" w:rsidRPr="001D0DDB">
        <w:rPr>
          <w:rFonts w:eastAsia="Times New Roman"/>
          <w:sz w:val="22"/>
          <w:szCs w:val="22"/>
          <w:lang w:val="lt-LT"/>
        </w:rPr>
        <w:t>ž</w:t>
      </w:r>
      <w:r w:rsidRPr="001D0DDB">
        <w:rPr>
          <w:rFonts w:eastAsia="Times New Roman"/>
          <w:sz w:val="22"/>
          <w:szCs w:val="22"/>
          <w:lang w:val="lt-LT"/>
        </w:rPr>
        <w:t xml:space="preserve">r. </w:t>
      </w:r>
      <w:r w:rsidRPr="001D0DDB">
        <w:rPr>
          <w:sz w:val="22"/>
          <w:szCs w:val="22"/>
          <w:lang w:val="lt-LT"/>
        </w:rPr>
        <w:t>5.1 skyri</w:t>
      </w:r>
      <w:r w:rsidR="00BA39F4" w:rsidRPr="001D0DDB">
        <w:rPr>
          <w:sz w:val="22"/>
          <w:szCs w:val="22"/>
          <w:lang w:val="lt-LT"/>
        </w:rPr>
        <w:t>ų</w:t>
      </w:r>
      <w:r w:rsidRPr="001D0DDB">
        <w:rPr>
          <w:sz w:val="22"/>
          <w:szCs w:val="22"/>
          <w:lang w:val="lt-LT"/>
        </w:rPr>
        <w:t xml:space="preserve">). </w:t>
      </w:r>
      <w:r w:rsidRPr="001D0DDB">
        <w:rPr>
          <w:rFonts w:eastAsia="Times New Roman"/>
          <w:sz w:val="22"/>
          <w:szCs w:val="22"/>
          <w:lang w:val="lt-LT"/>
        </w:rPr>
        <w:t>N</w:t>
      </w:r>
      <w:r w:rsidR="00BA39F4" w:rsidRPr="001D0DDB">
        <w:rPr>
          <w:rFonts w:eastAsia="Times New Roman"/>
          <w:sz w:val="22"/>
          <w:szCs w:val="22"/>
          <w:lang w:val="lt-LT"/>
        </w:rPr>
        <w:t>ė</w:t>
      </w:r>
      <w:r w:rsidRPr="001D0DDB">
        <w:rPr>
          <w:rFonts w:eastAsia="Times New Roman"/>
          <w:sz w:val="22"/>
          <w:szCs w:val="22"/>
          <w:lang w:val="lt-LT"/>
        </w:rPr>
        <w:t>ra</w:t>
      </w:r>
      <w:r w:rsidRPr="001D0DDB">
        <w:rPr>
          <w:sz w:val="22"/>
          <w:szCs w:val="22"/>
          <w:lang w:val="lt-LT"/>
        </w:rPr>
        <w:t xml:space="preserve"> kontroliuojam</w:t>
      </w:r>
      <w:r w:rsidR="00BA39F4" w:rsidRPr="001D0DDB">
        <w:rPr>
          <w:sz w:val="22"/>
          <w:szCs w:val="22"/>
          <w:lang w:val="lt-LT"/>
        </w:rPr>
        <w:t>ų</w:t>
      </w:r>
      <w:r w:rsidRPr="001D0DDB">
        <w:rPr>
          <w:sz w:val="22"/>
          <w:szCs w:val="22"/>
          <w:lang w:val="lt-LT"/>
        </w:rPr>
        <w:t xml:space="preserve"> tyrim</w:t>
      </w:r>
      <w:r w:rsidR="00BA39F4" w:rsidRPr="001D0DDB">
        <w:rPr>
          <w:sz w:val="22"/>
          <w:szCs w:val="22"/>
          <w:lang w:val="lt-LT"/>
        </w:rPr>
        <w:t>ų</w:t>
      </w:r>
      <w:r w:rsidRPr="001D0DDB">
        <w:rPr>
          <w:sz w:val="22"/>
          <w:szCs w:val="22"/>
          <w:lang w:val="lt-LT"/>
        </w:rPr>
        <w:t xml:space="preserve">, </w:t>
      </w:r>
      <w:r w:rsidR="00BA39F4" w:rsidRPr="001D0DDB">
        <w:rPr>
          <w:rFonts w:eastAsia="Times New Roman"/>
          <w:sz w:val="22"/>
          <w:szCs w:val="22"/>
          <w:lang w:val="lt-LT"/>
        </w:rPr>
        <w:t>į</w:t>
      </w:r>
      <w:r w:rsidRPr="001D0DDB">
        <w:rPr>
          <w:rFonts w:eastAsia="Times New Roman"/>
          <w:sz w:val="22"/>
          <w:szCs w:val="22"/>
          <w:lang w:val="lt-LT"/>
        </w:rPr>
        <w:t>rodan</w:t>
      </w:r>
      <w:r w:rsidR="00BA39F4" w:rsidRPr="001D0DDB">
        <w:rPr>
          <w:rFonts w:eastAsia="Times New Roman"/>
          <w:sz w:val="22"/>
          <w:szCs w:val="22"/>
          <w:lang w:val="lt-LT"/>
        </w:rPr>
        <w:t>č</w:t>
      </w:r>
      <w:r w:rsidRPr="001D0DDB">
        <w:rPr>
          <w:rFonts w:eastAsia="Times New Roman"/>
          <w:sz w:val="22"/>
          <w:szCs w:val="22"/>
          <w:lang w:val="lt-LT"/>
        </w:rPr>
        <w:t>i</w:t>
      </w:r>
      <w:r w:rsidR="00BA39F4" w:rsidRPr="001D0DDB">
        <w:rPr>
          <w:rFonts w:eastAsia="Times New Roman"/>
          <w:sz w:val="22"/>
          <w:szCs w:val="22"/>
          <w:lang w:val="lt-LT"/>
        </w:rPr>
        <w:t>ų</w:t>
      </w:r>
      <w:r w:rsidRPr="001D0DDB">
        <w:rPr>
          <w:rFonts w:eastAsia="Times New Roman"/>
          <w:sz w:val="22"/>
          <w:szCs w:val="22"/>
          <w:lang w:val="lt-LT"/>
        </w:rPr>
        <w:t xml:space="preserve"> klinikin</w:t>
      </w:r>
      <w:r w:rsidR="00BA39F4" w:rsidRPr="001D0DDB">
        <w:rPr>
          <w:rFonts w:eastAsia="Times New Roman"/>
          <w:sz w:val="22"/>
          <w:szCs w:val="22"/>
          <w:lang w:val="lt-LT"/>
        </w:rPr>
        <w:t>ę</w:t>
      </w:r>
      <w:r w:rsidRPr="001D0DDB">
        <w:rPr>
          <w:rFonts w:eastAsia="Times New Roman"/>
          <w:sz w:val="22"/>
          <w:szCs w:val="22"/>
          <w:lang w:val="lt-LT"/>
        </w:rPr>
        <w:t xml:space="preserve"> naud</w:t>
      </w:r>
      <w:r w:rsidR="00BA39F4" w:rsidRPr="001D0DDB">
        <w:rPr>
          <w:rFonts w:eastAsia="Times New Roman"/>
          <w:sz w:val="22"/>
          <w:szCs w:val="22"/>
          <w:lang w:val="lt-LT"/>
        </w:rPr>
        <w:t>ą</w:t>
      </w:r>
      <w:r w:rsidRPr="001D0DDB">
        <w:rPr>
          <w:rFonts w:eastAsia="Times New Roman"/>
          <w:sz w:val="22"/>
          <w:szCs w:val="22"/>
          <w:lang w:val="lt-LT"/>
        </w:rPr>
        <w:t xml:space="preserve"> ar pailg</w:t>
      </w:r>
      <w:r w:rsidR="00BA39F4" w:rsidRPr="001D0DDB">
        <w:rPr>
          <w:rFonts w:eastAsia="Times New Roman"/>
          <w:sz w:val="22"/>
          <w:szCs w:val="22"/>
          <w:lang w:val="lt-LT"/>
        </w:rPr>
        <w:t>ė</w:t>
      </w:r>
      <w:r w:rsidRPr="001D0DDB">
        <w:rPr>
          <w:rFonts w:eastAsia="Times New Roman"/>
          <w:sz w:val="22"/>
          <w:szCs w:val="22"/>
          <w:lang w:val="lt-LT"/>
        </w:rPr>
        <w:t>jusi</w:t>
      </w:r>
      <w:r w:rsidR="00BA39F4" w:rsidRPr="001D0DDB">
        <w:rPr>
          <w:rFonts w:eastAsia="Times New Roman"/>
          <w:sz w:val="22"/>
          <w:szCs w:val="22"/>
          <w:lang w:val="lt-LT"/>
        </w:rPr>
        <w:t>ą</w:t>
      </w:r>
      <w:r w:rsidRPr="001D0DDB">
        <w:rPr>
          <w:rFonts w:eastAsia="Times New Roman"/>
          <w:sz w:val="22"/>
          <w:szCs w:val="22"/>
          <w:lang w:val="lt-LT"/>
        </w:rPr>
        <w:t xml:space="preserve"> gyvenimo trukm</w:t>
      </w:r>
      <w:r w:rsidR="00BA39F4" w:rsidRPr="001D0DDB">
        <w:rPr>
          <w:rFonts w:eastAsia="Times New Roman"/>
          <w:sz w:val="22"/>
          <w:szCs w:val="22"/>
          <w:lang w:val="lt-LT"/>
        </w:rPr>
        <w:t>ę</w:t>
      </w:r>
      <w:r w:rsidRPr="001D0DDB">
        <w:rPr>
          <w:rFonts w:eastAsia="Times New Roman"/>
          <w:sz w:val="22"/>
          <w:szCs w:val="22"/>
          <w:lang w:val="lt-LT"/>
        </w:rPr>
        <w:t>, kai yra kuri nors i</w:t>
      </w:r>
      <w:r w:rsidR="00BA39F4" w:rsidRPr="001D0DDB">
        <w:rPr>
          <w:rFonts w:eastAsia="Times New Roman"/>
          <w:sz w:val="22"/>
          <w:szCs w:val="22"/>
          <w:lang w:val="lt-LT"/>
        </w:rPr>
        <w:t>š</w:t>
      </w:r>
      <w:r w:rsidRPr="001D0DDB">
        <w:rPr>
          <w:rFonts w:eastAsia="Times New Roman"/>
          <w:sz w:val="22"/>
          <w:szCs w:val="22"/>
          <w:lang w:val="lt-LT"/>
        </w:rPr>
        <w:t xml:space="preserve"> </w:t>
      </w:r>
      <w:r w:rsidR="00BA39F4" w:rsidRPr="001D0DDB">
        <w:rPr>
          <w:rFonts w:eastAsia="Times New Roman"/>
          <w:sz w:val="22"/>
          <w:szCs w:val="22"/>
          <w:lang w:val="lt-LT"/>
        </w:rPr>
        <w:t>š</w:t>
      </w:r>
      <w:r w:rsidRPr="001D0DDB">
        <w:rPr>
          <w:rFonts w:eastAsia="Times New Roman"/>
          <w:sz w:val="22"/>
          <w:szCs w:val="22"/>
          <w:lang w:val="lt-LT"/>
        </w:rPr>
        <w:t>i</w:t>
      </w:r>
      <w:r w:rsidR="00BA39F4" w:rsidRPr="001D0DDB">
        <w:rPr>
          <w:rFonts w:eastAsia="Times New Roman"/>
          <w:sz w:val="22"/>
          <w:szCs w:val="22"/>
          <w:lang w:val="lt-LT"/>
        </w:rPr>
        <w:t>ų</w:t>
      </w:r>
      <w:r w:rsidRPr="001D0DDB">
        <w:rPr>
          <w:rFonts w:eastAsia="Times New Roman"/>
          <w:sz w:val="22"/>
          <w:szCs w:val="22"/>
          <w:lang w:val="lt-LT"/>
        </w:rPr>
        <w:t xml:space="preserve"> lig</w:t>
      </w:r>
      <w:r w:rsidR="00BA39F4" w:rsidRPr="001D0DDB">
        <w:rPr>
          <w:rFonts w:eastAsia="Times New Roman"/>
          <w:sz w:val="22"/>
          <w:szCs w:val="22"/>
          <w:lang w:val="lt-LT"/>
        </w:rPr>
        <w:t>ų</w:t>
      </w:r>
      <w:r w:rsidRPr="001D0DDB">
        <w:rPr>
          <w:rFonts w:eastAsia="Times New Roman"/>
          <w:sz w:val="22"/>
          <w:szCs w:val="22"/>
          <w:lang w:val="lt-LT"/>
        </w:rPr>
        <w:t>, i</w:t>
      </w:r>
      <w:r w:rsidR="00BA39F4" w:rsidRPr="001D0DDB">
        <w:rPr>
          <w:rFonts w:eastAsia="Times New Roman"/>
          <w:sz w:val="22"/>
          <w:szCs w:val="22"/>
          <w:lang w:val="lt-LT"/>
        </w:rPr>
        <w:t>š</w:t>
      </w:r>
      <w:r w:rsidRPr="001D0DDB">
        <w:rPr>
          <w:rFonts w:eastAsia="Times New Roman"/>
          <w:sz w:val="22"/>
          <w:szCs w:val="22"/>
          <w:lang w:val="lt-LT"/>
        </w:rPr>
        <w:t>skyrus naujai diagnozuot</w:t>
      </w:r>
      <w:r w:rsidR="00BA39F4" w:rsidRPr="001D0DDB">
        <w:rPr>
          <w:rFonts w:eastAsia="Times New Roman"/>
          <w:sz w:val="22"/>
          <w:szCs w:val="22"/>
          <w:lang w:val="lt-LT"/>
        </w:rPr>
        <w:t>ą</w:t>
      </w:r>
      <w:r w:rsidRPr="001D0DDB">
        <w:rPr>
          <w:rFonts w:eastAsia="Times New Roman"/>
          <w:sz w:val="22"/>
          <w:szCs w:val="22"/>
          <w:lang w:val="lt-LT"/>
        </w:rPr>
        <w:t xml:space="preserve"> l</w:t>
      </w:r>
      <w:r w:rsidR="00BA39F4" w:rsidRPr="001D0DDB">
        <w:rPr>
          <w:rFonts w:eastAsia="Times New Roman"/>
          <w:sz w:val="22"/>
          <w:szCs w:val="22"/>
          <w:lang w:val="lt-LT"/>
        </w:rPr>
        <w:t>ė</w:t>
      </w:r>
      <w:r w:rsidRPr="001D0DDB">
        <w:rPr>
          <w:rFonts w:eastAsia="Times New Roman"/>
          <w:sz w:val="22"/>
          <w:szCs w:val="22"/>
          <w:lang w:val="lt-LT"/>
        </w:rPr>
        <w:t>tin</w:t>
      </w:r>
      <w:r w:rsidR="00BA39F4" w:rsidRPr="001D0DDB">
        <w:rPr>
          <w:rFonts w:eastAsia="Times New Roman"/>
          <w:sz w:val="22"/>
          <w:szCs w:val="22"/>
          <w:lang w:val="lt-LT"/>
        </w:rPr>
        <w:t>ę</w:t>
      </w:r>
      <w:r w:rsidRPr="001D0DDB">
        <w:rPr>
          <w:rFonts w:eastAsia="Times New Roman"/>
          <w:sz w:val="22"/>
          <w:szCs w:val="22"/>
          <w:lang w:val="lt-LT"/>
        </w:rPr>
        <w:t xml:space="preserve"> LML faz</w:t>
      </w:r>
      <w:r w:rsidR="00BA39F4" w:rsidRPr="001D0DDB">
        <w:rPr>
          <w:rFonts w:eastAsia="Times New Roman"/>
          <w:sz w:val="22"/>
          <w:szCs w:val="22"/>
          <w:lang w:val="lt-LT"/>
        </w:rPr>
        <w:t>ę</w:t>
      </w:r>
      <w:r w:rsidRPr="001D0DDB">
        <w:rPr>
          <w:sz w:val="22"/>
          <w:szCs w:val="22"/>
          <w:lang w:val="lt-LT"/>
        </w:rPr>
        <w:t>.</w:t>
      </w:r>
    </w:p>
    <w:p w14:paraId="2388FDC3" w14:textId="77777777" w:rsidR="000F2869" w:rsidRPr="001D0DDB" w:rsidRDefault="000F2869" w:rsidP="001D0DDB">
      <w:pPr>
        <w:spacing w:after="0"/>
        <w:rPr>
          <w:sz w:val="22"/>
          <w:szCs w:val="22"/>
          <w:lang w:val="lt-LT"/>
        </w:rPr>
      </w:pPr>
    </w:p>
    <w:p w14:paraId="597BD59D" w14:textId="25069E3B" w:rsidR="00F30E39" w:rsidRPr="001D0DDB" w:rsidRDefault="00F30E39" w:rsidP="001D0DDB">
      <w:pPr>
        <w:spacing w:after="0"/>
        <w:rPr>
          <w:b/>
          <w:sz w:val="22"/>
          <w:szCs w:val="22"/>
          <w:lang w:val="lt-LT"/>
        </w:rPr>
      </w:pPr>
      <w:r w:rsidRPr="001D0DDB">
        <w:rPr>
          <w:b/>
          <w:sz w:val="22"/>
          <w:szCs w:val="22"/>
          <w:lang w:val="lt-LT"/>
        </w:rPr>
        <w:t>4.2</w:t>
      </w:r>
      <w:r w:rsidRPr="001D0DDB">
        <w:rPr>
          <w:rFonts w:eastAsia="Times New Roman"/>
          <w:b/>
          <w:sz w:val="22"/>
          <w:szCs w:val="22"/>
          <w:lang w:val="lt-LT"/>
        </w:rPr>
        <w:t xml:space="preserve"> </w:t>
      </w:r>
      <w:r w:rsidRPr="001D0DDB">
        <w:rPr>
          <w:b/>
          <w:sz w:val="22"/>
          <w:szCs w:val="22"/>
          <w:lang w:val="lt-LT"/>
        </w:rPr>
        <w:t>Dozavimas ir vartojimo metodas</w:t>
      </w:r>
    </w:p>
    <w:p w14:paraId="7EBED594" w14:textId="77777777" w:rsidR="000F2869" w:rsidRPr="001D0DDB" w:rsidRDefault="000F2869" w:rsidP="001D0DDB">
      <w:pPr>
        <w:spacing w:after="0"/>
        <w:rPr>
          <w:sz w:val="22"/>
          <w:szCs w:val="22"/>
          <w:lang w:val="lt-LT"/>
        </w:rPr>
      </w:pPr>
    </w:p>
    <w:p w14:paraId="7A147E08" w14:textId="77777777" w:rsidR="00F30E39" w:rsidRPr="001D0DDB" w:rsidRDefault="00F30E39" w:rsidP="001D0DDB">
      <w:pPr>
        <w:spacing w:after="0"/>
        <w:rPr>
          <w:sz w:val="22"/>
          <w:szCs w:val="22"/>
          <w:lang w:val="lt-LT"/>
        </w:rPr>
      </w:pPr>
      <w:r w:rsidRPr="001D0DDB">
        <w:rPr>
          <w:sz w:val="22"/>
          <w:szCs w:val="22"/>
          <w:lang w:val="lt-LT"/>
        </w:rPr>
        <w:t>Gydym</w:t>
      </w:r>
      <w:r w:rsidR="00BA39F4" w:rsidRPr="001D0DDB">
        <w:rPr>
          <w:sz w:val="22"/>
          <w:szCs w:val="22"/>
          <w:lang w:val="lt-LT"/>
        </w:rPr>
        <w:t>ą</w:t>
      </w:r>
      <w:r w:rsidRPr="001D0DDB">
        <w:rPr>
          <w:sz w:val="22"/>
          <w:szCs w:val="22"/>
          <w:lang w:val="lt-LT"/>
        </w:rPr>
        <w:t xml:space="preserve"> turi prad</w:t>
      </w:r>
      <w:r w:rsidR="00BA39F4" w:rsidRPr="001D0DDB">
        <w:rPr>
          <w:sz w:val="22"/>
          <w:szCs w:val="22"/>
          <w:lang w:val="lt-LT"/>
        </w:rPr>
        <w:t>ė</w:t>
      </w:r>
      <w:r w:rsidRPr="001D0DDB">
        <w:rPr>
          <w:sz w:val="22"/>
          <w:szCs w:val="22"/>
          <w:lang w:val="lt-LT"/>
        </w:rPr>
        <w:t>ti gydytojas, turintis patirties gydant pacientus su atitinkamais hematologiniais piktybiniais navikais</w:t>
      </w:r>
      <w:r w:rsidRPr="001D0DDB">
        <w:rPr>
          <w:rFonts w:eastAsia="Times New Roman"/>
          <w:sz w:val="22"/>
          <w:szCs w:val="22"/>
          <w:lang w:val="lt-LT"/>
        </w:rPr>
        <w:t xml:space="preserve"> ir piktybin</w:t>
      </w:r>
      <w:r w:rsidR="00BA39F4" w:rsidRPr="001D0DDB">
        <w:rPr>
          <w:rFonts w:eastAsia="Times New Roman"/>
          <w:sz w:val="22"/>
          <w:szCs w:val="22"/>
          <w:lang w:val="lt-LT"/>
        </w:rPr>
        <w:t>ė</w:t>
      </w:r>
      <w:r w:rsidRPr="001D0DDB">
        <w:rPr>
          <w:rFonts w:eastAsia="Times New Roman"/>
          <w:sz w:val="22"/>
          <w:szCs w:val="22"/>
          <w:lang w:val="lt-LT"/>
        </w:rPr>
        <w:t>mis sarkomomis</w:t>
      </w:r>
      <w:r w:rsidRPr="001D0DDB">
        <w:rPr>
          <w:sz w:val="22"/>
          <w:szCs w:val="22"/>
          <w:lang w:val="lt-LT"/>
        </w:rPr>
        <w:t xml:space="preserve">. </w:t>
      </w:r>
    </w:p>
    <w:p w14:paraId="7F33EF11" w14:textId="77777777" w:rsidR="000F2869" w:rsidRPr="001D0DDB" w:rsidRDefault="000F2869" w:rsidP="001D0DDB">
      <w:pPr>
        <w:spacing w:after="0"/>
        <w:rPr>
          <w:sz w:val="22"/>
          <w:szCs w:val="22"/>
          <w:lang w:val="lt-LT"/>
        </w:rPr>
      </w:pPr>
    </w:p>
    <w:p w14:paraId="06674A41" w14:textId="7E9B66AE" w:rsidR="00F30E39" w:rsidRPr="001D0DDB" w:rsidRDefault="00185874" w:rsidP="001D0DDB">
      <w:pPr>
        <w:spacing w:after="0"/>
        <w:rPr>
          <w:sz w:val="22"/>
          <w:szCs w:val="22"/>
          <w:lang w:val="lt-LT"/>
        </w:rPr>
      </w:pPr>
      <w:r w:rsidRPr="001D0DDB">
        <w:rPr>
          <w:rFonts w:eastAsia="Times New Roman"/>
          <w:sz w:val="22"/>
          <w:szCs w:val="22"/>
          <w:lang w:val="lt-LT"/>
        </w:rPr>
        <w:t xml:space="preserve">Jeigu skiriama </w:t>
      </w:r>
      <w:r w:rsidRPr="001D0DDB">
        <w:rPr>
          <w:sz w:val="22"/>
          <w:szCs w:val="22"/>
          <w:lang w:val="lt-LT"/>
        </w:rPr>
        <w:t xml:space="preserve">400 mg </w:t>
      </w:r>
      <w:r w:rsidRPr="001D0DDB">
        <w:rPr>
          <w:rFonts w:eastAsia="Times New Roman"/>
          <w:sz w:val="22"/>
          <w:szCs w:val="22"/>
          <w:lang w:val="lt-LT"/>
        </w:rPr>
        <w:t xml:space="preserve">ar didesnė dozė </w:t>
      </w:r>
      <w:r w:rsidRPr="001D0DDB">
        <w:rPr>
          <w:sz w:val="22"/>
          <w:szCs w:val="22"/>
          <w:lang w:val="lt-LT"/>
        </w:rPr>
        <w:t xml:space="preserve">(žr. </w:t>
      </w:r>
      <w:r w:rsidRPr="001D0DDB">
        <w:rPr>
          <w:rFonts w:eastAsia="Times New Roman"/>
          <w:sz w:val="22"/>
          <w:szCs w:val="22"/>
          <w:lang w:val="lt-LT"/>
        </w:rPr>
        <w:t xml:space="preserve">dozavimo rekomendacijas </w:t>
      </w:r>
      <w:r w:rsidRPr="001D0DDB">
        <w:rPr>
          <w:sz w:val="22"/>
          <w:szCs w:val="22"/>
          <w:lang w:val="lt-LT"/>
        </w:rPr>
        <w:t>toliau</w:t>
      </w:r>
      <w:r w:rsidRPr="001D0DDB">
        <w:rPr>
          <w:rFonts w:eastAsia="Times New Roman"/>
          <w:sz w:val="22"/>
          <w:szCs w:val="22"/>
          <w:lang w:val="lt-LT"/>
        </w:rPr>
        <w:t>), rekomenduojama vartoti išleidžiamas</w:t>
      </w:r>
      <w:r w:rsidRPr="001D0DDB">
        <w:rPr>
          <w:sz w:val="22"/>
          <w:szCs w:val="22"/>
          <w:lang w:val="lt-LT"/>
        </w:rPr>
        <w:t xml:space="preserve"> 400 mg </w:t>
      </w:r>
      <w:r w:rsidR="00F30E39" w:rsidRPr="001D0DDB">
        <w:rPr>
          <w:rFonts w:eastAsia="Times New Roman"/>
          <w:sz w:val="22"/>
          <w:szCs w:val="22"/>
          <w:lang w:val="lt-LT"/>
        </w:rPr>
        <w:t xml:space="preserve">dalijamos </w:t>
      </w:r>
      <w:r w:rsidR="00F30E39" w:rsidRPr="001D0DDB">
        <w:rPr>
          <w:sz w:val="22"/>
          <w:szCs w:val="22"/>
          <w:lang w:val="lt-LT"/>
        </w:rPr>
        <w:t>tablet</w:t>
      </w:r>
      <w:r w:rsidR="00BA39F4" w:rsidRPr="001D0DDB">
        <w:rPr>
          <w:sz w:val="22"/>
          <w:szCs w:val="22"/>
          <w:lang w:val="lt-LT"/>
        </w:rPr>
        <w:t>ė</w:t>
      </w:r>
      <w:r w:rsidR="00F30E39" w:rsidRPr="001D0DDB">
        <w:rPr>
          <w:sz w:val="22"/>
          <w:szCs w:val="22"/>
          <w:lang w:val="lt-LT"/>
        </w:rPr>
        <w:t xml:space="preserve">s. </w:t>
      </w:r>
    </w:p>
    <w:p w14:paraId="43984274" w14:textId="77777777" w:rsidR="006A4B6D" w:rsidRPr="001D0DDB" w:rsidRDefault="006A4B6D" w:rsidP="001D0DDB">
      <w:pPr>
        <w:spacing w:after="0"/>
        <w:rPr>
          <w:sz w:val="22"/>
          <w:szCs w:val="22"/>
          <w:lang w:val="lt-LT"/>
        </w:rPr>
      </w:pPr>
    </w:p>
    <w:p w14:paraId="433A47BD" w14:textId="77777777" w:rsidR="00F30E39" w:rsidRPr="001D0DDB" w:rsidRDefault="00F30E39" w:rsidP="001D0DDB">
      <w:pPr>
        <w:spacing w:after="0"/>
        <w:rPr>
          <w:sz w:val="22"/>
          <w:szCs w:val="22"/>
          <w:lang w:val="lt-LT"/>
        </w:rPr>
      </w:pPr>
      <w:r w:rsidRPr="001D0DDB">
        <w:rPr>
          <w:sz w:val="22"/>
          <w:szCs w:val="22"/>
          <w:lang w:val="lt-LT"/>
        </w:rPr>
        <w:t>Paskirt</w:t>
      </w:r>
      <w:r w:rsidR="00BA39F4" w:rsidRPr="001D0DDB">
        <w:rPr>
          <w:sz w:val="22"/>
          <w:szCs w:val="22"/>
          <w:lang w:val="lt-LT"/>
        </w:rPr>
        <w:t>ą</w:t>
      </w:r>
      <w:r w:rsidRPr="001D0DDB">
        <w:rPr>
          <w:sz w:val="22"/>
          <w:szCs w:val="22"/>
          <w:lang w:val="lt-LT"/>
        </w:rPr>
        <w:t xml:space="preserve"> doz</w:t>
      </w:r>
      <w:r w:rsidR="00BA39F4" w:rsidRPr="001D0DDB">
        <w:rPr>
          <w:sz w:val="22"/>
          <w:szCs w:val="22"/>
          <w:lang w:val="lt-LT"/>
        </w:rPr>
        <w:t>ę</w:t>
      </w:r>
      <w:r w:rsidRPr="001D0DDB">
        <w:rPr>
          <w:sz w:val="22"/>
          <w:szCs w:val="22"/>
          <w:lang w:val="lt-LT"/>
        </w:rPr>
        <w:t xml:space="preserve"> reikia vartoti </w:t>
      </w:r>
      <w:r w:rsidR="004C2765" w:rsidRPr="001D0DDB">
        <w:rPr>
          <w:sz w:val="22"/>
          <w:szCs w:val="22"/>
          <w:lang w:val="lt-LT"/>
        </w:rPr>
        <w:t>ber</w:t>
      </w:r>
      <w:r w:rsidRPr="001D0DDB">
        <w:rPr>
          <w:sz w:val="22"/>
          <w:szCs w:val="22"/>
          <w:lang w:val="lt-LT"/>
        </w:rPr>
        <w:t xml:space="preserve"> burn</w:t>
      </w:r>
      <w:r w:rsidR="00BA39F4" w:rsidRPr="001D0DDB">
        <w:rPr>
          <w:sz w:val="22"/>
          <w:szCs w:val="22"/>
          <w:lang w:val="lt-LT"/>
        </w:rPr>
        <w:t>ą</w:t>
      </w:r>
      <w:r w:rsidRPr="001D0DDB">
        <w:rPr>
          <w:sz w:val="22"/>
          <w:szCs w:val="22"/>
          <w:lang w:val="lt-LT"/>
        </w:rPr>
        <w:t xml:space="preserve"> su maistu ir didele stikline vandens, suma</w:t>
      </w:r>
      <w:r w:rsidR="00BA39F4" w:rsidRPr="001D0DDB">
        <w:rPr>
          <w:sz w:val="22"/>
          <w:szCs w:val="22"/>
          <w:lang w:val="lt-LT"/>
        </w:rPr>
        <w:t>ž</w:t>
      </w:r>
      <w:r w:rsidRPr="001D0DDB">
        <w:rPr>
          <w:sz w:val="22"/>
          <w:szCs w:val="22"/>
          <w:lang w:val="lt-LT"/>
        </w:rPr>
        <w:t xml:space="preserve">inant </w:t>
      </w:r>
      <w:r w:rsidR="00BA39F4" w:rsidRPr="001D0DDB">
        <w:rPr>
          <w:sz w:val="22"/>
          <w:szCs w:val="22"/>
          <w:lang w:val="lt-LT"/>
        </w:rPr>
        <w:t>ž</w:t>
      </w:r>
      <w:r w:rsidRPr="001D0DDB">
        <w:rPr>
          <w:sz w:val="22"/>
          <w:szCs w:val="22"/>
          <w:lang w:val="lt-LT"/>
        </w:rPr>
        <w:t>arnyno sudirginimo tikimyb</w:t>
      </w:r>
      <w:r w:rsidR="00BA39F4" w:rsidRPr="001D0DDB">
        <w:rPr>
          <w:sz w:val="22"/>
          <w:szCs w:val="22"/>
          <w:lang w:val="lt-LT"/>
        </w:rPr>
        <w:t>ę</w:t>
      </w:r>
      <w:r w:rsidRPr="001D0DDB">
        <w:rPr>
          <w:sz w:val="22"/>
          <w:szCs w:val="22"/>
          <w:lang w:val="lt-LT"/>
        </w:rPr>
        <w:t>. 400 mg arba 600 mg doz</w:t>
      </w:r>
      <w:r w:rsidR="00BA39F4" w:rsidRPr="001D0DDB">
        <w:rPr>
          <w:sz w:val="22"/>
          <w:szCs w:val="22"/>
          <w:lang w:val="lt-LT"/>
        </w:rPr>
        <w:t>ė</w:t>
      </w:r>
      <w:r w:rsidRPr="001D0DDB">
        <w:rPr>
          <w:sz w:val="22"/>
          <w:szCs w:val="22"/>
          <w:lang w:val="lt-LT"/>
        </w:rPr>
        <w:t>s turi b</w:t>
      </w:r>
      <w:r w:rsidR="00BA39F4" w:rsidRPr="001D0DDB">
        <w:rPr>
          <w:sz w:val="22"/>
          <w:szCs w:val="22"/>
          <w:lang w:val="lt-LT"/>
        </w:rPr>
        <w:t>ū</w:t>
      </w:r>
      <w:r w:rsidRPr="001D0DDB">
        <w:rPr>
          <w:sz w:val="22"/>
          <w:szCs w:val="22"/>
          <w:lang w:val="lt-LT"/>
        </w:rPr>
        <w:t>ti geriamos vien</w:t>
      </w:r>
      <w:r w:rsidR="00BA39F4" w:rsidRPr="001D0DDB">
        <w:rPr>
          <w:sz w:val="22"/>
          <w:szCs w:val="22"/>
          <w:lang w:val="lt-LT"/>
        </w:rPr>
        <w:t>ą</w:t>
      </w:r>
      <w:r w:rsidRPr="001D0DDB">
        <w:rPr>
          <w:sz w:val="22"/>
          <w:szCs w:val="22"/>
          <w:lang w:val="lt-LT"/>
        </w:rPr>
        <w:t xml:space="preserve"> kart</w:t>
      </w:r>
      <w:r w:rsidR="00BA39F4" w:rsidRPr="001D0DDB">
        <w:rPr>
          <w:sz w:val="22"/>
          <w:szCs w:val="22"/>
          <w:lang w:val="lt-LT"/>
        </w:rPr>
        <w:t>ą</w:t>
      </w:r>
      <w:r w:rsidRPr="001D0DDB">
        <w:rPr>
          <w:sz w:val="22"/>
          <w:szCs w:val="22"/>
          <w:lang w:val="lt-LT"/>
        </w:rPr>
        <w:t xml:space="preserve"> per dien</w:t>
      </w:r>
      <w:r w:rsidR="00BA39F4" w:rsidRPr="001D0DDB">
        <w:rPr>
          <w:sz w:val="22"/>
          <w:szCs w:val="22"/>
          <w:lang w:val="lt-LT"/>
        </w:rPr>
        <w:t>ą</w:t>
      </w:r>
      <w:r w:rsidRPr="001D0DDB">
        <w:rPr>
          <w:sz w:val="22"/>
          <w:szCs w:val="22"/>
          <w:lang w:val="lt-LT"/>
        </w:rPr>
        <w:t>, o kasdienin</w:t>
      </w:r>
      <w:r w:rsidR="00BA39F4" w:rsidRPr="001D0DDB">
        <w:rPr>
          <w:sz w:val="22"/>
          <w:szCs w:val="22"/>
          <w:lang w:val="lt-LT"/>
        </w:rPr>
        <w:t>ė</w:t>
      </w:r>
      <w:r w:rsidRPr="001D0DDB">
        <w:rPr>
          <w:sz w:val="22"/>
          <w:szCs w:val="22"/>
          <w:lang w:val="lt-LT"/>
        </w:rPr>
        <w:t>s 800 mg doz</w:t>
      </w:r>
      <w:r w:rsidR="00BA39F4" w:rsidRPr="001D0DDB">
        <w:rPr>
          <w:sz w:val="22"/>
          <w:szCs w:val="22"/>
          <w:lang w:val="lt-LT"/>
        </w:rPr>
        <w:t>ė</w:t>
      </w:r>
      <w:r w:rsidRPr="001D0DDB">
        <w:rPr>
          <w:sz w:val="22"/>
          <w:szCs w:val="22"/>
          <w:lang w:val="lt-LT"/>
        </w:rPr>
        <w:t>s turi b</w:t>
      </w:r>
      <w:r w:rsidR="00BA39F4" w:rsidRPr="001D0DDB">
        <w:rPr>
          <w:sz w:val="22"/>
          <w:szCs w:val="22"/>
          <w:lang w:val="lt-LT"/>
        </w:rPr>
        <w:t>ū</w:t>
      </w:r>
      <w:r w:rsidRPr="001D0DDB">
        <w:rPr>
          <w:sz w:val="22"/>
          <w:szCs w:val="22"/>
          <w:lang w:val="lt-LT"/>
        </w:rPr>
        <w:t>ti geriamos du kartus per dien</w:t>
      </w:r>
      <w:r w:rsidR="00BA39F4" w:rsidRPr="001D0DDB">
        <w:rPr>
          <w:sz w:val="22"/>
          <w:szCs w:val="22"/>
          <w:lang w:val="lt-LT"/>
        </w:rPr>
        <w:t>ą</w:t>
      </w:r>
      <w:r w:rsidRPr="001D0DDB">
        <w:rPr>
          <w:sz w:val="22"/>
          <w:szCs w:val="22"/>
          <w:lang w:val="lt-LT"/>
        </w:rPr>
        <w:t xml:space="preserve"> po 400 mg – ryte ir vakare. </w:t>
      </w:r>
    </w:p>
    <w:p w14:paraId="2DDEF135" w14:textId="77777777" w:rsidR="000F2869" w:rsidRPr="001D0DDB" w:rsidRDefault="000F2869" w:rsidP="001D0DDB">
      <w:pPr>
        <w:spacing w:after="0"/>
        <w:rPr>
          <w:sz w:val="22"/>
          <w:szCs w:val="22"/>
          <w:lang w:val="lt-LT"/>
        </w:rPr>
      </w:pPr>
    </w:p>
    <w:p w14:paraId="5CD84609" w14:textId="77777777" w:rsidR="00F30E39" w:rsidRPr="001D0DDB" w:rsidRDefault="00F30E39" w:rsidP="001D0DDB">
      <w:pPr>
        <w:spacing w:after="0"/>
        <w:rPr>
          <w:sz w:val="22"/>
          <w:szCs w:val="22"/>
          <w:lang w:val="lt-LT"/>
        </w:rPr>
      </w:pPr>
      <w:r w:rsidRPr="001D0DDB">
        <w:rPr>
          <w:sz w:val="22"/>
          <w:szCs w:val="22"/>
          <w:lang w:val="lt-LT"/>
        </w:rPr>
        <w:t>Pacientams, kurie negali nuryti pl</w:t>
      </w:r>
      <w:r w:rsidR="00BA39F4" w:rsidRPr="001D0DDB">
        <w:rPr>
          <w:sz w:val="22"/>
          <w:szCs w:val="22"/>
          <w:lang w:val="lt-LT"/>
        </w:rPr>
        <w:t>ė</w:t>
      </w:r>
      <w:r w:rsidRPr="001D0DDB">
        <w:rPr>
          <w:sz w:val="22"/>
          <w:szCs w:val="22"/>
          <w:lang w:val="lt-LT"/>
        </w:rPr>
        <w:t>vele dengt</w:t>
      </w:r>
      <w:r w:rsidR="00BA39F4" w:rsidRPr="001D0DDB">
        <w:rPr>
          <w:sz w:val="22"/>
          <w:szCs w:val="22"/>
          <w:lang w:val="lt-LT"/>
        </w:rPr>
        <w:t>ų</w:t>
      </w:r>
      <w:r w:rsidRPr="001D0DDB">
        <w:rPr>
          <w:sz w:val="22"/>
          <w:szCs w:val="22"/>
          <w:lang w:val="lt-LT"/>
        </w:rPr>
        <w:t xml:space="preserve"> table</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galima i</w:t>
      </w:r>
      <w:r w:rsidR="00BA39F4" w:rsidRPr="001D0DDB">
        <w:rPr>
          <w:sz w:val="22"/>
          <w:szCs w:val="22"/>
          <w:lang w:val="lt-LT"/>
        </w:rPr>
        <w:t>š</w:t>
      </w:r>
      <w:r w:rsidRPr="001D0DDB">
        <w:rPr>
          <w:sz w:val="22"/>
          <w:szCs w:val="22"/>
          <w:lang w:val="lt-LT"/>
        </w:rPr>
        <w:t>tirpinti tabletes mineralinio vandens ar obuoli</w:t>
      </w:r>
      <w:r w:rsidR="00BA39F4" w:rsidRPr="001D0DDB">
        <w:rPr>
          <w:sz w:val="22"/>
          <w:szCs w:val="22"/>
          <w:lang w:val="lt-LT"/>
        </w:rPr>
        <w:t>ų</w:t>
      </w:r>
      <w:r w:rsidRPr="001D0DDB">
        <w:rPr>
          <w:sz w:val="22"/>
          <w:szCs w:val="22"/>
          <w:lang w:val="lt-LT"/>
        </w:rPr>
        <w:t xml:space="preserve"> sul</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stiklin</w:t>
      </w:r>
      <w:r w:rsidR="00BA39F4" w:rsidRPr="001D0DDB">
        <w:rPr>
          <w:sz w:val="22"/>
          <w:szCs w:val="22"/>
          <w:lang w:val="lt-LT"/>
        </w:rPr>
        <w:t>ė</w:t>
      </w:r>
      <w:r w:rsidRPr="001D0DDB">
        <w:rPr>
          <w:sz w:val="22"/>
          <w:szCs w:val="22"/>
          <w:lang w:val="lt-LT"/>
        </w:rPr>
        <w:t>je. Reikaling</w:t>
      </w:r>
      <w:r w:rsidR="00BA39F4" w:rsidRPr="001D0DDB">
        <w:rPr>
          <w:sz w:val="22"/>
          <w:szCs w:val="22"/>
          <w:lang w:val="lt-LT"/>
        </w:rPr>
        <w:t>ą</w:t>
      </w:r>
      <w:r w:rsidRPr="001D0DDB">
        <w:rPr>
          <w:sz w:val="22"/>
          <w:szCs w:val="22"/>
          <w:lang w:val="lt-LT"/>
        </w:rPr>
        <w:t xml:space="preserve"> skai</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table</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reikia suberti </w:t>
      </w:r>
      <w:r w:rsidR="00BA39F4" w:rsidRPr="001D0DDB">
        <w:rPr>
          <w:sz w:val="22"/>
          <w:szCs w:val="22"/>
          <w:lang w:val="lt-LT"/>
        </w:rPr>
        <w:t>į</w:t>
      </w:r>
      <w:r w:rsidRPr="001D0DDB">
        <w:rPr>
          <w:sz w:val="22"/>
          <w:szCs w:val="22"/>
          <w:lang w:val="lt-LT"/>
        </w:rPr>
        <w:t xml:space="preserve"> atitinkam</w:t>
      </w:r>
      <w:r w:rsidR="00BA39F4" w:rsidRPr="001D0DDB">
        <w:rPr>
          <w:sz w:val="22"/>
          <w:szCs w:val="22"/>
          <w:lang w:val="lt-LT"/>
        </w:rPr>
        <w:t>ą</w:t>
      </w:r>
      <w:r w:rsidRPr="001D0DDB">
        <w:rPr>
          <w:sz w:val="22"/>
          <w:szCs w:val="22"/>
          <w:lang w:val="lt-LT"/>
        </w:rPr>
        <w:t xml:space="preserve"> kiek</w:t>
      </w:r>
      <w:r w:rsidR="00BA39F4" w:rsidRPr="001D0DDB">
        <w:rPr>
          <w:sz w:val="22"/>
          <w:szCs w:val="22"/>
          <w:lang w:val="lt-LT"/>
        </w:rPr>
        <w:t>į</w:t>
      </w:r>
      <w:r w:rsidRPr="001D0DDB">
        <w:rPr>
          <w:sz w:val="22"/>
          <w:szCs w:val="22"/>
          <w:lang w:val="lt-LT"/>
        </w:rPr>
        <w:t xml:space="preserve"> skys</w:t>
      </w:r>
      <w:r w:rsidR="00BA39F4" w:rsidRPr="001D0DDB">
        <w:rPr>
          <w:sz w:val="22"/>
          <w:szCs w:val="22"/>
          <w:lang w:val="lt-LT"/>
        </w:rPr>
        <w:t>č</w:t>
      </w:r>
      <w:r w:rsidRPr="001D0DDB">
        <w:rPr>
          <w:sz w:val="22"/>
          <w:szCs w:val="22"/>
          <w:lang w:val="lt-LT"/>
        </w:rPr>
        <w:t>io (ma</w:t>
      </w:r>
      <w:r w:rsidR="00BA39F4" w:rsidRPr="001D0DDB">
        <w:rPr>
          <w:sz w:val="22"/>
          <w:szCs w:val="22"/>
          <w:lang w:val="lt-LT"/>
        </w:rPr>
        <w:t>ž</w:t>
      </w:r>
      <w:r w:rsidRPr="001D0DDB">
        <w:rPr>
          <w:sz w:val="22"/>
          <w:szCs w:val="22"/>
          <w:lang w:val="lt-LT"/>
        </w:rPr>
        <w:t>daug 50 ml vienai 100 mg tabletei ir 200 ml 400 mg tabletei) ir sumai</w:t>
      </w:r>
      <w:r w:rsidR="00BA39F4" w:rsidRPr="001D0DDB">
        <w:rPr>
          <w:sz w:val="22"/>
          <w:szCs w:val="22"/>
          <w:lang w:val="lt-LT"/>
        </w:rPr>
        <w:t>š</w:t>
      </w:r>
      <w:r w:rsidRPr="001D0DDB">
        <w:rPr>
          <w:sz w:val="22"/>
          <w:szCs w:val="22"/>
          <w:lang w:val="lt-LT"/>
        </w:rPr>
        <w:t xml:space="preserve">yti </w:t>
      </w:r>
      <w:r w:rsidR="00BA39F4" w:rsidRPr="001D0DDB">
        <w:rPr>
          <w:sz w:val="22"/>
          <w:szCs w:val="22"/>
          <w:lang w:val="lt-LT"/>
        </w:rPr>
        <w:t>š</w:t>
      </w:r>
      <w:r w:rsidRPr="001D0DDB">
        <w:rPr>
          <w:sz w:val="22"/>
          <w:szCs w:val="22"/>
          <w:lang w:val="lt-LT"/>
        </w:rPr>
        <w:t>auk</w:t>
      </w:r>
      <w:r w:rsidR="00BA39F4" w:rsidRPr="001D0DDB">
        <w:rPr>
          <w:sz w:val="22"/>
          <w:szCs w:val="22"/>
          <w:lang w:val="lt-LT"/>
        </w:rPr>
        <w:t>š</w:t>
      </w:r>
      <w:r w:rsidRPr="001D0DDB">
        <w:rPr>
          <w:sz w:val="22"/>
          <w:szCs w:val="22"/>
          <w:lang w:val="lt-LT"/>
        </w:rPr>
        <w:t>tu. Tirpal</w:t>
      </w:r>
      <w:r w:rsidR="00BA39F4" w:rsidRPr="001D0DDB">
        <w:rPr>
          <w:sz w:val="22"/>
          <w:szCs w:val="22"/>
          <w:lang w:val="lt-LT"/>
        </w:rPr>
        <w:t>ą</w:t>
      </w:r>
      <w:r w:rsidRPr="001D0DDB">
        <w:rPr>
          <w:sz w:val="22"/>
          <w:szCs w:val="22"/>
          <w:lang w:val="lt-LT"/>
        </w:rPr>
        <w:t xml:space="preserve"> reikia i</w:t>
      </w:r>
      <w:r w:rsidR="00BA39F4" w:rsidRPr="001D0DDB">
        <w:rPr>
          <w:sz w:val="22"/>
          <w:szCs w:val="22"/>
          <w:lang w:val="lt-LT"/>
        </w:rPr>
        <w:t>š</w:t>
      </w:r>
      <w:r w:rsidRPr="001D0DDB">
        <w:rPr>
          <w:sz w:val="22"/>
          <w:szCs w:val="22"/>
          <w:lang w:val="lt-LT"/>
        </w:rPr>
        <w:t>gerti i</w:t>
      </w:r>
      <w:r w:rsidR="00BA39F4" w:rsidRPr="001D0DDB">
        <w:rPr>
          <w:sz w:val="22"/>
          <w:szCs w:val="22"/>
          <w:lang w:val="lt-LT"/>
        </w:rPr>
        <w:t>š</w:t>
      </w:r>
      <w:r w:rsidRPr="001D0DDB">
        <w:rPr>
          <w:sz w:val="22"/>
          <w:szCs w:val="22"/>
          <w:lang w:val="lt-LT"/>
        </w:rPr>
        <w:t>kart po to, kai tablet</w:t>
      </w:r>
      <w:r w:rsidR="00BA39F4" w:rsidRPr="001D0DDB">
        <w:rPr>
          <w:sz w:val="22"/>
          <w:szCs w:val="22"/>
          <w:lang w:val="lt-LT"/>
        </w:rPr>
        <w:t>ė</w:t>
      </w:r>
      <w:r w:rsidRPr="001D0DDB">
        <w:rPr>
          <w:sz w:val="22"/>
          <w:szCs w:val="22"/>
          <w:lang w:val="lt-LT"/>
        </w:rPr>
        <w:t>s visi</w:t>
      </w:r>
      <w:r w:rsidR="00BA39F4" w:rsidRPr="001D0DDB">
        <w:rPr>
          <w:sz w:val="22"/>
          <w:szCs w:val="22"/>
          <w:lang w:val="lt-LT"/>
        </w:rPr>
        <w:t>š</w:t>
      </w:r>
      <w:r w:rsidRPr="001D0DDB">
        <w:rPr>
          <w:sz w:val="22"/>
          <w:szCs w:val="22"/>
          <w:lang w:val="lt-LT"/>
        </w:rPr>
        <w:t>kai i</w:t>
      </w:r>
      <w:r w:rsidR="00BA39F4" w:rsidRPr="001D0DDB">
        <w:rPr>
          <w:sz w:val="22"/>
          <w:szCs w:val="22"/>
          <w:lang w:val="lt-LT"/>
        </w:rPr>
        <w:t>š</w:t>
      </w:r>
      <w:r w:rsidRPr="001D0DDB">
        <w:rPr>
          <w:sz w:val="22"/>
          <w:szCs w:val="22"/>
          <w:lang w:val="lt-LT"/>
        </w:rPr>
        <w:t>tirpsta.</w:t>
      </w:r>
    </w:p>
    <w:p w14:paraId="7003A18E" w14:textId="77777777" w:rsidR="000F2869" w:rsidRPr="001D0DDB" w:rsidRDefault="000F2869" w:rsidP="001D0DDB">
      <w:pPr>
        <w:spacing w:after="0"/>
        <w:rPr>
          <w:sz w:val="22"/>
          <w:szCs w:val="22"/>
          <w:lang w:val="lt-LT"/>
        </w:rPr>
      </w:pPr>
    </w:p>
    <w:p w14:paraId="5659C011" w14:textId="77777777" w:rsidR="00F30E39" w:rsidRPr="001D0DDB" w:rsidRDefault="00F30E39" w:rsidP="001D0DDB">
      <w:pPr>
        <w:spacing w:after="0"/>
        <w:rPr>
          <w:sz w:val="22"/>
          <w:szCs w:val="22"/>
          <w:u w:val="single"/>
          <w:lang w:val="lt-LT"/>
        </w:rPr>
      </w:pPr>
      <w:r w:rsidRPr="001D0DDB">
        <w:rPr>
          <w:sz w:val="22"/>
          <w:szCs w:val="22"/>
          <w:u w:val="single"/>
          <w:lang w:val="lt-LT"/>
        </w:rPr>
        <w:t>LML dozavimas suaugusiems pacientams</w:t>
      </w:r>
    </w:p>
    <w:p w14:paraId="4C2A3334" w14:textId="77777777" w:rsidR="00F30E39" w:rsidRPr="001D0DDB" w:rsidRDefault="00F30E39" w:rsidP="001D0DDB">
      <w:pPr>
        <w:spacing w:after="0"/>
        <w:rPr>
          <w:sz w:val="22"/>
          <w:szCs w:val="22"/>
          <w:lang w:val="lt-LT"/>
        </w:rPr>
      </w:pPr>
      <w:r w:rsidRPr="001D0DDB">
        <w:rPr>
          <w:sz w:val="22"/>
          <w:szCs w:val="22"/>
          <w:lang w:val="lt-LT"/>
        </w:rPr>
        <w:t xml:space="preserve">Rekomenduojama </w:t>
      </w:r>
      <w:r w:rsidR="005620D9" w:rsidRPr="001D0DDB">
        <w:rPr>
          <w:sz w:val="22"/>
          <w:szCs w:val="22"/>
          <w:lang w:val="lt-LT"/>
        </w:rPr>
        <w:t>Imatinib Amomed</w:t>
      </w:r>
      <w:r w:rsidRPr="001D0DDB">
        <w:rPr>
          <w:sz w:val="22"/>
          <w:szCs w:val="22"/>
          <w:lang w:val="lt-LT"/>
        </w:rPr>
        <w:t xml:space="preserve"> doz</w:t>
      </w:r>
      <w:r w:rsidR="00BA39F4" w:rsidRPr="001D0DDB">
        <w:rPr>
          <w:sz w:val="22"/>
          <w:szCs w:val="22"/>
          <w:lang w:val="lt-LT"/>
        </w:rPr>
        <w:t>ė</w:t>
      </w:r>
      <w:r w:rsidRPr="001D0DDB">
        <w:rPr>
          <w:sz w:val="22"/>
          <w:szCs w:val="22"/>
          <w:lang w:val="lt-LT"/>
        </w:rPr>
        <w:t xml:space="preserve"> yra 600 mg per dien</w:t>
      </w:r>
      <w:r w:rsidR="00BA39F4" w:rsidRPr="001D0DDB">
        <w:rPr>
          <w:sz w:val="22"/>
          <w:szCs w:val="22"/>
          <w:lang w:val="lt-LT"/>
        </w:rPr>
        <w:t>ą</w:t>
      </w:r>
      <w:r w:rsidRPr="001D0DDB">
        <w:rPr>
          <w:rFonts w:eastAsia="Times New Roman"/>
          <w:sz w:val="22"/>
          <w:szCs w:val="22"/>
          <w:lang w:val="lt-LT"/>
        </w:rPr>
        <w:t xml:space="preserve"> suaugusiems</w:t>
      </w:r>
      <w:r w:rsidRPr="001D0DDB">
        <w:rPr>
          <w:sz w:val="22"/>
          <w:szCs w:val="22"/>
          <w:lang w:val="lt-LT"/>
        </w:rPr>
        <w:t xml:space="preserve"> pacientams mieloblastin</w:t>
      </w:r>
      <w:r w:rsidR="00BA39F4" w:rsidRPr="001D0DDB">
        <w:rPr>
          <w:sz w:val="22"/>
          <w:szCs w:val="22"/>
          <w:lang w:val="lt-LT"/>
        </w:rPr>
        <w:t>ė</w:t>
      </w:r>
      <w:r w:rsidRPr="001D0DDB">
        <w:rPr>
          <w:sz w:val="22"/>
          <w:szCs w:val="22"/>
          <w:lang w:val="lt-LT"/>
        </w:rPr>
        <w:t>s kriz</w:t>
      </w:r>
      <w:r w:rsidR="00BA39F4" w:rsidRPr="001D0DDB">
        <w:rPr>
          <w:sz w:val="22"/>
          <w:szCs w:val="22"/>
          <w:lang w:val="lt-LT"/>
        </w:rPr>
        <w:t>ė</w:t>
      </w:r>
      <w:r w:rsidRPr="001D0DDB">
        <w:rPr>
          <w:sz w:val="22"/>
          <w:szCs w:val="22"/>
          <w:lang w:val="lt-LT"/>
        </w:rPr>
        <w:t>s metu. Mieloblastin</w:t>
      </w:r>
      <w:r w:rsidR="00BA39F4" w:rsidRPr="001D0DDB">
        <w:rPr>
          <w:sz w:val="22"/>
          <w:szCs w:val="22"/>
          <w:lang w:val="lt-LT"/>
        </w:rPr>
        <w:t>ė</w:t>
      </w:r>
      <w:r w:rsidRPr="001D0DDB">
        <w:rPr>
          <w:sz w:val="22"/>
          <w:szCs w:val="22"/>
          <w:lang w:val="lt-LT"/>
        </w:rPr>
        <w:t xml:space="preserve"> kriz</w:t>
      </w:r>
      <w:r w:rsidR="00BA39F4" w:rsidRPr="001D0DDB">
        <w:rPr>
          <w:sz w:val="22"/>
          <w:szCs w:val="22"/>
          <w:lang w:val="lt-LT"/>
        </w:rPr>
        <w:t>ė</w:t>
      </w:r>
      <w:r w:rsidRPr="001D0DDB">
        <w:rPr>
          <w:sz w:val="22"/>
          <w:szCs w:val="22"/>
          <w:lang w:val="lt-LT"/>
        </w:rPr>
        <w:t xml:space="preserve"> yra apibr</w:t>
      </w:r>
      <w:r w:rsidR="00BA39F4" w:rsidRPr="001D0DDB">
        <w:rPr>
          <w:sz w:val="22"/>
          <w:szCs w:val="22"/>
          <w:lang w:val="lt-LT"/>
        </w:rPr>
        <w:t>ėž</w:t>
      </w:r>
      <w:r w:rsidRPr="001D0DDB">
        <w:rPr>
          <w:sz w:val="22"/>
          <w:szCs w:val="22"/>
          <w:lang w:val="lt-LT"/>
        </w:rPr>
        <w:t>iama kaip ≥ 30 % blast</w:t>
      </w:r>
      <w:r w:rsidR="00BA39F4" w:rsidRPr="001D0DDB">
        <w:rPr>
          <w:sz w:val="22"/>
          <w:szCs w:val="22"/>
          <w:lang w:val="lt-LT"/>
        </w:rPr>
        <w:t>ų</w:t>
      </w:r>
      <w:r w:rsidRPr="001D0DDB">
        <w:rPr>
          <w:sz w:val="22"/>
          <w:szCs w:val="22"/>
          <w:lang w:val="lt-LT"/>
        </w:rPr>
        <w:t xml:space="preserve"> padid</w:t>
      </w:r>
      <w:r w:rsidR="00BA39F4" w:rsidRPr="001D0DDB">
        <w:rPr>
          <w:sz w:val="22"/>
          <w:szCs w:val="22"/>
          <w:lang w:val="lt-LT"/>
        </w:rPr>
        <w:t>ė</w:t>
      </w:r>
      <w:r w:rsidRPr="001D0DDB">
        <w:rPr>
          <w:sz w:val="22"/>
          <w:szCs w:val="22"/>
          <w:lang w:val="lt-LT"/>
        </w:rPr>
        <w:t>jimas kraujyje ar kaul</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č</w:t>
      </w:r>
      <w:r w:rsidRPr="001D0DDB">
        <w:rPr>
          <w:sz w:val="22"/>
          <w:szCs w:val="22"/>
          <w:lang w:val="lt-LT"/>
        </w:rPr>
        <w:t>iulpuose arba ne hepatosplenomegalija, o kita ekstramedulin</w:t>
      </w:r>
      <w:r w:rsidR="00BA39F4" w:rsidRPr="001D0DDB">
        <w:rPr>
          <w:sz w:val="22"/>
          <w:szCs w:val="22"/>
          <w:lang w:val="lt-LT"/>
        </w:rPr>
        <w:t>ė</w:t>
      </w:r>
      <w:r w:rsidRPr="001D0DDB">
        <w:rPr>
          <w:sz w:val="22"/>
          <w:szCs w:val="22"/>
          <w:lang w:val="lt-LT"/>
        </w:rPr>
        <w:t xml:space="preserve"> liga. </w:t>
      </w:r>
    </w:p>
    <w:p w14:paraId="09FB225E" w14:textId="77777777" w:rsidR="000F2869" w:rsidRPr="001D0DDB" w:rsidRDefault="000F2869" w:rsidP="001D0DDB">
      <w:pPr>
        <w:spacing w:after="0"/>
        <w:rPr>
          <w:sz w:val="22"/>
          <w:szCs w:val="22"/>
          <w:lang w:val="lt-LT"/>
        </w:rPr>
      </w:pPr>
    </w:p>
    <w:p w14:paraId="026226C6" w14:textId="77777777" w:rsidR="00F30E39" w:rsidRPr="001D0DDB" w:rsidRDefault="00F30E39" w:rsidP="001D0DDB">
      <w:pPr>
        <w:spacing w:after="0"/>
        <w:rPr>
          <w:sz w:val="22"/>
          <w:szCs w:val="22"/>
          <w:lang w:val="lt-LT"/>
        </w:rPr>
      </w:pPr>
      <w:r w:rsidRPr="001D0DDB">
        <w:rPr>
          <w:sz w:val="22"/>
          <w:szCs w:val="22"/>
          <w:lang w:val="lt-LT"/>
        </w:rPr>
        <w:t>Gydymo trukm</w:t>
      </w:r>
      <w:r w:rsidR="00BA39F4" w:rsidRPr="001D0DDB">
        <w:rPr>
          <w:sz w:val="22"/>
          <w:szCs w:val="22"/>
          <w:lang w:val="lt-LT"/>
        </w:rPr>
        <w:t>ė</w:t>
      </w:r>
      <w:r w:rsidRPr="001D0DDB">
        <w:rPr>
          <w:sz w:val="22"/>
          <w:szCs w:val="22"/>
          <w:lang w:val="lt-LT"/>
        </w:rPr>
        <w:t>:</w:t>
      </w:r>
      <w:r w:rsidRPr="001D0DDB">
        <w:rPr>
          <w:rFonts w:eastAsia="Times New Roman"/>
          <w:sz w:val="22"/>
          <w:szCs w:val="22"/>
          <w:lang w:val="lt-LT"/>
        </w:rPr>
        <w:t xml:space="preserve"> Klinikini</w:t>
      </w:r>
      <w:r w:rsidR="00BA39F4" w:rsidRPr="001D0DDB">
        <w:rPr>
          <w:rFonts w:eastAsia="Times New Roman"/>
          <w:sz w:val="22"/>
          <w:szCs w:val="22"/>
          <w:lang w:val="lt-LT"/>
        </w:rPr>
        <w:t>ų</w:t>
      </w:r>
      <w:r w:rsidRPr="001D0DDB">
        <w:rPr>
          <w:rFonts w:eastAsia="Times New Roman"/>
          <w:sz w:val="22"/>
          <w:szCs w:val="22"/>
          <w:lang w:val="lt-LT"/>
        </w:rPr>
        <w:t xml:space="preserve"> tyrim</w:t>
      </w:r>
      <w:r w:rsidR="00BA39F4" w:rsidRPr="001D0DDB">
        <w:rPr>
          <w:rFonts w:eastAsia="Times New Roman"/>
          <w:sz w:val="22"/>
          <w:szCs w:val="22"/>
          <w:lang w:val="lt-LT"/>
        </w:rPr>
        <w:t>ų</w:t>
      </w:r>
      <w:r w:rsidRPr="001D0DDB">
        <w:rPr>
          <w:rFonts w:eastAsia="Times New Roman"/>
          <w:sz w:val="22"/>
          <w:szCs w:val="22"/>
          <w:lang w:val="lt-LT"/>
        </w:rPr>
        <w:t xml:space="preserve"> metu imatinibas vartotas iki ligos progresavimo.</w:t>
      </w:r>
      <w:r w:rsidRPr="001D0DDB">
        <w:rPr>
          <w:sz w:val="22"/>
          <w:szCs w:val="22"/>
          <w:lang w:val="lt-LT"/>
        </w:rPr>
        <w:t xml:space="preserve"> gydymo nutraukimo po to, kai pasiekiamas pilnas citogenetinis atsakas, poveikis nebuvo tirtas. </w:t>
      </w:r>
    </w:p>
    <w:p w14:paraId="0A763D5E" w14:textId="77777777" w:rsidR="000F2869" w:rsidRPr="001D0DDB" w:rsidRDefault="000F2869" w:rsidP="001D0DDB">
      <w:pPr>
        <w:spacing w:after="0"/>
        <w:rPr>
          <w:sz w:val="22"/>
          <w:szCs w:val="22"/>
          <w:lang w:val="lt-LT"/>
        </w:rPr>
      </w:pPr>
    </w:p>
    <w:p w14:paraId="751D04E8" w14:textId="77777777" w:rsidR="00F30E39" w:rsidRPr="001D0DDB" w:rsidRDefault="004C2765" w:rsidP="001D0DDB">
      <w:pPr>
        <w:spacing w:after="0"/>
        <w:rPr>
          <w:sz w:val="22"/>
          <w:szCs w:val="22"/>
          <w:lang w:val="lt-LT"/>
        </w:rPr>
      </w:pPr>
      <w:r w:rsidRPr="001D0DDB">
        <w:rPr>
          <w:sz w:val="22"/>
          <w:szCs w:val="22"/>
          <w:lang w:val="lt-LT"/>
        </w:rPr>
        <w:t>Jei nėra sunkios neigiamos reakcijos į vaistą bei esant sunkiai su leukemija nesusijusiai neutropenijai ar trombocitopenijai toliau išvardintais atvejais pacientams su mieloblastine krize dozę</w:t>
      </w:r>
      <w:r w:rsidR="00F30E39" w:rsidRPr="001D0DDB">
        <w:rPr>
          <w:sz w:val="22"/>
          <w:szCs w:val="22"/>
          <w:lang w:val="lt-LT"/>
        </w:rPr>
        <w:t xml:space="preserve"> galima </w:t>
      </w:r>
      <w:r w:rsidRPr="001D0DDB">
        <w:rPr>
          <w:sz w:val="22"/>
          <w:szCs w:val="22"/>
          <w:lang w:val="lt-LT"/>
        </w:rPr>
        <w:t>padidinti</w:t>
      </w:r>
      <w:r w:rsidR="00F30E39" w:rsidRPr="001D0DDB">
        <w:rPr>
          <w:sz w:val="22"/>
          <w:szCs w:val="22"/>
          <w:lang w:val="lt-LT"/>
        </w:rPr>
        <w:t xml:space="preserve"> nuo 600 mg</w:t>
      </w:r>
      <w:r w:rsidR="00F30E39" w:rsidRPr="001D0DDB">
        <w:rPr>
          <w:sz w:val="22"/>
          <w:szCs w:val="22"/>
          <w:shd w:val="clear" w:color="auto" w:fill="FFCC99"/>
          <w:lang w:val="lt-LT"/>
        </w:rPr>
        <w:t xml:space="preserve"> </w:t>
      </w:r>
      <w:r w:rsidRPr="001D0DDB">
        <w:rPr>
          <w:sz w:val="22"/>
          <w:szCs w:val="22"/>
          <w:lang w:val="lt-LT"/>
        </w:rPr>
        <w:t xml:space="preserve">iki daugiausiai </w:t>
      </w:r>
      <w:r w:rsidR="00F30E39" w:rsidRPr="001D0DDB">
        <w:rPr>
          <w:sz w:val="22"/>
          <w:szCs w:val="22"/>
          <w:lang w:val="lt-LT"/>
        </w:rPr>
        <w:t>800 mg</w:t>
      </w:r>
      <w:r w:rsidRPr="001D0DDB">
        <w:rPr>
          <w:sz w:val="22"/>
          <w:szCs w:val="22"/>
          <w:lang w:val="lt-LT"/>
        </w:rPr>
        <w:t xml:space="preserve"> (vartojamos du</w:t>
      </w:r>
      <w:r w:rsidR="00F30E39" w:rsidRPr="001D0DDB">
        <w:rPr>
          <w:sz w:val="22"/>
          <w:szCs w:val="22"/>
          <w:lang w:val="lt-LT"/>
        </w:rPr>
        <w:t xml:space="preserve"> kartus per </w:t>
      </w:r>
      <w:r w:rsidRPr="001D0DDB">
        <w:rPr>
          <w:sz w:val="22"/>
          <w:szCs w:val="22"/>
          <w:lang w:val="lt-LT"/>
        </w:rPr>
        <w:t>dieną po 400 mg):</w:t>
      </w:r>
      <w:r w:rsidR="00F30E39" w:rsidRPr="001D0DDB">
        <w:rPr>
          <w:sz w:val="22"/>
          <w:szCs w:val="22"/>
          <w:lang w:val="lt-LT"/>
        </w:rPr>
        <w:t xml:space="preserve"> jei negautas patenkinamas hematologinis atsakas po ma</w:t>
      </w:r>
      <w:r w:rsidR="00BA39F4" w:rsidRPr="001D0DDB">
        <w:rPr>
          <w:sz w:val="22"/>
          <w:szCs w:val="22"/>
          <w:lang w:val="lt-LT"/>
        </w:rPr>
        <w:t>ž</w:t>
      </w:r>
      <w:r w:rsidR="00F30E39" w:rsidRPr="001D0DDB">
        <w:rPr>
          <w:sz w:val="22"/>
          <w:szCs w:val="22"/>
          <w:lang w:val="lt-LT"/>
        </w:rPr>
        <w:t>iausiai 3 gydymo m</w:t>
      </w:r>
      <w:r w:rsidR="00BA39F4" w:rsidRPr="001D0DDB">
        <w:rPr>
          <w:sz w:val="22"/>
          <w:szCs w:val="22"/>
          <w:lang w:val="lt-LT"/>
        </w:rPr>
        <w:t>ė</w:t>
      </w:r>
      <w:r w:rsidR="00F30E39" w:rsidRPr="001D0DDB">
        <w:rPr>
          <w:sz w:val="22"/>
          <w:szCs w:val="22"/>
          <w:lang w:val="lt-LT"/>
        </w:rPr>
        <w:t>nesi</w:t>
      </w:r>
      <w:r w:rsidR="00BA39F4" w:rsidRPr="001D0DDB">
        <w:rPr>
          <w:sz w:val="22"/>
          <w:szCs w:val="22"/>
          <w:lang w:val="lt-LT"/>
        </w:rPr>
        <w:t>ų</w:t>
      </w:r>
      <w:r w:rsidR="00F30E39" w:rsidRPr="001D0DDB">
        <w:rPr>
          <w:sz w:val="22"/>
          <w:szCs w:val="22"/>
          <w:lang w:val="lt-LT"/>
        </w:rPr>
        <w:t>; jei negautas citogenetinis atsakas po 12 gydymo m</w:t>
      </w:r>
      <w:r w:rsidR="00BA39F4" w:rsidRPr="001D0DDB">
        <w:rPr>
          <w:sz w:val="22"/>
          <w:szCs w:val="22"/>
          <w:lang w:val="lt-LT"/>
        </w:rPr>
        <w:t>ė</w:t>
      </w:r>
      <w:r w:rsidR="00F30E39" w:rsidRPr="001D0DDB">
        <w:rPr>
          <w:sz w:val="22"/>
          <w:szCs w:val="22"/>
          <w:lang w:val="lt-LT"/>
        </w:rPr>
        <w:t>nesi</w:t>
      </w:r>
      <w:r w:rsidR="00BA39F4" w:rsidRPr="001D0DDB">
        <w:rPr>
          <w:sz w:val="22"/>
          <w:szCs w:val="22"/>
          <w:lang w:val="lt-LT"/>
        </w:rPr>
        <w:t>ų</w:t>
      </w:r>
      <w:r w:rsidR="00F30E39" w:rsidRPr="001D0DDB">
        <w:rPr>
          <w:sz w:val="22"/>
          <w:szCs w:val="22"/>
          <w:lang w:val="lt-LT"/>
        </w:rPr>
        <w:t>; arba anks</w:t>
      </w:r>
      <w:r w:rsidR="00BA39F4" w:rsidRPr="001D0DDB">
        <w:rPr>
          <w:sz w:val="22"/>
          <w:szCs w:val="22"/>
          <w:lang w:val="lt-LT"/>
        </w:rPr>
        <w:t>č</w:t>
      </w:r>
      <w:r w:rsidR="00F30E39" w:rsidRPr="001D0DDB">
        <w:rPr>
          <w:sz w:val="22"/>
          <w:szCs w:val="22"/>
          <w:lang w:val="lt-LT"/>
        </w:rPr>
        <w:t>iau pasiektas hematologinis ir / arba citogenetinis atsakas prarastas. Po doz</w:t>
      </w:r>
      <w:r w:rsidR="00BA39F4" w:rsidRPr="001D0DDB">
        <w:rPr>
          <w:sz w:val="22"/>
          <w:szCs w:val="22"/>
          <w:lang w:val="lt-LT"/>
        </w:rPr>
        <w:t>ė</w:t>
      </w:r>
      <w:r w:rsidR="00F30E39" w:rsidRPr="001D0DDB">
        <w:rPr>
          <w:sz w:val="22"/>
          <w:szCs w:val="22"/>
          <w:lang w:val="lt-LT"/>
        </w:rPr>
        <w:t>s padidinimo pacientus reikia atid</w:t>
      </w:r>
      <w:r w:rsidR="00BA39F4" w:rsidRPr="001D0DDB">
        <w:rPr>
          <w:sz w:val="22"/>
          <w:szCs w:val="22"/>
          <w:lang w:val="lt-LT"/>
        </w:rPr>
        <w:t>ž</w:t>
      </w:r>
      <w:r w:rsidR="00F30E39" w:rsidRPr="001D0DDB">
        <w:rPr>
          <w:sz w:val="22"/>
          <w:szCs w:val="22"/>
          <w:lang w:val="lt-LT"/>
        </w:rPr>
        <w:t>iai steb</w:t>
      </w:r>
      <w:r w:rsidR="00BA39F4" w:rsidRPr="001D0DDB">
        <w:rPr>
          <w:sz w:val="22"/>
          <w:szCs w:val="22"/>
          <w:lang w:val="lt-LT"/>
        </w:rPr>
        <w:t>ė</w:t>
      </w:r>
      <w:r w:rsidR="00F30E39" w:rsidRPr="001D0DDB">
        <w:rPr>
          <w:sz w:val="22"/>
          <w:szCs w:val="22"/>
          <w:lang w:val="lt-LT"/>
        </w:rPr>
        <w:t>ti d</w:t>
      </w:r>
      <w:r w:rsidR="00BA39F4" w:rsidRPr="001D0DDB">
        <w:rPr>
          <w:sz w:val="22"/>
          <w:szCs w:val="22"/>
          <w:lang w:val="lt-LT"/>
        </w:rPr>
        <w:t>ė</w:t>
      </w:r>
      <w:r w:rsidR="00F30E39" w:rsidRPr="001D0DDB">
        <w:rPr>
          <w:sz w:val="22"/>
          <w:szCs w:val="22"/>
          <w:lang w:val="lt-LT"/>
        </w:rPr>
        <w:t>l padid</w:t>
      </w:r>
      <w:r w:rsidR="00BA39F4" w:rsidRPr="001D0DDB">
        <w:rPr>
          <w:sz w:val="22"/>
          <w:szCs w:val="22"/>
          <w:lang w:val="lt-LT"/>
        </w:rPr>
        <w:t>ė</w:t>
      </w:r>
      <w:r w:rsidR="00F30E39" w:rsidRPr="001D0DDB">
        <w:rPr>
          <w:sz w:val="22"/>
          <w:szCs w:val="22"/>
          <w:lang w:val="lt-LT"/>
        </w:rPr>
        <w:t>jusios neigiam</w:t>
      </w:r>
      <w:r w:rsidR="00BA39F4" w:rsidRPr="001D0DDB">
        <w:rPr>
          <w:sz w:val="22"/>
          <w:szCs w:val="22"/>
          <w:lang w:val="lt-LT"/>
        </w:rPr>
        <w:t>ų</w:t>
      </w:r>
      <w:r w:rsidR="00F30E39" w:rsidRPr="001D0DDB">
        <w:rPr>
          <w:sz w:val="22"/>
          <w:szCs w:val="22"/>
          <w:lang w:val="lt-LT"/>
        </w:rPr>
        <w:t xml:space="preserve"> reakcij</w:t>
      </w:r>
      <w:r w:rsidR="00BA39F4" w:rsidRPr="001D0DDB">
        <w:rPr>
          <w:sz w:val="22"/>
          <w:szCs w:val="22"/>
          <w:lang w:val="lt-LT"/>
        </w:rPr>
        <w:t>ų</w:t>
      </w:r>
      <w:r w:rsidR="00F30E39" w:rsidRPr="001D0DDB">
        <w:rPr>
          <w:sz w:val="22"/>
          <w:szCs w:val="22"/>
          <w:lang w:val="lt-LT"/>
        </w:rPr>
        <w:t xml:space="preserve"> </w:t>
      </w:r>
      <w:r w:rsidR="00BA39F4" w:rsidRPr="001D0DDB">
        <w:rPr>
          <w:sz w:val="22"/>
          <w:szCs w:val="22"/>
          <w:lang w:val="lt-LT"/>
        </w:rPr>
        <w:t>į</w:t>
      </w:r>
      <w:r w:rsidR="00F30E39" w:rsidRPr="001D0DDB">
        <w:rPr>
          <w:sz w:val="22"/>
          <w:szCs w:val="22"/>
          <w:lang w:val="lt-LT"/>
        </w:rPr>
        <w:t xml:space="preserve"> didesnes dozes tikimyb</w:t>
      </w:r>
      <w:r w:rsidR="00BA39F4" w:rsidRPr="001D0DDB">
        <w:rPr>
          <w:sz w:val="22"/>
          <w:szCs w:val="22"/>
          <w:lang w:val="lt-LT"/>
        </w:rPr>
        <w:t>ė</w:t>
      </w:r>
      <w:r w:rsidR="00F30E39" w:rsidRPr="001D0DDB">
        <w:rPr>
          <w:sz w:val="22"/>
          <w:szCs w:val="22"/>
          <w:lang w:val="lt-LT"/>
        </w:rPr>
        <w:t>s.</w:t>
      </w:r>
    </w:p>
    <w:p w14:paraId="75522D3B" w14:textId="77777777" w:rsidR="000F2869" w:rsidRPr="001D0DDB" w:rsidRDefault="000F2869" w:rsidP="001D0DDB">
      <w:pPr>
        <w:spacing w:after="0"/>
        <w:rPr>
          <w:sz w:val="22"/>
          <w:szCs w:val="22"/>
          <w:lang w:val="lt-LT"/>
        </w:rPr>
      </w:pPr>
    </w:p>
    <w:p w14:paraId="6C9E362E" w14:textId="77777777" w:rsidR="00F30E39" w:rsidRPr="001D0DDB" w:rsidRDefault="00F30E39" w:rsidP="001D0DDB">
      <w:pPr>
        <w:spacing w:after="0"/>
        <w:rPr>
          <w:sz w:val="22"/>
          <w:szCs w:val="22"/>
          <w:u w:val="single"/>
          <w:lang w:val="lt-LT"/>
        </w:rPr>
      </w:pPr>
      <w:r w:rsidRPr="001D0DDB">
        <w:rPr>
          <w:sz w:val="22"/>
          <w:szCs w:val="22"/>
          <w:u w:val="single"/>
          <w:lang w:val="lt-LT"/>
        </w:rPr>
        <w:t>LML dozavimas vaikams</w:t>
      </w:r>
    </w:p>
    <w:p w14:paraId="0C916565" w14:textId="2ABF1700" w:rsidR="00F30E39" w:rsidRPr="001D0DDB" w:rsidRDefault="00F30E39" w:rsidP="001D0DDB">
      <w:pPr>
        <w:spacing w:after="0"/>
        <w:rPr>
          <w:sz w:val="22"/>
          <w:szCs w:val="22"/>
          <w:lang w:val="lt-LT"/>
        </w:rPr>
      </w:pPr>
      <w:r w:rsidRPr="001D0DDB">
        <w:rPr>
          <w:sz w:val="22"/>
          <w:szCs w:val="22"/>
          <w:lang w:val="lt-LT"/>
        </w:rPr>
        <w:t>Doz</w:t>
      </w:r>
      <w:r w:rsidR="00BA39F4" w:rsidRPr="001D0DDB">
        <w:rPr>
          <w:sz w:val="22"/>
          <w:szCs w:val="22"/>
          <w:lang w:val="lt-LT"/>
        </w:rPr>
        <w:t>ė</w:t>
      </w:r>
      <w:r w:rsidRPr="001D0DDB">
        <w:rPr>
          <w:sz w:val="22"/>
          <w:szCs w:val="22"/>
          <w:lang w:val="lt-LT"/>
        </w:rPr>
        <w:t xml:space="preserve"> vaikams priklauso nuo k</w:t>
      </w:r>
      <w:r w:rsidR="00BA39F4" w:rsidRPr="001D0DDB">
        <w:rPr>
          <w:sz w:val="22"/>
          <w:szCs w:val="22"/>
          <w:lang w:val="lt-LT"/>
        </w:rPr>
        <w:t>ū</w:t>
      </w:r>
      <w:r w:rsidRPr="001D0DDB">
        <w:rPr>
          <w:sz w:val="22"/>
          <w:szCs w:val="22"/>
          <w:lang w:val="lt-LT"/>
        </w:rPr>
        <w:t>no pavir</w:t>
      </w:r>
      <w:r w:rsidR="00BA39F4" w:rsidRPr="001D0DDB">
        <w:rPr>
          <w:sz w:val="22"/>
          <w:szCs w:val="22"/>
          <w:lang w:val="lt-LT"/>
        </w:rPr>
        <w:t>š</w:t>
      </w:r>
      <w:r w:rsidRPr="001D0DDB">
        <w:rPr>
          <w:sz w:val="22"/>
          <w:szCs w:val="22"/>
          <w:lang w:val="lt-LT"/>
        </w:rPr>
        <w:t>iaus ploto (mg/m2). Vaikams su l</w:t>
      </w:r>
      <w:r w:rsidR="00BA39F4" w:rsidRPr="001D0DDB">
        <w:rPr>
          <w:sz w:val="22"/>
          <w:szCs w:val="22"/>
          <w:lang w:val="lt-LT"/>
        </w:rPr>
        <w:t>ė</w:t>
      </w:r>
      <w:r w:rsidRPr="001D0DDB">
        <w:rPr>
          <w:sz w:val="22"/>
          <w:szCs w:val="22"/>
          <w:lang w:val="lt-LT"/>
        </w:rPr>
        <w:t>tin</w:t>
      </w:r>
      <w:r w:rsidR="00BA39F4" w:rsidRPr="001D0DDB">
        <w:rPr>
          <w:sz w:val="22"/>
          <w:szCs w:val="22"/>
          <w:lang w:val="lt-LT"/>
        </w:rPr>
        <w:t>ė</w:t>
      </w:r>
      <w:r w:rsidRPr="001D0DDB">
        <w:rPr>
          <w:sz w:val="22"/>
          <w:szCs w:val="22"/>
          <w:lang w:val="lt-LT"/>
        </w:rPr>
        <w:t>s faz</w:t>
      </w:r>
      <w:r w:rsidR="00BA39F4" w:rsidRPr="001D0DDB">
        <w:rPr>
          <w:sz w:val="22"/>
          <w:szCs w:val="22"/>
          <w:lang w:val="lt-LT"/>
        </w:rPr>
        <w:t>ė</w:t>
      </w:r>
      <w:r w:rsidRPr="001D0DDB">
        <w:rPr>
          <w:sz w:val="22"/>
          <w:szCs w:val="22"/>
          <w:lang w:val="lt-LT"/>
        </w:rPr>
        <w:t>s LML ir pa</w:t>
      </w:r>
      <w:r w:rsidR="00BA39F4" w:rsidRPr="001D0DDB">
        <w:rPr>
          <w:sz w:val="22"/>
          <w:szCs w:val="22"/>
          <w:lang w:val="lt-LT"/>
        </w:rPr>
        <w:t>ž</w:t>
      </w:r>
      <w:r w:rsidRPr="001D0DDB">
        <w:rPr>
          <w:sz w:val="22"/>
          <w:szCs w:val="22"/>
          <w:lang w:val="lt-LT"/>
        </w:rPr>
        <w:t>engusios faz</w:t>
      </w:r>
      <w:r w:rsidR="00BA39F4" w:rsidRPr="001D0DDB">
        <w:rPr>
          <w:sz w:val="22"/>
          <w:szCs w:val="22"/>
          <w:lang w:val="lt-LT"/>
        </w:rPr>
        <w:t>ė</w:t>
      </w:r>
      <w:r w:rsidRPr="001D0DDB">
        <w:rPr>
          <w:sz w:val="22"/>
          <w:szCs w:val="22"/>
          <w:lang w:val="lt-LT"/>
        </w:rPr>
        <w:t>s LML rekomenduojama dienos doz</w:t>
      </w:r>
      <w:r w:rsidR="00BA39F4" w:rsidRPr="001D0DDB">
        <w:rPr>
          <w:sz w:val="22"/>
          <w:szCs w:val="22"/>
          <w:lang w:val="lt-LT"/>
        </w:rPr>
        <w:t>ė</w:t>
      </w:r>
      <w:r w:rsidRPr="001D0DDB">
        <w:rPr>
          <w:sz w:val="22"/>
          <w:szCs w:val="22"/>
          <w:lang w:val="lt-LT"/>
        </w:rPr>
        <w:t xml:space="preserve"> yra 340 mg/m2 (nevir</w:t>
      </w:r>
      <w:r w:rsidR="00BA39F4" w:rsidRPr="001D0DDB">
        <w:rPr>
          <w:sz w:val="22"/>
          <w:szCs w:val="22"/>
          <w:lang w:val="lt-LT"/>
        </w:rPr>
        <w:t>š</w:t>
      </w:r>
      <w:r w:rsidRPr="001D0DDB">
        <w:rPr>
          <w:sz w:val="22"/>
          <w:szCs w:val="22"/>
          <w:lang w:val="lt-LT"/>
        </w:rPr>
        <w:t xml:space="preserve">ijant </w:t>
      </w:r>
      <w:r w:rsidR="004C2765" w:rsidRPr="001D0DDB">
        <w:rPr>
          <w:sz w:val="22"/>
          <w:szCs w:val="22"/>
          <w:lang w:val="lt-LT"/>
        </w:rPr>
        <w:t>suminės</w:t>
      </w:r>
      <w:r w:rsidRPr="001D0DDB">
        <w:rPr>
          <w:sz w:val="22"/>
          <w:szCs w:val="22"/>
          <w:lang w:val="lt-LT"/>
        </w:rPr>
        <w:t xml:space="preserve"> 800 mg doz</w:t>
      </w:r>
      <w:r w:rsidR="00BA39F4" w:rsidRPr="001D0DDB">
        <w:rPr>
          <w:sz w:val="22"/>
          <w:szCs w:val="22"/>
          <w:lang w:val="lt-LT"/>
        </w:rPr>
        <w:t>ė</w:t>
      </w:r>
      <w:r w:rsidRPr="001D0DDB">
        <w:rPr>
          <w:sz w:val="22"/>
          <w:szCs w:val="22"/>
          <w:lang w:val="lt-LT"/>
        </w:rPr>
        <w:t>s). Gydym</w:t>
      </w:r>
      <w:r w:rsidR="00BA39F4" w:rsidRPr="001D0DDB">
        <w:rPr>
          <w:sz w:val="22"/>
          <w:szCs w:val="22"/>
          <w:lang w:val="lt-LT"/>
        </w:rPr>
        <w:t>ą</w:t>
      </w:r>
      <w:r w:rsidRPr="001D0DDB">
        <w:rPr>
          <w:sz w:val="22"/>
          <w:szCs w:val="22"/>
          <w:lang w:val="lt-LT"/>
        </w:rPr>
        <w:t xml:space="preserve"> galima skirti po vien</w:t>
      </w:r>
      <w:r w:rsidR="00BA39F4" w:rsidRPr="001D0DDB">
        <w:rPr>
          <w:sz w:val="22"/>
          <w:szCs w:val="22"/>
          <w:lang w:val="lt-LT"/>
        </w:rPr>
        <w:t>ą</w:t>
      </w:r>
      <w:r w:rsidRPr="001D0DDB">
        <w:rPr>
          <w:sz w:val="22"/>
          <w:szCs w:val="22"/>
          <w:lang w:val="lt-LT"/>
        </w:rPr>
        <w:t xml:space="preserve"> doz</w:t>
      </w:r>
      <w:r w:rsidR="00BA39F4" w:rsidRPr="001D0DDB">
        <w:rPr>
          <w:sz w:val="22"/>
          <w:szCs w:val="22"/>
          <w:lang w:val="lt-LT"/>
        </w:rPr>
        <w:t>ę</w:t>
      </w:r>
      <w:r w:rsidRPr="001D0DDB">
        <w:rPr>
          <w:sz w:val="22"/>
          <w:szCs w:val="22"/>
          <w:lang w:val="lt-LT"/>
        </w:rPr>
        <w:t xml:space="preserve"> per dien</w:t>
      </w:r>
      <w:r w:rsidR="00BA39F4" w:rsidRPr="001D0DDB">
        <w:rPr>
          <w:sz w:val="22"/>
          <w:szCs w:val="22"/>
          <w:lang w:val="lt-LT"/>
        </w:rPr>
        <w:t>ą</w:t>
      </w:r>
      <w:r w:rsidRPr="001D0DDB">
        <w:rPr>
          <w:sz w:val="22"/>
          <w:szCs w:val="22"/>
          <w:lang w:val="lt-LT"/>
        </w:rPr>
        <w:t xml:space="preserve"> arba padalinti dienos doz</w:t>
      </w:r>
      <w:r w:rsidR="00BA39F4" w:rsidRPr="001D0DDB">
        <w:rPr>
          <w:sz w:val="22"/>
          <w:szCs w:val="22"/>
          <w:lang w:val="lt-LT"/>
        </w:rPr>
        <w:t>ę</w:t>
      </w:r>
      <w:r w:rsidRPr="001D0DDB">
        <w:rPr>
          <w:sz w:val="22"/>
          <w:szCs w:val="22"/>
          <w:lang w:val="lt-LT"/>
        </w:rPr>
        <w:t xml:space="preserve"> </w:t>
      </w:r>
      <w:r w:rsidR="00BA39F4" w:rsidRPr="001D0DDB">
        <w:rPr>
          <w:sz w:val="22"/>
          <w:szCs w:val="22"/>
          <w:lang w:val="lt-LT"/>
        </w:rPr>
        <w:t>į</w:t>
      </w:r>
      <w:r w:rsidRPr="001D0DDB">
        <w:rPr>
          <w:sz w:val="22"/>
          <w:szCs w:val="22"/>
          <w:lang w:val="lt-LT"/>
        </w:rPr>
        <w:t xml:space="preserve"> dvi – rytin</w:t>
      </w:r>
      <w:r w:rsidR="00BA39F4" w:rsidRPr="001D0DDB">
        <w:rPr>
          <w:sz w:val="22"/>
          <w:szCs w:val="22"/>
          <w:lang w:val="lt-LT"/>
        </w:rPr>
        <w:t>ę</w:t>
      </w:r>
      <w:r w:rsidRPr="001D0DDB">
        <w:rPr>
          <w:sz w:val="22"/>
          <w:szCs w:val="22"/>
          <w:lang w:val="lt-LT"/>
        </w:rPr>
        <w:t xml:space="preserve"> ir vakarin</w:t>
      </w:r>
      <w:r w:rsidR="00BA39F4" w:rsidRPr="001D0DDB">
        <w:rPr>
          <w:sz w:val="22"/>
          <w:szCs w:val="22"/>
          <w:lang w:val="lt-LT"/>
        </w:rPr>
        <w:t>ę</w:t>
      </w:r>
      <w:r w:rsidRPr="001D0DDB">
        <w:rPr>
          <w:sz w:val="22"/>
          <w:szCs w:val="22"/>
          <w:lang w:val="lt-LT"/>
        </w:rPr>
        <w:t>. Doz</w:t>
      </w:r>
      <w:r w:rsidR="00BA39F4" w:rsidRPr="001D0DDB">
        <w:rPr>
          <w:sz w:val="22"/>
          <w:szCs w:val="22"/>
          <w:lang w:val="lt-LT"/>
        </w:rPr>
        <w:t>ė</w:t>
      </w:r>
      <w:r w:rsidRPr="001D0DDB">
        <w:rPr>
          <w:sz w:val="22"/>
          <w:szCs w:val="22"/>
          <w:lang w:val="lt-LT"/>
        </w:rPr>
        <w:t xml:space="preserve">s rekomendacija </w:t>
      </w:r>
      <w:r w:rsidR="00BA39F4" w:rsidRPr="001D0DDB">
        <w:rPr>
          <w:sz w:val="22"/>
          <w:szCs w:val="22"/>
          <w:lang w:val="lt-LT"/>
        </w:rPr>
        <w:t>š</w:t>
      </w:r>
      <w:r w:rsidRPr="001D0DDB">
        <w:rPr>
          <w:sz w:val="22"/>
          <w:szCs w:val="22"/>
          <w:lang w:val="lt-LT"/>
        </w:rPr>
        <w:t>iuo metu yra pagr</w:t>
      </w:r>
      <w:r w:rsidR="00BA39F4" w:rsidRPr="001D0DDB">
        <w:rPr>
          <w:sz w:val="22"/>
          <w:szCs w:val="22"/>
          <w:lang w:val="lt-LT"/>
        </w:rPr>
        <w:t>į</w:t>
      </w:r>
      <w:r w:rsidRPr="001D0DDB">
        <w:rPr>
          <w:sz w:val="22"/>
          <w:szCs w:val="22"/>
          <w:lang w:val="lt-LT"/>
        </w:rPr>
        <w:t>sta riboto skai</w:t>
      </w:r>
      <w:r w:rsidR="00BA39F4" w:rsidRPr="001D0DDB">
        <w:rPr>
          <w:sz w:val="22"/>
          <w:szCs w:val="22"/>
          <w:lang w:val="lt-LT"/>
        </w:rPr>
        <w:t>č</w:t>
      </w:r>
      <w:r w:rsidRPr="001D0DDB">
        <w:rPr>
          <w:sz w:val="22"/>
          <w:szCs w:val="22"/>
          <w:lang w:val="lt-LT"/>
        </w:rPr>
        <w:t>iaus vaik</w:t>
      </w:r>
      <w:r w:rsidR="00BA39F4" w:rsidRPr="001D0DDB">
        <w:rPr>
          <w:sz w:val="22"/>
          <w:szCs w:val="22"/>
          <w:lang w:val="lt-LT"/>
        </w:rPr>
        <w:t>ų</w:t>
      </w:r>
      <w:r w:rsidRPr="001D0DDB">
        <w:rPr>
          <w:sz w:val="22"/>
          <w:szCs w:val="22"/>
          <w:lang w:val="lt-LT"/>
        </w:rPr>
        <w:t xml:space="preserve"> tyrimu (</w:t>
      </w:r>
      <w:r w:rsidR="00BA39F4" w:rsidRPr="001D0DDB">
        <w:rPr>
          <w:sz w:val="22"/>
          <w:szCs w:val="22"/>
          <w:lang w:val="lt-LT"/>
        </w:rPr>
        <w:t>ž</w:t>
      </w:r>
      <w:r w:rsidRPr="001D0DDB">
        <w:rPr>
          <w:sz w:val="22"/>
          <w:szCs w:val="22"/>
          <w:lang w:val="lt-LT"/>
        </w:rPr>
        <w:t xml:space="preserve">r. 5.1 ir 5.2 </w:t>
      </w:r>
      <w:r w:rsidR="004C2765" w:rsidRPr="001D0DDB">
        <w:rPr>
          <w:sz w:val="22"/>
          <w:szCs w:val="22"/>
          <w:lang w:val="lt-LT"/>
        </w:rPr>
        <w:t xml:space="preserve">skyrius). </w:t>
      </w:r>
    </w:p>
    <w:p w14:paraId="40EB8FB6" w14:textId="7FE22327" w:rsidR="00F30E39" w:rsidRPr="001D0DDB" w:rsidRDefault="00F30E39" w:rsidP="001D0DDB">
      <w:pPr>
        <w:spacing w:after="0"/>
        <w:rPr>
          <w:sz w:val="22"/>
          <w:szCs w:val="22"/>
          <w:lang w:val="lt-LT"/>
        </w:rPr>
      </w:pPr>
      <w:r w:rsidRPr="001D0DDB">
        <w:rPr>
          <w:sz w:val="22"/>
          <w:szCs w:val="22"/>
          <w:lang w:val="lt-LT"/>
        </w:rPr>
        <w:t>Gydymo patirties su ma</w:t>
      </w:r>
      <w:r w:rsidR="00BA39F4" w:rsidRPr="001D0DDB">
        <w:rPr>
          <w:sz w:val="22"/>
          <w:szCs w:val="22"/>
          <w:lang w:val="lt-LT"/>
        </w:rPr>
        <w:t>ž</w:t>
      </w:r>
      <w:r w:rsidRPr="001D0DDB">
        <w:rPr>
          <w:sz w:val="22"/>
          <w:szCs w:val="22"/>
          <w:lang w:val="lt-LT"/>
        </w:rPr>
        <w:t>esniais nei 2 met</w:t>
      </w:r>
      <w:r w:rsidR="00BA39F4" w:rsidRPr="001D0DDB">
        <w:rPr>
          <w:sz w:val="22"/>
          <w:szCs w:val="22"/>
          <w:lang w:val="lt-LT"/>
        </w:rPr>
        <w:t>ų</w:t>
      </w:r>
      <w:r w:rsidRPr="001D0DDB">
        <w:rPr>
          <w:sz w:val="22"/>
          <w:szCs w:val="22"/>
          <w:lang w:val="lt-LT"/>
        </w:rPr>
        <w:t xml:space="preserve"> am</w:t>
      </w:r>
      <w:r w:rsidR="00BA39F4" w:rsidRPr="001D0DDB">
        <w:rPr>
          <w:sz w:val="22"/>
          <w:szCs w:val="22"/>
          <w:lang w:val="lt-LT"/>
        </w:rPr>
        <w:t>ž</w:t>
      </w:r>
      <w:r w:rsidRPr="001D0DDB">
        <w:rPr>
          <w:sz w:val="22"/>
          <w:szCs w:val="22"/>
          <w:lang w:val="lt-LT"/>
        </w:rPr>
        <w:t>iaus vaikais, sergan</w:t>
      </w:r>
      <w:r w:rsidR="00BA39F4" w:rsidRPr="001D0DDB">
        <w:rPr>
          <w:sz w:val="22"/>
          <w:szCs w:val="22"/>
          <w:lang w:val="lt-LT"/>
        </w:rPr>
        <w:t>č</w:t>
      </w:r>
      <w:r w:rsidRPr="001D0DDB">
        <w:rPr>
          <w:sz w:val="22"/>
          <w:szCs w:val="22"/>
          <w:lang w:val="lt-LT"/>
        </w:rPr>
        <w:t>iais LML, n</w:t>
      </w:r>
      <w:r w:rsidR="00BA39F4" w:rsidRPr="001D0DDB">
        <w:rPr>
          <w:sz w:val="22"/>
          <w:szCs w:val="22"/>
          <w:lang w:val="lt-LT"/>
        </w:rPr>
        <w:t>ė</w:t>
      </w:r>
      <w:r w:rsidRPr="001D0DDB">
        <w:rPr>
          <w:sz w:val="22"/>
          <w:szCs w:val="22"/>
          <w:lang w:val="lt-LT"/>
        </w:rPr>
        <w:t>ra.</w:t>
      </w:r>
    </w:p>
    <w:p w14:paraId="27F4FF8D" w14:textId="77777777" w:rsidR="000F2869" w:rsidRPr="001D0DDB" w:rsidRDefault="000F2869" w:rsidP="001D0DDB">
      <w:pPr>
        <w:spacing w:after="0"/>
        <w:rPr>
          <w:sz w:val="22"/>
          <w:szCs w:val="22"/>
          <w:lang w:val="lt-LT"/>
        </w:rPr>
      </w:pPr>
    </w:p>
    <w:p w14:paraId="7CFC942B" w14:textId="77777777" w:rsidR="00F30E39" w:rsidRPr="001D0DDB" w:rsidRDefault="00F30E39" w:rsidP="001D0DDB">
      <w:pPr>
        <w:spacing w:after="0"/>
        <w:rPr>
          <w:sz w:val="22"/>
          <w:szCs w:val="22"/>
          <w:lang w:val="lt-LT"/>
        </w:rPr>
      </w:pPr>
      <w:r w:rsidRPr="001D0DDB">
        <w:rPr>
          <w:sz w:val="22"/>
          <w:szCs w:val="22"/>
          <w:lang w:val="lt-LT"/>
        </w:rPr>
        <w:t>Vaikams, kuriems nepasirei</w:t>
      </w:r>
      <w:r w:rsidR="00BA39F4" w:rsidRPr="001D0DDB">
        <w:rPr>
          <w:sz w:val="22"/>
          <w:szCs w:val="22"/>
          <w:lang w:val="lt-LT"/>
        </w:rPr>
        <w:t>š</w:t>
      </w:r>
      <w:r w:rsidRPr="001D0DDB">
        <w:rPr>
          <w:sz w:val="22"/>
          <w:szCs w:val="22"/>
          <w:lang w:val="lt-LT"/>
        </w:rPr>
        <w:t xml:space="preserve">kia stipri neigiama reakcija </w:t>
      </w:r>
      <w:r w:rsidR="00BA39F4" w:rsidRPr="001D0DDB">
        <w:rPr>
          <w:sz w:val="22"/>
          <w:szCs w:val="22"/>
          <w:lang w:val="lt-LT"/>
        </w:rPr>
        <w:t>į</w:t>
      </w:r>
      <w:r w:rsidRPr="001D0DDB">
        <w:rPr>
          <w:sz w:val="22"/>
          <w:szCs w:val="22"/>
          <w:lang w:val="lt-LT"/>
        </w:rPr>
        <w:t xml:space="preserve"> vaist</w:t>
      </w:r>
      <w:r w:rsidR="00BA39F4" w:rsidRPr="001D0DDB">
        <w:rPr>
          <w:sz w:val="22"/>
          <w:szCs w:val="22"/>
          <w:lang w:val="lt-LT"/>
        </w:rPr>
        <w:t>ą</w:t>
      </w:r>
      <w:r w:rsidRPr="001D0DDB">
        <w:rPr>
          <w:sz w:val="22"/>
          <w:szCs w:val="22"/>
          <w:lang w:val="lt-LT"/>
        </w:rPr>
        <w:t xml:space="preserve"> ir n</w:t>
      </w:r>
      <w:r w:rsidR="00BA39F4" w:rsidRPr="001D0DDB">
        <w:rPr>
          <w:sz w:val="22"/>
          <w:szCs w:val="22"/>
          <w:lang w:val="lt-LT"/>
        </w:rPr>
        <w:t>ė</w:t>
      </w:r>
      <w:r w:rsidRPr="001D0DDB">
        <w:rPr>
          <w:sz w:val="22"/>
          <w:szCs w:val="22"/>
          <w:lang w:val="lt-LT"/>
        </w:rPr>
        <w:t>ra sunkios su leukopenija nesusijusios neutropenijos ar trombocitopenijos, toliau i</w:t>
      </w:r>
      <w:r w:rsidR="00BA39F4" w:rsidRPr="001D0DDB">
        <w:rPr>
          <w:sz w:val="22"/>
          <w:szCs w:val="22"/>
          <w:lang w:val="lt-LT"/>
        </w:rPr>
        <w:t>š</w:t>
      </w:r>
      <w:r w:rsidRPr="001D0DDB">
        <w:rPr>
          <w:sz w:val="22"/>
          <w:szCs w:val="22"/>
          <w:lang w:val="lt-LT"/>
        </w:rPr>
        <w:t>vardintomis aplinkyb</w:t>
      </w:r>
      <w:r w:rsidR="00BA39F4" w:rsidRPr="001D0DDB">
        <w:rPr>
          <w:sz w:val="22"/>
          <w:szCs w:val="22"/>
          <w:lang w:val="lt-LT"/>
        </w:rPr>
        <w:t>ė</w:t>
      </w:r>
      <w:r w:rsidRPr="001D0DDB">
        <w:rPr>
          <w:sz w:val="22"/>
          <w:szCs w:val="22"/>
          <w:lang w:val="lt-LT"/>
        </w:rPr>
        <w:t>mis galima apsvarstyti galimyb</w:t>
      </w:r>
      <w:r w:rsidR="00BA39F4" w:rsidRPr="001D0DDB">
        <w:rPr>
          <w:sz w:val="22"/>
          <w:szCs w:val="22"/>
          <w:lang w:val="lt-LT"/>
        </w:rPr>
        <w:t>ę</w:t>
      </w:r>
      <w:r w:rsidRPr="001D0DDB">
        <w:rPr>
          <w:sz w:val="22"/>
          <w:szCs w:val="22"/>
          <w:lang w:val="lt-LT"/>
        </w:rPr>
        <w:t xml:space="preserve"> padidinti dienos doz</w:t>
      </w:r>
      <w:r w:rsidR="00BA39F4" w:rsidRPr="001D0DDB">
        <w:rPr>
          <w:sz w:val="22"/>
          <w:szCs w:val="22"/>
          <w:lang w:val="lt-LT"/>
        </w:rPr>
        <w:t>ę</w:t>
      </w:r>
      <w:r w:rsidRPr="001D0DDB">
        <w:rPr>
          <w:sz w:val="22"/>
          <w:szCs w:val="22"/>
          <w:lang w:val="lt-LT"/>
        </w:rPr>
        <w:t xml:space="preserve"> nuo 340 mg/m2 iki 570 mg/m2 (nevir</w:t>
      </w:r>
      <w:r w:rsidR="00BA39F4" w:rsidRPr="001D0DDB">
        <w:rPr>
          <w:sz w:val="22"/>
          <w:szCs w:val="22"/>
          <w:lang w:val="lt-LT"/>
        </w:rPr>
        <w:t>š</w:t>
      </w:r>
      <w:r w:rsidRPr="001D0DDB">
        <w:rPr>
          <w:sz w:val="22"/>
          <w:szCs w:val="22"/>
          <w:lang w:val="lt-LT"/>
        </w:rPr>
        <w:t xml:space="preserve">ijant 800 mg </w:t>
      </w:r>
      <w:r w:rsidR="004C2765" w:rsidRPr="001D0DDB">
        <w:rPr>
          <w:sz w:val="22"/>
          <w:szCs w:val="22"/>
          <w:lang w:val="lt-LT"/>
        </w:rPr>
        <w:t>suminės</w:t>
      </w:r>
      <w:r w:rsidRPr="001D0DDB">
        <w:rPr>
          <w:sz w:val="22"/>
          <w:szCs w:val="22"/>
          <w:lang w:val="lt-LT"/>
        </w:rPr>
        <w:t xml:space="preserve"> doz</w:t>
      </w:r>
      <w:r w:rsidR="00BA39F4" w:rsidRPr="001D0DDB">
        <w:rPr>
          <w:sz w:val="22"/>
          <w:szCs w:val="22"/>
          <w:lang w:val="lt-LT"/>
        </w:rPr>
        <w:t>ė</w:t>
      </w:r>
      <w:r w:rsidRPr="001D0DDB">
        <w:rPr>
          <w:sz w:val="22"/>
          <w:szCs w:val="22"/>
          <w:lang w:val="lt-LT"/>
        </w:rPr>
        <w:t>s): jei liga progresuoja (bet kuriuo metu); jei negautas patenkinamas hematologinis atsakas po ma</w:t>
      </w:r>
      <w:r w:rsidR="00BA39F4" w:rsidRPr="001D0DDB">
        <w:rPr>
          <w:sz w:val="22"/>
          <w:szCs w:val="22"/>
          <w:lang w:val="lt-LT"/>
        </w:rPr>
        <w:t>ž</w:t>
      </w:r>
      <w:r w:rsidRPr="001D0DDB">
        <w:rPr>
          <w:sz w:val="22"/>
          <w:szCs w:val="22"/>
          <w:lang w:val="lt-LT"/>
        </w:rPr>
        <w:t>iausiai 3 gydymo m</w:t>
      </w:r>
      <w:r w:rsidR="00BA39F4" w:rsidRPr="001D0DDB">
        <w:rPr>
          <w:sz w:val="22"/>
          <w:szCs w:val="22"/>
          <w:lang w:val="lt-LT"/>
        </w:rPr>
        <w:t>ė</w:t>
      </w:r>
      <w:r w:rsidRPr="001D0DDB">
        <w:rPr>
          <w:sz w:val="22"/>
          <w:szCs w:val="22"/>
          <w:lang w:val="lt-LT"/>
        </w:rPr>
        <w:t>nesi</w:t>
      </w:r>
      <w:r w:rsidR="00BA39F4" w:rsidRPr="001D0DDB">
        <w:rPr>
          <w:sz w:val="22"/>
          <w:szCs w:val="22"/>
          <w:lang w:val="lt-LT"/>
        </w:rPr>
        <w:t>ų</w:t>
      </w:r>
      <w:r w:rsidRPr="001D0DDB">
        <w:rPr>
          <w:sz w:val="22"/>
          <w:szCs w:val="22"/>
          <w:lang w:val="lt-LT"/>
        </w:rPr>
        <w:t>; jei negautas citogenetinis atsakas po 12 gydymo m</w:t>
      </w:r>
      <w:r w:rsidR="00BA39F4" w:rsidRPr="001D0DDB">
        <w:rPr>
          <w:sz w:val="22"/>
          <w:szCs w:val="22"/>
          <w:lang w:val="lt-LT"/>
        </w:rPr>
        <w:t>ė</w:t>
      </w:r>
      <w:r w:rsidRPr="001D0DDB">
        <w:rPr>
          <w:sz w:val="22"/>
          <w:szCs w:val="22"/>
          <w:lang w:val="lt-LT"/>
        </w:rPr>
        <w:t>nesi</w:t>
      </w:r>
      <w:r w:rsidR="00BA39F4" w:rsidRPr="001D0DDB">
        <w:rPr>
          <w:sz w:val="22"/>
          <w:szCs w:val="22"/>
          <w:lang w:val="lt-LT"/>
        </w:rPr>
        <w:t>ų</w:t>
      </w:r>
      <w:r w:rsidRPr="001D0DDB">
        <w:rPr>
          <w:sz w:val="22"/>
          <w:szCs w:val="22"/>
          <w:lang w:val="lt-LT"/>
        </w:rPr>
        <w:t>; arba anks</w:t>
      </w:r>
      <w:r w:rsidR="00BA39F4" w:rsidRPr="001D0DDB">
        <w:rPr>
          <w:sz w:val="22"/>
          <w:szCs w:val="22"/>
          <w:lang w:val="lt-LT"/>
        </w:rPr>
        <w:t>č</w:t>
      </w:r>
      <w:r w:rsidRPr="001D0DDB">
        <w:rPr>
          <w:sz w:val="22"/>
          <w:szCs w:val="22"/>
          <w:lang w:val="lt-LT"/>
        </w:rPr>
        <w:t>iau pasiektas hematologinis ir / arba citogenetinis atsakas prarastas. Po doz</w:t>
      </w:r>
      <w:r w:rsidR="00BA39F4" w:rsidRPr="001D0DDB">
        <w:rPr>
          <w:sz w:val="22"/>
          <w:szCs w:val="22"/>
          <w:lang w:val="lt-LT"/>
        </w:rPr>
        <w:t>ė</w:t>
      </w:r>
      <w:r w:rsidRPr="001D0DDB">
        <w:rPr>
          <w:sz w:val="22"/>
          <w:szCs w:val="22"/>
          <w:lang w:val="lt-LT"/>
        </w:rPr>
        <w:t>s padidinimo pacientus reikia atid</w:t>
      </w:r>
      <w:r w:rsidR="00BA39F4" w:rsidRPr="001D0DDB">
        <w:rPr>
          <w:sz w:val="22"/>
          <w:szCs w:val="22"/>
          <w:lang w:val="lt-LT"/>
        </w:rPr>
        <w:t>ž</w:t>
      </w:r>
      <w:r w:rsidRPr="001D0DDB">
        <w:rPr>
          <w:sz w:val="22"/>
          <w:szCs w:val="22"/>
          <w:lang w:val="lt-LT"/>
        </w:rPr>
        <w:t>iai steb</w:t>
      </w:r>
      <w:r w:rsidR="00BA39F4" w:rsidRPr="001D0DDB">
        <w:rPr>
          <w:sz w:val="22"/>
          <w:szCs w:val="22"/>
          <w:lang w:val="lt-LT"/>
        </w:rPr>
        <w:t>ė</w:t>
      </w:r>
      <w:r w:rsidRPr="001D0DDB">
        <w:rPr>
          <w:sz w:val="22"/>
          <w:szCs w:val="22"/>
          <w:lang w:val="lt-LT"/>
        </w:rPr>
        <w:t>ti d</w:t>
      </w:r>
      <w:r w:rsidR="00BA39F4" w:rsidRPr="001D0DDB">
        <w:rPr>
          <w:sz w:val="22"/>
          <w:szCs w:val="22"/>
          <w:lang w:val="lt-LT"/>
        </w:rPr>
        <w:t>ė</w:t>
      </w:r>
      <w:r w:rsidRPr="001D0DDB">
        <w:rPr>
          <w:sz w:val="22"/>
          <w:szCs w:val="22"/>
          <w:lang w:val="lt-LT"/>
        </w:rPr>
        <w:t>l padid</w:t>
      </w:r>
      <w:r w:rsidR="00BA39F4" w:rsidRPr="001D0DDB">
        <w:rPr>
          <w:sz w:val="22"/>
          <w:szCs w:val="22"/>
          <w:lang w:val="lt-LT"/>
        </w:rPr>
        <w:t>ė</w:t>
      </w:r>
      <w:r w:rsidRPr="001D0DDB">
        <w:rPr>
          <w:sz w:val="22"/>
          <w:szCs w:val="22"/>
          <w:lang w:val="lt-LT"/>
        </w:rPr>
        <w:t>jusios neigiam</w:t>
      </w:r>
      <w:r w:rsidR="00BA39F4" w:rsidRPr="001D0DDB">
        <w:rPr>
          <w:sz w:val="22"/>
          <w:szCs w:val="22"/>
          <w:lang w:val="lt-LT"/>
        </w:rPr>
        <w:t>ų</w:t>
      </w:r>
      <w:r w:rsidRPr="001D0DDB">
        <w:rPr>
          <w:sz w:val="22"/>
          <w:szCs w:val="22"/>
          <w:lang w:val="lt-LT"/>
        </w:rPr>
        <w:t xml:space="preserve"> reakcij</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į</w:t>
      </w:r>
      <w:r w:rsidRPr="001D0DDB">
        <w:rPr>
          <w:sz w:val="22"/>
          <w:szCs w:val="22"/>
          <w:lang w:val="lt-LT"/>
        </w:rPr>
        <w:t xml:space="preserve"> didesnes dozes tikimyb</w:t>
      </w:r>
      <w:r w:rsidR="00BA39F4" w:rsidRPr="001D0DDB">
        <w:rPr>
          <w:sz w:val="22"/>
          <w:szCs w:val="22"/>
          <w:lang w:val="lt-LT"/>
        </w:rPr>
        <w:t>ė</w:t>
      </w:r>
      <w:r w:rsidRPr="001D0DDB">
        <w:rPr>
          <w:sz w:val="22"/>
          <w:szCs w:val="22"/>
          <w:lang w:val="lt-LT"/>
        </w:rPr>
        <w:t>s.</w:t>
      </w:r>
      <w:r w:rsidRPr="001D0DDB">
        <w:rPr>
          <w:rFonts w:eastAsia="Times New Roman"/>
          <w:sz w:val="22"/>
          <w:szCs w:val="22"/>
          <w:lang w:val="lt-LT"/>
        </w:rPr>
        <w:t xml:space="preserve"> </w:t>
      </w:r>
    </w:p>
    <w:p w14:paraId="00CD2E8F" w14:textId="77777777" w:rsidR="000F2869" w:rsidRPr="001D0DDB" w:rsidRDefault="000F2869" w:rsidP="001D0DDB">
      <w:pPr>
        <w:spacing w:after="0"/>
        <w:rPr>
          <w:sz w:val="22"/>
          <w:szCs w:val="22"/>
          <w:lang w:val="lt-LT"/>
        </w:rPr>
      </w:pPr>
    </w:p>
    <w:p w14:paraId="5A7FDE04"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u w:val="single"/>
          <w:lang w:val="lt-LT"/>
        </w:rPr>
        <w:t>Dozavimas, kai yra suaugusi</w:t>
      </w:r>
      <w:r w:rsidR="00BA39F4" w:rsidRPr="001D0DDB">
        <w:rPr>
          <w:rFonts w:eastAsia="Times New Roman"/>
          <w:sz w:val="22"/>
          <w:szCs w:val="22"/>
          <w:u w:val="single"/>
          <w:lang w:val="lt-LT"/>
        </w:rPr>
        <w:t>ų</w:t>
      </w:r>
      <w:r w:rsidRPr="001D0DDB">
        <w:rPr>
          <w:rFonts w:eastAsia="Times New Roman"/>
          <w:sz w:val="22"/>
          <w:szCs w:val="22"/>
          <w:u w:val="single"/>
          <w:lang w:val="lt-LT"/>
        </w:rPr>
        <w:t>j</w:t>
      </w:r>
      <w:r w:rsidR="00BA39F4" w:rsidRPr="001D0DDB">
        <w:rPr>
          <w:rFonts w:eastAsia="Times New Roman"/>
          <w:sz w:val="22"/>
          <w:szCs w:val="22"/>
          <w:u w:val="single"/>
          <w:lang w:val="lt-LT"/>
        </w:rPr>
        <w:t>ų</w:t>
      </w:r>
      <w:r w:rsidRPr="001D0DDB">
        <w:rPr>
          <w:rFonts w:eastAsia="Times New Roman"/>
          <w:sz w:val="22"/>
          <w:szCs w:val="22"/>
          <w:u w:val="single"/>
          <w:lang w:val="lt-LT"/>
        </w:rPr>
        <w:t xml:space="preserve"> Ph+ </w:t>
      </w:r>
      <w:r w:rsidR="00BA39F4" w:rsidRPr="001D0DDB">
        <w:rPr>
          <w:rFonts w:eastAsia="Times New Roman"/>
          <w:sz w:val="22"/>
          <w:szCs w:val="22"/>
          <w:u w:val="single"/>
          <w:lang w:val="lt-LT"/>
        </w:rPr>
        <w:t>Ū</w:t>
      </w:r>
      <w:r w:rsidRPr="001D0DDB">
        <w:rPr>
          <w:rFonts w:eastAsia="Times New Roman"/>
          <w:sz w:val="22"/>
          <w:szCs w:val="22"/>
          <w:u w:val="single"/>
          <w:lang w:val="lt-LT"/>
        </w:rPr>
        <w:t>LL</w:t>
      </w:r>
    </w:p>
    <w:p w14:paraId="767536E3"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lang w:val="lt-LT"/>
        </w:rPr>
        <w:t xml:space="preserve">Rekomenduojama </w:t>
      </w:r>
      <w:r w:rsidR="005620D9" w:rsidRPr="001D0DDB">
        <w:rPr>
          <w:rFonts w:eastAsia="Times New Roman"/>
          <w:sz w:val="22"/>
          <w:szCs w:val="22"/>
          <w:lang w:val="lt-LT"/>
        </w:rPr>
        <w:t>Imatinib Amomed</w:t>
      </w:r>
      <w:r w:rsidRPr="001D0DDB">
        <w:rPr>
          <w:rFonts w:eastAsia="Times New Roman"/>
          <w:sz w:val="22"/>
          <w:szCs w:val="22"/>
          <w:lang w:val="lt-LT"/>
        </w:rPr>
        <w:t xml:space="preserve"> doz</w:t>
      </w:r>
      <w:r w:rsidR="00BA39F4" w:rsidRPr="001D0DDB">
        <w:rPr>
          <w:rFonts w:eastAsia="Times New Roman"/>
          <w:sz w:val="22"/>
          <w:szCs w:val="22"/>
          <w:lang w:val="lt-LT"/>
        </w:rPr>
        <w:t>ė</w:t>
      </w:r>
      <w:r w:rsidRPr="001D0DDB">
        <w:rPr>
          <w:rFonts w:eastAsia="Times New Roman"/>
          <w:sz w:val="22"/>
          <w:szCs w:val="22"/>
          <w:lang w:val="lt-LT"/>
        </w:rPr>
        <w:t xml:space="preserve"> yra 600 mg per dien</w:t>
      </w:r>
      <w:r w:rsidR="00BA39F4" w:rsidRPr="001D0DDB">
        <w:rPr>
          <w:rFonts w:eastAsia="Times New Roman"/>
          <w:sz w:val="22"/>
          <w:szCs w:val="22"/>
          <w:lang w:val="lt-LT"/>
        </w:rPr>
        <w:t>ą</w:t>
      </w:r>
      <w:r w:rsidRPr="001D0DDB">
        <w:rPr>
          <w:rFonts w:eastAsia="Times New Roman"/>
          <w:sz w:val="22"/>
          <w:szCs w:val="22"/>
          <w:lang w:val="lt-LT"/>
        </w:rPr>
        <w:t xml:space="preserve"> suaugusiems pacientams su Ph+</w:t>
      </w:r>
      <w:r w:rsidR="00BA39F4" w:rsidRPr="001D0DDB">
        <w:rPr>
          <w:rFonts w:eastAsia="Times New Roman"/>
          <w:sz w:val="22"/>
          <w:szCs w:val="22"/>
          <w:lang w:val="lt-LT"/>
        </w:rPr>
        <w:t>Ū</w:t>
      </w:r>
      <w:r w:rsidRPr="001D0DDB">
        <w:rPr>
          <w:rFonts w:eastAsia="Times New Roman"/>
          <w:sz w:val="22"/>
          <w:szCs w:val="22"/>
          <w:lang w:val="lt-LT"/>
        </w:rPr>
        <w:t>LL. Vis</w:t>
      </w:r>
      <w:r w:rsidR="00BA39F4" w:rsidRPr="001D0DDB">
        <w:rPr>
          <w:rFonts w:eastAsia="Times New Roman"/>
          <w:sz w:val="22"/>
          <w:szCs w:val="22"/>
          <w:lang w:val="lt-LT"/>
        </w:rPr>
        <w:t>ų</w:t>
      </w:r>
      <w:r w:rsidRPr="001D0DDB">
        <w:rPr>
          <w:rFonts w:eastAsia="Times New Roman"/>
          <w:sz w:val="22"/>
          <w:szCs w:val="22"/>
          <w:lang w:val="lt-LT"/>
        </w:rPr>
        <w:t xml:space="preserve"> fazi</w:t>
      </w:r>
      <w:r w:rsidR="00BA39F4" w:rsidRPr="001D0DDB">
        <w:rPr>
          <w:rFonts w:eastAsia="Times New Roman"/>
          <w:sz w:val="22"/>
          <w:szCs w:val="22"/>
          <w:lang w:val="lt-LT"/>
        </w:rPr>
        <w:t>ų</w:t>
      </w:r>
      <w:r w:rsidRPr="001D0DDB">
        <w:rPr>
          <w:rFonts w:eastAsia="Times New Roman"/>
          <w:sz w:val="22"/>
          <w:szCs w:val="22"/>
          <w:lang w:val="lt-LT"/>
        </w:rPr>
        <w:t xml:space="preserve"> metu gydymui turi vadovauti hematologai, turintys </w:t>
      </w:r>
      <w:r w:rsidR="00BA39F4" w:rsidRPr="001D0DDB">
        <w:rPr>
          <w:rFonts w:eastAsia="Times New Roman"/>
          <w:sz w:val="22"/>
          <w:szCs w:val="22"/>
          <w:lang w:val="lt-LT"/>
        </w:rPr>
        <w:t>š</w:t>
      </w:r>
      <w:r w:rsidRPr="001D0DDB">
        <w:rPr>
          <w:rFonts w:eastAsia="Times New Roman"/>
          <w:sz w:val="22"/>
          <w:szCs w:val="22"/>
          <w:lang w:val="lt-LT"/>
        </w:rPr>
        <w:t>ios ligos gydymo patirties.</w:t>
      </w:r>
    </w:p>
    <w:p w14:paraId="09C79C4D" w14:textId="77777777" w:rsidR="000F2869" w:rsidRPr="001D0DDB" w:rsidRDefault="000F2869" w:rsidP="001D0DDB">
      <w:pPr>
        <w:spacing w:after="0"/>
        <w:rPr>
          <w:sz w:val="22"/>
          <w:szCs w:val="22"/>
          <w:lang w:val="lt-LT"/>
        </w:rPr>
      </w:pPr>
    </w:p>
    <w:p w14:paraId="49C3F6EF" w14:textId="77777777" w:rsidR="00F30E39" w:rsidRPr="001D0DDB" w:rsidRDefault="00F30E39" w:rsidP="001D0DDB">
      <w:pPr>
        <w:spacing w:after="0"/>
        <w:rPr>
          <w:rFonts w:eastAsia="Times New Roman"/>
          <w:sz w:val="22"/>
          <w:szCs w:val="22"/>
          <w:lang w:val="lt-LT"/>
        </w:rPr>
      </w:pPr>
      <w:r w:rsidRPr="001D0DDB">
        <w:rPr>
          <w:sz w:val="22"/>
          <w:szCs w:val="22"/>
          <w:lang w:val="lt-LT"/>
        </w:rPr>
        <w:t xml:space="preserve">Gydymo </w:t>
      </w:r>
      <w:r w:rsidRPr="001D0DDB">
        <w:rPr>
          <w:rFonts w:eastAsia="Times New Roman"/>
          <w:sz w:val="22"/>
          <w:szCs w:val="22"/>
          <w:lang w:val="lt-LT"/>
        </w:rPr>
        <w:t xml:space="preserve">planas. Pagal turimus duomenis, </w:t>
      </w:r>
      <w:r w:rsidR="005620D9" w:rsidRPr="001D0DDB">
        <w:rPr>
          <w:rFonts w:eastAsia="Times New Roman"/>
          <w:sz w:val="22"/>
          <w:szCs w:val="22"/>
          <w:lang w:val="lt-LT"/>
        </w:rPr>
        <w:t>Imatinib Amomed</w:t>
      </w:r>
      <w:r w:rsidRPr="001D0DDB">
        <w:rPr>
          <w:rFonts w:eastAsia="Times New Roman"/>
          <w:sz w:val="22"/>
          <w:szCs w:val="22"/>
          <w:lang w:val="lt-LT"/>
        </w:rPr>
        <w:t xml:space="preserve"> 600 mg per par</w:t>
      </w:r>
      <w:r w:rsidR="00BA39F4" w:rsidRPr="001D0DDB">
        <w:rPr>
          <w:rFonts w:eastAsia="Times New Roman"/>
          <w:sz w:val="22"/>
          <w:szCs w:val="22"/>
          <w:lang w:val="lt-LT"/>
        </w:rPr>
        <w:t>ą</w:t>
      </w:r>
      <w:r w:rsidRPr="001D0DDB">
        <w:rPr>
          <w:rFonts w:eastAsia="Times New Roman"/>
          <w:sz w:val="22"/>
          <w:szCs w:val="22"/>
          <w:lang w:val="lt-LT"/>
        </w:rPr>
        <w:t xml:space="preserve"> doz</w:t>
      </w:r>
      <w:r w:rsidR="00BA39F4" w:rsidRPr="001D0DDB">
        <w:rPr>
          <w:rFonts w:eastAsia="Times New Roman"/>
          <w:sz w:val="22"/>
          <w:szCs w:val="22"/>
          <w:lang w:val="lt-LT"/>
        </w:rPr>
        <w:t>ė</w:t>
      </w:r>
      <w:r w:rsidRPr="001D0DDB">
        <w:rPr>
          <w:rFonts w:eastAsia="Times New Roman"/>
          <w:sz w:val="22"/>
          <w:szCs w:val="22"/>
          <w:lang w:val="lt-LT"/>
        </w:rPr>
        <w:t xml:space="preserve"> buvo efektyvi ir saugi kartu su chemoterapiniais preparatais pradin</w:t>
      </w:r>
      <w:r w:rsidR="00BA39F4" w:rsidRPr="001D0DDB">
        <w:rPr>
          <w:rFonts w:eastAsia="Times New Roman"/>
          <w:sz w:val="22"/>
          <w:szCs w:val="22"/>
          <w:lang w:val="lt-LT"/>
        </w:rPr>
        <w:t>ė</w:t>
      </w:r>
      <w:r w:rsidRPr="001D0DDB">
        <w:rPr>
          <w:rFonts w:eastAsia="Times New Roman"/>
          <w:sz w:val="22"/>
          <w:szCs w:val="22"/>
          <w:lang w:val="lt-LT"/>
        </w:rPr>
        <w:t>s, doz</w:t>
      </w:r>
      <w:r w:rsidR="00BA39F4" w:rsidRPr="001D0DDB">
        <w:rPr>
          <w:rFonts w:eastAsia="Times New Roman"/>
          <w:sz w:val="22"/>
          <w:szCs w:val="22"/>
          <w:lang w:val="lt-LT"/>
        </w:rPr>
        <w:t>ė</w:t>
      </w:r>
      <w:r w:rsidRPr="001D0DDB">
        <w:rPr>
          <w:rFonts w:eastAsia="Times New Roman"/>
          <w:sz w:val="22"/>
          <w:szCs w:val="22"/>
          <w:lang w:val="lt-LT"/>
        </w:rPr>
        <w:t>s didinimo ir palaikomosios chemoterapijos faz</w:t>
      </w:r>
      <w:r w:rsidR="00BA39F4" w:rsidRPr="001D0DDB">
        <w:rPr>
          <w:rFonts w:eastAsia="Times New Roman"/>
          <w:sz w:val="22"/>
          <w:szCs w:val="22"/>
          <w:lang w:val="lt-LT"/>
        </w:rPr>
        <w:t>ė</w:t>
      </w:r>
      <w:r w:rsidRPr="001D0DDB">
        <w:rPr>
          <w:rFonts w:eastAsia="Times New Roman"/>
          <w:sz w:val="22"/>
          <w:szCs w:val="22"/>
          <w:lang w:val="lt-LT"/>
        </w:rPr>
        <w:t>s metu (</w:t>
      </w:r>
      <w:r w:rsidR="00BA39F4" w:rsidRPr="001D0DDB">
        <w:rPr>
          <w:rFonts w:eastAsia="Times New Roman"/>
          <w:sz w:val="22"/>
          <w:szCs w:val="22"/>
          <w:lang w:val="lt-LT"/>
        </w:rPr>
        <w:t>ž</w:t>
      </w:r>
      <w:r w:rsidRPr="001D0DDB">
        <w:rPr>
          <w:rFonts w:eastAsia="Times New Roman"/>
          <w:sz w:val="22"/>
          <w:szCs w:val="22"/>
          <w:lang w:val="lt-LT"/>
        </w:rPr>
        <w:t>r. 5.1 skyri</w:t>
      </w:r>
      <w:r w:rsidR="00BA39F4" w:rsidRPr="001D0DDB">
        <w:rPr>
          <w:rFonts w:eastAsia="Times New Roman"/>
          <w:sz w:val="22"/>
          <w:szCs w:val="22"/>
          <w:lang w:val="lt-LT"/>
        </w:rPr>
        <w:t>ų</w:t>
      </w:r>
      <w:r w:rsidRPr="001D0DDB">
        <w:rPr>
          <w:rFonts w:eastAsia="Times New Roman"/>
          <w:sz w:val="22"/>
          <w:szCs w:val="22"/>
          <w:lang w:val="lt-LT"/>
        </w:rPr>
        <w:t>) suaugusiems pacientams, kuriems pirm</w:t>
      </w:r>
      <w:r w:rsidR="00BA39F4" w:rsidRPr="001D0DDB">
        <w:rPr>
          <w:rFonts w:eastAsia="Times New Roman"/>
          <w:sz w:val="22"/>
          <w:szCs w:val="22"/>
          <w:lang w:val="lt-LT"/>
        </w:rPr>
        <w:t>ą</w:t>
      </w:r>
      <w:r w:rsidRPr="001D0DDB">
        <w:rPr>
          <w:rFonts w:eastAsia="Times New Roman"/>
          <w:sz w:val="22"/>
          <w:szCs w:val="22"/>
          <w:lang w:val="lt-LT"/>
        </w:rPr>
        <w:t xml:space="preserve"> kart</w:t>
      </w:r>
      <w:r w:rsidR="00BA39F4" w:rsidRPr="001D0DDB">
        <w:rPr>
          <w:rFonts w:eastAsia="Times New Roman"/>
          <w:sz w:val="22"/>
          <w:szCs w:val="22"/>
          <w:lang w:val="lt-LT"/>
        </w:rPr>
        <w:t>ą</w:t>
      </w:r>
      <w:r w:rsidRPr="001D0DDB">
        <w:rPr>
          <w:rFonts w:eastAsia="Times New Roman"/>
          <w:sz w:val="22"/>
          <w:szCs w:val="22"/>
          <w:lang w:val="lt-LT"/>
        </w:rPr>
        <w:t xml:space="preserve"> diagnozuota Ph+ </w:t>
      </w:r>
      <w:r w:rsidR="00BA39F4" w:rsidRPr="001D0DDB">
        <w:rPr>
          <w:rFonts w:eastAsia="Times New Roman"/>
          <w:sz w:val="22"/>
          <w:szCs w:val="22"/>
          <w:lang w:val="lt-LT"/>
        </w:rPr>
        <w:t>Ū</w:t>
      </w:r>
      <w:r w:rsidRPr="001D0DDB">
        <w:rPr>
          <w:rFonts w:eastAsia="Times New Roman"/>
          <w:sz w:val="22"/>
          <w:szCs w:val="22"/>
          <w:lang w:val="lt-LT"/>
        </w:rPr>
        <w:t xml:space="preserve">LL. Gydymo </w:t>
      </w:r>
      <w:r w:rsidR="005620D9" w:rsidRPr="001D0DDB">
        <w:rPr>
          <w:rFonts w:eastAsia="Times New Roman"/>
          <w:sz w:val="22"/>
          <w:szCs w:val="22"/>
          <w:lang w:val="lt-LT"/>
        </w:rPr>
        <w:t>Imatinib Amomed</w:t>
      </w:r>
      <w:r w:rsidRPr="001D0DDB">
        <w:rPr>
          <w:rFonts w:eastAsia="Times New Roman"/>
          <w:sz w:val="22"/>
          <w:szCs w:val="22"/>
          <w:lang w:val="lt-LT"/>
        </w:rPr>
        <w:t xml:space="preserve"> trukm</w:t>
      </w:r>
      <w:r w:rsidR="00BA39F4" w:rsidRPr="001D0DDB">
        <w:rPr>
          <w:rFonts w:eastAsia="Times New Roman"/>
          <w:sz w:val="22"/>
          <w:szCs w:val="22"/>
          <w:lang w:val="lt-LT"/>
        </w:rPr>
        <w:t>ė</w:t>
      </w:r>
      <w:r w:rsidRPr="001D0DDB">
        <w:rPr>
          <w:rFonts w:eastAsia="Times New Roman"/>
          <w:sz w:val="22"/>
          <w:szCs w:val="22"/>
          <w:lang w:val="lt-LT"/>
        </w:rPr>
        <w:t xml:space="preserve"> gali priklausyti nuo pasirinktos gydymo programos, bet da</w:t>
      </w:r>
      <w:r w:rsidR="00BA39F4" w:rsidRPr="001D0DDB">
        <w:rPr>
          <w:rFonts w:eastAsia="Times New Roman"/>
          <w:sz w:val="22"/>
          <w:szCs w:val="22"/>
          <w:lang w:val="lt-LT"/>
        </w:rPr>
        <w:t>ž</w:t>
      </w:r>
      <w:r w:rsidRPr="001D0DDB">
        <w:rPr>
          <w:rFonts w:eastAsia="Times New Roman"/>
          <w:sz w:val="22"/>
          <w:szCs w:val="22"/>
          <w:lang w:val="lt-LT"/>
        </w:rPr>
        <w:t xml:space="preserve">niausiai ilgiau vartojant </w:t>
      </w:r>
      <w:r w:rsidR="005620D9" w:rsidRPr="001D0DDB">
        <w:rPr>
          <w:rFonts w:eastAsia="Times New Roman"/>
          <w:sz w:val="22"/>
          <w:szCs w:val="22"/>
          <w:lang w:val="lt-LT"/>
        </w:rPr>
        <w:t>Imatinib Amomed</w:t>
      </w:r>
      <w:r w:rsidRPr="001D0DDB">
        <w:rPr>
          <w:rFonts w:eastAsia="Times New Roman"/>
          <w:sz w:val="22"/>
          <w:szCs w:val="22"/>
          <w:lang w:val="lt-LT"/>
        </w:rPr>
        <w:t xml:space="preserve"> rezultatai buvo geresni.</w:t>
      </w:r>
    </w:p>
    <w:p w14:paraId="7DE51B2B" w14:textId="77777777" w:rsidR="000F2869" w:rsidRPr="001D0DDB" w:rsidRDefault="000F2869" w:rsidP="001D0DDB">
      <w:pPr>
        <w:spacing w:after="0"/>
        <w:rPr>
          <w:sz w:val="22"/>
          <w:szCs w:val="22"/>
          <w:lang w:val="lt-LT"/>
        </w:rPr>
      </w:pPr>
    </w:p>
    <w:p w14:paraId="5950337C"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lang w:val="lt-LT"/>
        </w:rPr>
        <w:t xml:space="preserve">Suaugusiesiems pacientams, kuriems yra recidyvas ar gydymui atspari Ph+ </w:t>
      </w:r>
      <w:r w:rsidR="00BA39F4" w:rsidRPr="001D0DDB">
        <w:rPr>
          <w:rFonts w:eastAsia="Times New Roman"/>
          <w:sz w:val="22"/>
          <w:szCs w:val="22"/>
          <w:lang w:val="lt-LT"/>
        </w:rPr>
        <w:t>Ū</w:t>
      </w:r>
      <w:r w:rsidRPr="001D0DDB">
        <w:rPr>
          <w:rFonts w:eastAsia="Times New Roman"/>
          <w:sz w:val="22"/>
          <w:szCs w:val="22"/>
          <w:lang w:val="lt-LT"/>
        </w:rPr>
        <w:t xml:space="preserve">LL, gydymas vien tik </w:t>
      </w:r>
      <w:r w:rsidR="005620D9" w:rsidRPr="001D0DDB">
        <w:rPr>
          <w:rFonts w:eastAsia="Times New Roman"/>
          <w:sz w:val="22"/>
          <w:szCs w:val="22"/>
          <w:lang w:val="lt-LT"/>
        </w:rPr>
        <w:t xml:space="preserve">Imatinib Amomed </w:t>
      </w:r>
      <w:r w:rsidRPr="001D0DDB">
        <w:rPr>
          <w:rFonts w:eastAsia="Times New Roman"/>
          <w:sz w:val="22"/>
          <w:szCs w:val="22"/>
          <w:lang w:val="lt-LT"/>
        </w:rPr>
        <w:t xml:space="preserve"> po 600 mg per par</w:t>
      </w:r>
      <w:r w:rsidR="00BA39F4" w:rsidRPr="001D0DDB">
        <w:rPr>
          <w:rFonts w:eastAsia="Times New Roman"/>
          <w:sz w:val="22"/>
          <w:szCs w:val="22"/>
          <w:lang w:val="lt-LT"/>
        </w:rPr>
        <w:t>ą</w:t>
      </w:r>
      <w:r w:rsidRPr="001D0DDB">
        <w:rPr>
          <w:rFonts w:eastAsia="Times New Roman"/>
          <w:sz w:val="22"/>
          <w:szCs w:val="22"/>
          <w:lang w:val="lt-LT"/>
        </w:rPr>
        <w:t xml:space="preserve"> yra saugus, efektyvus ir gali b</w:t>
      </w:r>
      <w:r w:rsidR="00BA39F4" w:rsidRPr="001D0DDB">
        <w:rPr>
          <w:rFonts w:eastAsia="Times New Roman"/>
          <w:sz w:val="22"/>
          <w:szCs w:val="22"/>
          <w:lang w:val="lt-LT"/>
        </w:rPr>
        <w:t>ū</w:t>
      </w:r>
      <w:r w:rsidRPr="001D0DDB">
        <w:rPr>
          <w:rFonts w:eastAsia="Times New Roman"/>
          <w:sz w:val="22"/>
          <w:szCs w:val="22"/>
          <w:lang w:val="lt-LT"/>
        </w:rPr>
        <w:t>ti skiriamas, kol liga prad</w:t>
      </w:r>
      <w:r w:rsidR="00BA39F4" w:rsidRPr="001D0DDB">
        <w:rPr>
          <w:rFonts w:eastAsia="Times New Roman"/>
          <w:sz w:val="22"/>
          <w:szCs w:val="22"/>
          <w:lang w:val="lt-LT"/>
        </w:rPr>
        <w:t>ė</w:t>
      </w:r>
      <w:r w:rsidRPr="001D0DDB">
        <w:rPr>
          <w:rFonts w:eastAsia="Times New Roman"/>
          <w:sz w:val="22"/>
          <w:szCs w:val="22"/>
          <w:lang w:val="lt-LT"/>
        </w:rPr>
        <w:t>s progresuoti.</w:t>
      </w:r>
    </w:p>
    <w:p w14:paraId="74D4076B" w14:textId="77777777" w:rsidR="000F2869" w:rsidRPr="001D0DDB" w:rsidRDefault="000F2869" w:rsidP="001D0DDB">
      <w:pPr>
        <w:spacing w:after="0"/>
        <w:rPr>
          <w:sz w:val="22"/>
          <w:szCs w:val="22"/>
          <w:lang w:val="lt-LT"/>
        </w:rPr>
      </w:pPr>
    </w:p>
    <w:p w14:paraId="052D78E1"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lang w:val="lt-LT"/>
        </w:rPr>
        <w:t>Dozavimas, kai yra vaik</w:t>
      </w:r>
      <w:r w:rsidR="00BA39F4" w:rsidRPr="001D0DDB">
        <w:rPr>
          <w:rFonts w:eastAsia="Times New Roman"/>
          <w:sz w:val="22"/>
          <w:szCs w:val="22"/>
          <w:lang w:val="lt-LT"/>
        </w:rPr>
        <w:t>ų</w:t>
      </w:r>
      <w:r w:rsidRPr="001D0DDB">
        <w:rPr>
          <w:rFonts w:eastAsia="Times New Roman"/>
          <w:sz w:val="22"/>
          <w:szCs w:val="22"/>
          <w:lang w:val="lt-LT"/>
        </w:rPr>
        <w:t xml:space="preserve"> Ph+ </w:t>
      </w:r>
      <w:r w:rsidR="00BA39F4" w:rsidRPr="001D0DDB">
        <w:rPr>
          <w:rFonts w:eastAsia="Times New Roman"/>
          <w:sz w:val="22"/>
          <w:szCs w:val="22"/>
          <w:lang w:val="lt-LT"/>
        </w:rPr>
        <w:t>Ū</w:t>
      </w:r>
      <w:r w:rsidRPr="001D0DDB">
        <w:rPr>
          <w:rFonts w:eastAsia="Times New Roman"/>
          <w:sz w:val="22"/>
          <w:szCs w:val="22"/>
          <w:lang w:val="lt-LT"/>
        </w:rPr>
        <w:t>LL</w:t>
      </w:r>
    </w:p>
    <w:p w14:paraId="3C82FD85" w14:textId="77777777" w:rsidR="00F30E39" w:rsidRPr="001D0DDB" w:rsidRDefault="00F30E39" w:rsidP="001D0DDB">
      <w:pPr>
        <w:spacing w:after="0"/>
        <w:rPr>
          <w:rFonts w:eastAsia="Times New Roman"/>
          <w:sz w:val="22"/>
          <w:szCs w:val="22"/>
          <w:lang w:val="lt-LT"/>
        </w:rPr>
      </w:pPr>
      <w:r w:rsidRPr="001D0DDB">
        <w:rPr>
          <w:sz w:val="22"/>
          <w:szCs w:val="22"/>
          <w:lang w:val="lt-LT"/>
        </w:rPr>
        <w:t>Doz</w:t>
      </w:r>
      <w:r w:rsidR="00BA39F4" w:rsidRPr="001D0DDB">
        <w:rPr>
          <w:sz w:val="22"/>
          <w:szCs w:val="22"/>
          <w:lang w:val="lt-LT"/>
        </w:rPr>
        <w:t>ė</w:t>
      </w:r>
      <w:r w:rsidRPr="001D0DDB">
        <w:rPr>
          <w:sz w:val="22"/>
          <w:szCs w:val="22"/>
          <w:lang w:val="lt-LT"/>
        </w:rPr>
        <w:t xml:space="preserve"> vaikams priklauso nuo k</w:t>
      </w:r>
      <w:r w:rsidR="00BA39F4" w:rsidRPr="001D0DDB">
        <w:rPr>
          <w:sz w:val="22"/>
          <w:szCs w:val="22"/>
          <w:lang w:val="lt-LT"/>
        </w:rPr>
        <w:t>ū</w:t>
      </w:r>
      <w:r w:rsidRPr="001D0DDB">
        <w:rPr>
          <w:sz w:val="22"/>
          <w:szCs w:val="22"/>
          <w:lang w:val="lt-LT"/>
        </w:rPr>
        <w:t>no pavir</w:t>
      </w:r>
      <w:r w:rsidR="00BA39F4" w:rsidRPr="001D0DDB">
        <w:rPr>
          <w:sz w:val="22"/>
          <w:szCs w:val="22"/>
          <w:lang w:val="lt-LT"/>
        </w:rPr>
        <w:t>š</w:t>
      </w:r>
      <w:r w:rsidRPr="001D0DDB">
        <w:rPr>
          <w:sz w:val="22"/>
          <w:szCs w:val="22"/>
          <w:lang w:val="lt-LT"/>
        </w:rPr>
        <w:t xml:space="preserve">iaus ploto (mg/m2). </w:t>
      </w:r>
      <w:r w:rsidRPr="001D0DDB">
        <w:rPr>
          <w:rFonts w:eastAsia="Times New Roman"/>
          <w:sz w:val="22"/>
          <w:szCs w:val="22"/>
          <w:lang w:val="lt-LT"/>
        </w:rPr>
        <w:t xml:space="preserve">Kai yra Ph+ </w:t>
      </w:r>
      <w:r w:rsidR="00BA39F4" w:rsidRPr="001D0DDB">
        <w:rPr>
          <w:rFonts w:eastAsia="Times New Roman"/>
          <w:sz w:val="22"/>
          <w:szCs w:val="22"/>
          <w:lang w:val="lt-LT"/>
        </w:rPr>
        <w:t>Ū</w:t>
      </w:r>
      <w:r w:rsidRPr="001D0DDB">
        <w:rPr>
          <w:rFonts w:eastAsia="Times New Roman"/>
          <w:sz w:val="22"/>
          <w:szCs w:val="22"/>
          <w:lang w:val="lt-LT"/>
        </w:rPr>
        <w:t>LL, vaikams rekomenduojama 340 mg/m2 paros doz</w:t>
      </w:r>
      <w:r w:rsidR="00BA39F4" w:rsidRPr="001D0DDB">
        <w:rPr>
          <w:rFonts w:eastAsia="Times New Roman"/>
          <w:sz w:val="22"/>
          <w:szCs w:val="22"/>
          <w:lang w:val="lt-LT"/>
        </w:rPr>
        <w:t>ė</w:t>
      </w:r>
      <w:r w:rsidRPr="001D0DDB">
        <w:rPr>
          <w:rFonts w:eastAsia="Times New Roman"/>
          <w:sz w:val="22"/>
          <w:szCs w:val="22"/>
          <w:lang w:val="lt-LT"/>
        </w:rPr>
        <w:t xml:space="preserve"> (bendros 600 mg doz</w:t>
      </w:r>
      <w:r w:rsidR="00BA39F4" w:rsidRPr="001D0DDB">
        <w:rPr>
          <w:rFonts w:eastAsia="Times New Roman"/>
          <w:sz w:val="22"/>
          <w:szCs w:val="22"/>
          <w:lang w:val="lt-LT"/>
        </w:rPr>
        <w:t>ė</w:t>
      </w:r>
      <w:r w:rsidRPr="001D0DDB">
        <w:rPr>
          <w:rFonts w:eastAsia="Times New Roman"/>
          <w:sz w:val="22"/>
          <w:szCs w:val="22"/>
          <w:lang w:val="lt-LT"/>
        </w:rPr>
        <w:t>s vir</w:t>
      </w:r>
      <w:r w:rsidR="00BA39F4" w:rsidRPr="001D0DDB">
        <w:rPr>
          <w:rFonts w:eastAsia="Times New Roman"/>
          <w:sz w:val="22"/>
          <w:szCs w:val="22"/>
          <w:lang w:val="lt-LT"/>
        </w:rPr>
        <w:t>š</w:t>
      </w:r>
      <w:r w:rsidRPr="001D0DDB">
        <w:rPr>
          <w:rFonts w:eastAsia="Times New Roman"/>
          <w:sz w:val="22"/>
          <w:szCs w:val="22"/>
          <w:lang w:val="lt-LT"/>
        </w:rPr>
        <w:t>yti negalima).</w:t>
      </w:r>
    </w:p>
    <w:p w14:paraId="0844B07C" w14:textId="77777777" w:rsidR="000F2869" w:rsidRPr="001D0DDB" w:rsidRDefault="000F2869" w:rsidP="001D0DDB">
      <w:pPr>
        <w:spacing w:after="0"/>
        <w:rPr>
          <w:sz w:val="22"/>
          <w:szCs w:val="22"/>
          <w:lang w:val="lt-LT"/>
        </w:rPr>
      </w:pPr>
    </w:p>
    <w:p w14:paraId="4E333E5E"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u w:val="single"/>
          <w:lang w:val="lt-LT"/>
        </w:rPr>
        <w:t>Dozavimas, kai yra MDS/MPL</w:t>
      </w:r>
    </w:p>
    <w:p w14:paraId="1EEC7444"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lang w:val="lt-LT"/>
        </w:rPr>
        <w:t xml:space="preserve">MDS ar MPL sergantiems suaugusiesiems pacientams rekomenduojama </w:t>
      </w:r>
      <w:r w:rsidR="005620D9" w:rsidRPr="001D0DDB">
        <w:rPr>
          <w:rFonts w:eastAsia="Times New Roman"/>
          <w:sz w:val="22"/>
          <w:szCs w:val="22"/>
          <w:lang w:val="lt-LT"/>
        </w:rPr>
        <w:t>Imatinib Amomed</w:t>
      </w:r>
      <w:r w:rsidRPr="001D0DDB">
        <w:rPr>
          <w:rFonts w:eastAsia="Times New Roman"/>
          <w:sz w:val="22"/>
          <w:szCs w:val="22"/>
          <w:lang w:val="lt-LT"/>
        </w:rPr>
        <w:t xml:space="preserve"> doz</w:t>
      </w:r>
      <w:r w:rsidR="00BA39F4" w:rsidRPr="001D0DDB">
        <w:rPr>
          <w:rFonts w:eastAsia="Times New Roman"/>
          <w:sz w:val="22"/>
          <w:szCs w:val="22"/>
          <w:lang w:val="lt-LT"/>
        </w:rPr>
        <w:t>ė</w:t>
      </w:r>
      <w:r w:rsidRPr="001D0DDB">
        <w:rPr>
          <w:rFonts w:eastAsia="Times New Roman"/>
          <w:sz w:val="22"/>
          <w:szCs w:val="22"/>
          <w:lang w:val="lt-LT"/>
        </w:rPr>
        <w:t xml:space="preserve"> yra 400 mg per par</w:t>
      </w:r>
      <w:r w:rsidR="00BA39F4" w:rsidRPr="001D0DDB">
        <w:rPr>
          <w:rFonts w:eastAsia="Times New Roman"/>
          <w:sz w:val="22"/>
          <w:szCs w:val="22"/>
          <w:lang w:val="lt-LT"/>
        </w:rPr>
        <w:t>ą</w:t>
      </w:r>
      <w:r w:rsidRPr="001D0DDB">
        <w:rPr>
          <w:rFonts w:eastAsia="Times New Roman"/>
          <w:sz w:val="22"/>
          <w:szCs w:val="22"/>
          <w:lang w:val="lt-LT"/>
        </w:rPr>
        <w:t>.</w:t>
      </w:r>
    </w:p>
    <w:p w14:paraId="70351F8E" w14:textId="77777777" w:rsidR="000F2869" w:rsidRPr="001D0DDB" w:rsidRDefault="000F2869" w:rsidP="001D0DDB">
      <w:pPr>
        <w:spacing w:after="0"/>
        <w:rPr>
          <w:sz w:val="22"/>
          <w:szCs w:val="22"/>
          <w:lang w:val="lt-LT"/>
        </w:rPr>
      </w:pPr>
    </w:p>
    <w:p w14:paraId="41087609"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lang w:val="lt-LT"/>
        </w:rPr>
        <w:t>Gydymo trukm</w:t>
      </w:r>
      <w:r w:rsidR="00BA39F4" w:rsidRPr="001D0DDB">
        <w:rPr>
          <w:rFonts w:eastAsia="Times New Roman"/>
          <w:sz w:val="22"/>
          <w:szCs w:val="22"/>
          <w:lang w:val="lt-LT"/>
        </w:rPr>
        <w:t>ė</w:t>
      </w:r>
      <w:r w:rsidRPr="001D0DDB">
        <w:rPr>
          <w:rFonts w:eastAsia="Times New Roman"/>
          <w:sz w:val="22"/>
          <w:szCs w:val="22"/>
          <w:lang w:val="lt-LT"/>
        </w:rPr>
        <w:t>: Klinikinio tyrimo, t</w:t>
      </w:r>
      <w:r w:rsidR="00B82487" w:rsidRPr="001D0DDB">
        <w:rPr>
          <w:rFonts w:eastAsia="Times New Roman"/>
          <w:sz w:val="22"/>
          <w:szCs w:val="22"/>
          <w:lang w:val="lt-LT"/>
        </w:rPr>
        <w:t>ę</w:t>
      </w:r>
      <w:r w:rsidRPr="001D0DDB">
        <w:rPr>
          <w:rFonts w:eastAsia="Times New Roman"/>
          <w:sz w:val="22"/>
          <w:szCs w:val="22"/>
          <w:lang w:val="lt-LT"/>
        </w:rPr>
        <w:t xml:space="preserve">siamo iki šiol, metu gydymas </w:t>
      </w:r>
      <w:r w:rsidR="005620D9" w:rsidRPr="001D0DDB">
        <w:rPr>
          <w:rFonts w:eastAsia="Times New Roman"/>
          <w:sz w:val="22"/>
          <w:szCs w:val="22"/>
          <w:lang w:val="lt-LT"/>
        </w:rPr>
        <w:t>Imatinib Amomed</w:t>
      </w:r>
      <w:r w:rsidRPr="001D0DDB">
        <w:rPr>
          <w:rFonts w:eastAsia="Times New Roman"/>
          <w:sz w:val="22"/>
          <w:szCs w:val="22"/>
          <w:lang w:val="lt-LT"/>
        </w:rPr>
        <w:t xml:space="preserve"> buvo t</w:t>
      </w:r>
      <w:r w:rsidR="00BA39F4" w:rsidRPr="001D0DDB">
        <w:rPr>
          <w:rFonts w:eastAsia="Times New Roman"/>
          <w:sz w:val="22"/>
          <w:szCs w:val="22"/>
          <w:lang w:val="lt-LT"/>
        </w:rPr>
        <w:t>ę</w:t>
      </w:r>
      <w:r w:rsidRPr="001D0DDB">
        <w:rPr>
          <w:rFonts w:eastAsia="Times New Roman"/>
          <w:sz w:val="22"/>
          <w:szCs w:val="22"/>
          <w:lang w:val="lt-LT"/>
        </w:rPr>
        <w:t>siamas iki ligos progresavimo (</w:t>
      </w:r>
      <w:r w:rsidR="00BA39F4" w:rsidRPr="001D0DDB">
        <w:rPr>
          <w:rFonts w:eastAsia="Times New Roman"/>
          <w:sz w:val="22"/>
          <w:szCs w:val="22"/>
          <w:lang w:val="lt-LT"/>
        </w:rPr>
        <w:t>ž</w:t>
      </w:r>
      <w:r w:rsidRPr="001D0DDB">
        <w:rPr>
          <w:rFonts w:eastAsia="Times New Roman"/>
          <w:sz w:val="22"/>
          <w:szCs w:val="22"/>
          <w:lang w:val="lt-LT"/>
        </w:rPr>
        <w:t xml:space="preserve">r. </w:t>
      </w:r>
      <w:r w:rsidRPr="001D0DDB">
        <w:rPr>
          <w:sz w:val="22"/>
          <w:szCs w:val="22"/>
          <w:lang w:val="lt-LT"/>
        </w:rPr>
        <w:t>5.1 skyri</w:t>
      </w:r>
      <w:r w:rsidR="00BA39F4" w:rsidRPr="001D0DDB">
        <w:rPr>
          <w:sz w:val="22"/>
          <w:szCs w:val="22"/>
          <w:lang w:val="lt-LT"/>
        </w:rPr>
        <w:t>ų</w:t>
      </w:r>
      <w:r w:rsidRPr="001D0DDB">
        <w:rPr>
          <w:sz w:val="22"/>
          <w:szCs w:val="22"/>
          <w:lang w:val="lt-LT"/>
        </w:rPr>
        <w:t xml:space="preserve">). </w:t>
      </w:r>
      <w:r w:rsidRPr="001D0DDB">
        <w:rPr>
          <w:rFonts w:eastAsia="Times New Roman"/>
          <w:sz w:val="22"/>
          <w:szCs w:val="22"/>
          <w:lang w:val="lt-LT"/>
        </w:rPr>
        <w:t>Tyrimo metu gydymo vidutin</w:t>
      </w:r>
      <w:r w:rsidR="00BA39F4" w:rsidRPr="001D0DDB">
        <w:rPr>
          <w:rFonts w:eastAsia="Times New Roman"/>
          <w:sz w:val="22"/>
          <w:szCs w:val="22"/>
          <w:lang w:val="lt-LT"/>
        </w:rPr>
        <w:t>ė</w:t>
      </w:r>
      <w:r w:rsidRPr="001D0DDB">
        <w:rPr>
          <w:rFonts w:eastAsia="Times New Roman"/>
          <w:sz w:val="22"/>
          <w:szCs w:val="22"/>
          <w:lang w:val="lt-LT"/>
        </w:rPr>
        <w:t xml:space="preserve"> trukm</w:t>
      </w:r>
      <w:r w:rsidR="00BA39F4" w:rsidRPr="001D0DDB">
        <w:rPr>
          <w:rFonts w:eastAsia="Times New Roman"/>
          <w:sz w:val="22"/>
          <w:szCs w:val="22"/>
          <w:lang w:val="lt-LT"/>
        </w:rPr>
        <w:t>ė</w:t>
      </w:r>
      <w:r w:rsidRPr="001D0DDB">
        <w:rPr>
          <w:rFonts w:eastAsia="Times New Roman"/>
          <w:sz w:val="22"/>
          <w:szCs w:val="22"/>
          <w:lang w:val="lt-LT"/>
        </w:rPr>
        <w:t xml:space="preserve"> buvo 47 m</w:t>
      </w:r>
      <w:r w:rsidR="00BA39F4" w:rsidRPr="001D0DDB">
        <w:rPr>
          <w:rFonts w:eastAsia="Times New Roman"/>
          <w:sz w:val="22"/>
          <w:szCs w:val="22"/>
          <w:lang w:val="lt-LT"/>
        </w:rPr>
        <w:t>ė</w:t>
      </w:r>
      <w:r w:rsidRPr="001D0DDB">
        <w:rPr>
          <w:rFonts w:eastAsia="Times New Roman"/>
          <w:sz w:val="22"/>
          <w:szCs w:val="22"/>
          <w:lang w:val="lt-LT"/>
        </w:rPr>
        <w:t>nesiai (24 dienos – 60 m</w:t>
      </w:r>
      <w:r w:rsidR="00BA39F4" w:rsidRPr="001D0DDB">
        <w:rPr>
          <w:rFonts w:eastAsia="Times New Roman"/>
          <w:sz w:val="22"/>
          <w:szCs w:val="22"/>
          <w:lang w:val="lt-LT"/>
        </w:rPr>
        <w:t>ė</w:t>
      </w:r>
      <w:r w:rsidRPr="001D0DDB">
        <w:rPr>
          <w:rFonts w:eastAsia="Times New Roman"/>
          <w:sz w:val="22"/>
          <w:szCs w:val="22"/>
          <w:lang w:val="lt-LT"/>
        </w:rPr>
        <w:t>nesi</w:t>
      </w:r>
      <w:r w:rsidR="00BA39F4" w:rsidRPr="001D0DDB">
        <w:rPr>
          <w:rFonts w:eastAsia="Times New Roman"/>
          <w:sz w:val="22"/>
          <w:szCs w:val="22"/>
          <w:lang w:val="lt-LT"/>
        </w:rPr>
        <w:t>ų</w:t>
      </w:r>
      <w:r w:rsidRPr="001D0DDB">
        <w:rPr>
          <w:rFonts w:eastAsia="Times New Roman"/>
          <w:sz w:val="22"/>
          <w:szCs w:val="22"/>
          <w:lang w:val="lt-LT"/>
        </w:rPr>
        <w:t>).</w:t>
      </w:r>
    </w:p>
    <w:p w14:paraId="7CA4FD06" w14:textId="77777777" w:rsidR="000F2869" w:rsidRPr="001D0DDB" w:rsidRDefault="000F2869" w:rsidP="001D0DDB">
      <w:pPr>
        <w:spacing w:after="0"/>
        <w:rPr>
          <w:sz w:val="22"/>
          <w:szCs w:val="22"/>
          <w:lang w:val="lt-LT"/>
        </w:rPr>
      </w:pPr>
    </w:p>
    <w:p w14:paraId="608BD380"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u w:val="single"/>
          <w:lang w:val="lt-LT"/>
        </w:rPr>
        <w:t>Dozavimas, kai yra HES/LEL</w:t>
      </w:r>
    </w:p>
    <w:p w14:paraId="6F3DCD4F"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lang w:val="lt-LT"/>
        </w:rPr>
        <w:t xml:space="preserve">Rekomenduojama </w:t>
      </w:r>
      <w:r w:rsidR="005620D9" w:rsidRPr="001D0DDB">
        <w:rPr>
          <w:rFonts w:eastAsia="Times New Roman"/>
          <w:sz w:val="22"/>
          <w:szCs w:val="22"/>
          <w:lang w:val="lt-LT"/>
        </w:rPr>
        <w:t>Imatinib Amomed</w:t>
      </w:r>
      <w:r w:rsidRPr="001D0DDB">
        <w:rPr>
          <w:rFonts w:eastAsia="Times New Roman"/>
          <w:sz w:val="22"/>
          <w:szCs w:val="22"/>
          <w:lang w:val="lt-LT"/>
        </w:rPr>
        <w:t xml:space="preserve"> doz</w:t>
      </w:r>
      <w:r w:rsidR="00BA39F4" w:rsidRPr="001D0DDB">
        <w:rPr>
          <w:rFonts w:eastAsia="Times New Roman"/>
          <w:sz w:val="22"/>
          <w:szCs w:val="22"/>
          <w:lang w:val="lt-LT"/>
        </w:rPr>
        <w:t>ė</w:t>
      </w:r>
      <w:r w:rsidRPr="001D0DDB">
        <w:rPr>
          <w:rFonts w:eastAsia="Times New Roman"/>
          <w:sz w:val="22"/>
          <w:szCs w:val="22"/>
          <w:lang w:val="lt-LT"/>
        </w:rPr>
        <w:t xml:space="preserve"> suaugusiesiems pacientams, sergantiems HES/LEL, yra 100 mg per par</w:t>
      </w:r>
      <w:r w:rsidR="00BA39F4" w:rsidRPr="001D0DDB">
        <w:rPr>
          <w:rFonts w:eastAsia="Times New Roman"/>
          <w:sz w:val="22"/>
          <w:szCs w:val="22"/>
          <w:lang w:val="lt-LT"/>
        </w:rPr>
        <w:t>ą</w:t>
      </w:r>
      <w:r w:rsidRPr="001D0DDB">
        <w:rPr>
          <w:rFonts w:eastAsia="Times New Roman"/>
          <w:sz w:val="22"/>
          <w:szCs w:val="22"/>
          <w:lang w:val="lt-LT"/>
        </w:rPr>
        <w:t>.</w:t>
      </w:r>
    </w:p>
    <w:p w14:paraId="30FA3A8C" w14:textId="77777777" w:rsidR="000F2869" w:rsidRPr="001D0DDB" w:rsidRDefault="000F2869" w:rsidP="001D0DDB">
      <w:pPr>
        <w:spacing w:after="0"/>
        <w:rPr>
          <w:sz w:val="22"/>
          <w:szCs w:val="22"/>
          <w:lang w:val="lt-LT"/>
        </w:rPr>
      </w:pPr>
    </w:p>
    <w:p w14:paraId="0AA4E79A"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lang w:val="lt-LT"/>
        </w:rPr>
        <w:t>Galima didinti doz</w:t>
      </w:r>
      <w:r w:rsidR="00BA39F4" w:rsidRPr="001D0DDB">
        <w:rPr>
          <w:rFonts w:eastAsia="Times New Roman"/>
          <w:sz w:val="22"/>
          <w:szCs w:val="22"/>
          <w:lang w:val="lt-LT"/>
        </w:rPr>
        <w:t>ę</w:t>
      </w:r>
      <w:r w:rsidRPr="001D0DDB">
        <w:rPr>
          <w:rFonts w:eastAsia="Times New Roman"/>
          <w:sz w:val="22"/>
          <w:szCs w:val="22"/>
          <w:lang w:val="lt-LT"/>
        </w:rPr>
        <w:t xml:space="preserve"> nuo 100 mg iki 400 mg, jei n</w:t>
      </w:r>
      <w:r w:rsidR="00BA39F4" w:rsidRPr="001D0DDB">
        <w:rPr>
          <w:rFonts w:eastAsia="Times New Roman"/>
          <w:sz w:val="22"/>
          <w:szCs w:val="22"/>
          <w:lang w:val="lt-LT"/>
        </w:rPr>
        <w:t>ė</w:t>
      </w:r>
      <w:r w:rsidRPr="001D0DDB">
        <w:rPr>
          <w:rFonts w:eastAsia="Times New Roman"/>
          <w:sz w:val="22"/>
          <w:szCs w:val="22"/>
          <w:lang w:val="lt-LT"/>
        </w:rPr>
        <w:t>ra nepageidaujam</w:t>
      </w:r>
      <w:r w:rsidR="00BA39F4" w:rsidRPr="001D0DDB">
        <w:rPr>
          <w:rFonts w:eastAsia="Times New Roman"/>
          <w:sz w:val="22"/>
          <w:szCs w:val="22"/>
          <w:lang w:val="lt-LT"/>
        </w:rPr>
        <w:t>ų</w:t>
      </w:r>
      <w:r w:rsidRPr="001D0DDB">
        <w:rPr>
          <w:rFonts w:eastAsia="Times New Roman"/>
          <w:sz w:val="22"/>
          <w:szCs w:val="22"/>
          <w:lang w:val="lt-LT"/>
        </w:rPr>
        <w:t xml:space="preserve"> reakcij</w:t>
      </w:r>
      <w:r w:rsidR="00BA39F4" w:rsidRPr="001D0DDB">
        <w:rPr>
          <w:rFonts w:eastAsia="Times New Roman"/>
          <w:sz w:val="22"/>
          <w:szCs w:val="22"/>
          <w:lang w:val="lt-LT"/>
        </w:rPr>
        <w:t>ų</w:t>
      </w:r>
      <w:r w:rsidRPr="001D0DDB">
        <w:rPr>
          <w:rFonts w:eastAsia="Times New Roman"/>
          <w:sz w:val="22"/>
          <w:szCs w:val="22"/>
          <w:lang w:val="lt-LT"/>
        </w:rPr>
        <w:t xml:space="preserve"> ir jeigu </w:t>
      </w:r>
      <w:r w:rsidR="00BA39F4" w:rsidRPr="001D0DDB">
        <w:rPr>
          <w:rFonts w:eastAsia="Times New Roman"/>
          <w:sz w:val="22"/>
          <w:szCs w:val="22"/>
          <w:lang w:val="lt-LT"/>
        </w:rPr>
        <w:t>į</w:t>
      </w:r>
      <w:r w:rsidRPr="001D0DDB">
        <w:rPr>
          <w:rFonts w:eastAsia="Times New Roman"/>
          <w:sz w:val="22"/>
          <w:szCs w:val="22"/>
          <w:lang w:val="lt-LT"/>
        </w:rPr>
        <w:t>vertinimas rodo nepakankam</w:t>
      </w:r>
      <w:r w:rsidR="00BA39F4" w:rsidRPr="001D0DDB">
        <w:rPr>
          <w:rFonts w:eastAsia="Times New Roman"/>
          <w:sz w:val="22"/>
          <w:szCs w:val="22"/>
          <w:lang w:val="lt-LT"/>
        </w:rPr>
        <w:t>ą</w:t>
      </w:r>
      <w:r w:rsidRPr="001D0DDB">
        <w:rPr>
          <w:rFonts w:eastAsia="Times New Roman"/>
          <w:sz w:val="22"/>
          <w:szCs w:val="22"/>
          <w:lang w:val="lt-LT"/>
        </w:rPr>
        <w:t xml:space="preserve"> atsak</w:t>
      </w:r>
      <w:r w:rsidR="00BA39F4" w:rsidRPr="001D0DDB">
        <w:rPr>
          <w:rFonts w:eastAsia="Times New Roman"/>
          <w:sz w:val="22"/>
          <w:szCs w:val="22"/>
          <w:lang w:val="lt-LT"/>
        </w:rPr>
        <w:t>ą</w:t>
      </w:r>
      <w:r w:rsidRPr="001D0DDB">
        <w:rPr>
          <w:rFonts w:eastAsia="Times New Roman"/>
          <w:sz w:val="22"/>
          <w:szCs w:val="22"/>
          <w:lang w:val="lt-LT"/>
        </w:rPr>
        <w:t xml:space="preserve"> </w:t>
      </w:r>
      <w:r w:rsidR="00BA39F4" w:rsidRPr="001D0DDB">
        <w:rPr>
          <w:rFonts w:eastAsia="Times New Roman"/>
          <w:sz w:val="22"/>
          <w:szCs w:val="22"/>
          <w:lang w:val="lt-LT"/>
        </w:rPr>
        <w:t>į</w:t>
      </w:r>
      <w:r w:rsidRPr="001D0DDB">
        <w:rPr>
          <w:rFonts w:eastAsia="Times New Roman"/>
          <w:sz w:val="22"/>
          <w:szCs w:val="22"/>
          <w:lang w:val="lt-LT"/>
        </w:rPr>
        <w:t xml:space="preserve"> gydym</w:t>
      </w:r>
      <w:r w:rsidR="00BA39F4" w:rsidRPr="001D0DDB">
        <w:rPr>
          <w:rFonts w:eastAsia="Times New Roman"/>
          <w:sz w:val="22"/>
          <w:szCs w:val="22"/>
          <w:lang w:val="lt-LT"/>
        </w:rPr>
        <w:t>ą</w:t>
      </w:r>
      <w:r w:rsidRPr="001D0DDB">
        <w:rPr>
          <w:rFonts w:eastAsia="Times New Roman"/>
          <w:sz w:val="22"/>
          <w:szCs w:val="22"/>
          <w:lang w:val="lt-LT"/>
        </w:rPr>
        <w:t>.</w:t>
      </w:r>
    </w:p>
    <w:p w14:paraId="7355B125" w14:textId="77777777" w:rsidR="00F30E39" w:rsidRPr="001D0DDB" w:rsidRDefault="00F30E39" w:rsidP="001D0DDB">
      <w:pPr>
        <w:spacing w:after="0"/>
        <w:rPr>
          <w:rFonts w:eastAsia="Times New Roman"/>
          <w:sz w:val="22"/>
          <w:szCs w:val="22"/>
          <w:lang w:val="lt-LT"/>
        </w:rPr>
      </w:pPr>
      <w:r w:rsidRPr="001D0DDB">
        <w:rPr>
          <w:rFonts w:eastAsia="Times New Roman"/>
          <w:sz w:val="22"/>
          <w:szCs w:val="22"/>
          <w:lang w:val="lt-LT"/>
        </w:rPr>
        <w:t>Gydym</w:t>
      </w:r>
      <w:r w:rsidR="002C67EF" w:rsidRPr="001D0DDB">
        <w:rPr>
          <w:rFonts w:eastAsia="Times New Roman"/>
          <w:sz w:val="22"/>
          <w:szCs w:val="22"/>
          <w:lang w:val="lt-LT"/>
        </w:rPr>
        <w:t>ą</w:t>
      </w:r>
      <w:r w:rsidRPr="001D0DDB">
        <w:rPr>
          <w:rFonts w:eastAsia="Times New Roman"/>
          <w:sz w:val="22"/>
          <w:szCs w:val="22"/>
          <w:lang w:val="lt-LT"/>
        </w:rPr>
        <w:t xml:space="preserve"> reikia t</w:t>
      </w:r>
      <w:r w:rsidR="00B82487" w:rsidRPr="001D0DDB">
        <w:rPr>
          <w:rFonts w:eastAsia="Times New Roman"/>
          <w:sz w:val="22"/>
          <w:szCs w:val="22"/>
          <w:lang w:val="lt-LT"/>
        </w:rPr>
        <w:t>ę</w:t>
      </w:r>
      <w:r w:rsidRPr="001D0DDB">
        <w:rPr>
          <w:rFonts w:eastAsia="Times New Roman"/>
          <w:sz w:val="22"/>
          <w:szCs w:val="22"/>
          <w:lang w:val="lt-LT"/>
        </w:rPr>
        <w:t>sti tol, kol pacientui stebimas teigiamas poveikis.</w:t>
      </w:r>
    </w:p>
    <w:p w14:paraId="3979CD1B" w14:textId="77777777" w:rsidR="000F2869" w:rsidRPr="001D0DDB" w:rsidRDefault="000F2869" w:rsidP="001D0DDB">
      <w:pPr>
        <w:spacing w:after="0"/>
        <w:rPr>
          <w:sz w:val="22"/>
          <w:szCs w:val="22"/>
          <w:lang w:val="lt-LT"/>
        </w:rPr>
      </w:pPr>
    </w:p>
    <w:p w14:paraId="10BE579C" w14:textId="77777777" w:rsidR="00F30E39" w:rsidRPr="001D0DDB" w:rsidRDefault="00F30E39" w:rsidP="001D0DDB">
      <w:pPr>
        <w:spacing w:after="0"/>
        <w:ind w:right="2614"/>
        <w:rPr>
          <w:rFonts w:eastAsia="Times New Roman"/>
          <w:sz w:val="22"/>
          <w:szCs w:val="22"/>
          <w:lang w:val="lt-LT"/>
        </w:rPr>
      </w:pPr>
      <w:r w:rsidRPr="001D0DDB">
        <w:rPr>
          <w:rFonts w:eastAsia="Times New Roman"/>
          <w:sz w:val="22"/>
          <w:szCs w:val="22"/>
          <w:u w:val="single" w:color="000000"/>
          <w:lang w:val="lt-LT"/>
        </w:rPr>
        <w:t>Dozavimas pacientams, kuriems yra VTSN</w:t>
      </w:r>
    </w:p>
    <w:p w14:paraId="7133A421" w14:textId="77777777" w:rsidR="00F30E39" w:rsidRPr="001D0DDB" w:rsidRDefault="00F30E39" w:rsidP="001D0DDB">
      <w:pPr>
        <w:spacing w:after="0" w:line="200" w:lineRule="exact"/>
        <w:ind w:right="-20"/>
        <w:rPr>
          <w:rFonts w:eastAsia="Times New Roman"/>
          <w:sz w:val="22"/>
          <w:szCs w:val="22"/>
          <w:lang w:val="lt-LT"/>
        </w:rPr>
      </w:pPr>
      <w:r w:rsidRPr="001D0DDB">
        <w:rPr>
          <w:rFonts w:eastAsia="Times New Roman"/>
          <w:spacing w:val="2"/>
          <w:position w:val="1"/>
          <w:sz w:val="22"/>
          <w:szCs w:val="22"/>
          <w:lang w:val="lt-LT"/>
        </w:rPr>
        <w:t>Rekomenduojama imatinibo doz</w:t>
      </w:r>
      <w:r w:rsidR="00BA39F4" w:rsidRPr="001D0DDB">
        <w:rPr>
          <w:rFonts w:eastAsia="Times New Roman"/>
          <w:spacing w:val="2"/>
          <w:position w:val="1"/>
          <w:sz w:val="22"/>
          <w:szCs w:val="22"/>
          <w:lang w:val="lt-LT"/>
        </w:rPr>
        <w:t>ė</w:t>
      </w:r>
      <w:r w:rsidRPr="001D0DDB">
        <w:rPr>
          <w:rFonts w:eastAsia="Times New Roman"/>
          <w:spacing w:val="2"/>
          <w:position w:val="1"/>
          <w:sz w:val="22"/>
          <w:szCs w:val="22"/>
          <w:lang w:val="lt-LT"/>
        </w:rPr>
        <w:t xml:space="preserve"> suaugusiesiems pacientams, kuriems yra nerezekuotinas ir (ar) metastazav</w:t>
      </w:r>
      <w:r w:rsidR="00BA39F4" w:rsidRPr="001D0DDB">
        <w:rPr>
          <w:rFonts w:eastAsia="Times New Roman"/>
          <w:spacing w:val="2"/>
          <w:position w:val="1"/>
          <w:sz w:val="22"/>
          <w:szCs w:val="22"/>
          <w:lang w:val="lt-LT"/>
        </w:rPr>
        <w:t>ę</w:t>
      </w:r>
      <w:r w:rsidRPr="001D0DDB">
        <w:rPr>
          <w:rFonts w:eastAsia="Times New Roman"/>
          <w:spacing w:val="2"/>
          <w:position w:val="1"/>
          <w:sz w:val="22"/>
          <w:szCs w:val="22"/>
          <w:lang w:val="lt-LT"/>
        </w:rPr>
        <w:t>s piktybinis VTSN, yra 400 mg per par</w:t>
      </w:r>
      <w:r w:rsidR="00BA39F4" w:rsidRPr="001D0DDB">
        <w:rPr>
          <w:rFonts w:eastAsia="Times New Roman"/>
          <w:spacing w:val="2"/>
          <w:position w:val="1"/>
          <w:sz w:val="22"/>
          <w:szCs w:val="22"/>
          <w:lang w:val="lt-LT"/>
        </w:rPr>
        <w:t>ą</w:t>
      </w:r>
      <w:r w:rsidRPr="001D0DDB">
        <w:rPr>
          <w:rFonts w:eastAsia="Times New Roman"/>
          <w:sz w:val="22"/>
          <w:szCs w:val="22"/>
          <w:lang w:val="lt-LT"/>
        </w:rPr>
        <w:t>.</w:t>
      </w:r>
    </w:p>
    <w:p w14:paraId="652C897C" w14:textId="77777777" w:rsidR="000F2869" w:rsidRPr="001D0DDB" w:rsidRDefault="000F2869" w:rsidP="001D0DDB">
      <w:pPr>
        <w:spacing w:after="0" w:line="260" w:lineRule="exact"/>
        <w:rPr>
          <w:sz w:val="22"/>
          <w:szCs w:val="22"/>
          <w:lang w:val="lt-LT"/>
        </w:rPr>
      </w:pPr>
    </w:p>
    <w:p w14:paraId="78A351DB" w14:textId="77777777" w:rsidR="00F30E39" w:rsidRPr="001D0DDB" w:rsidRDefault="00F30E39" w:rsidP="001D0DDB">
      <w:pPr>
        <w:spacing w:after="0"/>
        <w:ind w:right="720"/>
        <w:rPr>
          <w:rFonts w:eastAsia="Times New Roman"/>
          <w:sz w:val="22"/>
          <w:szCs w:val="22"/>
          <w:lang w:val="lt-LT"/>
        </w:rPr>
      </w:pPr>
      <w:r w:rsidRPr="001D0DDB">
        <w:rPr>
          <w:rFonts w:eastAsia="Times New Roman"/>
          <w:sz w:val="22"/>
          <w:szCs w:val="22"/>
          <w:lang w:val="lt-LT"/>
        </w:rPr>
        <w:t>Dar ma</w:t>
      </w:r>
      <w:r w:rsidR="00BA39F4" w:rsidRPr="001D0DDB">
        <w:rPr>
          <w:rFonts w:eastAsia="Times New Roman"/>
          <w:sz w:val="22"/>
          <w:szCs w:val="22"/>
          <w:lang w:val="lt-LT"/>
        </w:rPr>
        <w:t>ž</w:t>
      </w:r>
      <w:r w:rsidRPr="001D0DDB">
        <w:rPr>
          <w:rFonts w:eastAsia="Times New Roman"/>
          <w:sz w:val="22"/>
          <w:szCs w:val="22"/>
          <w:lang w:val="lt-LT"/>
        </w:rPr>
        <w:t>ai duomen</w:t>
      </w:r>
      <w:r w:rsidR="00BA39F4" w:rsidRPr="001D0DDB">
        <w:rPr>
          <w:rFonts w:eastAsia="Times New Roman"/>
          <w:sz w:val="22"/>
          <w:szCs w:val="22"/>
          <w:lang w:val="lt-LT"/>
        </w:rPr>
        <w:t>ų</w:t>
      </w:r>
      <w:r w:rsidRPr="001D0DDB">
        <w:rPr>
          <w:rFonts w:eastAsia="Times New Roman"/>
          <w:sz w:val="22"/>
          <w:szCs w:val="22"/>
          <w:lang w:val="lt-LT"/>
        </w:rPr>
        <w:t xml:space="preserve"> apie nuo 400 mg iki 600 mg ar 800 mg padidintos doz</w:t>
      </w:r>
      <w:r w:rsidR="00BA39F4" w:rsidRPr="001D0DDB">
        <w:rPr>
          <w:rFonts w:eastAsia="Times New Roman"/>
          <w:sz w:val="22"/>
          <w:szCs w:val="22"/>
          <w:lang w:val="lt-LT"/>
        </w:rPr>
        <w:t>ė</w:t>
      </w:r>
      <w:r w:rsidRPr="001D0DDB">
        <w:rPr>
          <w:rFonts w:eastAsia="Times New Roman"/>
          <w:sz w:val="22"/>
          <w:szCs w:val="22"/>
          <w:lang w:val="lt-LT"/>
        </w:rPr>
        <w:t>s poveik</w:t>
      </w:r>
      <w:r w:rsidR="00BA39F4" w:rsidRPr="001D0DDB">
        <w:rPr>
          <w:rFonts w:eastAsia="Times New Roman"/>
          <w:sz w:val="22"/>
          <w:szCs w:val="22"/>
          <w:lang w:val="lt-LT"/>
        </w:rPr>
        <w:t>į</w:t>
      </w:r>
      <w:r w:rsidRPr="001D0DDB">
        <w:rPr>
          <w:rFonts w:eastAsia="Times New Roman"/>
          <w:sz w:val="22"/>
          <w:szCs w:val="22"/>
          <w:lang w:val="lt-LT"/>
        </w:rPr>
        <w:t xml:space="preserve"> pacientams, kuriems liga progresavo vartojant ma</w:t>
      </w:r>
      <w:r w:rsidR="00BA39F4" w:rsidRPr="001D0DDB">
        <w:rPr>
          <w:rFonts w:eastAsia="Times New Roman"/>
          <w:sz w:val="22"/>
          <w:szCs w:val="22"/>
          <w:lang w:val="lt-LT"/>
        </w:rPr>
        <w:t>ž</w:t>
      </w:r>
      <w:r w:rsidRPr="001D0DDB">
        <w:rPr>
          <w:rFonts w:eastAsia="Times New Roman"/>
          <w:sz w:val="22"/>
          <w:szCs w:val="22"/>
          <w:lang w:val="lt-LT"/>
        </w:rPr>
        <w:t>esn</w:t>
      </w:r>
      <w:r w:rsidR="00BA39F4" w:rsidRPr="001D0DDB">
        <w:rPr>
          <w:rFonts w:eastAsia="Times New Roman"/>
          <w:sz w:val="22"/>
          <w:szCs w:val="22"/>
          <w:lang w:val="lt-LT"/>
        </w:rPr>
        <w:t>ę</w:t>
      </w:r>
      <w:r w:rsidRPr="001D0DDB">
        <w:rPr>
          <w:rFonts w:eastAsia="Times New Roman"/>
          <w:sz w:val="22"/>
          <w:szCs w:val="22"/>
          <w:lang w:val="lt-LT"/>
        </w:rPr>
        <w:t xml:space="preserve"> doz</w:t>
      </w:r>
      <w:r w:rsidR="00BA39F4" w:rsidRPr="001D0DDB">
        <w:rPr>
          <w:rFonts w:eastAsia="Times New Roman"/>
          <w:sz w:val="22"/>
          <w:szCs w:val="22"/>
          <w:lang w:val="lt-LT"/>
        </w:rPr>
        <w:t>ę</w:t>
      </w:r>
      <w:r w:rsidRPr="001D0DDB">
        <w:rPr>
          <w:rFonts w:eastAsia="Times New Roman"/>
          <w:sz w:val="22"/>
          <w:szCs w:val="22"/>
          <w:lang w:val="lt-LT"/>
        </w:rPr>
        <w:t xml:space="preserve"> (</w:t>
      </w:r>
      <w:r w:rsidR="00BA39F4" w:rsidRPr="001D0DDB">
        <w:rPr>
          <w:rFonts w:eastAsia="Times New Roman"/>
          <w:sz w:val="22"/>
          <w:szCs w:val="22"/>
          <w:lang w:val="lt-LT"/>
        </w:rPr>
        <w:t>ž</w:t>
      </w:r>
      <w:r w:rsidRPr="001D0DDB">
        <w:rPr>
          <w:rFonts w:eastAsia="Times New Roman"/>
          <w:sz w:val="22"/>
          <w:szCs w:val="22"/>
          <w:lang w:val="lt-LT"/>
        </w:rPr>
        <w:t>r. 5.1 skyri</w:t>
      </w:r>
      <w:r w:rsidR="00BA39F4" w:rsidRPr="001D0DDB">
        <w:rPr>
          <w:rFonts w:eastAsia="Times New Roman"/>
          <w:sz w:val="22"/>
          <w:szCs w:val="22"/>
          <w:lang w:val="lt-LT"/>
        </w:rPr>
        <w:t>ų</w:t>
      </w:r>
      <w:r w:rsidRPr="001D0DDB">
        <w:rPr>
          <w:rFonts w:eastAsia="Times New Roman"/>
          <w:spacing w:val="1"/>
          <w:sz w:val="22"/>
          <w:szCs w:val="22"/>
          <w:lang w:val="lt-LT"/>
        </w:rPr>
        <w:t>)</w:t>
      </w:r>
      <w:r w:rsidRPr="001D0DDB">
        <w:rPr>
          <w:rFonts w:eastAsia="Times New Roman"/>
          <w:sz w:val="22"/>
          <w:szCs w:val="22"/>
          <w:lang w:val="lt-LT"/>
        </w:rPr>
        <w:t>.</w:t>
      </w:r>
    </w:p>
    <w:p w14:paraId="2C882968" w14:textId="77777777" w:rsidR="000F2869" w:rsidRPr="001D0DDB" w:rsidRDefault="000F2869" w:rsidP="001D0DDB">
      <w:pPr>
        <w:spacing w:after="0" w:line="240" w:lineRule="exact"/>
        <w:rPr>
          <w:sz w:val="22"/>
          <w:szCs w:val="22"/>
          <w:lang w:val="lt-LT"/>
        </w:rPr>
      </w:pPr>
    </w:p>
    <w:p w14:paraId="7EA95584" w14:textId="77777777" w:rsidR="006036D4" w:rsidRPr="001D0DDB" w:rsidRDefault="006036D4" w:rsidP="001D0DDB">
      <w:pPr>
        <w:spacing w:after="0"/>
        <w:ind w:right="159"/>
        <w:rPr>
          <w:rFonts w:eastAsia="Times New Roman"/>
          <w:sz w:val="22"/>
          <w:szCs w:val="22"/>
          <w:lang w:val="lt-LT"/>
        </w:rPr>
      </w:pPr>
      <w:r w:rsidRPr="001D0DDB">
        <w:rPr>
          <w:rFonts w:eastAsia="Times New Roman"/>
          <w:sz w:val="22"/>
          <w:szCs w:val="22"/>
          <w:lang w:val="lt-LT"/>
        </w:rPr>
        <w:t>Gydymo trukm</w:t>
      </w:r>
      <w:r w:rsidR="00BA39F4" w:rsidRPr="001D0DDB">
        <w:rPr>
          <w:rFonts w:eastAsia="Times New Roman"/>
          <w:sz w:val="22"/>
          <w:szCs w:val="22"/>
          <w:lang w:val="lt-LT"/>
        </w:rPr>
        <w:t>ė</w:t>
      </w:r>
      <w:r w:rsidRPr="001D0DDB">
        <w:rPr>
          <w:rFonts w:eastAsia="Times New Roman"/>
          <w:sz w:val="22"/>
          <w:szCs w:val="22"/>
          <w:lang w:val="lt-LT"/>
        </w:rPr>
        <w:t>.</w:t>
      </w:r>
      <w:r w:rsidRPr="001D0DDB">
        <w:rPr>
          <w:rFonts w:eastAsia="Times New Roman"/>
          <w:spacing w:val="1"/>
          <w:sz w:val="22"/>
          <w:szCs w:val="22"/>
          <w:lang w:val="lt-LT"/>
        </w:rPr>
        <w:t xml:space="preserve"> </w:t>
      </w:r>
      <w:r w:rsidRPr="001D0DDB">
        <w:rPr>
          <w:rFonts w:eastAsia="Times New Roman"/>
          <w:sz w:val="22"/>
          <w:szCs w:val="22"/>
          <w:lang w:val="lt-LT"/>
        </w:rPr>
        <w:t>Klinikini</w:t>
      </w:r>
      <w:r w:rsidR="00BA39F4" w:rsidRPr="001D0DDB">
        <w:rPr>
          <w:rFonts w:eastAsia="Times New Roman"/>
          <w:sz w:val="22"/>
          <w:szCs w:val="22"/>
          <w:lang w:val="lt-LT"/>
        </w:rPr>
        <w:t>ų</w:t>
      </w:r>
      <w:r w:rsidRPr="001D0DDB">
        <w:rPr>
          <w:rFonts w:eastAsia="Times New Roman"/>
          <w:sz w:val="22"/>
          <w:szCs w:val="22"/>
          <w:lang w:val="lt-LT"/>
        </w:rPr>
        <w:t xml:space="preserve"> tyrim</w:t>
      </w:r>
      <w:r w:rsidR="00BA39F4" w:rsidRPr="001D0DDB">
        <w:rPr>
          <w:rFonts w:eastAsia="Times New Roman"/>
          <w:sz w:val="22"/>
          <w:szCs w:val="22"/>
          <w:lang w:val="lt-LT"/>
        </w:rPr>
        <w:t>ų</w:t>
      </w:r>
      <w:r w:rsidRPr="001D0DDB">
        <w:rPr>
          <w:rFonts w:eastAsia="Times New Roman"/>
          <w:sz w:val="22"/>
          <w:szCs w:val="22"/>
          <w:lang w:val="lt-LT"/>
        </w:rPr>
        <w:t xml:space="preserve"> metu VTSN sergantys pacientai imatinibu buvo gydomi iki ligos progresavimo. Analiz</w:t>
      </w:r>
      <w:r w:rsidR="00BA39F4" w:rsidRPr="001D0DDB">
        <w:rPr>
          <w:rFonts w:eastAsia="Times New Roman"/>
          <w:sz w:val="22"/>
          <w:szCs w:val="22"/>
          <w:lang w:val="lt-LT"/>
        </w:rPr>
        <w:t>ė</w:t>
      </w:r>
      <w:r w:rsidRPr="001D0DDB">
        <w:rPr>
          <w:rFonts w:eastAsia="Times New Roman"/>
          <w:sz w:val="22"/>
          <w:szCs w:val="22"/>
          <w:lang w:val="lt-LT"/>
        </w:rPr>
        <w:t>s metu nustatyta, kad vidutin</w:t>
      </w:r>
      <w:r w:rsidR="00BA39F4" w:rsidRPr="001D0DDB">
        <w:rPr>
          <w:rFonts w:eastAsia="Times New Roman"/>
          <w:sz w:val="22"/>
          <w:szCs w:val="22"/>
          <w:lang w:val="lt-LT"/>
        </w:rPr>
        <w:t>ė</w:t>
      </w:r>
      <w:r w:rsidRPr="001D0DDB">
        <w:rPr>
          <w:rFonts w:eastAsia="Times New Roman"/>
          <w:sz w:val="22"/>
          <w:szCs w:val="22"/>
          <w:lang w:val="lt-LT"/>
        </w:rPr>
        <w:t xml:space="preserve"> gydymo trukm</w:t>
      </w:r>
      <w:r w:rsidR="00BA39F4" w:rsidRPr="001D0DDB">
        <w:rPr>
          <w:rFonts w:eastAsia="Times New Roman"/>
          <w:sz w:val="22"/>
          <w:szCs w:val="22"/>
          <w:lang w:val="lt-LT"/>
        </w:rPr>
        <w:t>ė</w:t>
      </w:r>
      <w:r w:rsidRPr="001D0DDB">
        <w:rPr>
          <w:rFonts w:eastAsia="Times New Roman"/>
          <w:sz w:val="22"/>
          <w:szCs w:val="22"/>
          <w:lang w:val="lt-LT"/>
        </w:rPr>
        <w:t xml:space="preserve"> buvo 7 m</w:t>
      </w:r>
      <w:r w:rsidR="00BA39F4" w:rsidRPr="001D0DDB">
        <w:rPr>
          <w:rFonts w:eastAsia="Times New Roman"/>
          <w:sz w:val="22"/>
          <w:szCs w:val="22"/>
          <w:lang w:val="lt-LT"/>
        </w:rPr>
        <w:t>ė</w:t>
      </w:r>
      <w:r w:rsidRPr="001D0DDB">
        <w:rPr>
          <w:rFonts w:eastAsia="Times New Roman"/>
          <w:sz w:val="22"/>
          <w:szCs w:val="22"/>
          <w:lang w:val="lt-LT"/>
        </w:rPr>
        <w:t>nesiai (nuo 7 dien</w:t>
      </w:r>
      <w:r w:rsidR="00BA39F4" w:rsidRPr="001D0DDB">
        <w:rPr>
          <w:rFonts w:eastAsia="Times New Roman"/>
          <w:sz w:val="22"/>
          <w:szCs w:val="22"/>
          <w:lang w:val="lt-LT"/>
        </w:rPr>
        <w:t>ų</w:t>
      </w:r>
      <w:r w:rsidRPr="001D0DDB">
        <w:rPr>
          <w:rFonts w:eastAsia="Times New Roman"/>
          <w:sz w:val="22"/>
          <w:szCs w:val="22"/>
          <w:lang w:val="lt-LT"/>
        </w:rPr>
        <w:t xml:space="preserve"> iki 13 m</w:t>
      </w:r>
      <w:r w:rsidR="00BA39F4" w:rsidRPr="001D0DDB">
        <w:rPr>
          <w:rFonts w:eastAsia="Times New Roman"/>
          <w:sz w:val="22"/>
          <w:szCs w:val="22"/>
          <w:lang w:val="lt-LT"/>
        </w:rPr>
        <w:t>ė</w:t>
      </w:r>
      <w:r w:rsidRPr="001D0DDB">
        <w:rPr>
          <w:rFonts w:eastAsia="Times New Roman"/>
          <w:sz w:val="22"/>
          <w:szCs w:val="22"/>
          <w:lang w:val="lt-LT"/>
        </w:rPr>
        <w:t>nesi</w:t>
      </w:r>
      <w:r w:rsidR="00BA39F4" w:rsidRPr="001D0DDB">
        <w:rPr>
          <w:rFonts w:eastAsia="Times New Roman"/>
          <w:sz w:val="22"/>
          <w:szCs w:val="22"/>
          <w:lang w:val="lt-LT"/>
        </w:rPr>
        <w:t>ų</w:t>
      </w:r>
      <w:r w:rsidRPr="001D0DDB">
        <w:rPr>
          <w:rFonts w:eastAsia="Times New Roman"/>
          <w:sz w:val="22"/>
          <w:szCs w:val="22"/>
          <w:lang w:val="lt-LT"/>
        </w:rPr>
        <w:t xml:space="preserve">). </w:t>
      </w:r>
      <w:r w:rsidRPr="001D0DDB">
        <w:rPr>
          <w:rFonts w:eastAsia="Times New Roman"/>
          <w:spacing w:val="2"/>
          <w:sz w:val="22"/>
          <w:szCs w:val="22"/>
          <w:lang w:val="lt-LT"/>
        </w:rPr>
        <w:t>Gydymo nutraukimo poveikis po gauto atsako netirtas</w:t>
      </w:r>
      <w:r w:rsidRPr="001D0DDB">
        <w:rPr>
          <w:rFonts w:eastAsia="Times New Roman"/>
          <w:sz w:val="22"/>
          <w:szCs w:val="22"/>
          <w:lang w:val="lt-LT"/>
        </w:rPr>
        <w:t>.</w:t>
      </w:r>
    </w:p>
    <w:p w14:paraId="4142A7E2" w14:textId="77777777" w:rsidR="000F2869" w:rsidRPr="001D0DDB" w:rsidRDefault="000F2869" w:rsidP="001D0DDB">
      <w:pPr>
        <w:spacing w:after="0" w:line="242" w:lineRule="auto"/>
        <w:ind w:right="159"/>
        <w:rPr>
          <w:rFonts w:eastAsia="Times New Roman"/>
          <w:sz w:val="22"/>
          <w:szCs w:val="22"/>
          <w:lang w:val="lt-LT"/>
        </w:rPr>
      </w:pPr>
    </w:p>
    <w:p w14:paraId="352F578D" w14:textId="77777777" w:rsidR="006036D4" w:rsidRPr="001D0DDB" w:rsidRDefault="006036D4" w:rsidP="001D0DDB">
      <w:pPr>
        <w:spacing w:after="0"/>
        <w:ind w:right="91"/>
        <w:rPr>
          <w:rFonts w:eastAsia="Times New Roman"/>
          <w:sz w:val="22"/>
          <w:szCs w:val="22"/>
          <w:lang w:val="lt-LT"/>
        </w:rPr>
      </w:pPr>
      <w:r w:rsidRPr="001D0DDB">
        <w:rPr>
          <w:rFonts w:eastAsia="Times New Roman"/>
          <w:spacing w:val="2"/>
          <w:sz w:val="22"/>
          <w:szCs w:val="22"/>
          <w:lang w:val="lt-LT"/>
        </w:rPr>
        <w:t>Rekomenduojama imatinibo doz</w:t>
      </w:r>
      <w:r w:rsidR="00BA39F4" w:rsidRPr="001D0DDB">
        <w:rPr>
          <w:rFonts w:eastAsia="Times New Roman"/>
          <w:spacing w:val="2"/>
          <w:sz w:val="22"/>
          <w:szCs w:val="22"/>
          <w:lang w:val="lt-LT"/>
        </w:rPr>
        <w:t>ė</w:t>
      </w:r>
      <w:r w:rsidRPr="001D0DDB">
        <w:rPr>
          <w:rFonts w:eastAsia="Times New Roman"/>
          <w:spacing w:val="2"/>
          <w:sz w:val="22"/>
          <w:szCs w:val="22"/>
          <w:lang w:val="lt-LT"/>
        </w:rPr>
        <w:t xml:space="preserve"> adjuvantiniam suaugusi</w:t>
      </w:r>
      <w:r w:rsidR="00BA39F4" w:rsidRPr="001D0DDB">
        <w:rPr>
          <w:rFonts w:eastAsia="Times New Roman"/>
          <w:spacing w:val="2"/>
          <w:sz w:val="22"/>
          <w:szCs w:val="22"/>
          <w:lang w:val="lt-LT"/>
        </w:rPr>
        <w:t>ų</w:t>
      </w:r>
      <w:r w:rsidRPr="001D0DDB">
        <w:rPr>
          <w:rFonts w:eastAsia="Times New Roman"/>
          <w:spacing w:val="2"/>
          <w:sz w:val="22"/>
          <w:szCs w:val="22"/>
          <w:lang w:val="lt-LT"/>
        </w:rPr>
        <w:t>j</w:t>
      </w:r>
      <w:r w:rsidR="00BA39F4" w:rsidRPr="001D0DDB">
        <w:rPr>
          <w:rFonts w:eastAsia="Times New Roman"/>
          <w:spacing w:val="2"/>
          <w:sz w:val="22"/>
          <w:szCs w:val="22"/>
          <w:lang w:val="lt-LT"/>
        </w:rPr>
        <w:t>ų</w:t>
      </w:r>
      <w:r w:rsidRPr="001D0DDB">
        <w:rPr>
          <w:rFonts w:eastAsia="Times New Roman"/>
          <w:spacing w:val="2"/>
          <w:sz w:val="22"/>
          <w:szCs w:val="22"/>
          <w:lang w:val="lt-LT"/>
        </w:rPr>
        <w:t>, kuriems atlikta VTSN rezekcija, gydymui yra 400 mg per par</w:t>
      </w:r>
      <w:r w:rsidR="00BA39F4" w:rsidRPr="001D0DDB">
        <w:rPr>
          <w:rFonts w:eastAsia="Times New Roman"/>
          <w:spacing w:val="2"/>
          <w:sz w:val="22"/>
          <w:szCs w:val="22"/>
          <w:lang w:val="lt-LT"/>
        </w:rPr>
        <w:t>ą</w:t>
      </w:r>
      <w:r w:rsidRPr="001D0DDB">
        <w:rPr>
          <w:rFonts w:eastAsia="Times New Roman"/>
          <w:sz w:val="22"/>
          <w:szCs w:val="22"/>
          <w:lang w:val="lt-LT"/>
        </w:rPr>
        <w:t xml:space="preserve">. </w:t>
      </w:r>
      <w:r w:rsidRPr="001D0DDB">
        <w:rPr>
          <w:rFonts w:eastAsia="Times New Roman"/>
          <w:spacing w:val="-1"/>
          <w:sz w:val="22"/>
          <w:szCs w:val="22"/>
          <w:lang w:val="lt-LT"/>
        </w:rPr>
        <w:t>Optimali gydymo trukm</w:t>
      </w:r>
      <w:r w:rsidR="00BA39F4" w:rsidRPr="001D0DDB">
        <w:rPr>
          <w:rFonts w:eastAsia="Times New Roman"/>
          <w:spacing w:val="-1"/>
          <w:sz w:val="22"/>
          <w:szCs w:val="22"/>
          <w:lang w:val="lt-LT"/>
        </w:rPr>
        <w:t>ė</w:t>
      </w:r>
      <w:r w:rsidRPr="001D0DDB">
        <w:rPr>
          <w:rFonts w:eastAsia="Times New Roman"/>
          <w:spacing w:val="-1"/>
          <w:sz w:val="22"/>
          <w:szCs w:val="22"/>
          <w:lang w:val="lt-LT"/>
        </w:rPr>
        <w:t xml:space="preserve"> kol kas nenustatyta</w:t>
      </w:r>
      <w:r w:rsidRPr="001D0DDB">
        <w:rPr>
          <w:rFonts w:eastAsia="Times New Roman"/>
          <w:sz w:val="22"/>
          <w:szCs w:val="22"/>
          <w:lang w:val="lt-LT"/>
        </w:rPr>
        <w:t>. Klinikini</w:t>
      </w:r>
      <w:r w:rsidR="00BA39F4" w:rsidRPr="001D0DDB">
        <w:rPr>
          <w:rFonts w:eastAsia="Times New Roman"/>
          <w:sz w:val="22"/>
          <w:szCs w:val="22"/>
          <w:lang w:val="lt-LT"/>
        </w:rPr>
        <w:t>ų</w:t>
      </w:r>
      <w:r w:rsidRPr="001D0DDB">
        <w:rPr>
          <w:rFonts w:eastAsia="Times New Roman"/>
          <w:sz w:val="22"/>
          <w:szCs w:val="22"/>
          <w:lang w:val="lt-LT"/>
        </w:rPr>
        <w:t xml:space="preserve"> tyrim</w:t>
      </w:r>
      <w:r w:rsidR="00BA39F4" w:rsidRPr="001D0DDB">
        <w:rPr>
          <w:rFonts w:eastAsia="Times New Roman"/>
          <w:sz w:val="22"/>
          <w:szCs w:val="22"/>
          <w:lang w:val="lt-LT"/>
        </w:rPr>
        <w:t>ų</w:t>
      </w:r>
      <w:r w:rsidRPr="001D0DDB">
        <w:rPr>
          <w:rFonts w:eastAsia="Times New Roman"/>
          <w:sz w:val="22"/>
          <w:szCs w:val="22"/>
          <w:lang w:val="lt-LT"/>
        </w:rPr>
        <w:t xml:space="preserve"> duomenimis gydymo trukm</w:t>
      </w:r>
      <w:r w:rsidR="00BA39F4" w:rsidRPr="001D0DDB">
        <w:rPr>
          <w:rFonts w:eastAsia="Times New Roman"/>
          <w:sz w:val="22"/>
          <w:szCs w:val="22"/>
          <w:lang w:val="lt-LT"/>
        </w:rPr>
        <w:t>ė</w:t>
      </w:r>
      <w:r w:rsidRPr="001D0DDB">
        <w:rPr>
          <w:rFonts w:eastAsia="Times New Roman"/>
          <w:sz w:val="22"/>
          <w:szCs w:val="22"/>
          <w:lang w:val="lt-LT"/>
        </w:rPr>
        <w:t xml:space="preserve"> </w:t>
      </w:r>
      <w:r w:rsidR="00BA39F4" w:rsidRPr="001D0DDB">
        <w:rPr>
          <w:rFonts w:eastAsia="Times New Roman"/>
          <w:sz w:val="22"/>
          <w:szCs w:val="22"/>
          <w:lang w:val="lt-LT"/>
        </w:rPr>
        <w:t>š</w:t>
      </w:r>
      <w:r w:rsidRPr="001D0DDB">
        <w:rPr>
          <w:rFonts w:eastAsia="Times New Roman"/>
          <w:sz w:val="22"/>
          <w:szCs w:val="22"/>
          <w:lang w:val="lt-LT"/>
        </w:rPr>
        <w:t>iai indikacijai truko 36 m</w:t>
      </w:r>
      <w:r w:rsidR="00BA39F4" w:rsidRPr="001D0DDB">
        <w:rPr>
          <w:rFonts w:eastAsia="Times New Roman"/>
          <w:sz w:val="22"/>
          <w:szCs w:val="22"/>
          <w:lang w:val="lt-LT"/>
        </w:rPr>
        <w:t>ė</w:t>
      </w:r>
      <w:r w:rsidRPr="001D0DDB">
        <w:rPr>
          <w:rFonts w:eastAsia="Times New Roman"/>
          <w:sz w:val="22"/>
          <w:szCs w:val="22"/>
          <w:lang w:val="lt-LT"/>
        </w:rPr>
        <w:t>nesius (</w:t>
      </w:r>
      <w:r w:rsidR="00BA39F4" w:rsidRPr="001D0DDB">
        <w:rPr>
          <w:rFonts w:eastAsia="Times New Roman"/>
          <w:sz w:val="22"/>
          <w:szCs w:val="22"/>
          <w:lang w:val="lt-LT"/>
        </w:rPr>
        <w:t>ž</w:t>
      </w:r>
      <w:r w:rsidRPr="001D0DDB">
        <w:rPr>
          <w:rFonts w:eastAsia="Times New Roman"/>
          <w:sz w:val="22"/>
          <w:szCs w:val="22"/>
          <w:lang w:val="lt-LT"/>
        </w:rPr>
        <w:t>r. 5.1 skyri</w:t>
      </w:r>
      <w:r w:rsidR="00BA39F4" w:rsidRPr="001D0DDB">
        <w:rPr>
          <w:rFonts w:eastAsia="Times New Roman"/>
          <w:sz w:val="22"/>
          <w:szCs w:val="22"/>
          <w:lang w:val="lt-LT"/>
        </w:rPr>
        <w:t>ų</w:t>
      </w:r>
      <w:r w:rsidRPr="001D0DDB">
        <w:rPr>
          <w:rFonts w:eastAsia="Times New Roman"/>
          <w:spacing w:val="2"/>
          <w:sz w:val="22"/>
          <w:szCs w:val="22"/>
          <w:lang w:val="lt-LT"/>
        </w:rPr>
        <w:t>)</w:t>
      </w:r>
      <w:r w:rsidRPr="001D0DDB">
        <w:rPr>
          <w:rFonts w:eastAsia="Times New Roman"/>
          <w:sz w:val="22"/>
          <w:szCs w:val="22"/>
          <w:lang w:val="lt-LT"/>
        </w:rPr>
        <w:t>.</w:t>
      </w:r>
    </w:p>
    <w:p w14:paraId="743E9CE1" w14:textId="77777777" w:rsidR="000F2869" w:rsidRPr="001D0DDB" w:rsidRDefault="000F2869" w:rsidP="001D0DDB">
      <w:pPr>
        <w:spacing w:after="0"/>
        <w:rPr>
          <w:sz w:val="22"/>
          <w:szCs w:val="22"/>
          <w:lang w:val="lt-LT"/>
        </w:rPr>
      </w:pPr>
    </w:p>
    <w:p w14:paraId="211549B8" w14:textId="77777777" w:rsidR="006036D4" w:rsidRPr="001D0DDB" w:rsidRDefault="006036D4" w:rsidP="001D0DDB">
      <w:pPr>
        <w:spacing w:after="0"/>
        <w:rPr>
          <w:rFonts w:eastAsia="Times New Roman"/>
          <w:sz w:val="22"/>
          <w:szCs w:val="22"/>
          <w:lang w:val="lt-LT"/>
        </w:rPr>
      </w:pPr>
      <w:r w:rsidRPr="001D0DDB">
        <w:rPr>
          <w:rFonts w:eastAsia="Times New Roman"/>
          <w:sz w:val="22"/>
          <w:szCs w:val="22"/>
          <w:u w:val="single"/>
          <w:lang w:val="lt-LT"/>
        </w:rPr>
        <w:t>Dozavimas, kai yra DFSP</w:t>
      </w:r>
    </w:p>
    <w:p w14:paraId="48B9D390" w14:textId="77777777" w:rsidR="006036D4" w:rsidRPr="001D0DDB" w:rsidRDefault="006036D4" w:rsidP="001D0DDB">
      <w:pPr>
        <w:spacing w:after="0"/>
        <w:rPr>
          <w:rFonts w:eastAsia="Times New Roman"/>
          <w:sz w:val="22"/>
          <w:szCs w:val="22"/>
          <w:lang w:val="lt-LT"/>
        </w:rPr>
      </w:pPr>
      <w:r w:rsidRPr="001D0DDB">
        <w:rPr>
          <w:rFonts w:eastAsia="Times New Roman"/>
          <w:sz w:val="22"/>
          <w:szCs w:val="22"/>
          <w:lang w:val="lt-LT"/>
        </w:rPr>
        <w:t xml:space="preserve">DFSP sergantiems suaugusiesiems pacientams rekomenduojama </w:t>
      </w:r>
      <w:r w:rsidR="005620D9" w:rsidRPr="001D0DDB">
        <w:rPr>
          <w:rFonts w:eastAsia="Times New Roman"/>
          <w:sz w:val="22"/>
          <w:szCs w:val="22"/>
          <w:lang w:val="lt-LT"/>
        </w:rPr>
        <w:t>Imatinib Amomed</w:t>
      </w:r>
      <w:r w:rsidRPr="001D0DDB">
        <w:rPr>
          <w:rFonts w:eastAsia="Times New Roman"/>
          <w:sz w:val="22"/>
          <w:szCs w:val="22"/>
          <w:lang w:val="lt-LT"/>
        </w:rPr>
        <w:t xml:space="preserve"> doz</w:t>
      </w:r>
      <w:r w:rsidR="00BA39F4" w:rsidRPr="001D0DDB">
        <w:rPr>
          <w:rFonts w:eastAsia="Times New Roman"/>
          <w:sz w:val="22"/>
          <w:szCs w:val="22"/>
          <w:lang w:val="lt-LT"/>
        </w:rPr>
        <w:t>ė</w:t>
      </w:r>
      <w:r w:rsidRPr="001D0DDB">
        <w:rPr>
          <w:rFonts w:eastAsia="Times New Roman"/>
          <w:sz w:val="22"/>
          <w:szCs w:val="22"/>
          <w:lang w:val="lt-LT"/>
        </w:rPr>
        <w:t xml:space="preserve"> yra 800 mg per par</w:t>
      </w:r>
      <w:r w:rsidR="00BA39F4" w:rsidRPr="001D0DDB">
        <w:rPr>
          <w:rFonts w:eastAsia="Times New Roman"/>
          <w:sz w:val="22"/>
          <w:szCs w:val="22"/>
          <w:lang w:val="lt-LT"/>
        </w:rPr>
        <w:t>ą</w:t>
      </w:r>
      <w:r w:rsidRPr="001D0DDB">
        <w:rPr>
          <w:rFonts w:eastAsia="Times New Roman"/>
          <w:sz w:val="22"/>
          <w:szCs w:val="22"/>
          <w:lang w:val="lt-LT"/>
        </w:rPr>
        <w:t>.</w:t>
      </w:r>
    </w:p>
    <w:p w14:paraId="1BF60C3D" w14:textId="77777777" w:rsidR="000F2869" w:rsidRPr="001D0DDB" w:rsidRDefault="000F2869" w:rsidP="001D0DDB">
      <w:pPr>
        <w:spacing w:after="0"/>
        <w:rPr>
          <w:sz w:val="22"/>
          <w:szCs w:val="22"/>
          <w:lang w:val="lt-LT"/>
        </w:rPr>
      </w:pPr>
    </w:p>
    <w:p w14:paraId="49403A3B" w14:textId="77777777" w:rsidR="006036D4" w:rsidRPr="001D0DDB" w:rsidRDefault="006036D4" w:rsidP="001D0DDB">
      <w:pPr>
        <w:spacing w:after="0"/>
        <w:rPr>
          <w:sz w:val="22"/>
          <w:szCs w:val="22"/>
          <w:u w:val="single"/>
          <w:lang w:val="lt-LT"/>
        </w:rPr>
      </w:pPr>
      <w:r w:rsidRPr="001D0DDB">
        <w:rPr>
          <w:sz w:val="22"/>
          <w:szCs w:val="22"/>
          <w:u w:val="single"/>
          <w:lang w:val="lt-LT"/>
        </w:rPr>
        <w:t>Doz</w:t>
      </w:r>
      <w:r w:rsidR="00BA39F4" w:rsidRPr="001D0DDB">
        <w:rPr>
          <w:sz w:val="22"/>
          <w:szCs w:val="22"/>
          <w:u w:val="single"/>
          <w:lang w:val="lt-LT"/>
        </w:rPr>
        <w:t>ė</w:t>
      </w:r>
      <w:r w:rsidRPr="001D0DDB">
        <w:rPr>
          <w:sz w:val="22"/>
          <w:szCs w:val="22"/>
          <w:u w:val="single"/>
          <w:lang w:val="lt-LT"/>
        </w:rPr>
        <w:t>s koregavimas d</w:t>
      </w:r>
      <w:r w:rsidR="00BA39F4" w:rsidRPr="001D0DDB">
        <w:rPr>
          <w:sz w:val="22"/>
          <w:szCs w:val="22"/>
          <w:u w:val="single"/>
          <w:lang w:val="lt-LT"/>
        </w:rPr>
        <w:t>ė</w:t>
      </w:r>
      <w:r w:rsidRPr="001D0DDB">
        <w:rPr>
          <w:sz w:val="22"/>
          <w:szCs w:val="22"/>
          <w:u w:val="single"/>
          <w:lang w:val="lt-LT"/>
        </w:rPr>
        <w:t>l neigiam</w:t>
      </w:r>
      <w:r w:rsidR="00BA39F4" w:rsidRPr="001D0DDB">
        <w:rPr>
          <w:sz w:val="22"/>
          <w:szCs w:val="22"/>
          <w:u w:val="single"/>
          <w:lang w:val="lt-LT"/>
        </w:rPr>
        <w:t>ų</w:t>
      </w:r>
      <w:r w:rsidRPr="001D0DDB">
        <w:rPr>
          <w:sz w:val="22"/>
          <w:szCs w:val="22"/>
          <w:u w:val="single"/>
          <w:lang w:val="lt-LT"/>
        </w:rPr>
        <w:t xml:space="preserve"> poveiki</w:t>
      </w:r>
      <w:r w:rsidR="00BA39F4" w:rsidRPr="001D0DDB">
        <w:rPr>
          <w:sz w:val="22"/>
          <w:szCs w:val="22"/>
          <w:u w:val="single"/>
          <w:lang w:val="lt-LT"/>
        </w:rPr>
        <w:t>ų</w:t>
      </w:r>
    </w:p>
    <w:p w14:paraId="4006BA82" w14:textId="77777777" w:rsidR="006036D4" w:rsidRPr="001D0DDB" w:rsidRDefault="006036D4" w:rsidP="001D0DDB">
      <w:pPr>
        <w:spacing w:after="0"/>
        <w:rPr>
          <w:i/>
          <w:sz w:val="22"/>
          <w:szCs w:val="22"/>
          <w:lang w:val="lt-LT"/>
        </w:rPr>
      </w:pPr>
      <w:r w:rsidRPr="001D0DDB">
        <w:rPr>
          <w:i/>
          <w:sz w:val="22"/>
          <w:szCs w:val="22"/>
          <w:lang w:val="lt-LT"/>
        </w:rPr>
        <w:t>Nehematologiniai neigiami poveikiai</w:t>
      </w:r>
    </w:p>
    <w:p w14:paraId="5D2DD53B" w14:textId="77777777" w:rsidR="006036D4" w:rsidRPr="001D0DDB" w:rsidRDefault="006036D4" w:rsidP="001D0DDB">
      <w:pPr>
        <w:spacing w:after="0"/>
        <w:rPr>
          <w:sz w:val="22"/>
          <w:szCs w:val="22"/>
          <w:lang w:val="lt-LT"/>
        </w:rPr>
      </w:pPr>
      <w:r w:rsidRPr="001D0DDB">
        <w:rPr>
          <w:sz w:val="22"/>
          <w:szCs w:val="22"/>
          <w:lang w:val="lt-LT"/>
        </w:rPr>
        <w:t xml:space="preserve">Jei vartojant </w:t>
      </w:r>
      <w:r w:rsidR="005620D9" w:rsidRPr="001D0DDB">
        <w:rPr>
          <w:sz w:val="22"/>
          <w:szCs w:val="22"/>
          <w:lang w:val="lt-LT"/>
        </w:rPr>
        <w:t xml:space="preserve">Imatinib Amomed </w:t>
      </w:r>
      <w:r w:rsidRPr="001D0DDB">
        <w:rPr>
          <w:sz w:val="22"/>
          <w:szCs w:val="22"/>
          <w:lang w:val="lt-LT"/>
        </w:rPr>
        <w:t>i</w:t>
      </w:r>
      <w:r w:rsidR="00BA39F4" w:rsidRPr="001D0DDB">
        <w:rPr>
          <w:sz w:val="22"/>
          <w:szCs w:val="22"/>
          <w:lang w:val="lt-LT"/>
        </w:rPr>
        <w:t>š</w:t>
      </w:r>
      <w:r w:rsidRPr="001D0DDB">
        <w:rPr>
          <w:sz w:val="22"/>
          <w:szCs w:val="22"/>
          <w:lang w:val="lt-LT"/>
        </w:rPr>
        <w:t>sivysto rimtas nehematologinis neigiamas poveikis, gydym</w:t>
      </w:r>
      <w:r w:rsidR="00BA39F4" w:rsidRPr="001D0DDB">
        <w:rPr>
          <w:sz w:val="22"/>
          <w:szCs w:val="22"/>
          <w:lang w:val="lt-LT"/>
        </w:rPr>
        <w:t>ą</w:t>
      </w:r>
      <w:r w:rsidRPr="001D0DDB">
        <w:rPr>
          <w:sz w:val="22"/>
          <w:szCs w:val="22"/>
          <w:lang w:val="lt-LT"/>
        </w:rPr>
        <w:t xml:space="preserve"> reikia pristabdyti, iki kol prie</w:t>
      </w:r>
      <w:r w:rsidR="00BA39F4" w:rsidRPr="001D0DDB">
        <w:rPr>
          <w:sz w:val="22"/>
          <w:szCs w:val="22"/>
          <w:lang w:val="lt-LT"/>
        </w:rPr>
        <w:t>ž</w:t>
      </w:r>
      <w:r w:rsidRPr="001D0DDB">
        <w:rPr>
          <w:sz w:val="22"/>
          <w:szCs w:val="22"/>
          <w:lang w:val="lt-LT"/>
        </w:rPr>
        <w:t>astis bus nustatyta ir pa</w:t>
      </w:r>
      <w:r w:rsidR="00BA39F4" w:rsidRPr="001D0DDB">
        <w:rPr>
          <w:sz w:val="22"/>
          <w:szCs w:val="22"/>
          <w:lang w:val="lt-LT"/>
        </w:rPr>
        <w:t>š</w:t>
      </w:r>
      <w:r w:rsidRPr="001D0DDB">
        <w:rPr>
          <w:sz w:val="22"/>
          <w:szCs w:val="22"/>
          <w:lang w:val="lt-LT"/>
        </w:rPr>
        <w:t>alinta. Po to gydym</w:t>
      </w:r>
      <w:r w:rsidR="00BA39F4" w:rsidRPr="001D0DDB">
        <w:rPr>
          <w:sz w:val="22"/>
          <w:szCs w:val="22"/>
          <w:lang w:val="lt-LT"/>
        </w:rPr>
        <w:t>ą</w:t>
      </w:r>
      <w:r w:rsidRPr="001D0DDB">
        <w:rPr>
          <w:sz w:val="22"/>
          <w:szCs w:val="22"/>
          <w:lang w:val="lt-LT"/>
        </w:rPr>
        <w:t xml:space="preserve"> galima t</w:t>
      </w:r>
      <w:r w:rsidR="00BA39F4" w:rsidRPr="001D0DDB">
        <w:rPr>
          <w:sz w:val="22"/>
          <w:szCs w:val="22"/>
          <w:lang w:val="lt-LT"/>
        </w:rPr>
        <w:t>ę</w:t>
      </w:r>
      <w:r w:rsidRPr="001D0DDB">
        <w:rPr>
          <w:sz w:val="22"/>
          <w:szCs w:val="22"/>
          <w:lang w:val="lt-LT"/>
        </w:rPr>
        <w:t xml:space="preserve">sti, priklausomai nuo neigiamo poveikio pradinio rimtumo. </w:t>
      </w:r>
    </w:p>
    <w:p w14:paraId="425A27A1" w14:textId="77777777" w:rsidR="000F2869" w:rsidRPr="001D0DDB" w:rsidRDefault="000F2869" w:rsidP="001D0DDB">
      <w:pPr>
        <w:spacing w:after="0"/>
        <w:rPr>
          <w:sz w:val="22"/>
          <w:szCs w:val="22"/>
          <w:lang w:val="lt-LT"/>
        </w:rPr>
      </w:pPr>
    </w:p>
    <w:p w14:paraId="17AF143F" w14:textId="5EA5F800" w:rsidR="006036D4" w:rsidRPr="001D0DDB" w:rsidRDefault="006036D4" w:rsidP="001D0DDB">
      <w:pPr>
        <w:spacing w:after="0"/>
        <w:rPr>
          <w:sz w:val="22"/>
          <w:szCs w:val="22"/>
          <w:lang w:val="lt-LT"/>
        </w:rPr>
      </w:pPr>
      <w:r w:rsidRPr="001D0DDB">
        <w:rPr>
          <w:sz w:val="22"/>
          <w:szCs w:val="22"/>
          <w:lang w:val="lt-LT"/>
        </w:rPr>
        <w:t xml:space="preserve">Jei bilirubino </w:t>
      </w:r>
      <w:r w:rsidR="004C2765" w:rsidRPr="001D0DDB">
        <w:rPr>
          <w:sz w:val="22"/>
          <w:szCs w:val="22"/>
          <w:lang w:val="lt-LT"/>
        </w:rPr>
        <w:t>koncentracija</w:t>
      </w:r>
      <w:r w:rsidRPr="001D0DDB">
        <w:rPr>
          <w:sz w:val="22"/>
          <w:szCs w:val="22"/>
          <w:lang w:val="lt-LT"/>
        </w:rPr>
        <w:t xml:space="preserve"> daugiau nei 3 kartus vir</w:t>
      </w:r>
      <w:r w:rsidR="00BA39F4" w:rsidRPr="001D0DDB">
        <w:rPr>
          <w:sz w:val="22"/>
          <w:szCs w:val="22"/>
          <w:lang w:val="lt-LT"/>
        </w:rPr>
        <w:t>š</w:t>
      </w:r>
      <w:r w:rsidRPr="001D0DDB">
        <w:rPr>
          <w:sz w:val="22"/>
          <w:szCs w:val="22"/>
          <w:lang w:val="lt-LT"/>
        </w:rPr>
        <w:t xml:space="preserve">ija </w:t>
      </w:r>
      <w:r w:rsidR="004C2765" w:rsidRPr="001D0DDB">
        <w:rPr>
          <w:sz w:val="22"/>
          <w:szCs w:val="22"/>
          <w:lang w:val="lt-LT"/>
        </w:rPr>
        <w:t>nustatytą</w:t>
      </w:r>
      <w:r w:rsidRPr="001D0DDB">
        <w:rPr>
          <w:sz w:val="22"/>
          <w:szCs w:val="22"/>
          <w:lang w:val="lt-LT"/>
        </w:rPr>
        <w:t xml:space="preserve"> vir</w:t>
      </w:r>
      <w:r w:rsidR="00BA39F4" w:rsidRPr="001D0DDB">
        <w:rPr>
          <w:sz w:val="22"/>
          <w:szCs w:val="22"/>
          <w:lang w:val="lt-LT"/>
        </w:rPr>
        <w:t>š</w:t>
      </w:r>
      <w:r w:rsidRPr="001D0DDB">
        <w:rPr>
          <w:sz w:val="22"/>
          <w:szCs w:val="22"/>
          <w:lang w:val="lt-LT"/>
        </w:rPr>
        <w:t>utin</w:t>
      </w:r>
      <w:r w:rsidR="00BA39F4" w:rsidRPr="001D0DDB">
        <w:rPr>
          <w:sz w:val="22"/>
          <w:szCs w:val="22"/>
          <w:lang w:val="lt-LT"/>
        </w:rPr>
        <w:t>ę</w:t>
      </w:r>
      <w:r w:rsidRPr="001D0DDB">
        <w:rPr>
          <w:sz w:val="22"/>
          <w:szCs w:val="22"/>
          <w:lang w:val="lt-LT"/>
        </w:rPr>
        <w:t xml:space="preserve"> normos rib</w:t>
      </w:r>
      <w:r w:rsidR="00BA39F4" w:rsidRPr="001D0DDB">
        <w:rPr>
          <w:sz w:val="22"/>
          <w:szCs w:val="22"/>
          <w:lang w:val="lt-LT"/>
        </w:rPr>
        <w:t>ą</w:t>
      </w:r>
      <w:r w:rsidRPr="001D0DDB">
        <w:rPr>
          <w:sz w:val="22"/>
          <w:szCs w:val="22"/>
          <w:lang w:val="lt-LT"/>
        </w:rPr>
        <w:t xml:space="preserve"> (</w:t>
      </w:r>
      <w:r w:rsidR="004C2765" w:rsidRPr="001D0DDB">
        <w:rPr>
          <w:sz w:val="22"/>
          <w:szCs w:val="22"/>
          <w:lang w:val="lt-LT"/>
        </w:rPr>
        <w:t xml:space="preserve">angl. </w:t>
      </w:r>
      <w:r w:rsidR="004C2765" w:rsidRPr="001D0DDB">
        <w:rPr>
          <w:i/>
          <w:sz w:val="22"/>
          <w:szCs w:val="22"/>
          <w:lang w:val="lt-LT"/>
        </w:rPr>
        <w:t>institutional upper limit of normal</w:t>
      </w:r>
      <w:r w:rsidR="004C2765" w:rsidRPr="001D0DDB">
        <w:rPr>
          <w:sz w:val="22"/>
          <w:szCs w:val="22"/>
          <w:lang w:val="lt-LT"/>
        </w:rPr>
        <w:t xml:space="preserve"> (</w:t>
      </w:r>
      <w:r w:rsidRPr="001D0DDB">
        <w:rPr>
          <w:sz w:val="22"/>
          <w:szCs w:val="22"/>
          <w:lang w:val="lt-LT"/>
        </w:rPr>
        <w:t>IULN</w:t>
      </w:r>
      <w:r w:rsidR="004C2765" w:rsidRPr="001D0DDB">
        <w:rPr>
          <w:sz w:val="22"/>
          <w:szCs w:val="22"/>
          <w:lang w:val="lt-LT"/>
        </w:rPr>
        <w:t>))</w:t>
      </w:r>
      <w:r w:rsidRPr="001D0DDB">
        <w:rPr>
          <w:sz w:val="22"/>
          <w:szCs w:val="22"/>
          <w:lang w:val="lt-LT"/>
        </w:rPr>
        <w:t xml:space="preserve"> arba </w:t>
      </w:r>
      <w:r w:rsidR="004C2765" w:rsidRPr="001D0DDB">
        <w:rPr>
          <w:sz w:val="22"/>
          <w:szCs w:val="22"/>
          <w:lang w:val="lt-LT"/>
        </w:rPr>
        <w:t>kepenų transaminazių aktyvumas</w:t>
      </w:r>
      <w:r w:rsidRPr="001D0DDB">
        <w:rPr>
          <w:sz w:val="22"/>
          <w:szCs w:val="22"/>
          <w:lang w:val="lt-LT"/>
        </w:rPr>
        <w:t xml:space="preserve"> vir</w:t>
      </w:r>
      <w:r w:rsidR="00BA39F4" w:rsidRPr="001D0DDB">
        <w:rPr>
          <w:sz w:val="22"/>
          <w:szCs w:val="22"/>
          <w:lang w:val="lt-LT"/>
        </w:rPr>
        <w:t>š</w:t>
      </w:r>
      <w:r w:rsidRPr="001D0DDB">
        <w:rPr>
          <w:sz w:val="22"/>
          <w:szCs w:val="22"/>
          <w:lang w:val="lt-LT"/>
        </w:rPr>
        <w:t xml:space="preserve">ija IULN </w:t>
      </w:r>
      <w:r w:rsidRPr="001D0DDB">
        <w:rPr>
          <w:sz w:val="22"/>
          <w:szCs w:val="22"/>
          <w:lang w:val="lt-LT"/>
        </w:rPr>
        <w:lastRenderedPageBreak/>
        <w:t xml:space="preserve">daugiau nei 5 kartus, </w:t>
      </w:r>
      <w:r w:rsidR="005620D9" w:rsidRPr="001D0DDB">
        <w:rPr>
          <w:sz w:val="22"/>
          <w:szCs w:val="22"/>
          <w:lang w:val="lt-LT"/>
        </w:rPr>
        <w:t xml:space="preserve">Imatinib Amomed </w:t>
      </w:r>
      <w:r w:rsidRPr="001D0DDB">
        <w:rPr>
          <w:sz w:val="22"/>
          <w:szCs w:val="22"/>
          <w:lang w:val="lt-LT"/>
        </w:rPr>
        <w:t>vartojim</w:t>
      </w:r>
      <w:r w:rsidR="00BA39F4" w:rsidRPr="001D0DDB">
        <w:rPr>
          <w:sz w:val="22"/>
          <w:szCs w:val="22"/>
          <w:lang w:val="lt-LT"/>
        </w:rPr>
        <w:t>ą</w:t>
      </w:r>
      <w:r w:rsidRPr="001D0DDB">
        <w:rPr>
          <w:sz w:val="22"/>
          <w:szCs w:val="22"/>
          <w:lang w:val="lt-LT"/>
        </w:rPr>
        <w:t xml:space="preserve"> reikia pristabdyti, iki kol bilirubino </w:t>
      </w:r>
      <w:r w:rsidR="004C2765" w:rsidRPr="001D0DDB">
        <w:rPr>
          <w:sz w:val="22"/>
          <w:szCs w:val="22"/>
          <w:lang w:val="lt-LT"/>
        </w:rPr>
        <w:t>koncentracija</w:t>
      </w:r>
      <w:r w:rsidRPr="001D0DDB">
        <w:rPr>
          <w:sz w:val="22"/>
          <w:szCs w:val="22"/>
          <w:lang w:val="lt-LT"/>
        </w:rPr>
        <w:t xml:space="preserve"> suma</w:t>
      </w:r>
      <w:r w:rsidR="00BA39F4" w:rsidRPr="001D0DDB">
        <w:rPr>
          <w:sz w:val="22"/>
          <w:szCs w:val="22"/>
          <w:lang w:val="lt-LT"/>
        </w:rPr>
        <w:t>žė</w:t>
      </w:r>
      <w:r w:rsidRPr="001D0DDB">
        <w:rPr>
          <w:sz w:val="22"/>
          <w:szCs w:val="22"/>
          <w:lang w:val="lt-LT"/>
        </w:rPr>
        <w:t>s iki ma</w:t>
      </w:r>
      <w:r w:rsidR="00BA39F4" w:rsidRPr="001D0DDB">
        <w:rPr>
          <w:sz w:val="22"/>
          <w:szCs w:val="22"/>
          <w:lang w:val="lt-LT"/>
        </w:rPr>
        <w:t>ž</w:t>
      </w:r>
      <w:r w:rsidRPr="001D0DDB">
        <w:rPr>
          <w:sz w:val="22"/>
          <w:szCs w:val="22"/>
          <w:lang w:val="lt-LT"/>
        </w:rPr>
        <w:t>iau nei 1,5 vir</w:t>
      </w:r>
      <w:r w:rsidR="00BA39F4" w:rsidRPr="001D0DDB">
        <w:rPr>
          <w:sz w:val="22"/>
          <w:szCs w:val="22"/>
          <w:lang w:val="lt-LT"/>
        </w:rPr>
        <w:t>š</w:t>
      </w:r>
      <w:r w:rsidRPr="001D0DDB">
        <w:rPr>
          <w:sz w:val="22"/>
          <w:szCs w:val="22"/>
          <w:lang w:val="lt-LT"/>
        </w:rPr>
        <w:t>ijan</w:t>
      </w:r>
      <w:r w:rsidR="00BA39F4" w:rsidRPr="001D0DDB">
        <w:rPr>
          <w:sz w:val="22"/>
          <w:szCs w:val="22"/>
          <w:lang w:val="lt-LT"/>
        </w:rPr>
        <w:t>č</w:t>
      </w:r>
      <w:r w:rsidRPr="001D0DDB">
        <w:rPr>
          <w:sz w:val="22"/>
          <w:szCs w:val="22"/>
          <w:lang w:val="lt-LT"/>
        </w:rPr>
        <w:t xml:space="preserve">ios IULN ir </w:t>
      </w:r>
      <w:r w:rsidR="004C2765" w:rsidRPr="001D0DDB">
        <w:rPr>
          <w:sz w:val="22"/>
          <w:szCs w:val="22"/>
          <w:lang w:val="lt-LT"/>
        </w:rPr>
        <w:t>transaminazių aktyvumas</w:t>
      </w:r>
      <w:r w:rsidRPr="001D0DDB">
        <w:rPr>
          <w:sz w:val="22"/>
          <w:szCs w:val="22"/>
          <w:lang w:val="lt-LT"/>
        </w:rPr>
        <w:t xml:space="preserve"> suma</w:t>
      </w:r>
      <w:r w:rsidR="00BA39F4" w:rsidRPr="001D0DDB">
        <w:rPr>
          <w:sz w:val="22"/>
          <w:szCs w:val="22"/>
          <w:lang w:val="lt-LT"/>
        </w:rPr>
        <w:t>žė</w:t>
      </w:r>
      <w:r w:rsidRPr="001D0DDB">
        <w:rPr>
          <w:sz w:val="22"/>
          <w:szCs w:val="22"/>
          <w:lang w:val="lt-LT"/>
        </w:rPr>
        <w:t>s iki ma</w:t>
      </w:r>
      <w:r w:rsidR="00BA39F4" w:rsidRPr="001D0DDB">
        <w:rPr>
          <w:sz w:val="22"/>
          <w:szCs w:val="22"/>
          <w:lang w:val="lt-LT"/>
        </w:rPr>
        <w:t>ž</w:t>
      </w:r>
      <w:r w:rsidRPr="001D0DDB">
        <w:rPr>
          <w:sz w:val="22"/>
          <w:szCs w:val="22"/>
          <w:lang w:val="lt-LT"/>
        </w:rPr>
        <w:t>iau nei 2,5 vir</w:t>
      </w:r>
      <w:r w:rsidR="00BA39F4" w:rsidRPr="001D0DDB">
        <w:rPr>
          <w:sz w:val="22"/>
          <w:szCs w:val="22"/>
          <w:lang w:val="lt-LT"/>
        </w:rPr>
        <w:t>š</w:t>
      </w:r>
      <w:r w:rsidRPr="001D0DDB">
        <w:rPr>
          <w:sz w:val="22"/>
          <w:szCs w:val="22"/>
          <w:lang w:val="lt-LT"/>
        </w:rPr>
        <w:t>ijan</w:t>
      </w:r>
      <w:r w:rsidR="00BA39F4" w:rsidRPr="001D0DDB">
        <w:rPr>
          <w:sz w:val="22"/>
          <w:szCs w:val="22"/>
          <w:lang w:val="lt-LT"/>
        </w:rPr>
        <w:t>č</w:t>
      </w:r>
      <w:r w:rsidRPr="001D0DDB">
        <w:rPr>
          <w:sz w:val="22"/>
          <w:szCs w:val="22"/>
          <w:lang w:val="lt-LT"/>
        </w:rPr>
        <w:t>ios IULN. Gydym</w:t>
      </w:r>
      <w:r w:rsidR="00BA39F4" w:rsidRPr="001D0DDB">
        <w:rPr>
          <w:sz w:val="22"/>
          <w:szCs w:val="22"/>
          <w:lang w:val="lt-LT"/>
        </w:rPr>
        <w:t>ą</w:t>
      </w:r>
      <w:r w:rsidRPr="001D0DDB">
        <w:rPr>
          <w:sz w:val="22"/>
          <w:szCs w:val="22"/>
          <w:lang w:val="lt-LT"/>
        </w:rPr>
        <w:t xml:space="preserve"> </w:t>
      </w:r>
      <w:r w:rsidR="005620D9" w:rsidRPr="001D0DDB">
        <w:rPr>
          <w:sz w:val="22"/>
          <w:szCs w:val="22"/>
          <w:lang w:val="lt-LT"/>
        </w:rPr>
        <w:t>Imatinib Amomed</w:t>
      </w:r>
      <w:r w:rsidRPr="001D0DDB">
        <w:rPr>
          <w:sz w:val="22"/>
          <w:szCs w:val="22"/>
          <w:lang w:val="lt-LT"/>
        </w:rPr>
        <w:t xml:space="preserve"> galima t</w:t>
      </w:r>
      <w:r w:rsidR="00BA39F4" w:rsidRPr="001D0DDB">
        <w:rPr>
          <w:sz w:val="22"/>
          <w:szCs w:val="22"/>
          <w:lang w:val="lt-LT"/>
        </w:rPr>
        <w:t>ę</w:t>
      </w:r>
      <w:r w:rsidRPr="001D0DDB">
        <w:rPr>
          <w:sz w:val="22"/>
          <w:szCs w:val="22"/>
          <w:lang w:val="lt-LT"/>
        </w:rPr>
        <w:t>sti ma</w:t>
      </w:r>
      <w:r w:rsidR="00BA39F4" w:rsidRPr="001D0DDB">
        <w:rPr>
          <w:sz w:val="22"/>
          <w:szCs w:val="22"/>
          <w:lang w:val="lt-LT"/>
        </w:rPr>
        <w:t>ž</w:t>
      </w:r>
      <w:r w:rsidRPr="001D0DDB">
        <w:rPr>
          <w:sz w:val="22"/>
          <w:szCs w:val="22"/>
          <w:lang w:val="lt-LT"/>
        </w:rPr>
        <w:t>esn</w:t>
      </w:r>
      <w:r w:rsidR="00BA39F4" w:rsidRPr="001D0DDB">
        <w:rPr>
          <w:sz w:val="22"/>
          <w:szCs w:val="22"/>
          <w:lang w:val="lt-LT"/>
        </w:rPr>
        <w:t>ė</w:t>
      </w:r>
      <w:r w:rsidRPr="001D0DDB">
        <w:rPr>
          <w:sz w:val="22"/>
          <w:szCs w:val="22"/>
          <w:lang w:val="lt-LT"/>
        </w:rPr>
        <w:t>mis dienin</w:t>
      </w:r>
      <w:r w:rsidR="00BA39F4" w:rsidRPr="001D0DDB">
        <w:rPr>
          <w:sz w:val="22"/>
          <w:szCs w:val="22"/>
          <w:lang w:val="lt-LT"/>
        </w:rPr>
        <w:t>ė</w:t>
      </w:r>
      <w:r w:rsidRPr="001D0DDB">
        <w:rPr>
          <w:sz w:val="22"/>
          <w:szCs w:val="22"/>
          <w:lang w:val="lt-LT"/>
        </w:rPr>
        <w:t>mis doz</w:t>
      </w:r>
      <w:r w:rsidR="00BA39F4" w:rsidRPr="001D0DDB">
        <w:rPr>
          <w:sz w:val="22"/>
          <w:szCs w:val="22"/>
          <w:lang w:val="lt-LT"/>
        </w:rPr>
        <w:t>ė</w:t>
      </w:r>
      <w:r w:rsidRPr="001D0DDB">
        <w:rPr>
          <w:sz w:val="22"/>
          <w:szCs w:val="22"/>
          <w:lang w:val="lt-LT"/>
        </w:rPr>
        <w:t xml:space="preserve">mis. </w:t>
      </w:r>
      <w:r w:rsidRPr="001D0DDB">
        <w:rPr>
          <w:rFonts w:eastAsia="Times New Roman"/>
          <w:sz w:val="22"/>
          <w:szCs w:val="22"/>
          <w:lang w:val="lt-LT"/>
        </w:rPr>
        <w:t>Suaugusiesiems doz</w:t>
      </w:r>
      <w:r w:rsidR="00BA39F4" w:rsidRPr="001D0DDB">
        <w:rPr>
          <w:rFonts w:eastAsia="Times New Roman"/>
          <w:sz w:val="22"/>
          <w:szCs w:val="22"/>
          <w:lang w:val="lt-LT"/>
        </w:rPr>
        <w:t>ę</w:t>
      </w:r>
      <w:r w:rsidRPr="001D0DDB">
        <w:rPr>
          <w:rFonts w:eastAsia="Times New Roman"/>
          <w:sz w:val="22"/>
          <w:szCs w:val="22"/>
          <w:lang w:val="lt-LT"/>
        </w:rPr>
        <w:t xml:space="preserve"> reikia</w:t>
      </w:r>
      <w:r w:rsidRPr="001D0DDB">
        <w:rPr>
          <w:sz w:val="22"/>
          <w:szCs w:val="22"/>
          <w:lang w:val="lt-LT"/>
        </w:rPr>
        <w:t xml:space="preserve"> suma</w:t>
      </w:r>
      <w:r w:rsidR="00BA39F4" w:rsidRPr="001D0DDB">
        <w:rPr>
          <w:sz w:val="22"/>
          <w:szCs w:val="22"/>
          <w:lang w:val="lt-LT"/>
        </w:rPr>
        <w:t>ž</w:t>
      </w:r>
      <w:r w:rsidRPr="001D0DDB">
        <w:rPr>
          <w:sz w:val="22"/>
          <w:szCs w:val="22"/>
          <w:lang w:val="lt-LT"/>
        </w:rPr>
        <w:t xml:space="preserve">inti nuo 400 mg </w:t>
      </w:r>
      <w:r w:rsidRPr="001D0DDB">
        <w:rPr>
          <w:rFonts w:eastAsia="Times New Roman"/>
          <w:sz w:val="22"/>
          <w:szCs w:val="22"/>
          <w:lang w:val="lt-LT"/>
        </w:rPr>
        <w:t xml:space="preserve">iki 300 mg </w:t>
      </w:r>
      <w:r w:rsidRPr="001D0DDB">
        <w:rPr>
          <w:sz w:val="22"/>
          <w:szCs w:val="22"/>
          <w:lang w:val="lt-LT"/>
        </w:rPr>
        <w:t xml:space="preserve">arba nuo </w:t>
      </w:r>
      <w:r w:rsidRPr="001D0DDB">
        <w:rPr>
          <w:rFonts w:eastAsia="Times New Roman"/>
          <w:sz w:val="22"/>
          <w:szCs w:val="22"/>
          <w:lang w:val="lt-LT"/>
        </w:rPr>
        <w:t xml:space="preserve">600 mg iki 400 mg, ar nuo </w:t>
      </w:r>
      <w:r w:rsidRPr="001D0DDB">
        <w:rPr>
          <w:sz w:val="22"/>
          <w:szCs w:val="22"/>
          <w:lang w:val="lt-LT"/>
        </w:rPr>
        <w:t xml:space="preserve">800 mg iki 600 mg, </w:t>
      </w:r>
      <w:r w:rsidRPr="001D0DDB">
        <w:rPr>
          <w:rFonts w:eastAsia="Times New Roman"/>
          <w:sz w:val="22"/>
          <w:szCs w:val="22"/>
          <w:lang w:val="lt-LT"/>
        </w:rPr>
        <w:t xml:space="preserve">o </w:t>
      </w:r>
      <w:r w:rsidRPr="001D0DDB">
        <w:rPr>
          <w:sz w:val="22"/>
          <w:szCs w:val="22"/>
          <w:lang w:val="lt-LT"/>
        </w:rPr>
        <w:t xml:space="preserve">vaikams nuo 340 </w:t>
      </w:r>
      <w:r w:rsidRPr="001D0DDB">
        <w:rPr>
          <w:rFonts w:eastAsia="Times New Roman"/>
          <w:sz w:val="22"/>
          <w:szCs w:val="22"/>
          <w:lang w:val="lt-LT"/>
        </w:rPr>
        <w:t>mg/m2 per par</w:t>
      </w:r>
      <w:r w:rsidR="00BA39F4" w:rsidRPr="001D0DDB">
        <w:rPr>
          <w:rFonts w:eastAsia="Times New Roman"/>
          <w:sz w:val="22"/>
          <w:szCs w:val="22"/>
          <w:lang w:val="lt-LT"/>
        </w:rPr>
        <w:t>ą</w:t>
      </w:r>
      <w:r w:rsidRPr="001D0DDB">
        <w:rPr>
          <w:rFonts w:eastAsia="Times New Roman"/>
          <w:sz w:val="22"/>
          <w:szCs w:val="22"/>
          <w:lang w:val="lt-LT"/>
        </w:rPr>
        <w:t xml:space="preserve"> </w:t>
      </w:r>
      <w:r w:rsidRPr="001D0DDB">
        <w:rPr>
          <w:sz w:val="22"/>
          <w:szCs w:val="22"/>
          <w:lang w:val="lt-LT"/>
        </w:rPr>
        <w:t>iki 260 mg/m2 per par</w:t>
      </w:r>
      <w:r w:rsidR="00BA39F4" w:rsidRPr="001D0DDB">
        <w:rPr>
          <w:sz w:val="22"/>
          <w:szCs w:val="22"/>
          <w:lang w:val="lt-LT"/>
        </w:rPr>
        <w:t>ą</w:t>
      </w:r>
      <w:r w:rsidRPr="001D0DDB">
        <w:rPr>
          <w:sz w:val="22"/>
          <w:szCs w:val="22"/>
          <w:lang w:val="lt-LT"/>
        </w:rPr>
        <w:t>.</w:t>
      </w:r>
    </w:p>
    <w:p w14:paraId="32A876AD" w14:textId="77777777" w:rsidR="000F2869" w:rsidRPr="001D0DDB" w:rsidRDefault="000F2869" w:rsidP="001D0DDB">
      <w:pPr>
        <w:spacing w:after="0"/>
        <w:rPr>
          <w:sz w:val="22"/>
          <w:szCs w:val="22"/>
          <w:lang w:val="lt-LT"/>
        </w:rPr>
      </w:pPr>
    </w:p>
    <w:p w14:paraId="03DD90C2" w14:textId="77777777" w:rsidR="006036D4" w:rsidRPr="001D0DDB" w:rsidRDefault="006036D4" w:rsidP="001D0DDB">
      <w:pPr>
        <w:spacing w:after="0"/>
        <w:rPr>
          <w:i/>
          <w:sz w:val="22"/>
          <w:szCs w:val="22"/>
          <w:lang w:val="lt-LT"/>
        </w:rPr>
      </w:pPr>
      <w:r w:rsidRPr="001D0DDB">
        <w:rPr>
          <w:i/>
          <w:sz w:val="22"/>
          <w:szCs w:val="22"/>
          <w:lang w:val="lt-LT"/>
        </w:rPr>
        <w:t>Nepageidaujamos kraujo ir limfin</w:t>
      </w:r>
      <w:r w:rsidR="00BA39F4" w:rsidRPr="001D0DDB">
        <w:rPr>
          <w:i/>
          <w:sz w:val="22"/>
          <w:szCs w:val="22"/>
          <w:lang w:val="lt-LT"/>
        </w:rPr>
        <w:t>ė</w:t>
      </w:r>
      <w:r w:rsidRPr="001D0DDB">
        <w:rPr>
          <w:i/>
          <w:sz w:val="22"/>
          <w:szCs w:val="22"/>
          <w:lang w:val="lt-LT"/>
        </w:rPr>
        <w:t>s sistemos reakcijos</w:t>
      </w:r>
    </w:p>
    <w:p w14:paraId="66072802" w14:textId="77777777" w:rsidR="006036D4" w:rsidRPr="001D0DDB" w:rsidRDefault="006036D4" w:rsidP="001D0DDB">
      <w:pPr>
        <w:spacing w:after="0"/>
        <w:rPr>
          <w:sz w:val="22"/>
          <w:szCs w:val="22"/>
          <w:lang w:val="lt-LT"/>
        </w:rPr>
      </w:pPr>
      <w:r w:rsidRPr="001D0DDB">
        <w:rPr>
          <w:sz w:val="22"/>
          <w:szCs w:val="22"/>
          <w:lang w:val="lt-LT"/>
        </w:rPr>
        <w:t>Stiprios neutropenijos ir trombocitopenijos atveju doz</w:t>
      </w:r>
      <w:r w:rsidR="00BA39F4" w:rsidRPr="001D0DDB">
        <w:rPr>
          <w:sz w:val="22"/>
          <w:szCs w:val="22"/>
          <w:lang w:val="lt-LT"/>
        </w:rPr>
        <w:t>ė</w:t>
      </w:r>
      <w:r w:rsidRPr="001D0DDB">
        <w:rPr>
          <w:sz w:val="22"/>
          <w:szCs w:val="22"/>
          <w:lang w:val="lt-LT"/>
        </w:rPr>
        <w:t>s suma</w:t>
      </w:r>
      <w:r w:rsidR="00BA39F4" w:rsidRPr="001D0DDB">
        <w:rPr>
          <w:sz w:val="22"/>
          <w:szCs w:val="22"/>
          <w:lang w:val="lt-LT"/>
        </w:rPr>
        <w:t>ž</w:t>
      </w:r>
      <w:r w:rsidRPr="001D0DDB">
        <w:rPr>
          <w:sz w:val="22"/>
          <w:szCs w:val="22"/>
          <w:lang w:val="lt-LT"/>
        </w:rPr>
        <w:t>inimo ar gydymo pertraukimo rekomendacijos pateikiamos lentel</w:t>
      </w:r>
      <w:r w:rsidR="00BA39F4" w:rsidRPr="001D0DDB">
        <w:rPr>
          <w:sz w:val="22"/>
          <w:szCs w:val="22"/>
          <w:lang w:val="lt-LT"/>
        </w:rPr>
        <w:t>ė</w:t>
      </w:r>
      <w:r w:rsidRPr="001D0DDB">
        <w:rPr>
          <w:sz w:val="22"/>
          <w:szCs w:val="22"/>
          <w:lang w:val="lt-LT"/>
        </w:rPr>
        <w:t xml:space="preserve">je </w:t>
      </w:r>
      <w:r w:rsidR="00BA39F4" w:rsidRPr="001D0DDB">
        <w:rPr>
          <w:sz w:val="22"/>
          <w:szCs w:val="22"/>
          <w:lang w:val="lt-LT"/>
        </w:rPr>
        <w:t>ž</w:t>
      </w:r>
      <w:r w:rsidRPr="001D0DDB">
        <w:rPr>
          <w:sz w:val="22"/>
          <w:szCs w:val="22"/>
          <w:lang w:val="lt-LT"/>
        </w:rPr>
        <w:t>emiau.</w:t>
      </w:r>
    </w:p>
    <w:p w14:paraId="3B96C425" w14:textId="77777777" w:rsidR="000F2869" w:rsidRPr="001D0DDB" w:rsidRDefault="000F2869" w:rsidP="001D0DDB">
      <w:pPr>
        <w:spacing w:after="0"/>
        <w:rPr>
          <w:sz w:val="22"/>
          <w:szCs w:val="22"/>
          <w:lang w:val="lt-LT"/>
        </w:rPr>
      </w:pPr>
    </w:p>
    <w:p w14:paraId="21EF9D1B" w14:textId="77777777" w:rsidR="006036D4" w:rsidRPr="001D0DDB" w:rsidRDefault="006036D4" w:rsidP="001D0DDB">
      <w:pPr>
        <w:spacing w:after="0"/>
        <w:rPr>
          <w:sz w:val="22"/>
          <w:szCs w:val="22"/>
          <w:lang w:val="lt-LT"/>
        </w:rPr>
      </w:pPr>
      <w:r w:rsidRPr="001D0DDB">
        <w:rPr>
          <w:sz w:val="22"/>
          <w:szCs w:val="22"/>
          <w:lang w:val="lt-LT"/>
        </w:rPr>
        <w:t>Dozi</w:t>
      </w:r>
      <w:r w:rsidR="00BA39F4" w:rsidRPr="001D0DDB">
        <w:rPr>
          <w:sz w:val="22"/>
          <w:szCs w:val="22"/>
          <w:lang w:val="lt-LT"/>
        </w:rPr>
        <w:t>ų</w:t>
      </w:r>
      <w:r w:rsidRPr="001D0DDB">
        <w:rPr>
          <w:sz w:val="22"/>
          <w:szCs w:val="22"/>
          <w:lang w:val="lt-LT"/>
        </w:rPr>
        <w:t xml:space="preserve"> koregavimas neutropenijos ir trombocitopenijos atveju:</w:t>
      </w:r>
    </w:p>
    <w:p w14:paraId="006ACA3D" w14:textId="77777777" w:rsidR="000F2869" w:rsidRPr="001D0DDB" w:rsidRDefault="000F2869" w:rsidP="001D0DDB">
      <w:pPr>
        <w:spacing w:after="0"/>
        <w:rPr>
          <w:sz w:val="22"/>
          <w:szCs w:val="22"/>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126"/>
        <w:gridCol w:w="4678"/>
      </w:tblGrid>
      <w:tr w:rsidR="000F2869" w:rsidRPr="001D0DDB" w14:paraId="4509D593" w14:textId="77777777" w:rsidTr="00CE4437">
        <w:trPr>
          <w:trHeight w:val="1173"/>
        </w:trPr>
        <w:tc>
          <w:tcPr>
            <w:tcW w:w="2518" w:type="dxa"/>
          </w:tcPr>
          <w:p w14:paraId="1BDD26D5" w14:textId="77777777" w:rsidR="000F2869" w:rsidRPr="001D0DDB" w:rsidRDefault="006036D4" w:rsidP="001D0DDB">
            <w:pPr>
              <w:spacing w:after="0"/>
              <w:ind w:left="103"/>
              <w:jc w:val="left"/>
              <w:rPr>
                <w:rFonts w:eastAsia="Times New Roman"/>
                <w:sz w:val="22"/>
                <w:szCs w:val="22"/>
                <w:lang w:val="lt-LT"/>
              </w:rPr>
            </w:pPr>
            <w:r w:rsidRPr="001D0DDB">
              <w:rPr>
                <w:spacing w:val="-1"/>
                <w:sz w:val="22"/>
                <w:szCs w:val="22"/>
                <w:lang w:val="lt-LT"/>
              </w:rPr>
              <w:t>HES/LEL (pradinė dozė - 100 mg</w:t>
            </w:r>
            <w:r w:rsidRPr="001D0DDB">
              <w:rPr>
                <w:sz w:val="22"/>
                <w:szCs w:val="22"/>
                <w:lang w:val="lt-LT"/>
              </w:rPr>
              <w:t>)</w:t>
            </w:r>
          </w:p>
        </w:tc>
        <w:tc>
          <w:tcPr>
            <w:tcW w:w="2126" w:type="dxa"/>
          </w:tcPr>
          <w:p w14:paraId="0E27745A" w14:textId="77777777" w:rsidR="006036D4" w:rsidRPr="001D0DDB" w:rsidRDefault="006036D4" w:rsidP="001D0DDB">
            <w:pPr>
              <w:spacing w:after="0"/>
              <w:ind w:left="102"/>
              <w:jc w:val="left"/>
              <w:rPr>
                <w:rFonts w:eastAsia="Times New Roman"/>
                <w:sz w:val="22"/>
                <w:szCs w:val="22"/>
                <w:lang w:val="lt-LT"/>
              </w:rPr>
            </w:pPr>
            <w:r w:rsidRPr="001D0DDB">
              <w:rPr>
                <w:rFonts w:eastAsia="Times New Roman"/>
                <w:spacing w:val="-1"/>
                <w:sz w:val="22"/>
                <w:szCs w:val="22"/>
                <w:lang w:val="lt-LT"/>
              </w:rPr>
              <w:t>AN</w:t>
            </w:r>
            <w:r w:rsidRPr="001D0DDB">
              <w:rPr>
                <w:rFonts w:eastAsia="Times New Roman"/>
                <w:sz w:val="22"/>
                <w:szCs w:val="22"/>
                <w:lang w:val="lt-LT"/>
              </w:rPr>
              <w:t>S</w:t>
            </w:r>
            <w:r w:rsidRPr="001D0DDB">
              <w:rPr>
                <w:rFonts w:eastAsia="Times New Roman"/>
                <w:spacing w:val="-1"/>
                <w:sz w:val="22"/>
                <w:szCs w:val="22"/>
                <w:lang w:val="lt-LT"/>
              </w:rPr>
              <w:t xml:space="preserve"> </w:t>
            </w:r>
            <w:r w:rsidRPr="001D0DDB">
              <w:rPr>
                <w:rFonts w:eastAsia="Times New Roman"/>
                <w:sz w:val="22"/>
                <w:szCs w:val="22"/>
                <w:lang w:val="lt-LT"/>
              </w:rPr>
              <w:t>&lt;</w:t>
            </w:r>
            <w:r w:rsidRPr="001D0DDB">
              <w:rPr>
                <w:rFonts w:eastAsia="Times New Roman"/>
                <w:spacing w:val="1"/>
                <w:sz w:val="22"/>
                <w:szCs w:val="22"/>
                <w:lang w:val="lt-LT"/>
              </w:rPr>
              <w:t xml:space="preserve"> </w:t>
            </w:r>
            <w:r w:rsidRPr="001D0DDB">
              <w:rPr>
                <w:rFonts w:eastAsia="Times New Roman"/>
                <w:sz w:val="22"/>
                <w:szCs w:val="22"/>
                <w:lang w:val="lt-LT"/>
              </w:rPr>
              <w:t>1.0 × 10</w:t>
            </w:r>
            <w:r w:rsidRPr="001D0DDB">
              <w:rPr>
                <w:rFonts w:eastAsia="Times New Roman"/>
                <w:sz w:val="22"/>
                <w:szCs w:val="22"/>
                <w:vertAlign w:val="superscript"/>
                <w:lang w:val="lt-LT"/>
              </w:rPr>
              <w:t>9</w:t>
            </w:r>
            <w:r w:rsidRPr="001D0DDB">
              <w:rPr>
                <w:rFonts w:eastAsia="Times New Roman"/>
                <w:spacing w:val="1"/>
                <w:sz w:val="22"/>
                <w:szCs w:val="22"/>
                <w:lang w:val="lt-LT"/>
              </w:rPr>
              <w:t>/l</w:t>
            </w:r>
          </w:p>
          <w:p w14:paraId="1AA75DCD" w14:textId="77777777" w:rsidR="006036D4" w:rsidRPr="001D0DDB" w:rsidRDefault="006036D4" w:rsidP="001D0DDB">
            <w:pPr>
              <w:spacing w:after="0"/>
              <w:ind w:left="102"/>
              <w:jc w:val="left"/>
              <w:rPr>
                <w:rFonts w:eastAsia="Times New Roman"/>
                <w:sz w:val="22"/>
                <w:szCs w:val="22"/>
                <w:lang w:val="lt-LT"/>
              </w:rPr>
            </w:pPr>
            <w:r w:rsidRPr="001D0DDB">
              <w:rPr>
                <w:rFonts w:eastAsia="Times New Roman"/>
                <w:sz w:val="22"/>
                <w:szCs w:val="22"/>
                <w:lang w:val="lt-LT"/>
              </w:rPr>
              <w:t>ir (ar)</w:t>
            </w:r>
          </w:p>
          <w:p w14:paraId="21C64D0A" w14:textId="77777777" w:rsidR="000F2869" w:rsidRPr="001D0DDB" w:rsidRDefault="006036D4" w:rsidP="001D0DDB">
            <w:pPr>
              <w:spacing w:after="0"/>
              <w:ind w:left="102"/>
              <w:jc w:val="left"/>
              <w:rPr>
                <w:rFonts w:eastAsia="Times New Roman"/>
                <w:sz w:val="22"/>
                <w:szCs w:val="22"/>
                <w:lang w:val="lt-LT"/>
              </w:rPr>
            </w:pPr>
            <w:r w:rsidRPr="001D0DDB">
              <w:rPr>
                <w:rFonts w:eastAsia="Times New Roman"/>
                <w:sz w:val="22"/>
                <w:szCs w:val="22"/>
                <w:lang w:val="lt-LT"/>
              </w:rPr>
              <w:t>trombocitai &lt; 50 x 10</w:t>
            </w:r>
            <w:r w:rsidRPr="001D0DDB">
              <w:rPr>
                <w:rFonts w:eastAsia="Times New Roman"/>
                <w:sz w:val="22"/>
                <w:szCs w:val="22"/>
                <w:vertAlign w:val="superscript"/>
                <w:lang w:val="lt-LT"/>
              </w:rPr>
              <w:t>9</w:t>
            </w:r>
            <w:r w:rsidRPr="001D0DDB">
              <w:rPr>
                <w:rFonts w:eastAsia="Times New Roman"/>
                <w:sz w:val="22"/>
                <w:szCs w:val="22"/>
                <w:lang w:val="lt-LT"/>
              </w:rPr>
              <w:t xml:space="preserve">/l </w:t>
            </w:r>
          </w:p>
        </w:tc>
        <w:tc>
          <w:tcPr>
            <w:tcW w:w="4678" w:type="dxa"/>
          </w:tcPr>
          <w:p w14:paraId="4F86465F" w14:textId="77777777" w:rsidR="006036D4" w:rsidRPr="001D0DDB" w:rsidRDefault="006036D4" w:rsidP="001D0DDB">
            <w:pPr>
              <w:tabs>
                <w:tab w:val="left" w:pos="560"/>
              </w:tabs>
              <w:spacing w:after="0"/>
              <w:ind w:left="20"/>
              <w:jc w:val="left"/>
              <w:rPr>
                <w:rFonts w:eastAsia="Times New Roman"/>
                <w:sz w:val="22"/>
                <w:szCs w:val="22"/>
                <w:lang w:val="lt-LT"/>
              </w:rPr>
            </w:pPr>
            <w:r w:rsidRPr="001D0DDB">
              <w:rPr>
                <w:rFonts w:eastAsia="Times New Roman"/>
                <w:sz w:val="22"/>
                <w:szCs w:val="22"/>
                <w:lang w:val="lt-LT"/>
              </w:rPr>
              <w:t xml:space="preserve">1. </w:t>
            </w:r>
            <w:r w:rsidRPr="001D0DDB">
              <w:rPr>
                <w:sz w:val="22"/>
                <w:szCs w:val="22"/>
                <w:lang w:val="lt-LT"/>
              </w:rPr>
              <w:t xml:space="preserve">Sustabdykite </w:t>
            </w:r>
            <w:r w:rsidR="005620D9" w:rsidRPr="001D0DDB">
              <w:rPr>
                <w:sz w:val="22"/>
                <w:szCs w:val="22"/>
                <w:lang w:val="lt-LT"/>
              </w:rPr>
              <w:t xml:space="preserve">Imatinib Amomed </w:t>
            </w:r>
            <w:r w:rsidRPr="001D0DDB">
              <w:rPr>
                <w:sz w:val="22"/>
                <w:szCs w:val="22"/>
                <w:lang w:val="lt-LT"/>
              </w:rPr>
              <w:t>vartojimą, iki ANS sumažės iki ≥ 1,5 x 10</w:t>
            </w:r>
            <w:r w:rsidRPr="001D0DDB">
              <w:rPr>
                <w:sz w:val="22"/>
                <w:szCs w:val="22"/>
                <w:vertAlign w:val="superscript"/>
                <w:lang w:val="lt-LT"/>
              </w:rPr>
              <w:t>9</w:t>
            </w:r>
            <w:r w:rsidRPr="001D0DDB">
              <w:rPr>
                <w:sz w:val="22"/>
                <w:szCs w:val="22"/>
                <w:lang w:val="lt-LT"/>
              </w:rPr>
              <w:t>/l ir trombocitai ≥ 75 x 10</w:t>
            </w:r>
            <w:r w:rsidRPr="001D0DDB">
              <w:rPr>
                <w:sz w:val="22"/>
                <w:szCs w:val="22"/>
                <w:vertAlign w:val="superscript"/>
                <w:lang w:val="lt-LT"/>
              </w:rPr>
              <w:t>9</w:t>
            </w:r>
            <w:r w:rsidRPr="001D0DDB">
              <w:rPr>
                <w:sz w:val="22"/>
                <w:szCs w:val="22"/>
                <w:lang w:val="lt-LT"/>
              </w:rPr>
              <w:t xml:space="preserve">/l. </w:t>
            </w:r>
          </w:p>
          <w:p w14:paraId="6D468283" w14:textId="77777777" w:rsidR="000F2869" w:rsidRPr="001D0DDB" w:rsidRDefault="006036D4" w:rsidP="001D0DDB">
            <w:pPr>
              <w:tabs>
                <w:tab w:val="left" w:pos="560"/>
              </w:tabs>
              <w:spacing w:after="0"/>
              <w:ind w:left="20"/>
              <w:jc w:val="left"/>
              <w:rPr>
                <w:rFonts w:eastAsia="Times New Roman"/>
                <w:sz w:val="22"/>
                <w:szCs w:val="22"/>
                <w:lang w:val="lt-LT"/>
              </w:rPr>
            </w:pPr>
            <w:r w:rsidRPr="001D0DDB">
              <w:rPr>
                <w:sz w:val="22"/>
                <w:szCs w:val="22"/>
                <w:lang w:val="lt-LT"/>
              </w:rPr>
              <w:t xml:space="preserve">2. Tęskite gydymą </w:t>
            </w:r>
            <w:r w:rsidR="005620D9" w:rsidRPr="001D0DDB">
              <w:rPr>
                <w:sz w:val="22"/>
                <w:szCs w:val="22"/>
                <w:lang w:val="lt-LT"/>
              </w:rPr>
              <w:t xml:space="preserve">Imatinib Amomed </w:t>
            </w:r>
            <w:r w:rsidRPr="001D0DDB">
              <w:rPr>
                <w:sz w:val="22"/>
                <w:szCs w:val="22"/>
                <w:lang w:val="lt-LT"/>
              </w:rPr>
              <w:t>ankstesnėmis dozėmis (prieš pasireiškiant sunkiam neigiamam poveikiui).</w:t>
            </w:r>
          </w:p>
        </w:tc>
      </w:tr>
      <w:tr w:rsidR="000F2869" w:rsidRPr="001D0DDB" w14:paraId="432B85B0" w14:textId="77777777" w:rsidTr="00CE4437">
        <w:trPr>
          <w:trHeight w:val="1173"/>
        </w:trPr>
        <w:tc>
          <w:tcPr>
            <w:tcW w:w="2518" w:type="dxa"/>
          </w:tcPr>
          <w:p w14:paraId="25533727" w14:textId="77777777" w:rsidR="006036D4" w:rsidRPr="001D0DDB" w:rsidRDefault="006036D4" w:rsidP="001D0DDB">
            <w:pPr>
              <w:spacing w:after="0"/>
              <w:ind w:left="103"/>
              <w:jc w:val="left"/>
              <w:rPr>
                <w:rFonts w:eastAsia="Times New Roman"/>
                <w:sz w:val="22"/>
                <w:szCs w:val="22"/>
                <w:lang w:val="lt-LT"/>
              </w:rPr>
            </w:pPr>
            <w:r w:rsidRPr="001D0DDB">
              <w:rPr>
                <w:rFonts w:eastAsia="Times New Roman"/>
                <w:spacing w:val="1"/>
                <w:sz w:val="22"/>
                <w:szCs w:val="22"/>
                <w:lang w:val="lt-LT"/>
              </w:rPr>
              <w:t>L</w:t>
            </w:r>
            <w:r w:rsidR="00BA39F4" w:rsidRPr="001D0DDB">
              <w:rPr>
                <w:rFonts w:eastAsia="Times New Roman"/>
                <w:spacing w:val="1"/>
                <w:sz w:val="22"/>
                <w:szCs w:val="22"/>
                <w:lang w:val="lt-LT"/>
              </w:rPr>
              <w:t>ė</w:t>
            </w:r>
            <w:r w:rsidRPr="001D0DDB">
              <w:rPr>
                <w:rFonts w:eastAsia="Times New Roman"/>
                <w:spacing w:val="1"/>
                <w:sz w:val="22"/>
                <w:szCs w:val="22"/>
                <w:lang w:val="lt-LT"/>
              </w:rPr>
              <w:t>tin</w:t>
            </w:r>
            <w:r w:rsidR="00BA39F4" w:rsidRPr="001D0DDB">
              <w:rPr>
                <w:rFonts w:eastAsia="Times New Roman"/>
                <w:spacing w:val="1"/>
                <w:sz w:val="22"/>
                <w:szCs w:val="22"/>
                <w:lang w:val="lt-LT"/>
              </w:rPr>
              <w:t>ė</w:t>
            </w:r>
            <w:r w:rsidRPr="001D0DDB">
              <w:rPr>
                <w:rFonts w:eastAsia="Times New Roman"/>
                <w:spacing w:val="1"/>
                <w:sz w:val="22"/>
                <w:szCs w:val="22"/>
                <w:lang w:val="lt-LT"/>
              </w:rPr>
              <w:t xml:space="preserve"> LML, MDS/ MPL ir VTSN faz</w:t>
            </w:r>
            <w:r w:rsidR="00BA39F4" w:rsidRPr="001D0DDB">
              <w:rPr>
                <w:rFonts w:eastAsia="Times New Roman"/>
                <w:spacing w:val="1"/>
                <w:sz w:val="22"/>
                <w:szCs w:val="22"/>
                <w:lang w:val="lt-LT"/>
              </w:rPr>
              <w:t>ė</w:t>
            </w:r>
            <w:r w:rsidRPr="001D0DDB">
              <w:rPr>
                <w:rFonts w:eastAsia="Times New Roman"/>
                <w:spacing w:val="1"/>
                <w:sz w:val="22"/>
                <w:szCs w:val="22"/>
                <w:lang w:val="lt-LT"/>
              </w:rPr>
              <w:t xml:space="preserve"> (pradin</w:t>
            </w:r>
            <w:r w:rsidR="00BA39F4" w:rsidRPr="001D0DDB">
              <w:rPr>
                <w:rFonts w:eastAsia="Times New Roman"/>
                <w:spacing w:val="1"/>
                <w:sz w:val="22"/>
                <w:szCs w:val="22"/>
                <w:lang w:val="lt-LT"/>
              </w:rPr>
              <w:t>ė</w:t>
            </w:r>
            <w:r w:rsidRPr="001D0DDB">
              <w:rPr>
                <w:rFonts w:eastAsia="Times New Roman"/>
                <w:spacing w:val="1"/>
                <w:sz w:val="22"/>
                <w:szCs w:val="22"/>
                <w:lang w:val="lt-LT"/>
              </w:rPr>
              <w:t xml:space="preserve"> doz</w:t>
            </w:r>
            <w:r w:rsidR="00BA39F4" w:rsidRPr="001D0DDB">
              <w:rPr>
                <w:rFonts w:eastAsia="Times New Roman"/>
                <w:spacing w:val="1"/>
                <w:sz w:val="22"/>
                <w:szCs w:val="22"/>
                <w:lang w:val="lt-LT"/>
              </w:rPr>
              <w:t>ė</w:t>
            </w:r>
            <w:r w:rsidRPr="001D0DDB">
              <w:rPr>
                <w:rFonts w:eastAsia="Times New Roman"/>
                <w:spacing w:val="1"/>
                <w:sz w:val="22"/>
                <w:szCs w:val="22"/>
                <w:lang w:val="lt-LT"/>
              </w:rPr>
              <w:t xml:space="preserve"> </w:t>
            </w:r>
            <w:r w:rsidRPr="001D0DDB">
              <w:rPr>
                <w:rFonts w:eastAsia="Times New Roman"/>
                <w:sz w:val="22"/>
                <w:szCs w:val="22"/>
                <w:lang w:val="lt-LT"/>
              </w:rPr>
              <w:t>400</w:t>
            </w:r>
            <w:r w:rsidRPr="001D0DDB">
              <w:rPr>
                <w:rFonts w:eastAsia="Times New Roman"/>
                <w:spacing w:val="1"/>
                <w:sz w:val="22"/>
                <w:szCs w:val="22"/>
                <w:lang w:val="lt-LT"/>
              </w:rPr>
              <w:t> </w:t>
            </w:r>
            <w:r w:rsidRPr="001D0DDB">
              <w:rPr>
                <w:rFonts w:eastAsia="Times New Roman"/>
                <w:spacing w:val="-4"/>
                <w:sz w:val="22"/>
                <w:szCs w:val="22"/>
                <w:lang w:val="lt-LT"/>
              </w:rPr>
              <w:t>m</w:t>
            </w:r>
            <w:r w:rsidRPr="001D0DDB">
              <w:rPr>
                <w:rFonts w:eastAsia="Times New Roman"/>
                <w:spacing w:val="-2"/>
                <w:sz w:val="22"/>
                <w:szCs w:val="22"/>
                <w:lang w:val="lt-LT"/>
              </w:rPr>
              <w:t>g</w:t>
            </w:r>
            <w:r w:rsidRPr="001D0DDB">
              <w:rPr>
                <w:rFonts w:eastAsia="Times New Roman"/>
                <w:sz w:val="22"/>
                <w:szCs w:val="22"/>
                <w:lang w:val="lt-LT"/>
              </w:rPr>
              <w:t xml:space="preserve">) </w:t>
            </w:r>
          </w:p>
          <w:p w14:paraId="0477A957" w14:textId="77777777" w:rsidR="006036D4" w:rsidRPr="001D0DDB" w:rsidRDefault="006036D4" w:rsidP="001D0DDB">
            <w:pPr>
              <w:spacing w:after="0"/>
              <w:ind w:left="103"/>
              <w:jc w:val="left"/>
              <w:rPr>
                <w:rFonts w:eastAsia="Times New Roman"/>
                <w:sz w:val="22"/>
                <w:szCs w:val="22"/>
                <w:lang w:val="lt-LT"/>
              </w:rPr>
            </w:pPr>
            <w:r w:rsidRPr="001D0DDB">
              <w:rPr>
                <w:rFonts w:eastAsia="Times New Roman"/>
                <w:spacing w:val="-1"/>
                <w:sz w:val="22"/>
                <w:szCs w:val="22"/>
                <w:lang w:val="lt-LT"/>
              </w:rPr>
              <w:t>H</w:t>
            </w:r>
            <w:r w:rsidRPr="001D0DDB">
              <w:rPr>
                <w:rFonts w:eastAsia="Times New Roman"/>
                <w:sz w:val="22"/>
                <w:szCs w:val="22"/>
                <w:lang w:val="lt-LT"/>
              </w:rPr>
              <w:t>E</w:t>
            </w:r>
            <w:r w:rsidRPr="001D0DDB">
              <w:rPr>
                <w:rFonts w:eastAsia="Times New Roman"/>
                <w:spacing w:val="-1"/>
                <w:sz w:val="22"/>
                <w:szCs w:val="22"/>
                <w:lang w:val="lt-LT"/>
              </w:rPr>
              <w:t>S</w:t>
            </w:r>
            <w:r w:rsidRPr="001D0DDB">
              <w:rPr>
                <w:rFonts w:eastAsia="Times New Roman"/>
                <w:spacing w:val="1"/>
                <w:sz w:val="22"/>
                <w:szCs w:val="22"/>
                <w:lang w:val="lt-LT"/>
              </w:rPr>
              <w:t>/L</w:t>
            </w:r>
            <w:r w:rsidRPr="001D0DDB">
              <w:rPr>
                <w:rFonts w:eastAsia="Times New Roman"/>
                <w:sz w:val="22"/>
                <w:szCs w:val="22"/>
                <w:lang w:val="lt-LT"/>
              </w:rPr>
              <w:t>EL</w:t>
            </w:r>
          </w:p>
          <w:p w14:paraId="7DA81DBB" w14:textId="77777777" w:rsidR="000F2869" w:rsidRPr="001D0DDB" w:rsidRDefault="006036D4" w:rsidP="001D0DDB">
            <w:pPr>
              <w:spacing w:after="0"/>
              <w:ind w:left="103"/>
              <w:jc w:val="left"/>
              <w:rPr>
                <w:rFonts w:eastAsia="Times New Roman"/>
                <w:sz w:val="22"/>
                <w:szCs w:val="22"/>
                <w:lang w:val="lt-LT"/>
              </w:rPr>
            </w:pPr>
            <w:r w:rsidRPr="001D0DDB">
              <w:rPr>
                <w:sz w:val="22"/>
                <w:szCs w:val="22"/>
                <w:lang w:val="lt-LT"/>
              </w:rPr>
              <w:t xml:space="preserve">(400 mg dozėmis) </w:t>
            </w:r>
          </w:p>
        </w:tc>
        <w:tc>
          <w:tcPr>
            <w:tcW w:w="2126" w:type="dxa"/>
          </w:tcPr>
          <w:p w14:paraId="358998CD" w14:textId="77777777" w:rsidR="000F2869" w:rsidRPr="001D0DDB" w:rsidRDefault="006036D4" w:rsidP="001D0DDB">
            <w:pPr>
              <w:spacing w:after="0"/>
              <w:ind w:left="102"/>
              <w:jc w:val="left"/>
              <w:rPr>
                <w:rFonts w:eastAsia="Times New Roman"/>
                <w:sz w:val="22"/>
                <w:szCs w:val="22"/>
                <w:lang w:val="lt-LT"/>
              </w:rPr>
            </w:pPr>
            <w:r w:rsidRPr="001D0DDB">
              <w:rPr>
                <w:spacing w:val="-1"/>
                <w:sz w:val="22"/>
                <w:szCs w:val="22"/>
                <w:lang w:val="lt-LT"/>
              </w:rPr>
              <w:t>AN</w:t>
            </w:r>
            <w:r w:rsidRPr="001D0DDB">
              <w:rPr>
                <w:sz w:val="22"/>
                <w:szCs w:val="22"/>
                <w:lang w:val="lt-LT"/>
              </w:rPr>
              <w:t>S</w:t>
            </w:r>
            <w:r w:rsidRPr="001D0DDB">
              <w:rPr>
                <w:spacing w:val="-1"/>
                <w:sz w:val="22"/>
                <w:szCs w:val="22"/>
                <w:lang w:val="lt-LT"/>
              </w:rPr>
              <w:t xml:space="preserve"> </w:t>
            </w:r>
            <w:r w:rsidRPr="001D0DDB">
              <w:rPr>
                <w:sz w:val="22"/>
                <w:szCs w:val="22"/>
                <w:lang w:val="lt-LT"/>
              </w:rPr>
              <w:t>&lt;</w:t>
            </w:r>
            <w:r w:rsidRPr="001D0DDB">
              <w:rPr>
                <w:spacing w:val="1"/>
                <w:sz w:val="22"/>
                <w:szCs w:val="22"/>
                <w:lang w:val="lt-LT"/>
              </w:rPr>
              <w:t xml:space="preserve"> </w:t>
            </w:r>
            <w:r w:rsidRPr="001D0DDB">
              <w:rPr>
                <w:sz w:val="22"/>
                <w:szCs w:val="22"/>
                <w:lang w:val="lt-LT"/>
              </w:rPr>
              <w:t>1,0 × 10</w:t>
            </w:r>
            <w:r w:rsidRPr="001D0DDB">
              <w:rPr>
                <w:sz w:val="22"/>
                <w:szCs w:val="22"/>
                <w:vertAlign w:val="superscript"/>
                <w:lang w:val="lt-LT"/>
              </w:rPr>
              <w:t>9</w:t>
            </w:r>
            <w:r w:rsidRPr="001D0DDB">
              <w:rPr>
                <w:spacing w:val="1"/>
                <w:sz w:val="22"/>
                <w:szCs w:val="22"/>
                <w:lang w:val="lt-LT"/>
              </w:rPr>
              <w:t xml:space="preserve">/l </w:t>
            </w:r>
            <w:r w:rsidRPr="001D0DDB">
              <w:rPr>
                <w:sz w:val="22"/>
                <w:szCs w:val="22"/>
                <w:lang w:val="lt-LT"/>
              </w:rPr>
              <w:t>ir (ar) trombocitų &lt;</w:t>
            </w:r>
            <w:r w:rsidRPr="001D0DDB">
              <w:rPr>
                <w:spacing w:val="3"/>
                <w:sz w:val="22"/>
                <w:szCs w:val="22"/>
                <w:lang w:val="lt-LT"/>
              </w:rPr>
              <w:t xml:space="preserve"> </w:t>
            </w:r>
            <w:r w:rsidRPr="001D0DDB">
              <w:rPr>
                <w:sz w:val="22"/>
                <w:szCs w:val="22"/>
                <w:lang w:val="lt-LT"/>
              </w:rPr>
              <w:t>50 × 10</w:t>
            </w:r>
            <w:r w:rsidRPr="001D0DDB">
              <w:rPr>
                <w:sz w:val="22"/>
                <w:szCs w:val="22"/>
                <w:vertAlign w:val="superscript"/>
                <w:lang w:val="lt-LT"/>
              </w:rPr>
              <w:t>9</w:t>
            </w:r>
            <w:r w:rsidRPr="001D0DDB">
              <w:rPr>
                <w:spacing w:val="1"/>
                <w:sz w:val="22"/>
                <w:szCs w:val="22"/>
                <w:lang w:val="lt-LT"/>
              </w:rPr>
              <w:t>/l</w:t>
            </w:r>
          </w:p>
        </w:tc>
        <w:tc>
          <w:tcPr>
            <w:tcW w:w="4678" w:type="dxa"/>
          </w:tcPr>
          <w:p w14:paraId="7AB7D2B3" w14:textId="77777777" w:rsidR="006036D4" w:rsidRPr="001D0DDB" w:rsidRDefault="006036D4" w:rsidP="001D0DDB">
            <w:pPr>
              <w:tabs>
                <w:tab w:val="left" w:pos="560"/>
              </w:tabs>
              <w:spacing w:after="0"/>
              <w:ind w:left="20"/>
              <w:jc w:val="left"/>
              <w:rPr>
                <w:rFonts w:eastAsia="Times New Roman"/>
                <w:sz w:val="22"/>
                <w:szCs w:val="22"/>
                <w:lang w:val="lt-LT"/>
              </w:rPr>
            </w:pPr>
            <w:r w:rsidRPr="001D0DDB">
              <w:rPr>
                <w:rFonts w:eastAsia="Times New Roman"/>
                <w:sz w:val="22"/>
                <w:szCs w:val="22"/>
                <w:lang w:val="lt-LT"/>
              </w:rPr>
              <w:t xml:space="preserve">1. </w:t>
            </w:r>
            <w:r w:rsidRPr="001D0DDB">
              <w:rPr>
                <w:sz w:val="22"/>
                <w:szCs w:val="22"/>
                <w:lang w:val="lt-LT"/>
              </w:rPr>
              <w:t xml:space="preserve">Sustabdykite </w:t>
            </w:r>
            <w:r w:rsidR="005620D9" w:rsidRPr="001D0DDB">
              <w:rPr>
                <w:sz w:val="22"/>
                <w:szCs w:val="22"/>
                <w:lang w:val="lt-LT"/>
              </w:rPr>
              <w:t xml:space="preserve">Imatinib Amomed </w:t>
            </w:r>
            <w:r w:rsidRPr="001D0DDB">
              <w:rPr>
                <w:sz w:val="22"/>
                <w:szCs w:val="22"/>
                <w:lang w:val="lt-LT"/>
              </w:rPr>
              <w:t>vartojimą, iki ANS sumažės iki ≥ 1,5 x 10</w:t>
            </w:r>
            <w:r w:rsidRPr="001D0DDB">
              <w:rPr>
                <w:sz w:val="22"/>
                <w:szCs w:val="22"/>
                <w:vertAlign w:val="superscript"/>
                <w:lang w:val="lt-LT"/>
              </w:rPr>
              <w:t>9</w:t>
            </w:r>
            <w:r w:rsidRPr="001D0DDB">
              <w:rPr>
                <w:sz w:val="22"/>
                <w:szCs w:val="22"/>
                <w:lang w:val="lt-LT"/>
              </w:rPr>
              <w:t>/l ir trombocitai ≥ 75 x 10</w:t>
            </w:r>
            <w:r w:rsidRPr="001D0DDB">
              <w:rPr>
                <w:sz w:val="22"/>
                <w:szCs w:val="22"/>
                <w:vertAlign w:val="superscript"/>
                <w:lang w:val="lt-LT"/>
              </w:rPr>
              <w:t>9</w:t>
            </w:r>
            <w:r w:rsidRPr="001D0DDB">
              <w:rPr>
                <w:sz w:val="22"/>
                <w:szCs w:val="22"/>
                <w:lang w:val="lt-LT"/>
              </w:rPr>
              <w:t xml:space="preserve">/l. </w:t>
            </w:r>
          </w:p>
          <w:p w14:paraId="791B223F" w14:textId="77777777" w:rsidR="006036D4" w:rsidRPr="001D0DDB" w:rsidRDefault="006036D4" w:rsidP="001D0DDB">
            <w:pPr>
              <w:tabs>
                <w:tab w:val="left" w:pos="560"/>
              </w:tabs>
              <w:spacing w:after="0"/>
              <w:ind w:left="20"/>
              <w:jc w:val="left"/>
              <w:rPr>
                <w:rFonts w:eastAsia="Times New Roman"/>
                <w:sz w:val="22"/>
                <w:szCs w:val="22"/>
                <w:lang w:val="lt-LT"/>
              </w:rPr>
            </w:pPr>
            <w:r w:rsidRPr="001D0DDB">
              <w:rPr>
                <w:rFonts w:eastAsia="Times New Roman"/>
                <w:spacing w:val="-1"/>
                <w:sz w:val="22"/>
                <w:szCs w:val="22"/>
                <w:lang w:val="lt-LT"/>
              </w:rPr>
              <w:t xml:space="preserve">2. </w:t>
            </w:r>
            <w:r w:rsidRPr="001D0DDB">
              <w:rPr>
                <w:rFonts w:eastAsia="Times New Roman"/>
                <w:sz w:val="22"/>
                <w:szCs w:val="22"/>
                <w:lang w:val="lt-LT"/>
              </w:rPr>
              <w:t>T</w:t>
            </w:r>
            <w:r w:rsidR="00BA39F4" w:rsidRPr="001D0DDB">
              <w:rPr>
                <w:rFonts w:eastAsia="Times New Roman"/>
                <w:sz w:val="22"/>
                <w:szCs w:val="22"/>
                <w:lang w:val="lt-LT"/>
              </w:rPr>
              <w:t>ę</w:t>
            </w:r>
            <w:r w:rsidRPr="001D0DDB">
              <w:rPr>
                <w:rFonts w:eastAsia="Times New Roman"/>
                <w:sz w:val="22"/>
                <w:szCs w:val="22"/>
                <w:lang w:val="lt-LT"/>
              </w:rPr>
              <w:t>skite gydym</w:t>
            </w:r>
            <w:r w:rsidR="00BA39F4" w:rsidRPr="001D0DDB">
              <w:rPr>
                <w:rFonts w:eastAsia="Times New Roman"/>
                <w:sz w:val="22"/>
                <w:szCs w:val="22"/>
                <w:lang w:val="lt-LT"/>
              </w:rPr>
              <w:t>ą</w:t>
            </w:r>
            <w:r w:rsidRPr="001D0DDB">
              <w:rPr>
                <w:rFonts w:eastAsia="Times New Roman"/>
                <w:sz w:val="22"/>
                <w:szCs w:val="22"/>
                <w:lang w:val="lt-LT"/>
              </w:rPr>
              <w:t xml:space="preserve"> </w:t>
            </w:r>
            <w:r w:rsidR="005620D9" w:rsidRPr="001D0DDB">
              <w:rPr>
                <w:rFonts w:eastAsia="Times New Roman"/>
                <w:sz w:val="22"/>
                <w:szCs w:val="22"/>
                <w:lang w:val="lt-LT"/>
              </w:rPr>
              <w:t>Imatinib Amomed</w:t>
            </w:r>
            <w:r w:rsidRPr="001D0DDB">
              <w:rPr>
                <w:rFonts w:eastAsia="Times New Roman"/>
                <w:sz w:val="22"/>
                <w:szCs w:val="22"/>
                <w:lang w:val="lt-LT"/>
              </w:rPr>
              <w:t xml:space="preserve"> ankstesn</w:t>
            </w:r>
            <w:r w:rsidR="00BA39F4" w:rsidRPr="001D0DDB">
              <w:rPr>
                <w:rFonts w:eastAsia="Times New Roman"/>
                <w:sz w:val="22"/>
                <w:szCs w:val="22"/>
                <w:lang w:val="lt-LT"/>
              </w:rPr>
              <w:t>ė</w:t>
            </w:r>
            <w:r w:rsidRPr="001D0DDB">
              <w:rPr>
                <w:rFonts w:eastAsia="Times New Roman"/>
                <w:sz w:val="22"/>
                <w:szCs w:val="22"/>
                <w:lang w:val="lt-LT"/>
              </w:rPr>
              <w:t>mis doz</w:t>
            </w:r>
            <w:r w:rsidR="00BA39F4" w:rsidRPr="001D0DDB">
              <w:rPr>
                <w:rFonts w:eastAsia="Times New Roman"/>
                <w:sz w:val="22"/>
                <w:szCs w:val="22"/>
                <w:lang w:val="lt-LT"/>
              </w:rPr>
              <w:t>ė</w:t>
            </w:r>
            <w:r w:rsidRPr="001D0DDB">
              <w:rPr>
                <w:rFonts w:eastAsia="Times New Roman"/>
                <w:sz w:val="22"/>
                <w:szCs w:val="22"/>
                <w:lang w:val="lt-LT"/>
              </w:rPr>
              <w:t>mis (prie</w:t>
            </w:r>
            <w:r w:rsidR="00BA39F4" w:rsidRPr="001D0DDB">
              <w:rPr>
                <w:rFonts w:eastAsia="Times New Roman"/>
                <w:sz w:val="22"/>
                <w:szCs w:val="22"/>
                <w:lang w:val="lt-LT"/>
              </w:rPr>
              <w:t>š</w:t>
            </w:r>
            <w:r w:rsidRPr="001D0DDB">
              <w:rPr>
                <w:rFonts w:eastAsia="Times New Roman"/>
                <w:sz w:val="22"/>
                <w:szCs w:val="22"/>
                <w:lang w:val="lt-LT"/>
              </w:rPr>
              <w:t xml:space="preserve"> pasirei</w:t>
            </w:r>
            <w:r w:rsidR="00BA39F4" w:rsidRPr="001D0DDB">
              <w:rPr>
                <w:rFonts w:eastAsia="Times New Roman"/>
                <w:sz w:val="22"/>
                <w:szCs w:val="22"/>
                <w:lang w:val="lt-LT"/>
              </w:rPr>
              <w:t>š</w:t>
            </w:r>
            <w:r w:rsidRPr="001D0DDB">
              <w:rPr>
                <w:rFonts w:eastAsia="Times New Roman"/>
                <w:sz w:val="22"/>
                <w:szCs w:val="22"/>
                <w:lang w:val="lt-LT"/>
              </w:rPr>
              <w:t>kiant sunkiam neigiamam poveikiui).</w:t>
            </w:r>
          </w:p>
          <w:p w14:paraId="20FDC998" w14:textId="77777777" w:rsidR="000F2869" w:rsidRPr="001D0DDB" w:rsidRDefault="006036D4" w:rsidP="001D0DDB">
            <w:pPr>
              <w:tabs>
                <w:tab w:val="left" w:pos="560"/>
              </w:tabs>
              <w:spacing w:after="0"/>
              <w:ind w:left="20"/>
              <w:jc w:val="left"/>
              <w:rPr>
                <w:rFonts w:eastAsia="Times New Roman"/>
                <w:sz w:val="22"/>
                <w:szCs w:val="22"/>
                <w:lang w:val="lt-LT"/>
              </w:rPr>
            </w:pPr>
            <w:r w:rsidRPr="001D0DDB">
              <w:rPr>
                <w:sz w:val="22"/>
                <w:szCs w:val="22"/>
                <w:lang w:val="lt-LT"/>
              </w:rPr>
              <w:t>3. Jei ANS &lt; 1,0 x10</w:t>
            </w:r>
            <w:r w:rsidRPr="001D0DDB">
              <w:rPr>
                <w:sz w:val="22"/>
                <w:szCs w:val="22"/>
                <w:vertAlign w:val="superscript"/>
                <w:lang w:val="lt-LT"/>
              </w:rPr>
              <w:t>9</w:t>
            </w:r>
            <w:r w:rsidRPr="001D0DDB">
              <w:rPr>
                <w:sz w:val="22"/>
                <w:szCs w:val="22"/>
                <w:lang w:val="lt-LT"/>
              </w:rPr>
              <w:t>/l ir / arba trombocitai &lt; 50 x10</w:t>
            </w:r>
            <w:r w:rsidRPr="001D0DDB">
              <w:rPr>
                <w:sz w:val="22"/>
                <w:szCs w:val="22"/>
                <w:vertAlign w:val="superscript"/>
                <w:lang w:val="lt-LT"/>
              </w:rPr>
              <w:t>9</w:t>
            </w:r>
            <w:r w:rsidRPr="001D0DDB">
              <w:rPr>
                <w:sz w:val="22"/>
                <w:szCs w:val="22"/>
                <w:lang w:val="lt-LT"/>
              </w:rPr>
              <w:t xml:space="preserve">/l pasikartoja, pakartokite 1 veiksmą ir tęskite </w:t>
            </w:r>
            <w:r w:rsidR="005620D9" w:rsidRPr="001D0DDB">
              <w:rPr>
                <w:sz w:val="22"/>
                <w:szCs w:val="22"/>
                <w:lang w:val="lt-LT"/>
              </w:rPr>
              <w:t xml:space="preserve">Imatinib Amomed </w:t>
            </w:r>
            <w:r w:rsidRPr="001D0DDB">
              <w:rPr>
                <w:sz w:val="22"/>
                <w:szCs w:val="22"/>
                <w:lang w:val="lt-LT"/>
              </w:rPr>
              <w:t xml:space="preserve"> vartojimą mažesnėmis 300 mg/m</w:t>
            </w:r>
            <w:r w:rsidRPr="001D0DDB">
              <w:rPr>
                <w:sz w:val="22"/>
                <w:szCs w:val="22"/>
                <w:vertAlign w:val="superscript"/>
                <w:lang w:val="lt-LT"/>
              </w:rPr>
              <w:t>2</w:t>
            </w:r>
            <w:r w:rsidRPr="001D0DDB">
              <w:rPr>
                <w:sz w:val="22"/>
                <w:szCs w:val="22"/>
                <w:lang w:val="lt-LT"/>
              </w:rPr>
              <w:t xml:space="preserve"> dozėmis.</w:t>
            </w:r>
          </w:p>
        </w:tc>
      </w:tr>
      <w:tr w:rsidR="000F2869" w:rsidRPr="001D0DDB" w14:paraId="621804C7" w14:textId="77777777" w:rsidTr="00922EF8">
        <w:trPr>
          <w:trHeight w:val="1173"/>
        </w:trPr>
        <w:tc>
          <w:tcPr>
            <w:tcW w:w="2518" w:type="dxa"/>
          </w:tcPr>
          <w:p w14:paraId="77B496FD" w14:textId="77777777" w:rsidR="006036D4" w:rsidRPr="001D0DDB" w:rsidRDefault="006036D4" w:rsidP="001D0DDB">
            <w:pPr>
              <w:spacing w:after="0"/>
              <w:jc w:val="left"/>
              <w:rPr>
                <w:sz w:val="22"/>
                <w:szCs w:val="22"/>
                <w:lang w:val="lt-LT"/>
              </w:rPr>
            </w:pPr>
            <w:r w:rsidRPr="001D0DDB">
              <w:rPr>
                <w:sz w:val="22"/>
                <w:szCs w:val="22"/>
                <w:lang w:val="lt-LT"/>
              </w:rPr>
              <w:t>Vaikams l</w:t>
            </w:r>
            <w:r w:rsidR="00BA39F4" w:rsidRPr="001D0DDB">
              <w:rPr>
                <w:sz w:val="22"/>
                <w:szCs w:val="22"/>
                <w:lang w:val="lt-LT"/>
              </w:rPr>
              <w:t>ė</w:t>
            </w:r>
            <w:r w:rsidRPr="001D0DDB">
              <w:rPr>
                <w:sz w:val="22"/>
                <w:szCs w:val="22"/>
                <w:lang w:val="lt-LT"/>
              </w:rPr>
              <w:t>tin</w:t>
            </w:r>
            <w:r w:rsidR="00BA39F4" w:rsidRPr="001D0DDB">
              <w:rPr>
                <w:sz w:val="22"/>
                <w:szCs w:val="22"/>
                <w:lang w:val="lt-LT"/>
              </w:rPr>
              <w:t>ė</w:t>
            </w:r>
            <w:r w:rsidRPr="001D0DDB">
              <w:rPr>
                <w:sz w:val="22"/>
                <w:szCs w:val="22"/>
                <w:lang w:val="lt-LT"/>
              </w:rPr>
              <w:t>s LML faz</w:t>
            </w:r>
            <w:r w:rsidR="00BA39F4" w:rsidRPr="001D0DDB">
              <w:rPr>
                <w:sz w:val="22"/>
                <w:szCs w:val="22"/>
                <w:lang w:val="lt-LT"/>
              </w:rPr>
              <w:t>ė</w:t>
            </w:r>
            <w:r w:rsidRPr="001D0DDB">
              <w:rPr>
                <w:sz w:val="22"/>
                <w:szCs w:val="22"/>
                <w:lang w:val="lt-LT"/>
              </w:rPr>
              <w:t>s atveju</w:t>
            </w:r>
          </w:p>
          <w:p w14:paraId="661150E2" w14:textId="77777777" w:rsidR="000F2869" w:rsidRPr="001D0DDB" w:rsidRDefault="006036D4" w:rsidP="001D0DDB">
            <w:pPr>
              <w:spacing w:after="0"/>
              <w:jc w:val="left"/>
              <w:rPr>
                <w:sz w:val="22"/>
                <w:szCs w:val="22"/>
                <w:lang w:val="lt-LT"/>
              </w:rPr>
            </w:pPr>
            <w:r w:rsidRPr="001D0DDB">
              <w:rPr>
                <w:sz w:val="22"/>
                <w:szCs w:val="22"/>
                <w:lang w:val="lt-LT"/>
              </w:rPr>
              <w:t>(340 mg/m</w:t>
            </w:r>
            <w:r w:rsidRPr="001D0DDB">
              <w:rPr>
                <w:sz w:val="22"/>
                <w:szCs w:val="22"/>
                <w:vertAlign w:val="superscript"/>
                <w:lang w:val="lt-LT"/>
              </w:rPr>
              <w:t>2</w:t>
            </w:r>
            <w:r w:rsidRPr="001D0DDB">
              <w:rPr>
                <w:sz w:val="22"/>
                <w:szCs w:val="22"/>
                <w:lang w:val="lt-LT"/>
              </w:rPr>
              <w:t xml:space="preserve"> dozėmis) </w:t>
            </w:r>
          </w:p>
        </w:tc>
        <w:tc>
          <w:tcPr>
            <w:tcW w:w="2126" w:type="dxa"/>
          </w:tcPr>
          <w:p w14:paraId="4158DA60" w14:textId="3BEDA34E" w:rsidR="006036D4" w:rsidRPr="001D0DDB" w:rsidRDefault="006036D4" w:rsidP="001D0DDB">
            <w:pPr>
              <w:spacing w:after="0"/>
              <w:jc w:val="left"/>
              <w:rPr>
                <w:sz w:val="22"/>
                <w:szCs w:val="22"/>
                <w:lang w:val="lt-LT"/>
              </w:rPr>
            </w:pPr>
            <w:r w:rsidRPr="001D0DDB">
              <w:rPr>
                <w:spacing w:val="-1"/>
                <w:sz w:val="22"/>
                <w:szCs w:val="22"/>
                <w:lang w:val="lt-LT"/>
              </w:rPr>
              <w:t>AN</w:t>
            </w:r>
            <w:r w:rsidRPr="001D0DDB">
              <w:rPr>
                <w:sz w:val="22"/>
                <w:szCs w:val="22"/>
                <w:lang w:val="lt-LT"/>
              </w:rPr>
              <w:t>S</w:t>
            </w:r>
            <w:r w:rsidRPr="001D0DDB">
              <w:rPr>
                <w:spacing w:val="-1"/>
                <w:sz w:val="22"/>
                <w:szCs w:val="22"/>
                <w:lang w:val="lt-LT"/>
              </w:rPr>
              <w:t xml:space="preserve"> </w:t>
            </w:r>
            <w:r w:rsidRPr="001D0DDB">
              <w:rPr>
                <w:sz w:val="22"/>
                <w:szCs w:val="22"/>
                <w:lang w:val="lt-LT"/>
              </w:rPr>
              <w:t>&lt;</w:t>
            </w:r>
            <w:r w:rsidRPr="001D0DDB">
              <w:rPr>
                <w:spacing w:val="1"/>
                <w:sz w:val="22"/>
                <w:szCs w:val="22"/>
                <w:lang w:val="lt-LT"/>
              </w:rPr>
              <w:t xml:space="preserve"> </w:t>
            </w:r>
            <w:r w:rsidRPr="001D0DDB">
              <w:rPr>
                <w:sz w:val="22"/>
                <w:szCs w:val="22"/>
                <w:lang w:val="lt-LT"/>
              </w:rPr>
              <w:t xml:space="preserve">1,0 </w:t>
            </w:r>
            <w:r w:rsidRPr="001D0DDB">
              <w:rPr>
                <w:rFonts w:eastAsia="Times New Roman"/>
                <w:sz w:val="22"/>
                <w:szCs w:val="22"/>
                <w:lang w:val="lt-LT"/>
              </w:rPr>
              <w:t>×</w:t>
            </w:r>
            <w:r w:rsidRPr="001D0DDB">
              <w:rPr>
                <w:sz w:val="22"/>
                <w:szCs w:val="22"/>
                <w:lang w:val="lt-LT"/>
              </w:rPr>
              <w:t xml:space="preserve"> 10</w:t>
            </w:r>
            <w:r w:rsidRPr="001D0DDB">
              <w:rPr>
                <w:sz w:val="22"/>
                <w:szCs w:val="22"/>
                <w:vertAlign w:val="superscript"/>
                <w:lang w:val="lt-LT"/>
              </w:rPr>
              <w:t>9</w:t>
            </w:r>
            <w:r w:rsidRPr="001D0DDB">
              <w:rPr>
                <w:spacing w:val="1"/>
                <w:sz w:val="22"/>
                <w:szCs w:val="22"/>
                <w:lang w:val="lt-LT"/>
              </w:rPr>
              <w:t>/l</w:t>
            </w:r>
          </w:p>
          <w:p w14:paraId="08BE5A6A" w14:textId="77777777" w:rsidR="006036D4" w:rsidRPr="001D0DDB" w:rsidRDefault="006036D4" w:rsidP="001D0DDB">
            <w:pPr>
              <w:spacing w:after="0"/>
              <w:jc w:val="left"/>
              <w:rPr>
                <w:sz w:val="22"/>
                <w:szCs w:val="22"/>
                <w:lang w:val="lt-LT"/>
              </w:rPr>
            </w:pPr>
            <w:r w:rsidRPr="001D0DDB">
              <w:rPr>
                <w:sz w:val="22"/>
                <w:szCs w:val="22"/>
                <w:lang w:val="lt-LT"/>
              </w:rPr>
              <w:t>ir (ar)</w:t>
            </w:r>
          </w:p>
          <w:p w14:paraId="099F3734" w14:textId="77777777" w:rsidR="000F2869" w:rsidRPr="001D0DDB" w:rsidRDefault="006036D4" w:rsidP="001D0DDB">
            <w:pPr>
              <w:spacing w:after="0"/>
              <w:jc w:val="left"/>
              <w:rPr>
                <w:sz w:val="22"/>
                <w:szCs w:val="22"/>
                <w:lang w:val="lt-LT"/>
              </w:rPr>
            </w:pPr>
            <w:r w:rsidRPr="001D0DDB">
              <w:rPr>
                <w:sz w:val="22"/>
                <w:szCs w:val="22"/>
                <w:lang w:val="lt-LT"/>
              </w:rPr>
              <w:t>trombocitai &lt; 50 x 10</w:t>
            </w:r>
            <w:r w:rsidRPr="001D0DDB">
              <w:rPr>
                <w:sz w:val="22"/>
                <w:szCs w:val="22"/>
                <w:vertAlign w:val="superscript"/>
                <w:lang w:val="lt-LT"/>
              </w:rPr>
              <w:t>9</w:t>
            </w:r>
            <w:r w:rsidRPr="001D0DDB">
              <w:rPr>
                <w:sz w:val="22"/>
                <w:szCs w:val="22"/>
                <w:lang w:val="lt-LT"/>
              </w:rPr>
              <w:t xml:space="preserve">/l </w:t>
            </w:r>
          </w:p>
        </w:tc>
        <w:tc>
          <w:tcPr>
            <w:tcW w:w="4678" w:type="dxa"/>
          </w:tcPr>
          <w:p w14:paraId="3C157D30" w14:textId="77777777" w:rsidR="006036D4" w:rsidRPr="001D0DDB" w:rsidRDefault="006036D4" w:rsidP="001D0DDB">
            <w:pPr>
              <w:spacing w:after="0"/>
              <w:jc w:val="left"/>
              <w:rPr>
                <w:sz w:val="22"/>
                <w:szCs w:val="22"/>
                <w:lang w:val="lt-LT"/>
              </w:rPr>
            </w:pPr>
            <w:r w:rsidRPr="001D0DDB">
              <w:rPr>
                <w:sz w:val="22"/>
                <w:szCs w:val="22"/>
                <w:lang w:val="lt-LT"/>
              </w:rPr>
              <w:t xml:space="preserve">1. Sustabdykite </w:t>
            </w:r>
            <w:r w:rsidR="005620D9" w:rsidRPr="001D0DDB">
              <w:rPr>
                <w:sz w:val="22"/>
                <w:szCs w:val="22"/>
                <w:lang w:val="lt-LT"/>
              </w:rPr>
              <w:t>Imatinib Amomed</w:t>
            </w:r>
            <w:r w:rsidRPr="001D0DDB">
              <w:rPr>
                <w:sz w:val="22"/>
                <w:szCs w:val="22"/>
                <w:lang w:val="lt-LT"/>
              </w:rPr>
              <w:t xml:space="preserve"> vartojim</w:t>
            </w:r>
            <w:r w:rsidR="00BA39F4" w:rsidRPr="001D0DDB">
              <w:rPr>
                <w:sz w:val="22"/>
                <w:szCs w:val="22"/>
                <w:lang w:val="lt-LT"/>
              </w:rPr>
              <w:t>ą</w:t>
            </w:r>
            <w:r w:rsidRPr="001D0DDB">
              <w:rPr>
                <w:sz w:val="22"/>
                <w:szCs w:val="22"/>
                <w:lang w:val="lt-LT"/>
              </w:rPr>
              <w:t>, iki ANS suma</w:t>
            </w:r>
            <w:r w:rsidR="00BA39F4" w:rsidRPr="001D0DDB">
              <w:rPr>
                <w:sz w:val="22"/>
                <w:szCs w:val="22"/>
                <w:lang w:val="lt-LT"/>
              </w:rPr>
              <w:t>žė</w:t>
            </w:r>
            <w:r w:rsidRPr="001D0DDB">
              <w:rPr>
                <w:sz w:val="22"/>
                <w:szCs w:val="22"/>
                <w:lang w:val="lt-LT"/>
              </w:rPr>
              <w:t>s iki ≥ 1,5 x 10</w:t>
            </w:r>
            <w:r w:rsidRPr="001D0DDB">
              <w:rPr>
                <w:sz w:val="22"/>
                <w:szCs w:val="22"/>
                <w:vertAlign w:val="superscript"/>
                <w:lang w:val="lt-LT"/>
              </w:rPr>
              <w:t>9</w:t>
            </w:r>
            <w:r w:rsidRPr="001D0DDB">
              <w:rPr>
                <w:sz w:val="22"/>
                <w:szCs w:val="22"/>
                <w:lang w:val="lt-LT"/>
              </w:rPr>
              <w:t>/l ir trombocitai ≥ 75 x 10</w:t>
            </w:r>
            <w:r w:rsidRPr="001D0DDB">
              <w:rPr>
                <w:sz w:val="22"/>
                <w:szCs w:val="22"/>
                <w:vertAlign w:val="superscript"/>
                <w:lang w:val="lt-LT"/>
              </w:rPr>
              <w:t>9</w:t>
            </w:r>
            <w:r w:rsidRPr="001D0DDB">
              <w:rPr>
                <w:sz w:val="22"/>
                <w:szCs w:val="22"/>
                <w:lang w:val="lt-LT"/>
              </w:rPr>
              <w:t xml:space="preserve">/l. </w:t>
            </w:r>
          </w:p>
          <w:p w14:paraId="1F70763A" w14:textId="77777777" w:rsidR="001E06EF" w:rsidRPr="001D0DDB" w:rsidRDefault="001E06EF" w:rsidP="001D0DDB">
            <w:pPr>
              <w:spacing w:after="0"/>
              <w:jc w:val="left"/>
              <w:rPr>
                <w:sz w:val="22"/>
                <w:szCs w:val="22"/>
                <w:lang w:val="lt-LT"/>
              </w:rPr>
            </w:pPr>
            <w:r w:rsidRPr="001D0DDB">
              <w:rPr>
                <w:sz w:val="22"/>
                <w:szCs w:val="22"/>
                <w:lang w:val="lt-LT"/>
              </w:rPr>
              <w:t>2. T</w:t>
            </w:r>
            <w:r w:rsidR="00BA39F4" w:rsidRPr="001D0DDB">
              <w:rPr>
                <w:sz w:val="22"/>
                <w:szCs w:val="22"/>
                <w:lang w:val="lt-LT"/>
              </w:rPr>
              <w:t>ę</w:t>
            </w:r>
            <w:r w:rsidRPr="001D0DDB">
              <w:rPr>
                <w:sz w:val="22"/>
                <w:szCs w:val="22"/>
                <w:lang w:val="lt-LT"/>
              </w:rPr>
              <w:t>skite gydym</w:t>
            </w:r>
            <w:r w:rsidR="00BA39F4" w:rsidRPr="001D0DDB">
              <w:rPr>
                <w:sz w:val="22"/>
                <w:szCs w:val="22"/>
                <w:lang w:val="lt-LT"/>
              </w:rPr>
              <w:t>ą</w:t>
            </w:r>
            <w:r w:rsidRPr="001D0DDB">
              <w:rPr>
                <w:sz w:val="22"/>
                <w:szCs w:val="22"/>
                <w:lang w:val="lt-LT"/>
              </w:rPr>
              <w:t xml:space="preserve"> </w:t>
            </w:r>
            <w:r w:rsidR="005620D9" w:rsidRPr="001D0DDB">
              <w:rPr>
                <w:sz w:val="22"/>
                <w:szCs w:val="22"/>
                <w:lang w:val="lt-LT"/>
              </w:rPr>
              <w:t>Imatinib Amomed</w:t>
            </w:r>
            <w:r w:rsidRPr="001D0DDB">
              <w:rPr>
                <w:sz w:val="22"/>
                <w:szCs w:val="22"/>
                <w:lang w:val="lt-LT"/>
              </w:rPr>
              <w:t xml:space="preserve"> ankstesn</w:t>
            </w:r>
            <w:r w:rsidR="00BA39F4" w:rsidRPr="001D0DDB">
              <w:rPr>
                <w:sz w:val="22"/>
                <w:szCs w:val="22"/>
                <w:lang w:val="lt-LT"/>
              </w:rPr>
              <w:t>ė</w:t>
            </w:r>
            <w:r w:rsidRPr="001D0DDB">
              <w:rPr>
                <w:sz w:val="22"/>
                <w:szCs w:val="22"/>
                <w:lang w:val="lt-LT"/>
              </w:rPr>
              <w:t>mis doz</w:t>
            </w:r>
            <w:r w:rsidR="00BA39F4" w:rsidRPr="001D0DDB">
              <w:rPr>
                <w:sz w:val="22"/>
                <w:szCs w:val="22"/>
                <w:lang w:val="lt-LT"/>
              </w:rPr>
              <w:t>ė</w:t>
            </w:r>
            <w:r w:rsidRPr="001D0DDB">
              <w:rPr>
                <w:sz w:val="22"/>
                <w:szCs w:val="22"/>
                <w:lang w:val="lt-LT"/>
              </w:rPr>
              <w:t xml:space="preserve">mis (prieš pasireiškiant sunkiam neigiamam poveikiui). </w:t>
            </w:r>
          </w:p>
          <w:p w14:paraId="3874561A" w14:textId="269ECA2B" w:rsidR="000F2869" w:rsidRPr="001D0DDB" w:rsidRDefault="001E06EF" w:rsidP="001D0DDB">
            <w:pPr>
              <w:spacing w:after="0"/>
              <w:jc w:val="left"/>
              <w:rPr>
                <w:sz w:val="22"/>
                <w:szCs w:val="22"/>
                <w:lang w:val="lt-LT"/>
              </w:rPr>
            </w:pPr>
            <w:r w:rsidRPr="001D0DDB">
              <w:rPr>
                <w:sz w:val="22"/>
                <w:szCs w:val="22"/>
                <w:lang w:val="lt-LT"/>
              </w:rPr>
              <w:t>3. Jei ANS &lt; 1,0 x10</w:t>
            </w:r>
            <w:r w:rsidRPr="001D0DDB">
              <w:rPr>
                <w:sz w:val="22"/>
                <w:szCs w:val="22"/>
                <w:vertAlign w:val="superscript"/>
                <w:lang w:val="lt-LT"/>
              </w:rPr>
              <w:t>9</w:t>
            </w:r>
            <w:r w:rsidRPr="001D0DDB">
              <w:rPr>
                <w:sz w:val="22"/>
                <w:szCs w:val="22"/>
                <w:lang w:val="lt-LT"/>
              </w:rPr>
              <w:t>/l ir / arba trombocitai &lt; 50 x10</w:t>
            </w:r>
            <w:r w:rsidRPr="001D0DDB">
              <w:rPr>
                <w:sz w:val="22"/>
                <w:szCs w:val="22"/>
                <w:vertAlign w:val="superscript"/>
                <w:lang w:val="lt-LT"/>
              </w:rPr>
              <w:t>9</w:t>
            </w:r>
            <w:r w:rsidRPr="001D0DDB">
              <w:rPr>
                <w:sz w:val="22"/>
                <w:szCs w:val="22"/>
                <w:lang w:val="lt-LT"/>
              </w:rPr>
              <w:t xml:space="preserve">/l pasikartoja, pakartokite 1 veiksmą ir </w:t>
            </w:r>
            <w:r w:rsidR="005620D9" w:rsidRPr="001D0DDB">
              <w:rPr>
                <w:sz w:val="22"/>
                <w:szCs w:val="22"/>
                <w:lang w:val="lt-LT"/>
              </w:rPr>
              <w:t xml:space="preserve">Imatinib Amomed </w:t>
            </w:r>
            <w:r w:rsidRPr="001D0DDB">
              <w:rPr>
                <w:sz w:val="22"/>
                <w:szCs w:val="22"/>
                <w:lang w:val="lt-LT"/>
              </w:rPr>
              <w:t>vartojimą mažesnėmis 260 mg/m</w:t>
            </w:r>
            <w:r w:rsidRPr="001D0DDB">
              <w:rPr>
                <w:sz w:val="22"/>
                <w:szCs w:val="22"/>
                <w:vertAlign w:val="superscript"/>
                <w:lang w:val="lt-LT"/>
              </w:rPr>
              <w:t>2</w:t>
            </w:r>
            <w:r w:rsidRPr="001D0DDB">
              <w:rPr>
                <w:sz w:val="22"/>
                <w:szCs w:val="22"/>
                <w:lang w:val="lt-LT"/>
              </w:rPr>
              <w:t xml:space="preserve"> dozėmis. </w:t>
            </w:r>
          </w:p>
        </w:tc>
      </w:tr>
      <w:tr w:rsidR="000F2869" w:rsidRPr="001D0DDB" w14:paraId="7498103A" w14:textId="77777777" w:rsidTr="00922EF8">
        <w:trPr>
          <w:trHeight w:val="1433"/>
        </w:trPr>
        <w:tc>
          <w:tcPr>
            <w:tcW w:w="2518" w:type="dxa"/>
          </w:tcPr>
          <w:p w14:paraId="4E7C1E42" w14:textId="34BE9D80" w:rsidR="000F2869" w:rsidRPr="001D0DDB" w:rsidRDefault="001E06EF" w:rsidP="001D0DDB">
            <w:pPr>
              <w:spacing w:after="0"/>
              <w:jc w:val="left"/>
              <w:rPr>
                <w:sz w:val="22"/>
                <w:szCs w:val="22"/>
                <w:lang w:val="lt-LT"/>
              </w:rPr>
            </w:pPr>
            <w:r w:rsidRPr="001D0DDB">
              <w:rPr>
                <w:sz w:val="22"/>
                <w:szCs w:val="22"/>
                <w:lang w:val="lt-LT"/>
              </w:rPr>
              <w:t xml:space="preserve">Blastinė krizė ir Ph+ ŪLL (pradinė dozė 600 mg) </w:t>
            </w:r>
          </w:p>
        </w:tc>
        <w:tc>
          <w:tcPr>
            <w:tcW w:w="2126" w:type="dxa"/>
          </w:tcPr>
          <w:p w14:paraId="0AA1AD43" w14:textId="77777777" w:rsidR="001E06EF" w:rsidRPr="001D0DDB" w:rsidRDefault="001E06EF" w:rsidP="001D0DDB">
            <w:pPr>
              <w:spacing w:after="0"/>
              <w:jc w:val="left"/>
              <w:rPr>
                <w:sz w:val="22"/>
                <w:szCs w:val="22"/>
                <w:lang w:val="lt-LT"/>
              </w:rPr>
            </w:pPr>
            <w:r w:rsidRPr="001D0DDB">
              <w:rPr>
                <w:sz w:val="22"/>
                <w:szCs w:val="22"/>
                <w:lang w:val="lt-LT"/>
              </w:rPr>
              <w:t xml:space="preserve">aANS &lt; 0,5 x 109/l </w:t>
            </w:r>
          </w:p>
          <w:p w14:paraId="77808A4D" w14:textId="77777777" w:rsidR="001E06EF" w:rsidRPr="001D0DDB" w:rsidRDefault="001E06EF" w:rsidP="001D0DDB">
            <w:pPr>
              <w:spacing w:after="0"/>
              <w:jc w:val="left"/>
              <w:rPr>
                <w:sz w:val="22"/>
                <w:szCs w:val="22"/>
                <w:lang w:val="lt-LT"/>
              </w:rPr>
            </w:pPr>
            <w:r w:rsidRPr="001D0DDB">
              <w:rPr>
                <w:sz w:val="22"/>
                <w:szCs w:val="22"/>
                <w:lang w:val="lt-LT"/>
              </w:rPr>
              <w:t>ir (ar)</w:t>
            </w:r>
          </w:p>
          <w:p w14:paraId="19469733" w14:textId="77777777" w:rsidR="000F2869" w:rsidRPr="001D0DDB" w:rsidRDefault="001E06EF" w:rsidP="001D0DDB">
            <w:pPr>
              <w:spacing w:after="0"/>
              <w:jc w:val="left"/>
              <w:rPr>
                <w:sz w:val="22"/>
                <w:szCs w:val="22"/>
                <w:lang w:val="lt-LT"/>
              </w:rPr>
            </w:pPr>
            <w:r w:rsidRPr="001D0DDB">
              <w:rPr>
                <w:sz w:val="22"/>
                <w:szCs w:val="22"/>
                <w:lang w:val="lt-LT"/>
              </w:rPr>
              <w:t>trombocitai &lt; 10 x 10</w:t>
            </w:r>
            <w:r w:rsidRPr="001D0DDB">
              <w:rPr>
                <w:sz w:val="22"/>
                <w:szCs w:val="22"/>
                <w:vertAlign w:val="superscript"/>
                <w:lang w:val="lt-LT"/>
              </w:rPr>
              <w:t>9</w:t>
            </w:r>
            <w:r w:rsidRPr="001D0DDB">
              <w:rPr>
                <w:sz w:val="22"/>
                <w:szCs w:val="22"/>
                <w:lang w:val="lt-LT"/>
              </w:rPr>
              <w:t xml:space="preserve">/l </w:t>
            </w:r>
          </w:p>
        </w:tc>
        <w:tc>
          <w:tcPr>
            <w:tcW w:w="4678" w:type="dxa"/>
          </w:tcPr>
          <w:p w14:paraId="4423304E" w14:textId="77777777" w:rsidR="001E06EF" w:rsidRPr="001D0DDB" w:rsidRDefault="001E06EF" w:rsidP="001D0DDB">
            <w:pPr>
              <w:spacing w:after="0"/>
              <w:jc w:val="left"/>
              <w:rPr>
                <w:sz w:val="22"/>
                <w:szCs w:val="22"/>
                <w:lang w:val="lt-LT"/>
              </w:rPr>
            </w:pPr>
            <w:r w:rsidRPr="001D0DDB">
              <w:rPr>
                <w:sz w:val="22"/>
                <w:szCs w:val="22"/>
                <w:lang w:val="lt-LT"/>
              </w:rPr>
              <w:t xml:space="preserve">1. Patikrinkite, ar citopenija yra susijusi su leukemija (paimkite </w:t>
            </w:r>
            <w:r w:rsidR="00BA39F4" w:rsidRPr="001D0DDB">
              <w:rPr>
                <w:sz w:val="22"/>
                <w:szCs w:val="22"/>
                <w:lang w:val="lt-LT"/>
              </w:rPr>
              <w:t>č</w:t>
            </w:r>
            <w:r w:rsidRPr="001D0DDB">
              <w:rPr>
                <w:sz w:val="22"/>
                <w:szCs w:val="22"/>
                <w:lang w:val="lt-LT"/>
              </w:rPr>
              <w:t>iulp</w:t>
            </w:r>
            <w:r w:rsidR="00BA39F4" w:rsidRPr="001D0DDB">
              <w:rPr>
                <w:sz w:val="22"/>
                <w:szCs w:val="22"/>
                <w:lang w:val="lt-LT"/>
              </w:rPr>
              <w:t>ų</w:t>
            </w:r>
            <w:r w:rsidRPr="001D0DDB">
              <w:rPr>
                <w:sz w:val="22"/>
                <w:szCs w:val="22"/>
                <w:lang w:val="lt-LT"/>
              </w:rPr>
              <w:t xml:space="preserve"> punkcij</w:t>
            </w:r>
            <w:r w:rsidR="00BA39F4" w:rsidRPr="001D0DDB">
              <w:rPr>
                <w:sz w:val="22"/>
                <w:szCs w:val="22"/>
                <w:lang w:val="lt-LT"/>
              </w:rPr>
              <w:t>ą</w:t>
            </w:r>
            <w:r w:rsidRPr="001D0DDB">
              <w:rPr>
                <w:sz w:val="22"/>
                <w:szCs w:val="22"/>
                <w:lang w:val="lt-LT"/>
              </w:rPr>
              <w:t xml:space="preserve"> arba padarykite biopsij</w:t>
            </w:r>
            <w:r w:rsidR="00BA39F4" w:rsidRPr="001D0DDB">
              <w:rPr>
                <w:sz w:val="22"/>
                <w:szCs w:val="22"/>
                <w:lang w:val="lt-LT"/>
              </w:rPr>
              <w:t>ą</w:t>
            </w:r>
            <w:r w:rsidRPr="001D0DDB">
              <w:rPr>
                <w:sz w:val="22"/>
                <w:szCs w:val="22"/>
                <w:lang w:val="lt-LT"/>
              </w:rPr>
              <w:t xml:space="preserve">). </w:t>
            </w:r>
          </w:p>
          <w:p w14:paraId="150103B2" w14:textId="77777777" w:rsidR="001E06EF" w:rsidRPr="001D0DDB" w:rsidRDefault="001E06EF" w:rsidP="001D0DDB">
            <w:pPr>
              <w:spacing w:after="0"/>
              <w:jc w:val="left"/>
              <w:rPr>
                <w:sz w:val="22"/>
                <w:szCs w:val="22"/>
                <w:lang w:val="lt-LT"/>
              </w:rPr>
            </w:pPr>
            <w:r w:rsidRPr="001D0DDB">
              <w:rPr>
                <w:sz w:val="22"/>
                <w:szCs w:val="22"/>
                <w:lang w:val="lt-LT"/>
              </w:rPr>
              <w:t>2. Jei citopenija n</w:t>
            </w:r>
            <w:r w:rsidR="00BA39F4" w:rsidRPr="001D0DDB">
              <w:rPr>
                <w:sz w:val="22"/>
                <w:szCs w:val="22"/>
                <w:lang w:val="lt-LT"/>
              </w:rPr>
              <w:t>ė</w:t>
            </w:r>
            <w:r w:rsidRPr="001D0DDB">
              <w:rPr>
                <w:sz w:val="22"/>
                <w:szCs w:val="22"/>
                <w:lang w:val="lt-LT"/>
              </w:rPr>
              <w:t>ra susijusi su leukemija, suma</w:t>
            </w:r>
            <w:r w:rsidR="00BA39F4" w:rsidRPr="001D0DDB">
              <w:rPr>
                <w:sz w:val="22"/>
                <w:szCs w:val="22"/>
                <w:lang w:val="lt-LT"/>
              </w:rPr>
              <w:t>ž</w:t>
            </w:r>
            <w:r w:rsidRPr="001D0DDB">
              <w:rPr>
                <w:sz w:val="22"/>
                <w:szCs w:val="22"/>
                <w:lang w:val="lt-LT"/>
              </w:rPr>
              <w:t xml:space="preserve">inkite </w:t>
            </w:r>
            <w:r w:rsidR="005620D9" w:rsidRPr="001D0DDB">
              <w:rPr>
                <w:sz w:val="22"/>
                <w:szCs w:val="22"/>
                <w:lang w:val="lt-LT"/>
              </w:rPr>
              <w:t>Imatinib Amomed</w:t>
            </w:r>
            <w:r w:rsidRPr="001D0DDB">
              <w:rPr>
                <w:sz w:val="22"/>
                <w:szCs w:val="22"/>
                <w:lang w:val="lt-LT"/>
              </w:rPr>
              <w:t xml:space="preserve"> doz</w:t>
            </w:r>
            <w:r w:rsidR="00BA39F4" w:rsidRPr="001D0DDB">
              <w:rPr>
                <w:sz w:val="22"/>
                <w:szCs w:val="22"/>
                <w:lang w:val="lt-LT"/>
              </w:rPr>
              <w:t>ę</w:t>
            </w:r>
            <w:r w:rsidRPr="001D0DDB">
              <w:rPr>
                <w:sz w:val="22"/>
                <w:szCs w:val="22"/>
                <w:lang w:val="lt-LT"/>
              </w:rPr>
              <w:t xml:space="preserve"> iki 400 mg. </w:t>
            </w:r>
          </w:p>
          <w:p w14:paraId="62F77198" w14:textId="77777777" w:rsidR="001E06EF" w:rsidRPr="001D0DDB" w:rsidRDefault="001E06EF" w:rsidP="001D0DDB">
            <w:pPr>
              <w:spacing w:after="0"/>
              <w:jc w:val="left"/>
              <w:rPr>
                <w:sz w:val="22"/>
                <w:szCs w:val="22"/>
                <w:lang w:val="lt-LT"/>
              </w:rPr>
            </w:pPr>
            <w:r w:rsidRPr="001D0DDB">
              <w:rPr>
                <w:sz w:val="22"/>
                <w:szCs w:val="22"/>
                <w:lang w:val="lt-LT"/>
              </w:rPr>
              <w:t>3. Jei citopenija t</w:t>
            </w:r>
            <w:r w:rsidR="00BA39F4" w:rsidRPr="001D0DDB">
              <w:rPr>
                <w:sz w:val="22"/>
                <w:szCs w:val="22"/>
                <w:lang w:val="lt-LT"/>
              </w:rPr>
              <w:t>ę</w:t>
            </w:r>
            <w:r w:rsidRPr="001D0DDB">
              <w:rPr>
                <w:sz w:val="22"/>
                <w:szCs w:val="22"/>
                <w:lang w:val="lt-LT"/>
              </w:rPr>
              <w:t>siasi 2 savaites, dar suma</w:t>
            </w:r>
            <w:r w:rsidR="00BA39F4" w:rsidRPr="001D0DDB">
              <w:rPr>
                <w:sz w:val="22"/>
                <w:szCs w:val="22"/>
                <w:lang w:val="lt-LT"/>
              </w:rPr>
              <w:t>ž</w:t>
            </w:r>
            <w:r w:rsidRPr="001D0DDB">
              <w:rPr>
                <w:sz w:val="22"/>
                <w:szCs w:val="22"/>
                <w:lang w:val="lt-LT"/>
              </w:rPr>
              <w:t>inkite doz</w:t>
            </w:r>
            <w:r w:rsidR="00BA39F4" w:rsidRPr="001D0DDB">
              <w:rPr>
                <w:sz w:val="22"/>
                <w:szCs w:val="22"/>
                <w:lang w:val="lt-LT"/>
              </w:rPr>
              <w:t>ę</w:t>
            </w:r>
            <w:r w:rsidRPr="001D0DDB">
              <w:rPr>
                <w:sz w:val="22"/>
                <w:szCs w:val="22"/>
                <w:lang w:val="lt-LT"/>
              </w:rPr>
              <w:t xml:space="preserve"> iki 300 mg. </w:t>
            </w:r>
          </w:p>
          <w:p w14:paraId="49CDBB52" w14:textId="0FAD1517" w:rsidR="000F2869" w:rsidRPr="001D0DDB" w:rsidRDefault="00475B78" w:rsidP="001D0DDB">
            <w:pPr>
              <w:spacing w:after="0"/>
              <w:jc w:val="left"/>
              <w:rPr>
                <w:sz w:val="22"/>
                <w:szCs w:val="22"/>
                <w:lang w:val="lt-LT"/>
              </w:rPr>
            </w:pPr>
            <w:r w:rsidRPr="001D0DDB">
              <w:rPr>
                <w:sz w:val="22"/>
                <w:szCs w:val="22"/>
                <w:lang w:val="lt-LT"/>
              </w:rPr>
              <w:t xml:space="preserve">4. Jei citopenija išlieka 4 savaites ir nėra susijusi su leukemija, sustabdykite </w:t>
            </w:r>
            <w:r w:rsidR="005620D9" w:rsidRPr="001D0DDB">
              <w:rPr>
                <w:sz w:val="22"/>
                <w:szCs w:val="22"/>
                <w:lang w:val="lt-LT"/>
              </w:rPr>
              <w:t xml:space="preserve">Imatinib Amomed </w:t>
            </w:r>
            <w:r w:rsidRPr="001D0DDB">
              <w:rPr>
                <w:sz w:val="22"/>
                <w:szCs w:val="22"/>
                <w:lang w:val="lt-LT"/>
              </w:rPr>
              <w:t>vartojimą, iki kol ANS sumažės iki ≥ 1 x 10</w:t>
            </w:r>
            <w:r w:rsidRPr="001D0DDB">
              <w:rPr>
                <w:sz w:val="22"/>
                <w:szCs w:val="22"/>
                <w:vertAlign w:val="superscript"/>
                <w:lang w:val="lt-LT"/>
              </w:rPr>
              <w:t>9</w:t>
            </w:r>
            <w:r w:rsidRPr="001D0DDB">
              <w:rPr>
                <w:sz w:val="22"/>
                <w:szCs w:val="22"/>
                <w:lang w:val="lt-LT"/>
              </w:rPr>
              <w:t>/l ir trombocitai ≥ 20 x 10</w:t>
            </w:r>
            <w:r w:rsidRPr="001D0DDB">
              <w:rPr>
                <w:sz w:val="22"/>
                <w:szCs w:val="22"/>
                <w:vertAlign w:val="superscript"/>
                <w:lang w:val="lt-LT"/>
              </w:rPr>
              <w:t>9</w:t>
            </w:r>
            <w:r w:rsidRPr="001D0DDB">
              <w:rPr>
                <w:sz w:val="22"/>
                <w:szCs w:val="22"/>
                <w:lang w:val="lt-LT"/>
              </w:rPr>
              <w:t xml:space="preserve">/l, po to tęskite gydymą 300 mg dozėmis. </w:t>
            </w:r>
          </w:p>
        </w:tc>
      </w:tr>
      <w:tr w:rsidR="000F2869" w:rsidRPr="001D0DDB" w14:paraId="22CAF863" w14:textId="77777777" w:rsidTr="00922EF8">
        <w:trPr>
          <w:trHeight w:val="1433"/>
        </w:trPr>
        <w:tc>
          <w:tcPr>
            <w:tcW w:w="2518" w:type="dxa"/>
          </w:tcPr>
          <w:p w14:paraId="08B3804D" w14:textId="77777777" w:rsidR="000F2869" w:rsidRPr="001D0DDB" w:rsidRDefault="006A5064" w:rsidP="001D0DDB">
            <w:pPr>
              <w:spacing w:after="0"/>
              <w:jc w:val="left"/>
              <w:rPr>
                <w:sz w:val="22"/>
                <w:szCs w:val="22"/>
                <w:lang w:val="lt-LT"/>
              </w:rPr>
            </w:pPr>
            <w:r w:rsidRPr="001D0DDB">
              <w:rPr>
                <w:sz w:val="22"/>
                <w:szCs w:val="22"/>
                <w:lang w:val="lt-LT"/>
              </w:rPr>
              <w:t xml:space="preserve">Vaikų LML ir mieloblastinės krizės akceleracijos fazė (pradinė dozė 340 mg/m2) </w:t>
            </w:r>
          </w:p>
        </w:tc>
        <w:tc>
          <w:tcPr>
            <w:tcW w:w="2126" w:type="dxa"/>
          </w:tcPr>
          <w:p w14:paraId="694DCDEE" w14:textId="172E13B8" w:rsidR="006A5064" w:rsidRPr="001D0DDB" w:rsidRDefault="006A5064" w:rsidP="001D0DDB">
            <w:pPr>
              <w:spacing w:after="0"/>
              <w:jc w:val="left"/>
              <w:rPr>
                <w:sz w:val="22"/>
                <w:szCs w:val="22"/>
                <w:lang w:val="lt-LT"/>
              </w:rPr>
            </w:pPr>
            <w:r w:rsidRPr="001D0DDB">
              <w:rPr>
                <w:rFonts w:eastAsia="Times New Roman"/>
                <w:sz w:val="22"/>
                <w:szCs w:val="22"/>
                <w:lang w:val="lt-LT"/>
              </w:rPr>
              <w:t>aANS</w:t>
            </w:r>
            <w:r w:rsidRPr="001D0DDB">
              <w:rPr>
                <w:sz w:val="22"/>
                <w:szCs w:val="22"/>
                <w:lang w:val="lt-LT"/>
              </w:rPr>
              <w:t xml:space="preserve"> &lt; 0</w:t>
            </w:r>
            <w:r w:rsidRPr="001D0DDB">
              <w:rPr>
                <w:rFonts w:eastAsia="Times New Roman"/>
                <w:sz w:val="22"/>
                <w:szCs w:val="22"/>
                <w:lang w:val="lt-LT"/>
              </w:rPr>
              <w:t>,</w:t>
            </w:r>
            <w:r w:rsidRPr="001D0DDB">
              <w:rPr>
                <w:sz w:val="22"/>
                <w:szCs w:val="22"/>
                <w:lang w:val="lt-LT"/>
              </w:rPr>
              <w:t xml:space="preserve">5 x 109/l </w:t>
            </w:r>
          </w:p>
          <w:p w14:paraId="68E219FF" w14:textId="77777777" w:rsidR="006A5064" w:rsidRPr="001D0DDB" w:rsidRDefault="006A5064" w:rsidP="001D0DDB">
            <w:pPr>
              <w:spacing w:after="0"/>
              <w:jc w:val="left"/>
              <w:rPr>
                <w:sz w:val="22"/>
                <w:szCs w:val="22"/>
                <w:lang w:val="lt-LT"/>
              </w:rPr>
            </w:pPr>
            <w:r w:rsidRPr="001D0DDB">
              <w:rPr>
                <w:sz w:val="22"/>
                <w:szCs w:val="22"/>
                <w:lang w:val="lt-LT"/>
              </w:rPr>
              <w:t>ir (ar)</w:t>
            </w:r>
          </w:p>
          <w:p w14:paraId="450C331D" w14:textId="77777777" w:rsidR="000F2869" w:rsidRPr="001D0DDB" w:rsidRDefault="006A5064" w:rsidP="001D0DDB">
            <w:pPr>
              <w:spacing w:after="0"/>
              <w:jc w:val="left"/>
              <w:rPr>
                <w:sz w:val="22"/>
                <w:szCs w:val="22"/>
                <w:lang w:val="lt-LT"/>
              </w:rPr>
            </w:pPr>
            <w:r w:rsidRPr="001D0DDB">
              <w:rPr>
                <w:sz w:val="22"/>
                <w:szCs w:val="22"/>
                <w:lang w:val="lt-LT"/>
              </w:rPr>
              <w:t>trombocitai &lt; 10 x 10</w:t>
            </w:r>
            <w:r w:rsidRPr="001D0DDB">
              <w:rPr>
                <w:sz w:val="22"/>
                <w:szCs w:val="22"/>
                <w:vertAlign w:val="superscript"/>
                <w:lang w:val="lt-LT"/>
              </w:rPr>
              <w:t>9</w:t>
            </w:r>
            <w:r w:rsidRPr="001D0DDB">
              <w:rPr>
                <w:sz w:val="22"/>
                <w:szCs w:val="22"/>
                <w:lang w:val="lt-LT"/>
              </w:rPr>
              <w:t xml:space="preserve">/l </w:t>
            </w:r>
          </w:p>
        </w:tc>
        <w:tc>
          <w:tcPr>
            <w:tcW w:w="4678" w:type="dxa"/>
          </w:tcPr>
          <w:p w14:paraId="0011B376" w14:textId="77777777" w:rsidR="006A5064" w:rsidRPr="001D0DDB" w:rsidRDefault="006A5064" w:rsidP="001D0DDB">
            <w:pPr>
              <w:spacing w:after="0"/>
              <w:jc w:val="left"/>
              <w:rPr>
                <w:sz w:val="22"/>
                <w:szCs w:val="22"/>
                <w:lang w:val="lt-LT"/>
              </w:rPr>
            </w:pPr>
            <w:r w:rsidRPr="001D0DDB">
              <w:rPr>
                <w:sz w:val="22"/>
                <w:szCs w:val="22"/>
                <w:lang w:val="lt-LT"/>
              </w:rPr>
              <w:t xml:space="preserve">1. Patikrinkite, ar citopenija yra susijusi su leukemija (paimkite </w:t>
            </w:r>
            <w:r w:rsidR="00BA39F4" w:rsidRPr="001D0DDB">
              <w:rPr>
                <w:sz w:val="22"/>
                <w:szCs w:val="22"/>
                <w:lang w:val="lt-LT"/>
              </w:rPr>
              <w:t>č</w:t>
            </w:r>
            <w:r w:rsidRPr="001D0DDB">
              <w:rPr>
                <w:sz w:val="22"/>
                <w:szCs w:val="22"/>
                <w:lang w:val="lt-LT"/>
              </w:rPr>
              <w:t>iulp</w:t>
            </w:r>
            <w:r w:rsidR="00BA39F4" w:rsidRPr="001D0DDB">
              <w:rPr>
                <w:sz w:val="22"/>
                <w:szCs w:val="22"/>
                <w:lang w:val="lt-LT"/>
              </w:rPr>
              <w:t>ų</w:t>
            </w:r>
            <w:r w:rsidRPr="001D0DDB">
              <w:rPr>
                <w:sz w:val="22"/>
                <w:szCs w:val="22"/>
                <w:lang w:val="lt-LT"/>
              </w:rPr>
              <w:t xml:space="preserve"> punkcij</w:t>
            </w:r>
            <w:r w:rsidR="00BA39F4" w:rsidRPr="001D0DDB">
              <w:rPr>
                <w:sz w:val="22"/>
                <w:szCs w:val="22"/>
                <w:lang w:val="lt-LT"/>
              </w:rPr>
              <w:t>ą</w:t>
            </w:r>
            <w:r w:rsidRPr="001D0DDB">
              <w:rPr>
                <w:sz w:val="22"/>
                <w:szCs w:val="22"/>
                <w:lang w:val="lt-LT"/>
              </w:rPr>
              <w:t xml:space="preserve"> arba padarykite biopsij</w:t>
            </w:r>
            <w:r w:rsidR="00BA39F4" w:rsidRPr="001D0DDB">
              <w:rPr>
                <w:sz w:val="22"/>
                <w:szCs w:val="22"/>
                <w:lang w:val="lt-LT"/>
              </w:rPr>
              <w:t>ą</w:t>
            </w:r>
            <w:r w:rsidRPr="001D0DDB">
              <w:rPr>
                <w:sz w:val="22"/>
                <w:szCs w:val="22"/>
                <w:lang w:val="lt-LT"/>
              </w:rPr>
              <w:t xml:space="preserve">). </w:t>
            </w:r>
          </w:p>
          <w:p w14:paraId="421E53C4" w14:textId="5DB73483" w:rsidR="006A5064" w:rsidRPr="001D0DDB" w:rsidRDefault="006A5064" w:rsidP="001D0DDB">
            <w:pPr>
              <w:spacing w:after="0"/>
              <w:jc w:val="left"/>
              <w:rPr>
                <w:sz w:val="22"/>
                <w:szCs w:val="22"/>
                <w:lang w:val="lt-LT"/>
              </w:rPr>
            </w:pPr>
            <w:r w:rsidRPr="001D0DDB">
              <w:rPr>
                <w:sz w:val="22"/>
                <w:szCs w:val="22"/>
                <w:lang w:val="lt-LT"/>
              </w:rPr>
              <w:t>2. Jei citopenija n</w:t>
            </w:r>
            <w:r w:rsidR="00BA39F4" w:rsidRPr="001D0DDB">
              <w:rPr>
                <w:sz w:val="22"/>
                <w:szCs w:val="22"/>
                <w:lang w:val="lt-LT"/>
              </w:rPr>
              <w:t>ė</w:t>
            </w:r>
            <w:r w:rsidRPr="001D0DDB">
              <w:rPr>
                <w:sz w:val="22"/>
                <w:szCs w:val="22"/>
                <w:lang w:val="lt-LT"/>
              </w:rPr>
              <w:t xml:space="preserve">ra susijusi su leukemija, sumažinkite </w:t>
            </w:r>
            <w:r w:rsidR="005620D9" w:rsidRPr="001D0DDB">
              <w:rPr>
                <w:sz w:val="22"/>
                <w:szCs w:val="22"/>
                <w:lang w:val="lt-LT"/>
              </w:rPr>
              <w:t>Imatinib Amomed</w:t>
            </w:r>
            <w:r w:rsidRPr="001D0DDB">
              <w:rPr>
                <w:sz w:val="22"/>
                <w:szCs w:val="22"/>
                <w:lang w:val="lt-LT"/>
              </w:rPr>
              <w:t xml:space="preserve"> doz</w:t>
            </w:r>
            <w:r w:rsidR="00BA39F4" w:rsidRPr="001D0DDB">
              <w:rPr>
                <w:sz w:val="22"/>
                <w:szCs w:val="22"/>
                <w:lang w:val="lt-LT"/>
              </w:rPr>
              <w:t>ę</w:t>
            </w:r>
            <w:r w:rsidRPr="001D0DDB">
              <w:rPr>
                <w:sz w:val="22"/>
                <w:szCs w:val="22"/>
                <w:lang w:val="lt-LT"/>
              </w:rPr>
              <w:t xml:space="preserve"> iki 260 mg/m</w:t>
            </w:r>
            <w:r w:rsidRPr="001D0DDB">
              <w:rPr>
                <w:sz w:val="22"/>
                <w:szCs w:val="22"/>
                <w:vertAlign w:val="superscript"/>
                <w:lang w:val="lt-LT"/>
              </w:rPr>
              <w:t>2</w:t>
            </w:r>
            <w:r w:rsidRPr="001D0DDB">
              <w:rPr>
                <w:sz w:val="22"/>
                <w:szCs w:val="22"/>
                <w:lang w:val="lt-LT"/>
              </w:rPr>
              <w:t xml:space="preserve">. </w:t>
            </w:r>
          </w:p>
          <w:p w14:paraId="20804BE4" w14:textId="77777777" w:rsidR="006A5064" w:rsidRPr="001D0DDB" w:rsidRDefault="006A5064" w:rsidP="001D0DDB">
            <w:pPr>
              <w:spacing w:after="0"/>
              <w:jc w:val="left"/>
              <w:rPr>
                <w:sz w:val="22"/>
                <w:szCs w:val="22"/>
                <w:lang w:val="lt-LT"/>
              </w:rPr>
            </w:pPr>
            <w:r w:rsidRPr="001D0DDB">
              <w:rPr>
                <w:sz w:val="22"/>
                <w:szCs w:val="22"/>
                <w:lang w:val="lt-LT"/>
              </w:rPr>
              <w:t>3. Jei citopenija t</w:t>
            </w:r>
            <w:r w:rsidR="00BA39F4" w:rsidRPr="001D0DDB">
              <w:rPr>
                <w:sz w:val="22"/>
                <w:szCs w:val="22"/>
                <w:lang w:val="lt-LT"/>
              </w:rPr>
              <w:t>ę</w:t>
            </w:r>
            <w:r w:rsidRPr="001D0DDB">
              <w:rPr>
                <w:sz w:val="22"/>
                <w:szCs w:val="22"/>
                <w:lang w:val="lt-LT"/>
              </w:rPr>
              <w:t>siasi 2 savaites, dar suma</w:t>
            </w:r>
            <w:r w:rsidR="00BA39F4" w:rsidRPr="001D0DDB">
              <w:rPr>
                <w:sz w:val="22"/>
                <w:szCs w:val="22"/>
                <w:lang w:val="lt-LT"/>
              </w:rPr>
              <w:t>ž</w:t>
            </w:r>
            <w:r w:rsidRPr="001D0DDB">
              <w:rPr>
                <w:sz w:val="22"/>
                <w:szCs w:val="22"/>
                <w:lang w:val="lt-LT"/>
              </w:rPr>
              <w:t xml:space="preserve">inkite </w:t>
            </w:r>
            <w:r w:rsidRPr="001D0DDB">
              <w:rPr>
                <w:sz w:val="22"/>
                <w:szCs w:val="22"/>
                <w:lang w:val="lt-LT"/>
              </w:rPr>
              <w:lastRenderedPageBreak/>
              <w:t>doz</w:t>
            </w:r>
            <w:r w:rsidR="00BA39F4" w:rsidRPr="001D0DDB">
              <w:rPr>
                <w:sz w:val="22"/>
                <w:szCs w:val="22"/>
                <w:lang w:val="lt-LT"/>
              </w:rPr>
              <w:t>ę</w:t>
            </w:r>
            <w:r w:rsidRPr="001D0DDB">
              <w:rPr>
                <w:sz w:val="22"/>
                <w:szCs w:val="22"/>
                <w:lang w:val="lt-LT"/>
              </w:rPr>
              <w:t xml:space="preserve"> iki 200 mg/m2.  </w:t>
            </w:r>
          </w:p>
          <w:p w14:paraId="74EC2817" w14:textId="5866680B" w:rsidR="000F2869" w:rsidRPr="001D0DDB" w:rsidRDefault="006A5064" w:rsidP="001D0DDB">
            <w:pPr>
              <w:spacing w:after="0"/>
              <w:jc w:val="left"/>
              <w:rPr>
                <w:sz w:val="22"/>
                <w:szCs w:val="22"/>
                <w:lang w:val="lt-LT"/>
              </w:rPr>
            </w:pPr>
            <w:r w:rsidRPr="001D0DDB">
              <w:rPr>
                <w:sz w:val="22"/>
                <w:szCs w:val="22"/>
                <w:lang w:val="lt-LT"/>
              </w:rPr>
              <w:t xml:space="preserve">4. Jei citopenija išlieka 4 savaites ir nėra susijusi su leukemija, sustabdykite </w:t>
            </w:r>
            <w:r w:rsidR="005620D9" w:rsidRPr="001D0DDB">
              <w:rPr>
                <w:sz w:val="22"/>
                <w:szCs w:val="22"/>
                <w:lang w:val="lt-LT"/>
              </w:rPr>
              <w:t xml:space="preserve">Imatinib Amomed </w:t>
            </w:r>
            <w:r w:rsidRPr="001D0DDB">
              <w:rPr>
                <w:sz w:val="22"/>
                <w:szCs w:val="22"/>
                <w:lang w:val="lt-LT"/>
              </w:rPr>
              <w:t>vartojimą, iki kol ANS sumažės iki ≥ 1 x 10</w:t>
            </w:r>
            <w:r w:rsidRPr="001D0DDB">
              <w:rPr>
                <w:sz w:val="22"/>
                <w:szCs w:val="22"/>
                <w:vertAlign w:val="superscript"/>
                <w:lang w:val="lt-LT"/>
              </w:rPr>
              <w:t>9</w:t>
            </w:r>
            <w:r w:rsidRPr="001D0DDB">
              <w:rPr>
                <w:sz w:val="22"/>
                <w:szCs w:val="22"/>
                <w:lang w:val="lt-LT"/>
              </w:rPr>
              <w:t>/l ir trombocitai ≥ 20 x 10</w:t>
            </w:r>
            <w:r w:rsidRPr="001D0DDB">
              <w:rPr>
                <w:sz w:val="22"/>
                <w:szCs w:val="22"/>
                <w:vertAlign w:val="superscript"/>
                <w:lang w:val="lt-LT"/>
              </w:rPr>
              <w:t>9</w:t>
            </w:r>
            <w:r w:rsidRPr="001D0DDB">
              <w:rPr>
                <w:sz w:val="22"/>
                <w:szCs w:val="22"/>
                <w:lang w:val="lt-LT"/>
              </w:rPr>
              <w:t>/l, po to tęskite gydymą 200 mg/m</w:t>
            </w:r>
            <w:r w:rsidRPr="001D0DDB">
              <w:rPr>
                <w:sz w:val="22"/>
                <w:szCs w:val="22"/>
                <w:vertAlign w:val="superscript"/>
                <w:lang w:val="lt-LT"/>
              </w:rPr>
              <w:t>2</w:t>
            </w:r>
            <w:r w:rsidRPr="001D0DDB">
              <w:rPr>
                <w:sz w:val="22"/>
                <w:szCs w:val="22"/>
                <w:lang w:val="lt-LT"/>
              </w:rPr>
              <w:t xml:space="preserve"> dozėmis.  </w:t>
            </w:r>
          </w:p>
        </w:tc>
      </w:tr>
      <w:tr w:rsidR="000F2869" w:rsidRPr="001D0DDB" w14:paraId="41B1BBF5" w14:textId="77777777" w:rsidTr="00CE4437">
        <w:trPr>
          <w:trHeight w:val="1433"/>
        </w:trPr>
        <w:tc>
          <w:tcPr>
            <w:tcW w:w="2518" w:type="dxa"/>
          </w:tcPr>
          <w:p w14:paraId="5FA7B585" w14:textId="77777777" w:rsidR="006A5064" w:rsidRPr="001D0DDB" w:rsidRDefault="006A5064" w:rsidP="001D0DDB">
            <w:pPr>
              <w:spacing w:after="0"/>
              <w:ind w:left="103"/>
              <w:jc w:val="left"/>
              <w:rPr>
                <w:rFonts w:eastAsia="Times New Roman"/>
                <w:sz w:val="22"/>
                <w:szCs w:val="22"/>
                <w:lang w:val="lt-LT"/>
              </w:rPr>
            </w:pPr>
            <w:r w:rsidRPr="001D0DDB">
              <w:rPr>
                <w:rFonts w:eastAsia="Times New Roman"/>
                <w:spacing w:val="-1"/>
                <w:sz w:val="22"/>
                <w:szCs w:val="22"/>
                <w:lang w:val="lt-LT"/>
              </w:rPr>
              <w:lastRenderedPageBreak/>
              <w:t>D</w:t>
            </w:r>
            <w:r w:rsidRPr="001D0DDB">
              <w:rPr>
                <w:rFonts w:eastAsia="Times New Roman"/>
                <w:sz w:val="22"/>
                <w:szCs w:val="22"/>
                <w:lang w:val="lt-LT"/>
              </w:rPr>
              <w:t>F</w:t>
            </w:r>
            <w:r w:rsidRPr="001D0DDB">
              <w:rPr>
                <w:rFonts w:eastAsia="Times New Roman"/>
                <w:spacing w:val="-1"/>
                <w:sz w:val="22"/>
                <w:szCs w:val="22"/>
                <w:lang w:val="lt-LT"/>
              </w:rPr>
              <w:t>S</w:t>
            </w:r>
            <w:r w:rsidRPr="001D0DDB">
              <w:rPr>
                <w:rFonts w:eastAsia="Times New Roman"/>
                <w:sz w:val="22"/>
                <w:szCs w:val="22"/>
                <w:lang w:val="lt-LT"/>
              </w:rPr>
              <w:t>P</w:t>
            </w:r>
          </w:p>
          <w:p w14:paraId="3FEB9B10" w14:textId="77777777" w:rsidR="000F2869" w:rsidRPr="001D0DDB" w:rsidRDefault="006A5064" w:rsidP="001D0DDB">
            <w:pPr>
              <w:spacing w:after="0"/>
              <w:ind w:left="103"/>
              <w:jc w:val="left"/>
              <w:rPr>
                <w:rFonts w:eastAsia="Times New Roman"/>
                <w:sz w:val="22"/>
                <w:szCs w:val="22"/>
                <w:lang w:val="lt-LT"/>
              </w:rPr>
            </w:pPr>
            <w:r w:rsidRPr="001D0DDB">
              <w:rPr>
                <w:rFonts w:eastAsia="Times New Roman"/>
                <w:sz w:val="22"/>
                <w:szCs w:val="22"/>
                <w:lang w:val="lt-LT"/>
              </w:rPr>
              <w:t xml:space="preserve">(800 mg dozėmis) </w:t>
            </w:r>
          </w:p>
        </w:tc>
        <w:tc>
          <w:tcPr>
            <w:tcW w:w="2126" w:type="dxa"/>
          </w:tcPr>
          <w:p w14:paraId="4CA8964B" w14:textId="77777777" w:rsidR="006A5064" w:rsidRPr="001D0DDB" w:rsidRDefault="006A5064" w:rsidP="001D0DDB">
            <w:pPr>
              <w:spacing w:after="0"/>
              <w:ind w:left="102"/>
              <w:jc w:val="left"/>
              <w:rPr>
                <w:rFonts w:eastAsia="Times New Roman"/>
                <w:sz w:val="22"/>
                <w:szCs w:val="22"/>
                <w:lang w:val="lt-LT"/>
              </w:rPr>
            </w:pPr>
            <w:r w:rsidRPr="001D0DDB">
              <w:rPr>
                <w:rFonts w:eastAsia="Times New Roman"/>
                <w:spacing w:val="-1"/>
                <w:sz w:val="22"/>
                <w:szCs w:val="22"/>
                <w:lang w:val="lt-LT"/>
              </w:rPr>
              <w:t xml:space="preserve">ANS </w:t>
            </w:r>
            <w:r w:rsidRPr="001D0DDB">
              <w:rPr>
                <w:rFonts w:eastAsia="Times New Roman"/>
                <w:sz w:val="22"/>
                <w:szCs w:val="22"/>
                <w:lang w:val="lt-LT"/>
              </w:rPr>
              <w:t>&lt;</w:t>
            </w:r>
            <w:r w:rsidRPr="001D0DDB">
              <w:rPr>
                <w:rFonts w:eastAsia="Times New Roman"/>
                <w:spacing w:val="1"/>
                <w:sz w:val="22"/>
                <w:szCs w:val="22"/>
                <w:lang w:val="lt-LT"/>
              </w:rPr>
              <w:t xml:space="preserve"> </w:t>
            </w:r>
            <w:r w:rsidRPr="001D0DDB">
              <w:rPr>
                <w:rFonts w:eastAsia="Times New Roman"/>
                <w:sz w:val="22"/>
                <w:szCs w:val="22"/>
                <w:lang w:val="lt-LT"/>
              </w:rPr>
              <w:t>1,0 × 10</w:t>
            </w:r>
            <w:r w:rsidRPr="001D0DDB">
              <w:rPr>
                <w:rFonts w:eastAsia="Times New Roman"/>
                <w:sz w:val="22"/>
                <w:szCs w:val="22"/>
                <w:vertAlign w:val="superscript"/>
                <w:lang w:val="lt-LT"/>
              </w:rPr>
              <w:t>9</w:t>
            </w:r>
            <w:r w:rsidRPr="001D0DDB">
              <w:rPr>
                <w:rFonts w:eastAsia="Times New Roman"/>
                <w:spacing w:val="1"/>
                <w:sz w:val="22"/>
                <w:szCs w:val="22"/>
                <w:lang w:val="lt-LT"/>
              </w:rPr>
              <w:t xml:space="preserve">/l </w:t>
            </w:r>
            <w:r w:rsidRPr="001D0DDB">
              <w:rPr>
                <w:rFonts w:eastAsia="Times New Roman"/>
                <w:sz w:val="22"/>
                <w:szCs w:val="22"/>
                <w:lang w:val="lt-LT"/>
              </w:rPr>
              <w:t xml:space="preserve">ir (ar) </w:t>
            </w:r>
          </w:p>
          <w:p w14:paraId="7A9AA125" w14:textId="77777777" w:rsidR="000F2869" w:rsidRPr="001D0DDB" w:rsidRDefault="006A5064" w:rsidP="001D0DDB">
            <w:pPr>
              <w:spacing w:after="0"/>
              <w:ind w:left="102"/>
              <w:jc w:val="left"/>
              <w:rPr>
                <w:rFonts w:eastAsia="Times New Roman"/>
                <w:sz w:val="22"/>
                <w:szCs w:val="22"/>
                <w:lang w:val="lt-LT"/>
              </w:rPr>
            </w:pPr>
            <w:r w:rsidRPr="001D0DDB">
              <w:rPr>
                <w:rFonts w:eastAsia="Times New Roman"/>
                <w:sz w:val="22"/>
                <w:szCs w:val="22"/>
                <w:lang w:val="lt-LT"/>
              </w:rPr>
              <w:t>trombocitai &lt; 50 x 10</w:t>
            </w:r>
            <w:r w:rsidRPr="001D0DDB">
              <w:rPr>
                <w:rFonts w:eastAsia="Times New Roman"/>
                <w:sz w:val="22"/>
                <w:szCs w:val="22"/>
                <w:vertAlign w:val="superscript"/>
                <w:lang w:val="lt-LT"/>
              </w:rPr>
              <w:t>9</w:t>
            </w:r>
            <w:r w:rsidRPr="001D0DDB">
              <w:rPr>
                <w:rFonts w:eastAsia="Times New Roman"/>
                <w:sz w:val="22"/>
                <w:szCs w:val="22"/>
                <w:lang w:val="lt-LT"/>
              </w:rPr>
              <w:t xml:space="preserve">/l </w:t>
            </w:r>
          </w:p>
        </w:tc>
        <w:tc>
          <w:tcPr>
            <w:tcW w:w="4678" w:type="dxa"/>
          </w:tcPr>
          <w:p w14:paraId="192509D8" w14:textId="77777777" w:rsidR="006A5064" w:rsidRPr="001D0DDB" w:rsidRDefault="006A5064" w:rsidP="001D0DDB">
            <w:pPr>
              <w:tabs>
                <w:tab w:val="left" w:pos="560"/>
              </w:tabs>
              <w:spacing w:after="0"/>
              <w:jc w:val="left"/>
              <w:rPr>
                <w:rFonts w:eastAsia="Times New Roman"/>
                <w:sz w:val="22"/>
                <w:szCs w:val="22"/>
                <w:lang w:val="lt-LT"/>
              </w:rPr>
            </w:pPr>
            <w:r w:rsidRPr="001D0DDB">
              <w:rPr>
                <w:rFonts w:eastAsia="Times New Roman"/>
                <w:sz w:val="22"/>
                <w:szCs w:val="22"/>
                <w:lang w:val="lt-LT"/>
              </w:rPr>
              <w:t xml:space="preserve">1. </w:t>
            </w:r>
            <w:r w:rsidRPr="001D0DDB">
              <w:rPr>
                <w:sz w:val="22"/>
                <w:szCs w:val="22"/>
                <w:lang w:val="lt-LT"/>
              </w:rPr>
              <w:t xml:space="preserve">Sustabdykite </w:t>
            </w:r>
            <w:r w:rsidR="005620D9" w:rsidRPr="001D0DDB">
              <w:rPr>
                <w:sz w:val="22"/>
                <w:szCs w:val="22"/>
                <w:lang w:val="lt-LT"/>
              </w:rPr>
              <w:t xml:space="preserve">Imatinib Amomed </w:t>
            </w:r>
            <w:r w:rsidRPr="001D0DDB">
              <w:rPr>
                <w:sz w:val="22"/>
                <w:szCs w:val="22"/>
                <w:lang w:val="lt-LT"/>
              </w:rPr>
              <w:t>vartojimą, iki ANS sumažės iki ≥ 1,5 x 10</w:t>
            </w:r>
            <w:r w:rsidRPr="001D0DDB">
              <w:rPr>
                <w:sz w:val="22"/>
                <w:szCs w:val="22"/>
                <w:vertAlign w:val="superscript"/>
                <w:lang w:val="lt-LT"/>
              </w:rPr>
              <w:t>9</w:t>
            </w:r>
            <w:r w:rsidRPr="001D0DDB">
              <w:rPr>
                <w:sz w:val="22"/>
                <w:szCs w:val="22"/>
                <w:lang w:val="lt-LT"/>
              </w:rPr>
              <w:t>/l ir trombocitai ≥ 75 x 10</w:t>
            </w:r>
            <w:r w:rsidRPr="001D0DDB">
              <w:rPr>
                <w:sz w:val="22"/>
                <w:szCs w:val="22"/>
                <w:vertAlign w:val="superscript"/>
                <w:lang w:val="lt-LT"/>
              </w:rPr>
              <w:t>9</w:t>
            </w:r>
            <w:r w:rsidRPr="001D0DDB">
              <w:rPr>
                <w:sz w:val="22"/>
                <w:szCs w:val="22"/>
                <w:lang w:val="lt-LT"/>
              </w:rPr>
              <w:t xml:space="preserve">/l. </w:t>
            </w:r>
          </w:p>
          <w:p w14:paraId="3CF7719F" w14:textId="77777777" w:rsidR="006A5064" w:rsidRPr="001D0DDB" w:rsidRDefault="006A5064" w:rsidP="001D0DDB">
            <w:pPr>
              <w:tabs>
                <w:tab w:val="left" w:pos="560"/>
              </w:tabs>
              <w:spacing w:after="0"/>
              <w:jc w:val="left"/>
              <w:rPr>
                <w:rFonts w:eastAsia="Times New Roman"/>
                <w:sz w:val="22"/>
                <w:szCs w:val="22"/>
                <w:lang w:val="lt-LT"/>
              </w:rPr>
            </w:pPr>
            <w:r w:rsidRPr="001D0DDB">
              <w:rPr>
                <w:rFonts w:eastAsia="Times New Roman"/>
                <w:spacing w:val="-1"/>
                <w:sz w:val="22"/>
                <w:szCs w:val="22"/>
                <w:lang w:val="lt-LT"/>
              </w:rPr>
              <w:t>2. T</w:t>
            </w:r>
            <w:r w:rsidR="00B82487" w:rsidRPr="001D0DDB">
              <w:rPr>
                <w:rFonts w:eastAsia="Times New Roman"/>
                <w:spacing w:val="-1"/>
                <w:sz w:val="22"/>
                <w:szCs w:val="22"/>
                <w:lang w:val="lt-LT"/>
              </w:rPr>
              <w:t>ę</w:t>
            </w:r>
            <w:r w:rsidRPr="001D0DDB">
              <w:rPr>
                <w:rFonts w:eastAsia="Times New Roman"/>
                <w:spacing w:val="-1"/>
                <w:sz w:val="22"/>
                <w:szCs w:val="22"/>
                <w:lang w:val="lt-LT"/>
              </w:rPr>
              <w:t>skite gydym</w:t>
            </w:r>
            <w:r w:rsidR="002C67EF" w:rsidRPr="001D0DDB">
              <w:rPr>
                <w:rFonts w:eastAsia="Times New Roman"/>
                <w:spacing w:val="-1"/>
                <w:sz w:val="22"/>
                <w:szCs w:val="22"/>
                <w:lang w:val="lt-LT"/>
              </w:rPr>
              <w:t>ą</w:t>
            </w:r>
            <w:r w:rsidRPr="001D0DDB">
              <w:rPr>
                <w:rFonts w:eastAsia="Times New Roman"/>
                <w:spacing w:val="-1"/>
                <w:sz w:val="22"/>
                <w:szCs w:val="22"/>
                <w:lang w:val="lt-LT"/>
              </w:rPr>
              <w:t xml:space="preserve"> </w:t>
            </w:r>
            <w:r w:rsidR="005620D9" w:rsidRPr="001D0DDB">
              <w:rPr>
                <w:rFonts w:eastAsia="Times New Roman"/>
                <w:sz w:val="22"/>
                <w:szCs w:val="22"/>
                <w:lang w:val="lt-LT"/>
              </w:rPr>
              <w:t xml:space="preserve">Imatinib Amomed </w:t>
            </w:r>
            <w:r w:rsidRPr="001D0DDB">
              <w:rPr>
                <w:rFonts w:eastAsia="Times New Roman"/>
                <w:sz w:val="22"/>
                <w:szCs w:val="22"/>
                <w:lang w:val="lt-LT"/>
              </w:rPr>
              <w:t>600</w:t>
            </w:r>
            <w:r w:rsidRPr="001D0DDB">
              <w:rPr>
                <w:rFonts w:eastAsia="Times New Roman"/>
                <w:spacing w:val="4"/>
                <w:sz w:val="22"/>
                <w:szCs w:val="22"/>
                <w:lang w:val="lt-LT"/>
              </w:rPr>
              <w:t> </w:t>
            </w:r>
            <w:r w:rsidRPr="001D0DDB">
              <w:rPr>
                <w:rFonts w:eastAsia="Times New Roman"/>
                <w:spacing w:val="-4"/>
                <w:sz w:val="22"/>
                <w:szCs w:val="22"/>
                <w:lang w:val="lt-LT"/>
              </w:rPr>
              <w:t>m</w:t>
            </w:r>
            <w:r w:rsidRPr="001D0DDB">
              <w:rPr>
                <w:rFonts w:eastAsia="Times New Roman"/>
                <w:spacing w:val="-2"/>
                <w:sz w:val="22"/>
                <w:szCs w:val="22"/>
                <w:lang w:val="lt-LT"/>
              </w:rPr>
              <w:t>g doz</w:t>
            </w:r>
            <w:r w:rsidR="00BA39F4" w:rsidRPr="001D0DDB">
              <w:rPr>
                <w:rFonts w:eastAsia="Times New Roman"/>
                <w:spacing w:val="-2"/>
                <w:sz w:val="22"/>
                <w:szCs w:val="22"/>
                <w:lang w:val="lt-LT"/>
              </w:rPr>
              <w:t>ė</w:t>
            </w:r>
            <w:r w:rsidRPr="001D0DDB">
              <w:rPr>
                <w:rFonts w:eastAsia="Times New Roman"/>
                <w:spacing w:val="-2"/>
                <w:sz w:val="22"/>
                <w:szCs w:val="22"/>
                <w:lang w:val="lt-LT"/>
              </w:rPr>
              <w:t>mis</w:t>
            </w:r>
            <w:r w:rsidRPr="001D0DDB">
              <w:rPr>
                <w:rFonts w:eastAsia="Times New Roman"/>
                <w:sz w:val="22"/>
                <w:szCs w:val="22"/>
                <w:lang w:val="lt-LT"/>
              </w:rPr>
              <w:t>.</w:t>
            </w:r>
          </w:p>
          <w:p w14:paraId="7BCEA58B" w14:textId="77777777" w:rsidR="000F2869" w:rsidRPr="001D0DDB" w:rsidRDefault="006A5064" w:rsidP="001D0DDB">
            <w:pPr>
              <w:tabs>
                <w:tab w:val="left" w:pos="560"/>
              </w:tabs>
              <w:spacing w:after="0"/>
              <w:jc w:val="left"/>
              <w:rPr>
                <w:rFonts w:eastAsia="Times New Roman"/>
                <w:sz w:val="22"/>
                <w:szCs w:val="22"/>
                <w:lang w:val="lt-LT"/>
              </w:rPr>
            </w:pPr>
            <w:r w:rsidRPr="001D0DDB">
              <w:rPr>
                <w:spacing w:val="-4"/>
                <w:sz w:val="22"/>
                <w:szCs w:val="22"/>
                <w:lang w:val="lt-LT"/>
              </w:rPr>
              <w:t xml:space="preserve">3. </w:t>
            </w:r>
            <w:r w:rsidRPr="001D0DDB">
              <w:rPr>
                <w:sz w:val="22"/>
                <w:szCs w:val="22"/>
                <w:lang w:val="lt-LT"/>
              </w:rPr>
              <w:t>Jei ANS &lt; 1,0 x10</w:t>
            </w:r>
            <w:r w:rsidRPr="001D0DDB">
              <w:rPr>
                <w:sz w:val="22"/>
                <w:szCs w:val="22"/>
                <w:vertAlign w:val="superscript"/>
                <w:lang w:val="lt-LT"/>
              </w:rPr>
              <w:t>9</w:t>
            </w:r>
            <w:r w:rsidRPr="001D0DDB">
              <w:rPr>
                <w:sz w:val="22"/>
                <w:szCs w:val="22"/>
                <w:lang w:val="lt-LT"/>
              </w:rPr>
              <w:t>/l ir / arba trombocitai &lt; 50 x10</w:t>
            </w:r>
            <w:r w:rsidRPr="001D0DDB">
              <w:rPr>
                <w:sz w:val="22"/>
                <w:szCs w:val="22"/>
                <w:vertAlign w:val="superscript"/>
                <w:lang w:val="lt-LT"/>
              </w:rPr>
              <w:t>9</w:t>
            </w:r>
            <w:r w:rsidRPr="001D0DDB">
              <w:rPr>
                <w:sz w:val="22"/>
                <w:szCs w:val="22"/>
                <w:lang w:val="lt-LT"/>
              </w:rPr>
              <w:t xml:space="preserve">/l pasikartoja, pakartokite 1 veiksmą ir tęskite </w:t>
            </w:r>
            <w:r w:rsidR="005620D9" w:rsidRPr="001D0DDB">
              <w:rPr>
                <w:sz w:val="22"/>
                <w:szCs w:val="22"/>
                <w:lang w:val="lt-LT"/>
              </w:rPr>
              <w:t xml:space="preserve">Imatinib Amomed </w:t>
            </w:r>
            <w:r w:rsidRPr="001D0DDB">
              <w:rPr>
                <w:sz w:val="22"/>
                <w:szCs w:val="22"/>
                <w:lang w:val="lt-LT"/>
              </w:rPr>
              <w:t xml:space="preserve"> vartojimą mažesnėmis 400 mg/m</w:t>
            </w:r>
            <w:r w:rsidRPr="001D0DDB">
              <w:rPr>
                <w:sz w:val="22"/>
                <w:szCs w:val="22"/>
                <w:vertAlign w:val="superscript"/>
                <w:lang w:val="lt-LT"/>
              </w:rPr>
              <w:t>2</w:t>
            </w:r>
            <w:r w:rsidRPr="001D0DDB">
              <w:rPr>
                <w:sz w:val="22"/>
                <w:szCs w:val="22"/>
                <w:lang w:val="lt-LT"/>
              </w:rPr>
              <w:t xml:space="preserve"> dozėmis.</w:t>
            </w:r>
          </w:p>
        </w:tc>
      </w:tr>
      <w:tr w:rsidR="000F2869" w:rsidRPr="001D0DDB" w14:paraId="292C0781" w14:textId="77777777" w:rsidTr="00922EF8">
        <w:trPr>
          <w:trHeight w:val="100"/>
        </w:trPr>
        <w:tc>
          <w:tcPr>
            <w:tcW w:w="9322" w:type="dxa"/>
            <w:gridSpan w:val="3"/>
          </w:tcPr>
          <w:p w14:paraId="5A848696" w14:textId="77777777" w:rsidR="000F2869" w:rsidRPr="001D0DDB" w:rsidRDefault="006A5064" w:rsidP="001D0DDB">
            <w:pPr>
              <w:spacing w:after="0"/>
              <w:jc w:val="left"/>
              <w:rPr>
                <w:sz w:val="22"/>
                <w:szCs w:val="22"/>
                <w:lang w:val="lt-LT"/>
              </w:rPr>
            </w:pPr>
            <w:r w:rsidRPr="001D0DDB">
              <w:rPr>
                <w:sz w:val="22"/>
                <w:szCs w:val="22"/>
                <w:lang w:val="lt-LT"/>
              </w:rPr>
              <w:t>ANS = absoliutus neutrofilų skaičius</w:t>
            </w:r>
          </w:p>
        </w:tc>
      </w:tr>
      <w:tr w:rsidR="000F2869" w:rsidRPr="001D0DDB" w14:paraId="4680AD11" w14:textId="77777777" w:rsidTr="00922EF8">
        <w:trPr>
          <w:trHeight w:val="122"/>
        </w:trPr>
        <w:tc>
          <w:tcPr>
            <w:tcW w:w="9322" w:type="dxa"/>
            <w:gridSpan w:val="3"/>
          </w:tcPr>
          <w:p w14:paraId="19289FA1" w14:textId="77777777" w:rsidR="000F2869" w:rsidRPr="001D0DDB" w:rsidRDefault="006A5064" w:rsidP="001D0DDB">
            <w:pPr>
              <w:spacing w:after="0"/>
              <w:jc w:val="left"/>
              <w:rPr>
                <w:sz w:val="22"/>
                <w:szCs w:val="22"/>
                <w:lang w:val="lt-LT"/>
              </w:rPr>
            </w:pPr>
            <w:r w:rsidRPr="001D0DDB">
              <w:rPr>
                <w:sz w:val="22"/>
                <w:szCs w:val="22"/>
                <w:lang w:val="lt-LT"/>
              </w:rPr>
              <w:t>a pasireiškia mažiau nei po 1 gydymo mėnesio</w:t>
            </w:r>
          </w:p>
        </w:tc>
      </w:tr>
    </w:tbl>
    <w:p w14:paraId="517C4D40" w14:textId="77777777" w:rsidR="000F2869" w:rsidRPr="001D0DDB" w:rsidRDefault="000F2869" w:rsidP="001D0DDB">
      <w:pPr>
        <w:spacing w:after="0"/>
        <w:rPr>
          <w:sz w:val="22"/>
          <w:szCs w:val="22"/>
          <w:lang w:val="lt-LT"/>
        </w:rPr>
      </w:pPr>
    </w:p>
    <w:p w14:paraId="28AC758E" w14:textId="77777777" w:rsidR="006A5064" w:rsidRPr="001D0DDB" w:rsidRDefault="006A5064" w:rsidP="001D0DDB">
      <w:pPr>
        <w:spacing w:after="0"/>
        <w:rPr>
          <w:rFonts w:eastAsia="Times New Roman"/>
          <w:sz w:val="22"/>
          <w:szCs w:val="22"/>
          <w:u w:val="single"/>
          <w:lang w:val="lt-LT"/>
        </w:rPr>
      </w:pPr>
      <w:r w:rsidRPr="001D0DDB">
        <w:rPr>
          <w:rFonts w:eastAsia="Times New Roman"/>
          <w:sz w:val="22"/>
          <w:szCs w:val="22"/>
          <w:u w:val="single"/>
          <w:lang w:val="lt-LT"/>
        </w:rPr>
        <w:t>Specialios populiacijos</w:t>
      </w:r>
    </w:p>
    <w:p w14:paraId="7B26923D" w14:textId="77777777" w:rsidR="006A5064" w:rsidRPr="001D0DDB" w:rsidRDefault="006A5064" w:rsidP="001D0DDB">
      <w:pPr>
        <w:spacing w:after="0"/>
        <w:rPr>
          <w:rFonts w:eastAsia="Times New Roman"/>
          <w:sz w:val="22"/>
          <w:szCs w:val="22"/>
          <w:lang w:val="lt-LT"/>
        </w:rPr>
      </w:pPr>
      <w:r w:rsidRPr="001D0DDB">
        <w:rPr>
          <w:rFonts w:eastAsia="Times New Roman"/>
          <w:i/>
          <w:sz w:val="22"/>
          <w:szCs w:val="22"/>
          <w:lang w:val="lt-LT"/>
        </w:rPr>
        <w:t xml:space="preserve">Vaikams: </w:t>
      </w:r>
      <w:r w:rsidRPr="001D0DDB">
        <w:rPr>
          <w:rFonts w:eastAsia="Times New Roman"/>
          <w:sz w:val="22"/>
          <w:szCs w:val="22"/>
          <w:lang w:val="lt-LT"/>
        </w:rPr>
        <w:t>Vartojimo vaikams, jaunesniems kaip 2 met</w:t>
      </w:r>
      <w:r w:rsidR="00BA39F4" w:rsidRPr="001D0DDB">
        <w:rPr>
          <w:rFonts w:eastAsia="Times New Roman"/>
          <w:sz w:val="22"/>
          <w:szCs w:val="22"/>
          <w:lang w:val="lt-LT"/>
        </w:rPr>
        <w:t>ų</w:t>
      </w:r>
      <w:r w:rsidRPr="001D0DDB">
        <w:rPr>
          <w:rFonts w:eastAsia="Times New Roman"/>
          <w:sz w:val="22"/>
          <w:szCs w:val="22"/>
          <w:lang w:val="lt-LT"/>
        </w:rPr>
        <w:t xml:space="preserve"> ir sergantiems LML bei jaunesniems kaip 1 met</w:t>
      </w:r>
      <w:r w:rsidR="00BA39F4" w:rsidRPr="001D0DDB">
        <w:rPr>
          <w:rFonts w:eastAsia="Times New Roman"/>
          <w:sz w:val="22"/>
          <w:szCs w:val="22"/>
          <w:lang w:val="lt-LT"/>
        </w:rPr>
        <w:t>ų</w:t>
      </w:r>
      <w:r w:rsidRPr="001D0DDB">
        <w:rPr>
          <w:rFonts w:eastAsia="Times New Roman"/>
          <w:sz w:val="22"/>
          <w:szCs w:val="22"/>
          <w:lang w:val="lt-LT"/>
        </w:rPr>
        <w:t xml:space="preserve"> ir sergantiems Ph+ </w:t>
      </w:r>
      <w:r w:rsidR="00BA39F4" w:rsidRPr="001D0DDB">
        <w:rPr>
          <w:rFonts w:eastAsia="Times New Roman"/>
          <w:sz w:val="22"/>
          <w:szCs w:val="22"/>
          <w:lang w:val="lt-LT"/>
        </w:rPr>
        <w:t>Ū</w:t>
      </w:r>
      <w:r w:rsidRPr="001D0DDB">
        <w:rPr>
          <w:rFonts w:eastAsia="Times New Roman"/>
          <w:sz w:val="22"/>
          <w:szCs w:val="22"/>
          <w:lang w:val="lt-LT"/>
        </w:rPr>
        <w:t>LL, patirties n</w:t>
      </w:r>
      <w:r w:rsidR="00BA39F4" w:rsidRPr="001D0DDB">
        <w:rPr>
          <w:rFonts w:eastAsia="Times New Roman"/>
          <w:sz w:val="22"/>
          <w:szCs w:val="22"/>
          <w:lang w:val="lt-LT"/>
        </w:rPr>
        <w:t>ė</w:t>
      </w:r>
      <w:r w:rsidRPr="001D0DDB">
        <w:rPr>
          <w:rFonts w:eastAsia="Times New Roman"/>
          <w:sz w:val="22"/>
          <w:szCs w:val="22"/>
          <w:lang w:val="lt-LT"/>
        </w:rPr>
        <w:t>ra (</w:t>
      </w:r>
      <w:r w:rsidR="00BA39F4" w:rsidRPr="001D0DDB">
        <w:rPr>
          <w:rFonts w:eastAsia="Times New Roman"/>
          <w:sz w:val="22"/>
          <w:szCs w:val="22"/>
          <w:lang w:val="lt-LT"/>
        </w:rPr>
        <w:t>ž</w:t>
      </w:r>
      <w:r w:rsidRPr="001D0DDB">
        <w:rPr>
          <w:rFonts w:eastAsia="Times New Roman"/>
          <w:sz w:val="22"/>
          <w:szCs w:val="22"/>
          <w:lang w:val="lt-LT"/>
        </w:rPr>
        <w:t>r. 5.1 skyri</w:t>
      </w:r>
      <w:r w:rsidR="00BA39F4" w:rsidRPr="001D0DDB">
        <w:rPr>
          <w:rFonts w:eastAsia="Times New Roman"/>
          <w:sz w:val="22"/>
          <w:szCs w:val="22"/>
          <w:lang w:val="lt-LT"/>
        </w:rPr>
        <w:t>ų</w:t>
      </w:r>
      <w:r w:rsidRPr="001D0DDB">
        <w:rPr>
          <w:rFonts w:eastAsia="Times New Roman"/>
          <w:sz w:val="22"/>
          <w:szCs w:val="22"/>
          <w:lang w:val="lt-LT"/>
        </w:rPr>
        <w:t>). Vartojimo patirtis vaikams, sergantiems MDS/MPL, DFSP, VTSN ir HES/LEL, labai ribota.</w:t>
      </w:r>
    </w:p>
    <w:p w14:paraId="11C51D35" w14:textId="77777777" w:rsidR="000F2869" w:rsidRPr="001D0DDB" w:rsidRDefault="000F2869" w:rsidP="001D0DDB">
      <w:pPr>
        <w:spacing w:after="0"/>
        <w:rPr>
          <w:sz w:val="22"/>
          <w:szCs w:val="22"/>
          <w:lang w:val="lt-LT"/>
        </w:rPr>
      </w:pPr>
    </w:p>
    <w:p w14:paraId="51FE3539" w14:textId="77777777" w:rsidR="006A5064" w:rsidRPr="001D0DDB" w:rsidRDefault="006A5064" w:rsidP="001D0DDB">
      <w:pPr>
        <w:spacing w:after="0"/>
        <w:rPr>
          <w:rFonts w:eastAsia="Times New Roman"/>
          <w:sz w:val="22"/>
          <w:szCs w:val="22"/>
          <w:lang w:val="lt-LT"/>
        </w:rPr>
      </w:pPr>
      <w:r w:rsidRPr="001D0DDB">
        <w:rPr>
          <w:rFonts w:eastAsia="Times New Roman"/>
          <w:sz w:val="22"/>
          <w:szCs w:val="22"/>
          <w:lang w:val="lt-LT"/>
        </w:rPr>
        <w:t>Klinikini</w:t>
      </w:r>
      <w:r w:rsidR="00BA39F4" w:rsidRPr="001D0DDB">
        <w:rPr>
          <w:rFonts w:eastAsia="Times New Roman"/>
          <w:sz w:val="22"/>
          <w:szCs w:val="22"/>
          <w:lang w:val="lt-LT"/>
        </w:rPr>
        <w:t>ų</w:t>
      </w:r>
      <w:r w:rsidRPr="001D0DDB">
        <w:rPr>
          <w:rFonts w:eastAsia="Times New Roman"/>
          <w:sz w:val="22"/>
          <w:szCs w:val="22"/>
          <w:lang w:val="lt-LT"/>
        </w:rPr>
        <w:t xml:space="preserve"> tyrim</w:t>
      </w:r>
      <w:r w:rsidR="00BA39F4" w:rsidRPr="001D0DDB">
        <w:rPr>
          <w:rFonts w:eastAsia="Times New Roman"/>
          <w:sz w:val="22"/>
          <w:szCs w:val="22"/>
          <w:lang w:val="lt-LT"/>
        </w:rPr>
        <w:t>ų</w:t>
      </w:r>
      <w:r w:rsidRPr="001D0DDB">
        <w:rPr>
          <w:rFonts w:eastAsia="Times New Roman"/>
          <w:sz w:val="22"/>
          <w:szCs w:val="22"/>
          <w:lang w:val="lt-LT"/>
        </w:rPr>
        <w:t xml:space="preserve"> metu imatinibo saugumas ir veiksmingumas jaunesniems kaip 18 met</w:t>
      </w:r>
      <w:r w:rsidR="00BA39F4" w:rsidRPr="001D0DDB">
        <w:rPr>
          <w:rFonts w:eastAsia="Times New Roman"/>
          <w:sz w:val="22"/>
          <w:szCs w:val="22"/>
          <w:lang w:val="lt-LT"/>
        </w:rPr>
        <w:t>ų</w:t>
      </w:r>
      <w:r w:rsidRPr="001D0DDB">
        <w:rPr>
          <w:rFonts w:eastAsia="Times New Roman"/>
          <w:sz w:val="22"/>
          <w:szCs w:val="22"/>
          <w:lang w:val="lt-LT"/>
        </w:rPr>
        <w:t xml:space="preserve"> vaikams, sergantiems MDS/MPL, DFSP, VTSN ir HES/LEL, nei</w:t>
      </w:r>
      <w:r w:rsidR="00BA39F4" w:rsidRPr="001D0DDB">
        <w:rPr>
          <w:rFonts w:eastAsia="Times New Roman"/>
          <w:sz w:val="22"/>
          <w:szCs w:val="22"/>
          <w:lang w:val="lt-LT"/>
        </w:rPr>
        <w:t>š</w:t>
      </w:r>
      <w:r w:rsidRPr="001D0DDB">
        <w:rPr>
          <w:rFonts w:eastAsia="Times New Roman"/>
          <w:sz w:val="22"/>
          <w:szCs w:val="22"/>
          <w:lang w:val="lt-LT"/>
        </w:rPr>
        <w:t>tirti. Turimi literat</w:t>
      </w:r>
      <w:r w:rsidR="00BA39F4" w:rsidRPr="001D0DDB">
        <w:rPr>
          <w:rFonts w:eastAsia="Times New Roman"/>
          <w:sz w:val="22"/>
          <w:szCs w:val="22"/>
          <w:lang w:val="lt-LT"/>
        </w:rPr>
        <w:t>ū</w:t>
      </w:r>
      <w:r w:rsidRPr="001D0DDB">
        <w:rPr>
          <w:rFonts w:eastAsia="Times New Roman"/>
          <w:sz w:val="22"/>
          <w:szCs w:val="22"/>
          <w:lang w:val="lt-LT"/>
        </w:rPr>
        <w:t>ros duomenys pateikiami 5.1 skyriuje, ta</w:t>
      </w:r>
      <w:r w:rsidR="00BA39F4" w:rsidRPr="001D0DDB">
        <w:rPr>
          <w:rFonts w:eastAsia="Times New Roman"/>
          <w:sz w:val="22"/>
          <w:szCs w:val="22"/>
          <w:lang w:val="lt-LT"/>
        </w:rPr>
        <w:t>č</w:t>
      </w:r>
      <w:r w:rsidRPr="001D0DDB">
        <w:rPr>
          <w:rFonts w:eastAsia="Times New Roman"/>
          <w:sz w:val="22"/>
          <w:szCs w:val="22"/>
          <w:lang w:val="lt-LT"/>
        </w:rPr>
        <w:t>iau dozavimo rekomendacij</w:t>
      </w:r>
      <w:r w:rsidR="00BA39F4" w:rsidRPr="001D0DDB">
        <w:rPr>
          <w:rFonts w:eastAsia="Times New Roman"/>
          <w:sz w:val="22"/>
          <w:szCs w:val="22"/>
          <w:lang w:val="lt-LT"/>
        </w:rPr>
        <w:t>ų</w:t>
      </w:r>
      <w:r w:rsidRPr="001D0DDB">
        <w:rPr>
          <w:rFonts w:eastAsia="Times New Roman"/>
          <w:sz w:val="22"/>
          <w:szCs w:val="22"/>
          <w:lang w:val="lt-LT"/>
        </w:rPr>
        <w:t xml:space="preserve"> pateikti negalima.</w:t>
      </w:r>
    </w:p>
    <w:p w14:paraId="204CA3AD" w14:textId="77777777" w:rsidR="000F2869" w:rsidRPr="001D0DDB" w:rsidRDefault="000F2869" w:rsidP="001D0DDB">
      <w:pPr>
        <w:spacing w:after="0"/>
        <w:rPr>
          <w:sz w:val="22"/>
          <w:szCs w:val="22"/>
          <w:lang w:val="lt-LT"/>
        </w:rPr>
      </w:pPr>
    </w:p>
    <w:p w14:paraId="372FE0C4" w14:textId="4FEE9936" w:rsidR="006A5064" w:rsidRPr="001D0DDB" w:rsidRDefault="006A5064" w:rsidP="001D0DDB">
      <w:pPr>
        <w:spacing w:after="0"/>
        <w:rPr>
          <w:sz w:val="22"/>
          <w:szCs w:val="22"/>
          <w:lang w:val="lt-LT"/>
        </w:rPr>
      </w:pPr>
      <w:r w:rsidRPr="001D0DDB">
        <w:rPr>
          <w:i/>
          <w:sz w:val="22"/>
          <w:szCs w:val="22"/>
          <w:lang w:val="lt-LT"/>
        </w:rPr>
        <w:t>Kepen</w:t>
      </w:r>
      <w:r w:rsidR="00BA39F4" w:rsidRPr="001D0DDB">
        <w:rPr>
          <w:i/>
          <w:sz w:val="22"/>
          <w:szCs w:val="22"/>
          <w:lang w:val="lt-LT"/>
        </w:rPr>
        <w:t>ų</w:t>
      </w:r>
      <w:r w:rsidRPr="001D0DDB">
        <w:rPr>
          <w:i/>
          <w:sz w:val="22"/>
          <w:szCs w:val="22"/>
          <w:lang w:val="lt-LT"/>
        </w:rPr>
        <w:t xml:space="preserve"> </w:t>
      </w:r>
      <w:r w:rsidRPr="001D0DDB">
        <w:rPr>
          <w:rFonts w:eastAsia="Times New Roman"/>
          <w:i/>
          <w:sz w:val="22"/>
          <w:szCs w:val="22"/>
          <w:lang w:val="lt-LT"/>
        </w:rPr>
        <w:t>nepakankamumas</w:t>
      </w:r>
      <w:r w:rsidRPr="001D0DDB">
        <w:rPr>
          <w:sz w:val="22"/>
          <w:szCs w:val="22"/>
          <w:lang w:val="lt-LT"/>
        </w:rPr>
        <w:t xml:space="preserve">: imatinibas daugiausiai metabolizuojamas </w:t>
      </w:r>
      <w:r w:rsidRPr="001D0DDB">
        <w:rPr>
          <w:rFonts w:eastAsia="Times New Roman"/>
          <w:sz w:val="22"/>
          <w:szCs w:val="22"/>
          <w:lang w:val="lt-LT"/>
        </w:rPr>
        <w:t>per kepenis</w:t>
      </w:r>
      <w:r w:rsidRPr="001D0DDB">
        <w:rPr>
          <w:sz w:val="22"/>
          <w:szCs w:val="22"/>
          <w:lang w:val="lt-LT"/>
        </w:rPr>
        <w:t xml:space="preserve">. Pacientams su </w:t>
      </w:r>
      <w:r w:rsidRPr="001D0DDB">
        <w:rPr>
          <w:rFonts w:eastAsia="Times New Roman"/>
          <w:sz w:val="22"/>
          <w:szCs w:val="22"/>
          <w:lang w:val="lt-LT"/>
        </w:rPr>
        <w:t>nedidele, vidutine</w:t>
      </w:r>
      <w:r w:rsidRPr="001D0DDB">
        <w:rPr>
          <w:sz w:val="22"/>
          <w:szCs w:val="22"/>
          <w:lang w:val="lt-LT"/>
        </w:rPr>
        <w:t xml:space="preserve"> ar </w:t>
      </w:r>
      <w:r w:rsidRPr="001D0DDB">
        <w:rPr>
          <w:rFonts w:eastAsia="Times New Roman"/>
          <w:sz w:val="22"/>
          <w:szCs w:val="22"/>
          <w:lang w:val="lt-LT"/>
        </w:rPr>
        <w:t>stipria</w:t>
      </w:r>
      <w:r w:rsidRPr="001D0DDB">
        <w:rPr>
          <w:sz w:val="22"/>
          <w:szCs w:val="22"/>
          <w:lang w:val="lt-LT"/>
        </w:rPr>
        <w:t xml:space="preserve"> kepen</w:t>
      </w:r>
      <w:r w:rsidR="00BA39F4" w:rsidRPr="001D0DDB">
        <w:rPr>
          <w:sz w:val="22"/>
          <w:szCs w:val="22"/>
          <w:lang w:val="lt-LT"/>
        </w:rPr>
        <w:t>ų</w:t>
      </w:r>
      <w:r w:rsidRPr="001D0DDB">
        <w:rPr>
          <w:sz w:val="22"/>
          <w:szCs w:val="22"/>
          <w:lang w:val="lt-LT"/>
        </w:rPr>
        <w:t xml:space="preserve"> </w:t>
      </w:r>
      <w:r w:rsidRPr="001D0DDB">
        <w:rPr>
          <w:rFonts w:eastAsia="Times New Roman"/>
          <w:sz w:val="22"/>
          <w:szCs w:val="22"/>
          <w:lang w:val="lt-LT"/>
        </w:rPr>
        <w:t>disfunkcija</w:t>
      </w:r>
      <w:r w:rsidRPr="001D0DDB">
        <w:rPr>
          <w:sz w:val="22"/>
          <w:szCs w:val="22"/>
          <w:lang w:val="lt-LT"/>
        </w:rPr>
        <w:t xml:space="preserve"> reikia skirti minimali</w:t>
      </w:r>
      <w:r w:rsidR="00BA39F4" w:rsidRPr="001D0DDB">
        <w:rPr>
          <w:sz w:val="22"/>
          <w:szCs w:val="22"/>
          <w:lang w:val="lt-LT"/>
        </w:rPr>
        <w:t>ą</w:t>
      </w:r>
      <w:r w:rsidRPr="001D0DDB">
        <w:rPr>
          <w:sz w:val="22"/>
          <w:szCs w:val="22"/>
          <w:lang w:val="lt-LT"/>
        </w:rPr>
        <w:t xml:space="preserve"> rekomenduojam</w:t>
      </w:r>
      <w:r w:rsidR="00BA39F4" w:rsidRPr="001D0DDB">
        <w:rPr>
          <w:sz w:val="22"/>
          <w:szCs w:val="22"/>
          <w:lang w:val="lt-LT"/>
        </w:rPr>
        <w:t>ą</w:t>
      </w:r>
      <w:r w:rsidRPr="001D0DDB">
        <w:rPr>
          <w:sz w:val="22"/>
          <w:szCs w:val="22"/>
          <w:lang w:val="lt-LT"/>
        </w:rPr>
        <w:t xml:space="preserve"> dienos doz</w:t>
      </w:r>
      <w:r w:rsidR="00BA39F4" w:rsidRPr="001D0DDB">
        <w:rPr>
          <w:sz w:val="22"/>
          <w:szCs w:val="22"/>
          <w:lang w:val="lt-LT"/>
        </w:rPr>
        <w:t>ę</w:t>
      </w:r>
      <w:r w:rsidRPr="001D0DDB">
        <w:rPr>
          <w:sz w:val="22"/>
          <w:szCs w:val="22"/>
          <w:lang w:val="lt-LT"/>
        </w:rPr>
        <w:t xml:space="preserve"> – 400 mg. Jei doz</w:t>
      </w:r>
      <w:r w:rsidR="00BA39F4" w:rsidRPr="001D0DDB">
        <w:rPr>
          <w:sz w:val="22"/>
          <w:szCs w:val="22"/>
          <w:lang w:val="lt-LT"/>
        </w:rPr>
        <w:t>ė</w:t>
      </w:r>
      <w:r w:rsidRPr="001D0DDB">
        <w:rPr>
          <w:sz w:val="22"/>
          <w:szCs w:val="22"/>
          <w:lang w:val="lt-LT"/>
        </w:rPr>
        <w:t xml:space="preserve"> netoleruojama, j</w:t>
      </w:r>
      <w:r w:rsidR="00BA39F4" w:rsidRPr="001D0DDB">
        <w:rPr>
          <w:sz w:val="22"/>
          <w:szCs w:val="22"/>
          <w:lang w:val="lt-LT"/>
        </w:rPr>
        <w:t>ą</w:t>
      </w:r>
      <w:r w:rsidRPr="001D0DDB">
        <w:rPr>
          <w:sz w:val="22"/>
          <w:szCs w:val="22"/>
          <w:lang w:val="lt-LT"/>
        </w:rPr>
        <w:t xml:space="preserve"> galima suma</w:t>
      </w:r>
      <w:r w:rsidR="00BA39F4" w:rsidRPr="001D0DDB">
        <w:rPr>
          <w:sz w:val="22"/>
          <w:szCs w:val="22"/>
          <w:lang w:val="lt-LT"/>
        </w:rPr>
        <w:t>ž</w:t>
      </w:r>
      <w:r w:rsidRPr="001D0DDB">
        <w:rPr>
          <w:sz w:val="22"/>
          <w:szCs w:val="22"/>
          <w:lang w:val="lt-LT"/>
        </w:rPr>
        <w:t>inti (</w:t>
      </w:r>
      <w:r w:rsidR="00BA39F4" w:rsidRPr="001D0DDB">
        <w:rPr>
          <w:sz w:val="22"/>
          <w:szCs w:val="22"/>
          <w:lang w:val="lt-LT"/>
        </w:rPr>
        <w:t>ž</w:t>
      </w:r>
      <w:r w:rsidRPr="001D0DDB">
        <w:rPr>
          <w:sz w:val="22"/>
          <w:szCs w:val="22"/>
          <w:lang w:val="lt-LT"/>
        </w:rPr>
        <w:t xml:space="preserve">r. 4.4, 4.8 ir 5.2 </w:t>
      </w:r>
      <w:r w:rsidRPr="001D0DDB">
        <w:rPr>
          <w:rFonts w:eastAsia="Times New Roman"/>
          <w:sz w:val="22"/>
          <w:szCs w:val="22"/>
          <w:lang w:val="lt-LT"/>
        </w:rPr>
        <w:t>sk</w:t>
      </w:r>
      <w:r w:rsidRPr="001D0DDB">
        <w:rPr>
          <w:sz w:val="22"/>
          <w:szCs w:val="22"/>
          <w:lang w:val="lt-LT"/>
        </w:rPr>
        <w:t xml:space="preserve">.). </w:t>
      </w:r>
    </w:p>
    <w:p w14:paraId="42CE8C87" w14:textId="77777777" w:rsidR="000F2869" w:rsidRPr="001D0DDB" w:rsidRDefault="000F2869" w:rsidP="001D0DDB">
      <w:pPr>
        <w:spacing w:after="0"/>
        <w:rPr>
          <w:sz w:val="22"/>
          <w:szCs w:val="22"/>
          <w:lang w:val="lt-LT"/>
        </w:rPr>
      </w:pPr>
    </w:p>
    <w:p w14:paraId="08F20245" w14:textId="77777777" w:rsidR="000F2869" w:rsidRPr="001D0DDB" w:rsidRDefault="006A5064" w:rsidP="001D0DDB">
      <w:pPr>
        <w:spacing w:after="0"/>
        <w:rPr>
          <w:sz w:val="22"/>
          <w:szCs w:val="22"/>
          <w:lang w:val="lt-LT"/>
        </w:rPr>
      </w:pPr>
      <w:r w:rsidRPr="001D0DDB">
        <w:rPr>
          <w:sz w:val="22"/>
          <w:szCs w:val="22"/>
          <w:lang w:val="lt-LT"/>
        </w:rPr>
        <w:t>Kepen</w:t>
      </w:r>
      <w:r w:rsidR="00BA39F4" w:rsidRPr="001D0DDB">
        <w:rPr>
          <w:sz w:val="22"/>
          <w:szCs w:val="22"/>
          <w:lang w:val="lt-LT"/>
        </w:rPr>
        <w:t>ų</w:t>
      </w:r>
      <w:r w:rsidRPr="001D0DDB">
        <w:rPr>
          <w:sz w:val="22"/>
          <w:szCs w:val="22"/>
          <w:lang w:val="lt-LT"/>
        </w:rPr>
        <w:t xml:space="preserve"> </w:t>
      </w:r>
      <w:r w:rsidR="004C2765" w:rsidRPr="001D0DDB">
        <w:rPr>
          <w:sz w:val="22"/>
          <w:szCs w:val="22"/>
          <w:lang w:val="pt-BR"/>
        </w:rPr>
        <w:t>nepakankamumo</w:t>
      </w:r>
      <w:r w:rsidRPr="001D0DDB">
        <w:rPr>
          <w:sz w:val="22"/>
          <w:szCs w:val="22"/>
          <w:lang w:val="lt-LT"/>
        </w:rPr>
        <w:t xml:space="preserve"> klasifikacija:</w:t>
      </w:r>
      <w:r w:rsidRPr="001D0DDB">
        <w:rPr>
          <w:rFonts w:eastAsia="Times New Roman"/>
          <w:sz w:val="22"/>
          <w:szCs w:val="22"/>
          <w:lang w:val="lt-LT"/>
        </w:rPr>
        <w:t xml:space="preserve"> </w:t>
      </w: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510"/>
        <w:gridCol w:w="5670"/>
      </w:tblGrid>
      <w:tr w:rsidR="000F2869" w:rsidRPr="001D0DDB" w14:paraId="26862F0F" w14:textId="77777777" w:rsidTr="00922EF8">
        <w:trPr>
          <w:trHeight w:val="100"/>
        </w:trPr>
        <w:tc>
          <w:tcPr>
            <w:tcW w:w="3510" w:type="dxa"/>
          </w:tcPr>
          <w:p w14:paraId="474DC1C5" w14:textId="77777777" w:rsidR="000F2869" w:rsidRPr="001D0DDB" w:rsidRDefault="006A5064" w:rsidP="001D0DDB">
            <w:pPr>
              <w:spacing w:after="0"/>
              <w:rPr>
                <w:sz w:val="22"/>
                <w:szCs w:val="22"/>
                <w:lang w:val="lt-LT"/>
              </w:rPr>
            </w:pPr>
            <w:r w:rsidRPr="001D0DDB">
              <w:rPr>
                <w:rFonts w:eastAsia="Times New Roman"/>
                <w:sz w:val="22"/>
                <w:szCs w:val="22"/>
                <w:lang w:val="lt-LT"/>
              </w:rPr>
              <w:t xml:space="preserve">Kepenų </w:t>
            </w:r>
            <w:r w:rsidR="004C2765" w:rsidRPr="001D0DDB">
              <w:rPr>
                <w:rFonts w:eastAsia="Times New Roman"/>
                <w:snapToGrid w:val="0"/>
                <w:sz w:val="22"/>
                <w:szCs w:val="22"/>
                <w:lang w:val="lt-LT"/>
              </w:rPr>
              <w:t>nepakankamumas</w:t>
            </w:r>
          </w:p>
        </w:tc>
        <w:tc>
          <w:tcPr>
            <w:tcW w:w="5670" w:type="dxa"/>
          </w:tcPr>
          <w:p w14:paraId="0D0F7EF5" w14:textId="77777777" w:rsidR="000F2869" w:rsidRPr="001D0DDB" w:rsidRDefault="006A5064" w:rsidP="001D0DDB">
            <w:pPr>
              <w:spacing w:after="0"/>
              <w:rPr>
                <w:sz w:val="22"/>
                <w:szCs w:val="22"/>
                <w:lang w:val="lt-LT"/>
              </w:rPr>
            </w:pPr>
            <w:r w:rsidRPr="001D0DDB">
              <w:rPr>
                <w:rFonts w:eastAsia="Times New Roman"/>
                <w:sz w:val="22"/>
                <w:szCs w:val="22"/>
                <w:lang w:val="lt-LT"/>
              </w:rPr>
              <w:t>Kepenų funkcijos patikrinimas</w:t>
            </w:r>
          </w:p>
        </w:tc>
      </w:tr>
      <w:tr w:rsidR="000F2869" w:rsidRPr="001D0DDB" w14:paraId="6853641A" w14:textId="77777777" w:rsidTr="00922EF8">
        <w:trPr>
          <w:trHeight w:val="359"/>
        </w:trPr>
        <w:tc>
          <w:tcPr>
            <w:tcW w:w="3510" w:type="dxa"/>
          </w:tcPr>
          <w:p w14:paraId="04C812D1" w14:textId="77777777" w:rsidR="000F2869" w:rsidRPr="001D0DDB" w:rsidRDefault="004C2765" w:rsidP="001D0DDB">
            <w:pPr>
              <w:spacing w:after="0"/>
              <w:rPr>
                <w:sz w:val="22"/>
                <w:szCs w:val="22"/>
                <w:lang w:val="lt-LT"/>
              </w:rPr>
            </w:pPr>
            <w:r w:rsidRPr="001D0DDB">
              <w:rPr>
                <w:rFonts w:eastAsia="Times New Roman"/>
                <w:snapToGrid w:val="0"/>
                <w:sz w:val="22"/>
                <w:szCs w:val="22"/>
                <w:lang w:val="lt-LT"/>
              </w:rPr>
              <w:t>Lengva</w:t>
            </w:r>
          </w:p>
        </w:tc>
        <w:tc>
          <w:tcPr>
            <w:tcW w:w="5670" w:type="dxa"/>
          </w:tcPr>
          <w:p w14:paraId="0A869087" w14:textId="77777777" w:rsidR="006A5064" w:rsidRPr="001D0DDB" w:rsidRDefault="004C2765" w:rsidP="001D0DDB">
            <w:pPr>
              <w:spacing w:after="0"/>
              <w:rPr>
                <w:sz w:val="22"/>
                <w:szCs w:val="22"/>
                <w:lang w:val="lt-LT"/>
              </w:rPr>
            </w:pPr>
            <w:r w:rsidRPr="001D0DDB">
              <w:rPr>
                <w:rFonts w:eastAsia="Times New Roman"/>
                <w:snapToGrid w:val="0"/>
                <w:sz w:val="22"/>
                <w:szCs w:val="22"/>
                <w:lang w:val="lt-LT"/>
              </w:rPr>
              <w:t>Bendras bilirubino</w:t>
            </w:r>
            <w:r w:rsidR="006A5064" w:rsidRPr="001D0DDB">
              <w:rPr>
                <w:rFonts w:eastAsia="Times New Roman"/>
                <w:sz w:val="22"/>
                <w:szCs w:val="22"/>
                <w:lang w:val="lt-LT"/>
              </w:rPr>
              <w:t xml:space="preserve"> kiekis: = 1,5 ULN </w:t>
            </w:r>
          </w:p>
          <w:p w14:paraId="67635226" w14:textId="77777777" w:rsidR="000F2869" w:rsidRPr="001D0DDB" w:rsidRDefault="006A5064" w:rsidP="001D0DDB">
            <w:pPr>
              <w:spacing w:after="0"/>
              <w:rPr>
                <w:sz w:val="22"/>
                <w:szCs w:val="22"/>
                <w:lang w:val="lt-LT"/>
              </w:rPr>
            </w:pPr>
            <w:r w:rsidRPr="001D0DDB">
              <w:rPr>
                <w:sz w:val="22"/>
                <w:szCs w:val="22"/>
                <w:lang w:val="lt-LT"/>
              </w:rPr>
              <w:t xml:space="preserve">AST: </w:t>
            </w:r>
            <w:r w:rsidRPr="001D0DDB">
              <w:rPr>
                <w:rFonts w:eastAsia="Times New Roman"/>
                <w:sz w:val="22"/>
                <w:szCs w:val="22"/>
                <w:lang w:val="lt-LT"/>
              </w:rPr>
              <w:t>&gt;ULN (gali b</w:t>
            </w:r>
            <w:r w:rsidR="00BA39F4" w:rsidRPr="001D0DDB">
              <w:rPr>
                <w:rFonts w:eastAsia="Times New Roman"/>
                <w:sz w:val="22"/>
                <w:szCs w:val="22"/>
                <w:lang w:val="lt-LT"/>
              </w:rPr>
              <w:t>ū</w:t>
            </w:r>
            <w:r w:rsidRPr="001D0DDB">
              <w:rPr>
                <w:rFonts w:eastAsia="Times New Roman"/>
                <w:sz w:val="22"/>
                <w:szCs w:val="22"/>
                <w:lang w:val="lt-LT"/>
              </w:rPr>
              <w:t xml:space="preserve">ti normalus arba &lt;ULN, jei bendrasis bilirubino kiekis &gt;ULN) </w:t>
            </w:r>
          </w:p>
        </w:tc>
      </w:tr>
      <w:tr w:rsidR="000F2869" w:rsidRPr="001D0DDB" w14:paraId="5234FB9F" w14:textId="77777777" w:rsidTr="00922EF8">
        <w:trPr>
          <w:trHeight w:val="229"/>
        </w:trPr>
        <w:tc>
          <w:tcPr>
            <w:tcW w:w="3510" w:type="dxa"/>
          </w:tcPr>
          <w:p w14:paraId="623433A7" w14:textId="77777777" w:rsidR="000F2869" w:rsidRPr="001D0DDB" w:rsidRDefault="006A5064" w:rsidP="001D0DDB">
            <w:pPr>
              <w:spacing w:after="0"/>
              <w:rPr>
                <w:sz w:val="22"/>
                <w:szCs w:val="22"/>
                <w:lang w:val="lt-LT"/>
              </w:rPr>
            </w:pPr>
            <w:r w:rsidRPr="001D0DDB">
              <w:rPr>
                <w:rFonts w:eastAsia="Times New Roman"/>
                <w:sz w:val="22"/>
                <w:szCs w:val="22"/>
                <w:lang w:val="lt-LT"/>
              </w:rPr>
              <w:t>Vidutinė</w:t>
            </w:r>
          </w:p>
        </w:tc>
        <w:tc>
          <w:tcPr>
            <w:tcW w:w="5670" w:type="dxa"/>
          </w:tcPr>
          <w:p w14:paraId="07AE7154" w14:textId="77777777" w:rsidR="006A5064" w:rsidRPr="001D0DDB" w:rsidRDefault="004C2765" w:rsidP="001D0DDB">
            <w:pPr>
              <w:spacing w:after="0"/>
              <w:rPr>
                <w:sz w:val="22"/>
                <w:szCs w:val="22"/>
                <w:lang w:val="lt-LT"/>
              </w:rPr>
            </w:pPr>
            <w:r w:rsidRPr="001D0DDB">
              <w:rPr>
                <w:rFonts w:eastAsia="Times New Roman"/>
                <w:snapToGrid w:val="0"/>
                <w:sz w:val="22"/>
                <w:szCs w:val="22"/>
                <w:lang w:val="lt-LT"/>
              </w:rPr>
              <w:t>Bendras bilirubino</w:t>
            </w:r>
            <w:r w:rsidR="006A5064" w:rsidRPr="001D0DDB">
              <w:rPr>
                <w:rFonts w:eastAsia="Times New Roman"/>
                <w:sz w:val="22"/>
                <w:szCs w:val="22"/>
                <w:lang w:val="lt-LT"/>
              </w:rPr>
              <w:t xml:space="preserve"> kiekis: &gt; 1,5–3,0 ULN </w:t>
            </w:r>
          </w:p>
          <w:p w14:paraId="4A3E46F5" w14:textId="77777777" w:rsidR="000F2869" w:rsidRPr="001D0DDB" w:rsidRDefault="006A5064" w:rsidP="001D0DDB">
            <w:pPr>
              <w:spacing w:after="0"/>
              <w:rPr>
                <w:sz w:val="22"/>
                <w:szCs w:val="22"/>
                <w:lang w:val="lt-LT"/>
              </w:rPr>
            </w:pPr>
            <w:r w:rsidRPr="001D0DDB">
              <w:rPr>
                <w:sz w:val="22"/>
                <w:szCs w:val="22"/>
                <w:lang w:val="lt-LT"/>
              </w:rPr>
              <w:t xml:space="preserve">AST: </w:t>
            </w:r>
            <w:r w:rsidRPr="001D0DDB">
              <w:rPr>
                <w:rFonts w:eastAsia="Times New Roman"/>
                <w:sz w:val="22"/>
                <w:szCs w:val="22"/>
                <w:lang w:val="lt-LT"/>
              </w:rPr>
              <w:t xml:space="preserve">bet </w:t>
            </w:r>
            <w:r w:rsidR="004C2765" w:rsidRPr="001D0DDB">
              <w:rPr>
                <w:rFonts w:eastAsia="Times New Roman"/>
                <w:snapToGrid w:val="0"/>
                <w:sz w:val="22"/>
                <w:szCs w:val="22"/>
                <w:lang w:val="lt-LT"/>
              </w:rPr>
              <w:t>kokia</w:t>
            </w:r>
          </w:p>
        </w:tc>
      </w:tr>
      <w:tr w:rsidR="000F2869" w:rsidRPr="001D0DDB" w14:paraId="7A1D182C" w14:textId="77777777" w:rsidTr="00922EF8">
        <w:trPr>
          <w:trHeight w:val="229"/>
        </w:trPr>
        <w:tc>
          <w:tcPr>
            <w:tcW w:w="3510" w:type="dxa"/>
          </w:tcPr>
          <w:p w14:paraId="55A5DBB3" w14:textId="77777777" w:rsidR="000F2869" w:rsidRPr="001D0DDB" w:rsidRDefault="004C2765" w:rsidP="001D0DDB">
            <w:pPr>
              <w:spacing w:after="0"/>
              <w:rPr>
                <w:sz w:val="22"/>
                <w:szCs w:val="22"/>
                <w:lang w:val="lt-LT"/>
              </w:rPr>
            </w:pPr>
            <w:r w:rsidRPr="001D0DDB">
              <w:rPr>
                <w:rFonts w:eastAsia="Times New Roman"/>
                <w:snapToGrid w:val="0"/>
                <w:sz w:val="22"/>
                <w:szCs w:val="22"/>
                <w:lang w:val="lt-LT"/>
              </w:rPr>
              <w:t>Sunki</w:t>
            </w:r>
          </w:p>
        </w:tc>
        <w:tc>
          <w:tcPr>
            <w:tcW w:w="5670" w:type="dxa"/>
          </w:tcPr>
          <w:p w14:paraId="56EA532B" w14:textId="77777777" w:rsidR="006A5064" w:rsidRPr="001D0DDB" w:rsidRDefault="004C2765" w:rsidP="001D0DDB">
            <w:pPr>
              <w:spacing w:after="0"/>
              <w:rPr>
                <w:sz w:val="22"/>
                <w:szCs w:val="22"/>
                <w:lang w:val="lt-LT"/>
              </w:rPr>
            </w:pPr>
            <w:r w:rsidRPr="001D0DDB">
              <w:rPr>
                <w:rFonts w:eastAsia="Times New Roman"/>
                <w:snapToGrid w:val="0"/>
                <w:sz w:val="22"/>
                <w:szCs w:val="22"/>
                <w:lang w:val="lt-LT"/>
              </w:rPr>
              <w:t>Bendras bilirubino</w:t>
            </w:r>
            <w:r w:rsidR="006A5064" w:rsidRPr="001D0DDB">
              <w:rPr>
                <w:rFonts w:eastAsia="Times New Roman"/>
                <w:sz w:val="22"/>
                <w:szCs w:val="22"/>
                <w:lang w:val="lt-LT"/>
              </w:rPr>
              <w:t xml:space="preserve"> kiekis: &gt; 3–10 ULN </w:t>
            </w:r>
          </w:p>
          <w:p w14:paraId="76857D19" w14:textId="77777777" w:rsidR="000F2869" w:rsidRPr="001D0DDB" w:rsidRDefault="006A5064" w:rsidP="001D0DDB">
            <w:pPr>
              <w:spacing w:after="0"/>
              <w:rPr>
                <w:sz w:val="22"/>
                <w:szCs w:val="22"/>
                <w:lang w:val="lt-LT"/>
              </w:rPr>
            </w:pPr>
            <w:r w:rsidRPr="001D0DDB">
              <w:rPr>
                <w:sz w:val="22"/>
                <w:szCs w:val="22"/>
                <w:lang w:val="lt-LT"/>
              </w:rPr>
              <w:t xml:space="preserve">AST: </w:t>
            </w:r>
            <w:r w:rsidRPr="001D0DDB">
              <w:rPr>
                <w:rFonts w:eastAsia="Times New Roman"/>
                <w:sz w:val="22"/>
                <w:szCs w:val="22"/>
                <w:lang w:val="lt-LT"/>
              </w:rPr>
              <w:t xml:space="preserve">bet </w:t>
            </w:r>
            <w:r w:rsidR="004C2765" w:rsidRPr="001D0DDB">
              <w:rPr>
                <w:rFonts w:eastAsia="Times New Roman"/>
                <w:snapToGrid w:val="0"/>
                <w:sz w:val="22"/>
                <w:szCs w:val="22"/>
                <w:lang w:val="lt-LT"/>
              </w:rPr>
              <w:t>kokia</w:t>
            </w:r>
          </w:p>
        </w:tc>
      </w:tr>
    </w:tbl>
    <w:p w14:paraId="493545FF" w14:textId="77777777" w:rsidR="006A5064" w:rsidRPr="001D0DDB" w:rsidRDefault="006A5064" w:rsidP="001D0DDB">
      <w:pPr>
        <w:spacing w:after="0"/>
        <w:rPr>
          <w:sz w:val="22"/>
          <w:szCs w:val="22"/>
          <w:lang w:val="lt-LT"/>
        </w:rPr>
      </w:pPr>
      <w:r w:rsidRPr="001D0DDB">
        <w:rPr>
          <w:sz w:val="22"/>
          <w:szCs w:val="22"/>
          <w:lang w:val="lt-LT"/>
        </w:rPr>
        <w:t>ULN = vir</w:t>
      </w:r>
      <w:r w:rsidR="00BA39F4" w:rsidRPr="001D0DDB">
        <w:rPr>
          <w:sz w:val="22"/>
          <w:szCs w:val="22"/>
          <w:lang w:val="lt-LT"/>
        </w:rPr>
        <w:t>š</w:t>
      </w:r>
      <w:r w:rsidRPr="001D0DDB">
        <w:rPr>
          <w:sz w:val="22"/>
          <w:szCs w:val="22"/>
          <w:lang w:val="lt-LT"/>
        </w:rPr>
        <w:t>utin</w:t>
      </w:r>
      <w:r w:rsidR="00BA39F4" w:rsidRPr="001D0DDB">
        <w:rPr>
          <w:sz w:val="22"/>
          <w:szCs w:val="22"/>
          <w:lang w:val="lt-LT"/>
        </w:rPr>
        <w:t>ė</w:t>
      </w:r>
      <w:r w:rsidRPr="001D0DDB">
        <w:rPr>
          <w:sz w:val="22"/>
          <w:szCs w:val="22"/>
          <w:lang w:val="lt-LT"/>
        </w:rPr>
        <w:t xml:space="preserve"> normali riba institucijai</w:t>
      </w:r>
    </w:p>
    <w:p w14:paraId="1BCB24C6" w14:textId="77777777" w:rsidR="006A5064" w:rsidRPr="001D0DDB" w:rsidRDefault="006A5064" w:rsidP="001D0DDB">
      <w:pPr>
        <w:spacing w:after="0"/>
        <w:rPr>
          <w:sz w:val="22"/>
          <w:szCs w:val="22"/>
          <w:lang w:val="lt-LT"/>
        </w:rPr>
      </w:pPr>
      <w:r w:rsidRPr="001D0DDB">
        <w:rPr>
          <w:sz w:val="22"/>
          <w:szCs w:val="22"/>
          <w:lang w:val="lt-LT"/>
        </w:rPr>
        <w:t>AST = aspartato aminotransferaz</w:t>
      </w:r>
      <w:r w:rsidR="00BA39F4" w:rsidRPr="001D0DDB">
        <w:rPr>
          <w:sz w:val="22"/>
          <w:szCs w:val="22"/>
          <w:lang w:val="lt-LT"/>
        </w:rPr>
        <w:t>ė</w:t>
      </w:r>
    </w:p>
    <w:p w14:paraId="5B4E914D" w14:textId="77777777" w:rsidR="000F2869" w:rsidRPr="001D0DDB" w:rsidRDefault="000F2869" w:rsidP="001D0DDB">
      <w:pPr>
        <w:spacing w:after="0"/>
        <w:rPr>
          <w:sz w:val="22"/>
          <w:szCs w:val="22"/>
          <w:lang w:val="lt-LT"/>
        </w:rPr>
      </w:pPr>
    </w:p>
    <w:p w14:paraId="70291AD9" w14:textId="6AED7544" w:rsidR="006A5064" w:rsidRPr="001D0DDB" w:rsidRDefault="006A5064" w:rsidP="001D0DDB">
      <w:pPr>
        <w:spacing w:after="0"/>
        <w:rPr>
          <w:sz w:val="22"/>
          <w:szCs w:val="22"/>
          <w:lang w:val="lt-LT"/>
        </w:rPr>
      </w:pPr>
      <w:r w:rsidRPr="001D0DDB">
        <w:rPr>
          <w:rFonts w:eastAsia="Times New Roman"/>
          <w:i/>
          <w:sz w:val="22"/>
          <w:szCs w:val="22"/>
          <w:lang w:val="lt-LT"/>
        </w:rPr>
        <w:t>Inkst</w:t>
      </w:r>
      <w:r w:rsidR="00BA39F4" w:rsidRPr="001D0DDB">
        <w:rPr>
          <w:rFonts w:eastAsia="Times New Roman"/>
          <w:i/>
          <w:sz w:val="22"/>
          <w:szCs w:val="22"/>
          <w:lang w:val="lt-LT"/>
        </w:rPr>
        <w:t>ų</w:t>
      </w:r>
      <w:r w:rsidRPr="001D0DDB">
        <w:rPr>
          <w:rFonts w:eastAsia="Times New Roman"/>
          <w:i/>
          <w:sz w:val="22"/>
          <w:szCs w:val="22"/>
          <w:lang w:val="lt-LT"/>
        </w:rPr>
        <w:t xml:space="preserve"> nepakankamumas</w:t>
      </w:r>
      <w:r w:rsidRPr="001D0DDB">
        <w:rPr>
          <w:rFonts w:eastAsia="Times New Roman"/>
          <w:sz w:val="22"/>
          <w:szCs w:val="22"/>
          <w:lang w:val="lt-LT"/>
        </w:rPr>
        <w:t>: Pacientams, kuriems yra inkst</w:t>
      </w:r>
      <w:r w:rsidR="00BA39F4" w:rsidRPr="001D0DDB">
        <w:rPr>
          <w:rFonts w:eastAsia="Times New Roman"/>
          <w:sz w:val="22"/>
          <w:szCs w:val="22"/>
          <w:lang w:val="lt-LT"/>
        </w:rPr>
        <w:t>ų</w:t>
      </w:r>
      <w:r w:rsidRPr="001D0DDB">
        <w:rPr>
          <w:rFonts w:eastAsia="Times New Roman"/>
          <w:sz w:val="22"/>
          <w:szCs w:val="22"/>
          <w:lang w:val="lt-LT"/>
        </w:rPr>
        <w:t xml:space="preserve"> funkcijos sutrikimas ar atliekamos dializ</w:t>
      </w:r>
      <w:r w:rsidR="00BA39F4" w:rsidRPr="001D0DDB">
        <w:rPr>
          <w:rFonts w:eastAsia="Times New Roman"/>
          <w:sz w:val="22"/>
          <w:szCs w:val="22"/>
          <w:lang w:val="lt-LT"/>
        </w:rPr>
        <w:t>ė</w:t>
      </w:r>
      <w:r w:rsidRPr="001D0DDB">
        <w:rPr>
          <w:rFonts w:eastAsia="Times New Roman"/>
          <w:sz w:val="22"/>
          <w:szCs w:val="22"/>
          <w:lang w:val="lt-LT"/>
        </w:rPr>
        <w:t>s, i</w:t>
      </w:r>
      <w:r w:rsidR="00BA39F4" w:rsidRPr="001D0DDB">
        <w:rPr>
          <w:rFonts w:eastAsia="Times New Roman"/>
          <w:sz w:val="22"/>
          <w:szCs w:val="22"/>
          <w:lang w:val="lt-LT"/>
        </w:rPr>
        <w:t>š</w:t>
      </w:r>
      <w:r w:rsidRPr="001D0DDB">
        <w:rPr>
          <w:rFonts w:eastAsia="Times New Roman"/>
          <w:sz w:val="22"/>
          <w:szCs w:val="22"/>
          <w:lang w:val="lt-LT"/>
        </w:rPr>
        <w:t xml:space="preserve"> prad</w:t>
      </w:r>
      <w:r w:rsidR="00BA39F4" w:rsidRPr="001D0DDB">
        <w:rPr>
          <w:rFonts w:eastAsia="Times New Roman"/>
          <w:sz w:val="22"/>
          <w:szCs w:val="22"/>
          <w:lang w:val="lt-LT"/>
        </w:rPr>
        <w:t>ž</w:t>
      </w:r>
      <w:r w:rsidRPr="001D0DDB">
        <w:rPr>
          <w:rFonts w:eastAsia="Times New Roman"/>
          <w:sz w:val="22"/>
          <w:szCs w:val="22"/>
          <w:lang w:val="lt-LT"/>
        </w:rPr>
        <w:t>i</w:t>
      </w:r>
      <w:r w:rsidR="00BA39F4" w:rsidRPr="001D0DDB">
        <w:rPr>
          <w:rFonts w:eastAsia="Times New Roman"/>
          <w:sz w:val="22"/>
          <w:szCs w:val="22"/>
          <w:lang w:val="lt-LT"/>
        </w:rPr>
        <w:t>ų</w:t>
      </w:r>
      <w:r w:rsidRPr="001D0DDB">
        <w:rPr>
          <w:rFonts w:eastAsia="Times New Roman"/>
          <w:sz w:val="22"/>
          <w:szCs w:val="22"/>
          <w:lang w:val="lt-LT"/>
        </w:rPr>
        <w:t xml:space="preserve"> turi b</w:t>
      </w:r>
      <w:r w:rsidR="00BA39F4" w:rsidRPr="001D0DDB">
        <w:rPr>
          <w:rFonts w:eastAsia="Times New Roman"/>
          <w:sz w:val="22"/>
          <w:szCs w:val="22"/>
          <w:lang w:val="lt-LT"/>
        </w:rPr>
        <w:t>ū</w:t>
      </w:r>
      <w:r w:rsidRPr="001D0DDB">
        <w:rPr>
          <w:rFonts w:eastAsia="Times New Roman"/>
          <w:sz w:val="22"/>
          <w:szCs w:val="22"/>
          <w:lang w:val="lt-LT"/>
        </w:rPr>
        <w:t>ti skiriama ma</w:t>
      </w:r>
      <w:r w:rsidR="00BA39F4" w:rsidRPr="001D0DDB">
        <w:rPr>
          <w:rFonts w:eastAsia="Times New Roman"/>
          <w:sz w:val="22"/>
          <w:szCs w:val="22"/>
          <w:lang w:val="lt-LT"/>
        </w:rPr>
        <w:t>ž</w:t>
      </w:r>
      <w:r w:rsidRPr="001D0DDB">
        <w:rPr>
          <w:rFonts w:eastAsia="Times New Roman"/>
          <w:sz w:val="22"/>
          <w:szCs w:val="22"/>
          <w:lang w:val="lt-LT"/>
        </w:rPr>
        <w:t>iausia rekomenduojama 400 mg paros doz</w:t>
      </w:r>
      <w:r w:rsidR="00BA39F4" w:rsidRPr="001D0DDB">
        <w:rPr>
          <w:rFonts w:eastAsia="Times New Roman"/>
          <w:sz w:val="22"/>
          <w:szCs w:val="22"/>
          <w:lang w:val="lt-LT"/>
        </w:rPr>
        <w:t>ė</w:t>
      </w:r>
      <w:r w:rsidRPr="001D0DDB">
        <w:rPr>
          <w:rFonts w:eastAsia="Times New Roman"/>
          <w:sz w:val="22"/>
          <w:szCs w:val="22"/>
          <w:lang w:val="lt-LT"/>
        </w:rPr>
        <w:t>. Ta</w:t>
      </w:r>
      <w:r w:rsidR="00BA39F4" w:rsidRPr="001D0DDB">
        <w:rPr>
          <w:rFonts w:eastAsia="Times New Roman"/>
          <w:sz w:val="22"/>
          <w:szCs w:val="22"/>
          <w:lang w:val="lt-LT"/>
        </w:rPr>
        <w:t>č</w:t>
      </w:r>
      <w:r w:rsidRPr="001D0DDB">
        <w:rPr>
          <w:rFonts w:eastAsia="Times New Roman"/>
          <w:sz w:val="22"/>
          <w:szCs w:val="22"/>
          <w:lang w:val="lt-LT"/>
        </w:rPr>
        <w:t>iau rekomenduojama imtis atsargumo priemoni</w:t>
      </w:r>
      <w:r w:rsidR="00BA39F4" w:rsidRPr="001D0DDB">
        <w:rPr>
          <w:rFonts w:eastAsia="Times New Roman"/>
          <w:sz w:val="22"/>
          <w:szCs w:val="22"/>
          <w:lang w:val="lt-LT"/>
        </w:rPr>
        <w:t>ų</w:t>
      </w:r>
      <w:r w:rsidRPr="001D0DDB">
        <w:rPr>
          <w:rFonts w:eastAsia="Times New Roman"/>
          <w:sz w:val="22"/>
          <w:szCs w:val="22"/>
          <w:lang w:val="lt-LT"/>
        </w:rPr>
        <w:t>. Netoleruojam</w:t>
      </w:r>
      <w:r w:rsidR="002C67EF" w:rsidRPr="001D0DDB">
        <w:rPr>
          <w:rFonts w:eastAsia="Times New Roman"/>
          <w:sz w:val="22"/>
          <w:szCs w:val="22"/>
          <w:lang w:val="lt-LT"/>
        </w:rPr>
        <w:t>ą</w:t>
      </w:r>
      <w:r w:rsidRPr="001D0DDB">
        <w:rPr>
          <w:rFonts w:eastAsia="Times New Roman"/>
          <w:sz w:val="22"/>
          <w:szCs w:val="22"/>
          <w:lang w:val="lt-LT"/>
        </w:rPr>
        <w:t xml:space="preserve"> doz</w:t>
      </w:r>
      <w:r w:rsidR="00B82487" w:rsidRPr="001D0DDB">
        <w:rPr>
          <w:rFonts w:eastAsia="Times New Roman"/>
          <w:sz w:val="22"/>
          <w:szCs w:val="22"/>
          <w:lang w:val="lt-LT"/>
        </w:rPr>
        <w:t>ę</w:t>
      </w:r>
      <w:r w:rsidRPr="001D0DDB">
        <w:rPr>
          <w:rFonts w:eastAsia="Times New Roman"/>
          <w:sz w:val="22"/>
          <w:szCs w:val="22"/>
          <w:lang w:val="lt-LT"/>
        </w:rPr>
        <w:t xml:space="preserve"> galima mažinti. ei doz</w:t>
      </w:r>
      <w:r w:rsidR="00BA39F4" w:rsidRPr="001D0DDB">
        <w:rPr>
          <w:rFonts w:eastAsia="Times New Roman"/>
          <w:sz w:val="22"/>
          <w:szCs w:val="22"/>
          <w:lang w:val="lt-LT"/>
        </w:rPr>
        <w:t>ė</w:t>
      </w:r>
      <w:r w:rsidRPr="001D0DDB">
        <w:rPr>
          <w:rFonts w:eastAsia="Times New Roman"/>
          <w:sz w:val="22"/>
          <w:szCs w:val="22"/>
          <w:lang w:val="lt-LT"/>
        </w:rPr>
        <w:t xml:space="preserve"> yra neveiksminga – didinti (</w:t>
      </w:r>
      <w:r w:rsidR="00BA39F4" w:rsidRPr="001D0DDB">
        <w:rPr>
          <w:rFonts w:eastAsia="Times New Roman"/>
          <w:sz w:val="22"/>
          <w:szCs w:val="22"/>
          <w:lang w:val="lt-LT"/>
        </w:rPr>
        <w:t>ž</w:t>
      </w:r>
      <w:r w:rsidRPr="001D0DDB">
        <w:rPr>
          <w:rFonts w:eastAsia="Times New Roman"/>
          <w:sz w:val="22"/>
          <w:szCs w:val="22"/>
          <w:lang w:val="lt-LT"/>
        </w:rPr>
        <w:t>r. 4.4 ir 5.2 skyrius).</w:t>
      </w:r>
      <w:r w:rsidRPr="001D0DDB">
        <w:rPr>
          <w:sz w:val="22"/>
          <w:szCs w:val="22"/>
          <w:lang w:val="lt-LT"/>
        </w:rPr>
        <w:t xml:space="preserve"> </w:t>
      </w:r>
    </w:p>
    <w:p w14:paraId="73F7FBE7" w14:textId="77777777" w:rsidR="000F2869" w:rsidRPr="001D0DDB" w:rsidRDefault="000F2869" w:rsidP="001D0DDB">
      <w:pPr>
        <w:spacing w:after="0"/>
        <w:rPr>
          <w:sz w:val="22"/>
          <w:szCs w:val="22"/>
          <w:lang w:val="lt-LT"/>
        </w:rPr>
      </w:pPr>
    </w:p>
    <w:p w14:paraId="0B87BD8A" w14:textId="77777777" w:rsidR="006A5064" w:rsidRPr="001D0DDB" w:rsidRDefault="006A5064" w:rsidP="001D0DDB">
      <w:pPr>
        <w:spacing w:after="0"/>
        <w:rPr>
          <w:sz w:val="22"/>
          <w:szCs w:val="22"/>
          <w:lang w:val="lt-LT"/>
        </w:rPr>
      </w:pPr>
      <w:r w:rsidRPr="001D0DDB">
        <w:rPr>
          <w:i/>
          <w:sz w:val="22"/>
          <w:szCs w:val="22"/>
          <w:lang w:val="lt-LT"/>
        </w:rPr>
        <w:t>Senyviems pacientams:</w:t>
      </w:r>
      <w:r w:rsidRPr="001D0DDB">
        <w:rPr>
          <w:sz w:val="22"/>
          <w:szCs w:val="22"/>
          <w:lang w:val="lt-LT"/>
        </w:rPr>
        <w:t xml:space="preserve"> imatinibo farmakokinetika senyviems pacientams atskirai tirta nebuvo. Suaugusiems pacientams klinikiniuose tyrimuose, kuriuose 20 % ir daugiau pacient</w:t>
      </w:r>
      <w:r w:rsidR="00BA39F4" w:rsidRPr="001D0DDB">
        <w:rPr>
          <w:sz w:val="22"/>
          <w:szCs w:val="22"/>
          <w:lang w:val="lt-LT"/>
        </w:rPr>
        <w:t>ų</w:t>
      </w:r>
      <w:r w:rsidRPr="001D0DDB">
        <w:rPr>
          <w:sz w:val="22"/>
          <w:szCs w:val="22"/>
          <w:lang w:val="lt-LT"/>
        </w:rPr>
        <w:t xml:space="preserve"> buvo 65 met</w:t>
      </w:r>
      <w:r w:rsidR="00BA39F4" w:rsidRPr="001D0DDB">
        <w:rPr>
          <w:sz w:val="22"/>
          <w:szCs w:val="22"/>
          <w:lang w:val="lt-LT"/>
        </w:rPr>
        <w:t>ų</w:t>
      </w:r>
      <w:r w:rsidRPr="001D0DDB">
        <w:rPr>
          <w:sz w:val="22"/>
          <w:szCs w:val="22"/>
          <w:lang w:val="lt-LT"/>
        </w:rPr>
        <w:t xml:space="preserve"> ir vyresni, joki</w:t>
      </w:r>
      <w:r w:rsidR="00BA39F4" w:rsidRPr="001D0DDB">
        <w:rPr>
          <w:sz w:val="22"/>
          <w:szCs w:val="22"/>
          <w:lang w:val="lt-LT"/>
        </w:rPr>
        <w:t>ų</w:t>
      </w:r>
      <w:r w:rsidRPr="001D0DDB">
        <w:rPr>
          <w:sz w:val="22"/>
          <w:szCs w:val="22"/>
          <w:lang w:val="lt-LT"/>
        </w:rPr>
        <w:t xml:space="preserve"> reik</w:t>
      </w:r>
      <w:r w:rsidR="00BA39F4" w:rsidRPr="001D0DDB">
        <w:rPr>
          <w:sz w:val="22"/>
          <w:szCs w:val="22"/>
          <w:lang w:val="lt-LT"/>
        </w:rPr>
        <w:t>š</w:t>
      </w:r>
      <w:r w:rsidRPr="001D0DDB">
        <w:rPr>
          <w:sz w:val="22"/>
          <w:szCs w:val="22"/>
          <w:lang w:val="lt-LT"/>
        </w:rPr>
        <w:t>ming</w:t>
      </w:r>
      <w:r w:rsidR="00BA39F4" w:rsidRPr="001D0DDB">
        <w:rPr>
          <w:sz w:val="22"/>
          <w:szCs w:val="22"/>
          <w:lang w:val="lt-LT"/>
        </w:rPr>
        <w:t>ų</w:t>
      </w:r>
      <w:r w:rsidRPr="001D0DDB">
        <w:rPr>
          <w:sz w:val="22"/>
          <w:szCs w:val="22"/>
          <w:lang w:val="lt-LT"/>
        </w:rPr>
        <w:t xml:space="preserve"> su am</w:t>
      </w:r>
      <w:r w:rsidR="00BA39F4" w:rsidRPr="001D0DDB">
        <w:rPr>
          <w:sz w:val="22"/>
          <w:szCs w:val="22"/>
          <w:lang w:val="lt-LT"/>
        </w:rPr>
        <w:t>ž</w:t>
      </w:r>
      <w:r w:rsidRPr="001D0DDB">
        <w:rPr>
          <w:sz w:val="22"/>
          <w:szCs w:val="22"/>
          <w:lang w:val="lt-LT"/>
        </w:rPr>
        <w:t>iumi susijusi</w:t>
      </w:r>
      <w:r w:rsidR="00BA39F4" w:rsidRPr="001D0DDB">
        <w:rPr>
          <w:sz w:val="22"/>
          <w:szCs w:val="22"/>
          <w:lang w:val="lt-LT"/>
        </w:rPr>
        <w:t>ų</w:t>
      </w:r>
      <w:r w:rsidRPr="001D0DDB">
        <w:rPr>
          <w:sz w:val="22"/>
          <w:szCs w:val="22"/>
          <w:lang w:val="lt-LT"/>
        </w:rPr>
        <w:t xml:space="preserve"> farmakokinetikos poky</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u</w:t>
      </w:r>
      <w:r w:rsidR="00BA39F4" w:rsidRPr="001D0DDB">
        <w:rPr>
          <w:sz w:val="22"/>
          <w:szCs w:val="22"/>
          <w:lang w:val="lt-LT"/>
        </w:rPr>
        <w:t>ž</w:t>
      </w:r>
      <w:r w:rsidRPr="001D0DDB">
        <w:rPr>
          <w:sz w:val="22"/>
          <w:szCs w:val="22"/>
          <w:lang w:val="lt-LT"/>
        </w:rPr>
        <w:t>fiksuot</w:t>
      </w:r>
      <w:r w:rsidR="00BA39F4" w:rsidRPr="001D0DDB">
        <w:rPr>
          <w:sz w:val="22"/>
          <w:szCs w:val="22"/>
          <w:lang w:val="lt-LT"/>
        </w:rPr>
        <w:t>ų</w:t>
      </w:r>
      <w:r w:rsidRPr="001D0DDB">
        <w:rPr>
          <w:sz w:val="22"/>
          <w:szCs w:val="22"/>
          <w:lang w:val="lt-LT"/>
        </w:rPr>
        <w:t xml:space="preserve"> nebuvo. Senyviems pacientams atskiros rekomendacijos d</w:t>
      </w:r>
      <w:r w:rsidR="00BA39F4" w:rsidRPr="001D0DDB">
        <w:rPr>
          <w:sz w:val="22"/>
          <w:szCs w:val="22"/>
          <w:lang w:val="lt-LT"/>
        </w:rPr>
        <w:t>ė</w:t>
      </w:r>
      <w:r w:rsidRPr="001D0DDB">
        <w:rPr>
          <w:sz w:val="22"/>
          <w:szCs w:val="22"/>
          <w:lang w:val="lt-LT"/>
        </w:rPr>
        <w:t>l doz</w:t>
      </w:r>
      <w:r w:rsidR="00BA39F4" w:rsidRPr="001D0DDB">
        <w:rPr>
          <w:sz w:val="22"/>
          <w:szCs w:val="22"/>
          <w:lang w:val="lt-LT"/>
        </w:rPr>
        <w:t>ė</w:t>
      </w:r>
      <w:r w:rsidRPr="001D0DDB">
        <w:rPr>
          <w:sz w:val="22"/>
          <w:szCs w:val="22"/>
          <w:lang w:val="lt-LT"/>
        </w:rPr>
        <w:t>s neb</w:t>
      </w:r>
      <w:r w:rsidR="00BA39F4" w:rsidRPr="001D0DDB">
        <w:rPr>
          <w:sz w:val="22"/>
          <w:szCs w:val="22"/>
          <w:lang w:val="lt-LT"/>
        </w:rPr>
        <w:t>ū</w:t>
      </w:r>
      <w:r w:rsidRPr="001D0DDB">
        <w:rPr>
          <w:sz w:val="22"/>
          <w:szCs w:val="22"/>
          <w:lang w:val="lt-LT"/>
        </w:rPr>
        <w:t>tinos.</w:t>
      </w:r>
      <w:r w:rsidRPr="001D0DDB">
        <w:rPr>
          <w:rFonts w:eastAsia="Times New Roman"/>
          <w:sz w:val="22"/>
          <w:szCs w:val="22"/>
          <w:lang w:val="lt-LT"/>
        </w:rPr>
        <w:t xml:space="preserve"> </w:t>
      </w:r>
    </w:p>
    <w:p w14:paraId="717F0AE8" w14:textId="77777777" w:rsidR="000F2869" w:rsidRPr="001D0DDB" w:rsidRDefault="000F2869" w:rsidP="001D0DDB">
      <w:pPr>
        <w:spacing w:after="0"/>
        <w:rPr>
          <w:sz w:val="22"/>
          <w:szCs w:val="22"/>
          <w:lang w:val="lt-LT"/>
        </w:rPr>
      </w:pPr>
    </w:p>
    <w:p w14:paraId="31D253D4" w14:textId="77777777" w:rsidR="006A5064" w:rsidRPr="001D0DDB" w:rsidRDefault="006A5064" w:rsidP="001D0DDB">
      <w:pPr>
        <w:tabs>
          <w:tab w:val="left" w:pos="680"/>
        </w:tabs>
        <w:spacing w:after="0"/>
        <w:rPr>
          <w:sz w:val="22"/>
          <w:szCs w:val="22"/>
          <w:lang w:val="lt-LT"/>
        </w:rPr>
      </w:pPr>
      <w:r w:rsidRPr="001D0DDB">
        <w:rPr>
          <w:b/>
          <w:sz w:val="22"/>
          <w:szCs w:val="22"/>
          <w:lang w:val="lt-LT"/>
        </w:rPr>
        <w:t>4.3</w:t>
      </w:r>
      <w:r w:rsidRPr="001D0DDB">
        <w:rPr>
          <w:b/>
          <w:sz w:val="22"/>
          <w:szCs w:val="22"/>
          <w:lang w:val="lt-LT"/>
        </w:rPr>
        <w:tab/>
        <w:t>Kontraindikacijos</w:t>
      </w:r>
    </w:p>
    <w:p w14:paraId="6CE6B511" w14:textId="77777777" w:rsidR="000F2869" w:rsidRPr="001D0DDB" w:rsidRDefault="000F2869" w:rsidP="001D0DDB">
      <w:pPr>
        <w:spacing w:after="0"/>
        <w:rPr>
          <w:sz w:val="22"/>
          <w:szCs w:val="22"/>
          <w:lang w:val="lt-LT"/>
        </w:rPr>
      </w:pPr>
    </w:p>
    <w:p w14:paraId="69BD5132" w14:textId="77777777" w:rsidR="006A5064" w:rsidRPr="001D0DDB" w:rsidRDefault="006A5064" w:rsidP="001D0DDB">
      <w:pPr>
        <w:spacing w:after="0"/>
        <w:rPr>
          <w:sz w:val="22"/>
          <w:szCs w:val="22"/>
          <w:lang w:val="lt-LT"/>
        </w:rPr>
      </w:pPr>
      <w:r w:rsidRPr="001D0DDB">
        <w:rPr>
          <w:sz w:val="22"/>
          <w:szCs w:val="22"/>
          <w:lang w:val="lt-LT"/>
        </w:rPr>
        <w:t>Padid</w:t>
      </w:r>
      <w:r w:rsidR="00BA39F4" w:rsidRPr="001D0DDB">
        <w:rPr>
          <w:sz w:val="22"/>
          <w:szCs w:val="22"/>
          <w:lang w:val="lt-LT"/>
        </w:rPr>
        <w:t>ė</w:t>
      </w:r>
      <w:r w:rsidRPr="001D0DDB">
        <w:rPr>
          <w:sz w:val="22"/>
          <w:szCs w:val="22"/>
          <w:lang w:val="lt-LT"/>
        </w:rPr>
        <w:t>j</w:t>
      </w:r>
      <w:r w:rsidR="00BA39F4" w:rsidRPr="001D0DDB">
        <w:rPr>
          <w:sz w:val="22"/>
          <w:szCs w:val="22"/>
          <w:lang w:val="lt-LT"/>
        </w:rPr>
        <w:t>ę</w:t>
      </w:r>
      <w:r w:rsidRPr="001D0DDB">
        <w:rPr>
          <w:sz w:val="22"/>
          <w:szCs w:val="22"/>
          <w:lang w:val="lt-LT"/>
        </w:rPr>
        <w:t>s jautrumas veikliajai ar bet kuriai pagalbinei med</w:t>
      </w:r>
      <w:r w:rsidR="00BA39F4" w:rsidRPr="001D0DDB">
        <w:rPr>
          <w:sz w:val="22"/>
          <w:szCs w:val="22"/>
          <w:lang w:val="lt-LT"/>
        </w:rPr>
        <w:t>ž</w:t>
      </w:r>
      <w:r w:rsidRPr="001D0DDB">
        <w:rPr>
          <w:sz w:val="22"/>
          <w:szCs w:val="22"/>
          <w:lang w:val="lt-LT"/>
        </w:rPr>
        <w:t>iagai, i</w:t>
      </w:r>
      <w:r w:rsidR="00BA39F4" w:rsidRPr="001D0DDB">
        <w:rPr>
          <w:sz w:val="22"/>
          <w:szCs w:val="22"/>
          <w:lang w:val="lt-LT"/>
        </w:rPr>
        <w:t>š</w:t>
      </w:r>
      <w:r w:rsidRPr="001D0DDB">
        <w:rPr>
          <w:sz w:val="22"/>
          <w:szCs w:val="22"/>
          <w:lang w:val="lt-LT"/>
        </w:rPr>
        <w:t>vardintai 6.</w:t>
      </w:r>
      <w:r w:rsidRPr="001D0DDB">
        <w:rPr>
          <w:spacing w:val="1"/>
          <w:sz w:val="22"/>
          <w:szCs w:val="22"/>
          <w:lang w:val="lt-LT"/>
        </w:rPr>
        <w:t xml:space="preserve">1 </w:t>
      </w:r>
      <w:r w:rsidR="004C2765" w:rsidRPr="001D0DDB">
        <w:rPr>
          <w:sz w:val="22"/>
          <w:szCs w:val="22"/>
          <w:lang w:val="lt-LT"/>
        </w:rPr>
        <w:t>skyriuje</w:t>
      </w:r>
      <w:r w:rsidRPr="001D0DDB">
        <w:rPr>
          <w:sz w:val="22"/>
          <w:szCs w:val="22"/>
          <w:lang w:val="lt-LT"/>
        </w:rPr>
        <w:t>.</w:t>
      </w:r>
    </w:p>
    <w:p w14:paraId="1EE0ED77" w14:textId="77777777" w:rsidR="000F2869" w:rsidRPr="001D0DDB" w:rsidRDefault="000F2869" w:rsidP="001D0DDB">
      <w:pPr>
        <w:spacing w:after="0"/>
        <w:rPr>
          <w:sz w:val="22"/>
          <w:szCs w:val="22"/>
          <w:lang w:val="lt-LT"/>
        </w:rPr>
      </w:pPr>
    </w:p>
    <w:p w14:paraId="3602C333" w14:textId="77777777" w:rsidR="006A5064" w:rsidRPr="001D0DDB" w:rsidRDefault="006A5064" w:rsidP="001D0DDB">
      <w:pPr>
        <w:tabs>
          <w:tab w:val="left" w:pos="680"/>
        </w:tabs>
        <w:spacing w:after="0"/>
        <w:rPr>
          <w:sz w:val="22"/>
          <w:szCs w:val="22"/>
          <w:lang w:val="lt-LT"/>
        </w:rPr>
      </w:pPr>
      <w:r w:rsidRPr="001D0DDB">
        <w:rPr>
          <w:b/>
          <w:sz w:val="22"/>
          <w:szCs w:val="22"/>
          <w:lang w:val="lt-LT"/>
        </w:rPr>
        <w:lastRenderedPageBreak/>
        <w:t>4.4</w:t>
      </w:r>
      <w:r w:rsidRPr="001D0DDB">
        <w:rPr>
          <w:b/>
          <w:sz w:val="22"/>
          <w:szCs w:val="22"/>
          <w:lang w:val="lt-LT"/>
        </w:rPr>
        <w:tab/>
        <w:t>Special</w:t>
      </w:r>
      <w:r w:rsidR="00BA39F4" w:rsidRPr="001D0DDB">
        <w:rPr>
          <w:b/>
          <w:sz w:val="22"/>
          <w:szCs w:val="22"/>
          <w:lang w:val="lt-LT"/>
        </w:rPr>
        <w:t>ū</w:t>
      </w:r>
      <w:r w:rsidRPr="001D0DDB">
        <w:rPr>
          <w:b/>
          <w:sz w:val="22"/>
          <w:szCs w:val="22"/>
          <w:lang w:val="lt-LT"/>
        </w:rPr>
        <w:t xml:space="preserve">s </w:t>
      </w:r>
      <w:r w:rsidR="00BA39F4" w:rsidRPr="001D0DDB">
        <w:rPr>
          <w:b/>
          <w:sz w:val="22"/>
          <w:szCs w:val="22"/>
          <w:lang w:val="lt-LT"/>
        </w:rPr>
        <w:t>į</w:t>
      </w:r>
      <w:r w:rsidRPr="001D0DDB">
        <w:rPr>
          <w:b/>
          <w:sz w:val="22"/>
          <w:szCs w:val="22"/>
          <w:lang w:val="lt-LT"/>
        </w:rPr>
        <w:t>sp</w:t>
      </w:r>
      <w:r w:rsidR="00BA39F4" w:rsidRPr="001D0DDB">
        <w:rPr>
          <w:b/>
          <w:sz w:val="22"/>
          <w:szCs w:val="22"/>
          <w:lang w:val="lt-LT"/>
        </w:rPr>
        <w:t>ė</w:t>
      </w:r>
      <w:r w:rsidRPr="001D0DDB">
        <w:rPr>
          <w:b/>
          <w:sz w:val="22"/>
          <w:szCs w:val="22"/>
          <w:lang w:val="lt-LT"/>
        </w:rPr>
        <w:t>jimai ir atsargumo priemon</w:t>
      </w:r>
      <w:r w:rsidR="00BA39F4" w:rsidRPr="001D0DDB">
        <w:rPr>
          <w:b/>
          <w:sz w:val="22"/>
          <w:szCs w:val="22"/>
          <w:lang w:val="lt-LT"/>
        </w:rPr>
        <w:t>ė</w:t>
      </w:r>
      <w:r w:rsidRPr="001D0DDB">
        <w:rPr>
          <w:b/>
          <w:sz w:val="22"/>
          <w:szCs w:val="22"/>
          <w:lang w:val="lt-LT"/>
        </w:rPr>
        <w:t>s</w:t>
      </w:r>
    </w:p>
    <w:p w14:paraId="2307549F" w14:textId="77777777" w:rsidR="000F2869" w:rsidRPr="001D0DDB" w:rsidRDefault="000F2869" w:rsidP="001D0DDB">
      <w:pPr>
        <w:spacing w:after="0"/>
        <w:rPr>
          <w:sz w:val="22"/>
          <w:szCs w:val="22"/>
          <w:lang w:val="lt-LT"/>
        </w:rPr>
      </w:pPr>
    </w:p>
    <w:p w14:paraId="6B460A1C" w14:textId="70C04440" w:rsidR="006A5064" w:rsidRPr="001D0DDB" w:rsidRDefault="006A5064" w:rsidP="001D0DDB">
      <w:pPr>
        <w:spacing w:after="0"/>
        <w:rPr>
          <w:sz w:val="22"/>
          <w:szCs w:val="22"/>
          <w:lang w:val="lt-LT"/>
        </w:rPr>
      </w:pPr>
      <w:r w:rsidRPr="001D0DDB">
        <w:rPr>
          <w:sz w:val="22"/>
          <w:szCs w:val="22"/>
          <w:lang w:val="lt-LT"/>
        </w:rPr>
        <w:t xml:space="preserve">Kai imatinibas vartojamas kartu su kitais </w:t>
      </w:r>
      <w:r w:rsidRPr="001D0DDB">
        <w:rPr>
          <w:rFonts w:eastAsia="Times New Roman"/>
          <w:sz w:val="22"/>
          <w:szCs w:val="22"/>
          <w:lang w:val="lt-LT"/>
        </w:rPr>
        <w:t>medicininiais produktais</w:t>
      </w:r>
      <w:r w:rsidRPr="001D0DDB">
        <w:rPr>
          <w:sz w:val="22"/>
          <w:szCs w:val="22"/>
          <w:lang w:val="lt-LT"/>
        </w:rPr>
        <w:t>, kyla vaist</w:t>
      </w:r>
      <w:r w:rsidR="00BA39F4" w:rsidRPr="001D0DDB">
        <w:rPr>
          <w:sz w:val="22"/>
          <w:szCs w:val="22"/>
          <w:lang w:val="lt-LT"/>
        </w:rPr>
        <w:t>ų</w:t>
      </w:r>
      <w:r w:rsidRPr="001D0DDB">
        <w:rPr>
          <w:sz w:val="22"/>
          <w:szCs w:val="22"/>
          <w:lang w:val="lt-LT"/>
        </w:rPr>
        <w:t xml:space="preserve"> tarpusavio s</w:t>
      </w:r>
      <w:r w:rsidR="00BA39F4" w:rsidRPr="001D0DDB">
        <w:rPr>
          <w:sz w:val="22"/>
          <w:szCs w:val="22"/>
          <w:lang w:val="lt-LT"/>
        </w:rPr>
        <w:t>ą</w:t>
      </w:r>
      <w:r w:rsidRPr="001D0DDB">
        <w:rPr>
          <w:sz w:val="22"/>
          <w:szCs w:val="22"/>
          <w:lang w:val="lt-LT"/>
        </w:rPr>
        <w:t>veikos tikimyb</w:t>
      </w:r>
      <w:r w:rsidR="00BA39F4" w:rsidRPr="001D0DDB">
        <w:rPr>
          <w:sz w:val="22"/>
          <w:szCs w:val="22"/>
          <w:lang w:val="lt-LT"/>
        </w:rPr>
        <w:t>ė</w:t>
      </w:r>
      <w:r w:rsidRPr="001D0DDB">
        <w:rPr>
          <w:sz w:val="22"/>
          <w:szCs w:val="22"/>
          <w:lang w:val="lt-LT"/>
        </w:rPr>
        <w:t>.</w:t>
      </w:r>
      <w:r w:rsidRPr="001D0DDB">
        <w:rPr>
          <w:spacing w:val="2"/>
          <w:sz w:val="22"/>
          <w:szCs w:val="22"/>
          <w:lang w:val="lt-LT"/>
        </w:rPr>
        <w:t xml:space="preserve"> </w:t>
      </w:r>
      <w:r w:rsidRPr="001D0DDB">
        <w:rPr>
          <w:rFonts w:eastAsia="Times New Roman"/>
          <w:spacing w:val="-1"/>
          <w:sz w:val="22"/>
          <w:szCs w:val="22"/>
          <w:lang w:val="lt-LT"/>
        </w:rPr>
        <w:t>B</w:t>
      </w:r>
      <w:r w:rsidR="00BA39F4" w:rsidRPr="001D0DDB">
        <w:rPr>
          <w:rFonts w:eastAsia="Times New Roman"/>
          <w:spacing w:val="-1"/>
          <w:sz w:val="22"/>
          <w:szCs w:val="22"/>
          <w:lang w:val="lt-LT"/>
        </w:rPr>
        <w:t>ū</w:t>
      </w:r>
      <w:r w:rsidRPr="001D0DDB">
        <w:rPr>
          <w:rFonts w:eastAsia="Times New Roman"/>
          <w:spacing w:val="-1"/>
          <w:sz w:val="22"/>
          <w:szCs w:val="22"/>
          <w:lang w:val="lt-LT"/>
        </w:rPr>
        <w:t>tina laikytis atsargumo priemoni</w:t>
      </w:r>
      <w:r w:rsidR="00BA39F4" w:rsidRPr="001D0DDB">
        <w:rPr>
          <w:rFonts w:eastAsia="Times New Roman"/>
          <w:spacing w:val="-1"/>
          <w:sz w:val="22"/>
          <w:szCs w:val="22"/>
          <w:lang w:val="lt-LT"/>
        </w:rPr>
        <w:t>ų</w:t>
      </w:r>
      <w:r w:rsidRPr="001D0DDB">
        <w:rPr>
          <w:rFonts w:eastAsia="Times New Roman"/>
          <w:spacing w:val="-1"/>
          <w:sz w:val="22"/>
          <w:szCs w:val="22"/>
          <w:lang w:val="lt-LT"/>
        </w:rPr>
        <w:t>, kai imatinibas vartojama kartu</w:t>
      </w:r>
      <w:r w:rsidRPr="001D0DDB">
        <w:rPr>
          <w:spacing w:val="-1"/>
          <w:sz w:val="22"/>
          <w:szCs w:val="22"/>
          <w:lang w:val="lt-LT"/>
        </w:rPr>
        <w:t xml:space="preserve"> su </w:t>
      </w:r>
      <w:r w:rsidRPr="001D0DDB">
        <w:rPr>
          <w:rFonts w:eastAsia="Times New Roman"/>
          <w:spacing w:val="-1"/>
          <w:sz w:val="22"/>
          <w:szCs w:val="22"/>
          <w:lang w:val="lt-LT"/>
        </w:rPr>
        <w:t>proteaz</w:t>
      </w:r>
      <w:r w:rsidR="00BA39F4" w:rsidRPr="001D0DDB">
        <w:rPr>
          <w:rFonts w:eastAsia="Times New Roman"/>
          <w:spacing w:val="-1"/>
          <w:sz w:val="22"/>
          <w:szCs w:val="22"/>
          <w:lang w:val="lt-LT"/>
        </w:rPr>
        <w:t>ė</w:t>
      </w:r>
      <w:r w:rsidRPr="001D0DDB">
        <w:rPr>
          <w:rFonts w:eastAsia="Times New Roman"/>
          <w:spacing w:val="-1"/>
          <w:sz w:val="22"/>
          <w:szCs w:val="22"/>
          <w:lang w:val="lt-LT"/>
        </w:rPr>
        <w:t>s</w:t>
      </w:r>
      <w:r w:rsidRPr="001D0DDB">
        <w:rPr>
          <w:spacing w:val="-1"/>
          <w:sz w:val="22"/>
          <w:szCs w:val="22"/>
          <w:lang w:val="lt-LT"/>
        </w:rPr>
        <w:t xml:space="preserve"> inhibitoriais, </w:t>
      </w:r>
      <w:r w:rsidRPr="001D0DDB">
        <w:rPr>
          <w:rFonts w:eastAsia="Times New Roman"/>
          <w:spacing w:val="-1"/>
          <w:sz w:val="22"/>
          <w:szCs w:val="22"/>
          <w:lang w:val="lt-LT"/>
        </w:rPr>
        <w:t>prie</w:t>
      </w:r>
      <w:r w:rsidR="00BA39F4" w:rsidRPr="001D0DDB">
        <w:rPr>
          <w:rFonts w:eastAsia="Times New Roman"/>
          <w:spacing w:val="-1"/>
          <w:sz w:val="22"/>
          <w:szCs w:val="22"/>
          <w:lang w:val="lt-LT"/>
        </w:rPr>
        <w:t>š</w:t>
      </w:r>
      <w:r w:rsidRPr="001D0DDB">
        <w:rPr>
          <w:rFonts w:eastAsia="Times New Roman"/>
          <w:spacing w:val="-1"/>
          <w:sz w:val="22"/>
          <w:szCs w:val="22"/>
          <w:lang w:val="lt-LT"/>
        </w:rPr>
        <w:t>grybeliniais azolo dariniais, tam tikrais makrolidais (</w:t>
      </w:r>
      <w:r w:rsidR="00BA39F4" w:rsidRPr="001D0DDB">
        <w:rPr>
          <w:rFonts w:eastAsia="Times New Roman"/>
          <w:spacing w:val="-1"/>
          <w:sz w:val="22"/>
          <w:szCs w:val="22"/>
          <w:lang w:val="lt-LT"/>
        </w:rPr>
        <w:t>ž</w:t>
      </w:r>
      <w:r w:rsidRPr="001D0DDB">
        <w:rPr>
          <w:rFonts w:eastAsia="Times New Roman"/>
          <w:spacing w:val="-1"/>
          <w:sz w:val="22"/>
          <w:szCs w:val="22"/>
          <w:lang w:val="lt-LT"/>
        </w:rPr>
        <w:t>r. 4.5 skyri</w:t>
      </w:r>
      <w:r w:rsidR="00BA39F4" w:rsidRPr="001D0DDB">
        <w:rPr>
          <w:rFonts w:eastAsia="Times New Roman"/>
          <w:spacing w:val="-1"/>
          <w:sz w:val="22"/>
          <w:szCs w:val="22"/>
          <w:lang w:val="lt-LT"/>
        </w:rPr>
        <w:t>ų</w:t>
      </w:r>
      <w:r w:rsidRPr="001D0DDB">
        <w:rPr>
          <w:rFonts w:eastAsia="Times New Roman"/>
          <w:spacing w:val="-1"/>
          <w:sz w:val="22"/>
          <w:szCs w:val="22"/>
          <w:lang w:val="lt-LT"/>
        </w:rPr>
        <w:t xml:space="preserve">), </w:t>
      </w:r>
      <w:r w:rsidRPr="001D0DDB">
        <w:rPr>
          <w:spacing w:val="-1"/>
          <w:sz w:val="22"/>
          <w:szCs w:val="22"/>
          <w:lang w:val="lt-LT"/>
        </w:rPr>
        <w:t xml:space="preserve">CYP3A4 substratais, </w:t>
      </w:r>
      <w:r w:rsidRPr="001D0DDB">
        <w:rPr>
          <w:rFonts w:eastAsia="Times New Roman"/>
          <w:spacing w:val="-1"/>
          <w:sz w:val="22"/>
          <w:szCs w:val="22"/>
          <w:lang w:val="lt-LT"/>
        </w:rPr>
        <w:t>kuri</w:t>
      </w:r>
      <w:r w:rsidR="00BA39F4" w:rsidRPr="001D0DDB">
        <w:rPr>
          <w:rFonts w:eastAsia="Times New Roman"/>
          <w:spacing w:val="-1"/>
          <w:sz w:val="22"/>
          <w:szCs w:val="22"/>
          <w:lang w:val="lt-LT"/>
        </w:rPr>
        <w:t>ų</w:t>
      </w:r>
      <w:r w:rsidRPr="001D0DDB">
        <w:rPr>
          <w:rFonts w:eastAsia="Times New Roman"/>
          <w:spacing w:val="-1"/>
          <w:sz w:val="22"/>
          <w:szCs w:val="22"/>
          <w:lang w:val="lt-LT"/>
        </w:rPr>
        <w:t xml:space="preserve"> yra siaura terapin</w:t>
      </w:r>
      <w:r w:rsidR="00BA39F4" w:rsidRPr="001D0DDB">
        <w:rPr>
          <w:rFonts w:eastAsia="Times New Roman"/>
          <w:spacing w:val="-1"/>
          <w:sz w:val="22"/>
          <w:szCs w:val="22"/>
          <w:lang w:val="lt-LT"/>
        </w:rPr>
        <w:t>ė</w:t>
      </w:r>
      <w:r w:rsidRPr="001D0DDB">
        <w:rPr>
          <w:rFonts w:eastAsia="Times New Roman"/>
          <w:spacing w:val="-1"/>
          <w:sz w:val="22"/>
          <w:szCs w:val="22"/>
          <w:lang w:val="lt-LT"/>
        </w:rPr>
        <w:t xml:space="preserve"> platuma</w:t>
      </w:r>
      <w:r w:rsidRPr="001D0DDB">
        <w:rPr>
          <w:spacing w:val="-1"/>
          <w:sz w:val="22"/>
          <w:szCs w:val="22"/>
          <w:lang w:val="lt-LT"/>
        </w:rPr>
        <w:t xml:space="preserve"> (pvz., </w:t>
      </w:r>
      <w:r w:rsidRPr="001D0DDB">
        <w:rPr>
          <w:rFonts w:eastAsia="Times New Roman"/>
          <w:spacing w:val="-1"/>
          <w:sz w:val="22"/>
          <w:szCs w:val="22"/>
          <w:lang w:val="lt-LT"/>
        </w:rPr>
        <w:t>ciklosporinas, pimozidas, takrolimuzas, sirolimuzas, ergotaminas, diergotaminas, fentanilis, alfetanilis, terfenadinas, bortezomibas, docetakselis, chinidinas)</w:t>
      </w:r>
      <w:r w:rsidRPr="001D0DDB">
        <w:rPr>
          <w:spacing w:val="-1"/>
          <w:sz w:val="22"/>
          <w:szCs w:val="22"/>
          <w:lang w:val="lt-LT"/>
        </w:rPr>
        <w:t xml:space="preserve"> ar varfarinu ir kitais kumarino </w:t>
      </w:r>
      <w:r w:rsidRPr="001D0DDB">
        <w:rPr>
          <w:rFonts w:eastAsia="Times New Roman"/>
          <w:spacing w:val="-1"/>
          <w:sz w:val="22"/>
          <w:szCs w:val="22"/>
          <w:lang w:val="lt-LT"/>
        </w:rPr>
        <w:t>junginiais</w:t>
      </w:r>
      <w:r w:rsidRPr="001D0DDB">
        <w:rPr>
          <w:spacing w:val="-1"/>
          <w:sz w:val="22"/>
          <w:szCs w:val="22"/>
          <w:lang w:val="lt-LT"/>
        </w:rPr>
        <w:t xml:space="preserve"> (</w:t>
      </w:r>
      <w:r w:rsidR="00BA39F4" w:rsidRPr="001D0DDB">
        <w:rPr>
          <w:spacing w:val="-1"/>
          <w:sz w:val="22"/>
          <w:szCs w:val="22"/>
          <w:lang w:val="lt-LT"/>
        </w:rPr>
        <w:t>ž</w:t>
      </w:r>
      <w:r w:rsidRPr="001D0DDB">
        <w:rPr>
          <w:spacing w:val="-1"/>
          <w:sz w:val="22"/>
          <w:szCs w:val="22"/>
          <w:lang w:val="lt-LT"/>
        </w:rPr>
        <w:t xml:space="preserve">r. 4.5 </w:t>
      </w:r>
      <w:r w:rsidRPr="001D0DDB">
        <w:rPr>
          <w:rFonts w:eastAsia="Times New Roman"/>
          <w:spacing w:val="-1"/>
          <w:sz w:val="22"/>
          <w:szCs w:val="22"/>
          <w:lang w:val="lt-LT"/>
        </w:rPr>
        <w:t>skyri</w:t>
      </w:r>
      <w:r w:rsidR="00BA39F4" w:rsidRPr="001D0DDB">
        <w:rPr>
          <w:rFonts w:eastAsia="Times New Roman"/>
          <w:spacing w:val="-1"/>
          <w:sz w:val="22"/>
          <w:szCs w:val="22"/>
          <w:lang w:val="lt-LT"/>
        </w:rPr>
        <w:t>ų</w:t>
      </w:r>
      <w:r w:rsidRPr="001D0DDB">
        <w:rPr>
          <w:rFonts w:eastAsia="Times New Roman"/>
          <w:spacing w:val="1"/>
          <w:sz w:val="22"/>
          <w:szCs w:val="22"/>
          <w:lang w:val="lt-LT"/>
        </w:rPr>
        <w:t>)</w:t>
      </w:r>
      <w:r w:rsidRPr="001D0DDB">
        <w:rPr>
          <w:rFonts w:eastAsia="Times New Roman"/>
          <w:sz w:val="22"/>
          <w:szCs w:val="22"/>
          <w:lang w:val="lt-LT"/>
        </w:rPr>
        <w:t>.</w:t>
      </w:r>
    </w:p>
    <w:p w14:paraId="78FED6C5" w14:textId="77777777" w:rsidR="000F2869" w:rsidRPr="001D0DDB" w:rsidRDefault="000F2869" w:rsidP="001D0DDB">
      <w:pPr>
        <w:spacing w:after="0"/>
        <w:rPr>
          <w:sz w:val="22"/>
          <w:szCs w:val="22"/>
          <w:lang w:val="lt-LT"/>
        </w:rPr>
      </w:pPr>
    </w:p>
    <w:p w14:paraId="6382347B" w14:textId="77777777" w:rsidR="006A5064" w:rsidRPr="001D0DDB" w:rsidRDefault="006A5064" w:rsidP="001D0DDB">
      <w:pPr>
        <w:spacing w:after="0"/>
        <w:rPr>
          <w:sz w:val="22"/>
          <w:szCs w:val="22"/>
          <w:lang w:val="lt-LT"/>
        </w:rPr>
      </w:pPr>
      <w:r w:rsidRPr="001D0DDB">
        <w:rPr>
          <w:spacing w:val="1"/>
          <w:sz w:val="22"/>
          <w:szCs w:val="22"/>
          <w:lang w:val="lt-LT"/>
        </w:rPr>
        <w:t>Imatinib</w:t>
      </w:r>
      <w:r w:rsidR="00BA39F4" w:rsidRPr="001D0DDB">
        <w:rPr>
          <w:spacing w:val="1"/>
          <w:sz w:val="22"/>
          <w:szCs w:val="22"/>
          <w:lang w:val="lt-LT"/>
        </w:rPr>
        <w:t>ą</w:t>
      </w:r>
      <w:r w:rsidRPr="001D0DDB">
        <w:rPr>
          <w:spacing w:val="1"/>
          <w:sz w:val="22"/>
          <w:szCs w:val="22"/>
          <w:lang w:val="lt-LT"/>
        </w:rPr>
        <w:t xml:space="preserve"> vartojant kartu su </w:t>
      </w:r>
      <w:r w:rsidR="004C2765" w:rsidRPr="001D0DDB">
        <w:rPr>
          <w:sz w:val="22"/>
          <w:szCs w:val="22"/>
          <w:lang w:val="lt-LT"/>
        </w:rPr>
        <w:t>vaistiniais preparatais</w:t>
      </w:r>
      <w:r w:rsidRPr="001D0DDB">
        <w:rPr>
          <w:spacing w:val="1"/>
          <w:sz w:val="22"/>
          <w:szCs w:val="22"/>
          <w:lang w:val="lt-LT"/>
        </w:rPr>
        <w:t xml:space="preserve">, kurie sukelia </w:t>
      </w:r>
      <w:r w:rsidRPr="001D0DDB">
        <w:rPr>
          <w:spacing w:val="-1"/>
          <w:sz w:val="22"/>
          <w:szCs w:val="22"/>
          <w:lang w:val="lt-LT"/>
        </w:rPr>
        <w:t>CY</w:t>
      </w:r>
      <w:r w:rsidRPr="001D0DDB">
        <w:rPr>
          <w:sz w:val="22"/>
          <w:szCs w:val="22"/>
          <w:lang w:val="lt-LT"/>
        </w:rPr>
        <w:t>P3</w:t>
      </w:r>
      <w:r w:rsidRPr="001D0DDB">
        <w:rPr>
          <w:spacing w:val="-1"/>
          <w:sz w:val="22"/>
          <w:szCs w:val="22"/>
          <w:lang w:val="lt-LT"/>
        </w:rPr>
        <w:t>A</w:t>
      </w:r>
      <w:r w:rsidRPr="001D0DDB">
        <w:rPr>
          <w:sz w:val="22"/>
          <w:szCs w:val="22"/>
          <w:lang w:val="lt-LT"/>
        </w:rPr>
        <w:t xml:space="preserve">4 </w:t>
      </w:r>
      <w:r w:rsidRPr="001D0DDB">
        <w:rPr>
          <w:spacing w:val="1"/>
          <w:sz w:val="22"/>
          <w:szCs w:val="22"/>
          <w:lang w:val="lt-LT"/>
        </w:rPr>
        <w:t>(</w:t>
      </w:r>
      <w:r w:rsidRPr="001D0DDB">
        <w:rPr>
          <w:sz w:val="22"/>
          <w:szCs w:val="22"/>
          <w:lang w:val="lt-LT"/>
        </w:rPr>
        <w:t>pvz., deksametazonas, fenitoinas, karbamazepinas, rifampicinas, fenobarbitalis arba jona</w:t>
      </w:r>
      <w:r w:rsidR="00BA39F4" w:rsidRPr="001D0DDB">
        <w:rPr>
          <w:sz w:val="22"/>
          <w:szCs w:val="22"/>
          <w:lang w:val="lt-LT"/>
        </w:rPr>
        <w:t>ž</w:t>
      </w:r>
      <w:r w:rsidRPr="001D0DDB">
        <w:rPr>
          <w:sz w:val="22"/>
          <w:szCs w:val="22"/>
          <w:lang w:val="lt-LT"/>
        </w:rPr>
        <w:t>ol</w:t>
      </w:r>
      <w:r w:rsidR="00BA39F4" w:rsidRPr="001D0DDB">
        <w:rPr>
          <w:sz w:val="22"/>
          <w:szCs w:val="22"/>
          <w:lang w:val="lt-LT"/>
        </w:rPr>
        <w:t>ė</w:t>
      </w:r>
      <w:r w:rsidRPr="001D0DDB">
        <w:rPr>
          <w:sz w:val="22"/>
          <w:szCs w:val="22"/>
          <w:lang w:val="lt-LT"/>
        </w:rPr>
        <w:t xml:space="preserve"> (</w:t>
      </w:r>
      <w:r w:rsidRPr="001D0DDB">
        <w:rPr>
          <w:i/>
          <w:spacing w:val="-1"/>
          <w:sz w:val="22"/>
          <w:szCs w:val="22"/>
          <w:lang w:val="lt-LT"/>
        </w:rPr>
        <w:t>H</w:t>
      </w:r>
      <w:r w:rsidRPr="001D0DDB">
        <w:rPr>
          <w:i/>
          <w:sz w:val="22"/>
          <w:szCs w:val="22"/>
          <w:lang w:val="lt-LT"/>
        </w:rPr>
        <w:t>yp</w:t>
      </w:r>
      <w:r w:rsidRPr="001D0DDB">
        <w:rPr>
          <w:i/>
          <w:spacing w:val="1"/>
          <w:sz w:val="22"/>
          <w:szCs w:val="22"/>
          <w:lang w:val="lt-LT"/>
        </w:rPr>
        <w:t>e</w:t>
      </w:r>
      <w:r w:rsidRPr="001D0DDB">
        <w:rPr>
          <w:i/>
          <w:sz w:val="22"/>
          <w:szCs w:val="22"/>
          <w:lang w:val="lt-LT"/>
        </w:rPr>
        <w:t>r</w:t>
      </w:r>
      <w:r w:rsidRPr="001D0DDB">
        <w:rPr>
          <w:i/>
          <w:spacing w:val="1"/>
          <w:sz w:val="22"/>
          <w:szCs w:val="22"/>
          <w:lang w:val="lt-LT"/>
        </w:rPr>
        <w:t>i</w:t>
      </w:r>
      <w:r w:rsidRPr="001D0DDB">
        <w:rPr>
          <w:i/>
          <w:sz w:val="22"/>
          <w:szCs w:val="22"/>
          <w:lang w:val="lt-LT"/>
        </w:rPr>
        <w:t>cum per</w:t>
      </w:r>
      <w:r w:rsidRPr="001D0DDB">
        <w:rPr>
          <w:i/>
          <w:spacing w:val="1"/>
          <w:sz w:val="22"/>
          <w:szCs w:val="22"/>
          <w:lang w:val="lt-LT"/>
        </w:rPr>
        <w:t>f</w:t>
      </w:r>
      <w:r w:rsidRPr="001D0DDB">
        <w:rPr>
          <w:i/>
          <w:sz w:val="22"/>
          <w:szCs w:val="22"/>
          <w:lang w:val="lt-LT"/>
        </w:rPr>
        <w:t>ora</w:t>
      </w:r>
      <w:r w:rsidRPr="001D0DDB">
        <w:rPr>
          <w:i/>
          <w:spacing w:val="1"/>
          <w:sz w:val="22"/>
          <w:szCs w:val="22"/>
          <w:lang w:val="lt-LT"/>
        </w:rPr>
        <w:t>t</w:t>
      </w:r>
      <w:r w:rsidRPr="001D0DDB">
        <w:rPr>
          <w:i/>
          <w:sz w:val="22"/>
          <w:szCs w:val="22"/>
          <w:lang w:val="lt-LT"/>
        </w:rPr>
        <w:t>um</w:t>
      </w:r>
      <w:r w:rsidRPr="001D0DDB">
        <w:rPr>
          <w:sz w:val="22"/>
          <w:szCs w:val="22"/>
          <w:lang w:val="lt-LT"/>
        </w:rPr>
        <w:t>),</w:t>
      </w:r>
      <w:r w:rsidRPr="001D0DDB">
        <w:rPr>
          <w:spacing w:val="1"/>
          <w:sz w:val="22"/>
          <w:szCs w:val="22"/>
          <w:lang w:val="lt-LT"/>
        </w:rPr>
        <w:t xml:space="preserve"> kontakto su imatinibu poveikis gali b</w:t>
      </w:r>
      <w:r w:rsidR="00BA39F4" w:rsidRPr="001D0DDB">
        <w:rPr>
          <w:spacing w:val="1"/>
          <w:sz w:val="22"/>
          <w:szCs w:val="22"/>
          <w:lang w:val="lt-LT"/>
        </w:rPr>
        <w:t>ū</w:t>
      </w:r>
      <w:r w:rsidRPr="001D0DDB">
        <w:rPr>
          <w:spacing w:val="1"/>
          <w:sz w:val="22"/>
          <w:szCs w:val="22"/>
          <w:lang w:val="lt-LT"/>
        </w:rPr>
        <w:t>ti gerokai ma</w:t>
      </w:r>
      <w:r w:rsidR="00BA39F4" w:rsidRPr="001D0DDB">
        <w:rPr>
          <w:spacing w:val="1"/>
          <w:sz w:val="22"/>
          <w:szCs w:val="22"/>
          <w:lang w:val="lt-LT"/>
        </w:rPr>
        <w:t>ž</w:t>
      </w:r>
      <w:r w:rsidRPr="001D0DDB">
        <w:rPr>
          <w:spacing w:val="1"/>
          <w:sz w:val="22"/>
          <w:szCs w:val="22"/>
          <w:lang w:val="lt-LT"/>
        </w:rPr>
        <w:t>esnis ir gali padid</w:t>
      </w:r>
      <w:r w:rsidR="00BA39F4" w:rsidRPr="001D0DDB">
        <w:rPr>
          <w:spacing w:val="1"/>
          <w:sz w:val="22"/>
          <w:szCs w:val="22"/>
          <w:lang w:val="lt-LT"/>
        </w:rPr>
        <w:t>ė</w:t>
      </w:r>
      <w:r w:rsidRPr="001D0DDB">
        <w:rPr>
          <w:spacing w:val="1"/>
          <w:sz w:val="22"/>
          <w:szCs w:val="22"/>
          <w:lang w:val="lt-LT"/>
        </w:rPr>
        <w:t>ti nes</w:t>
      </w:r>
      <w:r w:rsidR="00BA39F4" w:rsidRPr="001D0DDB">
        <w:rPr>
          <w:spacing w:val="1"/>
          <w:sz w:val="22"/>
          <w:szCs w:val="22"/>
          <w:lang w:val="lt-LT"/>
        </w:rPr>
        <w:t>ė</w:t>
      </w:r>
      <w:r w:rsidRPr="001D0DDB">
        <w:rPr>
          <w:spacing w:val="1"/>
          <w:sz w:val="22"/>
          <w:szCs w:val="22"/>
          <w:lang w:val="lt-LT"/>
        </w:rPr>
        <w:t>kmingo gydymo rizika</w:t>
      </w:r>
      <w:r w:rsidRPr="001D0DDB">
        <w:rPr>
          <w:sz w:val="22"/>
          <w:szCs w:val="22"/>
          <w:lang w:val="lt-LT"/>
        </w:rPr>
        <w:t xml:space="preserve">. </w:t>
      </w:r>
      <w:r w:rsidRPr="001D0DDB">
        <w:rPr>
          <w:spacing w:val="2"/>
          <w:sz w:val="22"/>
          <w:szCs w:val="22"/>
          <w:lang w:val="lt-LT"/>
        </w:rPr>
        <w:t>Tod</w:t>
      </w:r>
      <w:r w:rsidR="00BA39F4" w:rsidRPr="001D0DDB">
        <w:rPr>
          <w:spacing w:val="2"/>
          <w:sz w:val="22"/>
          <w:szCs w:val="22"/>
          <w:lang w:val="lt-LT"/>
        </w:rPr>
        <w:t>ė</w:t>
      </w:r>
      <w:r w:rsidRPr="001D0DDB">
        <w:rPr>
          <w:spacing w:val="2"/>
          <w:sz w:val="22"/>
          <w:szCs w:val="22"/>
          <w:lang w:val="lt-LT"/>
        </w:rPr>
        <w:t xml:space="preserve">l kartu vartoti stiprius </w:t>
      </w:r>
      <w:r w:rsidRPr="001D0DDB">
        <w:rPr>
          <w:spacing w:val="-1"/>
          <w:sz w:val="22"/>
          <w:szCs w:val="22"/>
          <w:lang w:val="lt-LT"/>
        </w:rPr>
        <w:t>CY</w:t>
      </w:r>
      <w:r w:rsidRPr="001D0DDB">
        <w:rPr>
          <w:sz w:val="22"/>
          <w:szCs w:val="22"/>
          <w:lang w:val="lt-LT"/>
        </w:rPr>
        <w:t>P3</w:t>
      </w:r>
      <w:r w:rsidRPr="001D0DDB">
        <w:rPr>
          <w:spacing w:val="-1"/>
          <w:sz w:val="22"/>
          <w:szCs w:val="22"/>
          <w:lang w:val="lt-LT"/>
        </w:rPr>
        <w:t>A</w:t>
      </w:r>
      <w:r w:rsidRPr="001D0DDB">
        <w:rPr>
          <w:sz w:val="22"/>
          <w:szCs w:val="22"/>
          <w:lang w:val="lt-LT"/>
        </w:rPr>
        <w:t>4 induktorius ir imatinib</w:t>
      </w:r>
      <w:r w:rsidR="00BA39F4" w:rsidRPr="001D0DDB">
        <w:rPr>
          <w:sz w:val="22"/>
          <w:szCs w:val="22"/>
          <w:lang w:val="lt-LT"/>
        </w:rPr>
        <w:t>ą</w:t>
      </w:r>
      <w:r w:rsidRPr="001D0DDB">
        <w:rPr>
          <w:sz w:val="22"/>
          <w:szCs w:val="22"/>
          <w:lang w:val="lt-LT"/>
        </w:rPr>
        <w:t xml:space="preserve"> reik</w:t>
      </w:r>
      <w:r w:rsidR="00BA39F4" w:rsidRPr="001D0DDB">
        <w:rPr>
          <w:sz w:val="22"/>
          <w:szCs w:val="22"/>
          <w:lang w:val="lt-LT"/>
        </w:rPr>
        <w:t>ė</w:t>
      </w:r>
      <w:r w:rsidRPr="001D0DDB">
        <w:rPr>
          <w:sz w:val="22"/>
          <w:szCs w:val="22"/>
          <w:lang w:val="lt-LT"/>
        </w:rPr>
        <w:t>t</w:t>
      </w:r>
      <w:r w:rsidR="00BA39F4" w:rsidRPr="001D0DDB">
        <w:rPr>
          <w:sz w:val="22"/>
          <w:szCs w:val="22"/>
          <w:lang w:val="lt-LT"/>
        </w:rPr>
        <w:t>ų</w:t>
      </w:r>
      <w:r w:rsidRPr="001D0DDB">
        <w:rPr>
          <w:sz w:val="22"/>
          <w:szCs w:val="22"/>
          <w:lang w:val="lt-LT"/>
        </w:rPr>
        <w:t xml:space="preserve"> vengti </w:t>
      </w:r>
      <w:r w:rsidRPr="001D0DDB">
        <w:rPr>
          <w:spacing w:val="1"/>
          <w:sz w:val="22"/>
          <w:szCs w:val="22"/>
          <w:lang w:val="lt-LT"/>
        </w:rPr>
        <w:t>(</w:t>
      </w:r>
      <w:r w:rsidRPr="001D0DDB">
        <w:rPr>
          <w:sz w:val="22"/>
          <w:szCs w:val="22"/>
          <w:lang w:val="lt-LT"/>
        </w:rPr>
        <w:t xml:space="preserve">žr. 4.5 </w:t>
      </w:r>
      <w:r w:rsidR="004C2765" w:rsidRPr="001D0DDB">
        <w:rPr>
          <w:sz w:val="22"/>
          <w:szCs w:val="22"/>
          <w:lang w:val="lt-LT"/>
        </w:rPr>
        <w:t>skyrių).</w:t>
      </w:r>
    </w:p>
    <w:p w14:paraId="152448B3" w14:textId="77777777" w:rsidR="000F2869" w:rsidRPr="001D0DDB" w:rsidRDefault="000F2869" w:rsidP="001D0DDB">
      <w:pPr>
        <w:spacing w:after="0"/>
        <w:rPr>
          <w:sz w:val="22"/>
          <w:szCs w:val="22"/>
          <w:lang w:val="lt-LT"/>
        </w:rPr>
      </w:pPr>
    </w:p>
    <w:p w14:paraId="2C05B1BA" w14:textId="77777777" w:rsidR="004C2765" w:rsidRPr="001D0DDB" w:rsidRDefault="004C2765" w:rsidP="001D0DDB">
      <w:pPr>
        <w:spacing w:after="0" w:line="260" w:lineRule="exact"/>
        <w:rPr>
          <w:sz w:val="22"/>
          <w:szCs w:val="22"/>
          <w:u w:val="single"/>
          <w:lang w:val="lt-LT"/>
        </w:rPr>
      </w:pPr>
      <w:r w:rsidRPr="001D0DDB">
        <w:rPr>
          <w:sz w:val="22"/>
          <w:szCs w:val="22"/>
          <w:u w:val="single"/>
          <w:lang w:val="lt-LT"/>
        </w:rPr>
        <w:t>Hipotiroidizmas</w:t>
      </w:r>
    </w:p>
    <w:p w14:paraId="717FF6F9" w14:textId="77777777" w:rsidR="006A5064" w:rsidRPr="001D0DDB" w:rsidRDefault="006A5064" w:rsidP="001D0DDB">
      <w:pPr>
        <w:spacing w:after="0"/>
        <w:rPr>
          <w:sz w:val="22"/>
          <w:szCs w:val="22"/>
          <w:lang w:val="lt-LT"/>
        </w:rPr>
      </w:pPr>
      <w:r w:rsidRPr="001D0DDB">
        <w:rPr>
          <w:spacing w:val="-1"/>
          <w:sz w:val="22"/>
          <w:szCs w:val="22"/>
          <w:lang w:val="lt-LT"/>
        </w:rPr>
        <w:t xml:space="preserve">Pacientams su hipotireoze, kuriems taikomas </w:t>
      </w:r>
      <w:r w:rsidR="004C2765" w:rsidRPr="001D0DDB">
        <w:rPr>
          <w:sz w:val="22"/>
          <w:szCs w:val="22"/>
          <w:lang w:val="lt-LT"/>
        </w:rPr>
        <w:t xml:space="preserve">pakeičiamasis gydymas levotiroksinu </w:t>
      </w:r>
      <w:r w:rsidRPr="001D0DDB">
        <w:rPr>
          <w:spacing w:val="-1"/>
          <w:sz w:val="22"/>
          <w:szCs w:val="22"/>
          <w:lang w:val="lt-LT"/>
        </w:rPr>
        <w:t xml:space="preserve"> gydymu imatinibu</w:t>
      </w:r>
      <w:r w:rsidR="004C2765" w:rsidRPr="001D0DDB">
        <w:rPr>
          <w:sz w:val="22"/>
          <w:szCs w:val="22"/>
          <w:lang w:val="lt-LT"/>
        </w:rPr>
        <w:t xml:space="preserve"> metu</w:t>
      </w:r>
      <w:r w:rsidRPr="001D0DDB">
        <w:rPr>
          <w:spacing w:val="-1"/>
          <w:sz w:val="22"/>
          <w:szCs w:val="22"/>
          <w:lang w:val="lt-LT"/>
        </w:rPr>
        <w:t>, buvo u</w:t>
      </w:r>
      <w:r w:rsidR="00BA39F4" w:rsidRPr="001D0DDB">
        <w:rPr>
          <w:spacing w:val="-1"/>
          <w:sz w:val="22"/>
          <w:szCs w:val="22"/>
          <w:lang w:val="lt-LT"/>
        </w:rPr>
        <w:t>ž</w:t>
      </w:r>
      <w:r w:rsidRPr="001D0DDB">
        <w:rPr>
          <w:spacing w:val="-1"/>
          <w:sz w:val="22"/>
          <w:szCs w:val="22"/>
          <w:lang w:val="lt-LT"/>
        </w:rPr>
        <w:t>registruot</w:t>
      </w:r>
      <w:r w:rsidR="00BA39F4" w:rsidRPr="001D0DDB">
        <w:rPr>
          <w:spacing w:val="-1"/>
          <w:sz w:val="22"/>
          <w:szCs w:val="22"/>
          <w:lang w:val="lt-LT"/>
        </w:rPr>
        <w:t>ų</w:t>
      </w:r>
      <w:r w:rsidRPr="001D0DDB">
        <w:rPr>
          <w:spacing w:val="-1"/>
          <w:sz w:val="22"/>
          <w:szCs w:val="22"/>
          <w:lang w:val="lt-LT"/>
        </w:rPr>
        <w:t xml:space="preserve"> hipotireoz</w:t>
      </w:r>
      <w:r w:rsidR="00BA39F4" w:rsidRPr="001D0DDB">
        <w:rPr>
          <w:spacing w:val="-1"/>
          <w:sz w:val="22"/>
          <w:szCs w:val="22"/>
          <w:lang w:val="lt-LT"/>
        </w:rPr>
        <w:t>ė</w:t>
      </w:r>
      <w:r w:rsidRPr="001D0DDB">
        <w:rPr>
          <w:spacing w:val="-1"/>
          <w:sz w:val="22"/>
          <w:szCs w:val="22"/>
          <w:lang w:val="lt-LT"/>
        </w:rPr>
        <w:t>s atvej</w:t>
      </w:r>
      <w:r w:rsidR="00BA39F4" w:rsidRPr="001D0DDB">
        <w:rPr>
          <w:spacing w:val="-1"/>
          <w:sz w:val="22"/>
          <w:szCs w:val="22"/>
          <w:lang w:val="lt-LT"/>
        </w:rPr>
        <w:t>ų</w:t>
      </w:r>
      <w:r w:rsidRPr="001D0DDB">
        <w:rPr>
          <w:spacing w:val="-1"/>
          <w:sz w:val="22"/>
          <w:szCs w:val="22"/>
          <w:lang w:val="lt-LT"/>
        </w:rPr>
        <w:t xml:space="preserve"> </w:t>
      </w:r>
      <w:r w:rsidRPr="001D0DDB">
        <w:rPr>
          <w:spacing w:val="1"/>
          <w:sz w:val="22"/>
          <w:szCs w:val="22"/>
          <w:lang w:val="lt-LT"/>
        </w:rPr>
        <w:t>(</w:t>
      </w:r>
      <w:r w:rsidRPr="001D0DDB">
        <w:rPr>
          <w:sz w:val="22"/>
          <w:szCs w:val="22"/>
          <w:lang w:val="lt-LT"/>
        </w:rPr>
        <w:t xml:space="preserve">žr. 4.5 </w:t>
      </w:r>
      <w:r w:rsidR="004C2765" w:rsidRPr="001D0DDB">
        <w:rPr>
          <w:sz w:val="22"/>
          <w:szCs w:val="22"/>
          <w:lang w:val="lt-LT"/>
        </w:rPr>
        <w:t>skyrių).</w:t>
      </w:r>
      <w:r w:rsidRPr="001D0DDB">
        <w:rPr>
          <w:spacing w:val="6"/>
          <w:sz w:val="22"/>
          <w:szCs w:val="22"/>
          <w:lang w:val="lt-LT"/>
        </w:rPr>
        <w:t xml:space="preserve"> </w:t>
      </w:r>
      <w:r w:rsidRPr="001D0DDB">
        <w:rPr>
          <w:spacing w:val="2"/>
          <w:sz w:val="22"/>
          <w:szCs w:val="22"/>
          <w:lang w:val="lt-LT"/>
        </w:rPr>
        <w:t>Tokiems pacientams reikia atid</w:t>
      </w:r>
      <w:r w:rsidR="00BA39F4" w:rsidRPr="001D0DDB">
        <w:rPr>
          <w:spacing w:val="2"/>
          <w:sz w:val="22"/>
          <w:szCs w:val="22"/>
          <w:lang w:val="lt-LT"/>
        </w:rPr>
        <w:t>ž</w:t>
      </w:r>
      <w:r w:rsidRPr="001D0DDB">
        <w:rPr>
          <w:spacing w:val="2"/>
          <w:sz w:val="22"/>
          <w:szCs w:val="22"/>
          <w:lang w:val="lt-LT"/>
        </w:rPr>
        <w:t>iai steb</w:t>
      </w:r>
      <w:r w:rsidR="00BA39F4" w:rsidRPr="001D0DDB">
        <w:rPr>
          <w:spacing w:val="2"/>
          <w:sz w:val="22"/>
          <w:szCs w:val="22"/>
          <w:lang w:val="lt-LT"/>
        </w:rPr>
        <w:t>ė</w:t>
      </w:r>
      <w:r w:rsidRPr="001D0DDB">
        <w:rPr>
          <w:spacing w:val="2"/>
          <w:sz w:val="22"/>
          <w:szCs w:val="22"/>
          <w:lang w:val="lt-LT"/>
        </w:rPr>
        <w:t xml:space="preserve">ti </w:t>
      </w:r>
      <w:r w:rsidR="004C2765" w:rsidRPr="001D0DDB">
        <w:rPr>
          <w:sz w:val="22"/>
          <w:szCs w:val="22"/>
          <w:lang w:val="lt-LT"/>
        </w:rPr>
        <w:t>tirostimuliuojančio hormono</w:t>
      </w:r>
      <w:r w:rsidRPr="001D0DDB">
        <w:rPr>
          <w:spacing w:val="2"/>
          <w:sz w:val="22"/>
          <w:szCs w:val="22"/>
          <w:lang w:val="lt-LT"/>
        </w:rPr>
        <w:t xml:space="preserve"> </w:t>
      </w:r>
      <w:r w:rsidRPr="001D0DDB">
        <w:rPr>
          <w:spacing w:val="1"/>
          <w:sz w:val="22"/>
          <w:szCs w:val="22"/>
          <w:lang w:val="lt-LT"/>
        </w:rPr>
        <w:t>(</w:t>
      </w:r>
      <w:r w:rsidRPr="001D0DDB">
        <w:rPr>
          <w:spacing w:val="2"/>
          <w:sz w:val="22"/>
          <w:szCs w:val="22"/>
          <w:lang w:val="lt-LT"/>
        </w:rPr>
        <w:t>T</w:t>
      </w:r>
      <w:r w:rsidRPr="001D0DDB">
        <w:rPr>
          <w:sz w:val="22"/>
          <w:szCs w:val="22"/>
          <w:lang w:val="lt-LT"/>
        </w:rPr>
        <w:t>S</w:t>
      </w:r>
      <w:r w:rsidRPr="001D0DDB">
        <w:rPr>
          <w:spacing w:val="-1"/>
          <w:sz w:val="22"/>
          <w:szCs w:val="22"/>
          <w:lang w:val="lt-LT"/>
        </w:rPr>
        <w:t>H</w:t>
      </w:r>
      <w:r w:rsidRPr="001D0DDB">
        <w:rPr>
          <w:sz w:val="22"/>
          <w:szCs w:val="22"/>
          <w:lang w:val="lt-LT"/>
        </w:rPr>
        <w:t>)</w:t>
      </w:r>
      <w:r w:rsidRPr="001D0DDB">
        <w:rPr>
          <w:spacing w:val="1"/>
          <w:sz w:val="22"/>
          <w:szCs w:val="22"/>
          <w:lang w:val="lt-LT"/>
        </w:rPr>
        <w:t xml:space="preserve"> </w:t>
      </w:r>
      <w:r w:rsidR="004C2765" w:rsidRPr="001D0DDB">
        <w:rPr>
          <w:sz w:val="22"/>
          <w:szCs w:val="22"/>
          <w:lang w:val="lt-LT"/>
        </w:rPr>
        <w:t>koncentraciją</w:t>
      </w:r>
      <w:r w:rsidRPr="001D0DDB">
        <w:rPr>
          <w:sz w:val="22"/>
          <w:szCs w:val="22"/>
          <w:lang w:val="lt-LT"/>
        </w:rPr>
        <w:t>.</w:t>
      </w:r>
    </w:p>
    <w:p w14:paraId="55329675" w14:textId="77777777" w:rsidR="000F2869" w:rsidRPr="001D0DDB" w:rsidRDefault="000F2869" w:rsidP="001D0DDB">
      <w:pPr>
        <w:spacing w:after="0"/>
        <w:rPr>
          <w:sz w:val="22"/>
          <w:szCs w:val="22"/>
          <w:lang w:val="lt-LT"/>
        </w:rPr>
      </w:pPr>
    </w:p>
    <w:p w14:paraId="10C2E4D8" w14:textId="77777777" w:rsidR="006A5064" w:rsidRPr="001D0DDB" w:rsidRDefault="006A5064" w:rsidP="001D0DDB">
      <w:pPr>
        <w:spacing w:after="0"/>
        <w:rPr>
          <w:sz w:val="22"/>
          <w:szCs w:val="22"/>
          <w:lang w:val="lt-LT"/>
        </w:rPr>
      </w:pPr>
      <w:r w:rsidRPr="001D0DDB">
        <w:rPr>
          <w:sz w:val="22"/>
          <w:szCs w:val="22"/>
          <w:u w:val="single" w:color="000000"/>
          <w:lang w:val="lt-LT"/>
        </w:rPr>
        <w:t>Toksinis poveikis kepenims</w:t>
      </w:r>
    </w:p>
    <w:p w14:paraId="1FD1D9E2" w14:textId="77777777" w:rsidR="006A5064" w:rsidRPr="001D0DDB" w:rsidRDefault="006A5064" w:rsidP="001D0DDB">
      <w:pPr>
        <w:spacing w:after="0"/>
        <w:rPr>
          <w:sz w:val="22"/>
          <w:szCs w:val="22"/>
          <w:lang w:val="lt-LT"/>
        </w:rPr>
      </w:pPr>
      <w:r w:rsidRPr="001D0DDB">
        <w:rPr>
          <w:spacing w:val="1"/>
          <w:sz w:val="22"/>
          <w:szCs w:val="22"/>
          <w:lang w:val="lt-LT"/>
        </w:rPr>
        <w:t>Imatinibas metabolizuojamas did</w:t>
      </w:r>
      <w:r w:rsidR="00BA39F4" w:rsidRPr="001D0DDB">
        <w:rPr>
          <w:spacing w:val="1"/>
          <w:sz w:val="22"/>
          <w:szCs w:val="22"/>
          <w:lang w:val="lt-LT"/>
        </w:rPr>
        <w:t>ž</w:t>
      </w:r>
      <w:r w:rsidRPr="001D0DDB">
        <w:rPr>
          <w:spacing w:val="1"/>
          <w:sz w:val="22"/>
          <w:szCs w:val="22"/>
          <w:lang w:val="lt-LT"/>
        </w:rPr>
        <w:t>i</w:t>
      </w:r>
      <w:r w:rsidR="00BA39F4" w:rsidRPr="001D0DDB">
        <w:rPr>
          <w:spacing w:val="1"/>
          <w:sz w:val="22"/>
          <w:szCs w:val="22"/>
          <w:lang w:val="lt-LT"/>
        </w:rPr>
        <w:t>ą</w:t>
      </w:r>
      <w:r w:rsidRPr="001D0DDB">
        <w:rPr>
          <w:spacing w:val="1"/>
          <w:sz w:val="22"/>
          <w:szCs w:val="22"/>
          <w:lang w:val="lt-LT"/>
        </w:rPr>
        <w:t xml:space="preserve">ja dalimi </w:t>
      </w:r>
      <w:r w:rsidR="004C2765" w:rsidRPr="001D0DDB">
        <w:rPr>
          <w:sz w:val="22"/>
          <w:szCs w:val="22"/>
          <w:lang w:val="lt-LT"/>
        </w:rPr>
        <w:t>kepenyse</w:t>
      </w:r>
      <w:r w:rsidRPr="001D0DDB">
        <w:rPr>
          <w:spacing w:val="1"/>
          <w:sz w:val="22"/>
          <w:szCs w:val="22"/>
          <w:lang w:val="lt-LT"/>
        </w:rPr>
        <w:t xml:space="preserve">, tik </w:t>
      </w:r>
      <w:r w:rsidRPr="001D0DDB">
        <w:rPr>
          <w:sz w:val="22"/>
          <w:szCs w:val="22"/>
          <w:lang w:val="lt-LT"/>
        </w:rPr>
        <w:t>13</w:t>
      </w:r>
      <w:r w:rsidRPr="001D0DDB">
        <w:rPr>
          <w:rFonts w:eastAsia="Times New Roman"/>
          <w:sz w:val="22"/>
          <w:szCs w:val="22"/>
          <w:lang w:val="lt-LT"/>
        </w:rPr>
        <w:t> %</w:t>
      </w:r>
      <w:r w:rsidRPr="001D0DDB">
        <w:rPr>
          <w:rFonts w:eastAsia="Times New Roman"/>
          <w:spacing w:val="1"/>
          <w:sz w:val="22"/>
          <w:szCs w:val="22"/>
          <w:lang w:val="lt-LT"/>
        </w:rPr>
        <w:t xml:space="preserve"> pasišalina per inkstus</w:t>
      </w:r>
      <w:r w:rsidRPr="001D0DDB">
        <w:rPr>
          <w:rFonts w:eastAsia="Times New Roman"/>
          <w:sz w:val="22"/>
          <w:szCs w:val="22"/>
          <w:lang w:val="lt-LT"/>
        </w:rPr>
        <w:t>.</w:t>
      </w:r>
      <w:r w:rsidRPr="001D0DDB">
        <w:rPr>
          <w:sz w:val="22"/>
          <w:szCs w:val="22"/>
          <w:lang w:val="lt-LT"/>
        </w:rPr>
        <w:t xml:space="preserve"> </w:t>
      </w:r>
      <w:r w:rsidRPr="001D0DDB">
        <w:rPr>
          <w:spacing w:val="-3"/>
          <w:sz w:val="22"/>
          <w:szCs w:val="22"/>
          <w:lang w:val="lt-LT"/>
        </w:rPr>
        <w:t>Pacientams su kepen</w:t>
      </w:r>
      <w:r w:rsidR="00BA39F4" w:rsidRPr="001D0DDB">
        <w:rPr>
          <w:spacing w:val="-3"/>
          <w:sz w:val="22"/>
          <w:szCs w:val="22"/>
          <w:lang w:val="lt-LT"/>
        </w:rPr>
        <w:t>ų</w:t>
      </w:r>
      <w:r w:rsidRPr="001D0DDB">
        <w:rPr>
          <w:spacing w:val="-3"/>
          <w:sz w:val="22"/>
          <w:szCs w:val="22"/>
          <w:lang w:val="lt-LT"/>
        </w:rPr>
        <w:t xml:space="preserve"> </w:t>
      </w:r>
      <w:r w:rsidR="004C2765" w:rsidRPr="001D0DDB">
        <w:rPr>
          <w:sz w:val="22"/>
          <w:szCs w:val="22"/>
          <w:lang w:val="lt-LT"/>
        </w:rPr>
        <w:t>nepakankamumu (lengvu, vidutiniu</w:t>
      </w:r>
      <w:r w:rsidRPr="001D0DDB">
        <w:rPr>
          <w:spacing w:val="-3"/>
          <w:sz w:val="22"/>
          <w:szCs w:val="22"/>
          <w:lang w:val="lt-LT"/>
        </w:rPr>
        <w:t xml:space="preserve"> ar </w:t>
      </w:r>
      <w:r w:rsidR="004C2765" w:rsidRPr="001D0DDB">
        <w:rPr>
          <w:sz w:val="22"/>
          <w:szCs w:val="22"/>
          <w:lang w:val="lt-LT"/>
        </w:rPr>
        <w:t>sunkiu</w:t>
      </w:r>
      <w:r w:rsidRPr="001D0DDB">
        <w:rPr>
          <w:spacing w:val="-3"/>
          <w:sz w:val="22"/>
          <w:szCs w:val="22"/>
          <w:lang w:val="lt-LT"/>
        </w:rPr>
        <w:t>) reikia atid</w:t>
      </w:r>
      <w:r w:rsidR="00BA39F4" w:rsidRPr="001D0DDB">
        <w:rPr>
          <w:spacing w:val="-3"/>
          <w:sz w:val="22"/>
          <w:szCs w:val="22"/>
          <w:lang w:val="lt-LT"/>
        </w:rPr>
        <w:t>ž</w:t>
      </w:r>
      <w:r w:rsidRPr="001D0DDB">
        <w:rPr>
          <w:spacing w:val="-3"/>
          <w:sz w:val="22"/>
          <w:szCs w:val="22"/>
          <w:lang w:val="lt-LT"/>
        </w:rPr>
        <w:t>iai steb</w:t>
      </w:r>
      <w:r w:rsidR="00BA39F4" w:rsidRPr="001D0DDB">
        <w:rPr>
          <w:spacing w:val="-3"/>
          <w:sz w:val="22"/>
          <w:szCs w:val="22"/>
          <w:lang w:val="lt-LT"/>
        </w:rPr>
        <w:t>ė</w:t>
      </w:r>
      <w:r w:rsidRPr="001D0DDB">
        <w:rPr>
          <w:spacing w:val="-3"/>
          <w:sz w:val="22"/>
          <w:szCs w:val="22"/>
          <w:lang w:val="lt-LT"/>
        </w:rPr>
        <w:t xml:space="preserve">ti </w:t>
      </w:r>
      <w:r w:rsidRPr="001D0DDB">
        <w:rPr>
          <w:sz w:val="22"/>
          <w:szCs w:val="22"/>
          <w:lang w:val="lt-LT"/>
        </w:rPr>
        <w:t>periferinius kraujo rodiklius ir kepen</w:t>
      </w:r>
      <w:r w:rsidR="00BA39F4" w:rsidRPr="001D0DDB">
        <w:rPr>
          <w:sz w:val="22"/>
          <w:szCs w:val="22"/>
          <w:lang w:val="lt-LT"/>
        </w:rPr>
        <w:t>ų</w:t>
      </w:r>
      <w:r w:rsidRPr="001D0DDB">
        <w:rPr>
          <w:sz w:val="22"/>
          <w:szCs w:val="22"/>
          <w:lang w:val="lt-LT"/>
        </w:rPr>
        <w:t xml:space="preserve"> </w:t>
      </w:r>
      <w:r w:rsidR="004C2765" w:rsidRPr="001D0DDB">
        <w:rPr>
          <w:sz w:val="22"/>
          <w:szCs w:val="22"/>
          <w:lang w:val="lt-LT"/>
        </w:rPr>
        <w:t>fermentų koncentraciją</w:t>
      </w:r>
      <w:r w:rsidRPr="001D0DDB">
        <w:rPr>
          <w:spacing w:val="1"/>
          <w:sz w:val="22"/>
          <w:szCs w:val="22"/>
          <w:lang w:val="lt-LT"/>
        </w:rPr>
        <w:t xml:space="preserve"> (</w:t>
      </w:r>
      <w:r w:rsidRPr="001D0DDB">
        <w:rPr>
          <w:sz w:val="22"/>
          <w:szCs w:val="22"/>
          <w:lang w:val="lt-LT"/>
        </w:rPr>
        <w:t>žr. 4.</w:t>
      </w:r>
      <w:r w:rsidRPr="001D0DDB">
        <w:rPr>
          <w:spacing w:val="4"/>
          <w:sz w:val="22"/>
          <w:szCs w:val="22"/>
          <w:lang w:val="lt-LT"/>
        </w:rPr>
        <w:t>2</w:t>
      </w:r>
      <w:r w:rsidRPr="001D0DDB">
        <w:rPr>
          <w:sz w:val="22"/>
          <w:szCs w:val="22"/>
          <w:lang w:val="lt-LT"/>
        </w:rPr>
        <w:t>, 4.8 ir 5.</w:t>
      </w:r>
      <w:r w:rsidRPr="001D0DDB">
        <w:rPr>
          <w:spacing w:val="1"/>
          <w:sz w:val="22"/>
          <w:szCs w:val="22"/>
          <w:lang w:val="lt-LT"/>
        </w:rPr>
        <w:t xml:space="preserve">2 </w:t>
      </w:r>
      <w:r w:rsidR="004C2765" w:rsidRPr="001D0DDB">
        <w:rPr>
          <w:sz w:val="22"/>
          <w:szCs w:val="22"/>
          <w:lang w:val="lt-LT"/>
        </w:rPr>
        <w:t>skyrius).</w:t>
      </w:r>
      <w:r w:rsidRPr="001D0DDB">
        <w:rPr>
          <w:sz w:val="22"/>
          <w:szCs w:val="22"/>
          <w:lang w:val="lt-LT"/>
        </w:rPr>
        <w:t xml:space="preserve"> </w:t>
      </w:r>
      <w:r w:rsidRPr="001D0DDB">
        <w:rPr>
          <w:spacing w:val="-4"/>
          <w:sz w:val="22"/>
          <w:szCs w:val="22"/>
          <w:lang w:val="lt-LT"/>
        </w:rPr>
        <w:t>Reikia pa</w:t>
      </w:r>
      <w:r w:rsidR="00BA39F4" w:rsidRPr="001D0DDB">
        <w:rPr>
          <w:spacing w:val="-4"/>
          <w:sz w:val="22"/>
          <w:szCs w:val="22"/>
          <w:lang w:val="lt-LT"/>
        </w:rPr>
        <w:t>ž</w:t>
      </w:r>
      <w:r w:rsidRPr="001D0DDB">
        <w:rPr>
          <w:spacing w:val="-4"/>
          <w:sz w:val="22"/>
          <w:szCs w:val="22"/>
          <w:lang w:val="lt-LT"/>
        </w:rPr>
        <w:t>ym</w:t>
      </w:r>
      <w:r w:rsidR="00BA39F4" w:rsidRPr="001D0DDB">
        <w:rPr>
          <w:spacing w:val="-4"/>
          <w:sz w:val="22"/>
          <w:szCs w:val="22"/>
          <w:lang w:val="lt-LT"/>
        </w:rPr>
        <w:t>ė</w:t>
      </w:r>
      <w:r w:rsidRPr="001D0DDB">
        <w:rPr>
          <w:spacing w:val="-4"/>
          <w:sz w:val="22"/>
          <w:szCs w:val="22"/>
          <w:lang w:val="lt-LT"/>
        </w:rPr>
        <w:t xml:space="preserve">ti, kad </w:t>
      </w:r>
      <w:r w:rsidR="004C2765" w:rsidRPr="001D0DDB">
        <w:rPr>
          <w:sz w:val="22"/>
          <w:szCs w:val="22"/>
          <w:lang w:val="lt-LT"/>
        </w:rPr>
        <w:t>pacientams, kuriems diagnozuotas virškinimo trakto stromos navikas (</w:t>
      </w:r>
      <w:r w:rsidRPr="001D0DDB">
        <w:rPr>
          <w:spacing w:val="-4"/>
          <w:sz w:val="22"/>
          <w:szCs w:val="22"/>
          <w:lang w:val="lt-LT"/>
        </w:rPr>
        <w:t>VTSN</w:t>
      </w:r>
      <w:r w:rsidR="004C2765" w:rsidRPr="001D0DDB">
        <w:rPr>
          <w:sz w:val="22"/>
          <w:szCs w:val="22"/>
          <w:lang w:val="lt-LT"/>
        </w:rPr>
        <w:t>),</w:t>
      </w:r>
      <w:r w:rsidRPr="001D0DDB">
        <w:rPr>
          <w:spacing w:val="-4"/>
          <w:sz w:val="22"/>
          <w:szCs w:val="22"/>
          <w:lang w:val="lt-LT"/>
        </w:rPr>
        <w:t xml:space="preserve"> gali </w:t>
      </w:r>
      <w:r w:rsidR="004C2765" w:rsidRPr="001D0DDB">
        <w:rPr>
          <w:sz w:val="22"/>
          <w:szCs w:val="22"/>
          <w:lang w:val="lt-LT"/>
        </w:rPr>
        <w:t>būti</w:t>
      </w:r>
      <w:r w:rsidRPr="001D0DDB">
        <w:rPr>
          <w:spacing w:val="-4"/>
          <w:sz w:val="22"/>
          <w:szCs w:val="22"/>
          <w:lang w:val="lt-LT"/>
        </w:rPr>
        <w:t xml:space="preserve"> metastazi</w:t>
      </w:r>
      <w:r w:rsidR="00BA39F4" w:rsidRPr="001D0DDB">
        <w:rPr>
          <w:spacing w:val="-4"/>
          <w:sz w:val="22"/>
          <w:szCs w:val="22"/>
          <w:lang w:val="lt-LT"/>
        </w:rPr>
        <w:t>ų</w:t>
      </w:r>
      <w:r w:rsidRPr="001D0DDB">
        <w:rPr>
          <w:spacing w:val="-4"/>
          <w:sz w:val="22"/>
          <w:szCs w:val="22"/>
          <w:lang w:val="lt-LT"/>
        </w:rPr>
        <w:t xml:space="preserve"> kepenyse, kurios gali sukelti kepen</w:t>
      </w:r>
      <w:r w:rsidR="00BA39F4" w:rsidRPr="001D0DDB">
        <w:rPr>
          <w:spacing w:val="-4"/>
          <w:sz w:val="22"/>
          <w:szCs w:val="22"/>
          <w:lang w:val="lt-LT"/>
        </w:rPr>
        <w:t>ų</w:t>
      </w:r>
      <w:r w:rsidRPr="001D0DDB">
        <w:rPr>
          <w:spacing w:val="-4"/>
          <w:sz w:val="22"/>
          <w:szCs w:val="22"/>
          <w:lang w:val="lt-LT"/>
        </w:rPr>
        <w:t xml:space="preserve"> nepakankamum</w:t>
      </w:r>
      <w:r w:rsidR="00BA39F4" w:rsidRPr="001D0DDB">
        <w:rPr>
          <w:spacing w:val="-4"/>
          <w:sz w:val="22"/>
          <w:szCs w:val="22"/>
          <w:lang w:val="lt-LT"/>
        </w:rPr>
        <w:t>ą</w:t>
      </w:r>
      <w:r w:rsidRPr="001D0DDB">
        <w:rPr>
          <w:sz w:val="22"/>
          <w:szCs w:val="22"/>
          <w:lang w:val="lt-LT"/>
        </w:rPr>
        <w:t>.</w:t>
      </w:r>
    </w:p>
    <w:p w14:paraId="50A07B68" w14:textId="77777777" w:rsidR="000F2869" w:rsidRPr="001D0DDB" w:rsidRDefault="000F2869" w:rsidP="001D0DDB">
      <w:pPr>
        <w:spacing w:after="0"/>
        <w:rPr>
          <w:sz w:val="22"/>
          <w:szCs w:val="22"/>
          <w:lang w:val="lt-LT"/>
        </w:rPr>
      </w:pPr>
    </w:p>
    <w:p w14:paraId="37AB297C" w14:textId="77777777" w:rsidR="006A5064" w:rsidRPr="001D0DDB" w:rsidRDefault="006A5064" w:rsidP="001D0DDB">
      <w:pPr>
        <w:spacing w:after="0"/>
        <w:rPr>
          <w:sz w:val="22"/>
          <w:szCs w:val="22"/>
          <w:lang w:val="lt-LT"/>
        </w:rPr>
      </w:pPr>
      <w:r w:rsidRPr="001D0DDB">
        <w:rPr>
          <w:spacing w:val="-1"/>
          <w:sz w:val="22"/>
          <w:szCs w:val="22"/>
          <w:lang w:val="lt-LT"/>
        </w:rPr>
        <w:t>Su i</w:t>
      </w:r>
      <w:r w:rsidRPr="001D0DDB">
        <w:rPr>
          <w:spacing w:val="1"/>
          <w:sz w:val="22"/>
          <w:szCs w:val="22"/>
          <w:lang w:val="lt-LT"/>
        </w:rPr>
        <w:t>matinibu buvo u</w:t>
      </w:r>
      <w:r w:rsidR="00BA39F4" w:rsidRPr="001D0DDB">
        <w:rPr>
          <w:spacing w:val="1"/>
          <w:sz w:val="22"/>
          <w:szCs w:val="22"/>
          <w:lang w:val="lt-LT"/>
        </w:rPr>
        <w:t>ž</w:t>
      </w:r>
      <w:r w:rsidRPr="001D0DDB">
        <w:rPr>
          <w:spacing w:val="1"/>
          <w:sz w:val="22"/>
          <w:szCs w:val="22"/>
          <w:lang w:val="lt-LT"/>
        </w:rPr>
        <w:t>fiksuota kepen</w:t>
      </w:r>
      <w:r w:rsidR="00BA39F4" w:rsidRPr="001D0DDB">
        <w:rPr>
          <w:spacing w:val="1"/>
          <w:sz w:val="22"/>
          <w:szCs w:val="22"/>
          <w:lang w:val="lt-LT"/>
        </w:rPr>
        <w:t>ų</w:t>
      </w:r>
      <w:r w:rsidRPr="001D0DDB">
        <w:rPr>
          <w:spacing w:val="1"/>
          <w:sz w:val="22"/>
          <w:szCs w:val="22"/>
          <w:lang w:val="lt-LT"/>
        </w:rPr>
        <w:t xml:space="preserve"> </w:t>
      </w:r>
      <w:r w:rsidR="004C2765" w:rsidRPr="001D0DDB">
        <w:rPr>
          <w:sz w:val="22"/>
          <w:szCs w:val="22"/>
          <w:lang w:val="lt-LT"/>
        </w:rPr>
        <w:t>pažeidimo</w:t>
      </w:r>
      <w:r w:rsidRPr="001D0DDB">
        <w:rPr>
          <w:spacing w:val="1"/>
          <w:sz w:val="22"/>
          <w:szCs w:val="22"/>
          <w:lang w:val="lt-LT"/>
        </w:rPr>
        <w:t xml:space="preserve"> atvej</w:t>
      </w:r>
      <w:r w:rsidR="00BA39F4" w:rsidRPr="001D0DDB">
        <w:rPr>
          <w:spacing w:val="1"/>
          <w:sz w:val="22"/>
          <w:szCs w:val="22"/>
          <w:lang w:val="lt-LT"/>
        </w:rPr>
        <w:t>ų</w:t>
      </w:r>
      <w:r w:rsidRPr="001D0DDB">
        <w:rPr>
          <w:spacing w:val="1"/>
          <w:sz w:val="22"/>
          <w:szCs w:val="22"/>
          <w:lang w:val="lt-LT"/>
        </w:rPr>
        <w:t xml:space="preserve">, </w:t>
      </w:r>
      <w:r w:rsidR="00BA39F4" w:rsidRPr="001D0DDB">
        <w:rPr>
          <w:spacing w:val="1"/>
          <w:sz w:val="22"/>
          <w:szCs w:val="22"/>
          <w:lang w:val="lt-LT"/>
        </w:rPr>
        <w:t>į</w:t>
      </w:r>
      <w:r w:rsidRPr="001D0DDB">
        <w:rPr>
          <w:spacing w:val="1"/>
          <w:sz w:val="22"/>
          <w:szCs w:val="22"/>
          <w:lang w:val="lt-LT"/>
        </w:rPr>
        <w:t>skaitant kepen</w:t>
      </w:r>
      <w:r w:rsidR="00BA39F4" w:rsidRPr="001D0DDB">
        <w:rPr>
          <w:spacing w:val="1"/>
          <w:sz w:val="22"/>
          <w:szCs w:val="22"/>
          <w:lang w:val="lt-LT"/>
        </w:rPr>
        <w:t>ų</w:t>
      </w:r>
      <w:r w:rsidRPr="001D0DDB">
        <w:rPr>
          <w:spacing w:val="1"/>
          <w:sz w:val="22"/>
          <w:szCs w:val="22"/>
          <w:lang w:val="lt-LT"/>
        </w:rPr>
        <w:t xml:space="preserve"> nepakankamum</w:t>
      </w:r>
      <w:r w:rsidR="00BA39F4" w:rsidRPr="001D0DDB">
        <w:rPr>
          <w:spacing w:val="1"/>
          <w:sz w:val="22"/>
          <w:szCs w:val="22"/>
          <w:lang w:val="lt-LT"/>
        </w:rPr>
        <w:t>ą</w:t>
      </w:r>
      <w:r w:rsidRPr="001D0DDB">
        <w:rPr>
          <w:spacing w:val="1"/>
          <w:sz w:val="22"/>
          <w:szCs w:val="22"/>
          <w:lang w:val="lt-LT"/>
        </w:rPr>
        <w:t xml:space="preserve"> ir kepen</w:t>
      </w:r>
      <w:r w:rsidR="00BA39F4" w:rsidRPr="001D0DDB">
        <w:rPr>
          <w:spacing w:val="1"/>
          <w:sz w:val="22"/>
          <w:szCs w:val="22"/>
          <w:lang w:val="lt-LT"/>
        </w:rPr>
        <w:t>ų</w:t>
      </w:r>
      <w:r w:rsidRPr="001D0DDB">
        <w:rPr>
          <w:spacing w:val="1"/>
          <w:sz w:val="22"/>
          <w:szCs w:val="22"/>
          <w:lang w:val="lt-LT"/>
        </w:rPr>
        <w:t xml:space="preserve"> nekroz</w:t>
      </w:r>
      <w:r w:rsidR="00BA39F4" w:rsidRPr="001D0DDB">
        <w:rPr>
          <w:spacing w:val="1"/>
          <w:sz w:val="22"/>
          <w:szCs w:val="22"/>
          <w:lang w:val="lt-LT"/>
        </w:rPr>
        <w:t>ę</w:t>
      </w:r>
      <w:r w:rsidRPr="001D0DDB">
        <w:rPr>
          <w:sz w:val="22"/>
          <w:szCs w:val="22"/>
          <w:lang w:val="lt-LT"/>
        </w:rPr>
        <w:t>.</w:t>
      </w:r>
      <w:r w:rsidRPr="001D0DDB">
        <w:rPr>
          <w:spacing w:val="1"/>
          <w:sz w:val="22"/>
          <w:szCs w:val="22"/>
          <w:lang w:val="lt-LT"/>
        </w:rPr>
        <w:t xml:space="preserve"> </w:t>
      </w:r>
      <w:r w:rsidRPr="001D0DDB">
        <w:rPr>
          <w:sz w:val="22"/>
          <w:szCs w:val="22"/>
          <w:lang w:val="lt-LT"/>
        </w:rPr>
        <w:t>Kai imatinibas vartojamas kartu su didel</w:t>
      </w:r>
      <w:r w:rsidR="00BA39F4" w:rsidRPr="001D0DDB">
        <w:rPr>
          <w:sz w:val="22"/>
          <w:szCs w:val="22"/>
          <w:lang w:val="lt-LT"/>
        </w:rPr>
        <w:t>ė</w:t>
      </w:r>
      <w:r w:rsidRPr="001D0DDB">
        <w:rPr>
          <w:sz w:val="22"/>
          <w:szCs w:val="22"/>
          <w:lang w:val="lt-LT"/>
        </w:rPr>
        <w:t xml:space="preserve">mis </w:t>
      </w:r>
      <w:r w:rsidR="004C2765" w:rsidRPr="001D0DDB">
        <w:rPr>
          <w:sz w:val="22"/>
          <w:szCs w:val="22"/>
          <w:lang w:val="lt-LT"/>
        </w:rPr>
        <w:t>chemoterapinių preparatų</w:t>
      </w:r>
      <w:r w:rsidRPr="001D0DDB">
        <w:rPr>
          <w:sz w:val="22"/>
          <w:szCs w:val="22"/>
          <w:lang w:val="lt-LT"/>
        </w:rPr>
        <w:t xml:space="preserve"> doz</w:t>
      </w:r>
      <w:r w:rsidR="00BA39F4" w:rsidRPr="001D0DDB">
        <w:rPr>
          <w:sz w:val="22"/>
          <w:szCs w:val="22"/>
          <w:lang w:val="lt-LT"/>
        </w:rPr>
        <w:t>ė</w:t>
      </w:r>
      <w:r w:rsidRPr="001D0DDB">
        <w:rPr>
          <w:sz w:val="22"/>
          <w:szCs w:val="22"/>
          <w:lang w:val="lt-LT"/>
        </w:rPr>
        <w:t>mis, buvo u</w:t>
      </w:r>
      <w:r w:rsidR="00BA39F4" w:rsidRPr="001D0DDB">
        <w:rPr>
          <w:sz w:val="22"/>
          <w:szCs w:val="22"/>
          <w:lang w:val="lt-LT"/>
        </w:rPr>
        <w:t>ž</w:t>
      </w:r>
      <w:r w:rsidRPr="001D0DDB">
        <w:rPr>
          <w:sz w:val="22"/>
          <w:szCs w:val="22"/>
          <w:lang w:val="lt-LT"/>
        </w:rPr>
        <w:t>fiksuotas rimt</w:t>
      </w:r>
      <w:r w:rsidR="00BA39F4" w:rsidRPr="001D0DDB">
        <w:rPr>
          <w:sz w:val="22"/>
          <w:szCs w:val="22"/>
          <w:lang w:val="lt-LT"/>
        </w:rPr>
        <w:t>ų</w:t>
      </w:r>
      <w:r w:rsidRPr="001D0DDB">
        <w:rPr>
          <w:sz w:val="22"/>
          <w:szCs w:val="22"/>
          <w:lang w:val="lt-LT"/>
        </w:rPr>
        <w:t xml:space="preserve"> kepen</w:t>
      </w:r>
      <w:r w:rsidR="00BA39F4" w:rsidRPr="001D0DDB">
        <w:rPr>
          <w:sz w:val="22"/>
          <w:szCs w:val="22"/>
          <w:lang w:val="lt-LT"/>
        </w:rPr>
        <w:t>ų</w:t>
      </w:r>
      <w:r w:rsidRPr="001D0DDB">
        <w:rPr>
          <w:sz w:val="22"/>
          <w:szCs w:val="22"/>
          <w:lang w:val="lt-LT"/>
        </w:rPr>
        <w:t xml:space="preserve"> reakcij</w:t>
      </w:r>
      <w:r w:rsidR="00BA39F4" w:rsidRPr="001D0DDB">
        <w:rPr>
          <w:sz w:val="22"/>
          <w:szCs w:val="22"/>
          <w:lang w:val="lt-LT"/>
        </w:rPr>
        <w:t>ų</w:t>
      </w:r>
      <w:r w:rsidRPr="001D0DDB">
        <w:rPr>
          <w:sz w:val="22"/>
          <w:szCs w:val="22"/>
          <w:lang w:val="lt-LT"/>
        </w:rPr>
        <w:t xml:space="preserve"> pada</w:t>
      </w:r>
      <w:r w:rsidR="00BA39F4" w:rsidRPr="001D0DDB">
        <w:rPr>
          <w:sz w:val="22"/>
          <w:szCs w:val="22"/>
          <w:lang w:val="lt-LT"/>
        </w:rPr>
        <w:t>ž</w:t>
      </w:r>
      <w:r w:rsidRPr="001D0DDB">
        <w:rPr>
          <w:sz w:val="22"/>
          <w:szCs w:val="22"/>
          <w:lang w:val="lt-LT"/>
        </w:rPr>
        <w:t>n</w:t>
      </w:r>
      <w:r w:rsidR="00BA39F4" w:rsidRPr="001D0DDB">
        <w:rPr>
          <w:sz w:val="22"/>
          <w:szCs w:val="22"/>
          <w:lang w:val="lt-LT"/>
        </w:rPr>
        <w:t>ė</w:t>
      </w:r>
      <w:r w:rsidRPr="001D0DDB">
        <w:rPr>
          <w:sz w:val="22"/>
          <w:szCs w:val="22"/>
          <w:lang w:val="lt-LT"/>
        </w:rPr>
        <w:t xml:space="preserve">jimas. Kai imatinibas vartojamas kartu su </w:t>
      </w:r>
      <w:r w:rsidR="004C2765" w:rsidRPr="001D0DDB">
        <w:rPr>
          <w:sz w:val="22"/>
          <w:szCs w:val="22"/>
          <w:lang w:val="lt-LT"/>
        </w:rPr>
        <w:t>chemoterapinių preparatų</w:t>
      </w:r>
      <w:r w:rsidRPr="001D0DDB">
        <w:rPr>
          <w:sz w:val="22"/>
          <w:szCs w:val="22"/>
          <w:lang w:val="lt-LT"/>
        </w:rPr>
        <w:t xml:space="preserve"> doz</w:t>
      </w:r>
      <w:r w:rsidR="00BA39F4" w:rsidRPr="001D0DDB">
        <w:rPr>
          <w:sz w:val="22"/>
          <w:szCs w:val="22"/>
          <w:lang w:val="lt-LT"/>
        </w:rPr>
        <w:t>ė</w:t>
      </w:r>
      <w:r w:rsidRPr="001D0DDB">
        <w:rPr>
          <w:sz w:val="22"/>
          <w:szCs w:val="22"/>
          <w:lang w:val="lt-LT"/>
        </w:rPr>
        <w:t>mis, kurios buvo susietos su kepen</w:t>
      </w:r>
      <w:r w:rsidR="00BA39F4" w:rsidRPr="001D0DDB">
        <w:rPr>
          <w:sz w:val="22"/>
          <w:szCs w:val="22"/>
          <w:lang w:val="lt-LT"/>
        </w:rPr>
        <w:t>ų</w:t>
      </w:r>
      <w:r w:rsidRPr="001D0DDB">
        <w:rPr>
          <w:sz w:val="22"/>
          <w:szCs w:val="22"/>
          <w:lang w:val="lt-LT"/>
        </w:rPr>
        <w:t xml:space="preserve"> </w:t>
      </w:r>
      <w:r w:rsidR="004C2765" w:rsidRPr="001D0DDB">
        <w:rPr>
          <w:sz w:val="22"/>
          <w:szCs w:val="22"/>
          <w:lang w:val="lt-LT"/>
        </w:rPr>
        <w:t>nepakankamumu</w:t>
      </w:r>
      <w:r w:rsidRPr="001D0DDB">
        <w:rPr>
          <w:sz w:val="22"/>
          <w:szCs w:val="22"/>
          <w:lang w:val="lt-LT"/>
        </w:rPr>
        <w:t>, reikia steb</w:t>
      </w:r>
      <w:r w:rsidR="00BA39F4" w:rsidRPr="001D0DDB">
        <w:rPr>
          <w:sz w:val="22"/>
          <w:szCs w:val="22"/>
          <w:lang w:val="lt-LT"/>
        </w:rPr>
        <w:t>ė</w:t>
      </w:r>
      <w:r w:rsidRPr="001D0DDB">
        <w:rPr>
          <w:sz w:val="22"/>
          <w:szCs w:val="22"/>
          <w:lang w:val="lt-LT"/>
        </w:rPr>
        <w:t>ti kepen</w:t>
      </w:r>
      <w:r w:rsidR="00BA39F4" w:rsidRPr="001D0DDB">
        <w:rPr>
          <w:sz w:val="22"/>
          <w:szCs w:val="22"/>
          <w:lang w:val="lt-LT"/>
        </w:rPr>
        <w:t>ų</w:t>
      </w:r>
      <w:r w:rsidRPr="001D0DDB">
        <w:rPr>
          <w:sz w:val="22"/>
          <w:szCs w:val="22"/>
          <w:lang w:val="lt-LT"/>
        </w:rPr>
        <w:t xml:space="preserve"> funkcij</w:t>
      </w:r>
      <w:r w:rsidR="00BA39F4" w:rsidRPr="001D0DDB">
        <w:rPr>
          <w:sz w:val="22"/>
          <w:szCs w:val="22"/>
          <w:lang w:val="lt-LT"/>
        </w:rPr>
        <w:t>ą</w:t>
      </w:r>
      <w:r w:rsidRPr="001D0DDB">
        <w:rPr>
          <w:sz w:val="22"/>
          <w:szCs w:val="22"/>
          <w:lang w:val="lt-LT"/>
        </w:rPr>
        <w:t xml:space="preserve"> </w:t>
      </w:r>
      <w:r w:rsidRPr="001D0DDB">
        <w:rPr>
          <w:spacing w:val="1"/>
          <w:sz w:val="22"/>
          <w:szCs w:val="22"/>
          <w:lang w:val="lt-LT"/>
        </w:rPr>
        <w:t>(</w:t>
      </w:r>
      <w:r w:rsidRPr="001D0DDB">
        <w:rPr>
          <w:sz w:val="22"/>
          <w:szCs w:val="22"/>
          <w:lang w:val="lt-LT"/>
        </w:rPr>
        <w:t xml:space="preserve">žr. 4.5 ir 4.8 </w:t>
      </w:r>
      <w:r w:rsidR="004C2765" w:rsidRPr="001D0DDB">
        <w:rPr>
          <w:sz w:val="22"/>
          <w:szCs w:val="22"/>
          <w:lang w:val="lt-LT"/>
        </w:rPr>
        <w:t>skyrius).</w:t>
      </w:r>
    </w:p>
    <w:p w14:paraId="3C6358AF" w14:textId="77777777" w:rsidR="000F2869" w:rsidRPr="001D0DDB" w:rsidRDefault="000F2869" w:rsidP="001D0DDB">
      <w:pPr>
        <w:spacing w:after="0"/>
        <w:rPr>
          <w:sz w:val="22"/>
          <w:szCs w:val="22"/>
          <w:lang w:val="lt-LT"/>
        </w:rPr>
      </w:pPr>
    </w:p>
    <w:p w14:paraId="4A4DF4DC" w14:textId="77777777" w:rsidR="006A5064" w:rsidRPr="001D0DDB" w:rsidRDefault="006A5064" w:rsidP="001D0DDB">
      <w:pPr>
        <w:spacing w:after="0"/>
        <w:rPr>
          <w:sz w:val="22"/>
          <w:szCs w:val="22"/>
          <w:lang w:val="lt-LT"/>
        </w:rPr>
      </w:pPr>
      <w:r w:rsidRPr="001D0DDB">
        <w:rPr>
          <w:sz w:val="22"/>
          <w:szCs w:val="22"/>
          <w:u w:val="single" w:color="000000"/>
          <w:lang w:val="lt-LT"/>
        </w:rPr>
        <w:t>Skys</w:t>
      </w:r>
      <w:r w:rsidR="00BA39F4" w:rsidRPr="001D0DDB">
        <w:rPr>
          <w:sz w:val="22"/>
          <w:szCs w:val="22"/>
          <w:u w:val="single" w:color="000000"/>
          <w:lang w:val="lt-LT"/>
        </w:rPr>
        <w:t>č</w:t>
      </w:r>
      <w:r w:rsidRPr="001D0DDB">
        <w:rPr>
          <w:sz w:val="22"/>
          <w:szCs w:val="22"/>
          <w:u w:val="single" w:color="000000"/>
          <w:lang w:val="lt-LT"/>
        </w:rPr>
        <w:t>i</w:t>
      </w:r>
      <w:r w:rsidR="00BA39F4" w:rsidRPr="001D0DDB">
        <w:rPr>
          <w:sz w:val="22"/>
          <w:szCs w:val="22"/>
          <w:u w:val="single" w:color="000000"/>
          <w:lang w:val="lt-LT"/>
        </w:rPr>
        <w:t>ų</w:t>
      </w:r>
      <w:r w:rsidRPr="001D0DDB">
        <w:rPr>
          <w:sz w:val="22"/>
          <w:szCs w:val="22"/>
          <w:u w:val="single" w:color="000000"/>
          <w:lang w:val="lt-LT"/>
        </w:rPr>
        <w:t xml:space="preserve"> </w:t>
      </w:r>
      <w:r w:rsidR="004C2765" w:rsidRPr="001D0DDB">
        <w:rPr>
          <w:sz w:val="22"/>
          <w:szCs w:val="22"/>
          <w:u w:val="single"/>
          <w:lang w:val="lt-LT"/>
        </w:rPr>
        <w:t>susilaikymas</w:t>
      </w:r>
    </w:p>
    <w:p w14:paraId="2BB77A1C" w14:textId="77777777" w:rsidR="006A5064" w:rsidRPr="001D0DDB" w:rsidRDefault="006A5064" w:rsidP="001D0DDB">
      <w:pPr>
        <w:spacing w:after="0"/>
        <w:rPr>
          <w:sz w:val="22"/>
          <w:szCs w:val="22"/>
          <w:lang w:val="lt-LT"/>
        </w:rPr>
      </w:pPr>
      <w:r w:rsidRPr="001D0DDB">
        <w:rPr>
          <w:spacing w:val="-1"/>
          <w:sz w:val="22"/>
          <w:szCs w:val="22"/>
          <w:lang w:val="lt-LT"/>
        </w:rPr>
        <w:t>Sunkus skys</w:t>
      </w:r>
      <w:r w:rsidR="00BA39F4" w:rsidRPr="001D0DDB">
        <w:rPr>
          <w:spacing w:val="-1"/>
          <w:sz w:val="22"/>
          <w:szCs w:val="22"/>
          <w:lang w:val="lt-LT"/>
        </w:rPr>
        <w:t>č</w:t>
      </w:r>
      <w:r w:rsidRPr="001D0DDB">
        <w:rPr>
          <w:spacing w:val="-1"/>
          <w:sz w:val="22"/>
          <w:szCs w:val="22"/>
          <w:lang w:val="lt-LT"/>
        </w:rPr>
        <w:t>i</w:t>
      </w:r>
      <w:r w:rsidR="00BA39F4" w:rsidRPr="001D0DDB">
        <w:rPr>
          <w:spacing w:val="-1"/>
          <w:sz w:val="22"/>
          <w:szCs w:val="22"/>
          <w:lang w:val="lt-LT"/>
        </w:rPr>
        <w:t>ų</w:t>
      </w:r>
      <w:r w:rsidRPr="001D0DDB">
        <w:rPr>
          <w:spacing w:val="-1"/>
          <w:sz w:val="22"/>
          <w:szCs w:val="22"/>
          <w:lang w:val="lt-LT"/>
        </w:rPr>
        <w:t xml:space="preserve"> </w:t>
      </w:r>
      <w:r w:rsidR="004C2765" w:rsidRPr="001D0DDB">
        <w:rPr>
          <w:sz w:val="22"/>
          <w:szCs w:val="22"/>
          <w:lang w:val="lt-LT"/>
        </w:rPr>
        <w:t>susilaikymas</w:t>
      </w:r>
      <w:r w:rsidRPr="001D0DDB">
        <w:rPr>
          <w:spacing w:val="-1"/>
          <w:sz w:val="22"/>
          <w:szCs w:val="22"/>
          <w:lang w:val="lt-LT"/>
        </w:rPr>
        <w:t xml:space="preserve"> </w:t>
      </w:r>
      <w:r w:rsidRPr="001D0DDB">
        <w:rPr>
          <w:spacing w:val="1"/>
          <w:sz w:val="22"/>
          <w:szCs w:val="22"/>
          <w:lang w:val="lt-LT"/>
        </w:rPr>
        <w:t>(skystis pleuros ertm</w:t>
      </w:r>
      <w:r w:rsidR="00BA39F4" w:rsidRPr="001D0DDB">
        <w:rPr>
          <w:spacing w:val="1"/>
          <w:sz w:val="22"/>
          <w:szCs w:val="22"/>
          <w:lang w:val="lt-LT"/>
        </w:rPr>
        <w:t>ė</w:t>
      </w:r>
      <w:r w:rsidRPr="001D0DDB">
        <w:rPr>
          <w:spacing w:val="1"/>
          <w:sz w:val="22"/>
          <w:szCs w:val="22"/>
          <w:lang w:val="lt-LT"/>
        </w:rPr>
        <w:t>je, edema, plau</w:t>
      </w:r>
      <w:r w:rsidR="00BA39F4" w:rsidRPr="001D0DDB">
        <w:rPr>
          <w:spacing w:val="1"/>
          <w:sz w:val="22"/>
          <w:szCs w:val="22"/>
          <w:lang w:val="lt-LT"/>
        </w:rPr>
        <w:t>č</w:t>
      </w:r>
      <w:r w:rsidRPr="001D0DDB">
        <w:rPr>
          <w:spacing w:val="1"/>
          <w:sz w:val="22"/>
          <w:szCs w:val="22"/>
          <w:lang w:val="lt-LT"/>
        </w:rPr>
        <w:t>i</w:t>
      </w:r>
      <w:r w:rsidR="00BA39F4" w:rsidRPr="001D0DDB">
        <w:rPr>
          <w:spacing w:val="1"/>
          <w:sz w:val="22"/>
          <w:szCs w:val="22"/>
          <w:lang w:val="lt-LT"/>
        </w:rPr>
        <w:t>ų</w:t>
      </w:r>
      <w:r w:rsidRPr="001D0DDB">
        <w:rPr>
          <w:spacing w:val="1"/>
          <w:sz w:val="22"/>
          <w:szCs w:val="22"/>
          <w:lang w:val="lt-LT"/>
        </w:rPr>
        <w:t xml:space="preserve"> edema, ascitas, pavir</w:t>
      </w:r>
      <w:r w:rsidR="00BA39F4" w:rsidRPr="001D0DDB">
        <w:rPr>
          <w:spacing w:val="1"/>
          <w:sz w:val="22"/>
          <w:szCs w:val="22"/>
          <w:lang w:val="lt-LT"/>
        </w:rPr>
        <w:t>š</w:t>
      </w:r>
      <w:r w:rsidRPr="001D0DDB">
        <w:rPr>
          <w:spacing w:val="1"/>
          <w:sz w:val="22"/>
          <w:szCs w:val="22"/>
          <w:lang w:val="lt-LT"/>
        </w:rPr>
        <w:t>in</w:t>
      </w:r>
      <w:r w:rsidR="00BA39F4" w:rsidRPr="001D0DDB">
        <w:rPr>
          <w:spacing w:val="1"/>
          <w:sz w:val="22"/>
          <w:szCs w:val="22"/>
          <w:lang w:val="lt-LT"/>
        </w:rPr>
        <w:t>ė</w:t>
      </w:r>
      <w:r w:rsidRPr="001D0DDB">
        <w:rPr>
          <w:spacing w:val="1"/>
          <w:sz w:val="22"/>
          <w:szCs w:val="22"/>
          <w:lang w:val="lt-LT"/>
        </w:rPr>
        <w:t xml:space="preserve"> edema) </w:t>
      </w:r>
      <w:r w:rsidRPr="001D0DDB">
        <w:rPr>
          <w:spacing w:val="-1"/>
          <w:sz w:val="22"/>
          <w:szCs w:val="22"/>
          <w:lang w:val="lt-LT"/>
        </w:rPr>
        <w:t xml:space="preserve">užfiksuotas maždaug </w:t>
      </w:r>
      <w:r w:rsidRPr="001D0DDB">
        <w:rPr>
          <w:sz w:val="22"/>
          <w:szCs w:val="22"/>
          <w:lang w:val="lt-LT"/>
        </w:rPr>
        <w:t>2,5 %</w:t>
      </w:r>
      <w:r w:rsidRPr="001D0DDB">
        <w:rPr>
          <w:spacing w:val="1"/>
          <w:sz w:val="22"/>
          <w:szCs w:val="22"/>
          <w:lang w:val="lt-LT"/>
        </w:rPr>
        <w:t xml:space="preserve"> pacient</w:t>
      </w:r>
      <w:r w:rsidR="00BA39F4" w:rsidRPr="001D0DDB">
        <w:rPr>
          <w:spacing w:val="1"/>
          <w:sz w:val="22"/>
          <w:szCs w:val="22"/>
          <w:lang w:val="lt-LT"/>
        </w:rPr>
        <w:t>ų</w:t>
      </w:r>
      <w:r w:rsidRPr="001D0DDB">
        <w:rPr>
          <w:spacing w:val="1"/>
          <w:sz w:val="22"/>
          <w:szCs w:val="22"/>
          <w:lang w:val="lt-LT"/>
        </w:rPr>
        <w:t>, kuriems naujai diagnozuota LML, gaunantiems imatinib</w:t>
      </w:r>
      <w:r w:rsidR="00BA39F4" w:rsidRPr="001D0DDB">
        <w:rPr>
          <w:spacing w:val="1"/>
          <w:sz w:val="22"/>
          <w:szCs w:val="22"/>
          <w:lang w:val="lt-LT"/>
        </w:rPr>
        <w:t>ą</w:t>
      </w:r>
      <w:r w:rsidRPr="001D0DDB">
        <w:rPr>
          <w:sz w:val="22"/>
          <w:szCs w:val="22"/>
          <w:lang w:val="lt-LT"/>
        </w:rPr>
        <w:t xml:space="preserve">. </w:t>
      </w:r>
      <w:r w:rsidRPr="001D0DDB">
        <w:rPr>
          <w:spacing w:val="2"/>
          <w:sz w:val="22"/>
          <w:szCs w:val="22"/>
          <w:lang w:val="lt-LT"/>
        </w:rPr>
        <w:t>Tod</w:t>
      </w:r>
      <w:r w:rsidR="00BA39F4" w:rsidRPr="001D0DDB">
        <w:rPr>
          <w:spacing w:val="2"/>
          <w:sz w:val="22"/>
          <w:szCs w:val="22"/>
          <w:lang w:val="lt-LT"/>
        </w:rPr>
        <w:t>ė</w:t>
      </w:r>
      <w:r w:rsidRPr="001D0DDB">
        <w:rPr>
          <w:spacing w:val="2"/>
          <w:sz w:val="22"/>
          <w:szCs w:val="22"/>
          <w:lang w:val="lt-LT"/>
        </w:rPr>
        <w:t>l primygtinai rekomenduojama pacientus reguliariai sverti</w:t>
      </w:r>
      <w:r w:rsidRPr="001D0DDB">
        <w:rPr>
          <w:sz w:val="22"/>
          <w:szCs w:val="22"/>
          <w:lang w:val="lt-LT"/>
        </w:rPr>
        <w:t xml:space="preserve">. </w:t>
      </w:r>
      <w:r w:rsidRPr="001D0DDB">
        <w:rPr>
          <w:spacing w:val="-1"/>
          <w:sz w:val="22"/>
          <w:szCs w:val="22"/>
          <w:lang w:val="lt-LT"/>
        </w:rPr>
        <w:t>Netik</w:t>
      </w:r>
      <w:r w:rsidR="00BA39F4" w:rsidRPr="001D0DDB">
        <w:rPr>
          <w:spacing w:val="-1"/>
          <w:sz w:val="22"/>
          <w:szCs w:val="22"/>
          <w:lang w:val="lt-LT"/>
        </w:rPr>
        <w:t>ė</w:t>
      </w:r>
      <w:r w:rsidRPr="001D0DDB">
        <w:rPr>
          <w:spacing w:val="-1"/>
          <w:sz w:val="22"/>
          <w:szCs w:val="22"/>
          <w:lang w:val="lt-LT"/>
        </w:rPr>
        <w:t>t</w:t>
      </w:r>
      <w:r w:rsidR="00BA39F4" w:rsidRPr="001D0DDB">
        <w:rPr>
          <w:spacing w:val="-1"/>
          <w:sz w:val="22"/>
          <w:szCs w:val="22"/>
          <w:lang w:val="lt-LT"/>
        </w:rPr>
        <w:t>ą</w:t>
      </w:r>
      <w:r w:rsidRPr="001D0DDB">
        <w:rPr>
          <w:spacing w:val="-1"/>
          <w:sz w:val="22"/>
          <w:szCs w:val="22"/>
          <w:lang w:val="lt-LT"/>
        </w:rPr>
        <w:t xml:space="preserve"> stipr</w:t>
      </w:r>
      <w:r w:rsidR="00BA39F4" w:rsidRPr="001D0DDB">
        <w:rPr>
          <w:spacing w:val="-1"/>
          <w:sz w:val="22"/>
          <w:szCs w:val="22"/>
          <w:lang w:val="lt-LT"/>
        </w:rPr>
        <w:t>ų</w:t>
      </w:r>
      <w:r w:rsidRPr="001D0DDB">
        <w:rPr>
          <w:spacing w:val="-1"/>
          <w:sz w:val="22"/>
          <w:szCs w:val="22"/>
          <w:lang w:val="lt-LT"/>
        </w:rPr>
        <w:t xml:space="preserve"> svorio prieaug</w:t>
      </w:r>
      <w:r w:rsidR="00BA39F4" w:rsidRPr="001D0DDB">
        <w:rPr>
          <w:spacing w:val="-1"/>
          <w:sz w:val="22"/>
          <w:szCs w:val="22"/>
          <w:lang w:val="lt-LT"/>
        </w:rPr>
        <w:t>į</w:t>
      </w:r>
      <w:r w:rsidRPr="001D0DDB">
        <w:rPr>
          <w:spacing w:val="-1"/>
          <w:sz w:val="22"/>
          <w:szCs w:val="22"/>
          <w:lang w:val="lt-LT"/>
        </w:rPr>
        <w:t xml:space="preserve"> reikia atid</w:t>
      </w:r>
      <w:r w:rsidR="00BA39F4" w:rsidRPr="001D0DDB">
        <w:rPr>
          <w:spacing w:val="-1"/>
          <w:sz w:val="22"/>
          <w:szCs w:val="22"/>
          <w:lang w:val="lt-LT"/>
        </w:rPr>
        <w:t>ž</w:t>
      </w:r>
      <w:r w:rsidRPr="001D0DDB">
        <w:rPr>
          <w:spacing w:val="-1"/>
          <w:sz w:val="22"/>
          <w:szCs w:val="22"/>
          <w:lang w:val="lt-LT"/>
        </w:rPr>
        <w:t>iai i</w:t>
      </w:r>
      <w:r w:rsidR="00BA39F4" w:rsidRPr="001D0DDB">
        <w:rPr>
          <w:spacing w:val="-1"/>
          <w:sz w:val="22"/>
          <w:szCs w:val="22"/>
          <w:lang w:val="lt-LT"/>
        </w:rPr>
        <w:t>š</w:t>
      </w:r>
      <w:r w:rsidRPr="001D0DDB">
        <w:rPr>
          <w:spacing w:val="-1"/>
          <w:sz w:val="22"/>
          <w:szCs w:val="22"/>
          <w:lang w:val="lt-LT"/>
        </w:rPr>
        <w:t>tirti ir prireikus imtis atitinkam</w:t>
      </w:r>
      <w:r w:rsidR="00BA39F4" w:rsidRPr="001D0DDB">
        <w:rPr>
          <w:spacing w:val="-1"/>
          <w:sz w:val="22"/>
          <w:szCs w:val="22"/>
          <w:lang w:val="lt-LT"/>
        </w:rPr>
        <w:t>ų</w:t>
      </w:r>
      <w:r w:rsidRPr="001D0DDB">
        <w:rPr>
          <w:spacing w:val="-1"/>
          <w:sz w:val="22"/>
          <w:szCs w:val="22"/>
          <w:lang w:val="lt-LT"/>
        </w:rPr>
        <w:t xml:space="preserve"> papildomos prie</w:t>
      </w:r>
      <w:r w:rsidR="00BA39F4" w:rsidRPr="001D0DDB">
        <w:rPr>
          <w:spacing w:val="-1"/>
          <w:sz w:val="22"/>
          <w:szCs w:val="22"/>
          <w:lang w:val="lt-LT"/>
        </w:rPr>
        <w:t>ž</w:t>
      </w:r>
      <w:r w:rsidRPr="001D0DDB">
        <w:rPr>
          <w:spacing w:val="-1"/>
          <w:sz w:val="22"/>
          <w:szCs w:val="22"/>
          <w:lang w:val="lt-LT"/>
        </w:rPr>
        <w:t>i</w:t>
      </w:r>
      <w:r w:rsidR="00BA39F4" w:rsidRPr="001D0DDB">
        <w:rPr>
          <w:spacing w:val="-1"/>
          <w:sz w:val="22"/>
          <w:szCs w:val="22"/>
          <w:lang w:val="lt-LT"/>
        </w:rPr>
        <w:t>ū</w:t>
      </w:r>
      <w:r w:rsidRPr="001D0DDB">
        <w:rPr>
          <w:spacing w:val="-1"/>
          <w:sz w:val="22"/>
          <w:szCs w:val="22"/>
          <w:lang w:val="lt-LT"/>
        </w:rPr>
        <w:t>ros ir gydymo priemoni</w:t>
      </w:r>
      <w:r w:rsidR="00BA39F4" w:rsidRPr="001D0DDB">
        <w:rPr>
          <w:spacing w:val="-1"/>
          <w:sz w:val="22"/>
          <w:szCs w:val="22"/>
          <w:lang w:val="lt-LT"/>
        </w:rPr>
        <w:t>ų</w:t>
      </w:r>
      <w:r w:rsidRPr="001D0DDB">
        <w:rPr>
          <w:sz w:val="22"/>
          <w:szCs w:val="22"/>
          <w:lang w:val="lt-LT"/>
        </w:rPr>
        <w:t xml:space="preserve">. </w:t>
      </w:r>
      <w:r w:rsidRPr="001D0DDB">
        <w:rPr>
          <w:spacing w:val="-4"/>
          <w:sz w:val="22"/>
          <w:szCs w:val="22"/>
          <w:lang w:val="lt-LT"/>
        </w:rPr>
        <w:t>Klinikiniuose tyrimuose u</w:t>
      </w:r>
      <w:r w:rsidR="00BA39F4" w:rsidRPr="001D0DDB">
        <w:rPr>
          <w:spacing w:val="-4"/>
          <w:sz w:val="22"/>
          <w:szCs w:val="22"/>
          <w:lang w:val="lt-LT"/>
        </w:rPr>
        <w:t>ž</w:t>
      </w:r>
      <w:r w:rsidRPr="001D0DDB">
        <w:rPr>
          <w:spacing w:val="-4"/>
          <w:sz w:val="22"/>
          <w:szCs w:val="22"/>
          <w:lang w:val="lt-LT"/>
        </w:rPr>
        <w:t>fiksuotas toki</w:t>
      </w:r>
      <w:r w:rsidR="00BA39F4" w:rsidRPr="001D0DDB">
        <w:rPr>
          <w:spacing w:val="-4"/>
          <w:sz w:val="22"/>
          <w:szCs w:val="22"/>
          <w:lang w:val="lt-LT"/>
        </w:rPr>
        <w:t>ų</w:t>
      </w:r>
      <w:r w:rsidRPr="001D0DDB">
        <w:rPr>
          <w:spacing w:val="-4"/>
          <w:sz w:val="22"/>
          <w:szCs w:val="22"/>
          <w:lang w:val="lt-LT"/>
        </w:rPr>
        <w:t xml:space="preserve"> atvej</w:t>
      </w:r>
      <w:r w:rsidR="00BA39F4" w:rsidRPr="001D0DDB">
        <w:rPr>
          <w:spacing w:val="-4"/>
          <w:sz w:val="22"/>
          <w:szCs w:val="22"/>
          <w:lang w:val="lt-LT"/>
        </w:rPr>
        <w:t>ų</w:t>
      </w:r>
      <w:r w:rsidRPr="001D0DDB">
        <w:rPr>
          <w:spacing w:val="-4"/>
          <w:sz w:val="22"/>
          <w:szCs w:val="22"/>
          <w:lang w:val="lt-LT"/>
        </w:rPr>
        <w:t xml:space="preserve"> pada</w:t>
      </w:r>
      <w:r w:rsidR="00BA39F4" w:rsidRPr="001D0DDB">
        <w:rPr>
          <w:spacing w:val="-4"/>
          <w:sz w:val="22"/>
          <w:szCs w:val="22"/>
          <w:lang w:val="lt-LT"/>
        </w:rPr>
        <w:t>ž</w:t>
      </w:r>
      <w:r w:rsidRPr="001D0DDB">
        <w:rPr>
          <w:spacing w:val="-4"/>
          <w:sz w:val="22"/>
          <w:szCs w:val="22"/>
          <w:lang w:val="lt-LT"/>
        </w:rPr>
        <w:t>n</w:t>
      </w:r>
      <w:r w:rsidR="00BA39F4" w:rsidRPr="001D0DDB">
        <w:rPr>
          <w:spacing w:val="-4"/>
          <w:sz w:val="22"/>
          <w:szCs w:val="22"/>
          <w:lang w:val="lt-LT"/>
        </w:rPr>
        <w:t>ė</w:t>
      </w:r>
      <w:r w:rsidRPr="001D0DDB">
        <w:rPr>
          <w:spacing w:val="-4"/>
          <w:sz w:val="22"/>
          <w:szCs w:val="22"/>
          <w:lang w:val="lt-LT"/>
        </w:rPr>
        <w:t>jimas tarp vyresnio am</w:t>
      </w:r>
      <w:r w:rsidR="00BA39F4" w:rsidRPr="001D0DDB">
        <w:rPr>
          <w:spacing w:val="-4"/>
          <w:sz w:val="22"/>
          <w:szCs w:val="22"/>
          <w:lang w:val="lt-LT"/>
        </w:rPr>
        <w:t>ž</w:t>
      </w:r>
      <w:r w:rsidRPr="001D0DDB">
        <w:rPr>
          <w:spacing w:val="-4"/>
          <w:sz w:val="22"/>
          <w:szCs w:val="22"/>
          <w:lang w:val="lt-LT"/>
        </w:rPr>
        <w:t xml:space="preserve">iaus ir </w:t>
      </w:r>
      <w:r w:rsidR="00BA39F4" w:rsidRPr="001D0DDB">
        <w:rPr>
          <w:spacing w:val="-4"/>
          <w:sz w:val="22"/>
          <w:szCs w:val="22"/>
          <w:lang w:val="lt-LT"/>
        </w:rPr>
        <w:t>š</w:t>
      </w:r>
      <w:r w:rsidRPr="001D0DDB">
        <w:rPr>
          <w:spacing w:val="-4"/>
          <w:sz w:val="22"/>
          <w:szCs w:val="22"/>
          <w:lang w:val="lt-LT"/>
        </w:rPr>
        <w:t>irdies ligomis sirgusi</w:t>
      </w:r>
      <w:r w:rsidR="00BA39F4" w:rsidRPr="001D0DDB">
        <w:rPr>
          <w:spacing w:val="-4"/>
          <w:sz w:val="22"/>
          <w:szCs w:val="22"/>
          <w:lang w:val="lt-LT"/>
        </w:rPr>
        <w:t>ų</w:t>
      </w:r>
      <w:r w:rsidRPr="001D0DDB">
        <w:rPr>
          <w:spacing w:val="-4"/>
          <w:sz w:val="22"/>
          <w:szCs w:val="22"/>
          <w:lang w:val="lt-LT"/>
        </w:rPr>
        <w:t xml:space="preserve"> pacient</w:t>
      </w:r>
      <w:r w:rsidR="00BA39F4" w:rsidRPr="001D0DDB">
        <w:rPr>
          <w:spacing w:val="-4"/>
          <w:sz w:val="22"/>
          <w:szCs w:val="22"/>
          <w:lang w:val="lt-LT"/>
        </w:rPr>
        <w:t>ų</w:t>
      </w:r>
      <w:r w:rsidRPr="001D0DDB">
        <w:rPr>
          <w:sz w:val="22"/>
          <w:szCs w:val="22"/>
          <w:lang w:val="lt-LT"/>
        </w:rPr>
        <w:t xml:space="preserve">. </w:t>
      </w:r>
      <w:r w:rsidRPr="001D0DDB">
        <w:rPr>
          <w:spacing w:val="2"/>
          <w:sz w:val="22"/>
          <w:szCs w:val="22"/>
          <w:lang w:val="lt-LT"/>
        </w:rPr>
        <w:t>Tod</w:t>
      </w:r>
      <w:r w:rsidR="00BA39F4" w:rsidRPr="001D0DDB">
        <w:rPr>
          <w:spacing w:val="2"/>
          <w:sz w:val="22"/>
          <w:szCs w:val="22"/>
          <w:lang w:val="lt-LT"/>
        </w:rPr>
        <w:t>ė</w:t>
      </w:r>
      <w:r w:rsidRPr="001D0DDB">
        <w:rPr>
          <w:spacing w:val="2"/>
          <w:sz w:val="22"/>
          <w:szCs w:val="22"/>
          <w:lang w:val="lt-LT"/>
        </w:rPr>
        <w:t xml:space="preserve">l pacientus su </w:t>
      </w:r>
      <w:r w:rsidR="00BA39F4" w:rsidRPr="001D0DDB">
        <w:rPr>
          <w:spacing w:val="2"/>
          <w:sz w:val="22"/>
          <w:szCs w:val="22"/>
          <w:lang w:val="lt-LT"/>
        </w:rPr>
        <w:t>š</w:t>
      </w:r>
      <w:r w:rsidRPr="001D0DDB">
        <w:rPr>
          <w:spacing w:val="2"/>
          <w:sz w:val="22"/>
          <w:szCs w:val="22"/>
          <w:lang w:val="lt-LT"/>
        </w:rPr>
        <w:t>irdies nepakankamumu reikia atid</w:t>
      </w:r>
      <w:r w:rsidR="00BA39F4" w:rsidRPr="001D0DDB">
        <w:rPr>
          <w:spacing w:val="2"/>
          <w:sz w:val="22"/>
          <w:szCs w:val="22"/>
          <w:lang w:val="lt-LT"/>
        </w:rPr>
        <w:t>ž</w:t>
      </w:r>
      <w:r w:rsidRPr="001D0DDB">
        <w:rPr>
          <w:spacing w:val="2"/>
          <w:sz w:val="22"/>
          <w:szCs w:val="22"/>
          <w:lang w:val="lt-LT"/>
        </w:rPr>
        <w:t>iai steb</w:t>
      </w:r>
      <w:r w:rsidR="00BA39F4" w:rsidRPr="001D0DDB">
        <w:rPr>
          <w:spacing w:val="2"/>
          <w:sz w:val="22"/>
          <w:szCs w:val="22"/>
          <w:lang w:val="lt-LT"/>
        </w:rPr>
        <w:t>ė</w:t>
      </w:r>
      <w:r w:rsidRPr="001D0DDB">
        <w:rPr>
          <w:spacing w:val="2"/>
          <w:sz w:val="22"/>
          <w:szCs w:val="22"/>
          <w:lang w:val="lt-LT"/>
        </w:rPr>
        <w:t>ti</w:t>
      </w:r>
      <w:r w:rsidRPr="001D0DDB">
        <w:rPr>
          <w:sz w:val="22"/>
          <w:szCs w:val="22"/>
          <w:lang w:val="lt-LT"/>
        </w:rPr>
        <w:t>.</w:t>
      </w:r>
    </w:p>
    <w:p w14:paraId="38D44403" w14:textId="77777777" w:rsidR="000F2869" w:rsidRPr="001D0DDB" w:rsidRDefault="000F2869" w:rsidP="001D0DDB">
      <w:pPr>
        <w:spacing w:after="0"/>
        <w:rPr>
          <w:sz w:val="22"/>
          <w:szCs w:val="22"/>
          <w:lang w:val="lt-LT"/>
        </w:rPr>
      </w:pPr>
    </w:p>
    <w:p w14:paraId="4241F7A3" w14:textId="77777777" w:rsidR="006A5064" w:rsidRPr="001D0DDB" w:rsidRDefault="006A5064" w:rsidP="001D0DDB">
      <w:pPr>
        <w:spacing w:after="0"/>
        <w:rPr>
          <w:sz w:val="22"/>
          <w:szCs w:val="22"/>
          <w:lang w:val="lt-LT"/>
        </w:rPr>
      </w:pPr>
      <w:r w:rsidRPr="001D0DDB">
        <w:rPr>
          <w:sz w:val="22"/>
          <w:szCs w:val="22"/>
          <w:u w:val="single" w:color="000000"/>
          <w:lang w:val="lt-LT"/>
        </w:rPr>
        <w:t>Pacientai, sergantys širdies ligomis</w:t>
      </w:r>
    </w:p>
    <w:p w14:paraId="77C60C2B" w14:textId="77777777" w:rsidR="006A5064" w:rsidRPr="001D0DDB" w:rsidRDefault="006A5064" w:rsidP="001D0DDB">
      <w:pPr>
        <w:spacing w:after="0"/>
        <w:rPr>
          <w:sz w:val="22"/>
          <w:szCs w:val="22"/>
          <w:lang w:val="lt-LT"/>
        </w:rPr>
      </w:pPr>
      <w:r w:rsidRPr="001D0DDB">
        <w:rPr>
          <w:sz w:val="22"/>
          <w:szCs w:val="22"/>
          <w:lang w:val="lt-LT"/>
        </w:rPr>
        <w:t xml:space="preserve">Pacientams, sergantiems </w:t>
      </w:r>
      <w:r w:rsidR="00BA39F4" w:rsidRPr="001D0DDB">
        <w:rPr>
          <w:sz w:val="22"/>
          <w:szCs w:val="22"/>
          <w:lang w:val="lt-LT"/>
        </w:rPr>
        <w:t>š</w:t>
      </w:r>
      <w:r w:rsidRPr="001D0DDB">
        <w:rPr>
          <w:sz w:val="22"/>
          <w:szCs w:val="22"/>
          <w:lang w:val="lt-LT"/>
        </w:rPr>
        <w:t xml:space="preserve">irdies ligomis, kuriems kyla </w:t>
      </w:r>
      <w:r w:rsidR="00BA39F4" w:rsidRPr="001D0DDB">
        <w:rPr>
          <w:sz w:val="22"/>
          <w:szCs w:val="22"/>
          <w:lang w:val="lt-LT"/>
        </w:rPr>
        <w:t>š</w:t>
      </w:r>
      <w:r w:rsidRPr="001D0DDB">
        <w:rPr>
          <w:sz w:val="22"/>
          <w:szCs w:val="22"/>
          <w:lang w:val="lt-LT"/>
        </w:rPr>
        <w:t>irdies veiklos sutrikim</w:t>
      </w:r>
      <w:r w:rsidR="00BA39F4" w:rsidRPr="001D0DDB">
        <w:rPr>
          <w:sz w:val="22"/>
          <w:szCs w:val="22"/>
          <w:lang w:val="lt-LT"/>
        </w:rPr>
        <w:t>ų</w:t>
      </w:r>
      <w:r w:rsidRPr="001D0DDB">
        <w:rPr>
          <w:sz w:val="22"/>
          <w:szCs w:val="22"/>
          <w:lang w:val="lt-LT"/>
        </w:rPr>
        <w:t xml:space="preserve"> rizika ar kuriems yra buv</w:t>
      </w:r>
      <w:r w:rsidR="00BA39F4" w:rsidRPr="001D0DDB">
        <w:rPr>
          <w:sz w:val="22"/>
          <w:szCs w:val="22"/>
          <w:lang w:val="lt-LT"/>
        </w:rPr>
        <w:t>ę</w:t>
      </w:r>
      <w:r w:rsidRPr="001D0DDB">
        <w:rPr>
          <w:sz w:val="22"/>
          <w:szCs w:val="22"/>
          <w:lang w:val="lt-LT"/>
        </w:rPr>
        <w:t>s diagnozuotas inkst</w:t>
      </w:r>
      <w:r w:rsidR="00BA39F4" w:rsidRPr="001D0DDB">
        <w:rPr>
          <w:sz w:val="22"/>
          <w:szCs w:val="22"/>
          <w:lang w:val="lt-LT"/>
        </w:rPr>
        <w:t>ų</w:t>
      </w:r>
      <w:r w:rsidRPr="001D0DDB">
        <w:rPr>
          <w:sz w:val="22"/>
          <w:szCs w:val="22"/>
          <w:lang w:val="lt-LT"/>
        </w:rPr>
        <w:t xml:space="preserve"> nepakankamumas, reikia atid</w:t>
      </w:r>
      <w:r w:rsidR="00BA39F4" w:rsidRPr="001D0DDB">
        <w:rPr>
          <w:sz w:val="22"/>
          <w:szCs w:val="22"/>
          <w:lang w:val="lt-LT"/>
        </w:rPr>
        <w:t>ž</w:t>
      </w:r>
      <w:r w:rsidRPr="001D0DDB">
        <w:rPr>
          <w:sz w:val="22"/>
          <w:szCs w:val="22"/>
          <w:lang w:val="lt-LT"/>
        </w:rPr>
        <w:t>iai steb</w:t>
      </w:r>
      <w:r w:rsidR="00BA39F4" w:rsidRPr="001D0DDB">
        <w:rPr>
          <w:sz w:val="22"/>
          <w:szCs w:val="22"/>
          <w:lang w:val="lt-LT"/>
        </w:rPr>
        <w:t>ė</w:t>
      </w:r>
      <w:r w:rsidRPr="001D0DDB">
        <w:rPr>
          <w:sz w:val="22"/>
          <w:szCs w:val="22"/>
          <w:lang w:val="lt-LT"/>
        </w:rPr>
        <w:t>ti, ar nepasirei</w:t>
      </w:r>
      <w:r w:rsidR="00BA39F4" w:rsidRPr="001D0DDB">
        <w:rPr>
          <w:sz w:val="22"/>
          <w:szCs w:val="22"/>
          <w:lang w:val="lt-LT"/>
        </w:rPr>
        <w:t>š</w:t>
      </w:r>
      <w:r w:rsidRPr="001D0DDB">
        <w:rPr>
          <w:sz w:val="22"/>
          <w:szCs w:val="22"/>
          <w:lang w:val="lt-LT"/>
        </w:rPr>
        <w:t>k</w:t>
      </w:r>
      <w:r w:rsidR="00BA39F4" w:rsidRPr="001D0DDB">
        <w:rPr>
          <w:sz w:val="22"/>
          <w:szCs w:val="22"/>
          <w:lang w:val="lt-LT"/>
        </w:rPr>
        <w:t>ė</w:t>
      </w:r>
      <w:r w:rsidRPr="001D0DDB">
        <w:rPr>
          <w:sz w:val="22"/>
          <w:szCs w:val="22"/>
          <w:lang w:val="lt-LT"/>
        </w:rPr>
        <w:t xml:space="preserve"> </w:t>
      </w:r>
      <w:r w:rsidR="00BA39F4" w:rsidRPr="001D0DDB">
        <w:rPr>
          <w:sz w:val="22"/>
          <w:szCs w:val="22"/>
          <w:lang w:val="lt-LT"/>
        </w:rPr>
        <w:t>š</w:t>
      </w:r>
      <w:r w:rsidRPr="001D0DDB">
        <w:rPr>
          <w:sz w:val="22"/>
          <w:szCs w:val="22"/>
          <w:lang w:val="lt-LT"/>
        </w:rPr>
        <w:t>irdies ar inkst</w:t>
      </w:r>
      <w:r w:rsidR="00BA39F4" w:rsidRPr="001D0DDB">
        <w:rPr>
          <w:sz w:val="22"/>
          <w:szCs w:val="22"/>
          <w:lang w:val="lt-LT"/>
        </w:rPr>
        <w:t>ų</w:t>
      </w:r>
      <w:r w:rsidRPr="001D0DDB">
        <w:rPr>
          <w:sz w:val="22"/>
          <w:szCs w:val="22"/>
          <w:lang w:val="lt-LT"/>
        </w:rPr>
        <w:t xml:space="preserve"> nepakankamumo po</w:t>
      </w:r>
      <w:r w:rsidR="00BA39F4" w:rsidRPr="001D0DDB">
        <w:rPr>
          <w:sz w:val="22"/>
          <w:szCs w:val="22"/>
          <w:lang w:val="lt-LT"/>
        </w:rPr>
        <w:t>ž</w:t>
      </w:r>
      <w:r w:rsidRPr="001D0DDB">
        <w:rPr>
          <w:sz w:val="22"/>
          <w:szCs w:val="22"/>
          <w:lang w:val="lt-LT"/>
        </w:rPr>
        <w:t>ymi</w:t>
      </w:r>
      <w:r w:rsidR="00BA39F4" w:rsidRPr="001D0DDB">
        <w:rPr>
          <w:sz w:val="22"/>
          <w:szCs w:val="22"/>
          <w:lang w:val="lt-LT"/>
        </w:rPr>
        <w:t>ų</w:t>
      </w:r>
      <w:r w:rsidRPr="001D0DDB">
        <w:rPr>
          <w:sz w:val="22"/>
          <w:szCs w:val="22"/>
          <w:lang w:val="lt-LT"/>
        </w:rPr>
        <w:t xml:space="preserve"> ir simptom</w:t>
      </w:r>
      <w:r w:rsidR="00BA39F4" w:rsidRPr="001D0DDB">
        <w:rPr>
          <w:sz w:val="22"/>
          <w:szCs w:val="22"/>
          <w:lang w:val="lt-LT"/>
        </w:rPr>
        <w:t>ų</w:t>
      </w:r>
      <w:r w:rsidRPr="001D0DDB">
        <w:rPr>
          <w:sz w:val="22"/>
          <w:szCs w:val="22"/>
          <w:lang w:val="lt-LT"/>
        </w:rPr>
        <w:t xml:space="preserve"> ir prireikus nedelsiant imtis juos stabilizuoti.</w:t>
      </w:r>
    </w:p>
    <w:p w14:paraId="03CDB34E" w14:textId="77777777" w:rsidR="000F2869" w:rsidRPr="001D0DDB" w:rsidRDefault="000F2869" w:rsidP="001D0DDB">
      <w:pPr>
        <w:spacing w:after="0"/>
        <w:rPr>
          <w:sz w:val="22"/>
          <w:szCs w:val="22"/>
          <w:lang w:val="lt-LT"/>
        </w:rPr>
      </w:pPr>
    </w:p>
    <w:p w14:paraId="0564572F" w14:textId="0AE3B2AB" w:rsidR="006A5064" w:rsidRPr="001D0DDB" w:rsidRDefault="006A5064" w:rsidP="001D0DDB">
      <w:pPr>
        <w:spacing w:after="0"/>
        <w:rPr>
          <w:sz w:val="22"/>
          <w:szCs w:val="22"/>
          <w:lang w:val="lt-LT"/>
        </w:rPr>
      </w:pPr>
      <w:r w:rsidRPr="001D0DDB">
        <w:rPr>
          <w:rFonts w:eastAsia="Times New Roman"/>
          <w:spacing w:val="-4"/>
          <w:sz w:val="22"/>
          <w:szCs w:val="22"/>
          <w:lang w:val="lt-LT"/>
        </w:rPr>
        <w:t>Hipereozinofiliniu</w:t>
      </w:r>
      <w:r w:rsidRPr="001D0DDB">
        <w:rPr>
          <w:spacing w:val="-4"/>
          <w:sz w:val="22"/>
          <w:szCs w:val="22"/>
          <w:lang w:val="lt-LT"/>
        </w:rPr>
        <w:t xml:space="preserve"> sindromu (HES) </w:t>
      </w:r>
      <w:r w:rsidRPr="001D0DDB">
        <w:rPr>
          <w:rFonts w:eastAsia="Times New Roman"/>
          <w:spacing w:val="-4"/>
          <w:sz w:val="22"/>
          <w:szCs w:val="22"/>
          <w:lang w:val="lt-LT"/>
        </w:rPr>
        <w:t>sergantiems pacientams su slapta HES l</w:t>
      </w:r>
      <w:r w:rsidR="00BA39F4" w:rsidRPr="001D0DDB">
        <w:rPr>
          <w:rFonts w:eastAsia="Times New Roman"/>
          <w:spacing w:val="-4"/>
          <w:sz w:val="22"/>
          <w:szCs w:val="22"/>
          <w:lang w:val="lt-LT"/>
        </w:rPr>
        <w:t>ą</w:t>
      </w:r>
      <w:r w:rsidRPr="001D0DDB">
        <w:rPr>
          <w:rFonts w:eastAsia="Times New Roman"/>
          <w:spacing w:val="-4"/>
          <w:sz w:val="22"/>
          <w:szCs w:val="22"/>
          <w:lang w:val="lt-LT"/>
        </w:rPr>
        <w:t>steli</w:t>
      </w:r>
      <w:r w:rsidR="00BA39F4" w:rsidRPr="001D0DDB">
        <w:rPr>
          <w:rFonts w:eastAsia="Times New Roman"/>
          <w:spacing w:val="-4"/>
          <w:sz w:val="22"/>
          <w:szCs w:val="22"/>
          <w:lang w:val="lt-LT"/>
        </w:rPr>
        <w:t>ų</w:t>
      </w:r>
      <w:r w:rsidRPr="001D0DDB">
        <w:rPr>
          <w:rFonts w:eastAsia="Times New Roman"/>
          <w:spacing w:val="-4"/>
          <w:sz w:val="22"/>
          <w:szCs w:val="22"/>
          <w:lang w:val="lt-LT"/>
        </w:rPr>
        <w:t xml:space="preserve"> infiltracija miokarde, registruoti pavieniai</w:t>
      </w:r>
      <w:r w:rsidRPr="001D0DDB">
        <w:rPr>
          <w:spacing w:val="-4"/>
          <w:sz w:val="22"/>
          <w:szCs w:val="22"/>
          <w:lang w:val="lt-LT"/>
        </w:rPr>
        <w:t xml:space="preserve"> kardiogeninio </w:t>
      </w:r>
      <w:r w:rsidR="00BA39F4" w:rsidRPr="001D0DDB">
        <w:rPr>
          <w:spacing w:val="-4"/>
          <w:sz w:val="22"/>
          <w:szCs w:val="22"/>
          <w:lang w:val="lt-LT"/>
        </w:rPr>
        <w:t>š</w:t>
      </w:r>
      <w:r w:rsidRPr="001D0DDB">
        <w:rPr>
          <w:spacing w:val="-4"/>
          <w:sz w:val="22"/>
          <w:szCs w:val="22"/>
          <w:lang w:val="lt-LT"/>
        </w:rPr>
        <w:t xml:space="preserve">oko </w:t>
      </w:r>
      <w:r w:rsidRPr="001D0DDB">
        <w:rPr>
          <w:rFonts w:eastAsia="Times New Roman"/>
          <w:spacing w:val="-4"/>
          <w:sz w:val="22"/>
          <w:szCs w:val="22"/>
          <w:lang w:val="lt-LT"/>
        </w:rPr>
        <w:t>ar</w:t>
      </w:r>
      <w:r w:rsidRPr="001D0DDB">
        <w:rPr>
          <w:spacing w:val="-4"/>
          <w:sz w:val="22"/>
          <w:szCs w:val="22"/>
          <w:lang w:val="lt-LT"/>
        </w:rPr>
        <w:t xml:space="preserve"> kairiojo skilvelio disfunkcijos </w:t>
      </w:r>
      <w:r w:rsidRPr="001D0DDB">
        <w:rPr>
          <w:rFonts w:eastAsia="Times New Roman"/>
          <w:spacing w:val="-4"/>
          <w:sz w:val="22"/>
          <w:szCs w:val="22"/>
          <w:lang w:val="lt-LT"/>
        </w:rPr>
        <w:t>atvejai, siejami su HES l</w:t>
      </w:r>
      <w:r w:rsidR="00BA39F4" w:rsidRPr="001D0DDB">
        <w:rPr>
          <w:rFonts w:eastAsia="Times New Roman"/>
          <w:spacing w:val="-4"/>
          <w:sz w:val="22"/>
          <w:szCs w:val="22"/>
          <w:lang w:val="lt-LT"/>
        </w:rPr>
        <w:t>ą</w:t>
      </w:r>
      <w:r w:rsidRPr="001D0DDB">
        <w:rPr>
          <w:rFonts w:eastAsia="Times New Roman"/>
          <w:spacing w:val="-4"/>
          <w:sz w:val="22"/>
          <w:szCs w:val="22"/>
          <w:lang w:val="lt-LT"/>
        </w:rPr>
        <w:t>steli</w:t>
      </w:r>
      <w:r w:rsidR="00BA39F4" w:rsidRPr="001D0DDB">
        <w:rPr>
          <w:rFonts w:eastAsia="Times New Roman"/>
          <w:spacing w:val="-4"/>
          <w:sz w:val="22"/>
          <w:szCs w:val="22"/>
          <w:lang w:val="lt-LT"/>
        </w:rPr>
        <w:t>ų</w:t>
      </w:r>
      <w:r w:rsidRPr="001D0DDB">
        <w:rPr>
          <w:rFonts w:eastAsia="Times New Roman"/>
          <w:spacing w:val="-4"/>
          <w:sz w:val="22"/>
          <w:szCs w:val="22"/>
          <w:lang w:val="lt-LT"/>
        </w:rPr>
        <w:t xml:space="preserve"> degranuliacija po gydymo imatinibu prad</w:t>
      </w:r>
      <w:r w:rsidR="00BA39F4" w:rsidRPr="001D0DDB">
        <w:rPr>
          <w:rFonts w:eastAsia="Times New Roman"/>
          <w:spacing w:val="-4"/>
          <w:sz w:val="22"/>
          <w:szCs w:val="22"/>
          <w:lang w:val="lt-LT"/>
        </w:rPr>
        <w:t>ž</w:t>
      </w:r>
      <w:r w:rsidRPr="001D0DDB">
        <w:rPr>
          <w:rFonts w:eastAsia="Times New Roman"/>
          <w:spacing w:val="-4"/>
          <w:sz w:val="22"/>
          <w:szCs w:val="22"/>
          <w:lang w:val="lt-LT"/>
        </w:rPr>
        <w:t>ios</w:t>
      </w:r>
      <w:r w:rsidRPr="001D0DDB">
        <w:rPr>
          <w:sz w:val="22"/>
          <w:szCs w:val="22"/>
          <w:lang w:val="lt-LT"/>
        </w:rPr>
        <w:t xml:space="preserve">. </w:t>
      </w:r>
      <w:r w:rsidRPr="001D0DDB">
        <w:rPr>
          <w:spacing w:val="2"/>
          <w:sz w:val="22"/>
          <w:szCs w:val="22"/>
          <w:lang w:val="lt-LT"/>
        </w:rPr>
        <w:t>Buvo u</w:t>
      </w:r>
      <w:r w:rsidR="00BA39F4" w:rsidRPr="001D0DDB">
        <w:rPr>
          <w:spacing w:val="2"/>
          <w:sz w:val="22"/>
          <w:szCs w:val="22"/>
          <w:lang w:val="lt-LT"/>
        </w:rPr>
        <w:t>ž</w:t>
      </w:r>
      <w:r w:rsidRPr="001D0DDB">
        <w:rPr>
          <w:spacing w:val="2"/>
          <w:sz w:val="22"/>
          <w:szCs w:val="22"/>
          <w:lang w:val="lt-LT"/>
        </w:rPr>
        <w:t>fiksuota, kad b</w:t>
      </w:r>
      <w:r w:rsidR="00BA39F4" w:rsidRPr="001D0DDB">
        <w:rPr>
          <w:spacing w:val="2"/>
          <w:sz w:val="22"/>
          <w:szCs w:val="22"/>
          <w:lang w:val="lt-LT"/>
        </w:rPr>
        <w:t>ū</w:t>
      </w:r>
      <w:r w:rsidRPr="001D0DDB">
        <w:rPr>
          <w:spacing w:val="2"/>
          <w:sz w:val="22"/>
          <w:szCs w:val="22"/>
          <w:lang w:val="lt-LT"/>
        </w:rPr>
        <w:t>kl</w:t>
      </w:r>
      <w:r w:rsidR="00BA39F4" w:rsidRPr="001D0DDB">
        <w:rPr>
          <w:spacing w:val="2"/>
          <w:sz w:val="22"/>
          <w:szCs w:val="22"/>
          <w:lang w:val="lt-LT"/>
        </w:rPr>
        <w:t>ę</w:t>
      </w:r>
      <w:r w:rsidRPr="001D0DDB">
        <w:rPr>
          <w:spacing w:val="2"/>
          <w:sz w:val="22"/>
          <w:szCs w:val="22"/>
          <w:lang w:val="lt-LT"/>
        </w:rPr>
        <w:t xml:space="preserve"> buvo galima atstatyti naudojant sisteminius steroidus, pagalbines priemones kraujotakos sistemai ir laikinai sustabdant imatinibo vartojim</w:t>
      </w:r>
      <w:r w:rsidR="00BA39F4" w:rsidRPr="001D0DDB">
        <w:rPr>
          <w:spacing w:val="2"/>
          <w:sz w:val="22"/>
          <w:szCs w:val="22"/>
          <w:lang w:val="lt-LT"/>
        </w:rPr>
        <w:t>ą</w:t>
      </w:r>
      <w:r w:rsidRPr="001D0DDB">
        <w:rPr>
          <w:sz w:val="22"/>
          <w:szCs w:val="22"/>
          <w:lang w:val="lt-LT"/>
        </w:rPr>
        <w:t>.</w:t>
      </w:r>
      <w:r w:rsidRPr="001D0DDB">
        <w:rPr>
          <w:spacing w:val="6"/>
          <w:sz w:val="22"/>
          <w:szCs w:val="22"/>
          <w:lang w:val="lt-LT"/>
        </w:rPr>
        <w:t xml:space="preserve"> </w:t>
      </w:r>
      <w:r w:rsidRPr="001D0DDB">
        <w:rPr>
          <w:spacing w:val="-1"/>
          <w:sz w:val="22"/>
          <w:szCs w:val="22"/>
          <w:lang w:val="lt-LT"/>
        </w:rPr>
        <w:t>Kadangi vartojant imatinib</w:t>
      </w:r>
      <w:r w:rsidR="00BA39F4" w:rsidRPr="001D0DDB">
        <w:rPr>
          <w:spacing w:val="-1"/>
          <w:sz w:val="22"/>
          <w:szCs w:val="22"/>
          <w:lang w:val="lt-LT"/>
        </w:rPr>
        <w:t>ą</w:t>
      </w:r>
      <w:r w:rsidRPr="001D0DDB">
        <w:rPr>
          <w:spacing w:val="-1"/>
          <w:sz w:val="22"/>
          <w:szCs w:val="22"/>
          <w:lang w:val="lt-LT"/>
        </w:rPr>
        <w:t xml:space="preserve"> neigiami poveikiai </w:t>
      </w:r>
      <w:r w:rsidR="00BA39F4" w:rsidRPr="001D0DDB">
        <w:rPr>
          <w:spacing w:val="-1"/>
          <w:sz w:val="22"/>
          <w:szCs w:val="22"/>
          <w:lang w:val="lt-LT"/>
        </w:rPr>
        <w:t>š</w:t>
      </w:r>
      <w:r w:rsidRPr="001D0DDB">
        <w:rPr>
          <w:spacing w:val="-1"/>
          <w:sz w:val="22"/>
          <w:szCs w:val="22"/>
          <w:lang w:val="lt-LT"/>
        </w:rPr>
        <w:t>ird</w:t>
      </w:r>
      <w:r w:rsidR="00BA39F4" w:rsidRPr="001D0DDB">
        <w:rPr>
          <w:spacing w:val="-1"/>
          <w:sz w:val="22"/>
          <w:szCs w:val="22"/>
          <w:lang w:val="lt-LT"/>
        </w:rPr>
        <w:t>ž</w:t>
      </w:r>
      <w:r w:rsidRPr="001D0DDB">
        <w:rPr>
          <w:spacing w:val="-1"/>
          <w:sz w:val="22"/>
          <w:szCs w:val="22"/>
          <w:lang w:val="lt-LT"/>
        </w:rPr>
        <w:t>iai buvo u</w:t>
      </w:r>
      <w:r w:rsidR="00BA39F4" w:rsidRPr="001D0DDB">
        <w:rPr>
          <w:spacing w:val="-1"/>
          <w:sz w:val="22"/>
          <w:szCs w:val="22"/>
          <w:lang w:val="lt-LT"/>
        </w:rPr>
        <w:t>ž</w:t>
      </w:r>
      <w:r w:rsidRPr="001D0DDB">
        <w:rPr>
          <w:spacing w:val="-1"/>
          <w:sz w:val="22"/>
          <w:szCs w:val="22"/>
          <w:lang w:val="lt-LT"/>
        </w:rPr>
        <w:t>fiksuoti kaip neda</w:t>
      </w:r>
      <w:r w:rsidR="00BA39F4" w:rsidRPr="001D0DDB">
        <w:rPr>
          <w:spacing w:val="-1"/>
          <w:sz w:val="22"/>
          <w:szCs w:val="22"/>
          <w:lang w:val="lt-LT"/>
        </w:rPr>
        <w:t>ž</w:t>
      </w:r>
      <w:r w:rsidRPr="001D0DDB">
        <w:rPr>
          <w:spacing w:val="-1"/>
          <w:sz w:val="22"/>
          <w:szCs w:val="22"/>
          <w:lang w:val="lt-LT"/>
        </w:rPr>
        <w:t>ni, prie</w:t>
      </w:r>
      <w:r w:rsidR="00BA39F4" w:rsidRPr="001D0DDB">
        <w:rPr>
          <w:spacing w:val="-1"/>
          <w:sz w:val="22"/>
          <w:szCs w:val="22"/>
          <w:lang w:val="lt-LT"/>
        </w:rPr>
        <w:t>š</w:t>
      </w:r>
      <w:r w:rsidRPr="001D0DDB">
        <w:rPr>
          <w:spacing w:val="-1"/>
          <w:sz w:val="22"/>
          <w:szCs w:val="22"/>
          <w:lang w:val="lt-LT"/>
        </w:rPr>
        <w:t xml:space="preserve"> pradedant gydym</w:t>
      </w:r>
      <w:r w:rsidR="00BA39F4" w:rsidRPr="001D0DDB">
        <w:rPr>
          <w:spacing w:val="-1"/>
          <w:sz w:val="22"/>
          <w:szCs w:val="22"/>
          <w:lang w:val="lt-LT"/>
        </w:rPr>
        <w:t>ą</w:t>
      </w:r>
      <w:r w:rsidRPr="001D0DDB">
        <w:rPr>
          <w:spacing w:val="-1"/>
          <w:sz w:val="22"/>
          <w:szCs w:val="22"/>
          <w:lang w:val="lt-LT"/>
        </w:rPr>
        <w:t xml:space="preserve"> </w:t>
      </w:r>
      <w:r w:rsidRPr="001D0DDB">
        <w:rPr>
          <w:sz w:val="22"/>
          <w:szCs w:val="22"/>
          <w:lang w:val="lt-LT"/>
        </w:rPr>
        <w:t>H</w:t>
      </w:r>
      <w:r w:rsidRPr="001D0DDB">
        <w:rPr>
          <w:spacing w:val="-1"/>
          <w:sz w:val="22"/>
          <w:szCs w:val="22"/>
          <w:lang w:val="lt-LT"/>
        </w:rPr>
        <w:t>E</w:t>
      </w:r>
      <w:r w:rsidRPr="001D0DDB">
        <w:rPr>
          <w:sz w:val="22"/>
          <w:szCs w:val="22"/>
          <w:lang w:val="lt-LT"/>
        </w:rPr>
        <w:t>S/C</w:t>
      </w:r>
      <w:r w:rsidRPr="001D0DDB">
        <w:rPr>
          <w:spacing w:val="-1"/>
          <w:sz w:val="22"/>
          <w:szCs w:val="22"/>
          <w:lang w:val="lt-LT"/>
        </w:rPr>
        <w:t>E</w:t>
      </w:r>
      <w:r w:rsidRPr="001D0DDB">
        <w:rPr>
          <w:sz w:val="22"/>
          <w:szCs w:val="22"/>
          <w:lang w:val="lt-LT"/>
        </w:rPr>
        <w:t>L populiacijai reik</w:t>
      </w:r>
      <w:r w:rsidR="00BA39F4" w:rsidRPr="001D0DDB">
        <w:rPr>
          <w:sz w:val="22"/>
          <w:szCs w:val="22"/>
          <w:lang w:val="lt-LT"/>
        </w:rPr>
        <w:t>ė</w:t>
      </w:r>
      <w:r w:rsidRPr="001D0DDB">
        <w:rPr>
          <w:sz w:val="22"/>
          <w:szCs w:val="22"/>
          <w:lang w:val="lt-LT"/>
        </w:rPr>
        <w:t>t</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į</w:t>
      </w:r>
      <w:r w:rsidRPr="001D0DDB">
        <w:rPr>
          <w:sz w:val="22"/>
          <w:szCs w:val="22"/>
          <w:lang w:val="lt-LT"/>
        </w:rPr>
        <w:t>vertinti gydymo imatinibu naudos ir pavojaus santyk</w:t>
      </w:r>
      <w:r w:rsidR="00BA39F4" w:rsidRPr="001D0DDB">
        <w:rPr>
          <w:sz w:val="22"/>
          <w:szCs w:val="22"/>
          <w:lang w:val="lt-LT"/>
        </w:rPr>
        <w:t>į</w:t>
      </w:r>
      <w:r w:rsidRPr="001D0DDB">
        <w:rPr>
          <w:sz w:val="22"/>
          <w:szCs w:val="22"/>
          <w:lang w:val="lt-LT"/>
        </w:rPr>
        <w:t>.</w:t>
      </w:r>
    </w:p>
    <w:p w14:paraId="7571611D" w14:textId="77777777" w:rsidR="000F2869" w:rsidRPr="001D0DDB" w:rsidRDefault="000F2869" w:rsidP="001D0DDB">
      <w:pPr>
        <w:spacing w:after="0"/>
        <w:rPr>
          <w:sz w:val="22"/>
          <w:szCs w:val="22"/>
          <w:lang w:val="lt-LT"/>
        </w:rPr>
      </w:pPr>
    </w:p>
    <w:p w14:paraId="19A79AD6" w14:textId="77777777" w:rsidR="006A5064" w:rsidRPr="001D0DDB" w:rsidRDefault="006A5064" w:rsidP="001D0DDB">
      <w:pPr>
        <w:spacing w:after="0"/>
        <w:rPr>
          <w:sz w:val="22"/>
          <w:szCs w:val="22"/>
          <w:lang w:val="lt-LT"/>
        </w:rPr>
      </w:pPr>
      <w:r w:rsidRPr="001D0DDB">
        <w:rPr>
          <w:sz w:val="22"/>
          <w:szCs w:val="22"/>
          <w:lang w:val="lt-LT"/>
        </w:rPr>
        <w:t>Mielodisplazin</w:t>
      </w:r>
      <w:r w:rsidR="00BA39F4" w:rsidRPr="001D0DDB">
        <w:rPr>
          <w:sz w:val="22"/>
          <w:szCs w:val="22"/>
          <w:lang w:val="lt-LT"/>
        </w:rPr>
        <w:t>ė</w:t>
      </w:r>
      <w:r w:rsidRPr="001D0DDB">
        <w:rPr>
          <w:sz w:val="22"/>
          <w:szCs w:val="22"/>
          <w:lang w:val="lt-LT"/>
        </w:rPr>
        <w:t>s / mieloproliferacin</w:t>
      </w:r>
      <w:r w:rsidR="00BA39F4" w:rsidRPr="001D0DDB">
        <w:rPr>
          <w:sz w:val="22"/>
          <w:szCs w:val="22"/>
          <w:lang w:val="lt-LT"/>
        </w:rPr>
        <w:t>ė</w:t>
      </w:r>
      <w:r w:rsidRPr="001D0DDB">
        <w:rPr>
          <w:sz w:val="22"/>
          <w:szCs w:val="22"/>
          <w:lang w:val="lt-LT"/>
        </w:rPr>
        <w:t xml:space="preserve">s ligos su </w:t>
      </w:r>
      <w:r w:rsidR="004C2765" w:rsidRPr="001D0DDB">
        <w:rPr>
          <w:color w:val="000000"/>
          <w:sz w:val="22"/>
          <w:szCs w:val="22"/>
          <w:lang w:val="lt-LT"/>
        </w:rPr>
        <w:t xml:space="preserve">trombocitų kilmės augimo faktoriaus receptoriaus (angl. </w:t>
      </w:r>
      <w:r w:rsidR="004C2765" w:rsidRPr="001D0DDB">
        <w:rPr>
          <w:i/>
          <w:color w:val="000000"/>
          <w:sz w:val="22"/>
          <w:szCs w:val="22"/>
          <w:lang w:val="lt-LT"/>
        </w:rPr>
        <w:t>platelet-derived growth factor receptor</w:t>
      </w:r>
      <w:r w:rsidR="004C2765" w:rsidRPr="001D0DDB">
        <w:rPr>
          <w:color w:val="000000"/>
          <w:sz w:val="22"/>
          <w:szCs w:val="22"/>
          <w:lang w:val="lt-LT"/>
        </w:rPr>
        <w:t xml:space="preserve">, </w:t>
      </w:r>
      <w:r w:rsidRPr="001D0DDB">
        <w:rPr>
          <w:sz w:val="22"/>
          <w:szCs w:val="22"/>
          <w:lang w:val="lt-LT"/>
        </w:rPr>
        <w:t>P</w:t>
      </w:r>
      <w:r w:rsidRPr="001D0DDB">
        <w:rPr>
          <w:spacing w:val="-1"/>
          <w:sz w:val="22"/>
          <w:szCs w:val="22"/>
          <w:lang w:val="lt-LT"/>
        </w:rPr>
        <w:t>DG</w:t>
      </w:r>
      <w:r w:rsidRPr="001D0DDB">
        <w:rPr>
          <w:sz w:val="22"/>
          <w:szCs w:val="22"/>
          <w:lang w:val="lt-LT"/>
        </w:rPr>
        <w:t>FR</w:t>
      </w:r>
      <w:r w:rsidR="004C2765" w:rsidRPr="001D0DDB">
        <w:rPr>
          <w:sz w:val="22"/>
          <w:szCs w:val="22"/>
          <w:lang w:val="lt-LT"/>
        </w:rPr>
        <w:t>)</w:t>
      </w:r>
      <w:r w:rsidRPr="001D0DDB">
        <w:rPr>
          <w:spacing w:val="-1"/>
          <w:sz w:val="22"/>
          <w:szCs w:val="22"/>
          <w:lang w:val="lt-LT"/>
        </w:rPr>
        <w:t xml:space="preserve"> gen</w:t>
      </w:r>
      <w:r w:rsidR="00BA39F4" w:rsidRPr="001D0DDB">
        <w:rPr>
          <w:spacing w:val="-1"/>
          <w:sz w:val="22"/>
          <w:szCs w:val="22"/>
          <w:lang w:val="lt-LT"/>
        </w:rPr>
        <w:t>ų</w:t>
      </w:r>
      <w:r w:rsidRPr="001D0DDB">
        <w:rPr>
          <w:spacing w:val="-1"/>
          <w:sz w:val="22"/>
          <w:szCs w:val="22"/>
          <w:lang w:val="lt-LT"/>
        </w:rPr>
        <w:t xml:space="preserve"> </w:t>
      </w:r>
      <w:r w:rsidRPr="001D0DDB">
        <w:rPr>
          <w:spacing w:val="-2"/>
          <w:sz w:val="22"/>
          <w:szCs w:val="22"/>
          <w:lang w:val="lt-LT"/>
        </w:rPr>
        <w:t>pakitimu</w:t>
      </w:r>
      <w:r w:rsidRPr="001D0DDB">
        <w:rPr>
          <w:spacing w:val="1"/>
          <w:sz w:val="22"/>
          <w:szCs w:val="22"/>
          <w:lang w:val="lt-LT"/>
        </w:rPr>
        <w:t xml:space="preserve"> gali b</w:t>
      </w:r>
      <w:r w:rsidR="00BA39F4" w:rsidRPr="001D0DDB">
        <w:rPr>
          <w:spacing w:val="1"/>
          <w:sz w:val="22"/>
          <w:szCs w:val="22"/>
          <w:lang w:val="lt-LT"/>
        </w:rPr>
        <w:t>ū</w:t>
      </w:r>
      <w:r w:rsidRPr="001D0DDB">
        <w:rPr>
          <w:spacing w:val="1"/>
          <w:sz w:val="22"/>
          <w:szCs w:val="22"/>
          <w:lang w:val="lt-LT"/>
        </w:rPr>
        <w:t>ti siejamos su eozinofil</w:t>
      </w:r>
      <w:r w:rsidR="00BA39F4" w:rsidRPr="001D0DDB">
        <w:rPr>
          <w:spacing w:val="1"/>
          <w:sz w:val="22"/>
          <w:szCs w:val="22"/>
          <w:lang w:val="lt-LT"/>
        </w:rPr>
        <w:t>ų</w:t>
      </w:r>
      <w:r w:rsidRPr="001D0DDB">
        <w:rPr>
          <w:spacing w:val="1"/>
          <w:sz w:val="22"/>
          <w:szCs w:val="22"/>
          <w:lang w:val="lt-LT"/>
        </w:rPr>
        <w:t xml:space="preserve"> </w:t>
      </w:r>
      <w:r w:rsidR="004C2765" w:rsidRPr="001D0DDB">
        <w:rPr>
          <w:sz w:val="22"/>
          <w:szCs w:val="22"/>
          <w:lang w:val="lt-LT"/>
        </w:rPr>
        <w:t>kiekio padidėjimu.</w:t>
      </w:r>
      <w:r w:rsidRPr="001D0DDB">
        <w:rPr>
          <w:sz w:val="22"/>
          <w:szCs w:val="22"/>
          <w:lang w:val="lt-LT"/>
        </w:rPr>
        <w:t xml:space="preserve"> Pacientus su HES/CEL ir pacientus su MDS/MPD, susijusioms su  eozinofil</w:t>
      </w:r>
      <w:r w:rsidR="00BA39F4" w:rsidRPr="001D0DDB">
        <w:rPr>
          <w:sz w:val="22"/>
          <w:szCs w:val="22"/>
          <w:lang w:val="lt-LT"/>
        </w:rPr>
        <w:t>ų</w:t>
      </w:r>
      <w:r w:rsidRPr="001D0DDB">
        <w:rPr>
          <w:sz w:val="22"/>
          <w:szCs w:val="22"/>
          <w:lang w:val="lt-LT"/>
        </w:rPr>
        <w:t xml:space="preserve"> </w:t>
      </w:r>
      <w:r w:rsidR="004C2765" w:rsidRPr="001D0DDB">
        <w:rPr>
          <w:sz w:val="22"/>
          <w:szCs w:val="22"/>
          <w:lang w:val="lt-LT"/>
        </w:rPr>
        <w:t>kiekio padidėjimu</w:t>
      </w:r>
      <w:r w:rsidRPr="001D0DDB">
        <w:rPr>
          <w:sz w:val="22"/>
          <w:szCs w:val="22"/>
          <w:lang w:val="lt-LT"/>
        </w:rPr>
        <w:t>, prie</w:t>
      </w:r>
      <w:r w:rsidR="00BA39F4" w:rsidRPr="001D0DDB">
        <w:rPr>
          <w:sz w:val="22"/>
          <w:szCs w:val="22"/>
          <w:lang w:val="lt-LT"/>
        </w:rPr>
        <w:t>š</w:t>
      </w:r>
      <w:r w:rsidRPr="001D0DDB">
        <w:rPr>
          <w:sz w:val="22"/>
          <w:szCs w:val="22"/>
          <w:lang w:val="lt-LT"/>
        </w:rPr>
        <w:t xml:space="preserve"> pradedant imatinibo vartojim</w:t>
      </w:r>
      <w:r w:rsidR="00BA39F4" w:rsidRPr="001D0DDB">
        <w:rPr>
          <w:sz w:val="22"/>
          <w:szCs w:val="22"/>
          <w:lang w:val="lt-LT"/>
        </w:rPr>
        <w:t>ą</w:t>
      </w:r>
      <w:r w:rsidRPr="001D0DDB">
        <w:rPr>
          <w:sz w:val="22"/>
          <w:szCs w:val="22"/>
          <w:lang w:val="lt-LT"/>
        </w:rPr>
        <w:t xml:space="preserve"> turi ap</w:t>
      </w:r>
      <w:r w:rsidR="00BA39F4" w:rsidRPr="001D0DDB">
        <w:rPr>
          <w:sz w:val="22"/>
          <w:szCs w:val="22"/>
          <w:lang w:val="lt-LT"/>
        </w:rPr>
        <w:t>ž</w:t>
      </w:r>
      <w:r w:rsidRPr="001D0DDB">
        <w:rPr>
          <w:sz w:val="22"/>
          <w:szCs w:val="22"/>
          <w:lang w:val="lt-LT"/>
        </w:rPr>
        <w:t>i</w:t>
      </w:r>
      <w:r w:rsidR="00BA39F4" w:rsidRPr="001D0DDB">
        <w:rPr>
          <w:sz w:val="22"/>
          <w:szCs w:val="22"/>
          <w:lang w:val="lt-LT"/>
        </w:rPr>
        <w:t>ū</w:t>
      </w:r>
      <w:r w:rsidRPr="001D0DDB">
        <w:rPr>
          <w:sz w:val="22"/>
          <w:szCs w:val="22"/>
          <w:lang w:val="lt-LT"/>
        </w:rPr>
        <w:t>r</w:t>
      </w:r>
      <w:r w:rsidR="00BA39F4" w:rsidRPr="001D0DDB">
        <w:rPr>
          <w:sz w:val="22"/>
          <w:szCs w:val="22"/>
          <w:lang w:val="lt-LT"/>
        </w:rPr>
        <w:t>ė</w:t>
      </w:r>
      <w:r w:rsidRPr="001D0DDB">
        <w:rPr>
          <w:sz w:val="22"/>
          <w:szCs w:val="22"/>
          <w:lang w:val="lt-LT"/>
        </w:rPr>
        <w:t xml:space="preserve">ti specialistas kardiologas, jiems </w:t>
      </w:r>
      <w:r w:rsidRPr="001D0DDB">
        <w:rPr>
          <w:sz w:val="22"/>
          <w:szCs w:val="22"/>
          <w:lang w:val="lt-LT"/>
        </w:rPr>
        <w:lastRenderedPageBreak/>
        <w:t>reikia padaryti echokardiogram</w:t>
      </w:r>
      <w:r w:rsidR="00BA39F4" w:rsidRPr="001D0DDB">
        <w:rPr>
          <w:sz w:val="22"/>
          <w:szCs w:val="22"/>
          <w:lang w:val="lt-LT"/>
        </w:rPr>
        <w:t>ą</w:t>
      </w:r>
      <w:r w:rsidRPr="001D0DDB">
        <w:rPr>
          <w:sz w:val="22"/>
          <w:szCs w:val="22"/>
          <w:lang w:val="lt-LT"/>
        </w:rPr>
        <w:t xml:space="preserve"> ir nustatyti troponino </w:t>
      </w:r>
      <w:r w:rsidR="004C2765" w:rsidRPr="001D0DDB">
        <w:rPr>
          <w:sz w:val="22"/>
          <w:szCs w:val="22"/>
          <w:lang w:val="lt-LT"/>
        </w:rPr>
        <w:t>koncentraciją serume.</w:t>
      </w:r>
      <w:r w:rsidRPr="001D0DDB">
        <w:rPr>
          <w:sz w:val="22"/>
          <w:szCs w:val="22"/>
          <w:lang w:val="lt-LT"/>
        </w:rPr>
        <w:t xml:space="preserve"> </w:t>
      </w:r>
      <w:r w:rsidRPr="001D0DDB">
        <w:rPr>
          <w:spacing w:val="-4"/>
          <w:sz w:val="22"/>
          <w:szCs w:val="22"/>
          <w:lang w:val="lt-LT"/>
        </w:rPr>
        <w:t xml:space="preserve">Jei kuris nors parodymas </w:t>
      </w:r>
      <w:r w:rsidR="004C2765" w:rsidRPr="001D0DDB">
        <w:rPr>
          <w:sz w:val="22"/>
          <w:szCs w:val="22"/>
          <w:lang w:val="lt-LT"/>
        </w:rPr>
        <w:t>neatitinka</w:t>
      </w:r>
      <w:r w:rsidRPr="001D0DDB">
        <w:rPr>
          <w:spacing w:val="-4"/>
          <w:sz w:val="22"/>
          <w:szCs w:val="22"/>
          <w:lang w:val="lt-LT"/>
        </w:rPr>
        <w:t xml:space="preserve"> normos rib</w:t>
      </w:r>
      <w:r w:rsidR="00BA39F4" w:rsidRPr="001D0DDB">
        <w:rPr>
          <w:spacing w:val="-4"/>
          <w:sz w:val="22"/>
          <w:szCs w:val="22"/>
          <w:lang w:val="lt-LT"/>
        </w:rPr>
        <w:t>ų</w:t>
      </w:r>
      <w:r w:rsidRPr="001D0DDB">
        <w:rPr>
          <w:spacing w:val="-4"/>
          <w:sz w:val="22"/>
          <w:szCs w:val="22"/>
          <w:lang w:val="lt-LT"/>
        </w:rPr>
        <w:t>, pradedant gydym</w:t>
      </w:r>
      <w:r w:rsidR="00BA39F4" w:rsidRPr="001D0DDB">
        <w:rPr>
          <w:spacing w:val="-4"/>
          <w:sz w:val="22"/>
          <w:szCs w:val="22"/>
          <w:lang w:val="lt-LT"/>
        </w:rPr>
        <w:t>ą</w:t>
      </w:r>
      <w:r w:rsidRPr="001D0DDB">
        <w:rPr>
          <w:spacing w:val="-4"/>
          <w:sz w:val="22"/>
          <w:szCs w:val="22"/>
          <w:lang w:val="lt-LT"/>
        </w:rPr>
        <w:t xml:space="preserve"> pacient</w:t>
      </w:r>
      <w:r w:rsidR="00BA39F4" w:rsidRPr="001D0DDB">
        <w:rPr>
          <w:spacing w:val="-4"/>
          <w:sz w:val="22"/>
          <w:szCs w:val="22"/>
          <w:lang w:val="lt-LT"/>
        </w:rPr>
        <w:t>ą</w:t>
      </w:r>
      <w:r w:rsidRPr="001D0DDB">
        <w:rPr>
          <w:spacing w:val="-4"/>
          <w:sz w:val="22"/>
          <w:szCs w:val="22"/>
          <w:lang w:val="lt-LT"/>
        </w:rPr>
        <w:t xml:space="preserve"> tur</w:t>
      </w:r>
      <w:r w:rsidR="00BA39F4" w:rsidRPr="001D0DDB">
        <w:rPr>
          <w:spacing w:val="-4"/>
          <w:sz w:val="22"/>
          <w:szCs w:val="22"/>
          <w:lang w:val="lt-LT"/>
        </w:rPr>
        <w:t>ė</w:t>
      </w:r>
      <w:r w:rsidRPr="001D0DDB">
        <w:rPr>
          <w:spacing w:val="-4"/>
          <w:sz w:val="22"/>
          <w:szCs w:val="22"/>
          <w:lang w:val="lt-LT"/>
        </w:rPr>
        <w:t>t</w:t>
      </w:r>
      <w:r w:rsidR="00BA39F4" w:rsidRPr="001D0DDB">
        <w:rPr>
          <w:spacing w:val="-4"/>
          <w:sz w:val="22"/>
          <w:szCs w:val="22"/>
          <w:lang w:val="lt-LT"/>
        </w:rPr>
        <w:t>ų</w:t>
      </w:r>
      <w:r w:rsidRPr="001D0DDB">
        <w:rPr>
          <w:spacing w:val="-4"/>
          <w:sz w:val="22"/>
          <w:szCs w:val="22"/>
          <w:lang w:val="lt-LT"/>
        </w:rPr>
        <w:t xml:space="preserve"> </w:t>
      </w:r>
      <w:r w:rsidR="004C2765" w:rsidRPr="001D0DDB">
        <w:rPr>
          <w:sz w:val="22"/>
          <w:szCs w:val="22"/>
          <w:lang w:val="lt-LT"/>
        </w:rPr>
        <w:t>stebėti</w:t>
      </w:r>
      <w:r w:rsidRPr="001D0DDB">
        <w:rPr>
          <w:spacing w:val="-4"/>
          <w:sz w:val="22"/>
          <w:szCs w:val="22"/>
          <w:lang w:val="lt-LT"/>
        </w:rPr>
        <w:t xml:space="preserve"> kardiologas vien</w:t>
      </w:r>
      <w:r w:rsidR="00BA39F4" w:rsidRPr="001D0DDB">
        <w:rPr>
          <w:spacing w:val="-4"/>
          <w:sz w:val="22"/>
          <w:szCs w:val="22"/>
          <w:lang w:val="lt-LT"/>
        </w:rPr>
        <w:t>ą</w:t>
      </w:r>
      <w:r w:rsidRPr="001D0DDB">
        <w:rPr>
          <w:spacing w:val="-4"/>
          <w:sz w:val="22"/>
          <w:szCs w:val="22"/>
          <w:lang w:val="lt-LT"/>
        </w:rPr>
        <w:t>-dvi savaites kartu su imatinibu profilakti</w:t>
      </w:r>
      <w:r w:rsidR="00BA39F4" w:rsidRPr="001D0DDB">
        <w:rPr>
          <w:spacing w:val="-4"/>
          <w:sz w:val="22"/>
          <w:szCs w:val="22"/>
          <w:lang w:val="lt-LT"/>
        </w:rPr>
        <w:t>š</w:t>
      </w:r>
      <w:r w:rsidRPr="001D0DDB">
        <w:rPr>
          <w:spacing w:val="-4"/>
          <w:sz w:val="22"/>
          <w:szCs w:val="22"/>
          <w:lang w:val="lt-LT"/>
        </w:rPr>
        <w:t xml:space="preserve">kai </w:t>
      </w:r>
      <w:r w:rsidR="004C2765" w:rsidRPr="001D0DDB">
        <w:rPr>
          <w:sz w:val="22"/>
          <w:szCs w:val="22"/>
          <w:lang w:val="lt-LT"/>
        </w:rPr>
        <w:t>skiriant sisteminio veikimo steroidų</w:t>
      </w:r>
      <w:r w:rsidRPr="001D0DDB">
        <w:rPr>
          <w:spacing w:val="-4"/>
          <w:sz w:val="22"/>
          <w:szCs w:val="22"/>
          <w:lang w:val="lt-LT"/>
        </w:rPr>
        <w:t xml:space="preserve"> </w:t>
      </w:r>
      <w:r w:rsidRPr="001D0DDB">
        <w:rPr>
          <w:spacing w:val="1"/>
          <w:sz w:val="22"/>
          <w:szCs w:val="22"/>
          <w:lang w:val="lt-LT"/>
        </w:rPr>
        <w:t>(1</w:t>
      </w:r>
      <w:r w:rsidRPr="001D0DDB">
        <w:rPr>
          <w:sz w:val="22"/>
          <w:szCs w:val="22"/>
          <w:lang w:val="lt-LT"/>
        </w:rPr>
        <w:t xml:space="preserve">–2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w:t>
      </w:r>
      <w:r w:rsidRPr="001D0DDB">
        <w:rPr>
          <w:sz w:val="22"/>
          <w:szCs w:val="22"/>
          <w:lang w:val="lt-LT"/>
        </w:rPr>
        <w:t>).</w:t>
      </w:r>
    </w:p>
    <w:p w14:paraId="4DEBBC9D" w14:textId="77777777" w:rsidR="000F2869" w:rsidRPr="001D0DDB" w:rsidRDefault="000F2869" w:rsidP="001D0DDB">
      <w:pPr>
        <w:spacing w:after="0"/>
        <w:rPr>
          <w:sz w:val="22"/>
          <w:szCs w:val="22"/>
          <w:lang w:val="lt-LT"/>
        </w:rPr>
      </w:pPr>
    </w:p>
    <w:p w14:paraId="67AFA7B4" w14:textId="77777777" w:rsidR="006A5064" w:rsidRPr="001D0DDB" w:rsidRDefault="006A5064" w:rsidP="001D0DDB">
      <w:pPr>
        <w:spacing w:after="0"/>
        <w:rPr>
          <w:sz w:val="22"/>
          <w:szCs w:val="22"/>
          <w:lang w:val="lt-LT"/>
        </w:rPr>
      </w:pPr>
      <w:r w:rsidRPr="001D0DDB">
        <w:rPr>
          <w:sz w:val="22"/>
          <w:szCs w:val="22"/>
          <w:u w:val="single" w:color="000000"/>
          <w:lang w:val="lt-LT"/>
        </w:rPr>
        <w:t>Kraujavimas iš virškinimo trakto</w:t>
      </w:r>
    </w:p>
    <w:p w14:paraId="58C187F8" w14:textId="77777777" w:rsidR="006A5064" w:rsidRPr="001D0DDB" w:rsidRDefault="006A5064" w:rsidP="001D0DDB">
      <w:pPr>
        <w:spacing w:after="0"/>
        <w:rPr>
          <w:sz w:val="22"/>
          <w:szCs w:val="22"/>
          <w:lang w:val="lt-LT"/>
        </w:rPr>
      </w:pPr>
      <w:r w:rsidRPr="001D0DDB">
        <w:rPr>
          <w:spacing w:val="-4"/>
          <w:sz w:val="22"/>
          <w:szCs w:val="22"/>
          <w:lang w:val="lt-LT"/>
        </w:rPr>
        <w:t xml:space="preserve">Tyrimuose su pacientais su </w:t>
      </w:r>
      <w:r w:rsidRPr="001D0DDB">
        <w:rPr>
          <w:sz w:val="22"/>
          <w:szCs w:val="22"/>
          <w:lang w:val="lt-LT"/>
        </w:rPr>
        <w:t xml:space="preserve">nerezektuojama ir / arba </w:t>
      </w:r>
      <w:r w:rsidRPr="001D0DDB">
        <w:rPr>
          <w:spacing w:val="-4"/>
          <w:sz w:val="22"/>
          <w:szCs w:val="22"/>
          <w:lang w:val="lt-LT"/>
        </w:rPr>
        <w:t>metastazavusia VTSN buvo u</w:t>
      </w:r>
      <w:r w:rsidR="00BA39F4" w:rsidRPr="001D0DDB">
        <w:rPr>
          <w:spacing w:val="-4"/>
          <w:sz w:val="22"/>
          <w:szCs w:val="22"/>
          <w:lang w:val="lt-LT"/>
        </w:rPr>
        <w:t>ž</w:t>
      </w:r>
      <w:r w:rsidRPr="001D0DDB">
        <w:rPr>
          <w:spacing w:val="-4"/>
          <w:sz w:val="22"/>
          <w:szCs w:val="22"/>
          <w:lang w:val="lt-LT"/>
        </w:rPr>
        <w:t>fiksuota kraujavimo i</w:t>
      </w:r>
      <w:r w:rsidR="00BA39F4" w:rsidRPr="001D0DDB">
        <w:rPr>
          <w:spacing w:val="-4"/>
          <w:sz w:val="22"/>
          <w:szCs w:val="22"/>
          <w:lang w:val="lt-LT"/>
        </w:rPr>
        <w:t>š</w:t>
      </w:r>
      <w:r w:rsidRPr="001D0DDB">
        <w:rPr>
          <w:spacing w:val="-4"/>
          <w:sz w:val="22"/>
          <w:szCs w:val="22"/>
          <w:lang w:val="lt-LT"/>
        </w:rPr>
        <w:t xml:space="preserve"> vir</w:t>
      </w:r>
      <w:r w:rsidR="00BA39F4" w:rsidRPr="001D0DDB">
        <w:rPr>
          <w:spacing w:val="-4"/>
          <w:sz w:val="22"/>
          <w:szCs w:val="22"/>
          <w:lang w:val="lt-LT"/>
        </w:rPr>
        <w:t>š</w:t>
      </w:r>
      <w:r w:rsidRPr="001D0DDB">
        <w:rPr>
          <w:spacing w:val="-4"/>
          <w:sz w:val="22"/>
          <w:szCs w:val="22"/>
          <w:lang w:val="lt-LT"/>
        </w:rPr>
        <w:t>kinimo trakto ir navikuose atvej</w:t>
      </w:r>
      <w:r w:rsidR="00BA39F4" w:rsidRPr="001D0DDB">
        <w:rPr>
          <w:spacing w:val="-4"/>
          <w:sz w:val="22"/>
          <w:szCs w:val="22"/>
          <w:lang w:val="lt-LT"/>
        </w:rPr>
        <w:t>ų</w:t>
      </w:r>
      <w:r w:rsidRPr="001D0DDB">
        <w:rPr>
          <w:sz w:val="22"/>
          <w:szCs w:val="22"/>
          <w:lang w:val="lt-LT"/>
        </w:rPr>
        <w:t xml:space="preserve"> </w:t>
      </w:r>
      <w:r w:rsidRPr="001D0DDB">
        <w:rPr>
          <w:spacing w:val="1"/>
          <w:sz w:val="22"/>
          <w:szCs w:val="22"/>
          <w:lang w:val="lt-LT"/>
        </w:rPr>
        <w:t>(</w:t>
      </w:r>
      <w:r w:rsidRPr="001D0DDB">
        <w:rPr>
          <w:sz w:val="22"/>
          <w:szCs w:val="22"/>
          <w:lang w:val="lt-LT"/>
        </w:rPr>
        <w:t xml:space="preserve">žr. 4.8 </w:t>
      </w:r>
      <w:r w:rsidR="004C2765" w:rsidRPr="001D0DDB">
        <w:rPr>
          <w:sz w:val="22"/>
          <w:szCs w:val="22"/>
          <w:lang w:val="lt-LT"/>
        </w:rPr>
        <w:t>skyrių).</w:t>
      </w:r>
      <w:r w:rsidRPr="001D0DDB">
        <w:rPr>
          <w:sz w:val="22"/>
          <w:szCs w:val="22"/>
          <w:lang w:val="lt-LT"/>
        </w:rPr>
        <w:t xml:space="preserve"> </w:t>
      </w:r>
      <w:r w:rsidRPr="001D0DDB">
        <w:rPr>
          <w:spacing w:val="-1"/>
          <w:sz w:val="22"/>
          <w:szCs w:val="22"/>
          <w:lang w:val="lt-LT"/>
        </w:rPr>
        <w:t>Remiantis turimais duomenimis, nebuvo nustatyta joki</w:t>
      </w:r>
      <w:r w:rsidR="00BA39F4" w:rsidRPr="001D0DDB">
        <w:rPr>
          <w:spacing w:val="-1"/>
          <w:sz w:val="22"/>
          <w:szCs w:val="22"/>
          <w:lang w:val="lt-LT"/>
        </w:rPr>
        <w:t>ų</w:t>
      </w:r>
      <w:r w:rsidRPr="001D0DDB">
        <w:rPr>
          <w:spacing w:val="-1"/>
          <w:sz w:val="22"/>
          <w:szCs w:val="22"/>
          <w:lang w:val="lt-LT"/>
        </w:rPr>
        <w:t xml:space="preserve"> i</w:t>
      </w:r>
      <w:r w:rsidR="00BA39F4" w:rsidRPr="001D0DDB">
        <w:rPr>
          <w:spacing w:val="-1"/>
          <w:sz w:val="22"/>
          <w:szCs w:val="22"/>
          <w:lang w:val="lt-LT"/>
        </w:rPr>
        <w:t>š</w:t>
      </w:r>
      <w:r w:rsidRPr="001D0DDB">
        <w:rPr>
          <w:spacing w:val="-1"/>
          <w:sz w:val="22"/>
          <w:szCs w:val="22"/>
          <w:lang w:val="lt-LT"/>
        </w:rPr>
        <w:t>ankstini</w:t>
      </w:r>
      <w:r w:rsidR="00BA39F4" w:rsidRPr="001D0DDB">
        <w:rPr>
          <w:spacing w:val="-1"/>
          <w:sz w:val="22"/>
          <w:szCs w:val="22"/>
          <w:lang w:val="lt-LT"/>
        </w:rPr>
        <w:t>ų</w:t>
      </w:r>
      <w:r w:rsidRPr="001D0DDB">
        <w:rPr>
          <w:spacing w:val="-1"/>
          <w:sz w:val="22"/>
          <w:szCs w:val="22"/>
          <w:lang w:val="lt-LT"/>
        </w:rPr>
        <w:t xml:space="preserve"> lemian</w:t>
      </w:r>
      <w:r w:rsidR="00BA39F4" w:rsidRPr="001D0DDB">
        <w:rPr>
          <w:spacing w:val="-1"/>
          <w:sz w:val="22"/>
          <w:szCs w:val="22"/>
          <w:lang w:val="lt-LT"/>
        </w:rPr>
        <w:t>č</w:t>
      </w:r>
      <w:r w:rsidRPr="001D0DDB">
        <w:rPr>
          <w:spacing w:val="-1"/>
          <w:sz w:val="22"/>
          <w:szCs w:val="22"/>
          <w:lang w:val="lt-LT"/>
        </w:rPr>
        <w:t>i</w:t>
      </w:r>
      <w:r w:rsidR="00BA39F4" w:rsidRPr="001D0DDB">
        <w:rPr>
          <w:spacing w:val="-1"/>
          <w:sz w:val="22"/>
          <w:szCs w:val="22"/>
          <w:lang w:val="lt-LT"/>
        </w:rPr>
        <w:t>ų</w:t>
      </w:r>
      <w:r w:rsidRPr="001D0DDB">
        <w:rPr>
          <w:spacing w:val="-1"/>
          <w:sz w:val="22"/>
          <w:szCs w:val="22"/>
          <w:lang w:val="lt-LT"/>
        </w:rPr>
        <w:t xml:space="preserve"> faktori</w:t>
      </w:r>
      <w:r w:rsidR="00BA39F4" w:rsidRPr="001D0DDB">
        <w:rPr>
          <w:spacing w:val="-1"/>
          <w:sz w:val="22"/>
          <w:szCs w:val="22"/>
          <w:lang w:val="lt-LT"/>
        </w:rPr>
        <w:t>ų</w:t>
      </w:r>
      <w:r w:rsidRPr="001D0DDB">
        <w:rPr>
          <w:spacing w:val="-1"/>
          <w:sz w:val="22"/>
          <w:szCs w:val="22"/>
          <w:lang w:val="lt-LT"/>
        </w:rPr>
        <w:t xml:space="preserve"> (pvz., navik</w:t>
      </w:r>
      <w:r w:rsidR="00BA39F4" w:rsidRPr="001D0DDB">
        <w:rPr>
          <w:spacing w:val="-1"/>
          <w:sz w:val="22"/>
          <w:szCs w:val="22"/>
          <w:lang w:val="lt-LT"/>
        </w:rPr>
        <w:t>ų</w:t>
      </w:r>
      <w:r w:rsidRPr="001D0DDB">
        <w:rPr>
          <w:spacing w:val="-1"/>
          <w:sz w:val="22"/>
          <w:szCs w:val="22"/>
          <w:lang w:val="lt-LT"/>
        </w:rPr>
        <w:t xml:space="preserve"> dyd</w:t>
      </w:r>
      <w:r w:rsidR="00BA39F4" w:rsidRPr="001D0DDB">
        <w:rPr>
          <w:spacing w:val="-1"/>
          <w:sz w:val="22"/>
          <w:szCs w:val="22"/>
          <w:lang w:val="lt-LT"/>
        </w:rPr>
        <w:t>ž</w:t>
      </w:r>
      <w:r w:rsidRPr="001D0DDB">
        <w:rPr>
          <w:spacing w:val="-1"/>
          <w:sz w:val="22"/>
          <w:szCs w:val="22"/>
          <w:lang w:val="lt-LT"/>
        </w:rPr>
        <w:t>io, navik</w:t>
      </w:r>
      <w:r w:rsidR="00BA39F4" w:rsidRPr="001D0DDB">
        <w:rPr>
          <w:spacing w:val="-1"/>
          <w:sz w:val="22"/>
          <w:szCs w:val="22"/>
          <w:lang w:val="lt-LT"/>
        </w:rPr>
        <w:t>ų</w:t>
      </w:r>
      <w:r w:rsidRPr="001D0DDB">
        <w:rPr>
          <w:spacing w:val="-1"/>
          <w:sz w:val="22"/>
          <w:szCs w:val="22"/>
          <w:lang w:val="lt-LT"/>
        </w:rPr>
        <w:t xml:space="preserve"> vietos, koaguliacijos sutrikim</w:t>
      </w:r>
      <w:r w:rsidR="00BA39F4" w:rsidRPr="001D0DDB">
        <w:rPr>
          <w:spacing w:val="-1"/>
          <w:sz w:val="22"/>
          <w:szCs w:val="22"/>
          <w:lang w:val="lt-LT"/>
        </w:rPr>
        <w:t>ų</w:t>
      </w:r>
      <w:r w:rsidRPr="001D0DDB">
        <w:rPr>
          <w:spacing w:val="-1"/>
          <w:sz w:val="22"/>
          <w:szCs w:val="22"/>
          <w:lang w:val="lt-LT"/>
        </w:rPr>
        <w:t>), d</w:t>
      </w:r>
      <w:r w:rsidR="00BA39F4" w:rsidRPr="001D0DDB">
        <w:rPr>
          <w:spacing w:val="-1"/>
          <w:sz w:val="22"/>
          <w:szCs w:val="22"/>
          <w:lang w:val="lt-LT"/>
        </w:rPr>
        <w:t>ė</w:t>
      </w:r>
      <w:r w:rsidRPr="001D0DDB">
        <w:rPr>
          <w:spacing w:val="-1"/>
          <w:sz w:val="22"/>
          <w:szCs w:val="22"/>
          <w:lang w:val="lt-LT"/>
        </w:rPr>
        <w:t>l kuri</w:t>
      </w:r>
      <w:r w:rsidR="00BA39F4" w:rsidRPr="001D0DDB">
        <w:rPr>
          <w:spacing w:val="-1"/>
          <w:sz w:val="22"/>
          <w:szCs w:val="22"/>
          <w:lang w:val="lt-LT"/>
        </w:rPr>
        <w:t>ų</w:t>
      </w:r>
      <w:r w:rsidRPr="001D0DDB">
        <w:rPr>
          <w:spacing w:val="-1"/>
          <w:sz w:val="22"/>
          <w:szCs w:val="22"/>
          <w:lang w:val="lt-LT"/>
        </w:rPr>
        <w:t xml:space="preserve"> pacientams su VTSN kurio nors tipo kraujavimo pavojus b</w:t>
      </w:r>
      <w:r w:rsidR="00BA39F4" w:rsidRPr="001D0DDB">
        <w:rPr>
          <w:spacing w:val="-1"/>
          <w:sz w:val="22"/>
          <w:szCs w:val="22"/>
          <w:lang w:val="lt-LT"/>
        </w:rPr>
        <w:t>ū</w:t>
      </w:r>
      <w:r w:rsidRPr="001D0DDB">
        <w:rPr>
          <w:spacing w:val="-1"/>
          <w:sz w:val="22"/>
          <w:szCs w:val="22"/>
          <w:lang w:val="lt-LT"/>
        </w:rPr>
        <w:t>t</w:t>
      </w:r>
      <w:r w:rsidR="00BA39F4" w:rsidRPr="001D0DDB">
        <w:rPr>
          <w:spacing w:val="-1"/>
          <w:sz w:val="22"/>
          <w:szCs w:val="22"/>
          <w:lang w:val="lt-LT"/>
        </w:rPr>
        <w:t>ų</w:t>
      </w:r>
      <w:r w:rsidRPr="001D0DDB">
        <w:rPr>
          <w:spacing w:val="-1"/>
          <w:sz w:val="22"/>
          <w:szCs w:val="22"/>
          <w:lang w:val="lt-LT"/>
        </w:rPr>
        <w:t xml:space="preserve"> didesnis</w:t>
      </w:r>
      <w:r w:rsidRPr="001D0DDB">
        <w:rPr>
          <w:sz w:val="22"/>
          <w:szCs w:val="22"/>
          <w:lang w:val="lt-LT"/>
        </w:rPr>
        <w:t>. Kadangi kraujagysl</w:t>
      </w:r>
      <w:r w:rsidR="00BA39F4" w:rsidRPr="001D0DDB">
        <w:rPr>
          <w:sz w:val="22"/>
          <w:szCs w:val="22"/>
          <w:lang w:val="lt-LT"/>
        </w:rPr>
        <w:t>ė</w:t>
      </w:r>
      <w:r w:rsidRPr="001D0DDB">
        <w:rPr>
          <w:sz w:val="22"/>
          <w:szCs w:val="22"/>
          <w:lang w:val="lt-LT"/>
        </w:rPr>
        <w:t>s susilpn</w:t>
      </w:r>
      <w:r w:rsidR="00BA39F4" w:rsidRPr="001D0DDB">
        <w:rPr>
          <w:sz w:val="22"/>
          <w:szCs w:val="22"/>
          <w:lang w:val="lt-LT"/>
        </w:rPr>
        <w:t>ė</w:t>
      </w:r>
      <w:r w:rsidRPr="001D0DDB">
        <w:rPr>
          <w:sz w:val="22"/>
          <w:szCs w:val="22"/>
          <w:lang w:val="lt-LT"/>
        </w:rPr>
        <w:t>ja ir kraujavimo tikimyb</w:t>
      </w:r>
      <w:r w:rsidR="00BA39F4" w:rsidRPr="001D0DDB">
        <w:rPr>
          <w:sz w:val="22"/>
          <w:szCs w:val="22"/>
          <w:lang w:val="lt-LT"/>
        </w:rPr>
        <w:t>ė</w:t>
      </w:r>
      <w:r w:rsidRPr="001D0DDB">
        <w:rPr>
          <w:sz w:val="22"/>
          <w:szCs w:val="22"/>
          <w:lang w:val="lt-LT"/>
        </w:rPr>
        <w:t xml:space="preserve"> yra klinikin</w:t>
      </w:r>
      <w:r w:rsidR="00BA39F4" w:rsidRPr="001D0DDB">
        <w:rPr>
          <w:sz w:val="22"/>
          <w:szCs w:val="22"/>
          <w:lang w:val="lt-LT"/>
        </w:rPr>
        <w:t>ė</w:t>
      </w:r>
      <w:r w:rsidRPr="001D0DDB">
        <w:rPr>
          <w:sz w:val="22"/>
          <w:szCs w:val="22"/>
          <w:lang w:val="lt-LT"/>
        </w:rPr>
        <w:t>s VTSN eigos dalis, reikia laikytis vis</w:t>
      </w:r>
      <w:r w:rsidR="00BA39F4" w:rsidRPr="001D0DDB">
        <w:rPr>
          <w:sz w:val="22"/>
          <w:szCs w:val="22"/>
          <w:lang w:val="lt-LT"/>
        </w:rPr>
        <w:t>ų</w:t>
      </w:r>
      <w:r w:rsidRPr="001D0DDB">
        <w:rPr>
          <w:sz w:val="22"/>
          <w:szCs w:val="22"/>
          <w:lang w:val="lt-LT"/>
        </w:rPr>
        <w:t xml:space="preserve"> pacient</w:t>
      </w:r>
      <w:r w:rsidR="00BA39F4" w:rsidRPr="001D0DDB">
        <w:rPr>
          <w:sz w:val="22"/>
          <w:szCs w:val="22"/>
          <w:lang w:val="lt-LT"/>
        </w:rPr>
        <w:t>ų</w:t>
      </w:r>
      <w:r w:rsidRPr="001D0DDB">
        <w:rPr>
          <w:sz w:val="22"/>
          <w:szCs w:val="22"/>
          <w:lang w:val="lt-LT"/>
        </w:rPr>
        <w:t xml:space="preserve"> kraujavimo steb</w:t>
      </w:r>
      <w:r w:rsidR="00BA39F4" w:rsidRPr="001D0DDB">
        <w:rPr>
          <w:sz w:val="22"/>
          <w:szCs w:val="22"/>
          <w:lang w:val="lt-LT"/>
        </w:rPr>
        <w:t>ė</w:t>
      </w:r>
      <w:r w:rsidRPr="001D0DDB">
        <w:rPr>
          <w:sz w:val="22"/>
          <w:szCs w:val="22"/>
          <w:lang w:val="lt-LT"/>
        </w:rPr>
        <w:t>jimo ir kontrol</w:t>
      </w:r>
      <w:r w:rsidR="00BA39F4" w:rsidRPr="001D0DDB">
        <w:rPr>
          <w:sz w:val="22"/>
          <w:szCs w:val="22"/>
          <w:lang w:val="lt-LT"/>
        </w:rPr>
        <w:t>ė</w:t>
      </w:r>
      <w:r w:rsidRPr="001D0DDB">
        <w:rPr>
          <w:sz w:val="22"/>
          <w:szCs w:val="22"/>
          <w:lang w:val="lt-LT"/>
        </w:rPr>
        <w:t>s proced</w:t>
      </w:r>
      <w:r w:rsidR="00BA39F4" w:rsidRPr="001D0DDB">
        <w:rPr>
          <w:sz w:val="22"/>
          <w:szCs w:val="22"/>
          <w:lang w:val="lt-LT"/>
        </w:rPr>
        <w:t>ū</w:t>
      </w:r>
      <w:r w:rsidRPr="001D0DDB">
        <w:rPr>
          <w:sz w:val="22"/>
          <w:szCs w:val="22"/>
          <w:lang w:val="lt-LT"/>
        </w:rPr>
        <w:t>r</w:t>
      </w:r>
      <w:r w:rsidR="00BA39F4" w:rsidRPr="001D0DDB">
        <w:rPr>
          <w:sz w:val="22"/>
          <w:szCs w:val="22"/>
          <w:lang w:val="lt-LT"/>
        </w:rPr>
        <w:t>ų</w:t>
      </w:r>
      <w:r w:rsidRPr="001D0DDB">
        <w:rPr>
          <w:sz w:val="22"/>
          <w:szCs w:val="22"/>
          <w:lang w:val="lt-LT"/>
        </w:rPr>
        <w:t xml:space="preserve"> ir standartini</w:t>
      </w:r>
      <w:r w:rsidR="00BA39F4" w:rsidRPr="001D0DDB">
        <w:rPr>
          <w:sz w:val="22"/>
          <w:szCs w:val="22"/>
          <w:lang w:val="lt-LT"/>
        </w:rPr>
        <w:t>ų</w:t>
      </w:r>
      <w:r w:rsidRPr="001D0DDB">
        <w:rPr>
          <w:sz w:val="22"/>
          <w:szCs w:val="22"/>
          <w:lang w:val="lt-LT"/>
        </w:rPr>
        <w:t xml:space="preserve"> praktik</w:t>
      </w:r>
      <w:r w:rsidR="00BA39F4" w:rsidRPr="001D0DDB">
        <w:rPr>
          <w:sz w:val="22"/>
          <w:szCs w:val="22"/>
          <w:lang w:val="lt-LT"/>
        </w:rPr>
        <w:t>ų</w:t>
      </w:r>
      <w:r w:rsidRPr="001D0DDB">
        <w:rPr>
          <w:sz w:val="22"/>
          <w:szCs w:val="22"/>
          <w:lang w:val="lt-LT"/>
        </w:rPr>
        <w:t>.</w:t>
      </w:r>
    </w:p>
    <w:p w14:paraId="138A1E4C" w14:textId="77777777" w:rsidR="000F2869" w:rsidRPr="001D0DDB" w:rsidRDefault="000F2869" w:rsidP="001D0DDB">
      <w:pPr>
        <w:spacing w:after="0"/>
        <w:rPr>
          <w:sz w:val="22"/>
          <w:szCs w:val="22"/>
          <w:lang w:val="lt-LT"/>
        </w:rPr>
      </w:pPr>
    </w:p>
    <w:p w14:paraId="34B8FDFC" w14:textId="77777777" w:rsidR="006A5064" w:rsidRPr="001D0DDB" w:rsidRDefault="006A5064" w:rsidP="001D0DDB">
      <w:pPr>
        <w:spacing w:after="0"/>
        <w:rPr>
          <w:sz w:val="22"/>
          <w:szCs w:val="22"/>
          <w:lang w:val="lt-LT"/>
        </w:rPr>
      </w:pPr>
      <w:r w:rsidRPr="001D0DDB">
        <w:rPr>
          <w:sz w:val="22"/>
          <w:szCs w:val="22"/>
          <w:u w:val="single" w:color="000000"/>
          <w:lang w:val="lt-LT"/>
        </w:rPr>
        <w:t>Naviko irimo sindromas</w:t>
      </w:r>
    </w:p>
    <w:p w14:paraId="37F4851D" w14:textId="5C49FFD8" w:rsidR="006A5064" w:rsidRPr="001D0DDB" w:rsidRDefault="006A5064" w:rsidP="001D0DDB">
      <w:pPr>
        <w:spacing w:after="0"/>
        <w:rPr>
          <w:sz w:val="22"/>
          <w:szCs w:val="22"/>
          <w:lang w:val="lt-LT"/>
        </w:rPr>
      </w:pPr>
      <w:r w:rsidRPr="001D0DDB">
        <w:rPr>
          <w:spacing w:val="-1"/>
          <w:sz w:val="22"/>
          <w:szCs w:val="22"/>
          <w:lang w:val="lt-LT"/>
        </w:rPr>
        <w:t>D</w:t>
      </w:r>
      <w:r w:rsidR="00BA39F4" w:rsidRPr="001D0DDB">
        <w:rPr>
          <w:spacing w:val="-1"/>
          <w:sz w:val="22"/>
          <w:szCs w:val="22"/>
          <w:lang w:val="lt-LT"/>
        </w:rPr>
        <w:t>ė</w:t>
      </w:r>
      <w:r w:rsidRPr="001D0DDB">
        <w:rPr>
          <w:spacing w:val="-1"/>
          <w:sz w:val="22"/>
          <w:szCs w:val="22"/>
          <w:lang w:val="lt-LT"/>
        </w:rPr>
        <w:t xml:space="preserve">l galimo naviko irimo </w:t>
      </w:r>
      <w:r w:rsidRPr="001D0DDB">
        <w:rPr>
          <w:rFonts w:eastAsia="Times New Roman"/>
          <w:spacing w:val="-1"/>
          <w:sz w:val="22"/>
          <w:szCs w:val="22"/>
          <w:lang w:val="lt-LT"/>
        </w:rPr>
        <w:t>sindro</w:t>
      </w:r>
      <w:r w:rsidR="00314357" w:rsidRPr="001D0DDB">
        <w:rPr>
          <w:rFonts w:eastAsia="Times New Roman"/>
          <w:spacing w:val="-1"/>
          <w:sz w:val="22"/>
          <w:szCs w:val="22"/>
          <w:lang w:val="lt-LT"/>
        </w:rPr>
        <w:t>&lt;</w:t>
      </w:r>
      <w:r w:rsidRPr="001D0DDB">
        <w:rPr>
          <w:rFonts w:eastAsia="Times New Roman"/>
          <w:spacing w:val="-1"/>
          <w:sz w:val="22"/>
          <w:szCs w:val="22"/>
          <w:lang w:val="lt-LT"/>
        </w:rPr>
        <w:t>mo</w:t>
      </w:r>
      <w:r w:rsidRPr="001D0DDB">
        <w:rPr>
          <w:spacing w:val="-1"/>
          <w:sz w:val="22"/>
          <w:szCs w:val="22"/>
          <w:lang w:val="lt-LT"/>
        </w:rPr>
        <w:t xml:space="preserve"> </w:t>
      </w:r>
      <w:r w:rsidRPr="001D0DDB">
        <w:rPr>
          <w:spacing w:val="1"/>
          <w:sz w:val="22"/>
          <w:szCs w:val="22"/>
          <w:lang w:val="lt-LT"/>
        </w:rPr>
        <w:t>(</w:t>
      </w:r>
      <w:r w:rsidR="004C2765" w:rsidRPr="001D0DDB">
        <w:rPr>
          <w:sz w:val="22"/>
          <w:szCs w:val="22"/>
          <w:lang w:val="lt-LT"/>
        </w:rPr>
        <w:t xml:space="preserve">angl. </w:t>
      </w:r>
      <w:r w:rsidR="004C2765" w:rsidRPr="001D0DDB">
        <w:rPr>
          <w:i/>
          <w:spacing w:val="1"/>
          <w:sz w:val="22"/>
          <w:szCs w:val="22"/>
          <w:lang w:val="lt-LT"/>
        </w:rPr>
        <w:t>t</w:t>
      </w:r>
      <w:r w:rsidR="004C2765" w:rsidRPr="001D0DDB">
        <w:rPr>
          <w:i/>
          <w:sz w:val="22"/>
          <w:szCs w:val="22"/>
          <w:lang w:val="lt-LT"/>
        </w:rPr>
        <w:t>u</w:t>
      </w:r>
      <w:r w:rsidR="004C2765" w:rsidRPr="001D0DDB">
        <w:rPr>
          <w:i/>
          <w:spacing w:val="-4"/>
          <w:sz w:val="22"/>
          <w:szCs w:val="22"/>
          <w:lang w:val="lt-LT"/>
        </w:rPr>
        <w:t>m</w:t>
      </w:r>
      <w:r w:rsidR="004C2765" w:rsidRPr="001D0DDB">
        <w:rPr>
          <w:i/>
          <w:sz w:val="22"/>
          <w:szCs w:val="22"/>
          <w:lang w:val="lt-LT"/>
        </w:rPr>
        <w:t>our</w:t>
      </w:r>
      <w:r w:rsidR="004C2765" w:rsidRPr="001D0DDB">
        <w:rPr>
          <w:i/>
          <w:spacing w:val="1"/>
          <w:sz w:val="22"/>
          <w:szCs w:val="22"/>
          <w:lang w:val="lt-LT"/>
        </w:rPr>
        <w:t xml:space="preserve"> l</w:t>
      </w:r>
      <w:r w:rsidR="004C2765" w:rsidRPr="001D0DDB">
        <w:rPr>
          <w:i/>
          <w:spacing w:val="-2"/>
          <w:sz w:val="22"/>
          <w:szCs w:val="22"/>
          <w:lang w:val="lt-LT"/>
        </w:rPr>
        <w:t>y</w:t>
      </w:r>
      <w:r w:rsidR="004C2765" w:rsidRPr="001D0DDB">
        <w:rPr>
          <w:i/>
          <w:sz w:val="22"/>
          <w:szCs w:val="22"/>
          <w:lang w:val="lt-LT"/>
        </w:rPr>
        <w:t>s</w:t>
      </w:r>
      <w:r w:rsidR="004C2765" w:rsidRPr="001D0DDB">
        <w:rPr>
          <w:i/>
          <w:spacing w:val="1"/>
          <w:sz w:val="22"/>
          <w:szCs w:val="22"/>
          <w:lang w:val="lt-LT"/>
        </w:rPr>
        <w:t>i</w:t>
      </w:r>
      <w:r w:rsidR="004C2765" w:rsidRPr="001D0DDB">
        <w:rPr>
          <w:i/>
          <w:sz w:val="22"/>
          <w:szCs w:val="22"/>
          <w:lang w:val="lt-LT"/>
        </w:rPr>
        <w:t xml:space="preserve">s </w:t>
      </w:r>
      <w:r w:rsidR="004C2765" w:rsidRPr="001D0DDB">
        <w:rPr>
          <w:i/>
          <w:spacing w:val="1"/>
          <w:sz w:val="22"/>
          <w:szCs w:val="22"/>
          <w:lang w:val="lt-LT"/>
        </w:rPr>
        <w:t>s</w:t>
      </w:r>
      <w:r w:rsidR="004C2765" w:rsidRPr="001D0DDB">
        <w:rPr>
          <w:i/>
          <w:spacing w:val="-2"/>
          <w:sz w:val="22"/>
          <w:szCs w:val="22"/>
          <w:lang w:val="lt-LT"/>
        </w:rPr>
        <w:t>y</w:t>
      </w:r>
      <w:r w:rsidR="004C2765" w:rsidRPr="001D0DDB">
        <w:rPr>
          <w:i/>
          <w:sz w:val="22"/>
          <w:szCs w:val="22"/>
          <w:lang w:val="lt-LT"/>
        </w:rPr>
        <w:t>nd</w:t>
      </w:r>
      <w:r w:rsidR="004C2765" w:rsidRPr="001D0DDB">
        <w:rPr>
          <w:i/>
          <w:spacing w:val="1"/>
          <w:sz w:val="22"/>
          <w:szCs w:val="22"/>
          <w:lang w:val="lt-LT"/>
        </w:rPr>
        <w:t>r</w:t>
      </w:r>
      <w:r w:rsidR="004C2765" w:rsidRPr="001D0DDB">
        <w:rPr>
          <w:i/>
          <w:sz w:val="22"/>
          <w:szCs w:val="22"/>
          <w:lang w:val="lt-LT"/>
        </w:rPr>
        <w:t>o</w:t>
      </w:r>
      <w:r w:rsidR="004C2765" w:rsidRPr="001D0DDB">
        <w:rPr>
          <w:i/>
          <w:spacing w:val="-4"/>
          <w:sz w:val="22"/>
          <w:szCs w:val="22"/>
          <w:lang w:val="lt-LT"/>
        </w:rPr>
        <w:t>m</w:t>
      </w:r>
      <w:r w:rsidR="004C2765" w:rsidRPr="001D0DDB">
        <w:rPr>
          <w:i/>
          <w:sz w:val="22"/>
          <w:szCs w:val="22"/>
          <w:lang w:val="lt-LT"/>
        </w:rPr>
        <w:t>e</w:t>
      </w:r>
      <w:r w:rsidR="004C2765" w:rsidRPr="001D0DDB">
        <w:rPr>
          <w:sz w:val="22"/>
          <w:szCs w:val="22"/>
          <w:lang w:val="lt-LT"/>
        </w:rPr>
        <w:t xml:space="preserve"> (TLS))</w:t>
      </w:r>
      <w:r w:rsidRPr="001D0DDB">
        <w:rPr>
          <w:spacing w:val="1"/>
          <w:sz w:val="22"/>
          <w:szCs w:val="22"/>
          <w:lang w:val="lt-LT"/>
        </w:rPr>
        <w:t xml:space="preserve"> prie</w:t>
      </w:r>
      <w:r w:rsidR="00BA39F4" w:rsidRPr="001D0DDB">
        <w:rPr>
          <w:spacing w:val="1"/>
          <w:sz w:val="22"/>
          <w:szCs w:val="22"/>
          <w:lang w:val="lt-LT"/>
        </w:rPr>
        <w:t>š</w:t>
      </w:r>
      <w:r w:rsidRPr="001D0DDB">
        <w:rPr>
          <w:spacing w:val="1"/>
          <w:sz w:val="22"/>
          <w:szCs w:val="22"/>
          <w:lang w:val="lt-LT"/>
        </w:rPr>
        <w:t xml:space="preserve"> pradedant gydym</w:t>
      </w:r>
      <w:r w:rsidR="00BA39F4" w:rsidRPr="001D0DDB">
        <w:rPr>
          <w:spacing w:val="1"/>
          <w:sz w:val="22"/>
          <w:szCs w:val="22"/>
          <w:lang w:val="lt-LT"/>
        </w:rPr>
        <w:t>ą</w:t>
      </w:r>
      <w:r w:rsidRPr="001D0DDB">
        <w:rPr>
          <w:spacing w:val="1"/>
          <w:sz w:val="22"/>
          <w:szCs w:val="22"/>
          <w:lang w:val="lt-LT"/>
        </w:rPr>
        <w:t xml:space="preserve"> imatinibu rekomenduojama atstatyti klinikiniu po</w:t>
      </w:r>
      <w:r w:rsidR="00BA39F4" w:rsidRPr="001D0DDB">
        <w:rPr>
          <w:spacing w:val="1"/>
          <w:sz w:val="22"/>
          <w:szCs w:val="22"/>
          <w:lang w:val="lt-LT"/>
        </w:rPr>
        <w:t>ž</w:t>
      </w:r>
      <w:r w:rsidRPr="001D0DDB">
        <w:rPr>
          <w:spacing w:val="1"/>
          <w:sz w:val="22"/>
          <w:szCs w:val="22"/>
          <w:lang w:val="lt-LT"/>
        </w:rPr>
        <w:t>iuriu reik</w:t>
      </w:r>
      <w:r w:rsidR="00BA39F4" w:rsidRPr="001D0DDB">
        <w:rPr>
          <w:spacing w:val="1"/>
          <w:sz w:val="22"/>
          <w:szCs w:val="22"/>
          <w:lang w:val="lt-LT"/>
        </w:rPr>
        <w:t>š</w:t>
      </w:r>
      <w:r w:rsidRPr="001D0DDB">
        <w:rPr>
          <w:spacing w:val="1"/>
          <w:sz w:val="22"/>
          <w:szCs w:val="22"/>
          <w:lang w:val="lt-LT"/>
        </w:rPr>
        <w:t>ming</w:t>
      </w:r>
      <w:r w:rsidR="00BA39F4" w:rsidRPr="001D0DDB">
        <w:rPr>
          <w:spacing w:val="1"/>
          <w:sz w:val="22"/>
          <w:szCs w:val="22"/>
          <w:lang w:val="lt-LT"/>
        </w:rPr>
        <w:t>ą</w:t>
      </w:r>
      <w:r w:rsidRPr="001D0DDB">
        <w:rPr>
          <w:spacing w:val="1"/>
          <w:sz w:val="22"/>
          <w:szCs w:val="22"/>
          <w:lang w:val="lt-LT"/>
        </w:rPr>
        <w:t xml:space="preserve"> dehidracij</w:t>
      </w:r>
      <w:r w:rsidR="00BA39F4" w:rsidRPr="001D0DDB">
        <w:rPr>
          <w:spacing w:val="1"/>
          <w:sz w:val="22"/>
          <w:szCs w:val="22"/>
          <w:lang w:val="lt-LT"/>
        </w:rPr>
        <w:t>ą</w:t>
      </w:r>
      <w:r w:rsidRPr="001D0DDB">
        <w:rPr>
          <w:spacing w:val="1"/>
          <w:sz w:val="22"/>
          <w:szCs w:val="22"/>
          <w:lang w:val="lt-LT"/>
        </w:rPr>
        <w:t xml:space="preserve"> ir sureguliuoti padid</w:t>
      </w:r>
      <w:r w:rsidR="00BA39F4" w:rsidRPr="001D0DDB">
        <w:rPr>
          <w:spacing w:val="1"/>
          <w:sz w:val="22"/>
          <w:szCs w:val="22"/>
          <w:lang w:val="lt-LT"/>
        </w:rPr>
        <w:t>ė</w:t>
      </w:r>
      <w:r w:rsidRPr="001D0DDB">
        <w:rPr>
          <w:spacing w:val="1"/>
          <w:sz w:val="22"/>
          <w:szCs w:val="22"/>
          <w:lang w:val="lt-LT"/>
        </w:rPr>
        <w:t>jus</w:t>
      </w:r>
      <w:r w:rsidR="00BA39F4" w:rsidRPr="001D0DDB">
        <w:rPr>
          <w:spacing w:val="1"/>
          <w:sz w:val="22"/>
          <w:szCs w:val="22"/>
          <w:lang w:val="lt-LT"/>
        </w:rPr>
        <w:t>į</w:t>
      </w:r>
      <w:r w:rsidRPr="001D0DDB">
        <w:rPr>
          <w:spacing w:val="1"/>
          <w:sz w:val="22"/>
          <w:szCs w:val="22"/>
          <w:lang w:val="lt-LT"/>
        </w:rPr>
        <w:t xml:space="preserve"> </w:t>
      </w:r>
      <w:r w:rsidR="00BA39F4" w:rsidRPr="001D0DDB">
        <w:rPr>
          <w:spacing w:val="1"/>
          <w:sz w:val="22"/>
          <w:szCs w:val="22"/>
          <w:lang w:val="lt-LT"/>
        </w:rPr>
        <w:t>š</w:t>
      </w:r>
      <w:r w:rsidRPr="001D0DDB">
        <w:rPr>
          <w:spacing w:val="1"/>
          <w:sz w:val="22"/>
          <w:szCs w:val="22"/>
          <w:lang w:val="lt-LT"/>
        </w:rPr>
        <w:t>lapimo r</w:t>
      </w:r>
      <w:r w:rsidR="00BA39F4" w:rsidRPr="001D0DDB">
        <w:rPr>
          <w:spacing w:val="1"/>
          <w:sz w:val="22"/>
          <w:szCs w:val="22"/>
          <w:lang w:val="lt-LT"/>
        </w:rPr>
        <w:t>ū</w:t>
      </w:r>
      <w:r w:rsidRPr="001D0DDB">
        <w:rPr>
          <w:spacing w:val="1"/>
          <w:sz w:val="22"/>
          <w:szCs w:val="22"/>
          <w:lang w:val="lt-LT"/>
        </w:rPr>
        <w:t>g</w:t>
      </w:r>
      <w:r w:rsidR="00BA39F4" w:rsidRPr="001D0DDB">
        <w:rPr>
          <w:spacing w:val="1"/>
          <w:sz w:val="22"/>
          <w:szCs w:val="22"/>
          <w:lang w:val="lt-LT"/>
        </w:rPr>
        <w:t>š</w:t>
      </w:r>
      <w:r w:rsidRPr="001D0DDB">
        <w:rPr>
          <w:spacing w:val="1"/>
          <w:sz w:val="22"/>
          <w:szCs w:val="22"/>
          <w:lang w:val="lt-LT"/>
        </w:rPr>
        <w:t>ties kiek</w:t>
      </w:r>
      <w:r w:rsidR="00BA39F4" w:rsidRPr="001D0DDB">
        <w:rPr>
          <w:spacing w:val="1"/>
          <w:sz w:val="22"/>
          <w:szCs w:val="22"/>
          <w:lang w:val="lt-LT"/>
        </w:rPr>
        <w:t>į</w:t>
      </w:r>
      <w:r w:rsidRPr="001D0DDB">
        <w:rPr>
          <w:spacing w:val="1"/>
          <w:sz w:val="22"/>
          <w:szCs w:val="22"/>
          <w:lang w:val="lt-LT"/>
        </w:rPr>
        <w:t xml:space="preserve"> (</w:t>
      </w:r>
      <w:r w:rsidRPr="001D0DDB">
        <w:rPr>
          <w:sz w:val="22"/>
          <w:szCs w:val="22"/>
          <w:lang w:val="lt-LT"/>
        </w:rPr>
        <w:t xml:space="preserve">žr. 4.8 </w:t>
      </w:r>
      <w:r w:rsidR="004C2765" w:rsidRPr="001D0DDB">
        <w:rPr>
          <w:sz w:val="22"/>
          <w:szCs w:val="22"/>
          <w:lang w:val="lt-LT"/>
        </w:rPr>
        <w:t>skyrių).</w:t>
      </w:r>
    </w:p>
    <w:p w14:paraId="3AA377D6" w14:textId="77777777" w:rsidR="000F2869" w:rsidRPr="001D0DDB" w:rsidRDefault="000F2869" w:rsidP="001D0DDB">
      <w:pPr>
        <w:spacing w:after="0"/>
        <w:rPr>
          <w:sz w:val="22"/>
          <w:szCs w:val="22"/>
          <w:lang w:val="lt-LT"/>
        </w:rPr>
      </w:pPr>
    </w:p>
    <w:p w14:paraId="2C391F77" w14:textId="77777777" w:rsidR="006A5064" w:rsidRPr="001D0DDB" w:rsidRDefault="006A5064" w:rsidP="001D0DDB">
      <w:pPr>
        <w:spacing w:after="0"/>
        <w:rPr>
          <w:sz w:val="22"/>
          <w:szCs w:val="22"/>
          <w:lang w:val="lt-LT"/>
        </w:rPr>
      </w:pPr>
      <w:r w:rsidRPr="001D0DDB">
        <w:rPr>
          <w:sz w:val="22"/>
          <w:szCs w:val="22"/>
          <w:u w:val="single" w:color="000000"/>
          <w:lang w:val="lt-LT"/>
        </w:rPr>
        <w:t>Laboratoriniai tyrimai</w:t>
      </w:r>
    </w:p>
    <w:p w14:paraId="2678E017" w14:textId="77777777" w:rsidR="006A5064" w:rsidRPr="001D0DDB" w:rsidRDefault="006A5064" w:rsidP="001D0DDB">
      <w:pPr>
        <w:spacing w:after="0"/>
        <w:rPr>
          <w:sz w:val="22"/>
          <w:szCs w:val="22"/>
          <w:lang w:val="lt-LT"/>
        </w:rPr>
      </w:pPr>
      <w:r w:rsidRPr="001D0DDB">
        <w:rPr>
          <w:spacing w:val="-1"/>
          <w:sz w:val="22"/>
          <w:szCs w:val="22"/>
          <w:lang w:val="lt-LT"/>
        </w:rPr>
        <w:t>Gydymo imatinibu metu reikia reguliariai atlikti i</w:t>
      </w:r>
      <w:r w:rsidR="00BA39F4" w:rsidRPr="001D0DDB">
        <w:rPr>
          <w:spacing w:val="-1"/>
          <w:sz w:val="22"/>
          <w:szCs w:val="22"/>
          <w:lang w:val="lt-LT"/>
        </w:rPr>
        <w:t>š</w:t>
      </w:r>
      <w:r w:rsidRPr="001D0DDB">
        <w:rPr>
          <w:spacing w:val="-1"/>
          <w:sz w:val="22"/>
          <w:szCs w:val="22"/>
          <w:lang w:val="lt-LT"/>
        </w:rPr>
        <w:t>sam</w:t>
      </w:r>
      <w:r w:rsidR="00BA39F4" w:rsidRPr="001D0DDB">
        <w:rPr>
          <w:spacing w:val="-1"/>
          <w:sz w:val="22"/>
          <w:szCs w:val="22"/>
          <w:lang w:val="lt-LT"/>
        </w:rPr>
        <w:t>ų</w:t>
      </w:r>
      <w:r w:rsidRPr="001D0DDB">
        <w:rPr>
          <w:spacing w:val="-1"/>
          <w:sz w:val="22"/>
          <w:szCs w:val="22"/>
          <w:lang w:val="lt-LT"/>
        </w:rPr>
        <w:t xml:space="preserve"> kraujo tyrim</w:t>
      </w:r>
      <w:r w:rsidR="00BA39F4" w:rsidRPr="001D0DDB">
        <w:rPr>
          <w:spacing w:val="-1"/>
          <w:sz w:val="22"/>
          <w:szCs w:val="22"/>
          <w:lang w:val="lt-LT"/>
        </w:rPr>
        <w:t>ą</w:t>
      </w:r>
      <w:r w:rsidRPr="001D0DDB">
        <w:rPr>
          <w:sz w:val="22"/>
          <w:szCs w:val="22"/>
          <w:lang w:val="lt-LT"/>
        </w:rPr>
        <w:t xml:space="preserve">. </w:t>
      </w:r>
      <w:r w:rsidRPr="001D0DDB">
        <w:rPr>
          <w:spacing w:val="2"/>
          <w:sz w:val="22"/>
          <w:szCs w:val="22"/>
          <w:lang w:val="lt-LT"/>
        </w:rPr>
        <w:t>Pacient</w:t>
      </w:r>
      <w:r w:rsidR="00BA39F4" w:rsidRPr="001D0DDB">
        <w:rPr>
          <w:spacing w:val="2"/>
          <w:sz w:val="22"/>
          <w:szCs w:val="22"/>
          <w:lang w:val="lt-LT"/>
        </w:rPr>
        <w:t>ų</w:t>
      </w:r>
      <w:r w:rsidRPr="001D0DDB">
        <w:rPr>
          <w:spacing w:val="2"/>
          <w:sz w:val="22"/>
          <w:szCs w:val="22"/>
          <w:lang w:val="lt-LT"/>
        </w:rPr>
        <w:t xml:space="preserve"> su LML gydymas imatinibu yra siejamas su neutropenija arba trombocitopenija</w:t>
      </w:r>
      <w:r w:rsidRPr="001D0DDB">
        <w:rPr>
          <w:sz w:val="22"/>
          <w:szCs w:val="22"/>
          <w:lang w:val="lt-LT"/>
        </w:rPr>
        <w:t>. Ta</w:t>
      </w:r>
      <w:r w:rsidR="00BA39F4" w:rsidRPr="001D0DDB">
        <w:rPr>
          <w:sz w:val="22"/>
          <w:szCs w:val="22"/>
          <w:lang w:val="lt-LT"/>
        </w:rPr>
        <w:t>č</w:t>
      </w:r>
      <w:r w:rsidRPr="001D0DDB">
        <w:rPr>
          <w:sz w:val="22"/>
          <w:szCs w:val="22"/>
          <w:lang w:val="lt-LT"/>
        </w:rPr>
        <w:t>iau toki</w:t>
      </w:r>
      <w:r w:rsidR="00BA39F4" w:rsidRPr="001D0DDB">
        <w:rPr>
          <w:sz w:val="22"/>
          <w:szCs w:val="22"/>
          <w:lang w:val="lt-LT"/>
        </w:rPr>
        <w:t>ų</w:t>
      </w:r>
      <w:r w:rsidRPr="001D0DDB">
        <w:rPr>
          <w:sz w:val="22"/>
          <w:szCs w:val="22"/>
          <w:lang w:val="lt-LT"/>
        </w:rPr>
        <w:t xml:space="preserve"> citopenij</w:t>
      </w:r>
      <w:r w:rsidR="00BA39F4" w:rsidRPr="001D0DDB">
        <w:rPr>
          <w:sz w:val="22"/>
          <w:szCs w:val="22"/>
          <w:lang w:val="lt-LT"/>
        </w:rPr>
        <w:t>ų</w:t>
      </w:r>
      <w:r w:rsidRPr="001D0DDB">
        <w:rPr>
          <w:sz w:val="22"/>
          <w:szCs w:val="22"/>
          <w:lang w:val="lt-LT"/>
        </w:rPr>
        <w:t xml:space="preserve"> da</w:t>
      </w:r>
      <w:r w:rsidR="00BA39F4" w:rsidRPr="001D0DDB">
        <w:rPr>
          <w:sz w:val="22"/>
          <w:szCs w:val="22"/>
          <w:lang w:val="lt-LT"/>
        </w:rPr>
        <w:t>ž</w:t>
      </w:r>
      <w:r w:rsidRPr="001D0DDB">
        <w:rPr>
          <w:sz w:val="22"/>
          <w:szCs w:val="22"/>
          <w:lang w:val="lt-LT"/>
        </w:rPr>
        <w:t>nis grei</w:t>
      </w:r>
      <w:r w:rsidR="00BA39F4" w:rsidRPr="001D0DDB">
        <w:rPr>
          <w:sz w:val="22"/>
          <w:szCs w:val="22"/>
          <w:lang w:val="lt-LT"/>
        </w:rPr>
        <w:t>č</w:t>
      </w:r>
      <w:r w:rsidRPr="001D0DDB">
        <w:rPr>
          <w:sz w:val="22"/>
          <w:szCs w:val="22"/>
          <w:lang w:val="lt-LT"/>
        </w:rPr>
        <w:t>iausiai gali b</w:t>
      </w:r>
      <w:r w:rsidR="00BA39F4" w:rsidRPr="001D0DDB">
        <w:rPr>
          <w:sz w:val="22"/>
          <w:szCs w:val="22"/>
          <w:lang w:val="lt-LT"/>
        </w:rPr>
        <w:t>ū</w:t>
      </w:r>
      <w:r w:rsidRPr="001D0DDB">
        <w:rPr>
          <w:sz w:val="22"/>
          <w:szCs w:val="22"/>
          <w:lang w:val="lt-LT"/>
        </w:rPr>
        <w:t>ti siejamas su gydomos ligos stadija, ir jos da</w:t>
      </w:r>
      <w:r w:rsidR="00BA39F4" w:rsidRPr="001D0DDB">
        <w:rPr>
          <w:sz w:val="22"/>
          <w:szCs w:val="22"/>
          <w:lang w:val="lt-LT"/>
        </w:rPr>
        <w:t>ž</w:t>
      </w:r>
      <w:r w:rsidRPr="001D0DDB">
        <w:rPr>
          <w:sz w:val="22"/>
          <w:szCs w:val="22"/>
          <w:lang w:val="lt-LT"/>
        </w:rPr>
        <w:t>niau pasirei</w:t>
      </w:r>
      <w:r w:rsidR="00BA39F4" w:rsidRPr="001D0DDB">
        <w:rPr>
          <w:sz w:val="22"/>
          <w:szCs w:val="22"/>
          <w:lang w:val="lt-LT"/>
        </w:rPr>
        <w:t>š</w:t>
      </w:r>
      <w:r w:rsidRPr="001D0DDB">
        <w:rPr>
          <w:sz w:val="22"/>
          <w:szCs w:val="22"/>
          <w:lang w:val="lt-LT"/>
        </w:rPr>
        <w:t>k</w:t>
      </w:r>
      <w:r w:rsidR="00BA39F4" w:rsidRPr="001D0DDB">
        <w:rPr>
          <w:sz w:val="22"/>
          <w:szCs w:val="22"/>
          <w:lang w:val="lt-LT"/>
        </w:rPr>
        <w:t>ė</w:t>
      </w:r>
      <w:r w:rsidRPr="001D0DDB">
        <w:rPr>
          <w:sz w:val="22"/>
          <w:szCs w:val="22"/>
          <w:lang w:val="lt-LT"/>
        </w:rPr>
        <w:t xml:space="preserve"> pacientams su akceleracijos faz</w:t>
      </w:r>
      <w:r w:rsidR="00BA39F4" w:rsidRPr="001D0DDB">
        <w:rPr>
          <w:sz w:val="22"/>
          <w:szCs w:val="22"/>
          <w:lang w:val="lt-LT"/>
        </w:rPr>
        <w:t>ė</w:t>
      </w:r>
      <w:r w:rsidRPr="001D0DDB">
        <w:rPr>
          <w:sz w:val="22"/>
          <w:szCs w:val="22"/>
          <w:lang w:val="lt-LT"/>
        </w:rPr>
        <w:t>s LML arba mieloblastine krize, lyginant su pacientais su l</w:t>
      </w:r>
      <w:r w:rsidR="00BA39F4" w:rsidRPr="001D0DDB">
        <w:rPr>
          <w:sz w:val="22"/>
          <w:szCs w:val="22"/>
          <w:lang w:val="lt-LT"/>
        </w:rPr>
        <w:t>ė</w:t>
      </w:r>
      <w:r w:rsidRPr="001D0DDB">
        <w:rPr>
          <w:sz w:val="22"/>
          <w:szCs w:val="22"/>
          <w:lang w:val="lt-LT"/>
        </w:rPr>
        <w:t>tin</w:t>
      </w:r>
      <w:r w:rsidR="00BA39F4" w:rsidRPr="001D0DDB">
        <w:rPr>
          <w:sz w:val="22"/>
          <w:szCs w:val="22"/>
          <w:lang w:val="lt-LT"/>
        </w:rPr>
        <w:t>ė</w:t>
      </w:r>
      <w:r w:rsidRPr="001D0DDB">
        <w:rPr>
          <w:sz w:val="22"/>
          <w:szCs w:val="22"/>
          <w:lang w:val="lt-LT"/>
        </w:rPr>
        <w:t>s faz</w:t>
      </w:r>
      <w:r w:rsidR="00BA39F4" w:rsidRPr="001D0DDB">
        <w:rPr>
          <w:sz w:val="22"/>
          <w:szCs w:val="22"/>
          <w:lang w:val="lt-LT"/>
        </w:rPr>
        <w:t>ė</w:t>
      </w:r>
      <w:r w:rsidRPr="001D0DDB">
        <w:rPr>
          <w:sz w:val="22"/>
          <w:szCs w:val="22"/>
          <w:lang w:val="lt-LT"/>
        </w:rPr>
        <w:t xml:space="preserve">s LML. </w:t>
      </w:r>
      <w:r w:rsidRPr="001D0DDB">
        <w:rPr>
          <w:spacing w:val="2"/>
          <w:sz w:val="22"/>
          <w:szCs w:val="22"/>
          <w:lang w:val="lt-LT"/>
        </w:rPr>
        <w:t>Gydym</w:t>
      </w:r>
      <w:r w:rsidR="00BA39F4" w:rsidRPr="001D0DDB">
        <w:rPr>
          <w:spacing w:val="2"/>
          <w:sz w:val="22"/>
          <w:szCs w:val="22"/>
          <w:lang w:val="lt-LT"/>
        </w:rPr>
        <w:t>ą</w:t>
      </w:r>
      <w:r w:rsidRPr="001D0DDB">
        <w:rPr>
          <w:spacing w:val="2"/>
          <w:sz w:val="22"/>
          <w:szCs w:val="22"/>
          <w:lang w:val="lt-LT"/>
        </w:rPr>
        <w:t xml:space="preserve"> imatinibu galima pertraukti arba doz</w:t>
      </w:r>
      <w:r w:rsidR="00BA39F4" w:rsidRPr="001D0DDB">
        <w:rPr>
          <w:spacing w:val="2"/>
          <w:sz w:val="22"/>
          <w:szCs w:val="22"/>
          <w:lang w:val="lt-LT"/>
        </w:rPr>
        <w:t>ę</w:t>
      </w:r>
      <w:r w:rsidRPr="001D0DDB">
        <w:rPr>
          <w:spacing w:val="2"/>
          <w:sz w:val="22"/>
          <w:szCs w:val="22"/>
          <w:lang w:val="lt-LT"/>
        </w:rPr>
        <w:t xml:space="preserve"> galima suma</w:t>
      </w:r>
      <w:r w:rsidR="00BA39F4" w:rsidRPr="001D0DDB">
        <w:rPr>
          <w:spacing w:val="2"/>
          <w:sz w:val="22"/>
          <w:szCs w:val="22"/>
          <w:lang w:val="lt-LT"/>
        </w:rPr>
        <w:t>ž</w:t>
      </w:r>
      <w:r w:rsidRPr="001D0DDB">
        <w:rPr>
          <w:spacing w:val="2"/>
          <w:sz w:val="22"/>
          <w:szCs w:val="22"/>
          <w:lang w:val="lt-LT"/>
        </w:rPr>
        <w:t xml:space="preserve">inti, kaip rekomenduojama </w:t>
      </w:r>
      <w:r w:rsidRPr="001D0DDB">
        <w:rPr>
          <w:sz w:val="22"/>
          <w:szCs w:val="22"/>
          <w:lang w:val="lt-LT"/>
        </w:rPr>
        <w:t xml:space="preserve">4.2 </w:t>
      </w:r>
      <w:r w:rsidR="004C2765" w:rsidRPr="001D0DDB">
        <w:rPr>
          <w:sz w:val="22"/>
          <w:szCs w:val="22"/>
          <w:lang w:val="lt-LT"/>
        </w:rPr>
        <w:t>skyriuje</w:t>
      </w:r>
      <w:r w:rsidRPr="001D0DDB">
        <w:rPr>
          <w:sz w:val="22"/>
          <w:szCs w:val="22"/>
          <w:lang w:val="lt-LT"/>
        </w:rPr>
        <w:t>.</w:t>
      </w:r>
    </w:p>
    <w:p w14:paraId="06398D41" w14:textId="77777777" w:rsidR="000F2869" w:rsidRPr="001D0DDB" w:rsidRDefault="000F2869" w:rsidP="001D0DDB">
      <w:pPr>
        <w:spacing w:after="0"/>
        <w:rPr>
          <w:sz w:val="22"/>
          <w:szCs w:val="22"/>
          <w:lang w:val="lt-LT"/>
        </w:rPr>
      </w:pPr>
    </w:p>
    <w:p w14:paraId="68ECA13F" w14:textId="77777777" w:rsidR="006A5064" w:rsidRPr="001D0DDB" w:rsidRDefault="006A5064" w:rsidP="001D0DDB">
      <w:pPr>
        <w:spacing w:after="0"/>
        <w:rPr>
          <w:sz w:val="22"/>
          <w:szCs w:val="22"/>
          <w:lang w:val="lt-LT"/>
        </w:rPr>
      </w:pPr>
      <w:r w:rsidRPr="001D0DDB">
        <w:rPr>
          <w:sz w:val="22"/>
          <w:szCs w:val="22"/>
          <w:lang w:val="lt-LT"/>
        </w:rPr>
        <w:t>Reikia reguliariai steb</w:t>
      </w:r>
      <w:r w:rsidR="00BA39F4" w:rsidRPr="001D0DDB">
        <w:rPr>
          <w:sz w:val="22"/>
          <w:szCs w:val="22"/>
          <w:lang w:val="lt-LT"/>
        </w:rPr>
        <w:t>ė</w:t>
      </w:r>
      <w:r w:rsidRPr="001D0DDB">
        <w:rPr>
          <w:sz w:val="22"/>
          <w:szCs w:val="22"/>
          <w:lang w:val="lt-LT"/>
        </w:rPr>
        <w:t>ti imatinib</w:t>
      </w:r>
      <w:r w:rsidR="00BA39F4" w:rsidRPr="001D0DDB">
        <w:rPr>
          <w:sz w:val="22"/>
          <w:szCs w:val="22"/>
          <w:lang w:val="lt-LT"/>
        </w:rPr>
        <w:t>ą</w:t>
      </w:r>
      <w:r w:rsidRPr="001D0DDB">
        <w:rPr>
          <w:sz w:val="22"/>
          <w:szCs w:val="22"/>
          <w:lang w:val="lt-LT"/>
        </w:rPr>
        <w:t xml:space="preserve"> gaunan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pacient</w:t>
      </w:r>
      <w:r w:rsidR="00BA39F4" w:rsidRPr="001D0DDB">
        <w:rPr>
          <w:sz w:val="22"/>
          <w:szCs w:val="22"/>
          <w:lang w:val="lt-LT"/>
        </w:rPr>
        <w:t>ų</w:t>
      </w:r>
      <w:r w:rsidRPr="001D0DDB">
        <w:rPr>
          <w:sz w:val="22"/>
          <w:szCs w:val="22"/>
          <w:lang w:val="lt-LT"/>
        </w:rPr>
        <w:t xml:space="preserve"> kepen</w:t>
      </w:r>
      <w:r w:rsidR="00BA39F4" w:rsidRPr="001D0DDB">
        <w:rPr>
          <w:sz w:val="22"/>
          <w:szCs w:val="22"/>
          <w:lang w:val="lt-LT"/>
        </w:rPr>
        <w:t>ų</w:t>
      </w:r>
      <w:r w:rsidRPr="001D0DDB">
        <w:rPr>
          <w:sz w:val="22"/>
          <w:szCs w:val="22"/>
          <w:lang w:val="lt-LT"/>
        </w:rPr>
        <w:t xml:space="preserve"> funkcij</w:t>
      </w:r>
      <w:r w:rsidR="00BA39F4" w:rsidRPr="001D0DDB">
        <w:rPr>
          <w:sz w:val="22"/>
          <w:szCs w:val="22"/>
          <w:lang w:val="lt-LT"/>
        </w:rPr>
        <w:t>ą</w:t>
      </w:r>
      <w:r w:rsidRPr="001D0DDB">
        <w:rPr>
          <w:sz w:val="22"/>
          <w:szCs w:val="22"/>
          <w:lang w:val="lt-LT"/>
        </w:rPr>
        <w:t xml:space="preserve"> (</w:t>
      </w:r>
      <w:r w:rsidR="004C2765" w:rsidRPr="001D0DDB">
        <w:rPr>
          <w:sz w:val="22"/>
          <w:szCs w:val="22"/>
          <w:lang w:val="lt-LT"/>
        </w:rPr>
        <w:t>transaminazių, bilirubino, šarminės fosfatazės koncentraciją</w:t>
      </w:r>
      <w:r w:rsidRPr="001D0DDB">
        <w:rPr>
          <w:sz w:val="22"/>
          <w:szCs w:val="22"/>
          <w:lang w:val="lt-LT"/>
        </w:rPr>
        <w:t>).</w:t>
      </w:r>
    </w:p>
    <w:p w14:paraId="58F2D549" w14:textId="77777777" w:rsidR="000F2869" w:rsidRPr="001D0DDB" w:rsidRDefault="000F2869" w:rsidP="001D0DDB">
      <w:pPr>
        <w:spacing w:after="0"/>
        <w:rPr>
          <w:sz w:val="22"/>
          <w:szCs w:val="22"/>
          <w:lang w:val="lt-LT"/>
        </w:rPr>
      </w:pPr>
    </w:p>
    <w:p w14:paraId="76ED44D5" w14:textId="77777777" w:rsidR="006A5064" w:rsidRPr="001D0DDB" w:rsidRDefault="006A5064" w:rsidP="001D0DDB">
      <w:pPr>
        <w:tabs>
          <w:tab w:val="left" w:pos="9214"/>
        </w:tabs>
        <w:spacing w:after="0"/>
        <w:rPr>
          <w:sz w:val="22"/>
          <w:szCs w:val="22"/>
          <w:lang w:val="lt-LT"/>
        </w:rPr>
      </w:pPr>
      <w:r w:rsidRPr="001D0DDB">
        <w:rPr>
          <w:spacing w:val="-4"/>
          <w:sz w:val="22"/>
          <w:szCs w:val="22"/>
          <w:lang w:val="lt-LT"/>
        </w:rPr>
        <w:t>Pacient</w:t>
      </w:r>
      <w:r w:rsidR="00BA39F4" w:rsidRPr="001D0DDB">
        <w:rPr>
          <w:spacing w:val="-4"/>
          <w:sz w:val="22"/>
          <w:szCs w:val="22"/>
          <w:lang w:val="lt-LT"/>
        </w:rPr>
        <w:t>ų</w:t>
      </w:r>
      <w:r w:rsidRPr="001D0DDB">
        <w:rPr>
          <w:spacing w:val="-4"/>
          <w:sz w:val="22"/>
          <w:szCs w:val="22"/>
          <w:lang w:val="lt-LT"/>
        </w:rPr>
        <w:t>, kuri</w:t>
      </w:r>
      <w:r w:rsidR="00BA39F4" w:rsidRPr="001D0DDB">
        <w:rPr>
          <w:spacing w:val="-4"/>
          <w:sz w:val="22"/>
          <w:szCs w:val="22"/>
          <w:lang w:val="lt-LT"/>
        </w:rPr>
        <w:t>ų</w:t>
      </w:r>
      <w:r w:rsidRPr="001D0DDB">
        <w:rPr>
          <w:spacing w:val="-4"/>
          <w:sz w:val="22"/>
          <w:szCs w:val="22"/>
          <w:lang w:val="lt-LT"/>
        </w:rPr>
        <w:t xml:space="preserve"> inkst</w:t>
      </w:r>
      <w:r w:rsidR="00BA39F4" w:rsidRPr="001D0DDB">
        <w:rPr>
          <w:spacing w:val="-4"/>
          <w:sz w:val="22"/>
          <w:szCs w:val="22"/>
          <w:lang w:val="lt-LT"/>
        </w:rPr>
        <w:t>ų</w:t>
      </w:r>
      <w:r w:rsidRPr="001D0DDB">
        <w:rPr>
          <w:spacing w:val="-4"/>
          <w:sz w:val="22"/>
          <w:szCs w:val="22"/>
          <w:lang w:val="lt-LT"/>
        </w:rPr>
        <w:t xml:space="preserve"> funkcija yra </w:t>
      </w:r>
      <w:r w:rsidR="004C2765" w:rsidRPr="001D0DDB">
        <w:rPr>
          <w:sz w:val="22"/>
          <w:szCs w:val="22"/>
          <w:lang w:val="lt-LT"/>
        </w:rPr>
        <w:t>sutrikusi</w:t>
      </w:r>
      <w:r w:rsidRPr="001D0DDB">
        <w:rPr>
          <w:spacing w:val="-4"/>
          <w:sz w:val="22"/>
          <w:szCs w:val="22"/>
          <w:lang w:val="lt-LT"/>
        </w:rPr>
        <w:t>, kontaktas su imatinibo plazma yra intensyvesnis negu pacient</w:t>
      </w:r>
      <w:r w:rsidR="00BA39F4" w:rsidRPr="001D0DDB">
        <w:rPr>
          <w:spacing w:val="-4"/>
          <w:sz w:val="22"/>
          <w:szCs w:val="22"/>
          <w:lang w:val="lt-LT"/>
        </w:rPr>
        <w:t>ų</w:t>
      </w:r>
      <w:r w:rsidRPr="001D0DDB">
        <w:rPr>
          <w:spacing w:val="-4"/>
          <w:sz w:val="22"/>
          <w:szCs w:val="22"/>
          <w:lang w:val="lt-LT"/>
        </w:rPr>
        <w:t>, kuri</w:t>
      </w:r>
      <w:r w:rsidR="00BA39F4" w:rsidRPr="001D0DDB">
        <w:rPr>
          <w:spacing w:val="-4"/>
          <w:sz w:val="22"/>
          <w:szCs w:val="22"/>
          <w:lang w:val="lt-LT"/>
        </w:rPr>
        <w:t>ų</w:t>
      </w:r>
      <w:r w:rsidRPr="001D0DDB">
        <w:rPr>
          <w:spacing w:val="-4"/>
          <w:sz w:val="22"/>
          <w:szCs w:val="22"/>
          <w:lang w:val="lt-LT"/>
        </w:rPr>
        <w:t xml:space="preserve"> inkst</w:t>
      </w:r>
      <w:r w:rsidR="00BA39F4" w:rsidRPr="001D0DDB">
        <w:rPr>
          <w:spacing w:val="-4"/>
          <w:sz w:val="22"/>
          <w:szCs w:val="22"/>
          <w:lang w:val="lt-LT"/>
        </w:rPr>
        <w:t>ų</w:t>
      </w:r>
      <w:r w:rsidRPr="001D0DDB">
        <w:rPr>
          <w:spacing w:val="-4"/>
          <w:sz w:val="22"/>
          <w:szCs w:val="22"/>
          <w:lang w:val="lt-LT"/>
        </w:rPr>
        <w:t xml:space="preserve"> funkcija yra normali, </w:t>
      </w:r>
      <w:r w:rsidR="004C2765" w:rsidRPr="001D0DDB">
        <w:rPr>
          <w:sz w:val="22"/>
          <w:szCs w:val="22"/>
          <w:lang w:val="lt-LT"/>
        </w:rPr>
        <w:t>greičiausiai</w:t>
      </w:r>
      <w:r w:rsidRPr="001D0DDB">
        <w:rPr>
          <w:spacing w:val="-4"/>
          <w:sz w:val="22"/>
          <w:szCs w:val="22"/>
          <w:lang w:val="lt-LT"/>
        </w:rPr>
        <w:t xml:space="preserve"> d</w:t>
      </w:r>
      <w:r w:rsidR="00BA39F4" w:rsidRPr="001D0DDB">
        <w:rPr>
          <w:spacing w:val="-4"/>
          <w:sz w:val="22"/>
          <w:szCs w:val="22"/>
          <w:lang w:val="lt-LT"/>
        </w:rPr>
        <w:t>ė</w:t>
      </w:r>
      <w:r w:rsidRPr="001D0DDB">
        <w:rPr>
          <w:spacing w:val="-4"/>
          <w:sz w:val="22"/>
          <w:szCs w:val="22"/>
          <w:lang w:val="lt-LT"/>
        </w:rPr>
        <w:t>l padid</w:t>
      </w:r>
      <w:r w:rsidR="00BA39F4" w:rsidRPr="001D0DDB">
        <w:rPr>
          <w:spacing w:val="-4"/>
          <w:sz w:val="22"/>
          <w:szCs w:val="22"/>
          <w:lang w:val="lt-LT"/>
        </w:rPr>
        <w:t>ė</w:t>
      </w:r>
      <w:r w:rsidRPr="001D0DDB">
        <w:rPr>
          <w:spacing w:val="-4"/>
          <w:sz w:val="22"/>
          <w:szCs w:val="22"/>
          <w:lang w:val="lt-LT"/>
        </w:rPr>
        <w:t xml:space="preserve">jusio </w:t>
      </w:r>
      <w:r w:rsidR="004C2765" w:rsidRPr="001D0DDB">
        <w:rPr>
          <w:sz w:val="22"/>
          <w:szCs w:val="22"/>
          <w:lang w:val="lt-LT"/>
        </w:rPr>
        <w:t>imanitibą</w:t>
      </w:r>
      <w:r w:rsidRPr="001D0DDB">
        <w:rPr>
          <w:spacing w:val="-4"/>
          <w:sz w:val="22"/>
          <w:szCs w:val="22"/>
          <w:lang w:val="lt-LT"/>
        </w:rPr>
        <w:t xml:space="preserve"> suri</w:t>
      </w:r>
      <w:r w:rsidR="00BA39F4" w:rsidRPr="001D0DDB">
        <w:rPr>
          <w:spacing w:val="-4"/>
          <w:sz w:val="22"/>
          <w:szCs w:val="22"/>
          <w:lang w:val="lt-LT"/>
        </w:rPr>
        <w:t>š</w:t>
      </w:r>
      <w:r w:rsidRPr="001D0DDB">
        <w:rPr>
          <w:spacing w:val="-4"/>
          <w:sz w:val="22"/>
          <w:szCs w:val="22"/>
          <w:lang w:val="lt-LT"/>
        </w:rPr>
        <w:t>an</w:t>
      </w:r>
      <w:r w:rsidR="00BA39F4" w:rsidRPr="001D0DDB">
        <w:rPr>
          <w:spacing w:val="-4"/>
          <w:sz w:val="22"/>
          <w:szCs w:val="22"/>
          <w:lang w:val="lt-LT"/>
        </w:rPr>
        <w:t>č</w:t>
      </w:r>
      <w:r w:rsidRPr="001D0DDB">
        <w:rPr>
          <w:spacing w:val="-4"/>
          <w:sz w:val="22"/>
          <w:szCs w:val="22"/>
          <w:lang w:val="lt-LT"/>
        </w:rPr>
        <w:t>io baltymo alfa r</w:t>
      </w:r>
      <w:r w:rsidR="00BA39F4" w:rsidRPr="001D0DDB">
        <w:rPr>
          <w:spacing w:val="-4"/>
          <w:sz w:val="22"/>
          <w:szCs w:val="22"/>
          <w:lang w:val="lt-LT"/>
        </w:rPr>
        <w:t>ū</w:t>
      </w:r>
      <w:r w:rsidRPr="001D0DDB">
        <w:rPr>
          <w:spacing w:val="-4"/>
          <w:sz w:val="22"/>
          <w:szCs w:val="22"/>
          <w:lang w:val="lt-LT"/>
        </w:rPr>
        <w:t>g</w:t>
      </w:r>
      <w:r w:rsidR="00BA39F4" w:rsidRPr="001D0DDB">
        <w:rPr>
          <w:spacing w:val="-4"/>
          <w:sz w:val="22"/>
          <w:szCs w:val="22"/>
          <w:lang w:val="lt-LT"/>
        </w:rPr>
        <w:t>š</w:t>
      </w:r>
      <w:r w:rsidRPr="001D0DDB">
        <w:rPr>
          <w:spacing w:val="-4"/>
          <w:sz w:val="22"/>
          <w:szCs w:val="22"/>
          <w:lang w:val="lt-LT"/>
        </w:rPr>
        <w:t>ties glikoproteino (AGP) plazmos lygio toki</w:t>
      </w:r>
      <w:r w:rsidR="00BA39F4" w:rsidRPr="001D0DDB">
        <w:rPr>
          <w:spacing w:val="-4"/>
          <w:sz w:val="22"/>
          <w:szCs w:val="22"/>
          <w:lang w:val="lt-LT"/>
        </w:rPr>
        <w:t>ų</w:t>
      </w:r>
      <w:r w:rsidRPr="001D0DDB">
        <w:rPr>
          <w:spacing w:val="-4"/>
          <w:sz w:val="22"/>
          <w:szCs w:val="22"/>
          <w:lang w:val="lt-LT"/>
        </w:rPr>
        <w:t xml:space="preserve"> pacient</w:t>
      </w:r>
      <w:r w:rsidR="00BA39F4" w:rsidRPr="001D0DDB">
        <w:rPr>
          <w:spacing w:val="-4"/>
          <w:sz w:val="22"/>
          <w:szCs w:val="22"/>
          <w:lang w:val="lt-LT"/>
        </w:rPr>
        <w:t>ų</w:t>
      </w:r>
      <w:r w:rsidRPr="001D0DDB">
        <w:rPr>
          <w:spacing w:val="-4"/>
          <w:sz w:val="22"/>
          <w:szCs w:val="22"/>
          <w:lang w:val="lt-LT"/>
        </w:rPr>
        <w:t xml:space="preserve"> organizmuose</w:t>
      </w:r>
      <w:r w:rsidRPr="001D0DDB">
        <w:rPr>
          <w:sz w:val="22"/>
          <w:szCs w:val="22"/>
          <w:lang w:val="lt-LT"/>
        </w:rPr>
        <w:t>. Pacientai su inkst</w:t>
      </w:r>
      <w:r w:rsidR="00BA39F4" w:rsidRPr="001D0DDB">
        <w:rPr>
          <w:sz w:val="22"/>
          <w:szCs w:val="22"/>
          <w:lang w:val="lt-LT"/>
        </w:rPr>
        <w:t>ų</w:t>
      </w:r>
      <w:r w:rsidRPr="001D0DDB">
        <w:rPr>
          <w:sz w:val="22"/>
          <w:szCs w:val="22"/>
          <w:lang w:val="lt-LT"/>
        </w:rPr>
        <w:t xml:space="preserve"> nepakankamumu turi gauti minimali</w:t>
      </w:r>
      <w:r w:rsidR="00BA39F4" w:rsidRPr="001D0DDB">
        <w:rPr>
          <w:sz w:val="22"/>
          <w:szCs w:val="22"/>
          <w:lang w:val="lt-LT"/>
        </w:rPr>
        <w:t>ą</w:t>
      </w:r>
      <w:r w:rsidRPr="001D0DDB">
        <w:rPr>
          <w:sz w:val="22"/>
          <w:szCs w:val="22"/>
          <w:lang w:val="lt-LT"/>
        </w:rPr>
        <w:t xml:space="preserve"> pradin</w:t>
      </w:r>
      <w:r w:rsidR="00BA39F4" w:rsidRPr="001D0DDB">
        <w:rPr>
          <w:sz w:val="22"/>
          <w:szCs w:val="22"/>
          <w:lang w:val="lt-LT"/>
        </w:rPr>
        <w:t>ę</w:t>
      </w:r>
      <w:r w:rsidRPr="001D0DDB">
        <w:rPr>
          <w:sz w:val="22"/>
          <w:szCs w:val="22"/>
          <w:lang w:val="lt-LT"/>
        </w:rPr>
        <w:t xml:space="preserve"> doz</w:t>
      </w:r>
      <w:r w:rsidR="00BA39F4" w:rsidRPr="001D0DDB">
        <w:rPr>
          <w:sz w:val="22"/>
          <w:szCs w:val="22"/>
          <w:lang w:val="lt-LT"/>
        </w:rPr>
        <w:t>ę</w:t>
      </w:r>
      <w:r w:rsidRPr="001D0DDB">
        <w:rPr>
          <w:sz w:val="22"/>
          <w:szCs w:val="22"/>
          <w:lang w:val="lt-LT"/>
        </w:rPr>
        <w:t xml:space="preserve">. Pacientams su </w:t>
      </w:r>
      <w:r w:rsidR="004C2765" w:rsidRPr="001D0DDB">
        <w:rPr>
          <w:sz w:val="22"/>
          <w:szCs w:val="22"/>
          <w:lang w:val="lt-LT"/>
        </w:rPr>
        <w:t>sunkiu</w:t>
      </w:r>
      <w:r w:rsidRPr="001D0DDB">
        <w:rPr>
          <w:sz w:val="22"/>
          <w:szCs w:val="22"/>
          <w:lang w:val="lt-LT"/>
        </w:rPr>
        <w:t xml:space="preserve"> inkst</w:t>
      </w:r>
      <w:r w:rsidR="00BA39F4" w:rsidRPr="001D0DDB">
        <w:rPr>
          <w:sz w:val="22"/>
          <w:szCs w:val="22"/>
          <w:lang w:val="lt-LT"/>
        </w:rPr>
        <w:t>ų</w:t>
      </w:r>
      <w:r w:rsidRPr="001D0DDB">
        <w:rPr>
          <w:sz w:val="22"/>
          <w:szCs w:val="22"/>
          <w:lang w:val="lt-LT"/>
        </w:rPr>
        <w:t xml:space="preserve"> nepakankamumu gydym</w:t>
      </w:r>
      <w:r w:rsidR="00BA39F4" w:rsidRPr="001D0DDB">
        <w:rPr>
          <w:sz w:val="22"/>
          <w:szCs w:val="22"/>
          <w:lang w:val="lt-LT"/>
        </w:rPr>
        <w:t>ą</w:t>
      </w:r>
      <w:r w:rsidRPr="001D0DDB">
        <w:rPr>
          <w:sz w:val="22"/>
          <w:szCs w:val="22"/>
          <w:lang w:val="lt-LT"/>
        </w:rPr>
        <w:t xml:space="preserve"> reikia skirti atsargiai. Jei doz</w:t>
      </w:r>
      <w:r w:rsidR="00BA39F4" w:rsidRPr="001D0DDB">
        <w:rPr>
          <w:sz w:val="22"/>
          <w:szCs w:val="22"/>
          <w:lang w:val="lt-LT"/>
        </w:rPr>
        <w:t>ė</w:t>
      </w:r>
      <w:r w:rsidRPr="001D0DDB">
        <w:rPr>
          <w:sz w:val="22"/>
          <w:szCs w:val="22"/>
          <w:lang w:val="lt-LT"/>
        </w:rPr>
        <w:t xml:space="preserve"> netoleruojama, j</w:t>
      </w:r>
      <w:r w:rsidR="00BA39F4" w:rsidRPr="001D0DDB">
        <w:rPr>
          <w:sz w:val="22"/>
          <w:szCs w:val="22"/>
          <w:lang w:val="lt-LT"/>
        </w:rPr>
        <w:t>ą</w:t>
      </w:r>
      <w:r w:rsidRPr="001D0DDB">
        <w:rPr>
          <w:sz w:val="22"/>
          <w:szCs w:val="22"/>
          <w:lang w:val="lt-LT"/>
        </w:rPr>
        <w:t xml:space="preserve"> galima suma</w:t>
      </w:r>
      <w:r w:rsidR="00BA39F4" w:rsidRPr="001D0DDB">
        <w:rPr>
          <w:sz w:val="22"/>
          <w:szCs w:val="22"/>
          <w:lang w:val="lt-LT"/>
        </w:rPr>
        <w:t>ž</w:t>
      </w:r>
      <w:r w:rsidRPr="001D0DDB">
        <w:rPr>
          <w:sz w:val="22"/>
          <w:szCs w:val="22"/>
          <w:lang w:val="lt-LT"/>
        </w:rPr>
        <w:t>inti (</w:t>
      </w:r>
      <w:r w:rsidR="00BA39F4" w:rsidRPr="001D0DDB">
        <w:rPr>
          <w:sz w:val="22"/>
          <w:szCs w:val="22"/>
          <w:lang w:val="lt-LT"/>
        </w:rPr>
        <w:t>ž</w:t>
      </w:r>
      <w:r w:rsidRPr="001D0DDB">
        <w:rPr>
          <w:sz w:val="22"/>
          <w:szCs w:val="22"/>
          <w:lang w:val="lt-LT"/>
        </w:rPr>
        <w:t>r. 4.2 ir 5.2 sk.).</w:t>
      </w:r>
    </w:p>
    <w:p w14:paraId="07768E20" w14:textId="77777777" w:rsidR="000F2869" w:rsidRPr="001D0DDB" w:rsidRDefault="000F2869" w:rsidP="001D0DDB">
      <w:pPr>
        <w:spacing w:after="0"/>
        <w:rPr>
          <w:sz w:val="22"/>
          <w:szCs w:val="22"/>
          <w:lang w:val="lt-LT"/>
        </w:rPr>
      </w:pPr>
    </w:p>
    <w:p w14:paraId="6A372715" w14:textId="77777777" w:rsidR="006A5064" w:rsidRPr="001D0DDB" w:rsidRDefault="004C2765" w:rsidP="001D0DDB">
      <w:pPr>
        <w:spacing w:after="0"/>
        <w:rPr>
          <w:sz w:val="22"/>
          <w:szCs w:val="22"/>
          <w:lang w:val="lt-LT"/>
        </w:rPr>
      </w:pPr>
      <w:r w:rsidRPr="001D0DDB">
        <w:rPr>
          <w:sz w:val="22"/>
          <w:szCs w:val="22"/>
          <w:u w:val="single"/>
          <w:lang w:val="lt-LT"/>
        </w:rPr>
        <w:t>Vaikų populiacija</w:t>
      </w:r>
      <w:r w:rsidR="006A5064" w:rsidRPr="001D0DDB">
        <w:rPr>
          <w:sz w:val="22"/>
          <w:szCs w:val="22"/>
          <w:u w:val="single" w:color="000000"/>
          <w:lang w:val="lt-LT"/>
        </w:rPr>
        <w:t>:</w:t>
      </w:r>
    </w:p>
    <w:p w14:paraId="60E33914" w14:textId="77777777" w:rsidR="006A5064" w:rsidRPr="001D0DDB" w:rsidRDefault="006A5064" w:rsidP="001D0DDB">
      <w:pPr>
        <w:spacing w:after="0"/>
        <w:rPr>
          <w:sz w:val="22"/>
          <w:szCs w:val="22"/>
          <w:lang w:val="lt-LT"/>
        </w:rPr>
      </w:pPr>
      <w:r w:rsidRPr="001D0DDB">
        <w:rPr>
          <w:spacing w:val="2"/>
          <w:sz w:val="22"/>
          <w:szCs w:val="22"/>
          <w:lang w:val="lt-LT"/>
        </w:rPr>
        <w:t>Vaikams ir jauniems paaugliams, gaunantiems imatinib</w:t>
      </w:r>
      <w:r w:rsidR="00BA39F4" w:rsidRPr="001D0DDB">
        <w:rPr>
          <w:spacing w:val="2"/>
          <w:sz w:val="22"/>
          <w:szCs w:val="22"/>
          <w:lang w:val="lt-LT"/>
        </w:rPr>
        <w:t>ą</w:t>
      </w:r>
      <w:r w:rsidRPr="001D0DDB">
        <w:rPr>
          <w:spacing w:val="2"/>
          <w:sz w:val="22"/>
          <w:szCs w:val="22"/>
          <w:lang w:val="lt-LT"/>
        </w:rPr>
        <w:t>, buvo u</w:t>
      </w:r>
      <w:r w:rsidR="00BA39F4" w:rsidRPr="001D0DDB">
        <w:rPr>
          <w:spacing w:val="2"/>
          <w:sz w:val="22"/>
          <w:szCs w:val="22"/>
          <w:lang w:val="lt-LT"/>
        </w:rPr>
        <w:t>ž</w:t>
      </w:r>
      <w:r w:rsidRPr="001D0DDB">
        <w:rPr>
          <w:spacing w:val="2"/>
          <w:sz w:val="22"/>
          <w:szCs w:val="22"/>
          <w:lang w:val="lt-LT"/>
        </w:rPr>
        <w:t>fiksuota augimo slopinimo atvej</w:t>
      </w:r>
      <w:r w:rsidR="00BA39F4" w:rsidRPr="001D0DDB">
        <w:rPr>
          <w:spacing w:val="2"/>
          <w:sz w:val="22"/>
          <w:szCs w:val="22"/>
          <w:lang w:val="lt-LT"/>
        </w:rPr>
        <w:t>ų</w:t>
      </w:r>
      <w:r w:rsidRPr="001D0DDB">
        <w:rPr>
          <w:sz w:val="22"/>
          <w:szCs w:val="22"/>
          <w:lang w:val="lt-LT"/>
        </w:rPr>
        <w:t xml:space="preserve">. </w:t>
      </w:r>
      <w:r w:rsidRPr="001D0DDB">
        <w:rPr>
          <w:spacing w:val="2"/>
          <w:sz w:val="22"/>
          <w:szCs w:val="22"/>
          <w:lang w:val="lt-LT"/>
        </w:rPr>
        <w:t xml:space="preserve">Ilgalaikis poveikis </w:t>
      </w:r>
      <w:r w:rsidR="004C2765" w:rsidRPr="001D0DDB">
        <w:rPr>
          <w:sz w:val="22"/>
          <w:szCs w:val="22"/>
          <w:lang w:val="lt-LT"/>
        </w:rPr>
        <w:t>imanitibu</w:t>
      </w:r>
      <w:r w:rsidRPr="001D0DDB">
        <w:rPr>
          <w:spacing w:val="2"/>
          <w:sz w:val="22"/>
          <w:szCs w:val="22"/>
          <w:lang w:val="lt-LT"/>
        </w:rPr>
        <w:t xml:space="preserve"> gydyt</w:t>
      </w:r>
      <w:r w:rsidR="00BA39F4" w:rsidRPr="001D0DDB">
        <w:rPr>
          <w:spacing w:val="2"/>
          <w:sz w:val="22"/>
          <w:szCs w:val="22"/>
          <w:lang w:val="lt-LT"/>
        </w:rPr>
        <w:t>ų</w:t>
      </w:r>
      <w:r w:rsidRPr="001D0DDB">
        <w:rPr>
          <w:spacing w:val="2"/>
          <w:sz w:val="22"/>
          <w:szCs w:val="22"/>
          <w:lang w:val="lt-LT"/>
        </w:rPr>
        <w:t xml:space="preserve"> vaik</w:t>
      </w:r>
      <w:r w:rsidR="00BA39F4" w:rsidRPr="001D0DDB">
        <w:rPr>
          <w:spacing w:val="2"/>
          <w:sz w:val="22"/>
          <w:szCs w:val="22"/>
          <w:lang w:val="lt-LT"/>
        </w:rPr>
        <w:t>ų</w:t>
      </w:r>
      <w:r w:rsidRPr="001D0DDB">
        <w:rPr>
          <w:spacing w:val="2"/>
          <w:sz w:val="22"/>
          <w:szCs w:val="22"/>
          <w:lang w:val="lt-LT"/>
        </w:rPr>
        <w:t xml:space="preserve"> augimui nenustatytas</w:t>
      </w:r>
      <w:r w:rsidRPr="001D0DDB">
        <w:rPr>
          <w:sz w:val="22"/>
          <w:szCs w:val="22"/>
          <w:lang w:val="lt-LT"/>
        </w:rPr>
        <w:t xml:space="preserve">. </w:t>
      </w:r>
      <w:r w:rsidRPr="001D0DDB">
        <w:rPr>
          <w:spacing w:val="2"/>
          <w:sz w:val="22"/>
          <w:szCs w:val="22"/>
          <w:lang w:val="lt-LT"/>
        </w:rPr>
        <w:t>Tod</w:t>
      </w:r>
      <w:r w:rsidR="00BA39F4" w:rsidRPr="001D0DDB">
        <w:rPr>
          <w:spacing w:val="2"/>
          <w:sz w:val="22"/>
          <w:szCs w:val="22"/>
          <w:lang w:val="lt-LT"/>
        </w:rPr>
        <w:t>ė</w:t>
      </w:r>
      <w:r w:rsidRPr="001D0DDB">
        <w:rPr>
          <w:spacing w:val="2"/>
          <w:sz w:val="22"/>
          <w:szCs w:val="22"/>
          <w:lang w:val="lt-LT"/>
        </w:rPr>
        <w:t>l rekomenduojama atid</w:t>
      </w:r>
      <w:r w:rsidR="00BA39F4" w:rsidRPr="001D0DDB">
        <w:rPr>
          <w:spacing w:val="2"/>
          <w:sz w:val="22"/>
          <w:szCs w:val="22"/>
          <w:lang w:val="lt-LT"/>
        </w:rPr>
        <w:t>ž</w:t>
      </w:r>
      <w:r w:rsidRPr="001D0DDB">
        <w:rPr>
          <w:spacing w:val="2"/>
          <w:sz w:val="22"/>
          <w:szCs w:val="22"/>
          <w:lang w:val="lt-LT"/>
        </w:rPr>
        <w:t>iai steb</w:t>
      </w:r>
      <w:r w:rsidR="00BA39F4" w:rsidRPr="001D0DDB">
        <w:rPr>
          <w:spacing w:val="2"/>
          <w:sz w:val="22"/>
          <w:szCs w:val="22"/>
          <w:lang w:val="lt-LT"/>
        </w:rPr>
        <w:t>ė</w:t>
      </w:r>
      <w:r w:rsidRPr="001D0DDB">
        <w:rPr>
          <w:spacing w:val="2"/>
          <w:sz w:val="22"/>
          <w:szCs w:val="22"/>
          <w:lang w:val="lt-LT"/>
        </w:rPr>
        <w:t>ti vaik</w:t>
      </w:r>
      <w:r w:rsidR="00BA39F4" w:rsidRPr="001D0DDB">
        <w:rPr>
          <w:spacing w:val="2"/>
          <w:sz w:val="22"/>
          <w:szCs w:val="22"/>
          <w:lang w:val="lt-LT"/>
        </w:rPr>
        <w:t>ų</w:t>
      </w:r>
      <w:r w:rsidRPr="001D0DDB">
        <w:rPr>
          <w:spacing w:val="2"/>
          <w:sz w:val="22"/>
          <w:szCs w:val="22"/>
          <w:lang w:val="lt-LT"/>
        </w:rPr>
        <w:t>, gaunan</w:t>
      </w:r>
      <w:r w:rsidR="00BA39F4" w:rsidRPr="001D0DDB">
        <w:rPr>
          <w:spacing w:val="2"/>
          <w:sz w:val="22"/>
          <w:szCs w:val="22"/>
          <w:lang w:val="lt-LT"/>
        </w:rPr>
        <w:t>č</w:t>
      </w:r>
      <w:r w:rsidRPr="001D0DDB">
        <w:rPr>
          <w:spacing w:val="2"/>
          <w:sz w:val="22"/>
          <w:szCs w:val="22"/>
          <w:lang w:val="lt-LT"/>
        </w:rPr>
        <w:t>i</w:t>
      </w:r>
      <w:r w:rsidR="00BA39F4" w:rsidRPr="001D0DDB">
        <w:rPr>
          <w:spacing w:val="2"/>
          <w:sz w:val="22"/>
          <w:szCs w:val="22"/>
          <w:lang w:val="lt-LT"/>
        </w:rPr>
        <w:t>ų</w:t>
      </w:r>
      <w:r w:rsidRPr="001D0DDB">
        <w:rPr>
          <w:spacing w:val="2"/>
          <w:sz w:val="22"/>
          <w:szCs w:val="22"/>
          <w:lang w:val="lt-LT"/>
        </w:rPr>
        <w:t xml:space="preserve"> </w:t>
      </w:r>
      <w:r w:rsidR="005620D9" w:rsidRPr="001D0DDB">
        <w:rPr>
          <w:spacing w:val="1"/>
          <w:sz w:val="22"/>
          <w:szCs w:val="22"/>
          <w:lang w:val="lt-LT"/>
        </w:rPr>
        <w:t>Imatinib Amomed</w:t>
      </w:r>
      <w:r w:rsidRPr="001D0DDB">
        <w:rPr>
          <w:spacing w:val="1"/>
          <w:sz w:val="22"/>
          <w:szCs w:val="22"/>
          <w:lang w:val="lt-LT"/>
        </w:rPr>
        <w:t>, augim</w:t>
      </w:r>
      <w:r w:rsidR="00BA39F4" w:rsidRPr="001D0DDB">
        <w:rPr>
          <w:spacing w:val="1"/>
          <w:sz w:val="22"/>
          <w:szCs w:val="22"/>
          <w:lang w:val="lt-LT"/>
        </w:rPr>
        <w:t>ą</w:t>
      </w:r>
      <w:r w:rsidRPr="001D0DDB">
        <w:rPr>
          <w:spacing w:val="1"/>
          <w:sz w:val="22"/>
          <w:szCs w:val="22"/>
          <w:lang w:val="lt-LT"/>
        </w:rPr>
        <w:t xml:space="preserve"> (</w:t>
      </w:r>
      <w:r w:rsidRPr="001D0DDB">
        <w:rPr>
          <w:sz w:val="22"/>
          <w:szCs w:val="22"/>
          <w:lang w:val="lt-LT"/>
        </w:rPr>
        <w:t>žr. 4.8 sk.</w:t>
      </w:r>
      <w:r w:rsidRPr="001D0DDB">
        <w:rPr>
          <w:spacing w:val="1"/>
          <w:sz w:val="22"/>
          <w:szCs w:val="22"/>
          <w:lang w:val="lt-LT"/>
        </w:rPr>
        <w:t>)</w:t>
      </w:r>
      <w:r w:rsidRPr="001D0DDB">
        <w:rPr>
          <w:sz w:val="22"/>
          <w:szCs w:val="22"/>
          <w:lang w:val="lt-LT"/>
        </w:rPr>
        <w:t>.</w:t>
      </w:r>
    </w:p>
    <w:p w14:paraId="0811960D" w14:textId="77777777" w:rsidR="000F2869" w:rsidRPr="001D0DDB" w:rsidRDefault="000F2869" w:rsidP="001D0DDB">
      <w:pPr>
        <w:spacing w:after="0"/>
        <w:rPr>
          <w:sz w:val="22"/>
          <w:szCs w:val="22"/>
          <w:lang w:val="lt-LT"/>
        </w:rPr>
      </w:pPr>
    </w:p>
    <w:p w14:paraId="25B625C6" w14:textId="77777777" w:rsidR="006A5064" w:rsidRPr="001D0DDB" w:rsidRDefault="006A5064" w:rsidP="001D0DDB">
      <w:pPr>
        <w:tabs>
          <w:tab w:val="left" w:pos="680"/>
        </w:tabs>
        <w:spacing w:after="0"/>
        <w:rPr>
          <w:sz w:val="22"/>
          <w:szCs w:val="22"/>
          <w:lang w:val="lt-LT"/>
        </w:rPr>
      </w:pPr>
      <w:r w:rsidRPr="001D0DDB">
        <w:rPr>
          <w:b/>
          <w:sz w:val="22"/>
          <w:szCs w:val="22"/>
          <w:lang w:val="lt-LT"/>
        </w:rPr>
        <w:t>4.5</w:t>
      </w:r>
      <w:r w:rsidRPr="001D0DDB">
        <w:rPr>
          <w:b/>
          <w:sz w:val="22"/>
          <w:szCs w:val="22"/>
          <w:lang w:val="lt-LT"/>
        </w:rPr>
        <w:tab/>
        <w:t>S</w:t>
      </w:r>
      <w:r w:rsidR="00BA39F4" w:rsidRPr="001D0DDB">
        <w:rPr>
          <w:b/>
          <w:sz w:val="22"/>
          <w:szCs w:val="22"/>
          <w:lang w:val="lt-LT"/>
        </w:rPr>
        <w:t>ą</w:t>
      </w:r>
      <w:r w:rsidRPr="001D0DDB">
        <w:rPr>
          <w:b/>
          <w:sz w:val="22"/>
          <w:szCs w:val="22"/>
          <w:lang w:val="lt-LT"/>
        </w:rPr>
        <w:t>veika su kitais vaistiniais preparatais ir kitokia s</w:t>
      </w:r>
      <w:r w:rsidR="00BA39F4" w:rsidRPr="001D0DDB">
        <w:rPr>
          <w:b/>
          <w:sz w:val="22"/>
          <w:szCs w:val="22"/>
          <w:lang w:val="lt-LT"/>
        </w:rPr>
        <w:t>ą</w:t>
      </w:r>
      <w:r w:rsidRPr="001D0DDB">
        <w:rPr>
          <w:b/>
          <w:sz w:val="22"/>
          <w:szCs w:val="22"/>
          <w:lang w:val="lt-LT"/>
        </w:rPr>
        <w:t>veika</w:t>
      </w:r>
    </w:p>
    <w:p w14:paraId="57D3E77B" w14:textId="77777777" w:rsidR="000F2869" w:rsidRPr="001D0DDB" w:rsidRDefault="000F2869" w:rsidP="001D0DDB">
      <w:pPr>
        <w:spacing w:after="0"/>
        <w:rPr>
          <w:sz w:val="22"/>
          <w:szCs w:val="22"/>
          <w:lang w:val="lt-LT"/>
        </w:rPr>
      </w:pPr>
    </w:p>
    <w:p w14:paraId="77644F9E" w14:textId="77777777" w:rsidR="006A5064" w:rsidRPr="001D0DDB" w:rsidRDefault="004C2765" w:rsidP="001D0DDB">
      <w:pPr>
        <w:spacing w:after="0"/>
        <w:rPr>
          <w:sz w:val="22"/>
          <w:szCs w:val="22"/>
          <w:lang w:val="lt-LT"/>
        </w:rPr>
      </w:pPr>
      <w:r w:rsidRPr="001D0DDB">
        <w:rPr>
          <w:sz w:val="22"/>
          <w:szCs w:val="22"/>
          <w:u w:val="single"/>
          <w:lang w:val="lt-LT"/>
        </w:rPr>
        <w:t>Veikliosios</w:t>
      </w:r>
      <w:r w:rsidR="006A5064" w:rsidRPr="001D0DDB">
        <w:rPr>
          <w:spacing w:val="-1"/>
          <w:sz w:val="22"/>
          <w:szCs w:val="22"/>
          <w:u w:val="single" w:color="000000"/>
          <w:lang w:val="lt-LT"/>
        </w:rPr>
        <w:t xml:space="preserve"> medžiagos, kurios gali </w:t>
      </w:r>
      <w:r w:rsidR="006A5064" w:rsidRPr="001D0DDB">
        <w:rPr>
          <w:b/>
          <w:spacing w:val="1"/>
          <w:sz w:val="22"/>
          <w:szCs w:val="22"/>
          <w:u w:val="single" w:color="000000"/>
          <w:lang w:val="lt-LT"/>
        </w:rPr>
        <w:t xml:space="preserve">padidinti </w:t>
      </w:r>
      <w:r w:rsidR="006A5064" w:rsidRPr="001D0DDB">
        <w:rPr>
          <w:b/>
          <w:spacing w:val="2"/>
          <w:sz w:val="22"/>
          <w:szCs w:val="22"/>
          <w:u w:val="single" w:color="000000"/>
          <w:lang w:val="lt-LT"/>
        </w:rPr>
        <w:t xml:space="preserve">imatinibo </w:t>
      </w:r>
      <w:r w:rsidR="006A5064" w:rsidRPr="001D0DDB">
        <w:rPr>
          <w:sz w:val="22"/>
          <w:szCs w:val="22"/>
          <w:u w:val="single" w:color="000000"/>
          <w:lang w:val="lt-LT"/>
        </w:rPr>
        <w:t>plazmos koncentracij</w:t>
      </w:r>
      <w:r w:rsidR="00BA39F4" w:rsidRPr="001D0DDB">
        <w:rPr>
          <w:sz w:val="22"/>
          <w:szCs w:val="22"/>
          <w:u w:val="single" w:color="000000"/>
          <w:lang w:val="lt-LT"/>
        </w:rPr>
        <w:t>ą</w:t>
      </w:r>
      <w:r w:rsidR="006A5064" w:rsidRPr="001D0DDB">
        <w:rPr>
          <w:sz w:val="22"/>
          <w:szCs w:val="22"/>
          <w:u w:val="single" w:color="000000"/>
          <w:lang w:val="lt-LT"/>
        </w:rPr>
        <w:t>:</w:t>
      </w:r>
    </w:p>
    <w:p w14:paraId="5E4F5CDA" w14:textId="72A04794" w:rsidR="006A5064" w:rsidRPr="001D0DDB" w:rsidRDefault="006A5064" w:rsidP="001D0DDB">
      <w:pPr>
        <w:spacing w:after="0"/>
        <w:rPr>
          <w:sz w:val="22"/>
          <w:szCs w:val="22"/>
          <w:lang w:val="lt-LT"/>
        </w:rPr>
      </w:pPr>
      <w:r w:rsidRPr="001D0DDB">
        <w:rPr>
          <w:sz w:val="22"/>
          <w:szCs w:val="22"/>
          <w:lang w:val="lt-LT"/>
        </w:rPr>
        <w:t>Med</w:t>
      </w:r>
      <w:r w:rsidR="00BA39F4" w:rsidRPr="001D0DDB">
        <w:rPr>
          <w:sz w:val="22"/>
          <w:szCs w:val="22"/>
          <w:lang w:val="lt-LT"/>
        </w:rPr>
        <w:t>ž</w:t>
      </w:r>
      <w:r w:rsidRPr="001D0DDB">
        <w:rPr>
          <w:sz w:val="22"/>
          <w:szCs w:val="22"/>
          <w:lang w:val="lt-LT"/>
        </w:rPr>
        <w:t xml:space="preserve">iagos, kurios slopina citochromo P450 izofermento CYP3A4 </w:t>
      </w:r>
      <w:r w:rsidR="004C2765" w:rsidRPr="001D0DDB">
        <w:rPr>
          <w:sz w:val="22"/>
          <w:szCs w:val="22"/>
          <w:lang w:val="lt-LT"/>
        </w:rPr>
        <w:t>veikimą</w:t>
      </w:r>
      <w:r w:rsidRPr="001D0DDB">
        <w:rPr>
          <w:sz w:val="22"/>
          <w:szCs w:val="22"/>
          <w:lang w:val="lt-LT"/>
        </w:rPr>
        <w:t xml:space="preserve"> (pvz., </w:t>
      </w:r>
      <w:r w:rsidRPr="001D0DDB">
        <w:rPr>
          <w:rFonts w:eastAsia="Times New Roman"/>
          <w:sz w:val="22"/>
          <w:szCs w:val="22"/>
          <w:lang w:val="lt-LT"/>
        </w:rPr>
        <w:t>proteaz</w:t>
      </w:r>
      <w:r w:rsidR="00BA39F4" w:rsidRPr="001D0DDB">
        <w:rPr>
          <w:rFonts w:eastAsia="Times New Roman"/>
          <w:sz w:val="22"/>
          <w:szCs w:val="22"/>
          <w:lang w:val="lt-LT"/>
        </w:rPr>
        <w:t>ė</w:t>
      </w:r>
      <w:r w:rsidRPr="001D0DDB">
        <w:rPr>
          <w:rFonts w:eastAsia="Times New Roman"/>
          <w:sz w:val="22"/>
          <w:szCs w:val="22"/>
          <w:lang w:val="lt-LT"/>
        </w:rPr>
        <w:t>s inhibitoriai, tokie kaip indinaviras, lopinaviras/ritonaviras, ritonaviras, sakvinaviras, telapreviras, nelfinaviras, bocepreviras; prie</w:t>
      </w:r>
      <w:r w:rsidR="00BA39F4" w:rsidRPr="001D0DDB">
        <w:rPr>
          <w:rFonts w:eastAsia="Times New Roman"/>
          <w:sz w:val="22"/>
          <w:szCs w:val="22"/>
          <w:lang w:val="lt-LT"/>
        </w:rPr>
        <w:t>š</w:t>
      </w:r>
      <w:r w:rsidRPr="001D0DDB">
        <w:rPr>
          <w:rFonts w:eastAsia="Times New Roman"/>
          <w:sz w:val="22"/>
          <w:szCs w:val="22"/>
          <w:lang w:val="lt-LT"/>
        </w:rPr>
        <w:t xml:space="preserve">grybeliniai azolo dariniai, </w:t>
      </w:r>
      <w:r w:rsidR="00BA39F4" w:rsidRPr="001D0DDB">
        <w:rPr>
          <w:rFonts w:eastAsia="Times New Roman"/>
          <w:sz w:val="22"/>
          <w:szCs w:val="22"/>
          <w:lang w:val="lt-LT"/>
        </w:rPr>
        <w:t>į</w:t>
      </w:r>
      <w:r w:rsidRPr="001D0DDB">
        <w:rPr>
          <w:rFonts w:eastAsia="Times New Roman"/>
          <w:sz w:val="22"/>
          <w:szCs w:val="22"/>
          <w:lang w:val="lt-LT"/>
        </w:rPr>
        <w:t>skaitant ketokonazol</w:t>
      </w:r>
      <w:r w:rsidR="002C67EF" w:rsidRPr="001D0DDB">
        <w:rPr>
          <w:rFonts w:eastAsia="Times New Roman"/>
          <w:sz w:val="22"/>
          <w:szCs w:val="22"/>
          <w:lang w:val="lt-LT"/>
        </w:rPr>
        <w:t>ą</w:t>
      </w:r>
      <w:r w:rsidRPr="001D0DDB">
        <w:rPr>
          <w:rFonts w:eastAsia="Times New Roman"/>
          <w:sz w:val="22"/>
          <w:szCs w:val="22"/>
          <w:lang w:val="lt-LT"/>
        </w:rPr>
        <w:t>, itrakonazol</w:t>
      </w:r>
      <w:r w:rsidR="002C67EF" w:rsidRPr="001D0DDB">
        <w:rPr>
          <w:rFonts w:eastAsia="Times New Roman"/>
          <w:sz w:val="22"/>
          <w:szCs w:val="22"/>
          <w:lang w:val="lt-LT"/>
        </w:rPr>
        <w:t>ą</w:t>
      </w:r>
      <w:r w:rsidRPr="001D0DDB">
        <w:rPr>
          <w:rFonts w:eastAsia="Times New Roman"/>
          <w:sz w:val="22"/>
          <w:szCs w:val="22"/>
          <w:lang w:val="lt-LT"/>
        </w:rPr>
        <w:t>, posakonazol</w:t>
      </w:r>
      <w:r w:rsidR="002C67EF" w:rsidRPr="001D0DDB">
        <w:rPr>
          <w:rFonts w:eastAsia="Times New Roman"/>
          <w:sz w:val="22"/>
          <w:szCs w:val="22"/>
          <w:lang w:val="lt-LT"/>
        </w:rPr>
        <w:t>ą</w:t>
      </w:r>
      <w:r w:rsidRPr="001D0DDB">
        <w:rPr>
          <w:rFonts w:eastAsia="Times New Roman"/>
          <w:sz w:val="22"/>
          <w:szCs w:val="22"/>
          <w:lang w:val="lt-LT"/>
        </w:rPr>
        <w:t>, vorikonazol</w:t>
      </w:r>
      <w:r w:rsidR="002C67EF" w:rsidRPr="001D0DDB">
        <w:rPr>
          <w:rFonts w:eastAsia="Times New Roman"/>
          <w:sz w:val="22"/>
          <w:szCs w:val="22"/>
          <w:lang w:val="lt-LT"/>
        </w:rPr>
        <w:t>ą</w:t>
      </w:r>
      <w:r w:rsidRPr="001D0DDB">
        <w:rPr>
          <w:rFonts w:eastAsia="Times New Roman"/>
          <w:sz w:val="22"/>
          <w:szCs w:val="22"/>
          <w:lang w:val="lt-LT"/>
        </w:rPr>
        <w:t>; tam tikri makrolidai, tokie kaip</w:t>
      </w:r>
      <w:r w:rsidRPr="001D0DDB">
        <w:rPr>
          <w:sz w:val="22"/>
          <w:szCs w:val="22"/>
          <w:lang w:val="lt-LT"/>
        </w:rPr>
        <w:t xml:space="preserve"> eritromicinas, </w:t>
      </w:r>
      <w:r w:rsidRPr="001D0DDB">
        <w:rPr>
          <w:rFonts w:eastAsia="Times New Roman"/>
          <w:sz w:val="22"/>
          <w:szCs w:val="22"/>
          <w:lang w:val="lt-LT"/>
        </w:rPr>
        <w:t>klaritromicinas ir telitromicinas</w:t>
      </w:r>
      <w:r w:rsidRPr="001D0DDB">
        <w:rPr>
          <w:sz w:val="22"/>
          <w:szCs w:val="22"/>
          <w:lang w:val="lt-LT"/>
        </w:rPr>
        <w:t xml:space="preserve">), gali </w:t>
      </w:r>
      <w:r w:rsidRPr="001D0DDB">
        <w:rPr>
          <w:rFonts w:eastAsia="Times New Roman"/>
          <w:sz w:val="22"/>
          <w:szCs w:val="22"/>
          <w:lang w:val="lt-LT"/>
        </w:rPr>
        <w:t xml:space="preserve">slopinti imatinibo </w:t>
      </w:r>
      <w:r w:rsidRPr="001D0DDB">
        <w:rPr>
          <w:sz w:val="22"/>
          <w:szCs w:val="22"/>
          <w:lang w:val="lt-LT"/>
        </w:rPr>
        <w:t>metabolizm</w:t>
      </w:r>
      <w:r w:rsidR="002C67EF" w:rsidRPr="001D0DDB">
        <w:rPr>
          <w:sz w:val="22"/>
          <w:szCs w:val="22"/>
          <w:lang w:val="lt-LT"/>
        </w:rPr>
        <w:t>ą</w:t>
      </w:r>
      <w:r w:rsidRPr="001D0DDB">
        <w:rPr>
          <w:sz w:val="22"/>
          <w:szCs w:val="22"/>
          <w:lang w:val="lt-LT"/>
        </w:rPr>
        <w:t xml:space="preserve"> ir padidinti </w:t>
      </w:r>
      <w:r w:rsidRPr="001D0DDB">
        <w:rPr>
          <w:rFonts w:eastAsia="Times New Roman"/>
          <w:sz w:val="22"/>
          <w:szCs w:val="22"/>
          <w:lang w:val="lt-LT"/>
        </w:rPr>
        <w:t>jo</w:t>
      </w:r>
      <w:r w:rsidRPr="001D0DDB">
        <w:rPr>
          <w:sz w:val="22"/>
          <w:szCs w:val="22"/>
          <w:lang w:val="lt-LT"/>
        </w:rPr>
        <w:t xml:space="preserve"> koncentracij</w:t>
      </w:r>
      <w:r w:rsidR="002C67EF" w:rsidRPr="001D0DDB">
        <w:rPr>
          <w:sz w:val="22"/>
          <w:szCs w:val="22"/>
          <w:lang w:val="lt-LT"/>
        </w:rPr>
        <w:t>ą</w:t>
      </w:r>
      <w:r w:rsidRPr="001D0DDB">
        <w:rPr>
          <w:sz w:val="22"/>
          <w:szCs w:val="22"/>
          <w:lang w:val="lt-LT"/>
        </w:rPr>
        <w:t xml:space="preserve">. </w:t>
      </w:r>
      <w:r w:rsidRPr="001D0DDB">
        <w:rPr>
          <w:spacing w:val="2"/>
          <w:sz w:val="22"/>
          <w:szCs w:val="22"/>
          <w:lang w:val="lt-LT"/>
        </w:rPr>
        <w:t xml:space="preserve">Sveikiems pacientams, kurie gavo imatinibo, kai jis buvo skiriamas kartu su viena doze </w:t>
      </w:r>
      <w:r w:rsidR="004C2765" w:rsidRPr="001D0DDB">
        <w:rPr>
          <w:sz w:val="22"/>
          <w:szCs w:val="22"/>
          <w:lang w:val="lt-LT"/>
        </w:rPr>
        <w:t>ketokonazolo</w:t>
      </w:r>
      <w:r w:rsidRPr="001D0DDB">
        <w:rPr>
          <w:spacing w:val="2"/>
          <w:sz w:val="22"/>
          <w:szCs w:val="22"/>
          <w:lang w:val="lt-LT"/>
        </w:rPr>
        <w:t xml:space="preserve"> (</w:t>
      </w:r>
      <w:r w:rsidRPr="001D0DDB">
        <w:rPr>
          <w:sz w:val="22"/>
          <w:szCs w:val="22"/>
          <w:lang w:val="lt-LT"/>
        </w:rPr>
        <w:t>C</w:t>
      </w:r>
      <w:r w:rsidRPr="001D0DDB">
        <w:rPr>
          <w:spacing w:val="-2"/>
          <w:sz w:val="22"/>
          <w:szCs w:val="22"/>
          <w:lang w:val="lt-LT"/>
        </w:rPr>
        <w:t>Y</w:t>
      </w:r>
      <w:r w:rsidRPr="001D0DDB">
        <w:rPr>
          <w:sz w:val="22"/>
          <w:szCs w:val="22"/>
          <w:lang w:val="lt-LT"/>
        </w:rPr>
        <w:t>P3</w:t>
      </w:r>
      <w:r w:rsidRPr="001D0DDB">
        <w:rPr>
          <w:spacing w:val="-1"/>
          <w:sz w:val="22"/>
          <w:szCs w:val="22"/>
          <w:lang w:val="lt-LT"/>
        </w:rPr>
        <w:t>A</w:t>
      </w:r>
      <w:r w:rsidRPr="001D0DDB">
        <w:rPr>
          <w:sz w:val="22"/>
          <w:szCs w:val="22"/>
          <w:lang w:val="lt-LT"/>
        </w:rPr>
        <w:t>4 inhibitoriaus), kontaktas su imatinibu buvo gerokai didesnis</w:t>
      </w:r>
      <w:r w:rsidRPr="001D0DDB">
        <w:rPr>
          <w:spacing w:val="2"/>
          <w:sz w:val="22"/>
          <w:szCs w:val="22"/>
          <w:lang w:val="lt-LT"/>
        </w:rPr>
        <w:t xml:space="preserve"> (imatinibo vidurkis </w:t>
      </w:r>
      <w:r w:rsidRPr="001D0DDB">
        <w:rPr>
          <w:spacing w:val="6"/>
          <w:sz w:val="22"/>
          <w:szCs w:val="22"/>
          <w:lang w:val="lt-LT"/>
        </w:rPr>
        <w:t>C</w:t>
      </w:r>
      <w:r w:rsidRPr="001D0DDB">
        <w:rPr>
          <w:spacing w:val="-5"/>
          <w:position w:val="-3"/>
          <w:sz w:val="22"/>
          <w:szCs w:val="22"/>
          <w:vertAlign w:val="subscript"/>
          <w:lang w:val="lt-LT"/>
        </w:rPr>
        <w:t>m</w:t>
      </w:r>
      <w:r w:rsidRPr="001D0DDB">
        <w:rPr>
          <w:position w:val="-3"/>
          <w:sz w:val="22"/>
          <w:szCs w:val="22"/>
          <w:vertAlign w:val="subscript"/>
          <w:lang w:val="lt-LT"/>
        </w:rPr>
        <w:t xml:space="preserve">aks. </w:t>
      </w:r>
      <w:r w:rsidRPr="001D0DDB">
        <w:rPr>
          <w:sz w:val="22"/>
          <w:szCs w:val="22"/>
          <w:lang w:val="lt-LT"/>
        </w:rPr>
        <w:t>ir A</w:t>
      </w:r>
      <w:r w:rsidRPr="001D0DDB">
        <w:rPr>
          <w:spacing w:val="-2"/>
          <w:sz w:val="22"/>
          <w:szCs w:val="22"/>
          <w:lang w:val="lt-LT"/>
        </w:rPr>
        <w:t>U</w:t>
      </w:r>
      <w:r w:rsidRPr="001D0DDB">
        <w:rPr>
          <w:sz w:val="22"/>
          <w:szCs w:val="22"/>
          <w:lang w:val="lt-LT"/>
        </w:rPr>
        <w:t>C</w:t>
      </w:r>
      <w:r w:rsidRPr="001D0DDB">
        <w:rPr>
          <w:spacing w:val="-1"/>
          <w:sz w:val="22"/>
          <w:szCs w:val="22"/>
          <w:lang w:val="lt-LT"/>
        </w:rPr>
        <w:t xml:space="preserve"> </w:t>
      </w:r>
      <w:r w:rsidRPr="001D0DDB">
        <w:rPr>
          <w:sz w:val="22"/>
          <w:szCs w:val="22"/>
          <w:lang w:val="lt-LT"/>
        </w:rPr>
        <w:t>padid</w:t>
      </w:r>
      <w:r w:rsidR="00BA39F4" w:rsidRPr="001D0DDB">
        <w:rPr>
          <w:sz w:val="22"/>
          <w:szCs w:val="22"/>
          <w:lang w:val="lt-LT"/>
        </w:rPr>
        <w:t>ė</w:t>
      </w:r>
      <w:r w:rsidRPr="001D0DDB">
        <w:rPr>
          <w:sz w:val="22"/>
          <w:szCs w:val="22"/>
          <w:lang w:val="lt-LT"/>
        </w:rPr>
        <w:t>jo atitinkamai 26 %</w:t>
      </w:r>
      <w:r w:rsidRPr="001D0DDB">
        <w:rPr>
          <w:spacing w:val="2"/>
          <w:sz w:val="22"/>
          <w:szCs w:val="22"/>
          <w:lang w:val="lt-LT"/>
        </w:rPr>
        <w:t xml:space="preserve"> </w:t>
      </w:r>
      <w:r w:rsidRPr="001D0DDB">
        <w:rPr>
          <w:sz w:val="22"/>
          <w:szCs w:val="22"/>
          <w:lang w:val="lt-LT"/>
        </w:rPr>
        <w:t xml:space="preserve">ir 40 </w:t>
      </w:r>
      <w:r w:rsidRPr="001D0DDB">
        <w:rPr>
          <w:spacing w:val="1"/>
          <w:sz w:val="22"/>
          <w:szCs w:val="22"/>
          <w:lang w:val="lt-LT"/>
        </w:rPr>
        <w:t>%)</w:t>
      </w:r>
      <w:r w:rsidRPr="001D0DDB">
        <w:rPr>
          <w:sz w:val="22"/>
          <w:szCs w:val="22"/>
          <w:lang w:val="lt-LT"/>
        </w:rPr>
        <w:t xml:space="preserve">. </w:t>
      </w:r>
      <w:r w:rsidRPr="001D0DDB">
        <w:rPr>
          <w:spacing w:val="-1"/>
          <w:sz w:val="22"/>
          <w:szCs w:val="22"/>
          <w:lang w:val="lt-LT"/>
        </w:rPr>
        <w:t>Skiriant imatinib</w:t>
      </w:r>
      <w:r w:rsidR="00BA39F4" w:rsidRPr="001D0DDB">
        <w:rPr>
          <w:spacing w:val="-1"/>
          <w:sz w:val="22"/>
          <w:szCs w:val="22"/>
          <w:lang w:val="lt-LT"/>
        </w:rPr>
        <w:t>ą</w:t>
      </w:r>
      <w:r w:rsidRPr="001D0DDB">
        <w:rPr>
          <w:spacing w:val="-1"/>
          <w:sz w:val="22"/>
          <w:szCs w:val="22"/>
          <w:lang w:val="lt-LT"/>
        </w:rPr>
        <w:t xml:space="preserve"> su </w:t>
      </w:r>
      <w:r w:rsidRPr="001D0DDB">
        <w:rPr>
          <w:sz w:val="22"/>
          <w:szCs w:val="22"/>
          <w:lang w:val="lt-LT"/>
        </w:rPr>
        <w:t>C</w:t>
      </w:r>
      <w:r w:rsidRPr="001D0DDB">
        <w:rPr>
          <w:spacing w:val="-2"/>
          <w:sz w:val="22"/>
          <w:szCs w:val="22"/>
          <w:lang w:val="lt-LT"/>
        </w:rPr>
        <w:t>Y</w:t>
      </w:r>
      <w:r w:rsidRPr="001D0DDB">
        <w:rPr>
          <w:sz w:val="22"/>
          <w:szCs w:val="22"/>
          <w:lang w:val="lt-LT"/>
        </w:rPr>
        <w:t>P3</w:t>
      </w:r>
      <w:r w:rsidRPr="001D0DDB">
        <w:rPr>
          <w:spacing w:val="-1"/>
          <w:sz w:val="22"/>
          <w:szCs w:val="22"/>
          <w:lang w:val="lt-LT"/>
        </w:rPr>
        <w:t>A</w:t>
      </w:r>
      <w:r w:rsidRPr="001D0DDB">
        <w:rPr>
          <w:sz w:val="22"/>
          <w:szCs w:val="22"/>
          <w:lang w:val="lt-LT"/>
        </w:rPr>
        <w:t xml:space="preserve">4 </w:t>
      </w:r>
      <w:r w:rsidRPr="001D0DDB">
        <w:rPr>
          <w:spacing w:val="1"/>
          <w:sz w:val="22"/>
          <w:szCs w:val="22"/>
          <w:lang w:val="lt-LT"/>
        </w:rPr>
        <w:t>šeimos inhibitoriais reikia elgtis atsargiai</w:t>
      </w:r>
      <w:r w:rsidRPr="001D0DDB">
        <w:rPr>
          <w:sz w:val="22"/>
          <w:szCs w:val="22"/>
          <w:lang w:val="lt-LT"/>
        </w:rPr>
        <w:t>.</w:t>
      </w:r>
    </w:p>
    <w:p w14:paraId="25AA0C29" w14:textId="77777777" w:rsidR="000F2869" w:rsidRPr="001D0DDB" w:rsidRDefault="000F2869" w:rsidP="001D0DDB">
      <w:pPr>
        <w:spacing w:after="0"/>
        <w:rPr>
          <w:sz w:val="22"/>
          <w:szCs w:val="22"/>
          <w:lang w:val="lt-LT"/>
        </w:rPr>
      </w:pPr>
    </w:p>
    <w:p w14:paraId="07A14921" w14:textId="77777777" w:rsidR="006A5064" w:rsidRPr="001D0DDB" w:rsidRDefault="004C2765" w:rsidP="001D0DDB">
      <w:pPr>
        <w:spacing w:after="0"/>
        <w:rPr>
          <w:sz w:val="22"/>
          <w:szCs w:val="22"/>
          <w:lang w:val="lt-LT"/>
        </w:rPr>
      </w:pPr>
      <w:r w:rsidRPr="001D0DDB">
        <w:rPr>
          <w:sz w:val="22"/>
          <w:szCs w:val="22"/>
          <w:u w:val="single"/>
          <w:lang w:val="lt-LT"/>
        </w:rPr>
        <w:t>Veikliosios</w:t>
      </w:r>
      <w:r w:rsidR="006A5064" w:rsidRPr="001D0DDB">
        <w:rPr>
          <w:spacing w:val="-1"/>
          <w:sz w:val="22"/>
          <w:szCs w:val="22"/>
          <w:u w:val="single" w:color="000000"/>
          <w:lang w:val="lt-LT"/>
        </w:rPr>
        <w:t xml:space="preserve"> medžiagos, kurios gali </w:t>
      </w:r>
      <w:r w:rsidR="006A5064" w:rsidRPr="001D0DDB">
        <w:rPr>
          <w:b/>
          <w:spacing w:val="1"/>
          <w:sz w:val="22"/>
          <w:szCs w:val="22"/>
          <w:u w:val="single" w:color="000000"/>
          <w:lang w:val="lt-LT"/>
        </w:rPr>
        <w:t xml:space="preserve">sumažinti </w:t>
      </w:r>
      <w:r w:rsidR="006A5064" w:rsidRPr="001D0DDB">
        <w:rPr>
          <w:b/>
          <w:spacing w:val="2"/>
          <w:sz w:val="22"/>
          <w:szCs w:val="22"/>
          <w:u w:val="single" w:color="000000"/>
          <w:lang w:val="lt-LT"/>
        </w:rPr>
        <w:t xml:space="preserve">imatinibo </w:t>
      </w:r>
      <w:r w:rsidR="006A5064" w:rsidRPr="001D0DDB">
        <w:rPr>
          <w:sz w:val="22"/>
          <w:szCs w:val="22"/>
          <w:u w:val="single" w:color="000000"/>
          <w:lang w:val="lt-LT"/>
        </w:rPr>
        <w:t>plazmos koncentracij</w:t>
      </w:r>
      <w:r w:rsidR="00BA39F4" w:rsidRPr="001D0DDB">
        <w:rPr>
          <w:sz w:val="22"/>
          <w:szCs w:val="22"/>
          <w:u w:val="single" w:color="000000"/>
          <w:lang w:val="lt-LT"/>
        </w:rPr>
        <w:t>ą</w:t>
      </w:r>
      <w:r w:rsidR="006A5064" w:rsidRPr="001D0DDB">
        <w:rPr>
          <w:sz w:val="22"/>
          <w:szCs w:val="22"/>
          <w:u w:val="single" w:color="000000"/>
          <w:lang w:val="lt-LT"/>
        </w:rPr>
        <w:t>:</w:t>
      </w:r>
    </w:p>
    <w:p w14:paraId="517F2E5C" w14:textId="77777777" w:rsidR="006A5064" w:rsidRPr="001D0DDB" w:rsidRDefault="006A5064" w:rsidP="001D0DDB">
      <w:pPr>
        <w:spacing w:after="0"/>
        <w:rPr>
          <w:sz w:val="22"/>
          <w:szCs w:val="22"/>
          <w:lang w:val="lt-LT"/>
        </w:rPr>
      </w:pPr>
      <w:r w:rsidRPr="001D0DDB">
        <w:rPr>
          <w:spacing w:val="1"/>
          <w:sz w:val="22"/>
          <w:szCs w:val="22"/>
          <w:lang w:val="lt-LT"/>
        </w:rPr>
        <w:t xml:space="preserve">Medžiagos, kurios skatina </w:t>
      </w:r>
      <w:r w:rsidRPr="001D0DDB">
        <w:rPr>
          <w:spacing w:val="-1"/>
          <w:sz w:val="22"/>
          <w:szCs w:val="22"/>
          <w:lang w:val="lt-LT"/>
        </w:rPr>
        <w:t>CY</w:t>
      </w:r>
      <w:r w:rsidRPr="001D0DDB">
        <w:rPr>
          <w:sz w:val="22"/>
          <w:szCs w:val="22"/>
          <w:lang w:val="lt-LT"/>
        </w:rPr>
        <w:t>P3</w:t>
      </w:r>
      <w:r w:rsidRPr="001D0DDB">
        <w:rPr>
          <w:spacing w:val="-1"/>
          <w:sz w:val="22"/>
          <w:szCs w:val="22"/>
          <w:lang w:val="lt-LT"/>
        </w:rPr>
        <w:t>A</w:t>
      </w:r>
      <w:r w:rsidRPr="001D0DDB">
        <w:rPr>
          <w:sz w:val="22"/>
          <w:szCs w:val="22"/>
          <w:lang w:val="lt-LT"/>
        </w:rPr>
        <w:t>4 veikim</w:t>
      </w:r>
      <w:r w:rsidR="00BA39F4" w:rsidRPr="001D0DDB">
        <w:rPr>
          <w:sz w:val="22"/>
          <w:szCs w:val="22"/>
          <w:lang w:val="lt-LT"/>
        </w:rPr>
        <w:t>ą</w:t>
      </w:r>
      <w:r w:rsidRPr="001D0DDB">
        <w:rPr>
          <w:sz w:val="22"/>
          <w:szCs w:val="22"/>
          <w:lang w:val="lt-LT"/>
        </w:rPr>
        <w:t xml:space="preserve"> </w:t>
      </w:r>
      <w:r w:rsidRPr="001D0DDB">
        <w:rPr>
          <w:spacing w:val="1"/>
          <w:sz w:val="22"/>
          <w:szCs w:val="22"/>
          <w:lang w:val="lt-LT"/>
        </w:rPr>
        <w:t>(</w:t>
      </w:r>
      <w:r w:rsidRPr="001D0DDB">
        <w:rPr>
          <w:sz w:val="22"/>
          <w:szCs w:val="22"/>
          <w:lang w:val="lt-LT"/>
        </w:rPr>
        <w:t>pvz., deksametazonas, fenitoinas, karbamazepinas, rifampicinas, fenobarbitalis arba jona</w:t>
      </w:r>
      <w:r w:rsidR="00BA39F4" w:rsidRPr="001D0DDB">
        <w:rPr>
          <w:sz w:val="22"/>
          <w:szCs w:val="22"/>
          <w:lang w:val="lt-LT"/>
        </w:rPr>
        <w:t>ž</w:t>
      </w:r>
      <w:r w:rsidRPr="001D0DDB">
        <w:rPr>
          <w:sz w:val="22"/>
          <w:szCs w:val="22"/>
          <w:lang w:val="lt-LT"/>
        </w:rPr>
        <w:t>ol</w:t>
      </w:r>
      <w:r w:rsidR="00BA39F4" w:rsidRPr="001D0DDB">
        <w:rPr>
          <w:sz w:val="22"/>
          <w:szCs w:val="22"/>
          <w:lang w:val="lt-LT"/>
        </w:rPr>
        <w:t>ė</w:t>
      </w:r>
      <w:r w:rsidRPr="001D0DDB">
        <w:rPr>
          <w:sz w:val="22"/>
          <w:szCs w:val="22"/>
          <w:lang w:val="lt-LT"/>
        </w:rPr>
        <w:t xml:space="preserve"> (</w:t>
      </w:r>
      <w:r w:rsidRPr="001D0DDB">
        <w:rPr>
          <w:i/>
          <w:spacing w:val="-1"/>
          <w:sz w:val="22"/>
          <w:szCs w:val="22"/>
          <w:lang w:val="lt-LT"/>
        </w:rPr>
        <w:t>H</w:t>
      </w:r>
      <w:r w:rsidRPr="001D0DDB">
        <w:rPr>
          <w:i/>
          <w:sz w:val="22"/>
          <w:szCs w:val="22"/>
          <w:lang w:val="lt-LT"/>
        </w:rPr>
        <w:t>yp</w:t>
      </w:r>
      <w:r w:rsidRPr="001D0DDB">
        <w:rPr>
          <w:i/>
          <w:spacing w:val="1"/>
          <w:sz w:val="22"/>
          <w:szCs w:val="22"/>
          <w:lang w:val="lt-LT"/>
        </w:rPr>
        <w:t>e</w:t>
      </w:r>
      <w:r w:rsidRPr="001D0DDB">
        <w:rPr>
          <w:i/>
          <w:sz w:val="22"/>
          <w:szCs w:val="22"/>
          <w:lang w:val="lt-LT"/>
        </w:rPr>
        <w:t>r</w:t>
      </w:r>
      <w:r w:rsidRPr="001D0DDB">
        <w:rPr>
          <w:i/>
          <w:spacing w:val="1"/>
          <w:sz w:val="22"/>
          <w:szCs w:val="22"/>
          <w:lang w:val="lt-LT"/>
        </w:rPr>
        <w:t>i</w:t>
      </w:r>
      <w:r w:rsidRPr="001D0DDB">
        <w:rPr>
          <w:i/>
          <w:sz w:val="22"/>
          <w:szCs w:val="22"/>
          <w:lang w:val="lt-LT"/>
        </w:rPr>
        <w:t>cum per</w:t>
      </w:r>
      <w:r w:rsidRPr="001D0DDB">
        <w:rPr>
          <w:i/>
          <w:spacing w:val="1"/>
          <w:sz w:val="22"/>
          <w:szCs w:val="22"/>
          <w:lang w:val="lt-LT"/>
        </w:rPr>
        <w:t>f</w:t>
      </w:r>
      <w:r w:rsidRPr="001D0DDB">
        <w:rPr>
          <w:i/>
          <w:sz w:val="22"/>
          <w:szCs w:val="22"/>
          <w:lang w:val="lt-LT"/>
        </w:rPr>
        <w:t>ora</w:t>
      </w:r>
      <w:r w:rsidRPr="001D0DDB">
        <w:rPr>
          <w:i/>
          <w:spacing w:val="1"/>
          <w:sz w:val="22"/>
          <w:szCs w:val="22"/>
          <w:lang w:val="lt-LT"/>
        </w:rPr>
        <w:t>t</w:t>
      </w:r>
      <w:r w:rsidRPr="001D0DDB">
        <w:rPr>
          <w:i/>
          <w:sz w:val="22"/>
          <w:szCs w:val="22"/>
          <w:lang w:val="lt-LT"/>
        </w:rPr>
        <w:t>um</w:t>
      </w:r>
      <w:r w:rsidR="004C2765" w:rsidRPr="001D0DDB">
        <w:rPr>
          <w:sz w:val="22"/>
          <w:szCs w:val="22"/>
          <w:lang w:val="lt-LT"/>
        </w:rPr>
        <w:t>)),</w:t>
      </w:r>
      <w:r w:rsidRPr="001D0DDB">
        <w:rPr>
          <w:spacing w:val="1"/>
          <w:sz w:val="22"/>
          <w:szCs w:val="22"/>
          <w:lang w:val="lt-LT"/>
        </w:rPr>
        <w:t xml:space="preserve"> kontakto su imatinibu poveikis gali b</w:t>
      </w:r>
      <w:r w:rsidR="00BA39F4" w:rsidRPr="001D0DDB">
        <w:rPr>
          <w:spacing w:val="1"/>
          <w:sz w:val="22"/>
          <w:szCs w:val="22"/>
          <w:lang w:val="lt-LT"/>
        </w:rPr>
        <w:t>ū</w:t>
      </w:r>
      <w:r w:rsidRPr="001D0DDB">
        <w:rPr>
          <w:spacing w:val="1"/>
          <w:sz w:val="22"/>
          <w:szCs w:val="22"/>
          <w:lang w:val="lt-LT"/>
        </w:rPr>
        <w:t>ti gerokai ma</w:t>
      </w:r>
      <w:r w:rsidR="00BA39F4" w:rsidRPr="001D0DDB">
        <w:rPr>
          <w:spacing w:val="1"/>
          <w:sz w:val="22"/>
          <w:szCs w:val="22"/>
          <w:lang w:val="lt-LT"/>
        </w:rPr>
        <w:t>ž</w:t>
      </w:r>
      <w:r w:rsidRPr="001D0DDB">
        <w:rPr>
          <w:spacing w:val="1"/>
          <w:sz w:val="22"/>
          <w:szCs w:val="22"/>
          <w:lang w:val="lt-LT"/>
        </w:rPr>
        <w:t>esnis ir gali padid</w:t>
      </w:r>
      <w:r w:rsidR="00BA39F4" w:rsidRPr="001D0DDB">
        <w:rPr>
          <w:spacing w:val="1"/>
          <w:sz w:val="22"/>
          <w:szCs w:val="22"/>
          <w:lang w:val="lt-LT"/>
        </w:rPr>
        <w:t>ė</w:t>
      </w:r>
      <w:r w:rsidRPr="001D0DDB">
        <w:rPr>
          <w:spacing w:val="1"/>
          <w:sz w:val="22"/>
          <w:szCs w:val="22"/>
          <w:lang w:val="lt-LT"/>
        </w:rPr>
        <w:t>ti nes</w:t>
      </w:r>
      <w:r w:rsidR="00BA39F4" w:rsidRPr="001D0DDB">
        <w:rPr>
          <w:spacing w:val="1"/>
          <w:sz w:val="22"/>
          <w:szCs w:val="22"/>
          <w:lang w:val="lt-LT"/>
        </w:rPr>
        <w:t>ė</w:t>
      </w:r>
      <w:r w:rsidRPr="001D0DDB">
        <w:rPr>
          <w:spacing w:val="1"/>
          <w:sz w:val="22"/>
          <w:szCs w:val="22"/>
          <w:lang w:val="lt-LT"/>
        </w:rPr>
        <w:t>kmingo gydymo rizika</w:t>
      </w:r>
      <w:r w:rsidRPr="001D0DDB">
        <w:rPr>
          <w:sz w:val="22"/>
          <w:szCs w:val="22"/>
          <w:lang w:val="lt-LT"/>
        </w:rPr>
        <w:t>.</w:t>
      </w:r>
      <w:r w:rsidRPr="001D0DDB">
        <w:rPr>
          <w:spacing w:val="2"/>
          <w:sz w:val="22"/>
          <w:szCs w:val="22"/>
          <w:lang w:val="lt-LT"/>
        </w:rPr>
        <w:t xml:space="preserve"> </w:t>
      </w:r>
      <w:r w:rsidRPr="001D0DDB">
        <w:rPr>
          <w:sz w:val="22"/>
          <w:szCs w:val="22"/>
          <w:lang w:val="lt-LT"/>
        </w:rPr>
        <w:t>Po pradinio keli</w:t>
      </w:r>
      <w:r w:rsidR="00BA39F4" w:rsidRPr="001D0DDB">
        <w:rPr>
          <w:sz w:val="22"/>
          <w:szCs w:val="22"/>
          <w:lang w:val="lt-LT"/>
        </w:rPr>
        <w:t>ų</w:t>
      </w:r>
      <w:r w:rsidRPr="001D0DDB">
        <w:rPr>
          <w:sz w:val="22"/>
          <w:szCs w:val="22"/>
          <w:lang w:val="lt-LT"/>
        </w:rPr>
        <w:t xml:space="preserve"> dozi</w:t>
      </w:r>
      <w:r w:rsidR="00BA39F4" w:rsidRPr="001D0DDB">
        <w:rPr>
          <w:sz w:val="22"/>
          <w:szCs w:val="22"/>
          <w:lang w:val="lt-LT"/>
        </w:rPr>
        <w:t>ų</w:t>
      </w:r>
      <w:r w:rsidRPr="001D0DDB">
        <w:rPr>
          <w:sz w:val="22"/>
          <w:szCs w:val="22"/>
          <w:lang w:val="lt-LT"/>
        </w:rPr>
        <w:t xml:space="preserve"> </w:t>
      </w:r>
      <w:r w:rsidRPr="001D0DDB">
        <w:rPr>
          <w:spacing w:val="1"/>
          <w:sz w:val="22"/>
          <w:szCs w:val="22"/>
          <w:lang w:val="lt-LT"/>
        </w:rPr>
        <w:t>rif</w:t>
      </w:r>
      <w:r w:rsidRPr="001D0DDB">
        <w:rPr>
          <w:sz w:val="22"/>
          <w:szCs w:val="22"/>
          <w:lang w:val="lt-LT"/>
        </w:rPr>
        <w:t>a</w:t>
      </w:r>
      <w:r w:rsidRPr="001D0DDB">
        <w:rPr>
          <w:spacing w:val="-3"/>
          <w:sz w:val="22"/>
          <w:szCs w:val="22"/>
          <w:lang w:val="lt-LT"/>
        </w:rPr>
        <w:t>m</w:t>
      </w:r>
      <w:r w:rsidRPr="001D0DDB">
        <w:rPr>
          <w:sz w:val="22"/>
          <w:szCs w:val="22"/>
          <w:lang w:val="lt-LT"/>
        </w:rPr>
        <w:t>p</w:t>
      </w:r>
      <w:r w:rsidRPr="001D0DDB">
        <w:rPr>
          <w:spacing w:val="1"/>
          <w:sz w:val="22"/>
          <w:szCs w:val="22"/>
          <w:lang w:val="lt-LT"/>
        </w:rPr>
        <w:t>i</w:t>
      </w:r>
      <w:r w:rsidRPr="001D0DDB">
        <w:rPr>
          <w:sz w:val="22"/>
          <w:szCs w:val="22"/>
          <w:lang w:val="lt-LT"/>
        </w:rPr>
        <w:t>c</w:t>
      </w:r>
      <w:r w:rsidRPr="001D0DDB">
        <w:rPr>
          <w:spacing w:val="1"/>
          <w:sz w:val="22"/>
          <w:szCs w:val="22"/>
          <w:lang w:val="lt-LT"/>
        </w:rPr>
        <w:t>i</w:t>
      </w:r>
      <w:r w:rsidRPr="001D0DDB">
        <w:rPr>
          <w:sz w:val="22"/>
          <w:szCs w:val="22"/>
          <w:lang w:val="lt-LT"/>
        </w:rPr>
        <w:t>no 600</w:t>
      </w:r>
      <w:r w:rsidRPr="001D0DDB">
        <w:rPr>
          <w:spacing w:val="5"/>
          <w:sz w:val="22"/>
          <w:szCs w:val="22"/>
          <w:lang w:val="lt-LT"/>
        </w:rPr>
        <w:t xml:space="preserve"> </w:t>
      </w:r>
      <w:r w:rsidRPr="001D0DDB">
        <w:rPr>
          <w:spacing w:val="-4"/>
          <w:sz w:val="22"/>
          <w:szCs w:val="22"/>
          <w:lang w:val="lt-LT"/>
        </w:rPr>
        <w:t>m</w:t>
      </w:r>
      <w:r w:rsidRPr="001D0DDB">
        <w:rPr>
          <w:sz w:val="22"/>
          <w:szCs w:val="22"/>
          <w:lang w:val="lt-LT"/>
        </w:rPr>
        <w:t>g</w:t>
      </w:r>
      <w:r w:rsidRPr="001D0DDB">
        <w:rPr>
          <w:spacing w:val="-2"/>
          <w:sz w:val="22"/>
          <w:szCs w:val="22"/>
          <w:lang w:val="lt-LT"/>
        </w:rPr>
        <w:t xml:space="preserve"> skyrimo, po to skiriant vien</w:t>
      </w:r>
      <w:r w:rsidR="00BA39F4" w:rsidRPr="001D0DDB">
        <w:rPr>
          <w:spacing w:val="-2"/>
          <w:sz w:val="22"/>
          <w:szCs w:val="22"/>
          <w:lang w:val="lt-LT"/>
        </w:rPr>
        <w:t>ą</w:t>
      </w:r>
      <w:r w:rsidRPr="001D0DDB">
        <w:rPr>
          <w:spacing w:val="-2"/>
          <w:sz w:val="22"/>
          <w:szCs w:val="22"/>
          <w:lang w:val="lt-LT"/>
        </w:rPr>
        <w:t xml:space="preserve"> </w:t>
      </w:r>
      <w:r w:rsidRPr="001D0DDB">
        <w:rPr>
          <w:sz w:val="22"/>
          <w:szCs w:val="22"/>
          <w:lang w:val="lt-LT"/>
        </w:rPr>
        <w:t xml:space="preserve">400 </w:t>
      </w:r>
      <w:r w:rsidRPr="001D0DDB">
        <w:rPr>
          <w:spacing w:val="-4"/>
          <w:sz w:val="22"/>
          <w:szCs w:val="22"/>
          <w:lang w:val="lt-LT"/>
        </w:rPr>
        <w:t>m</w:t>
      </w:r>
      <w:r w:rsidRPr="001D0DDB">
        <w:rPr>
          <w:sz w:val="22"/>
          <w:szCs w:val="22"/>
          <w:lang w:val="lt-LT"/>
        </w:rPr>
        <w:t>g</w:t>
      </w:r>
      <w:r w:rsidRPr="001D0DDB">
        <w:rPr>
          <w:spacing w:val="-2"/>
          <w:sz w:val="22"/>
          <w:szCs w:val="22"/>
          <w:lang w:val="lt-LT"/>
        </w:rPr>
        <w:t xml:space="preserve"> doz</w:t>
      </w:r>
      <w:r w:rsidR="00BA39F4" w:rsidRPr="001D0DDB">
        <w:rPr>
          <w:spacing w:val="-2"/>
          <w:sz w:val="22"/>
          <w:szCs w:val="22"/>
          <w:lang w:val="lt-LT"/>
        </w:rPr>
        <w:t>ę</w:t>
      </w:r>
      <w:r w:rsidRPr="001D0DDB">
        <w:rPr>
          <w:spacing w:val="-2"/>
          <w:sz w:val="22"/>
          <w:szCs w:val="22"/>
          <w:lang w:val="lt-LT"/>
        </w:rPr>
        <w:t xml:space="preserve"> imatinibo, </w:t>
      </w:r>
      <w:r w:rsidRPr="001D0DDB">
        <w:rPr>
          <w:spacing w:val="3"/>
          <w:sz w:val="22"/>
          <w:szCs w:val="22"/>
          <w:lang w:val="lt-LT"/>
        </w:rPr>
        <w:t>C</w:t>
      </w:r>
      <w:r w:rsidRPr="001D0DDB">
        <w:rPr>
          <w:spacing w:val="-5"/>
          <w:position w:val="-3"/>
          <w:sz w:val="22"/>
          <w:szCs w:val="22"/>
          <w:lang w:val="lt-LT"/>
        </w:rPr>
        <w:t>m</w:t>
      </w:r>
      <w:r w:rsidRPr="001D0DDB">
        <w:rPr>
          <w:position w:val="-3"/>
          <w:sz w:val="22"/>
          <w:szCs w:val="22"/>
          <w:lang w:val="lt-LT"/>
        </w:rPr>
        <w:t>aks.</w:t>
      </w:r>
      <w:r w:rsidRPr="001D0DDB">
        <w:rPr>
          <w:spacing w:val="16"/>
          <w:position w:val="-3"/>
          <w:sz w:val="22"/>
          <w:szCs w:val="22"/>
          <w:lang w:val="lt-LT"/>
        </w:rPr>
        <w:t xml:space="preserve"> </w:t>
      </w:r>
      <w:r w:rsidRPr="001D0DDB">
        <w:rPr>
          <w:sz w:val="22"/>
          <w:szCs w:val="22"/>
          <w:lang w:val="lt-LT"/>
        </w:rPr>
        <w:t>ir A</w:t>
      </w:r>
      <w:r w:rsidRPr="001D0DDB">
        <w:rPr>
          <w:spacing w:val="-2"/>
          <w:sz w:val="22"/>
          <w:szCs w:val="22"/>
          <w:lang w:val="lt-LT"/>
        </w:rPr>
        <w:t>U</w:t>
      </w:r>
      <w:r w:rsidRPr="001D0DDB">
        <w:rPr>
          <w:sz w:val="22"/>
          <w:szCs w:val="22"/>
          <w:lang w:val="lt-LT"/>
        </w:rPr>
        <w:t>C</w:t>
      </w:r>
      <w:r w:rsidRPr="001D0DDB">
        <w:rPr>
          <w:spacing w:val="-1"/>
          <w:position w:val="-3"/>
          <w:sz w:val="22"/>
          <w:szCs w:val="22"/>
          <w:lang w:val="lt-LT"/>
        </w:rPr>
        <w:t>(</w:t>
      </w:r>
      <w:r w:rsidRPr="001D0DDB">
        <w:rPr>
          <w:position w:val="-3"/>
          <w:sz w:val="22"/>
          <w:szCs w:val="22"/>
          <w:lang w:val="lt-LT"/>
        </w:rPr>
        <w:t>0</w:t>
      </w:r>
      <w:r w:rsidRPr="001D0DDB">
        <w:rPr>
          <w:spacing w:val="-1"/>
          <w:position w:val="-3"/>
          <w:sz w:val="22"/>
          <w:szCs w:val="22"/>
          <w:lang w:val="lt-LT"/>
        </w:rPr>
        <w:t>-∞</w:t>
      </w:r>
      <w:r w:rsidRPr="001D0DDB">
        <w:rPr>
          <w:position w:val="-3"/>
          <w:sz w:val="22"/>
          <w:szCs w:val="22"/>
          <w:lang w:val="lt-LT"/>
        </w:rPr>
        <w:t>)</w:t>
      </w:r>
      <w:r w:rsidRPr="001D0DDB">
        <w:rPr>
          <w:spacing w:val="16"/>
          <w:position w:val="-3"/>
          <w:sz w:val="22"/>
          <w:szCs w:val="22"/>
          <w:lang w:val="lt-LT"/>
        </w:rPr>
        <w:t xml:space="preserve"> </w:t>
      </w:r>
      <w:r w:rsidRPr="001D0DDB">
        <w:rPr>
          <w:sz w:val="22"/>
          <w:szCs w:val="22"/>
          <w:lang w:val="lt-LT"/>
        </w:rPr>
        <w:t>suma</w:t>
      </w:r>
      <w:r w:rsidR="00BA39F4" w:rsidRPr="001D0DDB">
        <w:rPr>
          <w:sz w:val="22"/>
          <w:szCs w:val="22"/>
          <w:lang w:val="lt-LT"/>
        </w:rPr>
        <w:t>žė</w:t>
      </w:r>
      <w:r w:rsidRPr="001D0DDB">
        <w:rPr>
          <w:sz w:val="22"/>
          <w:szCs w:val="22"/>
          <w:lang w:val="lt-LT"/>
        </w:rPr>
        <w:t>jo ma</w:t>
      </w:r>
      <w:r w:rsidR="00BA39F4" w:rsidRPr="001D0DDB">
        <w:rPr>
          <w:sz w:val="22"/>
          <w:szCs w:val="22"/>
          <w:lang w:val="lt-LT"/>
        </w:rPr>
        <w:t>ž</w:t>
      </w:r>
      <w:r w:rsidRPr="001D0DDB">
        <w:rPr>
          <w:sz w:val="22"/>
          <w:szCs w:val="22"/>
          <w:lang w:val="lt-LT"/>
        </w:rPr>
        <w:t>iausiai 54 %</w:t>
      </w:r>
      <w:r w:rsidRPr="001D0DDB">
        <w:rPr>
          <w:spacing w:val="1"/>
          <w:sz w:val="22"/>
          <w:szCs w:val="22"/>
          <w:lang w:val="lt-LT"/>
        </w:rPr>
        <w:t xml:space="preserve"> </w:t>
      </w:r>
      <w:r w:rsidRPr="001D0DDB">
        <w:rPr>
          <w:sz w:val="22"/>
          <w:szCs w:val="22"/>
          <w:lang w:val="lt-LT"/>
        </w:rPr>
        <w:t xml:space="preserve">ir 74 </w:t>
      </w:r>
      <w:r w:rsidRPr="001D0DDB">
        <w:rPr>
          <w:spacing w:val="1"/>
          <w:sz w:val="22"/>
          <w:szCs w:val="22"/>
          <w:lang w:val="lt-LT"/>
        </w:rPr>
        <w:t>%</w:t>
      </w:r>
      <w:r w:rsidRPr="001D0DDB">
        <w:rPr>
          <w:sz w:val="22"/>
          <w:szCs w:val="22"/>
          <w:lang w:val="lt-LT"/>
        </w:rPr>
        <w:t>, nuo atitinkam</w:t>
      </w:r>
      <w:r w:rsidR="00BA39F4" w:rsidRPr="001D0DDB">
        <w:rPr>
          <w:sz w:val="22"/>
          <w:szCs w:val="22"/>
          <w:lang w:val="lt-LT"/>
        </w:rPr>
        <w:t>ų</w:t>
      </w:r>
      <w:r w:rsidRPr="001D0DDB">
        <w:rPr>
          <w:sz w:val="22"/>
          <w:szCs w:val="22"/>
          <w:lang w:val="lt-LT"/>
        </w:rPr>
        <w:t xml:space="preserve"> ver</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gaut</w:t>
      </w:r>
      <w:r w:rsidR="00BA39F4" w:rsidRPr="001D0DDB">
        <w:rPr>
          <w:sz w:val="22"/>
          <w:szCs w:val="22"/>
          <w:lang w:val="lt-LT"/>
        </w:rPr>
        <w:t>ų</w:t>
      </w:r>
      <w:r w:rsidRPr="001D0DDB">
        <w:rPr>
          <w:sz w:val="22"/>
          <w:szCs w:val="22"/>
          <w:lang w:val="lt-LT"/>
        </w:rPr>
        <w:t xml:space="preserve"> nevartojant </w:t>
      </w:r>
      <w:r w:rsidRPr="001D0DDB">
        <w:rPr>
          <w:spacing w:val="1"/>
          <w:sz w:val="22"/>
          <w:szCs w:val="22"/>
          <w:lang w:val="lt-LT"/>
        </w:rPr>
        <w:t>rif</w:t>
      </w:r>
      <w:r w:rsidRPr="001D0DDB">
        <w:rPr>
          <w:sz w:val="22"/>
          <w:szCs w:val="22"/>
          <w:lang w:val="lt-LT"/>
        </w:rPr>
        <w:t>a</w:t>
      </w:r>
      <w:r w:rsidRPr="001D0DDB">
        <w:rPr>
          <w:spacing w:val="-3"/>
          <w:sz w:val="22"/>
          <w:szCs w:val="22"/>
          <w:lang w:val="lt-LT"/>
        </w:rPr>
        <w:t>m</w:t>
      </w:r>
      <w:r w:rsidRPr="001D0DDB">
        <w:rPr>
          <w:sz w:val="22"/>
          <w:szCs w:val="22"/>
          <w:lang w:val="lt-LT"/>
        </w:rPr>
        <w:t>p</w:t>
      </w:r>
      <w:r w:rsidRPr="001D0DDB">
        <w:rPr>
          <w:spacing w:val="1"/>
          <w:sz w:val="22"/>
          <w:szCs w:val="22"/>
          <w:lang w:val="lt-LT"/>
        </w:rPr>
        <w:t>i</w:t>
      </w:r>
      <w:r w:rsidRPr="001D0DDB">
        <w:rPr>
          <w:sz w:val="22"/>
          <w:szCs w:val="22"/>
          <w:lang w:val="lt-LT"/>
        </w:rPr>
        <w:t>c</w:t>
      </w:r>
      <w:r w:rsidRPr="001D0DDB">
        <w:rPr>
          <w:spacing w:val="1"/>
          <w:sz w:val="22"/>
          <w:szCs w:val="22"/>
          <w:lang w:val="lt-LT"/>
        </w:rPr>
        <w:t>i</w:t>
      </w:r>
      <w:r w:rsidRPr="001D0DDB">
        <w:rPr>
          <w:sz w:val="22"/>
          <w:szCs w:val="22"/>
          <w:lang w:val="lt-LT"/>
        </w:rPr>
        <w:t xml:space="preserve">no. Pacientams </w:t>
      </w:r>
      <w:r w:rsidRPr="001D0DDB">
        <w:rPr>
          <w:sz w:val="22"/>
          <w:szCs w:val="22"/>
          <w:lang w:val="lt-LT"/>
        </w:rPr>
        <w:lastRenderedPageBreak/>
        <w:t>su piktybin</w:t>
      </w:r>
      <w:r w:rsidR="00BA39F4" w:rsidRPr="001D0DDB">
        <w:rPr>
          <w:sz w:val="22"/>
          <w:szCs w:val="22"/>
          <w:lang w:val="lt-LT"/>
        </w:rPr>
        <w:t>ė</w:t>
      </w:r>
      <w:r w:rsidRPr="001D0DDB">
        <w:rPr>
          <w:sz w:val="22"/>
          <w:szCs w:val="22"/>
          <w:lang w:val="lt-LT"/>
        </w:rPr>
        <w:t>mis gliomomis, gydytiems imatinibu kartu su ferment</w:t>
      </w:r>
      <w:r w:rsidR="00BA39F4" w:rsidRPr="001D0DDB">
        <w:rPr>
          <w:sz w:val="22"/>
          <w:szCs w:val="22"/>
          <w:lang w:val="lt-LT"/>
        </w:rPr>
        <w:t>ų</w:t>
      </w:r>
      <w:r w:rsidRPr="001D0DDB">
        <w:rPr>
          <w:sz w:val="22"/>
          <w:szCs w:val="22"/>
          <w:lang w:val="lt-LT"/>
        </w:rPr>
        <w:t xml:space="preserve"> i</w:t>
      </w:r>
      <w:r w:rsidR="00BA39F4" w:rsidRPr="001D0DDB">
        <w:rPr>
          <w:sz w:val="22"/>
          <w:szCs w:val="22"/>
          <w:lang w:val="lt-LT"/>
        </w:rPr>
        <w:t>š</w:t>
      </w:r>
      <w:r w:rsidRPr="001D0DDB">
        <w:rPr>
          <w:sz w:val="22"/>
          <w:szCs w:val="22"/>
          <w:lang w:val="lt-LT"/>
        </w:rPr>
        <w:t>siskyrim</w:t>
      </w:r>
      <w:r w:rsidR="00BA39F4" w:rsidRPr="001D0DDB">
        <w:rPr>
          <w:sz w:val="22"/>
          <w:szCs w:val="22"/>
          <w:lang w:val="lt-LT"/>
        </w:rPr>
        <w:t>ą</w:t>
      </w:r>
      <w:r w:rsidRPr="001D0DDB">
        <w:rPr>
          <w:sz w:val="22"/>
          <w:szCs w:val="22"/>
          <w:lang w:val="lt-LT"/>
        </w:rPr>
        <w:t xml:space="preserve"> skatinan</w:t>
      </w:r>
      <w:r w:rsidR="00BA39F4" w:rsidRPr="001D0DDB">
        <w:rPr>
          <w:sz w:val="22"/>
          <w:szCs w:val="22"/>
          <w:lang w:val="lt-LT"/>
        </w:rPr>
        <w:t>č</w:t>
      </w:r>
      <w:r w:rsidRPr="001D0DDB">
        <w:rPr>
          <w:sz w:val="22"/>
          <w:szCs w:val="22"/>
          <w:lang w:val="lt-LT"/>
        </w:rPr>
        <w:t>iais prie</w:t>
      </w:r>
      <w:r w:rsidR="00BA39F4" w:rsidRPr="001D0DDB">
        <w:rPr>
          <w:sz w:val="22"/>
          <w:szCs w:val="22"/>
          <w:lang w:val="lt-LT"/>
        </w:rPr>
        <w:t>š</w:t>
      </w:r>
      <w:r w:rsidRPr="001D0DDB">
        <w:rPr>
          <w:sz w:val="22"/>
          <w:szCs w:val="22"/>
          <w:lang w:val="lt-LT"/>
        </w:rPr>
        <w:t xml:space="preserve">epilepsiniais vaistais </w:t>
      </w:r>
      <w:r w:rsidRPr="001D0DDB">
        <w:rPr>
          <w:spacing w:val="1"/>
          <w:sz w:val="22"/>
          <w:szCs w:val="22"/>
          <w:lang w:val="lt-LT"/>
        </w:rPr>
        <w:t>(</w:t>
      </w:r>
      <w:r w:rsidRPr="001D0DDB">
        <w:rPr>
          <w:sz w:val="22"/>
          <w:szCs w:val="22"/>
          <w:lang w:val="lt-LT"/>
        </w:rPr>
        <w:t>E</w:t>
      </w:r>
      <w:r w:rsidRPr="001D0DDB">
        <w:rPr>
          <w:spacing w:val="-4"/>
          <w:sz w:val="22"/>
          <w:szCs w:val="22"/>
          <w:lang w:val="lt-LT"/>
        </w:rPr>
        <w:t>I</w:t>
      </w:r>
      <w:r w:rsidRPr="001D0DDB">
        <w:rPr>
          <w:spacing w:val="-1"/>
          <w:sz w:val="22"/>
          <w:szCs w:val="22"/>
          <w:lang w:val="lt-LT"/>
        </w:rPr>
        <w:t>A</w:t>
      </w:r>
      <w:r w:rsidRPr="001D0DDB">
        <w:rPr>
          <w:sz w:val="22"/>
          <w:szCs w:val="22"/>
          <w:lang w:val="lt-LT"/>
        </w:rPr>
        <w:t>E</w:t>
      </w:r>
      <w:r w:rsidRPr="001D0DDB">
        <w:rPr>
          <w:spacing w:val="-2"/>
          <w:sz w:val="22"/>
          <w:szCs w:val="22"/>
          <w:lang w:val="lt-LT"/>
        </w:rPr>
        <w:t>D</w:t>
      </w:r>
      <w:r w:rsidRPr="001D0DDB">
        <w:rPr>
          <w:sz w:val="22"/>
          <w:szCs w:val="22"/>
          <w:lang w:val="lt-LT"/>
        </w:rPr>
        <w:t>), tokiais kaip karbamazepinas, okskarbazepinas ir fenitoinas, užfiksuoti pana</w:t>
      </w:r>
      <w:r w:rsidR="00BA39F4" w:rsidRPr="001D0DDB">
        <w:rPr>
          <w:sz w:val="22"/>
          <w:szCs w:val="22"/>
          <w:lang w:val="lt-LT"/>
        </w:rPr>
        <w:t>šū</w:t>
      </w:r>
      <w:r w:rsidRPr="001D0DDB">
        <w:rPr>
          <w:sz w:val="22"/>
          <w:szCs w:val="22"/>
          <w:lang w:val="lt-LT"/>
        </w:rPr>
        <w:t xml:space="preserve">s rezultatai. </w:t>
      </w:r>
      <w:r w:rsidRPr="001D0DDB">
        <w:rPr>
          <w:spacing w:val="2"/>
          <w:sz w:val="22"/>
          <w:szCs w:val="22"/>
          <w:lang w:val="lt-LT"/>
        </w:rPr>
        <w:t xml:space="preserve">Plazmos </w:t>
      </w:r>
      <w:r w:rsidRPr="001D0DDB">
        <w:rPr>
          <w:sz w:val="22"/>
          <w:szCs w:val="22"/>
          <w:lang w:val="lt-LT"/>
        </w:rPr>
        <w:t>A</w:t>
      </w:r>
      <w:r w:rsidRPr="001D0DDB">
        <w:rPr>
          <w:spacing w:val="-2"/>
          <w:sz w:val="22"/>
          <w:szCs w:val="22"/>
          <w:lang w:val="lt-LT"/>
        </w:rPr>
        <w:t>U</w:t>
      </w:r>
      <w:r w:rsidRPr="001D0DDB">
        <w:rPr>
          <w:sz w:val="22"/>
          <w:szCs w:val="22"/>
          <w:lang w:val="lt-LT"/>
        </w:rPr>
        <w:t>C</w:t>
      </w:r>
      <w:r w:rsidRPr="001D0DDB">
        <w:rPr>
          <w:spacing w:val="-1"/>
          <w:sz w:val="22"/>
          <w:szCs w:val="22"/>
          <w:lang w:val="lt-LT"/>
        </w:rPr>
        <w:t xml:space="preserve"> </w:t>
      </w:r>
      <w:r w:rsidRPr="001D0DDB">
        <w:rPr>
          <w:spacing w:val="1"/>
          <w:sz w:val="22"/>
          <w:szCs w:val="22"/>
          <w:lang w:val="lt-LT"/>
        </w:rPr>
        <w:t xml:space="preserve">imatinibui </w:t>
      </w:r>
      <w:r w:rsidRPr="001D0DDB">
        <w:rPr>
          <w:sz w:val="22"/>
          <w:szCs w:val="22"/>
          <w:lang w:val="lt-LT"/>
        </w:rPr>
        <w:t>suma</w:t>
      </w:r>
      <w:r w:rsidR="00BA39F4" w:rsidRPr="001D0DDB">
        <w:rPr>
          <w:sz w:val="22"/>
          <w:szCs w:val="22"/>
          <w:lang w:val="lt-LT"/>
        </w:rPr>
        <w:t>žė</w:t>
      </w:r>
      <w:r w:rsidRPr="001D0DDB">
        <w:rPr>
          <w:sz w:val="22"/>
          <w:szCs w:val="22"/>
          <w:lang w:val="lt-LT"/>
        </w:rPr>
        <w:t>jo 73 %, lyginant su pacientais, kurie negavo E</w:t>
      </w:r>
      <w:r w:rsidRPr="001D0DDB">
        <w:rPr>
          <w:spacing w:val="-4"/>
          <w:sz w:val="22"/>
          <w:szCs w:val="22"/>
          <w:lang w:val="lt-LT"/>
        </w:rPr>
        <w:t>I</w:t>
      </w:r>
      <w:r w:rsidRPr="001D0DDB">
        <w:rPr>
          <w:spacing w:val="-1"/>
          <w:sz w:val="22"/>
          <w:szCs w:val="22"/>
          <w:lang w:val="lt-LT"/>
        </w:rPr>
        <w:t>A</w:t>
      </w:r>
      <w:r w:rsidRPr="001D0DDB">
        <w:rPr>
          <w:sz w:val="22"/>
          <w:szCs w:val="22"/>
          <w:lang w:val="lt-LT"/>
        </w:rPr>
        <w:t>E</w:t>
      </w:r>
      <w:r w:rsidRPr="001D0DDB">
        <w:rPr>
          <w:spacing w:val="-2"/>
          <w:sz w:val="22"/>
          <w:szCs w:val="22"/>
          <w:lang w:val="lt-LT"/>
        </w:rPr>
        <w:t>D</w:t>
      </w:r>
      <w:r w:rsidRPr="001D0DDB">
        <w:rPr>
          <w:sz w:val="22"/>
          <w:szCs w:val="22"/>
          <w:lang w:val="lt-LT"/>
        </w:rPr>
        <w:t>.</w:t>
      </w:r>
      <w:r w:rsidRPr="001D0DDB">
        <w:rPr>
          <w:spacing w:val="3"/>
          <w:sz w:val="22"/>
          <w:szCs w:val="22"/>
          <w:lang w:val="lt-LT"/>
        </w:rPr>
        <w:t xml:space="preserve"> </w:t>
      </w:r>
      <w:r w:rsidRPr="001D0DDB">
        <w:rPr>
          <w:spacing w:val="-1"/>
          <w:sz w:val="22"/>
          <w:szCs w:val="22"/>
          <w:lang w:val="lt-LT"/>
        </w:rPr>
        <w:t>Rifampicino ar kit</w:t>
      </w:r>
      <w:r w:rsidR="00BA39F4" w:rsidRPr="001D0DDB">
        <w:rPr>
          <w:spacing w:val="-1"/>
          <w:sz w:val="22"/>
          <w:szCs w:val="22"/>
          <w:lang w:val="lt-LT"/>
        </w:rPr>
        <w:t>ų</w:t>
      </w:r>
      <w:r w:rsidRPr="001D0DDB">
        <w:rPr>
          <w:spacing w:val="-1"/>
          <w:sz w:val="22"/>
          <w:szCs w:val="22"/>
          <w:lang w:val="lt-LT"/>
        </w:rPr>
        <w:t xml:space="preserve"> stipri</w:t>
      </w:r>
      <w:r w:rsidR="00BA39F4" w:rsidRPr="001D0DDB">
        <w:rPr>
          <w:spacing w:val="-1"/>
          <w:sz w:val="22"/>
          <w:szCs w:val="22"/>
          <w:lang w:val="lt-LT"/>
        </w:rPr>
        <w:t>ų</w:t>
      </w:r>
      <w:r w:rsidRPr="001D0DDB">
        <w:rPr>
          <w:spacing w:val="-1"/>
          <w:sz w:val="22"/>
          <w:szCs w:val="22"/>
          <w:lang w:val="lt-LT"/>
        </w:rPr>
        <w:t xml:space="preserve"> CY</w:t>
      </w:r>
      <w:r w:rsidRPr="001D0DDB">
        <w:rPr>
          <w:sz w:val="22"/>
          <w:szCs w:val="22"/>
          <w:lang w:val="lt-LT"/>
        </w:rPr>
        <w:t>P3</w:t>
      </w:r>
      <w:r w:rsidRPr="001D0DDB">
        <w:rPr>
          <w:spacing w:val="-1"/>
          <w:sz w:val="22"/>
          <w:szCs w:val="22"/>
          <w:lang w:val="lt-LT"/>
        </w:rPr>
        <w:t>A</w:t>
      </w:r>
      <w:r w:rsidRPr="001D0DDB">
        <w:rPr>
          <w:sz w:val="22"/>
          <w:szCs w:val="22"/>
          <w:lang w:val="lt-LT"/>
        </w:rPr>
        <w:t>4 skatinimo med</w:t>
      </w:r>
      <w:r w:rsidR="00BA39F4" w:rsidRPr="001D0DDB">
        <w:rPr>
          <w:sz w:val="22"/>
          <w:szCs w:val="22"/>
          <w:lang w:val="lt-LT"/>
        </w:rPr>
        <w:t>ž</w:t>
      </w:r>
      <w:r w:rsidRPr="001D0DDB">
        <w:rPr>
          <w:sz w:val="22"/>
          <w:szCs w:val="22"/>
          <w:lang w:val="lt-LT"/>
        </w:rPr>
        <w:t>iag</w:t>
      </w:r>
      <w:r w:rsidR="00BA39F4" w:rsidRPr="001D0DDB">
        <w:rPr>
          <w:sz w:val="22"/>
          <w:szCs w:val="22"/>
          <w:lang w:val="lt-LT"/>
        </w:rPr>
        <w:t>ų</w:t>
      </w:r>
      <w:r w:rsidRPr="001D0DDB">
        <w:rPr>
          <w:sz w:val="22"/>
          <w:szCs w:val="22"/>
          <w:lang w:val="lt-LT"/>
        </w:rPr>
        <w:t xml:space="preserve"> vartojimo kartu su imatinibu reikia vengti.</w:t>
      </w:r>
    </w:p>
    <w:p w14:paraId="1722622E" w14:textId="77777777" w:rsidR="000F2869" w:rsidRPr="001D0DDB" w:rsidRDefault="000F2869" w:rsidP="001D0DDB">
      <w:pPr>
        <w:spacing w:after="0"/>
        <w:rPr>
          <w:sz w:val="22"/>
          <w:szCs w:val="22"/>
          <w:lang w:val="lt-LT"/>
        </w:rPr>
      </w:pPr>
    </w:p>
    <w:p w14:paraId="1D1D41A0" w14:textId="77777777" w:rsidR="006A5064" w:rsidRPr="001D0DDB" w:rsidRDefault="004C2765" w:rsidP="001D0DDB">
      <w:pPr>
        <w:spacing w:after="0"/>
        <w:rPr>
          <w:sz w:val="22"/>
          <w:szCs w:val="22"/>
          <w:lang w:val="lt-LT"/>
        </w:rPr>
      </w:pPr>
      <w:r w:rsidRPr="001D0DDB">
        <w:rPr>
          <w:b/>
          <w:sz w:val="22"/>
          <w:szCs w:val="22"/>
          <w:lang w:val="lt-LT"/>
        </w:rPr>
        <w:t>Veikliosios</w:t>
      </w:r>
      <w:r w:rsidR="006A5064" w:rsidRPr="001D0DDB">
        <w:rPr>
          <w:b/>
          <w:sz w:val="22"/>
          <w:szCs w:val="22"/>
          <w:lang w:val="lt-LT"/>
        </w:rPr>
        <w:t xml:space="preserve"> med</w:t>
      </w:r>
      <w:r w:rsidR="00BA39F4" w:rsidRPr="001D0DDB">
        <w:rPr>
          <w:b/>
          <w:sz w:val="22"/>
          <w:szCs w:val="22"/>
          <w:lang w:val="lt-LT"/>
        </w:rPr>
        <w:t>ž</w:t>
      </w:r>
      <w:r w:rsidR="006A5064" w:rsidRPr="001D0DDB">
        <w:rPr>
          <w:b/>
          <w:sz w:val="22"/>
          <w:szCs w:val="22"/>
          <w:lang w:val="lt-LT"/>
        </w:rPr>
        <w:t>iagos, kuri</w:t>
      </w:r>
      <w:r w:rsidR="00BA39F4" w:rsidRPr="001D0DDB">
        <w:rPr>
          <w:b/>
          <w:sz w:val="22"/>
          <w:szCs w:val="22"/>
          <w:lang w:val="lt-LT"/>
        </w:rPr>
        <w:t>ų</w:t>
      </w:r>
      <w:r w:rsidR="006A5064" w:rsidRPr="001D0DDB">
        <w:rPr>
          <w:b/>
          <w:sz w:val="22"/>
          <w:szCs w:val="22"/>
          <w:lang w:val="lt-LT"/>
        </w:rPr>
        <w:t xml:space="preserve"> plazmos koncentracij</w:t>
      </w:r>
      <w:r w:rsidR="00BA39F4" w:rsidRPr="001D0DDB">
        <w:rPr>
          <w:b/>
          <w:sz w:val="22"/>
          <w:szCs w:val="22"/>
          <w:lang w:val="lt-LT"/>
        </w:rPr>
        <w:t>ą</w:t>
      </w:r>
      <w:r w:rsidR="006A5064" w:rsidRPr="001D0DDB">
        <w:rPr>
          <w:b/>
          <w:sz w:val="22"/>
          <w:szCs w:val="22"/>
          <w:lang w:val="lt-LT"/>
        </w:rPr>
        <w:t xml:space="preserve"> imatinibas gali pakeisti</w:t>
      </w:r>
    </w:p>
    <w:p w14:paraId="066B5279" w14:textId="65983414" w:rsidR="006A5064" w:rsidRPr="001D0DDB" w:rsidRDefault="006A5064" w:rsidP="001D0DDB">
      <w:pPr>
        <w:spacing w:after="0"/>
        <w:rPr>
          <w:sz w:val="22"/>
          <w:szCs w:val="22"/>
          <w:lang w:val="lt-LT"/>
        </w:rPr>
      </w:pPr>
      <w:r w:rsidRPr="001D0DDB">
        <w:rPr>
          <w:spacing w:val="-4"/>
          <w:sz w:val="22"/>
          <w:szCs w:val="22"/>
          <w:lang w:val="lt-LT"/>
        </w:rPr>
        <w:t>Imatinibas padidina simvastatino (</w:t>
      </w:r>
      <w:r w:rsidRPr="001D0DDB">
        <w:rPr>
          <w:spacing w:val="-1"/>
          <w:sz w:val="22"/>
          <w:szCs w:val="22"/>
          <w:lang w:val="lt-LT"/>
        </w:rPr>
        <w:t>CY</w:t>
      </w:r>
      <w:r w:rsidRPr="001D0DDB">
        <w:rPr>
          <w:sz w:val="22"/>
          <w:szCs w:val="22"/>
          <w:lang w:val="lt-LT"/>
        </w:rPr>
        <w:t>P3</w:t>
      </w:r>
      <w:r w:rsidRPr="001D0DDB">
        <w:rPr>
          <w:spacing w:val="-1"/>
          <w:sz w:val="22"/>
          <w:szCs w:val="22"/>
          <w:lang w:val="lt-LT"/>
        </w:rPr>
        <w:t>A</w:t>
      </w:r>
      <w:r w:rsidRPr="001D0DDB">
        <w:rPr>
          <w:sz w:val="22"/>
          <w:szCs w:val="22"/>
          <w:lang w:val="lt-LT"/>
        </w:rPr>
        <w:t>4 medžiagos)</w:t>
      </w:r>
      <w:r w:rsidRPr="001D0DDB">
        <w:rPr>
          <w:spacing w:val="-4"/>
          <w:sz w:val="22"/>
          <w:szCs w:val="22"/>
          <w:lang w:val="lt-LT"/>
        </w:rPr>
        <w:t xml:space="preserve"> </w:t>
      </w:r>
      <w:r w:rsidRPr="001D0DDB">
        <w:rPr>
          <w:spacing w:val="1"/>
          <w:sz w:val="22"/>
          <w:szCs w:val="22"/>
          <w:lang w:val="lt-LT"/>
        </w:rPr>
        <w:t>C</w:t>
      </w:r>
      <w:r w:rsidRPr="001D0DDB">
        <w:rPr>
          <w:spacing w:val="-5"/>
          <w:position w:val="-3"/>
          <w:sz w:val="22"/>
          <w:szCs w:val="22"/>
          <w:lang w:val="lt-LT"/>
        </w:rPr>
        <w:t>m</w:t>
      </w:r>
      <w:r w:rsidRPr="001D0DDB">
        <w:rPr>
          <w:position w:val="-3"/>
          <w:sz w:val="22"/>
          <w:szCs w:val="22"/>
          <w:lang w:val="lt-LT"/>
        </w:rPr>
        <w:t>aks.</w:t>
      </w:r>
      <w:r w:rsidRPr="001D0DDB">
        <w:rPr>
          <w:spacing w:val="16"/>
          <w:position w:val="-3"/>
          <w:sz w:val="22"/>
          <w:szCs w:val="22"/>
          <w:lang w:val="lt-LT"/>
        </w:rPr>
        <w:t xml:space="preserve"> </w:t>
      </w:r>
      <w:r w:rsidRPr="001D0DDB">
        <w:rPr>
          <w:sz w:val="22"/>
          <w:szCs w:val="22"/>
          <w:lang w:val="lt-LT"/>
        </w:rPr>
        <w:t>vidurk</w:t>
      </w:r>
      <w:r w:rsidR="00BA39F4" w:rsidRPr="001D0DDB">
        <w:rPr>
          <w:sz w:val="22"/>
          <w:szCs w:val="22"/>
          <w:lang w:val="lt-LT"/>
        </w:rPr>
        <w:t>į</w:t>
      </w:r>
      <w:r w:rsidRPr="001D0DDB">
        <w:rPr>
          <w:sz w:val="22"/>
          <w:szCs w:val="22"/>
          <w:lang w:val="lt-LT"/>
        </w:rPr>
        <w:t xml:space="preserve"> ir A</w:t>
      </w:r>
      <w:r w:rsidRPr="001D0DDB">
        <w:rPr>
          <w:spacing w:val="-2"/>
          <w:sz w:val="22"/>
          <w:szCs w:val="22"/>
          <w:lang w:val="lt-LT"/>
        </w:rPr>
        <w:t>U</w:t>
      </w:r>
      <w:r w:rsidRPr="001D0DDB">
        <w:rPr>
          <w:sz w:val="22"/>
          <w:szCs w:val="22"/>
          <w:lang w:val="lt-LT"/>
        </w:rPr>
        <w:t>C</w:t>
      </w:r>
      <w:r w:rsidRPr="001D0DDB">
        <w:rPr>
          <w:spacing w:val="-1"/>
          <w:sz w:val="22"/>
          <w:szCs w:val="22"/>
          <w:lang w:val="lt-LT"/>
        </w:rPr>
        <w:t xml:space="preserve"> atitinkamai </w:t>
      </w:r>
      <w:r w:rsidRPr="001D0DDB">
        <w:rPr>
          <w:spacing w:val="3"/>
          <w:sz w:val="22"/>
          <w:szCs w:val="22"/>
          <w:lang w:val="lt-LT"/>
        </w:rPr>
        <w:t>2</w:t>
      </w:r>
      <w:r w:rsidRPr="001D0DDB">
        <w:rPr>
          <w:sz w:val="22"/>
          <w:szCs w:val="22"/>
          <w:lang w:val="lt-LT"/>
        </w:rPr>
        <w:t xml:space="preserve"> ir 3,5 karto, tai rodo, kad imatinibas </w:t>
      </w:r>
      <w:r w:rsidRPr="001D0DDB">
        <w:rPr>
          <w:spacing w:val="-3"/>
          <w:sz w:val="22"/>
          <w:szCs w:val="22"/>
          <w:lang w:val="lt-LT"/>
        </w:rPr>
        <w:t xml:space="preserve">yra </w:t>
      </w:r>
      <w:r w:rsidRPr="001D0DDB">
        <w:rPr>
          <w:sz w:val="22"/>
          <w:szCs w:val="22"/>
          <w:lang w:val="lt-LT"/>
        </w:rPr>
        <w:t>C</w:t>
      </w:r>
      <w:r w:rsidRPr="001D0DDB">
        <w:rPr>
          <w:spacing w:val="-2"/>
          <w:sz w:val="22"/>
          <w:szCs w:val="22"/>
          <w:lang w:val="lt-LT"/>
        </w:rPr>
        <w:t>Y</w:t>
      </w:r>
      <w:r w:rsidRPr="001D0DDB">
        <w:rPr>
          <w:sz w:val="22"/>
          <w:szCs w:val="22"/>
          <w:lang w:val="lt-LT"/>
        </w:rPr>
        <w:t>P3</w:t>
      </w:r>
      <w:r w:rsidRPr="001D0DDB">
        <w:rPr>
          <w:spacing w:val="-1"/>
          <w:sz w:val="22"/>
          <w:szCs w:val="22"/>
          <w:lang w:val="lt-LT"/>
        </w:rPr>
        <w:t>A</w:t>
      </w:r>
      <w:r w:rsidRPr="001D0DDB">
        <w:rPr>
          <w:sz w:val="22"/>
          <w:szCs w:val="22"/>
          <w:lang w:val="lt-LT"/>
        </w:rPr>
        <w:t xml:space="preserve">4 inhibitorius. </w:t>
      </w:r>
      <w:r w:rsidRPr="001D0DDB">
        <w:rPr>
          <w:spacing w:val="2"/>
          <w:sz w:val="22"/>
          <w:szCs w:val="22"/>
          <w:lang w:val="lt-LT"/>
        </w:rPr>
        <w:t>Tod</w:t>
      </w:r>
      <w:r w:rsidR="00BA39F4" w:rsidRPr="001D0DDB">
        <w:rPr>
          <w:spacing w:val="2"/>
          <w:sz w:val="22"/>
          <w:szCs w:val="22"/>
          <w:lang w:val="lt-LT"/>
        </w:rPr>
        <w:t>ė</w:t>
      </w:r>
      <w:r w:rsidRPr="001D0DDB">
        <w:rPr>
          <w:spacing w:val="2"/>
          <w:sz w:val="22"/>
          <w:szCs w:val="22"/>
          <w:lang w:val="lt-LT"/>
        </w:rPr>
        <w:t xml:space="preserve">l </w:t>
      </w:r>
      <w:r w:rsidRPr="001D0DDB">
        <w:rPr>
          <w:rFonts w:eastAsia="Times New Roman"/>
          <w:spacing w:val="2"/>
          <w:sz w:val="22"/>
          <w:szCs w:val="22"/>
          <w:lang w:val="lt-LT"/>
        </w:rPr>
        <w:t>b</w:t>
      </w:r>
      <w:r w:rsidR="00BA39F4" w:rsidRPr="001D0DDB">
        <w:rPr>
          <w:rFonts w:eastAsia="Times New Roman"/>
          <w:spacing w:val="2"/>
          <w:sz w:val="22"/>
          <w:szCs w:val="22"/>
          <w:lang w:val="lt-LT"/>
        </w:rPr>
        <w:t>ū</w:t>
      </w:r>
      <w:r w:rsidRPr="001D0DDB">
        <w:rPr>
          <w:rFonts w:eastAsia="Times New Roman"/>
          <w:spacing w:val="2"/>
          <w:sz w:val="22"/>
          <w:szCs w:val="22"/>
          <w:lang w:val="lt-LT"/>
        </w:rPr>
        <w:t>tina laikytis atsargumo priemoni</w:t>
      </w:r>
      <w:r w:rsidR="00BA39F4" w:rsidRPr="001D0DDB">
        <w:rPr>
          <w:rFonts w:eastAsia="Times New Roman"/>
          <w:spacing w:val="2"/>
          <w:sz w:val="22"/>
          <w:szCs w:val="22"/>
          <w:lang w:val="lt-LT"/>
        </w:rPr>
        <w:t>ų</w:t>
      </w:r>
      <w:r w:rsidRPr="001D0DDB">
        <w:rPr>
          <w:rFonts w:eastAsia="Times New Roman"/>
          <w:spacing w:val="2"/>
          <w:sz w:val="22"/>
          <w:szCs w:val="22"/>
          <w:lang w:val="lt-LT"/>
        </w:rPr>
        <w:t>, kai imatinibas vartojama kartu</w:t>
      </w:r>
      <w:r w:rsidRPr="001D0DDB">
        <w:rPr>
          <w:spacing w:val="2"/>
          <w:sz w:val="22"/>
          <w:szCs w:val="22"/>
          <w:lang w:val="lt-LT"/>
        </w:rPr>
        <w:t xml:space="preserve"> su CYP3A4 substratais</w:t>
      </w:r>
      <w:r w:rsidRPr="001D0DDB">
        <w:rPr>
          <w:rFonts w:eastAsia="Times New Roman"/>
          <w:spacing w:val="2"/>
          <w:sz w:val="22"/>
          <w:szCs w:val="22"/>
          <w:lang w:val="lt-LT"/>
        </w:rPr>
        <w:t>, kuri</w:t>
      </w:r>
      <w:r w:rsidR="00BA39F4" w:rsidRPr="001D0DDB">
        <w:rPr>
          <w:rFonts w:eastAsia="Times New Roman"/>
          <w:spacing w:val="2"/>
          <w:sz w:val="22"/>
          <w:szCs w:val="22"/>
          <w:lang w:val="lt-LT"/>
        </w:rPr>
        <w:t>ų</w:t>
      </w:r>
      <w:r w:rsidRPr="001D0DDB">
        <w:rPr>
          <w:rFonts w:eastAsia="Times New Roman"/>
          <w:spacing w:val="2"/>
          <w:sz w:val="22"/>
          <w:szCs w:val="22"/>
          <w:lang w:val="lt-LT"/>
        </w:rPr>
        <w:t xml:space="preserve"> yra</w:t>
      </w:r>
      <w:r w:rsidRPr="001D0DDB">
        <w:rPr>
          <w:spacing w:val="2"/>
          <w:sz w:val="22"/>
          <w:szCs w:val="22"/>
          <w:lang w:val="lt-LT"/>
        </w:rPr>
        <w:t xml:space="preserve"> siaura </w:t>
      </w:r>
      <w:r w:rsidRPr="001D0DDB">
        <w:rPr>
          <w:rFonts w:eastAsia="Times New Roman"/>
          <w:spacing w:val="2"/>
          <w:sz w:val="22"/>
          <w:szCs w:val="22"/>
          <w:lang w:val="lt-LT"/>
        </w:rPr>
        <w:t>terapin</w:t>
      </w:r>
      <w:r w:rsidR="00BA39F4" w:rsidRPr="001D0DDB">
        <w:rPr>
          <w:rFonts w:eastAsia="Times New Roman"/>
          <w:spacing w:val="2"/>
          <w:sz w:val="22"/>
          <w:szCs w:val="22"/>
          <w:lang w:val="lt-LT"/>
        </w:rPr>
        <w:t>ė</w:t>
      </w:r>
      <w:r w:rsidRPr="001D0DDB">
        <w:rPr>
          <w:spacing w:val="2"/>
          <w:sz w:val="22"/>
          <w:szCs w:val="22"/>
          <w:lang w:val="lt-LT"/>
        </w:rPr>
        <w:t xml:space="preserve"> platuma (pvz., ciklosporinu</w:t>
      </w:r>
      <w:r w:rsidRPr="001D0DDB">
        <w:rPr>
          <w:rFonts w:eastAsia="Times New Roman"/>
          <w:spacing w:val="2"/>
          <w:sz w:val="22"/>
          <w:szCs w:val="22"/>
          <w:lang w:val="lt-LT"/>
        </w:rPr>
        <w:t>,</w:t>
      </w:r>
      <w:r w:rsidRPr="001D0DDB">
        <w:rPr>
          <w:spacing w:val="2"/>
          <w:sz w:val="22"/>
          <w:szCs w:val="22"/>
          <w:lang w:val="lt-LT"/>
        </w:rPr>
        <w:t xml:space="preserve"> pimozidu</w:t>
      </w:r>
      <w:r w:rsidRPr="001D0DDB">
        <w:rPr>
          <w:rFonts w:eastAsia="Times New Roman"/>
          <w:spacing w:val="2"/>
          <w:sz w:val="22"/>
          <w:szCs w:val="22"/>
          <w:lang w:val="lt-LT"/>
        </w:rPr>
        <w:t>, takrolimuzu, sirolimuzu, ergotaminu, diergotaminu, fentaniliu, alfetaniliu, terfenadinu, bortezomibu, docetakseliu ir chinidinu</w:t>
      </w:r>
      <w:r w:rsidRPr="001D0DDB">
        <w:rPr>
          <w:rFonts w:eastAsia="Times New Roman"/>
          <w:spacing w:val="1"/>
          <w:sz w:val="22"/>
          <w:szCs w:val="22"/>
          <w:lang w:val="lt-LT"/>
        </w:rPr>
        <w:t>)</w:t>
      </w:r>
      <w:r w:rsidRPr="001D0DDB">
        <w:rPr>
          <w:rFonts w:eastAsia="Times New Roman"/>
          <w:sz w:val="22"/>
          <w:szCs w:val="22"/>
          <w:lang w:val="lt-LT"/>
        </w:rPr>
        <w:t xml:space="preserve">. Imatinibas </w:t>
      </w:r>
      <w:r w:rsidRPr="001D0DDB">
        <w:rPr>
          <w:sz w:val="22"/>
          <w:szCs w:val="22"/>
          <w:lang w:val="lt-LT"/>
        </w:rPr>
        <w:t>gali padidinti kit</w:t>
      </w:r>
      <w:r w:rsidR="00BA39F4" w:rsidRPr="001D0DDB">
        <w:rPr>
          <w:sz w:val="22"/>
          <w:szCs w:val="22"/>
          <w:lang w:val="lt-LT"/>
        </w:rPr>
        <w:t>ų</w:t>
      </w:r>
      <w:r w:rsidRPr="001D0DDB">
        <w:rPr>
          <w:sz w:val="22"/>
          <w:szCs w:val="22"/>
          <w:lang w:val="lt-LT"/>
        </w:rPr>
        <w:t xml:space="preserve"> CYP3A4 </w:t>
      </w:r>
      <w:r w:rsidRPr="001D0DDB">
        <w:rPr>
          <w:rFonts w:eastAsia="Times New Roman"/>
          <w:sz w:val="22"/>
          <w:szCs w:val="22"/>
          <w:lang w:val="lt-LT"/>
        </w:rPr>
        <w:t>metabolizuojam</w:t>
      </w:r>
      <w:r w:rsidR="00BA39F4" w:rsidRPr="001D0DDB">
        <w:rPr>
          <w:rFonts w:eastAsia="Times New Roman"/>
          <w:sz w:val="22"/>
          <w:szCs w:val="22"/>
          <w:lang w:val="lt-LT"/>
        </w:rPr>
        <w:t>ų</w:t>
      </w:r>
      <w:r w:rsidRPr="001D0DDB">
        <w:rPr>
          <w:sz w:val="22"/>
          <w:szCs w:val="22"/>
          <w:lang w:val="lt-LT"/>
        </w:rPr>
        <w:t xml:space="preserve"> vaist</w:t>
      </w:r>
      <w:r w:rsidR="00BA39F4" w:rsidRPr="001D0DDB">
        <w:rPr>
          <w:sz w:val="22"/>
          <w:szCs w:val="22"/>
          <w:lang w:val="lt-LT"/>
        </w:rPr>
        <w:t>ų</w:t>
      </w:r>
      <w:r w:rsidRPr="001D0DDB">
        <w:rPr>
          <w:sz w:val="22"/>
          <w:szCs w:val="22"/>
          <w:lang w:val="lt-LT"/>
        </w:rPr>
        <w:t xml:space="preserve"> (pvz., </w:t>
      </w:r>
      <w:r w:rsidR="004C2765" w:rsidRPr="001D0DDB">
        <w:rPr>
          <w:sz w:val="22"/>
          <w:szCs w:val="22"/>
          <w:lang w:val="lt-LT"/>
        </w:rPr>
        <w:t>triazol-</w:t>
      </w:r>
      <w:r w:rsidRPr="001D0DDB">
        <w:rPr>
          <w:sz w:val="22"/>
          <w:szCs w:val="22"/>
          <w:lang w:val="lt-LT"/>
        </w:rPr>
        <w:t>benzodiazepin</w:t>
      </w:r>
      <w:r w:rsidR="00BA39F4" w:rsidRPr="001D0DDB">
        <w:rPr>
          <w:sz w:val="22"/>
          <w:szCs w:val="22"/>
          <w:lang w:val="lt-LT"/>
        </w:rPr>
        <w:t>ų</w:t>
      </w:r>
      <w:r w:rsidRPr="001D0DDB">
        <w:rPr>
          <w:sz w:val="22"/>
          <w:szCs w:val="22"/>
          <w:lang w:val="lt-LT"/>
        </w:rPr>
        <w:t>, dihidropiridino kalcio kanal</w:t>
      </w:r>
      <w:r w:rsidR="00BA39F4" w:rsidRPr="001D0DDB">
        <w:rPr>
          <w:sz w:val="22"/>
          <w:szCs w:val="22"/>
          <w:lang w:val="lt-LT"/>
        </w:rPr>
        <w:t>ų</w:t>
      </w:r>
      <w:r w:rsidRPr="001D0DDB">
        <w:rPr>
          <w:sz w:val="22"/>
          <w:szCs w:val="22"/>
          <w:lang w:val="lt-LT"/>
        </w:rPr>
        <w:t xml:space="preserve"> blokatori</w:t>
      </w:r>
      <w:r w:rsidR="00BA39F4" w:rsidRPr="001D0DDB">
        <w:rPr>
          <w:sz w:val="22"/>
          <w:szCs w:val="22"/>
          <w:lang w:val="lt-LT"/>
        </w:rPr>
        <w:t>ų</w:t>
      </w:r>
      <w:r w:rsidRPr="001D0DDB">
        <w:rPr>
          <w:sz w:val="22"/>
          <w:szCs w:val="22"/>
          <w:lang w:val="lt-LT"/>
        </w:rPr>
        <w:t xml:space="preserve">, </w:t>
      </w:r>
      <w:r w:rsidR="004C2765" w:rsidRPr="001D0DDB">
        <w:rPr>
          <w:sz w:val="22"/>
          <w:szCs w:val="22"/>
          <w:lang w:val="lt-LT"/>
        </w:rPr>
        <w:t>atskirų</w:t>
      </w:r>
      <w:r w:rsidRPr="001D0DDB">
        <w:rPr>
          <w:sz w:val="22"/>
          <w:szCs w:val="22"/>
          <w:lang w:val="lt-LT"/>
        </w:rPr>
        <w:t xml:space="preserve"> HMG-</w:t>
      </w:r>
      <w:r w:rsidR="004C2765" w:rsidRPr="001D0DDB">
        <w:rPr>
          <w:sz w:val="22"/>
          <w:szCs w:val="22"/>
          <w:lang w:val="lt-LT"/>
        </w:rPr>
        <w:t>CoA</w:t>
      </w:r>
      <w:r w:rsidRPr="001D0DDB">
        <w:rPr>
          <w:sz w:val="22"/>
          <w:szCs w:val="22"/>
          <w:lang w:val="lt-LT"/>
        </w:rPr>
        <w:t xml:space="preserve"> reduktaz</w:t>
      </w:r>
      <w:r w:rsidR="00BA39F4" w:rsidRPr="001D0DDB">
        <w:rPr>
          <w:sz w:val="22"/>
          <w:szCs w:val="22"/>
          <w:lang w:val="lt-LT"/>
        </w:rPr>
        <w:t>ė</w:t>
      </w:r>
      <w:r w:rsidRPr="001D0DDB">
        <w:rPr>
          <w:sz w:val="22"/>
          <w:szCs w:val="22"/>
          <w:lang w:val="lt-LT"/>
        </w:rPr>
        <w:t>s inhibitori</w:t>
      </w:r>
      <w:r w:rsidR="00BA39F4" w:rsidRPr="001D0DDB">
        <w:rPr>
          <w:sz w:val="22"/>
          <w:szCs w:val="22"/>
          <w:lang w:val="lt-LT"/>
        </w:rPr>
        <w:t>ų</w:t>
      </w:r>
      <w:r w:rsidRPr="001D0DDB">
        <w:rPr>
          <w:sz w:val="22"/>
          <w:szCs w:val="22"/>
          <w:lang w:val="lt-LT"/>
        </w:rPr>
        <w:t>, statin</w:t>
      </w:r>
      <w:r w:rsidR="00BA39F4" w:rsidRPr="001D0DDB">
        <w:rPr>
          <w:sz w:val="22"/>
          <w:szCs w:val="22"/>
          <w:lang w:val="lt-LT"/>
        </w:rPr>
        <w:t>ų</w:t>
      </w:r>
      <w:r w:rsidRPr="001D0DDB">
        <w:rPr>
          <w:sz w:val="22"/>
          <w:szCs w:val="22"/>
          <w:lang w:val="lt-LT"/>
        </w:rPr>
        <w:t xml:space="preserve"> ir </w:t>
      </w:r>
      <w:r w:rsidR="004C2765" w:rsidRPr="001D0DDB">
        <w:rPr>
          <w:sz w:val="22"/>
          <w:szCs w:val="22"/>
          <w:lang w:val="lt-LT"/>
        </w:rPr>
        <w:t>pan.) plazmos</w:t>
      </w:r>
      <w:r w:rsidRPr="001D0DDB">
        <w:rPr>
          <w:sz w:val="22"/>
          <w:szCs w:val="22"/>
          <w:lang w:val="lt-LT"/>
        </w:rPr>
        <w:t xml:space="preserve"> koncentracij</w:t>
      </w:r>
      <w:r w:rsidR="00BA39F4" w:rsidRPr="001D0DDB">
        <w:rPr>
          <w:sz w:val="22"/>
          <w:szCs w:val="22"/>
          <w:lang w:val="lt-LT"/>
        </w:rPr>
        <w:t>ą</w:t>
      </w:r>
      <w:r w:rsidR="004C2765" w:rsidRPr="001D0DDB">
        <w:rPr>
          <w:sz w:val="22"/>
          <w:szCs w:val="22"/>
          <w:lang w:val="lt-LT"/>
        </w:rPr>
        <w:t>.</w:t>
      </w:r>
    </w:p>
    <w:p w14:paraId="5E479A09" w14:textId="77777777" w:rsidR="000F2869" w:rsidRPr="001D0DDB" w:rsidRDefault="000F2869" w:rsidP="001D0DDB">
      <w:pPr>
        <w:spacing w:after="0"/>
        <w:rPr>
          <w:sz w:val="22"/>
          <w:szCs w:val="22"/>
          <w:lang w:val="lt-LT"/>
        </w:rPr>
      </w:pPr>
    </w:p>
    <w:p w14:paraId="7BED404E" w14:textId="1CDA6337" w:rsidR="006A5064" w:rsidRPr="001D0DDB" w:rsidRDefault="006A5064" w:rsidP="001D0DDB">
      <w:pPr>
        <w:spacing w:after="0"/>
        <w:rPr>
          <w:sz w:val="22"/>
          <w:szCs w:val="22"/>
          <w:lang w:val="lt-LT"/>
        </w:rPr>
      </w:pPr>
      <w:r w:rsidRPr="001D0DDB">
        <w:rPr>
          <w:rFonts w:eastAsia="Times New Roman"/>
          <w:spacing w:val="-1"/>
          <w:sz w:val="22"/>
          <w:szCs w:val="22"/>
          <w:lang w:val="lt-LT"/>
        </w:rPr>
        <w:t>D</w:t>
      </w:r>
      <w:r w:rsidR="00BA39F4" w:rsidRPr="001D0DDB">
        <w:rPr>
          <w:rFonts w:eastAsia="Times New Roman"/>
          <w:spacing w:val="-1"/>
          <w:sz w:val="22"/>
          <w:szCs w:val="22"/>
          <w:lang w:val="lt-LT"/>
        </w:rPr>
        <w:t>ė</w:t>
      </w:r>
      <w:r w:rsidRPr="001D0DDB">
        <w:rPr>
          <w:rFonts w:eastAsia="Times New Roman"/>
          <w:spacing w:val="-1"/>
          <w:sz w:val="22"/>
          <w:szCs w:val="22"/>
          <w:lang w:val="lt-LT"/>
        </w:rPr>
        <w:t xml:space="preserve">l </w:t>
      </w:r>
      <w:r w:rsidR="00BA39F4" w:rsidRPr="001D0DDB">
        <w:rPr>
          <w:rFonts w:eastAsia="Times New Roman"/>
          <w:spacing w:val="-1"/>
          <w:sz w:val="22"/>
          <w:szCs w:val="22"/>
          <w:lang w:val="lt-LT"/>
        </w:rPr>
        <w:t>ž</w:t>
      </w:r>
      <w:r w:rsidRPr="001D0DDB">
        <w:rPr>
          <w:rFonts w:eastAsia="Times New Roman"/>
          <w:spacing w:val="-1"/>
          <w:sz w:val="22"/>
          <w:szCs w:val="22"/>
          <w:lang w:val="lt-LT"/>
        </w:rPr>
        <w:t>inomos padid</w:t>
      </w:r>
      <w:r w:rsidR="00BA39F4" w:rsidRPr="001D0DDB">
        <w:rPr>
          <w:rFonts w:eastAsia="Times New Roman"/>
          <w:spacing w:val="-1"/>
          <w:sz w:val="22"/>
          <w:szCs w:val="22"/>
          <w:lang w:val="lt-LT"/>
        </w:rPr>
        <w:t>ė</w:t>
      </w:r>
      <w:r w:rsidRPr="001D0DDB">
        <w:rPr>
          <w:rFonts w:eastAsia="Times New Roman"/>
          <w:spacing w:val="-1"/>
          <w:sz w:val="22"/>
          <w:szCs w:val="22"/>
          <w:lang w:val="lt-LT"/>
        </w:rPr>
        <w:t>jusios kraujavimo rizikos, siejamos su imatinibo vartojimu (t.y., hemoragijos),</w:t>
      </w:r>
      <w:r w:rsidRPr="001D0DDB">
        <w:rPr>
          <w:spacing w:val="-1"/>
          <w:sz w:val="22"/>
          <w:szCs w:val="22"/>
          <w:lang w:val="lt-LT"/>
        </w:rPr>
        <w:t xml:space="preserve"> pacientams, </w:t>
      </w:r>
      <w:r w:rsidRPr="001D0DDB">
        <w:rPr>
          <w:rFonts w:eastAsia="Times New Roman"/>
          <w:spacing w:val="-1"/>
          <w:sz w:val="22"/>
          <w:szCs w:val="22"/>
          <w:lang w:val="lt-LT"/>
        </w:rPr>
        <w:t>kuriuos</w:t>
      </w:r>
      <w:r w:rsidRPr="001D0DDB">
        <w:rPr>
          <w:spacing w:val="-1"/>
          <w:sz w:val="22"/>
          <w:szCs w:val="22"/>
          <w:lang w:val="lt-LT"/>
        </w:rPr>
        <w:t xml:space="preserve"> reikia </w:t>
      </w:r>
      <w:r w:rsidRPr="001D0DDB">
        <w:rPr>
          <w:rFonts w:eastAsia="Times New Roman"/>
          <w:spacing w:val="-1"/>
          <w:sz w:val="22"/>
          <w:szCs w:val="22"/>
          <w:lang w:val="lt-LT"/>
        </w:rPr>
        <w:t>gydyti antikoaguliantais, vietoj kumarino darini</w:t>
      </w:r>
      <w:r w:rsidR="00BA39F4" w:rsidRPr="001D0DDB">
        <w:rPr>
          <w:rFonts w:eastAsia="Times New Roman"/>
          <w:spacing w:val="-1"/>
          <w:sz w:val="22"/>
          <w:szCs w:val="22"/>
          <w:lang w:val="lt-LT"/>
        </w:rPr>
        <w:t>ų</w:t>
      </w:r>
      <w:r w:rsidRPr="001D0DDB">
        <w:rPr>
          <w:rFonts w:eastAsia="Times New Roman"/>
          <w:spacing w:val="-1"/>
          <w:sz w:val="22"/>
          <w:szCs w:val="22"/>
          <w:lang w:val="lt-LT"/>
        </w:rPr>
        <w:t>, toki</w:t>
      </w:r>
      <w:r w:rsidR="00BA39F4" w:rsidRPr="001D0DDB">
        <w:rPr>
          <w:rFonts w:eastAsia="Times New Roman"/>
          <w:spacing w:val="-1"/>
          <w:sz w:val="22"/>
          <w:szCs w:val="22"/>
          <w:lang w:val="lt-LT"/>
        </w:rPr>
        <w:t>ų</w:t>
      </w:r>
      <w:r w:rsidRPr="001D0DDB">
        <w:rPr>
          <w:rFonts w:eastAsia="Times New Roman"/>
          <w:spacing w:val="-1"/>
          <w:sz w:val="22"/>
          <w:szCs w:val="22"/>
          <w:lang w:val="lt-LT"/>
        </w:rPr>
        <w:t xml:space="preserve"> kaip varfarinas, reik</w:t>
      </w:r>
      <w:r w:rsidR="00BA39F4" w:rsidRPr="001D0DDB">
        <w:rPr>
          <w:rFonts w:eastAsia="Times New Roman"/>
          <w:spacing w:val="-1"/>
          <w:sz w:val="22"/>
          <w:szCs w:val="22"/>
          <w:lang w:val="lt-LT"/>
        </w:rPr>
        <w:t>ė</w:t>
      </w:r>
      <w:r w:rsidRPr="001D0DDB">
        <w:rPr>
          <w:rFonts w:eastAsia="Times New Roman"/>
          <w:spacing w:val="-1"/>
          <w:sz w:val="22"/>
          <w:szCs w:val="22"/>
          <w:lang w:val="lt-LT"/>
        </w:rPr>
        <w:t>t</w:t>
      </w:r>
      <w:r w:rsidR="00BA39F4" w:rsidRPr="001D0DDB">
        <w:rPr>
          <w:rFonts w:eastAsia="Times New Roman"/>
          <w:spacing w:val="-1"/>
          <w:sz w:val="22"/>
          <w:szCs w:val="22"/>
          <w:lang w:val="lt-LT"/>
        </w:rPr>
        <w:t>ų</w:t>
      </w:r>
      <w:r w:rsidRPr="001D0DDB">
        <w:rPr>
          <w:spacing w:val="-1"/>
          <w:sz w:val="22"/>
          <w:szCs w:val="22"/>
          <w:lang w:val="lt-LT"/>
        </w:rPr>
        <w:t xml:space="preserve"> skirti ma</w:t>
      </w:r>
      <w:r w:rsidR="00BA39F4" w:rsidRPr="001D0DDB">
        <w:rPr>
          <w:spacing w:val="-1"/>
          <w:sz w:val="22"/>
          <w:szCs w:val="22"/>
          <w:lang w:val="lt-LT"/>
        </w:rPr>
        <w:t>ž</w:t>
      </w:r>
      <w:r w:rsidRPr="001D0DDB">
        <w:rPr>
          <w:spacing w:val="-1"/>
          <w:sz w:val="22"/>
          <w:szCs w:val="22"/>
          <w:lang w:val="lt-LT"/>
        </w:rPr>
        <w:t>os molekulin</w:t>
      </w:r>
      <w:r w:rsidR="00BA39F4" w:rsidRPr="001D0DDB">
        <w:rPr>
          <w:spacing w:val="-1"/>
          <w:sz w:val="22"/>
          <w:szCs w:val="22"/>
          <w:lang w:val="lt-LT"/>
        </w:rPr>
        <w:t>ė</w:t>
      </w:r>
      <w:r w:rsidRPr="001D0DDB">
        <w:rPr>
          <w:spacing w:val="-1"/>
          <w:sz w:val="22"/>
          <w:szCs w:val="22"/>
          <w:lang w:val="lt-LT"/>
        </w:rPr>
        <w:t>s mas</w:t>
      </w:r>
      <w:r w:rsidR="00BA39F4" w:rsidRPr="001D0DDB">
        <w:rPr>
          <w:spacing w:val="-1"/>
          <w:sz w:val="22"/>
          <w:szCs w:val="22"/>
          <w:lang w:val="lt-LT"/>
        </w:rPr>
        <w:t>ė</w:t>
      </w:r>
      <w:r w:rsidRPr="001D0DDB">
        <w:rPr>
          <w:spacing w:val="-1"/>
          <w:sz w:val="22"/>
          <w:szCs w:val="22"/>
          <w:lang w:val="lt-LT"/>
        </w:rPr>
        <w:t xml:space="preserve">s </w:t>
      </w:r>
      <w:r w:rsidRPr="001D0DDB">
        <w:rPr>
          <w:rFonts w:eastAsia="Times New Roman"/>
          <w:spacing w:val="-1"/>
          <w:sz w:val="22"/>
          <w:szCs w:val="22"/>
          <w:lang w:val="lt-LT"/>
        </w:rPr>
        <w:t>ar standartinio heparino</w:t>
      </w:r>
      <w:r w:rsidRPr="001D0DDB">
        <w:rPr>
          <w:sz w:val="22"/>
          <w:szCs w:val="22"/>
          <w:lang w:val="lt-LT"/>
        </w:rPr>
        <w:t>.</w:t>
      </w:r>
    </w:p>
    <w:p w14:paraId="57C8E5E6" w14:textId="77777777" w:rsidR="000F2869" w:rsidRPr="001D0DDB" w:rsidRDefault="000F2869" w:rsidP="001D0DDB">
      <w:pPr>
        <w:spacing w:after="0"/>
        <w:rPr>
          <w:sz w:val="22"/>
          <w:szCs w:val="22"/>
          <w:lang w:val="lt-LT"/>
        </w:rPr>
      </w:pPr>
    </w:p>
    <w:p w14:paraId="5128823E" w14:textId="704DC5AD" w:rsidR="006A5064" w:rsidRPr="001D0DDB" w:rsidRDefault="006A5064" w:rsidP="001D0DDB">
      <w:pPr>
        <w:spacing w:after="0"/>
        <w:rPr>
          <w:sz w:val="22"/>
          <w:szCs w:val="22"/>
          <w:lang w:val="lt-LT"/>
        </w:rPr>
      </w:pPr>
      <w:r w:rsidRPr="001D0DDB">
        <w:rPr>
          <w:i/>
          <w:spacing w:val="1"/>
          <w:sz w:val="22"/>
          <w:szCs w:val="22"/>
          <w:lang w:val="lt-LT"/>
        </w:rPr>
        <w:t xml:space="preserve">In vitro </w:t>
      </w:r>
      <w:r w:rsidRPr="001D0DDB">
        <w:rPr>
          <w:spacing w:val="1"/>
          <w:sz w:val="22"/>
          <w:szCs w:val="22"/>
          <w:lang w:val="lt-LT"/>
        </w:rPr>
        <w:t xml:space="preserve">imatinibas slopina citochromo P450 izofermento CYP2D6 </w:t>
      </w:r>
      <w:r w:rsidRPr="001D0DDB">
        <w:rPr>
          <w:rFonts w:eastAsia="Times New Roman"/>
          <w:spacing w:val="1"/>
          <w:sz w:val="22"/>
          <w:szCs w:val="22"/>
          <w:lang w:val="lt-LT"/>
        </w:rPr>
        <w:t>aktyvum</w:t>
      </w:r>
      <w:r w:rsidR="00BA39F4" w:rsidRPr="001D0DDB">
        <w:rPr>
          <w:rFonts w:eastAsia="Times New Roman"/>
          <w:spacing w:val="1"/>
          <w:sz w:val="22"/>
          <w:szCs w:val="22"/>
          <w:lang w:val="lt-LT"/>
        </w:rPr>
        <w:t>ą</w:t>
      </w:r>
      <w:r w:rsidRPr="001D0DDB">
        <w:rPr>
          <w:rFonts w:eastAsia="Times New Roman"/>
          <w:spacing w:val="1"/>
          <w:sz w:val="22"/>
          <w:szCs w:val="22"/>
          <w:lang w:val="lt-LT"/>
        </w:rPr>
        <w:t>, kai jo koncentracija yra pana</w:t>
      </w:r>
      <w:r w:rsidR="00BA39F4" w:rsidRPr="001D0DDB">
        <w:rPr>
          <w:rFonts w:eastAsia="Times New Roman"/>
          <w:spacing w:val="1"/>
          <w:sz w:val="22"/>
          <w:szCs w:val="22"/>
          <w:lang w:val="lt-LT"/>
        </w:rPr>
        <w:t>š</w:t>
      </w:r>
      <w:r w:rsidRPr="001D0DDB">
        <w:rPr>
          <w:rFonts w:eastAsia="Times New Roman"/>
          <w:spacing w:val="1"/>
          <w:sz w:val="22"/>
          <w:szCs w:val="22"/>
          <w:lang w:val="lt-LT"/>
        </w:rPr>
        <w:t xml:space="preserve">i </w:t>
      </w:r>
      <w:r w:rsidR="00BA39F4" w:rsidRPr="001D0DDB">
        <w:rPr>
          <w:rFonts w:eastAsia="Times New Roman"/>
          <w:spacing w:val="1"/>
          <w:sz w:val="22"/>
          <w:szCs w:val="22"/>
          <w:lang w:val="lt-LT"/>
        </w:rPr>
        <w:t>į</w:t>
      </w:r>
      <w:r w:rsidRPr="001D0DDB">
        <w:rPr>
          <w:rFonts w:eastAsia="Times New Roman"/>
          <w:spacing w:val="1"/>
          <w:sz w:val="22"/>
          <w:szCs w:val="22"/>
          <w:lang w:val="lt-LT"/>
        </w:rPr>
        <w:t xml:space="preserve"> t</w:t>
      </w:r>
      <w:r w:rsidR="00BA39F4" w:rsidRPr="001D0DDB">
        <w:rPr>
          <w:rFonts w:eastAsia="Times New Roman"/>
          <w:spacing w:val="1"/>
          <w:sz w:val="22"/>
          <w:szCs w:val="22"/>
          <w:lang w:val="lt-LT"/>
        </w:rPr>
        <w:t>ą</w:t>
      </w:r>
      <w:r w:rsidRPr="001D0DDB">
        <w:rPr>
          <w:rFonts w:eastAsia="Times New Roman"/>
          <w:spacing w:val="1"/>
          <w:sz w:val="22"/>
          <w:szCs w:val="22"/>
          <w:lang w:val="lt-LT"/>
        </w:rPr>
        <w:t>, kuri veikia</w:t>
      </w:r>
      <w:r w:rsidRPr="001D0DDB">
        <w:rPr>
          <w:spacing w:val="1"/>
          <w:sz w:val="22"/>
          <w:szCs w:val="22"/>
          <w:lang w:val="lt-LT"/>
        </w:rPr>
        <w:t xml:space="preserve"> CYP3A4 </w:t>
      </w:r>
      <w:r w:rsidRPr="001D0DDB">
        <w:rPr>
          <w:rFonts w:eastAsia="Times New Roman"/>
          <w:spacing w:val="1"/>
          <w:sz w:val="22"/>
          <w:szCs w:val="22"/>
          <w:lang w:val="lt-LT"/>
        </w:rPr>
        <w:t>aktyvum</w:t>
      </w:r>
      <w:r w:rsidR="00BA39F4" w:rsidRPr="001D0DDB">
        <w:rPr>
          <w:rFonts w:eastAsia="Times New Roman"/>
          <w:spacing w:val="1"/>
          <w:sz w:val="22"/>
          <w:szCs w:val="22"/>
          <w:lang w:val="lt-LT"/>
        </w:rPr>
        <w:t>ą</w:t>
      </w:r>
      <w:r w:rsidRPr="001D0DDB">
        <w:rPr>
          <w:sz w:val="22"/>
          <w:szCs w:val="22"/>
          <w:lang w:val="lt-LT"/>
        </w:rPr>
        <w:t xml:space="preserve">. Imatinibas, </w:t>
      </w:r>
      <w:r w:rsidRPr="001D0DDB">
        <w:rPr>
          <w:rFonts w:eastAsia="Times New Roman"/>
          <w:sz w:val="22"/>
          <w:szCs w:val="22"/>
          <w:lang w:val="lt-LT"/>
        </w:rPr>
        <w:t>vartojant j</w:t>
      </w:r>
      <w:r w:rsidR="00BA39F4" w:rsidRPr="001D0DDB">
        <w:rPr>
          <w:rFonts w:eastAsia="Times New Roman"/>
          <w:sz w:val="22"/>
          <w:szCs w:val="22"/>
          <w:lang w:val="lt-LT"/>
        </w:rPr>
        <w:t>į</w:t>
      </w:r>
      <w:r w:rsidRPr="001D0DDB">
        <w:rPr>
          <w:sz w:val="22"/>
          <w:szCs w:val="22"/>
          <w:lang w:val="lt-LT"/>
        </w:rPr>
        <w:t xml:space="preserve"> 400 mg </w:t>
      </w:r>
      <w:r w:rsidRPr="001D0DDB">
        <w:rPr>
          <w:rFonts w:eastAsia="Times New Roman"/>
          <w:sz w:val="22"/>
          <w:szCs w:val="22"/>
          <w:lang w:val="lt-LT"/>
        </w:rPr>
        <w:t>doz</w:t>
      </w:r>
      <w:r w:rsidR="00BA39F4" w:rsidRPr="001D0DDB">
        <w:rPr>
          <w:rFonts w:eastAsia="Times New Roman"/>
          <w:sz w:val="22"/>
          <w:szCs w:val="22"/>
          <w:lang w:val="lt-LT"/>
        </w:rPr>
        <w:t>ė</w:t>
      </w:r>
      <w:r w:rsidRPr="001D0DDB">
        <w:rPr>
          <w:rFonts w:eastAsia="Times New Roman"/>
          <w:sz w:val="22"/>
          <w:szCs w:val="22"/>
          <w:lang w:val="lt-LT"/>
        </w:rPr>
        <w:t xml:space="preserve">je </w:t>
      </w:r>
      <w:r w:rsidRPr="001D0DDB">
        <w:rPr>
          <w:sz w:val="22"/>
          <w:szCs w:val="22"/>
          <w:lang w:val="lt-LT"/>
        </w:rPr>
        <w:t xml:space="preserve">du kartus per </w:t>
      </w:r>
      <w:r w:rsidRPr="001D0DDB">
        <w:rPr>
          <w:rFonts w:eastAsia="Times New Roman"/>
          <w:sz w:val="22"/>
          <w:szCs w:val="22"/>
          <w:lang w:val="lt-LT"/>
        </w:rPr>
        <w:t>par</w:t>
      </w:r>
      <w:r w:rsidR="00BA39F4" w:rsidRPr="001D0DDB">
        <w:rPr>
          <w:rFonts w:eastAsia="Times New Roman"/>
          <w:sz w:val="22"/>
          <w:szCs w:val="22"/>
          <w:lang w:val="lt-LT"/>
        </w:rPr>
        <w:t>ą</w:t>
      </w:r>
      <w:r w:rsidRPr="001D0DDB">
        <w:rPr>
          <w:rFonts w:eastAsia="Times New Roman"/>
          <w:sz w:val="22"/>
          <w:szCs w:val="22"/>
          <w:lang w:val="lt-LT"/>
        </w:rPr>
        <w:t>, slopina metaprololio metabolizm</w:t>
      </w:r>
      <w:r w:rsidR="00BA39F4" w:rsidRPr="001D0DDB">
        <w:rPr>
          <w:rFonts w:eastAsia="Times New Roman"/>
          <w:sz w:val="22"/>
          <w:szCs w:val="22"/>
          <w:lang w:val="lt-LT"/>
        </w:rPr>
        <w:t>ą</w:t>
      </w:r>
      <w:r w:rsidRPr="001D0DDB">
        <w:rPr>
          <w:sz w:val="22"/>
          <w:szCs w:val="22"/>
          <w:lang w:val="lt-LT"/>
        </w:rPr>
        <w:t xml:space="preserve"> CYP2D6 </w:t>
      </w:r>
      <w:r w:rsidRPr="001D0DDB">
        <w:rPr>
          <w:rFonts w:eastAsia="Times New Roman"/>
          <w:sz w:val="22"/>
          <w:szCs w:val="22"/>
          <w:lang w:val="lt-LT"/>
        </w:rPr>
        <w:t>ferment</w:t>
      </w:r>
      <w:r w:rsidR="00BA39F4" w:rsidRPr="001D0DDB">
        <w:rPr>
          <w:rFonts w:eastAsia="Times New Roman"/>
          <w:sz w:val="22"/>
          <w:szCs w:val="22"/>
          <w:lang w:val="lt-LT"/>
        </w:rPr>
        <w:t>ų</w:t>
      </w:r>
      <w:r w:rsidRPr="001D0DDB">
        <w:rPr>
          <w:rFonts w:eastAsia="Times New Roman"/>
          <w:sz w:val="22"/>
          <w:szCs w:val="22"/>
          <w:lang w:val="lt-LT"/>
        </w:rPr>
        <w:t xml:space="preserve"> sistemoje, kai metaprololio Cmax</w:t>
      </w:r>
      <w:r w:rsidRPr="001D0DDB">
        <w:rPr>
          <w:sz w:val="22"/>
          <w:szCs w:val="22"/>
          <w:lang w:val="lt-LT"/>
        </w:rPr>
        <w:t xml:space="preserve"> ir AUC padid</w:t>
      </w:r>
      <w:r w:rsidR="00BA39F4" w:rsidRPr="001D0DDB">
        <w:rPr>
          <w:sz w:val="22"/>
          <w:szCs w:val="22"/>
          <w:lang w:val="lt-LT"/>
        </w:rPr>
        <w:t>ė</w:t>
      </w:r>
      <w:r w:rsidRPr="001D0DDB">
        <w:rPr>
          <w:sz w:val="22"/>
          <w:szCs w:val="22"/>
          <w:lang w:val="lt-LT"/>
        </w:rPr>
        <w:t>jo ma</w:t>
      </w:r>
      <w:r w:rsidR="00BA39F4" w:rsidRPr="001D0DDB">
        <w:rPr>
          <w:sz w:val="22"/>
          <w:szCs w:val="22"/>
          <w:lang w:val="lt-LT"/>
        </w:rPr>
        <w:t>ž</w:t>
      </w:r>
      <w:r w:rsidRPr="001D0DDB">
        <w:rPr>
          <w:sz w:val="22"/>
          <w:szCs w:val="22"/>
          <w:lang w:val="lt-LT"/>
        </w:rPr>
        <w:t>daug 23 % (90 %</w:t>
      </w:r>
      <w:r w:rsidRPr="001D0DDB">
        <w:rPr>
          <w:rFonts w:eastAsia="Times New Roman"/>
          <w:sz w:val="22"/>
          <w:szCs w:val="22"/>
          <w:lang w:val="lt-LT"/>
        </w:rPr>
        <w:t xml:space="preserve"> PI</w:t>
      </w:r>
      <w:r w:rsidRPr="001D0DDB">
        <w:rPr>
          <w:sz w:val="22"/>
          <w:szCs w:val="22"/>
          <w:lang w:val="lt-LT"/>
        </w:rPr>
        <w:t xml:space="preserve"> [1</w:t>
      </w:r>
      <w:r w:rsidRPr="001D0DDB">
        <w:rPr>
          <w:rFonts w:eastAsia="Times New Roman"/>
          <w:sz w:val="22"/>
          <w:szCs w:val="22"/>
          <w:lang w:val="lt-LT"/>
        </w:rPr>
        <w:t>,</w:t>
      </w:r>
      <w:r w:rsidRPr="001D0DDB">
        <w:rPr>
          <w:sz w:val="22"/>
          <w:szCs w:val="22"/>
          <w:lang w:val="lt-LT"/>
        </w:rPr>
        <w:t>16-1</w:t>
      </w:r>
      <w:r w:rsidRPr="001D0DDB">
        <w:rPr>
          <w:rFonts w:eastAsia="Times New Roman"/>
          <w:sz w:val="22"/>
          <w:szCs w:val="22"/>
          <w:lang w:val="lt-LT"/>
        </w:rPr>
        <w:t>,</w:t>
      </w:r>
      <w:r w:rsidRPr="001D0DDB">
        <w:rPr>
          <w:sz w:val="22"/>
          <w:szCs w:val="22"/>
          <w:lang w:val="lt-LT"/>
        </w:rPr>
        <w:t>30]</w:t>
      </w:r>
      <w:r w:rsidRPr="001D0DDB">
        <w:rPr>
          <w:spacing w:val="1"/>
          <w:sz w:val="22"/>
          <w:szCs w:val="22"/>
          <w:lang w:val="lt-LT"/>
        </w:rPr>
        <w:t>)</w:t>
      </w:r>
      <w:r w:rsidRPr="001D0DDB">
        <w:rPr>
          <w:sz w:val="22"/>
          <w:szCs w:val="22"/>
          <w:lang w:val="lt-LT"/>
        </w:rPr>
        <w:t xml:space="preserve">. </w:t>
      </w:r>
      <w:r w:rsidRPr="001D0DDB">
        <w:rPr>
          <w:spacing w:val="-1"/>
          <w:sz w:val="22"/>
          <w:szCs w:val="22"/>
          <w:lang w:val="lt-LT"/>
        </w:rPr>
        <w:t>Doz</w:t>
      </w:r>
      <w:r w:rsidR="00BA39F4" w:rsidRPr="001D0DDB">
        <w:rPr>
          <w:spacing w:val="-1"/>
          <w:sz w:val="22"/>
          <w:szCs w:val="22"/>
          <w:lang w:val="lt-LT"/>
        </w:rPr>
        <w:t>ė</w:t>
      </w:r>
      <w:r w:rsidRPr="001D0DDB">
        <w:rPr>
          <w:spacing w:val="-1"/>
          <w:sz w:val="22"/>
          <w:szCs w:val="22"/>
          <w:lang w:val="lt-LT"/>
        </w:rPr>
        <w:t>s koreguoti nereikia, kai imatinibas yra skiriamas kartu su CY</w:t>
      </w:r>
      <w:r w:rsidRPr="001D0DDB">
        <w:rPr>
          <w:sz w:val="22"/>
          <w:szCs w:val="22"/>
          <w:lang w:val="lt-LT"/>
        </w:rPr>
        <w:t>P2</w:t>
      </w:r>
      <w:r w:rsidRPr="001D0DDB">
        <w:rPr>
          <w:spacing w:val="-1"/>
          <w:sz w:val="22"/>
          <w:szCs w:val="22"/>
          <w:lang w:val="lt-LT"/>
        </w:rPr>
        <w:t>D</w:t>
      </w:r>
      <w:r w:rsidRPr="001D0DDB">
        <w:rPr>
          <w:sz w:val="22"/>
          <w:szCs w:val="22"/>
          <w:lang w:val="lt-LT"/>
        </w:rPr>
        <w:t>6 substratais, ta</w:t>
      </w:r>
      <w:r w:rsidR="00BA39F4" w:rsidRPr="001D0DDB">
        <w:rPr>
          <w:sz w:val="22"/>
          <w:szCs w:val="22"/>
          <w:lang w:val="lt-LT"/>
        </w:rPr>
        <w:t>č</w:t>
      </w:r>
      <w:r w:rsidRPr="001D0DDB">
        <w:rPr>
          <w:sz w:val="22"/>
          <w:szCs w:val="22"/>
          <w:lang w:val="lt-LT"/>
        </w:rPr>
        <w:t xml:space="preserve">iau su </w:t>
      </w:r>
      <w:r w:rsidRPr="001D0DDB">
        <w:rPr>
          <w:spacing w:val="-1"/>
          <w:sz w:val="22"/>
          <w:szCs w:val="22"/>
          <w:lang w:val="lt-LT"/>
        </w:rPr>
        <w:t>CY</w:t>
      </w:r>
      <w:r w:rsidRPr="001D0DDB">
        <w:rPr>
          <w:sz w:val="22"/>
          <w:szCs w:val="22"/>
          <w:lang w:val="lt-LT"/>
        </w:rPr>
        <w:t>P2</w:t>
      </w:r>
      <w:r w:rsidRPr="001D0DDB">
        <w:rPr>
          <w:spacing w:val="-1"/>
          <w:sz w:val="22"/>
          <w:szCs w:val="22"/>
          <w:lang w:val="lt-LT"/>
        </w:rPr>
        <w:t>D</w:t>
      </w:r>
      <w:r w:rsidRPr="001D0DDB">
        <w:rPr>
          <w:sz w:val="22"/>
          <w:szCs w:val="22"/>
          <w:lang w:val="lt-LT"/>
        </w:rPr>
        <w:t>6 substratais su siauru terapiniu langu, tokiu kaip metoprololis, reikia elgtis ypa</w:t>
      </w:r>
      <w:r w:rsidR="00BA39F4" w:rsidRPr="001D0DDB">
        <w:rPr>
          <w:sz w:val="22"/>
          <w:szCs w:val="22"/>
          <w:lang w:val="lt-LT"/>
        </w:rPr>
        <w:t>č</w:t>
      </w:r>
      <w:r w:rsidRPr="001D0DDB">
        <w:rPr>
          <w:sz w:val="22"/>
          <w:szCs w:val="22"/>
          <w:lang w:val="lt-LT"/>
        </w:rPr>
        <w:t xml:space="preserve"> atsargiai. </w:t>
      </w:r>
      <w:r w:rsidRPr="001D0DDB">
        <w:rPr>
          <w:spacing w:val="-4"/>
          <w:sz w:val="22"/>
          <w:szCs w:val="22"/>
          <w:lang w:val="lt-LT"/>
        </w:rPr>
        <w:t>Pacientams, gydytiems metoprololiu, gali reik</w:t>
      </w:r>
      <w:r w:rsidR="00BA39F4" w:rsidRPr="001D0DDB">
        <w:rPr>
          <w:spacing w:val="-4"/>
          <w:sz w:val="22"/>
          <w:szCs w:val="22"/>
          <w:lang w:val="lt-LT"/>
        </w:rPr>
        <w:t>ė</w:t>
      </w:r>
      <w:r w:rsidRPr="001D0DDB">
        <w:rPr>
          <w:spacing w:val="-4"/>
          <w:sz w:val="22"/>
          <w:szCs w:val="22"/>
          <w:lang w:val="lt-LT"/>
        </w:rPr>
        <w:t>ti skirti klinikin</w:t>
      </w:r>
      <w:r w:rsidR="00BA39F4" w:rsidRPr="001D0DDB">
        <w:rPr>
          <w:spacing w:val="-4"/>
          <w:sz w:val="22"/>
          <w:szCs w:val="22"/>
          <w:lang w:val="lt-LT"/>
        </w:rPr>
        <w:t>į</w:t>
      </w:r>
      <w:r w:rsidRPr="001D0DDB">
        <w:rPr>
          <w:spacing w:val="-4"/>
          <w:sz w:val="22"/>
          <w:szCs w:val="22"/>
          <w:lang w:val="lt-LT"/>
        </w:rPr>
        <w:t xml:space="preserve"> steb</w:t>
      </w:r>
      <w:r w:rsidR="00BA39F4" w:rsidRPr="001D0DDB">
        <w:rPr>
          <w:spacing w:val="-4"/>
          <w:sz w:val="22"/>
          <w:szCs w:val="22"/>
          <w:lang w:val="lt-LT"/>
        </w:rPr>
        <w:t>ė</w:t>
      </w:r>
      <w:r w:rsidRPr="001D0DDB">
        <w:rPr>
          <w:spacing w:val="-4"/>
          <w:sz w:val="22"/>
          <w:szCs w:val="22"/>
          <w:lang w:val="lt-LT"/>
        </w:rPr>
        <w:t>jim</w:t>
      </w:r>
      <w:r w:rsidR="00BA39F4" w:rsidRPr="001D0DDB">
        <w:rPr>
          <w:spacing w:val="-4"/>
          <w:sz w:val="22"/>
          <w:szCs w:val="22"/>
          <w:lang w:val="lt-LT"/>
        </w:rPr>
        <w:t>ą</w:t>
      </w:r>
      <w:r w:rsidRPr="001D0DDB">
        <w:rPr>
          <w:sz w:val="22"/>
          <w:szCs w:val="22"/>
          <w:lang w:val="lt-LT"/>
        </w:rPr>
        <w:t>.</w:t>
      </w:r>
    </w:p>
    <w:p w14:paraId="1A196EA0" w14:textId="77777777" w:rsidR="000F2869" w:rsidRPr="001D0DDB" w:rsidRDefault="000F2869" w:rsidP="001D0DDB">
      <w:pPr>
        <w:spacing w:after="0"/>
        <w:rPr>
          <w:sz w:val="22"/>
          <w:szCs w:val="22"/>
          <w:lang w:val="lt-LT"/>
        </w:rPr>
      </w:pPr>
    </w:p>
    <w:p w14:paraId="5CB5AB64" w14:textId="77777777" w:rsidR="006A5064" w:rsidRPr="001D0DDB" w:rsidRDefault="006A5064" w:rsidP="001D0DDB">
      <w:pPr>
        <w:spacing w:after="0"/>
        <w:rPr>
          <w:sz w:val="22"/>
          <w:szCs w:val="22"/>
          <w:lang w:val="lt-LT"/>
        </w:rPr>
      </w:pPr>
      <w:r w:rsidRPr="001D0DDB">
        <w:rPr>
          <w:i/>
          <w:spacing w:val="1"/>
          <w:sz w:val="22"/>
          <w:szCs w:val="22"/>
          <w:lang w:val="lt-LT"/>
        </w:rPr>
        <w:t>I</w:t>
      </w:r>
      <w:r w:rsidRPr="001D0DDB">
        <w:rPr>
          <w:i/>
          <w:sz w:val="22"/>
          <w:szCs w:val="22"/>
          <w:lang w:val="lt-LT"/>
        </w:rPr>
        <w:t>n v</w:t>
      </w:r>
      <w:r w:rsidRPr="001D0DDB">
        <w:rPr>
          <w:i/>
          <w:spacing w:val="1"/>
          <w:sz w:val="22"/>
          <w:szCs w:val="22"/>
          <w:lang w:val="lt-LT"/>
        </w:rPr>
        <w:t>it</w:t>
      </w:r>
      <w:r w:rsidRPr="001D0DDB">
        <w:rPr>
          <w:i/>
          <w:sz w:val="22"/>
          <w:szCs w:val="22"/>
          <w:lang w:val="lt-LT"/>
        </w:rPr>
        <w:t>r</w:t>
      </w:r>
      <w:r w:rsidRPr="001D0DDB">
        <w:rPr>
          <w:i/>
          <w:spacing w:val="1"/>
          <w:sz w:val="22"/>
          <w:szCs w:val="22"/>
          <w:lang w:val="lt-LT"/>
        </w:rPr>
        <w:t>o</w:t>
      </w:r>
      <w:r w:rsidRPr="001D0DDB">
        <w:rPr>
          <w:sz w:val="22"/>
          <w:szCs w:val="22"/>
          <w:lang w:val="lt-LT"/>
        </w:rPr>
        <w:t xml:space="preserve"> imatinibas slopina</w:t>
      </w:r>
      <w:r w:rsidRPr="001D0DDB">
        <w:rPr>
          <w:spacing w:val="1"/>
          <w:sz w:val="22"/>
          <w:szCs w:val="22"/>
          <w:lang w:val="lt-LT"/>
        </w:rPr>
        <w:t xml:space="preserve"> </w:t>
      </w:r>
      <w:r w:rsidRPr="001D0DDB">
        <w:rPr>
          <w:sz w:val="22"/>
          <w:szCs w:val="22"/>
          <w:lang w:val="lt-LT"/>
        </w:rPr>
        <w:t>p</w:t>
      </w:r>
      <w:r w:rsidRPr="001D0DDB">
        <w:rPr>
          <w:spacing w:val="1"/>
          <w:sz w:val="22"/>
          <w:szCs w:val="22"/>
          <w:lang w:val="lt-LT"/>
        </w:rPr>
        <w:t>ar</w:t>
      </w:r>
      <w:r w:rsidRPr="001D0DDB">
        <w:rPr>
          <w:sz w:val="22"/>
          <w:szCs w:val="22"/>
          <w:lang w:val="lt-LT"/>
        </w:rPr>
        <w:t>a</w:t>
      </w:r>
      <w:r w:rsidRPr="001D0DDB">
        <w:rPr>
          <w:spacing w:val="1"/>
          <w:sz w:val="22"/>
          <w:szCs w:val="22"/>
          <w:lang w:val="lt-LT"/>
        </w:rPr>
        <w:t>c</w:t>
      </w:r>
      <w:r w:rsidRPr="001D0DDB">
        <w:rPr>
          <w:sz w:val="22"/>
          <w:szCs w:val="22"/>
          <w:lang w:val="lt-LT"/>
        </w:rPr>
        <w:t>e</w:t>
      </w:r>
      <w:r w:rsidRPr="001D0DDB">
        <w:rPr>
          <w:spacing w:val="1"/>
          <w:sz w:val="22"/>
          <w:szCs w:val="22"/>
          <w:lang w:val="lt-LT"/>
        </w:rPr>
        <w:t>t</w:t>
      </w:r>
      <w:r w:rsidRPr="001D0DDB">
        <w:rPr>
          <w:sz w:val="22"/>
          <w:szCs w:val="22"/>
          <w:lang w:val="lt-LT"/>
        </w:rPr>
        <w:t>a</w:t>
      </w:r>
      <w:r w:rsidRPr="001D0DDB">
        <w:rPr>
          <w:spacing w:val="-3"/>
          <w:sz w:val="22"/>
          <w:szCs w:val="22"/>
          <w:lang w:val="lt-LT"/>
        </w:rPr>
        <w:t>m</w:t>
      </w:r>
      <w:r w:rsidRPr="001D0DDB">
        <w:rPr>
          <w:sz w:val="22"/>
          <w:szCs w:val="22"/>
          <w:lang w:val="lt-LT"/>
        </w:rPr>
        <w:t>olio</w:t>
      </w:r>
      <w:r w:rsidRPr="001D0DDB">
        <w:rPr>
          <w:spacing w:val="1"/>
          <w:sz w:val="22"/>
          <w:szCs w:val="22"/>
          <w:lang w:val="lt-LT"/>
        </w:rPr>
        <w:t xml:space="preserve"> </w:t>
      </w:r>
      <w:r w:rsidRPr="001D0DDB">
        <w:rPr>
          <w:spacing w:val="2"/>
          <w:sz w:val="22"/>
          <w:szCs w:val="22"/>
          <w:lang w:val="lt-LT"/>
        </w:rPr>
        <w:t>O</w:t>
      </w:r>
      <w:r w:rsidRPr="001D0DDB">
        <w:rPr>
          <w:spacing w:val="-4"/>
          <w:sz w:val="22"/>
          <w:szCs w:val="22"/>
          <w:lang w:val="lt-LT"/>
        </w:rPr>
        <w:t>-</w:t>
      </w:r>
      <w:r w:rsidRPr="001D0DDB">
        <w:rPr>
          <w:spacing w:val="-2"/>
          <w:sz w:val="22"/>
          <w:szCs w:val="22"/>
          <w:lang w:val="lt-LT"/>
        </w:rPr>
        <w:t>gliukuronizacij</w:t>
      </w:r>
      <w:r w:rsidR="00BA39F4" w:rsidRPr="001D0DDB">
        <w:rPr>
          <w:spacing w:val="-2"/>
          <w:sz w:val="22"/>
          <w:szCs w:val="22"/>
          <w:lang w:val="lt-LT"/>
        </w:rPr>
        <w:t>ą</w:t>
      </w:r>
      <w:r w:rsidRPr="001D0DDB">
        <w:rPr>
          <w:spacing w:val="-2"/>
          <w:sz w:val="22"/>
          <w:szCs w:val="22"/>
          <w:lang w:val="lt-LT"/>
        </w:rPr>
        <w:t xml:space="preserve"> su </w:t>
      </w:r>
      <w:r w:rsidRPr="001D0DDB">
        <w:rPr>
          <w:spacing w:val="1"/>
          <w:sz w:val="22"/>
          <w:szCs w:val="22"/>
          <w:lang w:val="lt-LT"/>
        </w:rPr>
        <w:t>K</w:t>
      </w:r>
      <w:r w:rsidRPr="001D0DDB">
        <w:rPr>
          <w:sz w:val="22"/>
          <w:szCs w:val="22"/>
          <w:lang w:val="lt-LT"/>
        </w:rPr>
        <w:t>i</w:t>
      </w:r>
      <w:r w:rsidRPr="001D0DDB">
        <w:rPr>
          <w:spacing w:val="1"/>
          <w:sz w:val="22"/>
          <w:szCs w:val="22"/>
          <w:lang w:val="lt-LT"/>
        </w:rPr>
        <w:t xml:space="preserve"> </w:t>
      </w:r>
      <w:r w:rsidRPr="001D0DDB">
        <w:rPr>
          <w:spacing w:val="-2"/>
          <w:sz w:val="22"/>
          <w:szCs w:val="22"/>
          <w:lang w:val="lt-LT"/>
        </w:rPr>
        <w:t xml:space="preserve">verte </w:t>
      </w:r>
      <w:r w:rsidRPr="001D0DDB">
        <w:rPr>
          <w:sz w:val="22"/>
          <w:szCs w:val="22"/>
          <w:lang w:val="lt-LT"/>
        </w:rPr>
        <w:t>58,5</w:t>
      </w:r>
      <w:r w:rsidRPr="001D0DDB">
        <w:rPr>
          <w:spacing w:val="3"/>
          <w:sz w:val="22"/>
          <w:szCs w:val="22"/>
          <w:lang w:val="lt-LT"/>
        </w:rPr>
        <w:t xml:space="preserve"> </w:t>
      </w:r>
      <w:r w:rsidRPr="001D0DDB">
        <w:rPr>
          <w:spacing w:val="-4"/>
          <w:sz w:val="22"/>
          <w:szCs w:val="22"/>
          <w:lang w:val="lt-LT"/>
        </w:rPr>
        <w:t>m</w:t>
      </w:r>
      <w:r w:rsidRPr="001D0DDB">
        <w:rPr>
          <w:spacing w:val="1"/>
          <w:sz w:val="22"/>
          <w:szCs w:val="22"/>
          <w:lang w:val="lt-LT"/>
        </w:rPr>
        <w:t>i</w:t>
      </w:r>
      <w:r w:rsidRPr="001D0DDB">
        <w:rPr>
          <w:sz w:val="22"/>
          <w:szCs w:val="22"/>
          <w:lang w:val="lt-LT"/>
        </w:rPr>
        <w:t>k</w:t>
      </w:r>
      <w:r w:rsidRPr="001D0DDB">
        <w:rPr>
          <w:spacing w:val="1"/>
          <w:sz w:val="22"/>
          <w:szCs w:val="22"/>
          <w:lang w:val="lt-LT"/>
        </w:rPr>
        <w:t>r</w:t>
      </w:r>
      <w:r w:rsidRPr="001D0DDB">
        <w:rPr>
          <w:sz w:val="22"/>
          <w:szCs w:val="22"/>
          <w:lang w:val="lt-LT"/>
        </w:rPr>
        <w:t>o</w:t>
      </w:r>
      <w:r w:rsidRPr="001D0DDB">
        <w:rPr>
          <w:spacing w:val="-4"/>
          <w:sz w:val="22"/>
          <w:szCs w:val="22"/>
          <w:lang w:val="lt-LT"/>
        </w:rPr>
        <w:t>m</w:t>
      </w:r>
      <w:r w:rsidRPr="001D0DDB">
        <w:rPr>
          <w:sz w:val="22"/>
          <w:szCs w:val="22"/>
          <w:lang w:val="lt-LT"/>
        </w:rPr>
        <w:t>o</w:t>
      </w:r>
      <w:r w:rsidRPr="001D0DDB">
        <w:rPr>
          <w:spacing w:val="1"/>
          <w:sz w:val="22"/>
          <w:szCs w:val="22"/>
          <w:lang w:val="lt-LT"/>
        </w:rPr>
        <w:t>l/</w:t>
      </w:r>
      <w:r w:rsidRPr="001D0DDB">
        <w:rPr>
          <w:spacing w:val="2"/>
          <w:sz w:val="22"/>
          <w:szCs w:val="22"/>
          <w:lang w:val="lt-LT"/>
        </w:rPr>
        <w:t>l</w:t>
      </w:r>
      <w:r w:rsidRPr="001D0DDB">
        <w:rPr>
          <w:sz w:val="22"/>
          <w:szCs w:val="22"/>
          <w:lang w:val="lt-LT"/>
        </w:rPr>
        <w:t>.</w:t>
      </w:r>
      <w:r w:rsidRPr="001D0DDB">
        <w:rPr>
          <w:spacing w:val="1"/>
          <w:sz w:val="22"/>
          <w:szCs w:val="22"/>
          <w:lang w:val="lt-LT"/>
        </w:rPr>
        <w:t xml:space="preserve"> </w:t>
      </w:r>
      <w:r w:rsidR="00BA39F4" w:rsidRPr="001D0DDB">
        <w:rPr>
          <w:spacing w:val="2"/>
          <w:sz w:val="22"/>
          <w:szCs w:val="22"/>
          <w:lang w:val="lt-LT"/>
        </w:rPr>
        <w:t>Š</w:t>
      </w:r>
      <w:r w:rsidRPr="001D0DDB">
        <w:rPr>
          <w:spacing w:val="2"/>
          <w:sz w:val="22"/>
          <w:szCs w:val="22"/>
          <w:lang w:val="lt-LT"/>
        </w:rPr>
        <w:t>is slopinimas nebuvo pasteb</w:t>
      </w:r>
      <w:r w:rsidR="00BA39F4" w:rsidRPr="001D0DDB">
        <w:rPr>
          <w:spacing w:val="2"/>
          <w:sz w:val="22"/>
          <w:szCs w:val="22"/>
          <w:lang w:val="lt-LT"/>
        </w:rPr>
        <w:t>ė</w:t>
      </w:r>
      <w:r w:rsidRPr="001D0DDB">
        <w:rPr>
          <w:spacing w:val="2"/>
          <w:sz w:val="22"/>
          <w:szCs w:val="22"/>
          <w:lang w:val="lt-LT"/>
        </w:rPr>
        <w:t xml:space="preserve">tas </w:t>
      </w:r>
      <w:r w:rsidRPr="001D0DDB">
        <w:rPr>
          <w:i/>
          <w:spacing w:val="1"/>
          <w:sz w:val="22"/>
          <w:szCs w:val="22"/>
          <w:lang w:val="lt-LT"/>
        </w:rPr>
        <w:t>i</w:t>
      </w:r>
      <w:r w:rsidRPr="001D0DDB">
        <w:rPr>
          <w:i/>
          <w:sz w:val="22"/>
          <w:szCs w:val="22"/>
          <w:lang w:val="lt-LT"/>
        </w:rPr>
        <w:t>n v</w:t>
      </w:r>
      <w:r w:rsidRPr="001D0DDB">
        <w:rPr>
          <w:i/>
          <w:spacing w:val="1"/>
          <w:sz w:val="22"/>
          <w:szCs w:val="22"/>
          <w:lang w:val="lt-LT"/>
        </w:rPr>
        <w:t>i</w:t>
      </w:r>
      <w:r w:rsidRPr="001D0DDB">
        <w:rPr>
          <w:i/>
          <w:sz w:val="22"/>
          <w:szCs w:val="22"/>
          <w:lang w:val="lt-LT"/>
        </w:rPr>
        <w:t>vo</w:t>
      </w:r>
      <w:r w:rsidRPr="001D0DDB">
        <w:rPr>
          <w:i/>
          <w:spacing w:val="1"/>
          <w:sz w:val="22"/>
          <w:szCs w:val="22"/>
          <w:lang w:val="lt-LT"/>
        </w:rPr>
        <w:t xml:space="preserve"> </w:t>
      </w:r>
      <w:r w:rsidRPr="001D0DDB">
        <w:rPr>
          <w:sz w:val="22"/>
          <w:szCs w:val="22"/>
          <w:lang w:val="lt-LT"/>
        </w:rPr>
        <w:t xml:space="preserve">po </w:t>
      </w:r>
      <w:r w:rsidRPr="001D0DDB">
        <w:rPr>
          <w:spacing w:val="1"/>
          <w:sz w:val="22"/>
          <w:szCs w:val="22"/>
          <w:lang w:val="lt-LT"/>
        </w:rPr>
        <w:t xml:space="preserve">imatinibo </w:t>
      </w:r>
      <w:r w:rsidRPr="001D0DDB">
        <w:rPr>
          <w:sz w:val="22"/>
          <w:szCs w:val="22"/>
          <w:lang w:val="lt-LT"/>
        </w:rPr>
        <w:t>400</w:t>
      </w:r>
      <w:r w:rsidRPr="001D0DDB">
        <w:rPr>
          <w:spacing w:val="3"/>
          <w:sz w:val="22"/>
          <w:szCs w:val="22"/>
          <w:lang w:val="lt-LT"/>
        </w:rPr>
        <w:t xml:space="preserve"> </w:t>
      </w:r>
      <w:r w:rsidRPr="001D0DDB">
        <w:rPr>
          <w:spacing w:val="-4"/>
          <w:sz w:val="22"/>
          <w:szCs w:val="22"/>
          <w:lang w:val="lt-LT"/>
        </w:rPr>
        <w:t>m</w:t>
      </w:r>
      <w:r w:rsidRPr="001D0DDB">
        <w:rPr>
          <w:sz w:val="22"/>
          <w:szCs w:val="22"/>
          <w:lang w:val="lt-LT"/>
        </w:rPr>
        <w:t>g</w:t>
      </w:r>
      <w:r w:rsidRPr="001D0DDB">
        <w:rPr>
          <w:spacing w:val="-2"/>
          <w:sz w:val="22"/>
          <w:szCs w:val="22"/>
          <w:lang w:val="lt-LT"/>
        </w:rPr>
        <w:t xml:space="preserve"> </w:t>
      </w:r>
      <w:r w:rsidRPr="001D0DDB">
        <w:rPr>
          <w:sz w:val="22"/>
          <w:szCs w:val="22"/>
          <w:lang w:val="lt-LT"/>
        </w:rPr>
        <w:t>ir pa</w:t>
      </w:r>
      <w:r w:rsidRPr="001D0DDB">
        <w:rPr>
          <w:spacing w:val="1"/>
          <w:sz w:val="22"/>
          <w:szCs w:val="22"/>
          <w:lang w:val="lt-LT"/>
        </w:rPr>
        <w:t>r</w:t>
      </w:r>
      <w:r w:rsidRPr="001D0DDB">
        <w:rPr>
          <w:sz w:val="22"/>
          <w:szCs w:val="22"/>
          <w:lang w:val="lt-LT"/>
        </w:rPr>
        <w:t>a</w:t>
      </w:r>
      <w:r w:rsidRPr="001D0DDB">
        <w:rPr>
          <w:spacing w:val="1"/>
          <w:sz w:val="22"/>
          <w:szCs w:val="22"/>
          <w:lang w:val="lt-LT"/>
        </w:rPr>
        <w:t>c</w:t>
      </w:r>
      <w:r w:rsidRPr="001D0DDB">
        <w:rPr>
          <w:sz w:val="22"/>
          <w:szCs w:val="22"/>
          <w:lang w:val="lt-LT"/>
        </w:rPr>
        <w:t>e</w:t>
      </w:r>
      <w:r w:rsidRPr="001D0DDB">
        <w:rPr>
          <w:spacing w:val="1"/>
          <w:sz w:val="22"/>
          <w:szCs w:val="22"/>
          <w:lang w:val="lt-LT"/>
        </w:rPr>
        <w:t>t</w:t>
      </w:r>
      <w:r w:rsidRPr="001D0DDB">
        <w:rPr>
          <w:sz w:val="22"/>
          <w:szCs w:val="22"/>
          <w:lang w:val="lt-LT"/>
        </w:rPr>
        <w:t>a</w:t>
      </w:r>
      <w:r w:rsidRPr="001D0DDB">
        <w:rPr>
          <w:spacing w:val="-3"/>
          <w:sz w:val="22"/>
          <w:szCs w:val="22"/>
          <w:lang w:val="lt-LT"/>
        </w:rPr>
        <w:t>m</w:t>
      </w:r>
      <w:r w:rsidRPr="001D0DDB">
        <w:rPr>
          <w:sz w:val="22"/>
          <w:szCs w:val="22"/>
          <w:lang w:val="lt-LT"/>
        </w:rPr>
        <w:t xml:space="preserve">olio 1000 </w:t>
      </w:r>
      <w:r w:rsidRPr="001D0DDB">
        <w:rPr>
          <w:spacing w:val="-4"/>
          <w:sz w:val="22"/>
          <w:szCs w:val="22"/>
          <w:lang w:val="lt-LT"/>
        </w:rPr>
        <w:t>m</w:t>
      </w:r>
      <w:r w:rsidRPr="001D0DDB">
        <w:rPr>
          <w:spacing w:val="-2"/>
          <w:sz w:val="22"/>
          <w:szCs w:val="22"/>
          <w:lang w:val="lt-LT"/>
        </w:rPr>
        <w:t>g vartojimo</w:t>
      </w:r>
      <w:r w:rsidRPr="001D0DDB">
        <w:rPr>
          <w:sz w:val="22"/>
          <w:szCs w:val="22"/>
          <w:lang w:val="lt-LT"/>
        </w:rPr>
        <w:t xml:space="preserve">. </w:t>
      </w:r>
      <w:r w:rsidRPr="001D0DDB">
        <w:rPr>
          <w:spacing w:val="-1"/>
          <w:sz w:val="22"/>
          <w:szCs w:val="22"/>
          <w:lang w:val="lt-LT"/>
        </w:rPr>
        <w:t>Didesn</w:t>
      </w:r>
      <w:r w:rsidR="00BA39F4" w:rsidRPr="001D0DDB">
        <w:rPr>
          <w:spacing w:val="-1"/>
          <w:sz w:val="22"/>
          <w:szCs w:val="22"/>
          <w:lang w:val="lt-LT"/>
        </w:rPr>
        <w:t>ė</w:t>
      </w:r>
      <w:r w:rsidRPr="001D0DDB">
        <w:rPr>
          <w:spacing w:val="-1"/>
          <w:sz w:val="22"/>
          <w:szCs w:val="22"/>
          <w:lang w:val="lt-LT"/>
        </w:rPr>
        <w:t>s imatinibo ir paracetamolio doz</w:t>
      </w:r>
      <w:r w:rsidR="00BA39F4" w:rsidRPr="001D0DDB">
        <w:rPr>
          <w:spacing w:val="-1"/>
          <w:sz w:val="22"/>
          <w:szCs w:val="22"/>
          <w:lang w:val="lt-LT"/>
        </w:rPr>
        <w:t>ė</w:t>
      </w:r>
      <w:r w:rsidRPr="001D0DDB">
        <w:rPr>
          <w:spacing w:val="-1"/>
          <w:sz w:val="22"/>
          <w:szCs w:val="22"/>
          <w:lang w:val="lt-LT"/>
        </w:rPr>
        <w:t>s nebuvo tirtos</w:t>
      </w:r>
      <w:r w:rsidRPr="001D0DDB">
        <w:rPr>
          <w:sz w:val="22"/>
          <w:szCs w:val="22"/>
          <w:lang w:val="lt-LT"/>
        </w:rPr>
        <w:t>.</w:t>
      </w:r>
    </w:p>
    <w:p w14:paraId="407D0F2B" w14:textId="77777777" w:rsidR="000F2869" w:rsidRPr="001D0DDB" w:rsidRDefault="000F2869" w:rsidP="001D0DDB">
      <w:pPr>
        <w:spacing w:after="0"/>
        <w:rPr>
          <w:sz w:val="22"/>
          <w:szCs w:val="22"/>
          <w:lang w:val="lt-LT"/>
        </w:rPr>
      </w:pPr>
    </w:p>
    <w:p w14:paraId="18BBB76B" w14:textId="77777777" w:rsidR="006A5064" w:rsidRPr="001D0DDB" w:rsidRDefault="006A5064" w:rsidP="001D0DDB">
      <w:pPr>
        <w:spacing w:after="0"/>
        <w:rPr>
          <w:sz w:val="22"/>
          <w:szCs w:val="22"/>
          <w:lang w:val="lt-LT"/>
        </w:rPr>
      </w:pPr>
      <w:r w:rsidRPr="001D0DDB">
        <w:rPr>
          <w:spacing w:val="-1"/>
          <w:sz w:val="22"/>
          <w:szCs w:val="22"/>
          <w:lang w:val="lt-LT"/>
        </w:rPr>
        <w:t xml:space="preserve">Vienu metu vartoti dideles dozes imatinibo ir </w:t>
      </w:r>
      <w:r w:rsidR="004C2765" w:rsidRPr="001D0DDB">
        <w:rPr>
          <w:sz w:val="22"/>
          <w:szCs w:val="22"/>
          <w:lang w:val="lt-LT"/>
        </w:rPr>
        <w:t>paracetamolio</w:t>
      </w:r>
      <w:r w:rsidRPr="001D0DDB">
        <w:rPr>
          <w:spacing w:val="-1"/>
          <w:sz w:val="22"/>
          <w:szCs w:val="22"/>
          <w:lang w:val="lt-LT"/>
        </w:rPr>
        <w:t xml:space="preserve"> reikia atsargiai</w:t>
      </w:r>
      <w:r w:rsidRPr="001D0DDB">
        <w:rPr>
          <w:sz w:val="22"/>
          <w:szCs w:val="22"/>
          <w:lang w:val="lt-LT"/>
        </w:rPr>
        <w:t>.</w:t>
      </w:r>
    </w:p>
    <w:p w14:paraId="747852B1" w14:textId="77777777" w:rsidR="000F2869" w:rsidRPr="001D0DDB" w:rsidRDefault="000F2869" w:rsidP="001D0DDB">
      <w:pPr>
        <w:spacing w:after="0"/>
        <w:rPr>
          <w:sz w:val="22"/>
          <w:szCs w:val="22"/>
          <w:lang w:val="lt-LT"/>
        </w:rPr>
      </w:pPr>
    </w:p>
    <w:p w14:paraId="470953CD" w14:textId="77777777" w:rsidR="006A5064" w:rsidRPr="001D0DDB" w:rsidRDefault="006A5064" w:rsidP="001D0DDB">
      <w:pPr>
        <w:spacing w:after="0"/>
        <w:rPr>
          <w:sz w:val="22"/>
          <w:szCs w:val="22"/>
          <w:lang w:val="lt-LT"/>
        </w:rPr>
      </w:pPr>
      <w:r w:rsidRPr="001D0DDB">
        <w:rPr>
          <w:spacing w:val="-4"/>
          <w:sz w:val="22"/>
          <w:szCs w:val="22"/>
          <w:lang w:val="lt-LT"/>
        </w:rPr>
        <w:t>Pacient</w:t>
      </w:r>
      <w:r w:rsidR="00BA39F4" w:rsidRPr="001D0DDB">
        <w:rPr>
          <w:spacing w:val="-4"/>
          <w:sz w:val="22"/>
          <w:szCs w:val="22"/>
          <w:lang w:val="lt-LT"/>
        </w:rPr>
        <w:t>ų</w:t>
      </w:r>
      <w:r w:rsidRPr="001D0DDB">
        <w:rPr>
          <w:spacing w:val="-4"/>
          <w:sz w:val="22"/>
          <w:szCs w:val="22"/>
          <w:lang w:val="lt-LT"/>
        </w:rPr>
        <w:t>, kuriems buvo atlikta tiroidektomija ir skiriamas levotiroksinas, plazmos kontakto su levotiroksinu lygis gali suma</w:t>
      </w:r>
      <w:r w:rsidR="00BA39F4" w:rsidRPr="001D0DDB">
        <w:rPr>
          <w:spacing w:val="-4"/>
          <w:sz w:val="22"/>
          <w:szCs w:val="22"/>
          <w:lang w:val="lt-LT"/>
        </w:rPr>
        <w:t>žė</w:t>
      </w:r>
      <w:r w:rsidRPr="001D0DDB">
        <w:rPr>
          <w:spacing w:val="-4"/>
          <w:sz w:val="22"/>
          <w:szCs w:val="22"/>
          <w:lang w:val="lt-LT"/>
        </w:rPr>
        <w:t xml:space="preserve">ti, kai kartu yra skiriamas </w:t>
      </w:r>
      <w:r w:rsidRPr="001D0DDB">
        <w:rPr>
          <w:sz w:val="22"/>
          <w:szCs w:val="22"/>
          <w:lang w:val="lt-LT"/>
        </w:rPr>
        <w:t xml:space="preserve">imatinibas </w:t>
      </w:r>
      <w:r w:rsidRPr="001D0DDB">
        <w:rPr>
          <w:spacing w:val="1"/>
          <w:sz w:val="22"/>
          <w:szCs w:val="22"/>
          <w:lang w:val="lt-LT"/>
        </w:rPr>
        <w:t>(</w:t>
      </w:r>
      <w:r w:rsidRPr="001D0DDB">
        <w:rPr>
          <w:sz w:val="22"/>
          <w:szCs w:val="22"/>
          <w:lang w:val="lt-LT"/>
        </w:rPr>
        <w:t xml:space="preserve">žr. 4.4 </w:t>
      </w:r>
      <w:r w:rsidR="004C2765" w:rsidRPr="001D0DDB">
        <w:rPr>
          <w:sz w:val="22"/>
          <w:szCs w:val="22"/>
          <w:lang w:val="lt-LT"/>
        </w:rPr>
        <w:t>skyrių).</w:t>
      </w:r>
      <w:r w:rsidRPr="001D0DDB">
        <w:rPr>
          <w:sz w:val="22"/>
          <w:szCs w:val="22"/>
          <w:lang w:val="lt-LT"/>
        </w:rPr>
        <w:t xml:space="preserve"> Rekomenduojama elgtis atsargiai. </w:t>
      </w:r>
      <w:r w:rsidRPr="001D0DDB">
        <w:rPr>
          <w:spacing w:val="-1"/>
          <w:sz w:val="22"/>
          <w:szCs w:val="22"/>
          <w:lang w:val="lt-LT"/>
        </w:rPr>
        <w:t>Pasteb</w:t>
      </w:r>
      <w:r w:rsidR="00BA39F4" w:rsidRPr="001D0DDB">
        <w:rPr>
          <w:spacing w:val="-1"/>
          <w:sz w:val="22"/>
          <w:szCs w:val="22"/>
          <w:lang w:val="lt-LT"/>
        </w:rPr>
        <w:t>ė</w:t>
      </w:r>
      <w:r w:rsidRPr="001D0DDB">
        <w:rPr>
          <w:spacing w:val="-1"/>
          <w:sz w:val="22"/>
          <w:szCs w:val="22"/>
          <w:lang w:val="lt-LT"/>
        </w:rPr>
        <w:t>tos s</w:t>
      </w:r>
      <w:r w:rsidR="00BA39F4" w:rsidRPr="001D0DDB">
        <w:rPr>
          <w:spacing w:val="-1"/>
          <w:sz w:val="22"/>
          <w:szCs w:val="22"/>
          <w:lang w:val="lt-LT"/>
        </w:rPr>
        <w:t>ą</w:t>
      </w:r>
      <w:r w:rsidRPr="001D0DDB">
        <w:rPr>
          <w:spacing w:val="-1"/>
          <w:sz w:val="22"/>
          <w:szCs w:val="22"/>
          <w:lang w:val="lt-LT"/>
        </w:rPr>
        <w:t xml:space="preserve">veikos mechanizmas </w:t>
      </w:r>
      <w:r w:rsidR="00BA39F4" w:rsidRPr="001D0DDB">
        <w:rPr>
          <w:spacing w:val="-1"/>
          <w:sz w:val="22"/>
          <w:szCs w:val="22"/>
          <w:lang w:val="lt-LT"/>
        </w:rPr>
        <w:t>š</w:t>
      </w:r>
      <w:r w:rsidRPr="001D0DDB">
        <w:rPr>
          <w:spacing w:val="-1"/>
          <w:sz w:val="22"/>
          <w:szCs w:val="22"/>
          <w:lang w:val="lt-LT"/>
        </w:rPr>
        <w:t>iuo metu n</w:t>
      </w:r>
      <w:r w:rsidR="00BA39F4" w:rsidRPr="001D0DDB">
        <w:rPr>
          <w:spacing w:val="-1"/>
          <w:sz w:val="22"/>
          <w:szCs w:val="22"/>
          <w:lang w:val="lt-LT"/>
        </w:rPr>
        <w:t>ė</w:t>
      </w:r>
      <w:r w:rsidRPr="001D0DDB">
        <w:rPr>
          <w:spacing w:val="-1"/>
          <w:sz w:val="22"/>
          <w:szCs w:val="22"/>
          <w:lang w:val="lt-LT"/>
        </w:rPr>
        <w:t xml:space="preserve">ra </w:t>
      </w:r>
      <w:r w:rsidR="00BA39F4" w:rsidRPr="001D0DDB">
        <w:rPr>
          <w:spacing w:val="-1"/>
          <w:sz w:val="22"/>
          <w:szCs w:val="22"/>
          <w:lang w:val="lt-LT"/>
        </w:rPr>
        <w:t>ž</w:t>
      </w:r>
      <w:r w:rsidRPr="001D0DDB">
        <w:rPr>
          <w:spacing w:val="-1"/>
          <w:sz w:val="22"/>
          <w:szCs w:val="22"/>
          <w:lang w:val="lt-LT"/>
        </w:rPr>
        <w:t>inomas</w:t>
      </w:r>
      <w:r w:rsidRPr="001D0DDB">
        <w:rPr>
          <w:sz w:val="22"/>
          <w:szCs w:val="22"/>
          <w:lang w:val="lt-LT"/>
        </w:rPr>
        <w:t>.</w:t>
      </w:r>
    </w:p>
    <w:p w14:paraId="4BE0B0EB" w14:textId="77777777" w:rsidR="000F2869" w:rsidRPr="001D0DDB" w:rsidRDefault="000F2869" w:rsidP="001D0DDB">
      <w:pPr>
        <w:spacing w:after="0"/>
        <w:rPr>
          <w:sz w:val="22"/>
          <w:szCs w:val="22"/>
          <w:lang w:val="lt-LT"/>
        </w:rPr>
      </w:pPr>
    </w:p>
    <w:p w14:paraId="05F01239" w14:textId="5E165D7D" w:rsidR="006A5064" w:rsidRPr="001D0DDB" w:rsidRDefault="006A5064" w:rsidP="001D0DDB">
      <w:pPr>
        <w:spacing w:after="0"/>
        <w:rPr>
          <w:sz w:val="22"/>
          <w:szCs w:val="22"/>
          <w:lang w:val="lt-LT"/>
        </w:rPr>
      </w:pPr>
      <w:r w:rsidRPr="001D0DDB">
        <w:rPr>
          <w:rFonts w:eastAsia="Times New Roman"/>
          <w:spacing w:val="-4"/>
          <w:sz w:val="22"/>
          <w:szCs w:val="22"/>
          <w:lang w:val="lt-LT"/>
        </w:rPr>
        <w:t>Yra klinikin</w:t>
      </w:r>
      <w:r w:rsidR="00BA39F4" w:rsidRPr="001D0DDB">
        <w:rPr>
          <w:rFonts w:eastAsia="Times New Roman"/>
          <w:spacing w:val="-4"/>
          <w:sz w:val="22"/>
          <w:szCs w:val="22"/>
          <w:lang w:val="lt-LT"/>
        </w:rPr>
        <w:t>ė</w:t>
      </w:r>
      <w:r w:rsidRPr="001D0DDB">
        <w:rPr>
          <w:rFonts w:eastAsia="Times New Roman"/>
          <w:spacing w:val="-4"/>
          <w:sz w:val="22"/>
          <w:szCs w:val="22"/>
          <w:lang w:val="lt-LT"/>
        </w:rPr>
        <w:t xml:space="preserve">s patirties kartu vartojant </w:t>
      </w:r>
      <w:r w:rsidR="00517698" w:rsidRPr="001D0DDB">
        <w:rPr>
          <w:rFonts w:eastAsia="Times New Roman"/>
          <w:spacing w:val="-4"/>
          <w:sz w:val="22"/>
          <w:szCs w:val="22"/>
          <w:lang w:val="lt-LT"/>
        </w:rPr>
        <w:t>imatinib</w:t>
      </w:r>
      <w:r w:rsidR="00A1219C" w:rsidRPr="001D0DDB">
        <w:rPr>
          <w:rFonts w:eastAsia="Times New Roman"/>
          <w:spacing w:val="-4"/>
          <w:sz w:val="22"/>
          <w:szCs w:val="22"/>
          <w:lang w:val="lt-LT"/>
        </w:rPr>
        <w:t xml:space="preserve">ą </w:t>
      </w:r>
      <w:r w:rsidRPr="001D0DDB">
        <w:rPr>
          <w:rFonts w:eastAsia="Times New Roman"/>
          <w:spacing w:val="-4"/>
          <w:sz w:val="22"/>
          <w:szCs w:val="22"/>
          <w:lang w:val="lt-LT"/>
        </w:rPr>
        <w:t>ir chemoterapij</w:t>
      </w:r>
      <w:r w:rsidR="00BA39F4" w:rsidRPr="001D0DDB">
        <w:rPr>
          <w:rFonts w:eastAsia="Times New Roman"/>
          <w:spacing w:val="-4"/>
          <w:sz w:val="22"/>
          <w:szCs w:val="22"/>
          <w:lang w:val="lt-LT"/>
        </w:rPr>
        <w:t>ą</w:t>
      </w:r>
      <w:r w:rsidRPr="001D0DDB">
        <w:rPr>
          <w:rFonts w:eastAsia="Times New Roman"/>
          <w:spacing w:val="-4"/>
          <w:sz w:val="22"/>
          <w:szCs w:val="22"/>
          <w:lang w:val="lt-LT"/>
        </w:rPr>
        <w:t xml:space="preserve"> pacient</w:t>
      </w:r>
      <w:r w:rsidR="00BA39F4" w:rsidRPr="001D0DDB">
        <w:rPr>
          <w:rFonts w:eastAsia="Times New Roman"/>
          <w:spacing w:val="-4"/>
          <w:sz w:val="22"/>
          <w:szCs w:val="22"/>
          <w:lang w:val="lt-LT"/>
        </w:rPr>
        <w:t>ų</w:t>
      </w:r>
      <w:r w:rsidRPr="001D0DDB">
        <w:rPr>
          <w:rFonts w:eastAsia="Times New Roman"/>
          <w:spacing w:val="-4"/>
          <w:sz w:val="22"/>
          <w:szCs w:val="22"/>
          <w:lang w:val="lt-LT"/>
        </w:rPr>
        <w:t>, sergan</w:t>
      </w:r>
      <w:r w:rsidR="00BA39F4" w:rsidRPr="001D0DDB">
        <w:rPr>
          <w:rFonts w:eastAsia="Times New Roman"/>
          <w:spacing w:val="-4"/>
          <w:sz w:val="22"/>
          <w:szCs w:val="22"/>
          <w:lang w:val="lt-LT"/>
        </w:rPr>
        <w:t>č</w:t>
      </w:r>
      <w:r w:rsidRPr="001D0DDB">
        <w:rPr>
          <w:rFonts w:eastAsia="Times New Roman"/>
          <w:spacing w:val="-4"/>
          <w:sz w:val="22"/>
          <w:szCs w:val="22"/>
          <w:lang w:val="lt-LT"/>
        </w:rPr>
        <w:t>i</w:t>
      </w:r>
      <w:r w:rsidR="00BA39F4" w:rsidRPr="001D0DDB">
        <w:rPr>
          <w:rFonts w:eastAsia="Times New Roman"/>
          <w:spacing w:val="-4"/>
          <w:sz w:val="22"/>
          <w:szCs w:val="22"/>
          <w:lang w:val="lt-LT"/>
        </w:rPr>
        <w:t>ų</w:t>
      </w:r>
      <w:r w:rsidRPr="001D0DDB">
        <w:rPr>
          <w:rFonts w:eastAsia="Times New Roman"/>
          <w:spacing w:val="-4"/>
          <w:sz w:val="22"/>
          <w:szCs w:val="22"/>
          <w:lang w:val="lt-LT"/>
        </w:rPr>
        <w:t>j</w:t>
      </w:r>
      <w:r w:rsidR="00BA39F4" w:rsidRPr="001D0DDB">
        <w:rPr>
          <w:rFonts w:eastAsia="Times New Roman"/>
          <w:spacing w:val="-4"/>
          <w:sz w:val="22"/>
          <w:szCs w:val="22"/>
          <w:lang w:val="lt-LT"/>
        </w:rPr>
        <w:t>ų</w:t>
      </w:r>
      <w:r w:rsidRPr="001D0DDB">
        <w:rPr>
          <w:spacing w:val="-4"/>
          <w:sz w:val="22"/>
          <w:szCs w:val="22"/>
          <w:lang w:val="lt-LT"/>
        </w:rPr>
        <w:t xml:space="preserve"> Ph+ </w:t>
      </w:r>
      <w:r w:rsidR="00BA39F4" w:rsidRPr="001D0DDB">
        <w:rPr>
          <w:rFonts w:eastAsia="Times New Roman"/>
          <w:spacing w:val="-4"/>
          <w:sz w:val="22"/>
          <w:szCs w:val="22"/>
          <w:lang w:val="lt-LT"/>
        </w:rPr>
        <w:t>Ū</w:t>
      </w:r>
      <w:r w:rsidRPr="001D0DDB">
        <w:rPr>
          <w:rFonts w:eastAsia="Times New Roman"/>
          <w:spacing w:val="-4"/>
          <w:sz w:val="22"/>
          <w:szCs w:val="22"/>
          <w:lang w:val="lt-LT"/>
        </w:rPr>
        <w:t>LL, tarpe</w:t>
      </w:r>
      <w:r w:rsidRPr="001D0DDB">
        <w:rPr>
          <w:spacing w:val="-4"/>
          <w:sz w:val="22"/>
          <w:szCs w:val="22"/>
          <w:lang w:val="lt-LT"/>
        </w:rPr>
        <w:t xml:space="preserve"> (</w:t>
      </w:r>
      <w:r w:rsidR="00BA39F4" w:rsidRPr="001D0DDB">
        <w:rPr>
          <w:spacing w:val="-4"/>
          <w:sz w:val="22"/>
          <w:szCs w:val="22"/>
          <w:lang w:val="lt-LT"/>
        </w:rPr>
        <w:t>ž</w:t>
      </w:r>
      <w:r w:rsidRPr="001D0DDB">
        <w:rPr>
          <w:spacing w:val="-4"/>
          <w:sz w:val="22"/>
          <w:szCs w:val="22"/>
          <w:lang w:val="lt-LT"/>
        </w:rPr>
        <w:t>r. 5.1 skyri</w:t>
      </w:r>
      <w:r w:rsidR="00BA39F4" w:rsidRPr="001D0DDB">
        <w:rPr>
          <w:spacing w:val="-4"/>
          <w:sz w:val="22"/>
          <w:szCs w:val="22"/>
          <w:lang w:val="lt-LT"/>
        </w:rPr>
        <w:t>ų</w:t>
      </w:r>
      <w:r w:rsidRPr="001D0DDB">
        <w:rPr>
          <w:spacing w:val="-4"/>
          <w:sz w:val="22"/>
          <w:szCs w:val="22"/>
          <w:lang w:val="lt-LT"/>
        </w:rPr>
        <w:t xml:space="preserve">), bet </w:t>
      </w:r>
      <w:r w:rsidRPr="001D0DDB">
        <w:rPr>
          <w:rFonts w:eastAsia="Times New Roman"/>
          <w:spacing w:val="-4"/>
          <w:sz w:val="22"/>
          <w:szCs w:val="22"/>
          <w:lang w:val="lt-LT"/>
        </w:rPr>
        <w:t>vaisto-vaisto s</w:t>
      </w:r>
      <w:r w:rsidR="00BA39F4" w:rsidRPr="001D0DDB">
        <w:rPr>
          <w:rFonts w:eastAsia="Times New Roman"/>
          <w:spacing w:val="-4"/>
          <w:sz w:val="22"/>
          <w:szCs w:val="22"/>
          <w:lang w:val="lt-LT"/>
        </w:rPr>
        <w:t>ą</w:t>
      </w:r>
      <w:r w:rsidRPr="001D0DDB">
        <w:rPr>
          <w:rFonts w:eastAsia="Times New Roman"/>
          <w:spacing w:val="-4"/>
          <w:sz w:val="22"/>
          <w:szCs w:val="22"/>
          <w:lang w:val="lt-LT"/>
        </w:rPr>
        <w:t>veikos</w:t>
      </w:r>
      <w:r w:rsidRPr="001D0DDB">
        <w:rPr>
          <w:spacing w:val="-4"/>
          <w:sz w:val="22"/>
          <w:szCs w:val="22"/>
          <w:lang w:val="lt-LT"/>
        </w:rPr>
        <w:t xml:space="preserve"> tarp imatinibo ir chemoterapijos </w:t>
      </w:r>
      <w:r w:rsidRPr="001D0DDB">
        <w:rPr>
          <w:rFonts w:eastAsia="Times New Roman"/>
          <w:spacing w:val="-4"/>
          <w:sz w:val="22"/>
          <w:szCs w:val="22"/>
          <w:lang w:val="lt-LT"/>
        </w:rPr>
        <w:t>kontrol</w:t>
      </w:r>
      <w:r w:rsidR="00BA39F4" w:rsidRPr="001D0DDB">
        <w:rPr>
          <w:rFonts w:eastAsia="Times New Roman"/>
          <w:spacing w:val="-4"/>
          <w:sz w:val="22"/>
          <w:szCs w:val="22"/>
          <w:lang w:val="lt-LT"/>
        </w:rPr>
        <w:t>ė</w:t>
      </w:r>
      <w:r w:rsidRPr="001D0DDB">
        <w:rPr>
          <w:rFonts w:eastAsia="Times New Roman"/>
          <w:spacing w:val="-4"/>
          <w:sz w:val="22"/>
          <w:szCs w:val="22"/>
          <w:lang w:val="lt-LT"/>
        </w:rPr>
        <w:t>s</w:t>
      </w:r>
      <w:r w:rsidRPr="001D0DDB">
        <w:rPr>
          <w:spacing w:val="-4"/>
          <w:sz w:val="22"/>
          <w:szCs w:val="22"/>
          <w:lang w:val="lt-LT"/>
        </w:rPr>
        <w:t xml:space="preserve"> n</w:t>
      </w:r>
      <w:r w:rsidR="00BA39F4" w:rsidRPr="001D0DDB">
        <w:rPr>
          <w:spacing w:val="-4"/>
          <w:sz w:val="22"/>
          <w:szCs w:val="22"/>
          <w:lang w:val="lt-LT"/>
        </w:rPr>
        <w:t>ė</w:t>
      </w:r>
      <w:r w:rsidRPr="001D0DDB">
        <w:rPr>
          <w:spacing w:val="-4"/>
          <w:sz w:val="22"/>
          <w:szCs w:val="22"/>
          <w:lang w:val="lt-LT"/>
        </w:rPr>
        <w:t xml:space="preserve">ra gerai </w:t>
      </w:r>
      <w:r w:rsidRPr="001D0DDB">
        <w:rPr>
          <w:rFonts w:eastAsia="Times New Roman"/>
          <w:spacing w:val="-4"/>
          <w:sz w:val="22"/>
          <w:szCs w:val="22"/>
          <w:lang w:val="lt-LT"/>
        </w:rPr>
        <w:t>apra</w:t>
      </w:r>
      <w:r w:rsidR="00BA39F4" w:rsidRPr="001D0DDB">
        <w:rPr>
          <w:rFonts w:eastAsia="Times New Roman"/>
          <w:spacing w:val="-4"/>
          <w:sz w:val="22"/>
          <w:szCs w:val="22"/>
          <w:lang w:val="lt-LT"/>
        </w:rPr>
        <w:t>š</w:t>
      </w:r>
      <w:r w:rsidRPr="001D0DDB">
        <w:rPr>
          <w:rFonts w:eastAsia="Times New Roman"/>
          <w:spacing w:val="-4"/>
          <w:sz w:val="22"/>
          <w:szCs w:val="22"/>
          <w:lang w:val="lt-LT"/>
        </w:rPr>
        <w:t>ytos</w:t>
      </w:r>
      <w:r w:rsidRPr="001D0DDB">
        <w:rPr>
          <w:rFonts w:eastAsia="Times New Roman"/>
          <w:sz w:val="22"/>
          <w:szCs w:val="22"/>
          <w:lang w:val="lt-LT"/>
        </w:rPr>
        <w:t>. Imatinibo sukeliam</w:t>
      </w:r>
      <w:r w:rsidR="00BA39F4" w:rsidRPr="001D0DDB">
        <w:rPr>
          <w:rFonts w:eastAsia="Times New Roman"/>
          <w:sz w:val="22"/>
          <w:szCs w:val="22"/>
          <w:lang w:val="lt-LT"/>
        </w:rPr>
        <w:t>ų</w:t>
      </w:r>
      <w:r w:rsidRPr="001D0DDB">
        <w:rPr>
          <w:rFonts w:eastAsia="Times New Roman"/>
          <w:sz w:val="22"/>
          <w:szCs w:val="22"/>
          <w:lang w:val="lt-LT"/>
        </w:rPr>
        <w:t xml:space="preserve"> nepageidaujam</w:t>
      </w:r>
      <w:r w:rsidR="00BA39F4" w:rsidRPr="001D0DDB">
        <w:rPr>
          <w:rFonts w:eastAsia="Times New Roman"/>
          <w:sz w:val="22"/>
          <w:szCs w:val="22"/>
          <w:lang w:val="lt-LT"/>
        </w:rPr>
        <w:t>ų</w:t>
      </w:r>
      <w:r w:rsidRPr="001D0DDB">
        <w:rPr>
          <w:rFonts w:eastAsia="Times New Roman"/>
          <w:sz w:val="22"/>
          <w:szCs w:val="22"/>
          <w:lang w:val="lt-LT"/>
        </w:rPr>
        <w:t xml:space="preserve"> rei</w:t>
      </w:r>
      <w:r w:rsidR="00BA39F4" w:rsidRPr="001D0DDB">
        <w:rPr>
          <w:rFonts w:eastAsia="Times New Roman"/>
          <w:sz w:val="22"/>
          <w:szCs w:val="22"/>
          <w:lang w:val="lt-LT"/>
        </w:rPr>
        <w:t>š</w:t>
      </w:r>
      <w:r w:rsidRPr="001D0DDB">
        <w:rPr>
          <w:rFonts w:eastAsia="Times New Roman"/>
          <w:sz w:val="22"/>
          <w:szCs w:val="22"/>
          <w:lang w:val="lt-LT"/>
        </w:rPr>
        <w:t>kini</w:t>
      </w:r>
      <w:r w:rsidR="00BA39F4" w:rsidRPr="001D0DDB">
        <w:rPr>
          <w:rFonts w:eastAsia="Times New Roman"/>
          <w:sz w:val="22"/>
          <w:szCs w:val="22"/>
          <w:lang w:val="lt-LT"/>
        </w:rPr>
        <w:t>ų</w:t>
      </w:r>
      <w:r w:rsidRPr="001D0DDB">
        <w:rPr>
          <w:rFonts w:eastAsia="Times New Roman"/>
          <w:sz w:val="22"/>
          <w:szCs w:val="22"/>
          <w:lang w:val="lt-LT"/>
        </w:rPr>
        <w:t>, pvz., hepatotoksi</w:t>
      </w:r>
      <w:r w:rsidR="00BA39F4" w:rsidRPr="001D0DDB">
        <w:rPr>
          <w:rFonts w:eastAsia="Times New Roman"/>
          <w:sz w:val="22"/>
          <w:szCs w:val="22"/>
          <w:lang w:val="lt-LT"/>
        </w:rPr>
        <w:t>š</w:t>
      </w:r>
      <w:r w:rsidRPr="001D0DDB">
        <w:rPr>
          <w:rFonts w:eastAsia="Times New Roman"/>
          <w:sz w:val="22"/>
          <w:szCs w:val="22"/>
          <w:lang w:val="lt-LT"/>
        </w:rPr>
        <w:t>kumo</w:t>
      </w:r>
      <w:r w:rsidRPr="001D0DDB">
        <w:rPr>
          <w:sz w:val="22"/>
          <w:szCs w:val="22"/>
          <w:lang w:val="lt-LT"/>
        </w:rPr>
        <w:t>, kaul</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č</w:t>
      </w:r>
      <w:r w:rsidRPr="001D0DDB">
        <w:rPr>
          <w:sz w:val="22"/>
          <w:szCs w:val="22"/>
          <w:lang w:val="lt-LT"/>
        </w:rPr>
        <w:t>iulp</w:t>
      </w:r>
      <w:r w:rsidR="00BA39F4" w:rsidRPr="001D0DDB">
        <w:rPr>
          <w:sz w:val="22"/>
          <w:szCs w:val="22"/>
          <w:lang w:val="lt-LT"/>
        </w:rPr>
        <w:t>ų</w:t>
      </w:r>
      <w:r w:rsidRPr="001D0DDB">
        <w:rPr>
          <w:sz w:val="22"/>
          <w:szCs w:val="22"/>
          <w:lang w:val="lt-LT"/>
        </w:rPr>
        <w:t xml:space="preserve"> </w:t>
      </w:r>
      <w:r w:rsidRPr="001D0DDB">
        <w:rPr>
          <w:rFonts w:eastAsia="Times New Roman"/>
          <w:sz w:val="22"/>
          <w:szCs w:val="22"/>
          <w:lang w:val="lt-LT"/>
        </w:rPr>
        <w:t>supresijos arba kit</w:t>
      </w:r>
      <w:r w:rsidR="00BA39F4" w:rsidRPr="001D0DDB">
        <w:rPr>
          <w:rFonts w:eastAsia="Times New Roman"/>
          <w:sz w:val="22"/>
          <w:szCs w:val="22"/>
          <w:lang w:val="lt-LT"/>
        </w:rPr>
        <w:t>ų</w:t>
      </w:r>
      <w:r w:rsidRPr="001D0DDB">
        <w:rPr>
          <w:rFonts w:eastAsia="Times New Roman"/>
          <w:sz w:val="22"/>
          <w:szCs w:val="22"/>
          <w:lang w:val="lt-LT"/>
        </w:rPr>
        <w:t>,</w:t>
      </w:r>
      <w:r w:rsidRPr="001D0DDB">
        <w:rPr>
          <w:sz w:val="22"/>
          <w:szCs w:val="22"/>
          <w:lang w:val="lt-LT"/>
        </w:rPr>
        <w:t xml:space="preserve"> gali </w:t>
      </w:r>
      <w:r w:rsidRPr="001D0DDB">
        <w:rPr>
          <w:rFonts w:eastAsia="Times New Roman"/>
          <w:sz w:val="22"/>
          <w:szCs w:val="22"/>
          <w:lang w:val="lt-LT"/>
        </w:rPr>
        <w:t>daug</w:t>
      </w:r>
      <w:r w:rsidR="00BA39F4" w:rsidRPr="001D0DDB">
        <w:rPr>
          <w:rFonts w:eastAsia="Times New Roman"/>
          <w:sz w:val="22"/>
          <w:szCs w:val="22"/>
          <w:lang w:val="lt-LT"/>
        </w:rPr>
        <w:t>ė</w:t>
      </w:r>
      <w:r w:rsidRPr="001D0DDB">
        <w:rPr>
          <w:rFonts w:eastAsia="Times New Roman"/>
          <w:sz w:val="22"/>
          <w:szCs w:val="22"/>
          <w:lang w:val="lt-LT"/>
        </w:rPr>
        <w:t>ti ir prane</w:t>
      </w:r>
      <w:r w:rsidR="00BA39F4" w:rsidRPr="001D0DDB">
        <w:rPr>
          <w:rFonts w:eastAsia="Times New Roman"/>
          <w:sz w:val="22"/>
          <w:szCs w:val="22"/>
          <w:lang w:val="lt-LT"/>
        </w:rPr>
        <w:t>š</w:t>
      </w:r>
      <w:r w:rsidRPr="001D0DDB">
        <w:rPr>
          <w:rFonts w:eastAsia="Times New Roman"/>
          <w:sz w:val="22"/>
          <w:szCs w:val="22"/>
          <w:lang w:val="lt-LT"/>
        </w:rPr>
        <w:t>ta</w:t>
      </w:r>
      <w:r w:rsidRPr="001D0DDB">
        <w:rPr>
          <w:sz w:val="22"/>
          <w:szCs w:val="22"/>
          <w:lang w:val="lt-LT"/>
        </w:rPr>
        <w:t>, kad kartu vartojant L-</w:t>
      </w:r>
      <w:r w:rsidRPr="001D0DDB">
        <w:rPr>
          <w:rFonts w:eastAsia="Times New Roman"/>
          <w:sz w:val="22"/>
          <w:szCs w:val="22"/>
          <w:lang w:val="lt-LT"/>
        </w:rPr>
        <w:t>asparaginaz</w:t>
      </w:r>
      <w:r w:rsidR="00BA39F4" w:rsidRPr="001D0DDB">
        <w:rPr>
          <w:rFonts w:eastAsia="Times New Roman"/>
          <w:sz w:val="22"/>
          <w:szCs w:val="22"/>
          <w:lang w:val="lt-LT"/>
        </w:rPr>
        <w:t>ė</w:t>
      </w:r>
      <w:r w:rsidRPr="001D0DDB">
        <w:rPr>
          <w:rFonts w:eastAsia="Times New Roman"/>
          <w:sz w:val="22"/>
          <w:szCs w:val="22"/>
          <w:lang w:val="lt-LT"/>
        </w:rPr>
        <w:t>s,</w:t>
      </w:r>
      <w:r w:rsidRPr="001D0DDB">
        <w:rPr>
          <w:sz w:val="22"/>
          <w:szCs w:val="22"/>
          <w:lang w:val="lt-LT"/>
        </w:rPr>
        <w:t xml:space="preserve"> gali padid</w:t>
      </w:r>
      <w:r w:rsidR="00BA39F4" w:rsidRPr="001D0DDB">
        <w:rPr>
          <w:sz w:val="22"/>
          <w:szCs w:val="22"/>
          <w:lang w:val="lt-LT"/>
        </w:rPr>
        <w:t>ė</w:t>
      </w:r>
      <w:r w:rsidRPr="001D0DDB">
        <w:rPr>
          <w:sz w:val="22"/>
          <w:szCs w:val="22"/>
          <w:lang w:val="lt-LT"/>
        </w:rPr>
        <w:t xml:space="preserve">ti </w:t>
      </w:r>
      <w:r w:rsidRPr="001D0DDB">
        <w:rPr>
          <w:rFonts w:eastAsia="Times New Roman"/>
          <w:sz w:val="22"/>
          <w:szCs w:val="22"/>
          <w:lang w:val="lt-LT"/>
        </w:rPr>
        <w:t>hepatotoksi</w:t>
      </w:r>
      <w:r w:rsidR="00BA39F4" w:rsidRPr="001D0DDB">
        <w:rPr>
          <w:rFonts w:eastAsia="Times New Roman"/>
          <w:sz w:val="22"/>
          <w:szCs w:val="22"/>
          <w:lang w:val="lt-LT"/>
        </w:rPr>
        <w:t>š</w:t>
      </w:r>
      <w:r w:rsidRPr="001D0DDB">
        <w:rPr>
          <w:rFonts w:eastAsia="Times New Roman"/>
          <w:sz w:val="22"/>
          <w:szCs w:val="22"/>
          <w:lang w:val="lt-LT"/>
        </w:rPr>
        <w:t>kumas</w:t>
      </w:r>
      <w:r w:rsidRPr="001D0DDB">
        <w:rPr>
          <w:sz w:val="22"/>
          <w:szCs w:val="22"/>
          <w:lang w:val="lt-LT"/>
        </w:rPr>
        <w:t xml:space="preserve"> (</w:t>
      </w:r>
      <w:r w:rsidR="00BA39F4" w:rsidRPr="001D0DDB">
        <w:rPr>
          <w:sz w:val="22"/>
          <w:szCs w:val="22"/>
          <w:lang w:val="lt-LT"/>
        </w:rPr>
        <w:t>ž</w:t>
      </w:r>
      <w:r w:rsidRPr="001D0DDB">
        <w:rPr>
          <w:sz w:val="22"/>
          <w:szCs w:val="22"/>
          <w:lang w:val="lt-LT"/>
        </w:rPr>
        <w:t>r. 4.8 skyri</w:t>
      </w:r>
      <w:r w:rsidR="00BA39F4" w:rsidRPr="001D0DDB">
        <w:rPr>
          <w:sz w:val="22"/>
          <w:szCs w:val="22"/>
          <w:lang w:val="lt-LT"/>
        </w:rPr>
        <w:t>ų</w:t>
      </w:r>
      <w:r w:rsidRPr="001D0DDB">
        <w:rPr>
          <w:spacing w:val="1"/>
          <w:sz w:val="22"/>
          <w:szCs w:val="22"/>
          <w:lang w:val="lt-LT"/>
        </w:rPr>
        <w:t>)</w:t>
      </w:r>
      <w:r w:rsidRPr="001D0DDB">
        <w:rPr>
          <w:sz w:val="22"/>
          <w:szCs w:val="22"/>
          <w:lang w:val="lt-LT"/>
        </w:rPr>
        <w:t xml:space="preserve">. </w:t>
      </w:r>
      <w:r w:rsidRPr="001D0DDB">
        <w:rPr>
          <w:spacing w:val="2"/>
          <w:sz w:val="22"/>
          <w:szCs w:val="22"/>
          <w:lang w:val="lt-LT"/>
        </w:rPr>
        <w:t>Tod</w:t>
      </w:r>
      <w:r w:rsidR="00BA39F4" w:rsidRPr="001D0DDB">
        <w:rPr>
          <w:spacing w:val="2"/>
          <w:sz w:val="22"/>
          <w:szCs w:val="22"/>
          <w:lang w:val="lt-LT"/>
        </w:rPr>
        <w:t>ė</w:t>
      </w:r>
      <w:r w:rsidRPr="001D0DDB">
        <w:rPr>
          <w:spacing w:val="2"/>
          <w:sz w:val="22"/>
          <w:szCs w:val="22"/>
          <w:lang w:val="lt-LT"/>
        </w:rPr>
        <w:t>l imatinib</w:t>
      </w:r>
      <w:r w:rsidR="00BA39F4" w:rsidRPr="001D0DDB">
        <w:rPr>
          <w:spacing w:val="2"/>
          <w:sz w:val="22"/>
          <w:szCs w:val="22"/>
          <w:lang w:val="lt-LT"/>
        </w:rPr>
        <w:t>ą</w:t>
      </w:r>
      <w:r w:rsidRPr="001D0DDB">
        <w:rPr>
          <w:spacing w:val="2"/>
          <w:sz w:val="22"/>
          <w:szCs w:val="22"/>
          <w:lang w:val="lt-LT"/>
        </w:rPr>
        <w:t xml:space="preserve"> kartu su kitais vaistais reikia </w:t>
      </w:r>
      <w:r w:rsidR="004C2765" w:rsidRPr="001D0DDB">
        <w:rPr>
          <w:sz w:val="22"/>
          <w:szCs w:val="22"/>
          <w:lang w:val="lt-LT"/>
        </w:rPr>
        <w:t>vartoti</w:t>
      </w:r>
      <w:r w:rsidRPr="001D0DDB">
        <w:rPr>
          <w:spacing w:val="2"/>
          <w:sz w:val="22"/>
          <w:szCs w:val="22"/>
          <w:lang w:val="lt-LT"/>
        </w:rPr>
        <w:t xml:space="preserve"> labai atsargiai</w:t>
      </w:r>
      <w:r w:rsidRPr="001D0DDB">
        <w:rPr>
          <w:sz w:val="22"/>
          <w:szCs w:val="22"/>
          <w:lang w:val="lt-LT"/>
        </w:rPr>
        <w:t>.</w:t>
      </w:r>
    </w:p>
    <w:p w14:paraId="65F7C8EE" w14:textId="77777777" w:rsidR="000F2869" w:rsidRPr="001D0DDB" w:rsidRDefault="000F2869" w:rsidP="001D0DDB">
      <w:pPr>
        <w:spacing w:after="0"/>
        <w:rPr>
          <w:sz w:val="22"/>
          <w:szCs w:val="22"/>
          <w:lang w:val="lt-LT"/>
        </w:rPr>
      </w:pPr>
    </w:p>
    <w:p w14:paraId="6DE44373" w14:textId="77777777" w:rsidR="006A5064" w:rsidRPr="001D0DDB" w:rsidRDefault="006A5064" w:rsidP="001D0DDB">
      <w:pPr>
        <w:tabs>
          <w:tab w:val="left" w:pos="680"/>
        </w:tabs>
        <w:spacing w:after="0"/>
        <w:rPr>
          <w:sz w:val="22"/>
          <w:szCs w:val="22"/>
          <w:lang w:val="lt-LT"/>
        </w:rPr>
      </w:pPr>
      <w:r w:rsidRPr="001D0DDB">
        <w:rPr>
          <w:b/>
          <w:sz w:val="22"/>
          <w:szCs w:val="22"/>
          <w:lang w:val="lt-LT"/>
        </w:rPr>
        <w:t>4.6</w:t>
      </w:r>
      <w:r w:rsidRPr="001D0DDB">
        <w:rPr>
          <w:b/>
          <w:sz w:val="22"/>
          <w:szCs w:val="22"/>
          <w:lang w:val="lt-LT"/>
        </w:rPr>
        <w:tab/>
        <w:t>Vaisingumas, n</w:t>
      </w:r>
      <w:r w:rsidR="00BA39F4" w:rsidRPr="001D0DDB">
        <w:rPr>
          <w:b/>
          <w:sz w:val="22"/>
          <w:szCs w:val="22"/>
          <w:lang w:val="lt-LT"/>
        </w:rPr>
        <w:t>ėš</w:t>
      </w:r>
      <w:r w:rsidRPr="001D0DDB">
        <w:rPr>
          <w:b/>
          <w:sz w:val="22"/>
          <w:szCs w:val="22"/>
          <w:lang w:val="lt-LT"/>
        </w:rPr>
        <w:t xml:space="preserve">tumo ir </w:t>
      </w:r>
      <w:r w:rsidR="00BA39F4" w:rsidRPr="001D0DDB">
        <w:rPr>
          <w:b/>
          <w:sz w:val="22"/>
          <w:szCs w:val="22"/>
          <w:lang w:val="lt-LT"/>
        </w:rPr>
        <w:t>ž</w:t>
      </w:r>
      <w:r w:rsidRPr="001D0DDB">
        <w:rPr>
          <w:b/>
          <w:sz w:val="22"/>
          <w:szCs w:val="22"/>
          <w:lang w:val="lt-LT"/>
        </w:rPr>
        <w:t>indymo laikotarpis</w:t>
      </w:r>
    </w:p>
    <w:p w14:paraId="68FC8FAE" w14:textId="77777777" w:rsidR="000F2869" w:rsidRPr="001D0DDB" w:rsidRDefault="000F2869" w:rsidP="001D0DDB">
      <w:pPr>
        <w:spacing w:after="0"/>
        <w:rPr>
          <w:sz w:val="22"/>
          <w:szCs w:val="22"/>
          <w:lang w:val="lt-LT"/>
        </w:rPr>
      </w:pPr>
    </w:p>
    <w:p w14:paraId="3C20FE9F" w14:textId="77777777" w:rsidR="006A5064" w:rsidRPr="001D0DDB" w:rsidRDefault="006A5064" w:rsidP="001D0DDB">
      <w:pPr>
        <w:spacing w:after="0"/>
        <w:rPr>
          <w:sz w:val="22"/>
          <w:szCs w:val="22"/>
          <w:lang w:val="lt-LT"/>
        </w:rPr>
      </w:pPr>
      <w:r w:rsidRPr="001D0DDB">
        <w:rPr>
          <w:sz w:val="22"/>
          <w:szCs w:val="22"/>
          <w:u w:val="single" w:color="000000"/>
          <w:lang w:val="lt-LT"/>
        </w:rPr>
        <w:t>N</w:t>
      </w:r>
      <w:r w:rsidR="00BA39F4" w:rsidRPr="001D0DDB">
        <w:rPr>
          <w:sz w:val="22"/>
          <w:szCs w:val="22"/>
          <w:u w:val="single" w:color="000000"/>
          <w:lang w:val="lt-LT"/>
        </w:rPr>
        <w:t>ėš</w:t>
      </w:r>
      <w:r w:rsidRPr="001D0DDB">
        <w:rPr>
          <w:sz w:val="22"/>
          <w:szCs w:val="22"/>
          <w:u w:val="single" w:color="000000"/>
          <w:lang w:val="lt-LT"/>
        </w:rPr>
        <w:t>tumas</w:t>
      </w:r>
    </w:p>
    <w:p w14:paraId="58D4EFA1" w14:textId="57556723" w:rsidR="006A5064" w:rsidRPr="001D0DDB" w:rsidRDefault="006A5064" w:rsidP="001D0DDB">
      <w:pPr>
        <w:spacing w:after="0"/>
        <w:rPr>
          <w:sz w:val="22"/>
          <w:szCs w:val="22"/>
          <w:lang w:val="lt-LT"/>
        </w:rPr>
      </w:pPr>
      <w:r w:rsidRPr="001D0DDB">
        <w:rPr>
          <w:sz w:val="22"/>
          <w:szCs w:val="22"/>
          <w:lang w:val="lt-LT"/>
        </w:rPr>
        <w:t>Apie n</w:t>
      </w:r>
      <w:r w:rsidR="00BA39F4" w:rsidRPr="001D0DDB">
        <w:rPr>
          <w:sz w:val="22"/>
          <w:szCs w:val="22"/>
          <w:lang w:val="lt-LT"/>
        </w:rPr>
        <w:t>ėšč</w:t>
      </w:r>
      <w:r w:rsidRPr="001D0DDB">
        <w:rPr>
          <w:sz w:val="22"/>
          <w:szCs w:val="22"/>
          <w:lang w:val="lt-LT"/>
        </w:rPr>
        <w:t>i</w:t>
      </w:r>
      <w:r w:rsidR="00BA39F4" w:rsidRPr="001D0DDB">
        <w:rPr>
          <w:sz w:val="22"/>
          <w:szCs w:val="22"/>
          <w:lang w:val="lt-LT"/>
        </w:rPr>
        <w:t>ų</w:t>
      </w:r>
      <w:r w:rsidRPr="001D0DDB">
        <w:rPr>
          <w:sz w:val="22"/>
          <w:szCs w:val="22"/>
          <w:lang w:val="lt-LT"/>
        </w:rPr>
        <w:t>j</w:t>
      </w:r>
      <w:r w:rsidR="00BA39F4" w:rsidRPr="001D0DDB">
        <w:rPr>
          <w:sz w:val="22"/>
          <w:szCs w:val="22"/>
          <w:lang w:val="lt-LT"/>
        </w:rPr>
        <w:t>ų</w:t>
      </w:r>
      <w:r w:rsidRPr="001D0DDB">
        <w:rPr>
          <w:sz w:val="22"/>
          <w:szCs w:val="22"/>
          <w:lang w:val="lt-LT"/>
        </w:rPr>
        <w:t xml:space="preserve"> gydym</w:t>
      </w:r>
      <w:r w:rsidR="00BA39F4" w:rsidRPr="001D0DDB">
        <w:rPr>
          <w:sz w:val="22"/>
          <w:szCs w:val="22"/>
          <w:lang w:val="lt-LT"/>
        </w:rPr>
        <w:t>ą</w:t>
      </w:r>
      <w:r w:rsidRPr="001D0DDB">
        <w:rPr>
          <w:sz w:val="22"/>
          <w:szCs w:val="22"/>
          <w:lang w:val="lt-LT"/>
        </w:rPr>
        <w:t xml:space="preserve"> imatinibu gauti duomenys yra riboti. </w:t>
      </w:r>
      <w:r w:rsidRPr="001D0DDB">
        <w:rPr>
          <w:rFonts w:eastAsia="Times New Roman"/>
          <w:sz w:val="22"/>
          <w:szCs w:val="22"/>
          <w:lang w:val="lt-LT"/>
        </w:rPr>
        <w:t>Ta</w:t>
      </w:r>
      <w:r w:rsidR="00BA39F4" w:rsidRPr="001D0DDB">
        <w:rPr>
          <w:rFonts w:eastAsia="Times New Roman"/>
          <w:sz w:val="22"/>
          <w:szCs w:val="22"/>
          <w:lang w:val="lt-LT"/>
        </w:rPr>
        <w:t>č</w:t>
      </w:r>
      <w:r w:rsidRPr="001D0DDB">
        <w:rPr>
          <w:rFonts w:eastAsia="Times New Roman"/>
          <w:sz w:val="22"/>
          <w:szCs w:val="22"/>
          <w:lang w:val="lt-LT"/>
        </w:rPr>
        <w:t>iau</w:t>
      </w:r>
      <w:r w:rsidRPr="001D0DDB">
        <w:rPr>
          <w:sz w:val="22"/>
          <w:szCs w:val="22"/>
          <w:lang w:val="lt-LT"/>
        </w:rPr>
        <w:t xml:space="preserve"> su gyv</w:t>
      </w:r>
      <w:r w:rsidR="00BA39F4" w:rsidRPr="001D0DDB">
        <w:rPr>
          <w:sz w:val="22"/>
          <w:szCs w:val="22"/>
          <w:lang w:val="lt-LT"/>
        </w:rPr>
        <w:t>ū</w:t>
      </w:r>
      <w:r w:rsidRPr="001D0DDB">
        <w:rPr>
          <w:sz w:val="22"/>
          <w:szCs w:val="22"/>
          <w:lang w:val="lt-LT"/>
        </w:rPr>
        <w:t xml:space="preserve">nais </w:t>
      </w:r>
      <w:r w:rsidRPr="001D0DDB">
        <w:rPr>
          <w:rFonts w:eastAsia="Times New Roman"/>
          <w:sz w:val="22"/>
          <w:szCs w:val="22"/>
          <w:lang w:val="lt-LT"/>
        </w:rPr>
        <w:t xml:space="preserve">atlikti tyrimai </w:t>
      </w:r>
      <w:r w:rsidRPr="001D0DDB">
        <w:rPr>
          <w:sz w:val="22"/>
          <w:szCs w:val="22"/>
          <w:lang w:val="lt-LT"/>
        </w:rPr>
        <w:t>parod</w:t>
      </w:r>
      <w:r w:rsidR="00BA39F4" w:rsidRPr="001D0DDB">
        <w:rPr>
          <w:sz w:val="22"/>
          <w:szCs w:val="22"/>
          <w:lang w:val="lt-LT"/>
        </w:rPr>
        <w:t>ė</w:t>
      </w:r>
      <w:r w:rsidRPr="001D0DDB">
        <w:rPr>
          <w:sz w:val="22"/>
          <w:szCs w:val="22"/>
          <w:lang w:val="lt-LT"/>
        </w:rPr>
        <w:t xml:space="preserve"> </w:t>
      </w:r>
      <w:r w:rsidRPr="001D0DDB">
        <w:rPr>
          <w:rFonts w:eastAsia="Times New Roman"/>
          <w:sz w:val="22"/>
          <w:szCs w:val="22"/>
          <w:lang w:val="lt-LT"/>
        </w:rPr>
        <w:t>toksin</w:t>
      </w:r>
      <w:r w:rsidR="00BA39F4" w:rsidRPr="001D0DDB">
        <w:rPr>
          <w:rFonts w:eastAsia="Times New Roman"/>
          <w:sz w:val="22"/>
          <w:szCs w:val="22"/>
          <w:lang w:val="lt-LT"/>
        </w:rPr>
        <w:t>į</w:t>
      </w:r>
      <w:r w:rsidRPr="001D0DDB">
        <w:rPr>
          <w:sz w:val="22"/>
          <w:szCs w:val="22"/>
          <w:lang w:val="lt-LT"/>
        </w:rPr>
        <w:t xml:space="preserve"> poveik</w:t>
      </w:r>
      <w:r w:rsidR="00BA39F4" w:rsidRPr="001D0DDB">
        <w:rPr>
          <w:sz w:val="22"/>
          <w:szCs w:val="22"/>
          <w:lang w:val="lt-LT"/>
        </w:rPr>
        <w:t>į</w:t>
      </w:r>
      <w:r w:rsidRPr="001D0DDB">
        <w:rPr>
          <w:sz w:val="22"/>
          <w:szCs w:val="22"/>
          <w:lang w:val="lt-LT"/>
        </w:rPr>
        <w:t xml:space="preserve"> reprodukcijai (</w:t>
      </w:r>
      <w:r w:rsidR="00BA39F4" w:rsidRPr="001D0DDB">
        <w:rPr>
          <w:sz w:val="22"/>
          <w:szCs w:val="22"/>
          <w:lang w:val="lt-LT"/>
        </w:rPr>
        <w:t>ž</w:t>
      </w:r>
      <w:r w:rsidRPr="001D0DDB">
        <w:rPr>
          <w:sz w:val="22"/>
          <w:szCs w:val="22"/>
          <w:lang w:val="lt-LT"/>
        </w:rPr>
        <w:t>r. 5.3 skyri</w:t>
      </w:r>
      <w:r w:rsidR="00BA39F4" w:rsidRPr="001D0DDB">
        <w:rPr>
          <w:sz w:val="22"/>
          <w:szCs w:val="22"/>
          <w:lang w:val="lt-LT"/>
        </w:rPr>
        <w:t>ų</w:t>
      </w:r>
      <w:r w:rsidRPr="001D0DDB">
        <w:rPr>
          <w:sz w:val="22"/>
          <w:szCs w:val="22"/>
          <w:lang w:val="lt-LT"/>
        </w:rPr>
        <w:t xml:space="preserve">), </w:t>
      </w:r>
      <w:r w:rsidRPr="001D0DDB">
        <w:rPr>
          <w:rFonts w:eastAsia="Times New Roman"/>
          <w:sz w:val="22"/>
          <w:szCs w:val="22"/>
          <w:lang w:val="lt-LT"/>
        </w:rPr>
        <w:t>tod</w:t>
      </w:r>
      <w:r w:rsidR="00BA39F4" w:rsidRPr="001D0DDB">
        <w:rPr>
          <w:rFonts w:eastAsia="Times New Roman"/>
          <w:sz w:val="22"/>
          <w:szCs w:val="22"/>
          <w:lang w:val="lt-LT"/>
        </w:rPr>
        <w:t>ė</w:t>
      </w:r>
      <w:r w:rsidRPr="001D0DDB">
        <w:rPr>
          <w:rFonts w:eastAsia="Times New Roman"/>
          <w:sz w:val="22"/>
          <w:szCs w:val="22"/>
          <w:lang w:val="lt-LT"/>
        </w:rPr>
        <w:t>l galimas</w:t>
      </w:r>
      <w:r w:rsidRPr="001D0DDB">
        <w:rPr>
          <w:sz w:val="22"/>
          <w:szCs w:val="22"/>
          <w:lang w:val="lt-LT"/>
        </w:rPr>
        <w:t xml:space="preserve"> pavojus vaisiui ne</w:t>
      </w:r>
      <w:r w:rsidR="00BA39F4" w:rsidRPr="001D0DDB">
        <w:rPr>
          <w:sz w:val="22"/>
          <w:szCs w:val="22"/>
          <w:lang w:val="lt-LT"/>
        </w:rPr>
        <w:t>ž</w:t>
      </w:r>
      <w:r w:rsidRPr="001D0DDB">
        <w:rPr>
          <w:sz w:val="22"/>
          <w:szCs w:val="22"/>
          <w:lang w:val="lt-LT"/>
        </w:rPr>
        <w:t>inomas. Imatinibo n</w:t>
      </w:r>
      <w:r w:rsidR="00BA39F4" w:rsidRPr="001D0DDB">
        <w:rPr>
          <w:sz w:val="22"/>
          <w:szCs w:val="22"/>
          <w:lang w:val="lt-LT"/>
        </w:rPr>
        <w:t>ėš</w:t>
      </w:r>
      <w:r w:rsidRPr="001D0DDB">
        <w:rPr>
          <w:sz w:val="22"/>
          <w:szCs w:val="22"/>
          <w:lang w:val="lt-LT"/>
        </w:rPr>
        <w:t>tumo metu</w:t>
      </w:r>
      <w:r w:rsidRPr="001D0DDB">
        <w:rPr>
          <w:rFonts w:eastAsia="Times New Roman"/>
          <w:sz w:val="22"/>
          <w:szCs w:val="22"/>
          <w:lang w:val="lt-LT"/>
        </w:rPr>
        <w:t xml:space="preserve"> vartoti negalima, i</w:t>
      </w:r>
      <w:r w:rsidR="00BA39F4" w:rsidRPr="001D0DDB">
        <w:rPr>
          <w:rFonts w:eastAsia="Times New Roman"/>
          <w:sz w:val="22"/>
          <w:szCs w:val="22"/>
          <w:lang w:val="lt-LT"/>
        </w:rPr>
        <w:t>š</w:t>
      </w:r>
      <w:r w:rsidRPr="001D0DDB">
        <w:rPr>
          <w:rFonts w:eastAsia="Times New Roman"/>
          <w:sz w:val="22"/>
          <w:szCs w:val="22"/>
          <w:lang w:val="lt-LT"/>
        </w:rPr>
        <w:t>skyrus neabejotinai b</w:t>
      </w:r>
      <w:r w:rsidR="00BA39F4" w:rsidRPr="001D0DDB">
        <w:rPr>
          <w:rFonts w:eastAsia="Times New Roman"/>
          <w:sz w:val="22"/>
          <w:szCs w:val="22"/>
          <w:lang w:val="lt-LT"/>
        </w:rPr>
        <w:t>ū</w:t>
      </w:r>
      <w:r w:rsidRPr="001D0DDB">
        <w:rPr>
          <w:rFonts w:eastAsia="Times New Roman"/>
          <w:sz w:val="22"/>
          <w:szCs w:val="22"/>
          <w:lang w:val="lt-LT"/>
        </w:rPr>
        <w:t>tinus atvejus</w:t>
      </w:r>
      <w:r w:rsidRPr="001D0DDB">
        <w:rPr>
          <w:sz w:val="22"/>
          <w:szCs w:val="22"/>
          <w:lang w:val="lt-LT"/>
        </w:rPr>
        <w:t xml:space="preserve">. </w:t>
      </w:r>
      <w:r w:rsidRPr="001D0DDB">
        <w:rPr>
          <w:spacing w:val="-4"/>
          <w:sz w:val="22"/>
          <w:szCs w:val="22"/>
          <w:lang w:val="lt-LT"/>
        </w:rPr>
        <w:t>Jei vaistas naudojamas n</w:t>
      </w:r>
      <w:r w:rsidR="00BA39F4" w:rsidRPr="001D0DDB">
        <w:rPr>
          <w:spacing w:val="-4"/>
          <w:sz w:val="22"/>
          <w:szCs w:val="22"/>
          <w:lang w:val="lt-LT"/>
        </w:rPr>
        <w:t>ėš</w:t>
      </w:r>
      <w:r w:rsidRPr="001D0DDB">
        <w:rPr>
          <w:spacing w:val="-4"/>
          <w:sz w:val="22"/>
          <w:szCs w:val="22"/>
          <w:lang w:val="lt-LT"/>
        </w:rPr>
        <w:t>tumo metu, pacientas turi b</w:t>
      </w:r>
      <w:r w:rsidR="00BA39F4" w:rsidRPr="001D0DDB">
        <w:rPr>
          <w:spacing w:val="-4"/>
          <w:sz w:val="22"/>
          <w:szCs w:val="22"/>
          <w:lang w:val="lt-LT"/>
        </w:rPr>
        <w:t>ū</w:t>
      </w:r>
      <w:r w:rsidRPr="001D0DDB">
        <w:rPr>
          <w:spacing w:val="-4"/>
          <w:sz w:val="22"/>
          <w:szCs w:val="22"/>
          <w:lang w:val="lt-LT"/>
        </w:rPr>
        <w:t>ti informuotas apie potenciali</w:t>
      </w:r>
      <w:r w:rsidR="00BA39F4" w:rsidRPr="001D0DDB">
        <w:rPr>
          <w:spacing w:val="-4"/>
          <w:sz w:val="22"/>
          <w:szCs w:val="22"/>
          <w:lang w:val="lt-LT"/>
        </w:rPr>
        <w:t>ą</w:t>
      </w:r>
      <w:r w:rsidRPr="001D0DDB">
        <w:rPr>
          <w:spacing w:val="-4"/>
          <w:sz w:val="22"/>
          <w:szCs w:val="22"/>
          <w:lang w:val="lt-LT"/>
        </w:rPr>
        <w:t xml:space="preserve"> rizik</w:t>
      </w:r>
      <w:r w:rsidR="00BA39F4" w:rsidRPr="001D0DDB">
        <w:rPr>
          <w:spacing w:val="-4"/>
          <w:sz w:val="22"/>
          <w:szCs w:val="22"/>
          <w:lang w:val="lt-LT"/>
        </w:rPr>
        <w:t>ą</w:t>
      </w:r>
      <w:r w:rsidRPr="001D0DDB">
        <w:rPr>
          <w:spacing w:val="-4"/>
          <w:sz w:val="22"/>
          <w:szCs w:val="22"/>
          <w:lang w:val="lt-LT"/>
        </w:rPr>
        <w:t xml:space="preserve"> vaisiui</w:t>
      </w:r>
      <w:r w:rsidRPr="001D0DDB">
        <w:rPr>
          <w:sz w:val="22"/>
          <w:szCs w:val="22"/>
          <w:lang w:val="lt-LT"/>
        </w:rPr>
        <w:t>.</w:t>
      </w:r>
    </w:p>
    <w:p w14:paraId="7BF9D378" w14:textId="77777777" w:rsidR="006A5064" w:rsidRPr="001D0DDB" w:rsidRDefault="006A5064" w:rsidP="001D0DDB">
      <w:pPr>
        <w:spacing w:after="0"/>
        <w:rPr>
          <w:sz w:val="22"/>
          <w:szCs w:val="22"/>
          <w:lang w:val="lt-LT"/>
        </w:rPr>
      </w:pPr>
      <w:r w:rsidRPr="001D0DDB">
        <w:rPr>
          <w:sz w:val="22"/>
          <w:szCs w:val="22"/>
          <w:lang w:val="lt-LT"/>
        </w:rPr>
        <w:t>Galin</w:t>
      </w:r>
      <w:r w:rsidR="00BA39F4" w:rsidRPr="001D0DDB">
        <w:rPr>
          <w:sz w:val="22"/>
          <w:szCs w:val="22"/>
          <w:lang w:val="lt-LT"/>
        </w:rPr>
        <w:t>č</w:t>
      </w:r>
      <w:r w:rsidRPr="001D0DDB">
        <w:rPr>
          <w:sz w:val="22"/>
          <w:szCs w:val="22"/>
          <w:lang w:val="lt-LT"/>
        </w:rPr>
        <w:t>ioms pastoti moterims reikia rekomenduoti gydymo metu naudoti veiksmingas kontraceptines priemones.</w:t>
      </w:r>
    </w:p>
    <w:p w14:paraId="3A329695" w14:textId="77777777" w:rsidR="000F2869" w:rsidRPr="001D0DDB" w:rsidRDefault="000F2869" w:rsidP="001D0DDB">
      <w:pPr>
        <w:spacing w:after="0"/>
        <w:rPr>
          <w:sz w:val="22"/>
          <w:szCs w:val="22"/>
          <w:lang w:val="lt-LT"/>
        </w:rPr>
      </w:pPr>
    </w:p>
    <w:p w14:paraId="41C7B2DD" w14:textId="77777777" w:rsidR="006A5064" w:rsidRPr="001D0DDB" w:rsidRDefault="006A5064" w:rsidP="001D0DDB">
      <w:pPr>
        <w:spacing w:after="0"/>
        <w:rPr>
          <w:sz w:val="22"/>
          <w:szCs w:val="22"/>
          <w:lang w:val="lt-LT"/>
        </w:rPr>
      </w:pPr>
      <w:r w:rsidRPr="001D0DDB">
        <w:rPr>
          <w:sz w:val="22"/>
          <w:szCs w:val="22"/>
          <w:u w:val="single" w:color="000000"/>
          <w:lang w:val="lt-LT"/>
        </w:rPr>
        <w:t>Žindymo laikotarpis</w:t>
      </w:r>
    </w:p>
    <w:p w14:paraId="25258EDF" w14:textId="77777777" w:rsidR="006A5064" w:rsidRPr="001D0DDB" w:rsidRDefault="006A5064" w:rsidP="001D0DDB">
      <w:pPr>
        <w:spacing w:after="0"/>
        <w:rPr>
          <w:sz w:val="22"/>
          <w:szCs w:val="22"/>
          <w:lang w:val="lt-LT"/>
        </w:rPr>
      </w:pPr>
      <w:r w:rsidRPr="001D0DDB">
        <w:rPr>
          <w:spacing w:val="2"/>
          <w:sz w:val="22"/>
          <w:szCs w:val="22"/>
          <w:lang w:val="lt-LT"/>
        </w:rPr>
        <w:t>Apie imatinibo i</w:t>
      </w:r>
      <w:r w:rsidR="00BA39F4" w:rsidRPr="001D0DDB">
        <w:rPr>
          <w:spacing w:val="2"/>
          <w:sz w:val="22"/>
          <w:szCs w:val="22"/>
          <w:lang w:val="lt-LT"/>
        </w:rPr>
        <w:t>š</w:t>
      </w:r>
      <w:r w:rsidRPr="001D0DDB">
        <w:rPr>
          <w:spacing w:val="2"/>
          <w:sz w:val="22"/>
          <w:szCs w:val="22"/>
          <w:lang w:val="lt-LT"/>
        </w:rPr>
        <w:t>siskyrim</w:t>
      </w:r>
      <w:r w:rsidR="00BA39F4" w:rsidRPr="001D0DDB">
        <w:rPr>
          <w:spacing w:val="2"/>
          <w:sz w:val="22"/>
          <w:szCs w:val="22"/>
          <w:lang w:val="lt-LT"/>
        </w:rPr>
        <w:t>ą</w:t>
      </w:r>
      <w:r w:rsidRPr="001D0DDB">
        <w:rPr>
          <w:spacing w:val="2"/>
          <w:sz w:val="22"/>
          <w:szCs w:val="22"/>
          <w:lang w:val="lt-LT"/>
        </w:rPr>
        <w:t xml:space="preserve"> </w:t>
      </w:r>
      <w:r w:rsidR="00BA39F4" w:rsidRPr="001D0DDB">
        <w:rPr>
          <w:spacing w:val="2"/>
          <w:sz w:val="22"/>
          <w:szCs w:val="22"/>
          <w:lang w:val="lt-LT"/>
        </w:rPr>
        <w:t>į</w:t>
      </w:r>
      <w:r w:rsidRPr="001D0DDB">
        <w:rPr>
          <w:spacing w:val="2"/>
          <w:sz w:val="22"/>
          <w:szCs w:val="22"/>
          <w:lang w:val="lt-LT"/>
        </w:rPr>
        <w:t xml:space="preserve"> motinos pien</w:t>
      </w:r>
      <w:r w:rsidR="00BA39F4" w:rsidRPr="001D0DDB">
        <w:rPr>
          <w:spacing w:val="2"/>
          <w:sz w:val="22"/>
          <w:szCs w:val="22"/>
          <w:lang w:val="lt-LT"/>
        </w:rPr>
        <w:t>ą</w:t>
      </w:r>
      <w:r w:rsidRPr="001D0DDB">
        <w:rPr>
          <w:spacing w:val="2"/>
          <w:sz w:val="22"/>
          <w:szCs w:val="22"/>
          <w:lang w:val="lt-LT"/>
        </w:rPr>
        <w:t xml:space="preserve"> turima informacija yra ribota</w:t>
      </w:r>
      <w:r w:rsidRPr="001D0DDB">
        <w:rPr>
          <w:sz w:val="22"/>
          <w:szCs w:val="22"/>
          <w:lang w:val="lt-LT"/>
        </w:rPr>
        <w:t>. Dviejuose kr</w:t>
      </w:r>
      <w:r w:rsidR="00BA39F4" w:rsidRPr="001D0DDB">
        <w:rPr>
          <w:sz w:val="22"/>
          <w:szCs w:val="22"/>
          <w:lang w:val="lt-LT"/>
        </w:rPr>
        <w:t>ū</w:t>
      </w:r>
      <w:r w:rsidRPr="001D0DDB">
        <w:rPr>
          <w:sz w:val="22"/>
          <w:szCs w:val="22"/>
          <w:lang w:val="lt-LT"/>
        </w:rPr>
        <w:t>timi maitinan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moter</w:t>
      </w:r>
      <w:r w:rsidR="00BA39F4" w:rsidRPr="001D0DDB">
        <w:rPr>
          <w:sz w:val="22"/>
          <w:szCs w:val="22"/>
          <w:lang w:val="lt-LT"/>
        </w:rPr>
        <w:t>ų</w:t>
      </w:r>
      <w:r w:rsidRPr="001D0DDB">
        <w:rPr>
          <w:sz w:val="22"/>
          <w:szCs w:val="22"/>
          <w:lang w:val="lt-LT"/>
        </w:rPr>
        <w:t xml:space="preserve"> tyrimuose buvo nustatyta, kad ir imatinibas, ir jo aktyvus metabolitas gali i</w:t>
      </w:r>
      <w:r w:rsidR="00BA39F4" w:rsidRPr="001D0DDB">
        <w:rPr>
          <w:sz w:val="22"/>
          <w:szCs w:val="22"/>
          <w:lang w:val="lt-LT"/>
        </w:rPr>
        <w:t>š</w:t>
      </w:r>
      <w:r w:rsidRPr="001D0DDB">
        <w:rPr>
          <w:sz w:val="22"/>
          <w:szCs w:val="22"/>
          <w:lang w:val="lt-LT"/>
        </w:rPr>
        <w:t xml:space="preserve">siskirti </w:t>
      </w:r>
      <w:r w:rsidR="00BA39F4" w:rsidRPr="001D0DDB">
        <w:rPr>
          <w:sz w:val="22"/>
          <w:szCs w:val="22"/>
          <w:lang w:val="lt-LT"/>
        </w:rPr>
        <w:t>į</w:t>
      </w:r>
      <w:r w:rsidRPr="001D0DDB">
        <w:rPr>
          <w:sz w:val="22"/>
          <w:szCs w:val="22"/>
          <w:lang w:val="lt-LT"/>
        </w:rPr>
        <w:t xml:space="preserve"> motinos pien</w:t>
      </w:r>
      <w:r w:rsidR="00BA39F4" w:rsidRPr="001D0DDB">
        <w:rPr>
          <w:sz w:val="22"/>
          <w:szCs w:val="22"/>
          <w:lang w:val="lt-LT"/>
        </w:rPr>
        <w:t>ą</w:t>
      </w:r>
      <w:r w:rsidRPr="001D0DDB">
        <w:rPr>
          <w:sz w:val="22"/>
          <w:szCs w:val="22"/>
          <w:lang w:val="lt-LT"/>
        </w:rPr>
        <w:t xml:space="preserve">. </w:t>
      </w:r>
      <w:r w:rsidRPr="001D0DDB">
        <w:rPr>
          <w:spacing w:val="2"/>
          <w:sz w:val="22"/>
          <w:szCs w:val="22"/>
          <w:lang w:val="lt-LT"/>
        </w:rPr>
        <w:t xml:space="preserve">Pieno plazmos santykis, nustatytas vienam pacientui, imatinibui buvo nustatytas </w:t>
      </w:r>
      <w:r w:rsidRPr="001D0DDB">
        <w:rPr>
          <w:spacing w:val="2"/>
          <w:sz w:val="22"/>
          <w:szCs w:val="22"/>
          <w:lang w:val="lt-LT"/>
        </w:rPr>
        <w:lastRenderedPageBreak/>
        <w:t xml:space="preserve">kaip lygus </w:t>
      </w:r>
      <w:r w:rsidRPr="001D0DDB">
        <w:rPr>
          <w:sz w:val="22"/>
          <w:szCs w:val="22"/>
          <w:lang w:val="lt-LT"/>
        </w:rPr>
        <w:t xml:space="preserve">0,5 </w:t>
      </w:r>
      <w:r w:rsidRPr="001D0DDB">
        <w:rPr>
          <w:spacing w:val="1"/>
          <w:sz w:val="22"/>
          <w:szCs w:val="22"/>
          <w:lang w:val="lt-LT"/>
        </w:rPr>
        <w:t xml:space="preserve">ir </w:t>
      </w:r>
      <w:r w:rsidRPr="001D0DDB">
        <w:rPr>
          <w:sz w:val="22"/>
          <w:szCs w:val="22"/>
          <w:lang w:val="lt-LT"/>
        </w:rPr>
        <w:t xml:space="preserve">0,9 metabolitui, </w:t>
      </w:r>
      <w:r w:rsidRPr="001D0DDB">
        <w:rPr>
          <w:spacing w:val="1"/>
          <w:sz w:val="22"/>
          <w:szCs w:val="22"/>
          <w:lang w:val="lt-LT"/>
        </w:rPr>
        <w:t xml:space="preserve">tai rodo, kad </w:t>
      </w:r>
      <w:r w:rsidR="00BA39F4" w:rsidRPr="001D0DDB">
        <w:rPr>
          <w:spacing w:val="1"/>
          <w:sz w:val="22"/>
          <w:szCs w:val="22"/>
          <w:lang w:val="lt-LT"/>
        </w:rPr>
        <w:t>į</w:t>
      </w:r>
      <w:r w:rsidRPr="001D0DDB">
        <w:rPr>
          <w:spacing w:val="1"/>
          <w:sz w:val="22"/>
          <w:szCs w:val="22"/>
          <w:lang w:val="lt-LT"/>
        </w:rPr>
        <w:t xml:space="preserve"> pien</w:t>
      </w:r>
      <w:r w:rsidR="00BA39F4" w:rsidRPr="001D0DDB">
        <w:rPr>
          <w:spacing w:val="1"/>
          <w:sz w:val="22"/>
          <w:szCs w:val="22"/>
          <w:lang w:val="lt-LT"/>
        </w:rPr>
        <w:t>ą</w:t>
      </w:r>
      <w:r w:rsidRPr="001D0DDB">
        <w:rPr>
          <w:spacing w:val="1"/>
          <w:sz w:val="22"/>
          <w:szCs w:val="22"/>
          <w:lang w:val="lt-LT"/>
        </w:rPr>
        <w:t xml:space="preserve"> i</w:t>
      </w:r>
      <w:r w:rsidR="00BA39F4" w:rsidRPr="001D0DDB">
        <w:rPr>
          <w:spacing w:val="1"/>
          <w:sz w:val="22"/>
          <w:szCs w:val="22"/>
          <w:lang w:val="lt-LT"/>
        </w:rPr>
        <w:t>š</w:t>
      </w:r>
      <w:r w:rsidRPr="001D0DDB">
        <w:rPr>
          <w:spacing w:val="1"/>
          <w:sz w:val="22"/>
          <w:szCs w:val="22"/>
          <w:lang w:val="lt-LT"/>
        </w:rPr>
        <w:t>siskiria daugiau metabolito</w:t>
      </w:r>
      <w:r w:rsidRPr="001D0DDB">
        <w:rPr>
          <w:sz w:val="22"/>
          <w:szCs w:val="22"/>
          <w:lang w:val="lt-LT"/>
        </w:rPr>
        <w:t xml:space="preserve">. </w:t>
      </w:r>
      <w:r w:rsidRPr="001D0DDB">
        <w:rPr>
          <w:spacing w:val="-1"/>
          <w:sz w:val="22"/>
          <w:szCs w:val="22"/>
          <w:lang w:val="lt-LT"/>
        </w:rPr>
        <w:t>Vertinant imatinibo ir metabolito jungtin</w:t>
      </w:r>
      <w:r w:rsidR="00BA39F4" w:rsidRPr="001D0DDB">
        <w:rPr>
          <w:spacing w:val="-1"/>
          <w:sz w:val="22"/>
          <w:szCs w:val="22"/>
          <w:lang w:val="lt-LT"/>
        </w:rPr>
        <w:t>ę</w:t>
      </w:r>
      <w:r w:rsidRPr="001D0DDB">
        <w:rPr>
          <w:spacing w:val="-1"/>
          <w:sz w:val="22"/>
          <w:szCs w:val="22"/>
          <w:lang w:val="lt-LT"/>
        </w:rPr>
        <w:t xml:space="preserve"> koncentracij</w:t>
      </w:r>
      <w:r w:rsidR="00BA39F4" w:rsidRPr="001D0DDB">
        <w:rPr>
          <w:spacing w:val="-1"/>
          <w:sz w:val="22"/>
          <w:szCs w:val="22"/>
          <w:lang w:val="lt-LT"/>
        </w:rPr>
        <w:t>ą</w:t>
      </w:r>
      <w:r w:rsidRPr="001D0DDB">
        <w:rPr>
          <w:spacing w:val="-1"/>
          <w:sz w:val="22"/>
          <w:szCs w:val="22"/>
          <w:lang w:val="lt-LT"/>
        </w:rPr>
        <w:t xml:space="preserve"> ir maksimali</w:t>
      </w:r>
      <w:r w:rsidR="00BA39F4" w:rsidRPr="001D0DDB">
        <w:rPr>
          <w:spacing w:val="-1"/>
          <w:sz w:val="22"/>
          <w:szCs w:val="22"/>
          <w:lang w:val="lt-LT"/>
        </w:rPr>
        <w:t>ą</w:t>
      </w:r>
      <w:r w:rsidRPr="001D0DDB">
        <w:rPr>
          <w:spacing w:val="-1"/>
          <w:sz w:val="22"/>
          <w:szCs w:val="22"/>
          <w:lang w:val="lt-LT"/>
        </w:rPr>
        <w:t xml:space="preserve"> doz</w:t>
      </w:r>
      <w:r w:rsidR="00BA39F4" w:rsidRPr="001D0DDB">
        <w:rPr>
          <w:spacing w:val="-1"/>
          <w:sz w:val="22"/>
          <w:szCs w:val="22"/>
          <w:lang w:val="lt-LT"/>
        </w:rPr>
        <w:t>ę</w:t>
      </w:r>
      <w:r w:rsidRPr="001D0DDB">
        <w:rPr>
          <w:spacing w:val="-1"/>
          <w:sz w:val="22"/>
          <w:szCs w:val="22"/>
          <w:lang w:val="lt-LT"/>
        </w:rPr>
        <w:t>, kuri</w:t>
      </w:r>
      <w:r w:rsidR="00BA39F4" w:rsidRPr="001D0DDB">
        <w:rPr>
          <w:spacing w:val="-1"/>
          <w:sz w:val="22"/>
          <w:szCs w:val="22"/>
          <w:lang w:val="lt-LT"/>
        </w:rPr>
        <w:t>ą</w:t>
      </w:r>
      <w:r w:rsidRPr="001D0DDB">
        <w:rPr>
          <w:spacing w:val="-1"/>
          <w:sz w:val="22"/>
          <w:szCs w:val="22"/>
          <w:lang w:val="lt-LT"/>
        </w:rPr>
        <w:t xml:space="preserve"> su pienu kasdien gauna k</w:t>
      </w:r>
      <w:r w:rsidR="00BA39F4" w:rsidRPr="001D0DDB">
        <w:rPr>
          <w:spacing w:val="-1"/>
          <w:sz w:val="22"/>
          <w:szCs w:val="22"/>
          <w:lang w:val="lt-LT"/>
        </w:rPr>
        <w:t>ū</w:t>
      </w:r>
      <w:r w:rsidRPr="001D0DDB">
        <w:rPr>
          <w:spacing w:val="-1"/>
          <w:sz w:val="22"/>
          <w:szCs w:val="22"/>
          <w:lang w:val="lt-LT"/>
        </w:rPr>
        <w:t>dikis, bendroji gaunama doz</w:t>
      </w:r>
      <w:r w:rsidR="00BA39F4" w:rsidRPr="001D0DDB">
        <w:rPr>
          <w:spacing w:val="-1"/>
          <w:sz w:val="22"/>
          <w:szCs w:val="22"/>
          <w:lang w:val="lt-LT"/>
        </w:rPr>
        <w:t>ė</w:t>
      </w:r>
      <w:r w:rsidRPr="001D0DDB">
        <w:rPr>
          <w:spacing w:val="-1"/>
          <w:sz w:val="22"/>
          <w:szCs w:val="22"/>
          <w:lang w:val="lt-LT"/>
        </w:rPr>
        <w:t xml:space="preserve"> tur</w:t>
      </w:r>
      <w:r w:rsidR="00BA39F4" w:rsidRPr="001D0DDB">
        <w:rPr>
          <w:spacing w:val="-1"/>
          <w:sz w:val="22"/>
          <w:szCs w:val="22"/>
          <w:lang w:val="lt-LT"/>
        </w:rPr>
        <w:t>ė</w:t>
      </w:r>
      <w:r w:rsidRPr="001D0DDB">
        <w:rPr>
          <w:spacing w:val="-1"/>
          <w:sz w:val="22"/>
          <w:szCs w:val="22"/>
          <w:lang w:val="lt-LT"/>
        </w:rPr>
        <w:t>t</w:t>
      </w:r>
      <w:r w:rsidR="00BA39F4" w:rsidRPr="001D0DDB">
        <w:rPr>
          <w:spacing w:val="-1"/>
          <w:sz w:val="22"/>
          <w:szCs w:val="22"/>
          <w:lang w:val="lt-LT"/>
        </w:rPr>
        <w:t>ų</w:t>
      </w:r>
      <w:r w:rsidRPr="001D0DDB">
        <w:rPr>
          <w:spacing w:val="-1"/>
          <w:sz w:val="22"/>
          <w:szCs w:val="22"/>
          <w:lang w:val="lt-LT"/>
        </w:rPr>
        <w:t xml:space="preserve"> b</w:t>
      </w:r>
      <w:r w:rsidR="00BA39F4" w:rsidRPr="001D0DDB">
        <w:rPr>
          <w:spacing w:val="-1"/>
          <w:sz w:val="22"/>
          <w:szCs w:val="22"/>
          <w:lang w:val="lt-LT"/>
        </w:rPr>
        <w:t>ū</w:t>
      </w:r>
      <w:r w:rsidRPr="001D0DDB">
        <w:rPr>
          <w:spacing w:val="-1"/>
          <w:sz w:val="22"/>
          <w:szCs w:val="22"/>
          <w:lang w:val="lt-LT"/>
        </w:rPr>
        <w:t>ti ma</w:t>
      </w:r>
      <w:r w:rsidR="00BA39F4" w:rsidRPr="001D0DDB">
        <w:rPr>
          <w:spacing w:val="-1"/>
          <w:sz w:val="22"/>
          <w:szCs w:val="22"/>
          <w:lang w:val="lt-LT"/>
        </w:rPr>
        <w:t>ž</w:t>
      </w:r>
      <w:r w:rsidRPr="001D0DDB">
        <w:rPr>
          <w:spacing w:val="-1"/>
          <w:sz w:val="22"/>
          <w:szCs w:val="22"/>
          <w:lang w:val="lt-LT"/>
        </w:rPr>
        <w:t xml:space="preserve">a </w:t>
      </w:r>
      <w:r w:rsidRPr="001D0DDB">
        <w:rPr>
          <w:spacing w:val="1"/>
          <w:sz w:val="22"/>
          <w:szCs w:val="22"/>
          <w:lang w:val="lt-LT"/>
        </w:rPr>
        <w:t>(</w:t>
      </w:r>
      <w:r w:rsidRPr="001D0DDB">
        <w:rPr>
          <w:sz w:val="22"/>
          <w:szCs w:val="22"/>
          <w:lang w:val="lt-LT"/>
        </w:rPr>
        <w:t>~10 %</w:t>
      </w:r>
      <w:r w:rsidRPr="001D0DDB">
        <w:rPr>
          <w:spacing w:val="1"/>
          <w:sz w:val="22"/>
          <w:szCs w:val="22"/>
          <w:lang w:val="lt-LT"/>
        </w:rPr>
        <w:t xml:space="preserve"> </w:t>
      </w:r>
      <w:r w:rsidRPr="001D0DDB">
        <w:rPr>
          <w:sz w:val="22"/>
          <w:szCs w:val="22"/>
          <w:lang w:val="lt-LT"/>
        </w:rPr>
        <w:t>terapin</w:t>
      </w:r>
      <w:r w:rsidR="00BA39F4" w:rsidRPr="001D0DDB">
        <w:rPr>
          <w:sz w:val="22"/>
          <w:szCs w:val="22"/>
          <w:lang w:val="lt-LT"/>
        </w:rPr>
        <w:t>ė</w:t>
      </w:r>
      <w:r w:rsidRPr="001D0DDB">
        <w:rPr>
          <w:sz w:val="22"/>
          <w:szCs w:val="22"/>
          <w:lang w:val="lt-LT"/>
        </w:rPr>
        <w:t>s doz</w:t>
      </w:r>
      <w:r w:rsidR="00BA39F4" w:rsidRPr="001D0DDB">
        <w:rPr>
          <w:sz w:val="22"/>
          <w:szCs w:val="22"/>
          <w:lang w:val="lt-LT"/>
        </w:rPr>
        <w:t>ė</w:t>
      </w:r>
      <w:r w:rsidRPr="001D0DDB">
        <w:rPr>
          <w:sz w:val="22"/>
          <w:szCs w:val="22"/>
          <w:lang w:val="lt-LT"/>
        </w:rPr>
        <w:t>s</w:t>
      </w:r>
      <w:r w:rsidRPr="001D0DDB">
        <w:rPr>
          <w:spacing w:val="1"/>
          <w:sz w:val="22"/>
          <w:szCs w:val="22"/>
          <w:lang w:val="lt-LT"/>
        </w:rPr>
        <w:t>)</w:t>
      </w:r>
      <w:r w:rsidRPr="001D0DDB">
        <w:rPr>
          <w:sz w:val="22"/>
          <w:szCs w:val="22"/>
          <w:lang w:val="lt-LT"/>
        </w:rPr>
        <w:t xml:space="preserve">. </w:t>
      </w:r>
      <w:r w:rsidRPr="001D0DDB">
        <w:rPr>
          <w:spacing w:val="-1"/>
          <w:sz w:val="22"/>
          <w:szCs w:val="22"/>
          <w:lang w:val="lt-LT"/>
        </w:rPr>
        <w:t>Ta</w:t>
      </w:r>
      <w:r w:rsidR="00BA39F4" w:rsidRPr="001D0DDB">
        <w:rPr>
          <w:spacing w:val="-1"/>
          <w:sz w:val="22"/>
          <w:szCs w:val="22"/>
          <w:lang w:val="lt-LT"/>
        </w:rPr>
        <w:t>č</w:t>
      </w:r>
      <w:r w:rsidRPr="001D0DDB">
        <w:rPr>
          <w:spacing w:val="-1"/>
          <w:sz w:val="22"/>
          <w:szCs w:val="22"/>
          <w:lang w:val="lt-LT"/>
        </w:rPr>
        <w:t>iau kadangi ma</w:t>
      </w:r>
      <w:r w:rsidR="00BA39F4" w:rsidRPr="001D0DDB">
        <w:rPr>
          <w:spacing w:val="-1"/>
          <w:sz w:val="22"/>
          <w:szCs w:val="22"/>
          <w:lang w:val="lt-LT"/>
        </w:rPr>
        <w:t>žų</w:t>
      </w:r>
      <w:r w:rsidRPr="001D0DDB">
        <w:rPr>
          <w:spacing w:val="-1"/>
          <w:sz w:val="22"/>
          <w:szCs w:val="22"/>
          <w:lang w:val="lt-LT"/>
        </w:rPr>
        <w:t xml:space="preserve"> imatinibo dozi</w:t>
      </w:r>
      <w:r w:rsidR="00BA39F4" w:rsidRPr="001D0DDB">
        <w:rPr>
          <w:spacing w:val="-1"/>
          <w:sz w:val="22"/>
          <w:szCs w:val="22"/>
          <w:lang w:val="lt-LT"/>
        </w:rPr>
        <w:t>ų</w:t>
      </w:r>
      <w:r w:rsidRPr="001D0DDB">
        <w:rPr>
          <w:spacing w:val="-1"/>
          <w:sz w:val="22"/>
          <w:szCs w:val="22"/>
          <w:lang w:val="lt-LT"/>
        </w:rPr>
        <w:t xml:space="preserve"> poveikis k</w:t>
      </w:r>
      <w:r w:rsidR="00BA39F4" w:rsidRPr="001D0DDB">
        <w:rPr>
          <w:spacing w:val="-1"/>
          <w:sz w:val="22"/>
          <w:szCs w:val="22"/>
          <w:lang w:val="lt-LT"/>
        </w:rPr>
        <w:t>ū</w:t>
      </w:r>
      <w:r w:rsidRPr="001D0DDB">
        <w:rPr>
          <w:spacing w:val="-1"/>
          <w:sz w:val="22"/>
          <w:szCs w:val="22"/>
          <w:lang w:val="lt-LT"/>
        </w:rPr>
        <w:t>dikiams yra ne</w:t>
      </w:r>
      <w:r w:rsidR="00BA39F4" w:rsidRPr="001D0DDB">
        <w:rPr>
          <w:spacing w:val="-1"/>
          <w:sz w:val="22"/>
          <w:szCs w:val="22"/>
          <w:lang w:val="lt-LT"/>
        </w:rPr>
        <w:t>ž</w:t>
      </w:r>
      <w:r w:rsidRPr="001D0DDB">
        <w:rPr>
          <w:spacing w:val="-1"/>
          <w:sz w:val="22"/>
          <w:szCs w:val="22"/>
          <w:lang w:val="lt-LT"/>
        </w:rPr>
        <w:t>inomas, imatinib</w:t>
      </w:r>
      <w:r w:rsidR="00BA39F4" w:rsidRPr="001D0DDB">
        <w:rPr>
          <w:spacing w:val="-1"/>
          <w:sz w:val="22"/>
          <w:szCs w:val="22"/>
          <w:lang w:val="lt-LT"/>
        </w:rPr>
        <w:t>ą</w:t>
      </w:r>
      <w:r w:rsidRPr="001D0DDB">
        <w:rPr>
          <w:spacing w:val="-1"/>
          <w:sz w:val="22"/>
          <w:szCs w:val="22"/>
          <w:lang w:val="lt-LT"/>
        </w:rPr>
        <w:t xml:space="preserve"> gaunan</w:t>
      </w:r>
      <w:r w:rsidR="00BA39F4" w:rsidRPr="001D0DDB">
        <w:rPr>
          <w:spacing w:val="-1"/>
          <w:sz w:val="22"/>
          <w:szCs w:val="22"/>
          <w:lang w:val="lt-LT"/>
        </w:rPr>
        <w:t>č</w:t>
      </w:r>
      <w:r w:rsidRPr="001D0DDB">
        <w:rPr>
          <w:spacing w:val="-1"/>
          <w:sz w:val="22"/>
          <w:szCs w:val="22"/>
          <w:lang w:val="lt-LT"/>
        </w:rPr>
        <w:t>ios moterys netur</w:t>
      </w:r>
      <w:r w:rsidR="00BA39F4" w:rsidRPr="001D0DDB">
        <w:rPr>
          <w:spacing w:val="-1"/>
          <w:sz w:val="22"/>
          <w:szCs w:val="22"/>
          <w:lang w:val="lt-LT"/>
        </w:rPr>
        <w:t>ė</w:t>
      </w:r>
      <w:r w:rsidRPr="001D0DDB">
        <w:rPr>
          <w:spacing w:val="-1"/>
          <w:sz w:val="22"/>
          <w:szCs w:val="22"/>
          <w:lang w:val="lt-LT"/>
        </w:rPr>
        <w:t>t</w:t>
      </w:r>
      <w:r w:rsidR="00BA39F4" w:rsidRPr="001D0DDB">
        <w:rPr>
          <w:spacing w:val="-1"/>
          <w:sz w:val="22"/>
          <w:szCs w:val="22"/>
          <w:lang w:val="lt-LT"/>
        </w:rPr>
        <w:t>ų</w:t>
      </w:r>
      <w:r w:rsidRPr="001D0DDB">
        <w:rPr>
          <w:spacing w:val="-1"/>
          <w:sz w:val="22"/>
          <w:szCs w:val="22"/>
          <w:lang w:val="lt-LT"/>
        </w:rPr>
        <w:t xml:space="preserve"> maitinti kr</w:t>
      </w:r>
      <w:r w:rsidR="00BA39F4" w:rsidRPr="001D0DDB">
        <w:rPr>
          <w:spacing w:val="-1"/>
          <w:sz w:val="22"/>
          <w:szCs w:val="22"/>
          <w:lang w:val="lt-LT"/>
        </w:rPr>
        <w:t>ū</w:t>
      </w:r>
      <w:r w:rsidRPr="001D0DDB">
        <w:rPr>
          <w:spacing w:val="-1"/>
          <w:sz w:val="22"/>
          <w:szCs w:val="22"/>
          <w:lang w:val="lt-LT"/>
        </w:rPr>
        <w:t>timi</w:t>
      </w:r>
      <w:r w:rsidRPr="001D0DDB">
        <w:rPr>
          <w:sz w:val="22"/>
          <w:szCs w:val="22"/>
          <w:lang w:val="lt-LT"/>
        </w:rPr>
        <w:t>.</w:t>
      </w:r>
    </w:p>
    <w:p w14:paraId="2CE6B889" w14:textId="77777777" w:rsidR="000F2869" w:rsidRPr="001D0DDB" w:rsidRDefault="000F2869" w:rsidP="001D0DDB">
      <w:pPr>
        <w:spacing w:after="0"/>
        <w:rPr>
          <w:sz w:val="22"/>
          <w:szCs w:val="22"/>
          <w:lang w:val="lt-LT"/>
        </w:rPr>
      </w:pPr>
    </w:p>
    <w:p w14:paraId="2A422A1A" w14:textId="77777777" w:rsidR="006A5064" w:rsidRPr="001D0DDB" w:rsidRDefault="006A5064" w:rsidP="001D0DDB">
      <w:pPr>
        <w:spacing w:after="0"/>
        <w:rPr>
          <w:sz w:val="22"/>
          <w:szCs w:val="22"/>
          <w:lang w:val="lt-LT"/>
        </w:rPr>
      </w:pPr>
      <w:r w:rsidRPr="001D0DDB">
        <w:rPr>
          <w:sz w:val="22"/>
          <w:szCs w:val="22"/>
          <w:u w:val="single" w:color="000000"/>
          <w:lang w:val="lt-LT"/>
        </w:rPr>
        <w:t>Vaisingumas</w:t>
      </w:r>
    </w:p>
    <w:p w14:paraId="4755E21D" w14:textId="6DF42B24" w:rsidR="006A5064" w:rsidRPr="001D0DDB" w:rsidRDefault="006A5064" w:rsidP="001D0DDB">
      <w:pPr>
        <w:spacing w:after="0"/>
        <w:rPr>
          <w:sz w:val="22"/>
          <w:szCs w:val="22"/>
          <w:lang w:val="lt-LT"/>
        </w:rPr>
      </w:pPr>
      <w:r w:rsidRPr="001D0DDB">
        <w:rPr>
          <w:spacing w:val="-4"/>
          <w:sz w:val="22"/>
          <w:szCs w:val="22"/>
          <w:lang w:val="lt-LT"/>
        </w:rPr>
        <w:t xml:space="preserve">Neklinikiniuose tyrimuose </w:t>
      </w:r>
      <w:r w:rsidR="00BA39F4" w:rsidRPr="001D0DDB">
        <w:rPr>
          <w:spacing w:val="-4"/>
          <w:sz w:val="22"/>
          <w:szCs w:val="22"/>
          <w:lang w:val="lt-LT"/>
        </w:rPr>
        <w:t>ž</w:t>
      </w:r>
      <w:r w:rsidRPr="001D0DDB">
        <w:rPr>
          <w:spacing w:val="-4"/>
          <w:sz w:val="22"/>
          <w:szCs w:val="22"/>
          <w:lang w:val="lt-LT"/>
        </w:rPr>
        <w:t>iurki</w:t>
      </w:r>
      <w:r w:rsidR="00BA39F4" w:rsidRPr="001D0DDB">
        <w:rPr>
          <w:spacing w:val="-4"/>
          <w:sz w:val="22"/>
          <w:szCs w:val="22"/>
          <w:lang w:val="lt-LT"/>
        </w:rPr>
        <w:t>ų</w:t>
      </w:r>
      <w:r w:rsidRPr="001D0DDB">
        <w:rPr>
          <w:spacing w:val="-4"/>
          <w:sz w:val="22"/>
          <w:szCs w:val="22"/>
          <w:lang w:val="lt-LT"/>
        </w:rPr>
        <w:t xml:space="preserve"> patinams ir patel</w:t>
      </w:r>
      <w:r w:rsidR="00BA39F4" w:rsidRPr="001D0DDB">
        <w:rPr>
          <w:spacing w:val="-4"/>
          <w:sz w:val="22"/>
          <w:szCs w:val="22"/>
          <w:lang w:val="lt-LT"/>
        </w:rPr>
        <w:t>ė</w:t>
      </w:r>
      <w:r w:rsidRPr="001D0DDB">
        <w:rPr>
          <w:spacing w:val="-4"/>
          <w:sz w:val="22"/>
          <w:szCs w:val="22"/>
          <w:lang w:val="lt-LT"/>
        </w:rPr>
        <w:t xml:space="preserve">ms poveikio vaisingumui nustatyta nebuvo (žr. </w:t>
      </w:r>
      <w:r w:rsidRPr="001D0DDB">
        <w:rPr>
          <w:sz w:val="22"/>
          <w:szCs w:val="22"/>
          <w:lang w:val="lt-LT"/>
        </w:rPr>
        <w:t xml:space="preserve">5.3 </w:t>
      </w:r>
      <w:r w:rsidR="004C2765" w:rsidRPr="001D0DDB">
        <w:rPr>
          <w:color w:val="0D0D0D"/>
          <w:sz w:val="22"/>
          <w:szCs w:val="22"/>
          <w:lang w:val="lt-LT"/>
        </w:rPr>
        <w:t>skyrių).</w:t>
      </w:r>
      <w:r w:rsidR="00550F78" w:rsidRPr="001D0DDB">
        <w:rPr>
          <w:color w:val="0D0D0D"/>
          <w:sz w:val="22"/>
          <w:szCs w:val="22"/>
          <w:lang w:val="lt-LT"/>
        </w:rPr>
        <w:t xml:space="preserve"> </w:t>
      </w:r>
      <w:r w:rsidRPr="001D0DDB">
        <w:rPr>
          <w:rFonts w:eastAsia="Times New Roman"/>
          <w:sz w:val="22"/>
          <w:szCs w:val="22"/>
          <w:lang w:val="lt-LT"/>
        </w:rPr>
        <w:t>Nebuvo atlikta tyrim</w:t>
      </w:r>
      <w:r w:rsidR="00BA39F4" w:rsidRPr="001D0DDB">
        <w:rPr>
          <w:rFonts w:eastAsia="Times New Roman"/>
          <w:sz w:val="22"/>
          <w:szCs w:val="22"/>
          <w:lang w:val="lt-LT"/>
        </w:rPr>
        <w:t>ų</w:t>
      </w:r>
      <w:r w:rsidRPr="001D0DDB">
        <w:rPr>
          <w:rFonts w:eastAsia="Times New Roman"/>
          <w:sz w:val="22"/>
          <w:szCs w:val="22"/>
          <w:lang w:val="lt-LT"/>
        </w:rPr>
        <w:t>,</w:t>
      </w:r>
      <w:r w:rsidRPr="001D0DDB">
        <w:rPr>
          <w:sz w:val="22"/>
          <w:szCs w:val="22"/>
          <w:lang w:val="lt-LT"/>
        </w:rPr>
        <w:t xml:space="preserve"> imatinib</w:t>
      </w:r>
      <w:r w:rsidR="002C67EF" w:rsidRPr="001D0DDB">
        <w:rPr>
          <w:sz w:val="22"/>
          <w:szCs w:val="22"/>
          <w:lang w:val="lt-LT"/>
        </w:rPr>
        <w:t>ą</w:t>
      </w:r>
      <w:r w:rsidRPr="001D0DDB">
        <w:rPr>
          <w:rFonts w:eastAsia="Times New Roman"/>
          <w:sz w:val="22"/>
          <w:szCs w:val="22"/>
          <w:lang w:val="lt-LT"/>
        </w:rPr>
        <w:t xml:space="preserve"> skiriant pacientams, taigi vaisto poveikis</w:t>
      </w:r>
      <w:r w:rsidRPr="001D0DDB">
        <w:rPr>
          <w:sz w:val="22"/>
          <w:szCs w:val="22"/>
          <w:lang w:val="lt-LT"/>
        </w:rPr>
        <w:t xml:space="preserve"> vaisingumui ir gametogenezei nebuvo </w:t>
      </w:r>
      <w:r w:rsidRPr="001D0DDB">
        <w:rPr>
          <w:rFonts w:eastAsia="Times New Roman"/>
          <w:sz w:val="22"/>
          <w:szCs w:val="22"/>
          <w:lang w:val="lt-LT"/>
        </w:rPr>
        <w:t>neištirtas.</w:t>
      </w:r>
      <w:r w:rsidRPr="001D0DDB">
        <w:rPr>
          <w:sz w:val="22"/>
          <w:szCs w:val="22"/>
          <w:lang w:val="lt-LT"/>
        </w:rPr>
        <w:t xml:space="preserve"> D</w:t>
      </w:r>
      <w:r w:rsidR="00BA39F4" w:rsidRPr="001D0DDB">
        <w:rPr>
          <w:sz w:val="22"/>
          <w:szCs w:val="22"/>
          <w:lang w:val="lt-LT"/>
        </w:rPr>
        <w:t>ė</w:t>
      </w:r>
      <w:r w:rsidRPr="001D0DDB">
        <w:rPr>
          <w:sz w:val="22"/>
          <w:szCs w:val="22"/>
          <w:lang w:val="lt-LT"/>
        </w:rPr>
        <w:t>l savo vaisingumo, susijusio su gydymu imatinibu, nerimaujantys pacientai tur</w:t>
      </w:r>
      <w:r w:rsidR="00BA39F4" w:rsidRPr="001D0DDB">
        <w:rPr>
          <w:sz w:val="22"/>
          <w:szCs w:val="22"/>
          <w:lang w:val="lt-LT"/>
        </w:rPr>
        <w:t>ė</w:t>
      </w:r>
      <w:r w:rsidRPr="001D0DDB">
        <w:rPr>
          <w:sz w:val="22"/>
          <w:szCs w:val="22"/>
          <w:lang w:val="lt-LT"/>
        </w:rPr>
        <w:t>t</w:t>
      </w:r>
      <w:r w:rsidR="00BA39F4" w:rsidRPr="001D0DDB">
        <w:rPr>
          <w:sz w:val="22"/>
          <w:szCs w:val="22"/>
          <w:lang w:val="lt-LT"/>
        </w:rPr>
        <w:t>ų</w:t>
      </w:r>
      <w:r w:rsidRPr="001D0DDB">
        <w:rPr>
          <w:sz w:val="22"/>
          <w:szCs w:val="22"/>
          <w:lang w:val="lt-LT"/>
        </w:rPr>
        <w:t xml:space="preserve"> pasitarti su savo gydytoju.</w:t>
      </w:r>
    </w:p>
    <w:p w14:paraId="44D054FE" w14:textId="77777777" w:rsidR="000F2869" w:rsidRPr="001D0DDB" w:rsidRDefault="000F2869" w:rsidP="001D0DDB">
      <w:pPr>
        <w:spacing w:after="0"/>
        <w:rPr>
          <w:sz w:val="22"/>
          <w:szCs w:val="22"/>
          <w:lang w:val="lt-LT"/>
        </w:rPr>
      </w:pPr>
    </w:p>
    <w:p w14:paraId="075961AE" w14:textId="77777777" w:rsidR="006A5064" w:rsidRPr="001D0DDB" w:rsidRDefault="006A5064" w:rsidP="001D0DDB">
      <w:pPr>
        <w:tabs>
          <w:tab w:val="left" w:pos="680"/>
        </w:tabs>
        <w:spacing w:after="0"/>
        <w:rPr>
          <w:sz w:val="22"/>
          <w:szCs w:val="22"/>
          <w:lang w:val="lt-LT"/>
        </w:rPr>
      </w:pPr>
      <w:r w:rsidRPr="001D0DDB">
        <w:rPr>
          <w:b/>
          <w:sz w:val="22"/>
          <w:szCs w:val="22"/>
          <w:lang w:val="lt-LT"/>
        </w:rPr>
        <w:t>4.7</w:t>
      </w:r>
      <w:r w:rsidRPr="001D0DDB">
        <w:rPr>
          <w:b/>
          <w:sz w:val="22"/>
          <w:szCs w:val="22"/>
          <w:lang w:val="lt-LT"/>
        </w:rPr>
        <w:tab/>
        <w:t>Poveikis geb</w:t>
      </w:r>
      <w:r w:rsidR="00BA39F4" w:rsidRPr="001D0DDB">
        <w:rPr>
          <w:b/>
          <w:sz w:val="22"/>
          <w:szCs w:val="22"/>
          <w:lang w:val="lt-LT"/>
        </w:rPr>
        <w:t>ė</w:t>
      </w:r>
      <w:r w:rsidRPr="001D0DDB">
        <w:rPr>
          <w:b/>
          <w:sz w:val="22"/>
          <w:szCs w:val="22"/>
          <w:lang w:val="lt-LT"/>
        </w:rPr>
        <w:t>jimui vairuoti ir valdyti mechanizmus</w:t>
      </w:r>
    </w:p>
    <w:p w14:paraId="0B04F5AE" w14:textId="77777777" w:rsidR="000F2869" w:rsidRPr="001D0DDB" w:rsidRDefault="000F2869" w:rsidP="001D0DDB">
      <w:pPr>
        <w:spacing w:after="0"/>
        <w:rPr>
          <w:sz w:val="22"/>
          <w:szCs w:val="22"/>
          <w:lang w:val="lt-LT"/>
        </w:rPr>
      </w:pPr>
    </w:p>
    <w:p w14:paraId="5851C0CB" w14:textId="77777777" w:rsidR="006A5064" w:rsidRPr="001D0DDB" w:rsidRDefault="006A5064" w:rsidP="001D0DDB">
      <w:pPr>
        <w:spacing w:after="0"/>
        <w:rPr>
          <w:sz w:val="22"/>
          <w:szCs w:val="22"/>
          <w:lang w:val="lt-LT"/>
        </w:rPr>
      </w:pPr>
      <w:r w:rsidRPr="001D0DDB">
        <w:rPr>
          <w:sz w:val="22"/>
          <w:szCs w:val="22"/>
          <w:lang w:val="lt-LT"/>
        </w:rPr>
        <w:t>Pacientus reik</w:t>
      </w:r>
      <w:r w:rsidR="00BA39F4" w:rsidRPr="001D0DDB">
        <w:rPr>
          <w:sz w:val="22"/>
          <w:szCs w:val="22"/>
          <w:lang w:val="lt-LT"/>
        </w:rPr>
        <w:t>ė</w:t>
      </w:r>
      <w:r w:rsidRPr="001D0DDB">
        <w:rPr>
          <w:sz w:val="22"/>
          <w:szCs w:val="22"/>
          <w:lang w:val="lt-LT"/>
        </w:rPr>
        <w:t>t</w:t>
      </w:r>
      <w:r w:rsidR="00BA39F4" w:rsidRPr="001D0DDB">
        <w:rPr>
          <w:sz w:val="22"/>
          <w:szCs w:val="22"/>
          <w:lang w:val="lt-LT"/>
        </w:rPr>
        <w:t>ų</w:t>
      </w:r>
      <w:r w:rsidRPr="001D0DDB">
        <w:rPr>
          <w:sz w:val="22"/>
          <w:szCs w:val="22"/>
          <w:lang w:val="lt-LT"/>
        </w:rPr>
        <w:t xml:space="preserve"> informuoti, kad gydomi imatinibu jie gali patirti tok</w:t>
      </w:r>
      <w:r w:rsidR="00BA39F4" w:rsidRPr="001D0DDB">
        <w:rPr>
          <w:sz w:val="22"/>
          <w:szCs w:val="22"/>
          <w:lang w:val="lt-LT"/>
        </w:rPr>
        <w:t>į</w:t>
      </w:r>
      <w:r w:rsidRPr="001D0DDB">
        <w:rPr>
          <w:sz w:val="22"/>
          <w:szCs w:val="22"/>
          <w:lang w:val="lt-LT"/>
        </w:rPr>
        <w:t xml:space="preserve"> nepageidaujam</w:t>
      </w:r>
      <w:r w:rsidR="00BA39F4" w:rsidRPr="001D0DDB">
        <w:rPr>
          <w:sz w:val="22"/>
          <w:szCs w:val="22"/>
          <w:lang w:val="lt-LT"/>
        </w:rPr>
        <w:t>ą</w:t>
      </w:r>
      <w:r w:rsidRPr="001D0DDB">
        <w:rPr>
          <w:sz w:val="22"/>
          <w:szCs w:val="22"/>
          <w:lang w:val="lt-LT"/>
        </w:rPr>
        <w:t xml:space="preserve"> poveik</w:t>
      </w:r>
      <w:r w:rsidR="00BA39F4" w:rsidRPr="001D0DDB">
        <w:rPr>
          <w:sz w:val="22"/>
          <w:szCs w:val="22"/>
          <w:lang w:val="lt-LT"/>
        </w:rPr>
        <w:t>į</w:t>
      </w:r>
      <w:r w:rsidRPr="001D0DDB">
        <w:rPr>
          <w:sz w:val="22"/>
          <w:szCs w:val="22"/>
          <w:lang w:val="lt-LT"/>
        </w:rPr>
        <w:t xml:space="preserve"> kaip svaigulys, i</w:t>
      </w:r>
      <w:r w:rsidR="00BA39F4" w:rsidRPr="001D0DDB">
        <w:rPr>
          <w:sz w:val="22"/>
          <w:szCs w:val="22"/>
          <w:lang w:val="lt-LT"/>
        </w:rPr>
        <w:t>š</w:t>
      </w:r>
      <w:r w:rsidRPr="001D0DDB">
        <w:rPr>
          <w:sz w:val="22"/>
          <w:szCs w:val="22"/>
          <w:lang w:val="lt-LT"/>
        </w:rPr>
        <w:t>plauk</w:t>
      </w:r>
      <w:r w:rsidR="00BA39F4" w:rsidRPr="001D0DDB">
        <w:rPr>
          <w:sz w:val="22"/>
          <w:szCs w:val="22"/>
          <w:lang w:val="lt-LT"/>
        </w:rPr>
        <w:t>ę</w:t>
      </w:r>
      <w:r w:rsidRPr="001D0DDB">
        <w:rPr>
          <w:sz w:val="22"/>
          <w:szCs w:val="22"/>
          <w:lang w:val="lt-LT"/>
        </w:rPr>
        <w:t xml:space="preserve">s vaizdas ar mieguistumas, </w:t>
      </w:r>
      <w:r w:rsidRPr="001D0DDB">
        <w:rPr>
          <w:spacing w:val="2"/>
          <w:sz w:val="22"/>
          <w:szCs w:val="22"/>
          <w:lang w:val="lt-LT"/>
        </w:rPr>
        <w:t>tod</w:t>
      </w:r>
      <w:r w:rsidR="00BA39F4" w:rsidRPr="001D0DDB">
        <w:rPr>
          <w:spacing w:val="2"/>
          <w:sz w:val="22"/>
          <w:szCs w:val="22"/>
          <w:lang w:val="lt-LT"/>
        </w:rPr>
        <w:t>ė</w:t>
      </w:r>
      <w:r w:rsidRPr="001D0DDB">
        <w:rPr>
          <w:spacing w:val="2"/>
          <w:sz w:val="22"/>
          <w:szCs w:val="22"/>
          <w:lang w:val="lt-LT"/>
        </w:rPr>
        <w:t>l vairuoti ma</w:t>
      </w:r>
      <w:r w:rsidR="00BA39F4" w:rsidRPr="001D0DDB">
        <w:rPr>
          <w:spacing w:val="2"/>
          <w:sz w:val="22"/>
          <w:szCs w:val="22"/>
          <w:lang w:val="lt-LT"/>
        </w:rPr>
        <w:t>š</w:t>
      </w:r>
      <w:r w:rsidRPr="001D0DDB">
        <w:rPr>
          <w:spacing w:val="2"/>
          <w:sz w:val="22"/>
          <w:szCs w:val="22"/>
          <w:lang w:val="lt-LT"/>
        </w:rPr>
        <w:t>inas ir valdyti mechanizmus reikia atsargiai</w:t>
      </w:r>
      <w:r w:rsidRPr="001D0DDB">
        <w:rPr>
          <w:sz w:val="22"/>
          <w:szCs w:val="22"/>
          <w:lang w:val="lt-LT"/>
        </w:rPr>
        <w:t>.</w:t>
      </w:r>
    </w:p>
    <w:p w14:paraId="535E0882" w14:textId="77777777" w:rsidR="000F2869" w:rsidRPr="001D0DDB" w:rsidRDefault="000F2869" w:rsidP="001D0DDB">
      <w:pPr>
        <w:spacing w:after="0"/>
        <w:rPr>
          <w:sz w:val="22"/>
          <w:szCs w:val="22"/>
          <w:lang w:val="lt-LT"/>
        </w:rPr>
      </w:pPr>
    </w:p>
    <w:p w14:paraId="5979381E" w14:textId="77777777" w:rsidR="006A5064" w:rsidRPr="001D0DDB" w:rsidRDefault="006A5064" w:rsidP="001D0DDB">
      <w:pPr>
        <w:tabs>
          <w:tab w:val="left" w:pos="680"/>
        </w:tabs>
        <w:spacing w:after="0"/>
        <w:rPr>
          <w:sz w:val="22"/>
          <w:szCs w:val="22"/>
          <w:lang w:val="lt-LT"/>
        </w:rPr>
      </w:pPr>
      <w:r w:rsidRPr="001D0DDB">
        <w:rPr>
          <w:b/>
          <w:sz w:val="22"/>
          <w:szCs w:val="22"/>
          <w:lang w:val="lt-LT"/>
        </w:rPr>
        <w:t>4.8</w:t>
      </w:r>
      <w:r w:rsidRPr="001D0DDB">
        <w:rPr>
          <w:b/>
          <w:sz w:val="22"/>
          <w:szCs w:val="22"/>
          <w:lang w:val="lt-LT"/>
        </w:rPr>
        <w:tab/>
      </w:r>
      <w:r w:rsidR="004C2765" w:rsidRPr="001D0DDB">
        <w:rPr>
          <w:b/>
          <w:sz w:val="22"/>
          <w:szCs w:val="22"/>
          <w:lang w:val="lt-LT"/>
        </w:rPr>
        <w:t>Nepageidaujamas poveikis</w:t>
      </w:r>
    </w:p>
    <w:p w14:paraId="1A6ACF63" w14:textId="77777777" w:rsidR="000F2869" w:rsidRPr="001D0DDB" w:rsidRDefault="000F2869" w:rsidP="001D0DDB">
      <w:pPr>
        <w:spacing w:after="0"/>
        <w:rPr>
          <w:sz w:val="22"/>
          <w:szCs w:val="22"/>
          <w:lang w:val="lt-LT"/>
        </w:rPr>
      </w:pPr>
    </w:p>
    <w:p w14:paraId="0EA2BF71" w14:textId="77777777" w:rsidR="006A5064" w:rsidRPr="001D0DDB" w:rsidRDefault="006A5064" w:rsidP="001D0DDB">
      <w:pPr>
        <w:spacing w:after="0"/>
        <w:rPr>
          <w:sz w:val="22"/>
          <w:szCs w:val="22"/>
          <w:lang w:val="lt-LT"/>
        </w:rPr>
      </w:pPr>
      <w:r w:rsidRPr="001D0DDB">
        <w:rPr>
          <w:sz w:val="22"/>
          <w:szCs w:val="22"/>
          <w:lang w:val="lt-LT"/>
        </w:rPr>
        <w:t>Pacientai su pa</w:t>
      </w:r>
      <w:r w:rsidR="00BA39F4" w:rsidRPr="001D0DDB">
        <w:rPr>
          <w:sz w:val="22"/>
          <w:szCs w:val="22"/>
          <w:lang w:val="lt-LT"/>
        </w:rPr>
        <w:t>ž</w:t>
      </w:r>
      <w:r w:rsidRPr="001D0DDB">
        <w:rPr>
          <w:sz w:val="22"/>
          <w:szCs w:val="22"/>
          <w:lang w:val="lt-LT"/>
        </w:rPr>
        <w:t>engusiomis piktybini</w:t>
      </w:r>
      <w:r w:rsidR="00BA39F4" w:rsidRPr="001D0DDB">
        <w:rPr>
          <w:sz w:val="22"/>
          <w:szCs w:val="22"/>
          <w:lang w:val="lt-LT"/>
        </w:rPr>
        <w:t>ų</w:t>
      </w:r>
      <w:r w:rsidRPr="001D0DDB">
        <w:rPr>
          <w:sz w:val="22"/>
          <w:szCs w:val="22"/>
          <w:lang w:val="lt-LT"/>
        </w:rPr>
        <w:t xml:space="preserve"> navik</w:t>
      </w:r>
      <w:r w:rsidR="00BA39F4" w:rsidRPr="001D0DDB">
        <w:rPr>
          <w:sz w:val="22"/>
          <w:szCs w:val="22"/>
          <w:lang w:val="lt-LT"/>
        </w:rPr>
        <w:t>ų</w:t>
      </w:r>
      <w:r w:rsidRPr="001D0DDB">
        <w:rPr>
          <w:sz w:val="22"/>
          <w:szCs w:val="22"/>
          <w:lang w:val="lt-LT"/>
        </w:rPr>
        <w:t xml:space="preserve"> stadijomis turi daug sveikatos sutrikim</w:t>
      </w:r>
      <w:r w:rsidR="00BA39F4" w:rsidRPr="001D0DDB">
        <w:rPr>
          <w:sz w:val="22"/>
          <w:szCs w:val="22"/>
          <w:lang w:val="lt-LT"/>
        </w:rPr>
        <w:t>ų</w:t>
      </w:r>
      <w:r w:rsidRPr="001D0DDB">
        <w:rPr>
          <w:sz w:val="22"/>
          <w:szCs w:val="22"/>
          <w:lang w:val="lt-LT"/>
        </w:rPr>
        <w:t>, kurie apsunkina pa</w:t>
      </w:r>
      <w:r w:rsidR="00BA39F4" w:rsidRPr="001D0DDB">
        <w:rPr>
          <w:sz w:val="22"/>
          <w:szCs w:val="22"/>
          <w:lang w:val="lt-LT"/>
        </w:rPr>
        <w:t>š</w:t>
      </w:r>
      <w:r w:rsidRPr="001D0DDB">
        <w:rPr>
          <w:sz w:val="22"/>
          <w:szCs w:val="22"/>
          <w:lang w:val="lt-LT"/>
        </w:rPr>
        <w:t>alini</w:t>
      </w:r>
      <w:r w:rsidR="00BA39F4" w:rsidRPr="001D0DDB">
        <w:rPr>
          <w:sz w:val="22"/>
          <w:szCs w:val="22"/>
          <w:lang w:val="lt-LT"/>
        </w:rPr>
        <w:t>ų</w:t>
      </w:r>
      <w:r w:rsidRPr="001D0DDB">
        <w:rPr>
          <w:sz w:val="22"/>
          <w:szCs w:val="22"/>
          <w:lang w:val="lt-LT"/>
        </w:rPr>
        <w:t xml:space="preserve"> poveiki</w:t>
      </w:r>
      <w:r w:rsidR="00BA39F4" w:rsidRPr="001D0DDB">
        <w:rPr>
          <w:sz w:val="22"/>
          <w:szCs w:val="22"/>
          <w:lang w:val="lt-LT"/>
        </w:rPr>
        <w:t>ų</w:t>
      </w:r>
      <w:r w:rsidRPr="001D0DDB">
        <w:rPr>
          <w:sz w:val="22"/>
          <w:szCs w:val="22"/>
          <w:lang w:val="lt-LT"/>
        </w:rPr>
        <w:t xml:space="preserve"> prie</w:t>
      </w:r>
      <w:r w:rsidR="00BA39F4" w:rsidRPr="001D0DDB">
        <w:rPr>
          <w:sz w:val="22"/>
          <w:szCs w:val="22"/>
          <w:lang w:val="lt-LT"/>
        </w:rPr>
        <w:t>ž</w:t>
      </w:r>
      <w:r w:rsidRPr="001D0DDB">
        <w:rPr>
          <w:sz w:val="22"/>
          <w:szCs w:val="22"/>
          <w:lang w:val="lt-LT"/>
        </w:rPr>
        <w:t>asties nustatym</w:t>
      </w:r>
      <w:r w:rsidR="00BA39F4" w:rsidRPr="001D0DDB">
        <w:rPr>
          <w:sz w:val="22"/>
          <w:szCs w:val="22"/>
          <w:lang w:val="lt-LT"/>
        </w:rPr>
        <w:t>ą</w:t>
      </w:r>
      <w:r w:rsidRPr="001D0DDB">
        <w:rPr>
          <w:sz w:val="22"/>
          <w:szCs w:val="22"/>
          <w:lang w:val="lt-LT"/>
        </w:rPr>
        <w:t xml:space="preserve"> d</w:t>
      </w:r>
      <w:r w:rsidR="00BA39F4" w:rsidRPr="001D0DDB">
        <w:rPr>
          <w:sz w:val="22"/>
          <w:szCs w:val="22"/>
          <w:lang w:val="lt-LT"/>
        </w:rPr>
        <w:t>ė</w:t>
      </w:r>
      <w:r w:rsidRPr="001D0DDB">
        <w:rPr>
          <w:sz w:val="22"/>
          <w:szCs w:val="22"/>
          <w:lang w:val="lt-LT"/>
        </w:rPr>
        <w:t xml:space="preserve">l ligos </w:t>
      </w:r>
      <w:r w:rsidR="00BA39F4" w:rsidRPr="001D0DDB">
        <w:rPr>
          <w:sz w:val="22"/>
          <w:szCs w:val="22"/>
          <w:lang w:val="lt-LT"/>
        </w:rPr>
        <w:t>į</w:t>
      </w:r>
      <w:r w:rsidRPr="001D0DDB">
        <w:rPr>
          <w:sz w:val="22"/>
          <w:szCs w:val="22"/>
          <w:lang w:val="lt-LT"/>
        </w:rPr>
        <w:t>vairi</w:t>
      </w:r>
      <w:r w:rsidR="00BA39F4" w:rsidRPr="001D0DDB">
        <w:rPr>
          <w:sz w:val="22"/>
          <w:szCs w:val="22"/>
          <w:lang w:val="lt-LT"/>
        </w:rPr>
        <w:t>ų</w:t>
      </w:r>
      <w:r w:rsidRPr="001D0DDB">
        <w:rPr>
          <w:sz w:val="22"/>
          <w:szCs w:val="22"/>
          <w:lang w:val="lt-LT"/>
        </w:rPr>
        <w:t xml:space="preserve"> simptom</w:t>
      </w:r>
      <w:r w:rsidR="00BA39F4" w:rsidRPr="001D0DDB">
        <w:rPr>
          <w:sz w:val="22"/>
          <w:szCs w:val="22"/>
          <w:lang w:val="lt-LT"/>
        </w:rPr>
        <w:t>ų</w:t>
      </w:r>
      <w:r w:rsidRPr="001D0DDB">
        <w:rPr>
          <w:sz w:val="22"/>
          <w:szCs w:val="22"/>
          <w:lang w:val="lt-LT"/>
        </w:rPr>
        <w:t>, jos progresavimo ir daugelio kartu skirt</w:t>
      </w:r>
      <w:r w:rsidR="00BA39F4" w:rsidRPr="001D0DDB">
        <w:rPr>
          <w:sz w:val="22"/>
          <w:szCs w:val="22"/>
          <w:lang w:val="lt-LT"/>
        </w:rPr>
        <w:t>ų</w:t>
      </w:r>
      <w:r w:rsidRPr="001D0DDB">
        <w:rPr>
          <w:sz w:val="22"/>
          <w:szCs w:val="22"/>
          <w:lang w:val="lt-LT"/>
        </w:rPr>
        <w:t xml:space="preserve"> </w:t>
      </w:r>
      <w:r w:rsidR="004C2765" w:rsidRPr="001D0DDB">
        <w:rPr>
          <w:sz w:val="22"/>
          <w:szCs w:val="22"/>
          <w:lang w:val="lt-LT"/>
        </w:rPr>
        <w:t>vaistinių</w:t>
      </w:r>
      <w:r w:rsidRPr="001D0DDB">
        <w:rPr>
          <w:sz w:val="22"/>
          <w:szCs w:val="22"/>
          <w:lang w:val="lt-LT"/>
        </w:rPr>
        <w:t xml:space="preserve"> preparat</w:t>
      </w:r>
      <w:r w:rsidR="00BA39F4" w:rsidRPr="001D0DDB">
        <w:rPr>
          <w:sz w:val="22"/>
          <w:szCs w:val="22"/>
          <w:lang w:val="lt-LT"/>
        </w:rPr>
        <w:t>ų</w:t>
      </w:r>
      <w:r w:rsidRPr="001D0DDB">
        <w:rPr>
          <w:sz w:val="22"/>
          <w:szCs w:val="22"/>
          <w:lang w:val="lt-LT"/>
        </w:rPr>
        <w:t xml:space="preserve">. </w:t>
      </w:r>
    </w:p>
    <w:p w14:paraId="1497078D" w14:textId="77777777" w:rsidR="000F2869" w:rsidRPr="001D0DDB" w:rsidRDefault="000F2869" w:rsidP="001D0DDB">
      <w:pPr>
        <w:spacing w:after="0"/>
        <w:rPr>
          <w:sz w:val="22"/>
          <w:szCs w:val="22"/>
          <w:lang w:val="lt-LT"/>
        </w:rPr>
      </w:pPr>
    </w:p>
    <w:p w14:paraId="01097A3A" w14:textId="77777777" w:rsidR="006A5064" w:rsidRPr="001D0DDB" w:rsidRDefault="006A5064" w:rsidP="001D0DDB">
      <w:pPr>
        <w:spacing w:after="0"/>
        <w:rPr>
          <w:sz w:val="22"/>
          <w:szCs w:val="22"/>
          <w:lang w:val="lt-LT"/>
        </w:rPr>
      </w:pPr>
      <w:r w:rsidRPr="001D0DDB">
        <w:rPr>
          <w:spacing w:val="-4"/>
          <w:sz w:val="22"/>
          <w:szCs w:val="22"/>
          <w:lang w:val="lt-LT"/>
        </w:rPr>
        <w:t>Klinikiniuose LML bandymuose</w:t>
      </w:r>
      <w:r w:rsidRPr="001D0DDB">
        <w:rPr>
          <w:sz w:val="22"/>
          <w:szCs w:val="22"/>
          <w:lang w:val="lt-LT"/>
        </w:rPr>
        <w:t xml:space="preserve"> </w:t>
      </w:r>
      <w:r w:rsidRPr="001D0DDB">
        <w:rPr>
          <w:spacing w:val="-1"/>
          <w:sz w:val="22"/>
          <w:szCs w:val="22"/>
          <w:lang w:val="lt-LT"/>
        </w:rPr>
        <w:t>C</w:t>
      </w:r>
      <w:r w:rsidRPr="001D0DDB">
        <w:rPr>
          <w:sz w:val="22"/>
          <w:szCs w:val="22"/>
          <w:lang w:val="lt-LT"/>
        </w:rPr>
        <w:t>ML vaist</w:t>
      </w:r>
      <w:r w:rsidR="00BA39F4" w:rsidRPr="001D0DDB">
        <w:rPr>
          <w:sz w:val="22"/>
          <w:szCs w:val="22"/>
          <w:lang w:val="lt-LT"/>
        </w:rPr>
        <w:t>ų</w:t>
      </w:r>
      <w:r w:rsidRPr="001D0DDB">
        <w:rPr>
          <w:sz w:val="22"/>
          <w:szCs w:val="22"/>
          <w:lang w:val="lt-LT"/>
        </w:rPr>
        <w:t xml:space="preserve"> vartojimas buvo nutrauktas d</w:t>
      </w:r>
      <w:r w:rsidR="00BA39F4" w:rsidRPr="001D0DDB">
        <w:rPr>
          <w:sz w:val="22"/>
          <w:szCs w:val="22"/>
          <w:lang w:val="lt-LT"/>
        </w:rPr>
        <w:t>ė</w:t>
      </w:r>
      <w:r w:rsidRPr="001D0DDB">
        <w:rPr>
          <w:sz w:val="22"/>
          <w:szCs w:val="22"/>
          <w:lang w:val="lt-LT"/>
        </w:rPr>
        <w:t>l su vaistais susijusi</w:t>
      </w:r>
      <w:r w:rsidR="00BA39F4" w:rsidRPr="001D0DDB">
        <w:rPr>
          <w:sz w:val="22"/>
          <w:szCs w:val="22"/>
          <w:lang w:val="lt-LT"/>
        </w:rPr>
        <w:t>ų</w:t>
      </w:r>
      <w:r w:rsidRPr="001D0DDB">
        <w:rPr>
          <w:sz w:val="22"/>
          <w:szCs w:val="22"/>
          <w:lang w:val="lt-LT"/>
        </w:rPr>
        <w:t xml:space="preserve"> pa</w:t>
      </w:r>
      <w:r w:rsidR="00BA39F4" w:rsidRPr="001D0DDB">
        <w:rPr>
          <w:sz w:val="22"/>
          <w:szCs w:val="22"/>
          <w:lang w:val="lt-LT"/>
        </w:rPr>
        <w:t>š</w:t>
      </w:r>
      <w:r w:rsidRPr="001D0DDB">
        <w:rPr>
          <w:sz w:val="22"/>
          <w:szCs w:val="22"/>
          <w:lang w:val="lt-LT"/>
        </w:rPr>
        <w:t>alini</w:t>
      </w:r>
      <w:r w:rsidR="00BA39F4" w:rsidRPr="001D0DDB">
        <w:rPr>
          <w:sz w:val="22"/>
          <w:szCs w:val="22"/>
          <w:lang w:val="lt-LT"/>
        </w:rPr>
        <w:t>ų</w:t>
      </w:r>
      <w:r w:rsidRPr="001D0DDB">
        <w:rPr>
          <w:sz w:val="22"/>
          <w:szCs w:val="22"/>
          <w:lang w:val="lt-LT"/>
        </w:rPr>
        <w:t xml:space="preserve"> poveiki</w:t>
      </w:r>
      <w:r w:rsidR="00BA39F4" w:rsidRPr="001D0DDB">
        <w:rPr>
          <w:sz w:val="22"/>
          <w:szCs w:val="22"/>
          <w:lang w:val="lt-LT"/>
        </w:rPr>
        <w:t>ų</w:t>
      </w:r>
      <w:r w:rsidRPr="001D0DDB">
        <w:rPr>
          <w:sz w:val="22"/>
          <w:szCs w:val="22"/>
          <w:lang w:val="lt-LT"/>
        </w:rPr>
        <w:t xml:space="preserve"> 2,4 %</w:t>
      </w:r>
      <w:r w:rsidRPr="001D0DDB">
        <w:rPr>
          <w:spacing w:val="1"/>
          <w:sz w:val="22"/>
          <w:szCs w:val="22"/>
          <w:lang w:val="lt-LT"/>
        </w:rPr>
        <w:t xml:space="preserve"> pacientams, kuriems navikas buvo diagnozuotas neseniai,</w:t>
      </w:r>
      <w:r w:rsidRPr="001D0DDB">
        <w:rPr>
          <w:sz w:val="22"/>
          <w:szCs w:val="22"/>
          <w:lang w:val="lt-LT"/>
        </w:rPr>
        <w:t xml:space="preserve"> 4 %</w:t>
      </w:r>
      <w:r w:rsidRPr="001D0DDB">
        <w:rPr>
          <w:spacing w:val="1"/>
          <w:sz w:val="22"/>
          <w:szCs w:val="22"/>
          <w:lang w:val="lt-LT"/>
        </w:rPr>
        <w:t xml:space="preserve"> pacient</w:t>
      </w:r>
      <w:r w:rsidR="00BA39F4" w:rsidRPr="001D0DDB">
        <w:rPr>
          <w:spacing w:val="1"/>
          <w:sz w:val="22"/>
          <w:szCs w:val="22"/>
          <w:lang w:val="lt-LT"/>
        </w:rPr>
        <w:t>ų</w:t>
      </w:r>
      <w:r w:rsidRPr="001D0DDB">
        <w:rPr>
          <w:spacing w:val="1"/>
          <w:sz w:val="22"/>
          <w:szCs w:val="22"/>
          <w:lang w:val="lt-LT"/>
        </w:rPr>
        <w:t xml:space="preserve"> v</w:t>
      </w:r>
      <w:r w:rsidR="00BA39F4" w:rsidRPr="001D0DDB">
        <w:rPr>
          <w:spacing w:val="1"/>
          <w:sz w:val="22"/>
          <w:szCs w:val="22"/>
          <w:lang w:val="lt-LT"/>
        </w:rPr>
        <w:t>ė</w:t>
      </w:r>
      <w:r w:rsidRPr="001D0DDB">
        <w:rPr>
          <w:spacing w:val="1"/>
          <w:sz w:val="22"/>
          <w:szCs w:val="22"/>
          <w:lang w:val="lt-LT"/>
        </w:rPr>
        <w:t>lyvoje l</w:t>
      </w:r>
      <w:r w:rsidR="00BA39F4" w:rsidRPr="001D0DDB">
        <w:rPr>
          <w:spacing w:val="1"/>
          <w:sz w:val="22"/>
          <w:szCs w:val="22"/>
          <w:lang w:val="lt-LT"/>
        </w:rPr>
        <w:t>ė</w:t>
      </w:r>
      <w:r w:rsidRPr="001D0DDB">
        <w:rPr>
          <w:spacing w:val="1"/>
          <w:sz w:val="22"/>
          <w:szCs w:val="22"/>
          <w:lang w:val="lt-LT"/>
        </w:rPr>
        <w:t>tin</w:t>
      </w:r>
      <w:r w:rsidR="00BA39F4" w:rsidRPr="001D0DDB">
        <w:rPr>
          <w:spacing w:val="1"/>
          <w:sz w:val="22"/>
          <w:szCs w:val="22"/>
          <w:lang w:val="lt-LT"/>
        </w:rPr>
        <w:t>ė</w:t>
      </w:r>
      <w:r w:rsidRPr="001D0DDB">
        <w:rPr>
          <w:spacing w:val="1"/>
          <w:sz w:val="22"/>
          <w:szCs w:val="22"/>
          <w:lang w:val="lt-LT"/>
        </w:rPr>
        <w:t>je stadijoje po nes</w:t>
      </w:r>
      <w:r w:rsidR="00BA39F4" w:rsidRPr="001D0DDB">
        <w:rPr>
          <w:spacing w:val="1"/>
          <w:sz w:val="22"/>
          <w:szCs w:val="22"/>
          <w:lang w:val="lt-LT"/>
        </w:rPr>
        <w:t>ė</w:t>
      </w:r>
      <w:r w:rsidRPr="001D0DDB">
        <w:rPr>
          <w:spacing w:val="1"/>
          <w:sz w:val="22"/>
          <w:szCs w:val="22"/>
          <w:lang w:val="lt-LT"/>
        </w:rPr>
        <w:t>kmingo gydymo inteferonu</w:t>
      </w:r>
      <w:r w:rsidRPr="001D0DDB">
        <w:rPr>
          <w:sz w:val="22"/>
          <w:szCs w:val="22"/>
          <w:lang w:val="lt-LT"/>
        </w:rPr>
        <w:t>, 4 %</w:t>
      </w:r>
      <w:r w:rsidRPr="001D0DDB">
        <w:rPr>
          <w:spacing w:val="1"/>
          <w:sz w:val="22"/>
          <w:szCs w:val="22"/>
          <w:lang w:val="lt-LT"/>
        </w:rPr>
        <w:t xml:space="preserve"> pacient</w:t>
      </w:r>
      <w:r w:rsidR="00BA39F4" w:rsidRPr="001D0DDB">
        <w:rPr>
          <w:spacing w:val="1"/>
          <w:sz w:val="22"/>
          <w:szCs w:val="22"/>
          <w:lang w:val="lt-LT"/>
        </w:rPr>
        <w:t>ų</w:t>
      </w:r>
      <w:r w:rsidRPr="001D0DDB">
        <w:rPr>
          <w:spacing w:val="1"/>
          <w:sz w:val="22"/>
          <w:szCs w:val="22"/>
          <w:lang w:val="lt-LT"/>
        </w:rPr>
        <w:t xml:space="preserve"> padidinto intensyvumo stadijoje po nes</w:t>
      </w:r>
      <w:r w:rsidR="00BA39F4" w:rsidRPr="001D0DDB">
        <w:rPr>
          <w:spacing w:val="1"/>
          <w:sz w:val="22"/>
          <w:szCs w:val="22"/>
          <w:lang w:val="lt-LT"/>
        </w:rPr>
        <w:t>ė</w:t>
      </w:r>
      <w:r w:rsidRPr="001D0DDB">
        <w:rPr>
          <w:spacing w:val="1"/>
          <w:sz w:val="22"/>
          <w:szCs w:val="22"/>
          <w:lang w:val="lt-LT"/>
        </w:rPr>
        <w:t>kmingo gydymo inteferonu</w:t>
      </w:r>
      <w:r w:rsidRPr="001D0DDB">
        <w:rPr>
          <w:sz w:val="22"/>
          <w:szCs w:val="22"/>
          <w:lang w:val="lt-LT"/>
        </w:rPr>
        <w:t>, ir 5 %</w:t>
      </w:r>
      <w:r w:rsidRPr="001D0DDB">
        <w:rPr>
          <w:spacing w:val="1"/>
          <w:sz w:val="22"/>
          <w:szCs w:val="22"/>
          <w:lang w:val="lt-LT"/>
        </w:rPr>
        <w:t xml:space="preserve"> </w:t>
      </w:r>
      <w:r w:rsidRPr="001D0DDB">
        <w:rPr>
          <w:sz w:val="22"/>
          <w:szCs w:val="22"/>
          <w:lang w:val="lt-LT"/>
        </w:rPr>
        <w:t>pacient</w:t>
      </w:r>
      <w:r w:rsidR="00BA39F4" w:rsidRPr="001D0DDB">
        <w:rPr>
          <w:sz w:val="22"/>
          <w:szCs w:val="22"/>
          <w:lang w:val="lt-LT"/>
        </w:rPr>
        <w:t>ų</w:t>
      </w:r>
      <w:r w:rsidRPr="001D0DDB">
        <w:rPr>
          <w:sz w:val="22"/>
          <w:szCs w:val="22"/>
          <w:lang w:val="lt-LT"/>
        </w:rPr>
        <w:t xml:space="preserve"> mieloblastin</w:t>
      </w:r>
      <w:r w:rsidR="00BA39F4" w:rsidRPr="001D0DDB">
        <w:rPr>
          <w:sz w:val="22"/>
          <w:szCs w:val="22"/>
          <w:lang w:val="lt-LT"/>
        </w:rPr>
        <w:t>ė</w:t>
      </w:r>
      <w:r w:rsidRPr="001D0DDB">
        <w:rPr>
          <w:sz w:val="22"/>
          <w:szCs w:val="22"/>
          <w:lang w:val="lt-LT"/>
        </w:rPr>
        <w:t>s kriz</w:t>
      </w:r>
      <w:r w:rsidR="00BA39F4" w:rsidRPr="001D0DDB">
        <w:rPr>
          <w:sz w:val="22"/>
          <w:szCs w:val="22"/>
          <w:lang w:val="lt-LT"/>
        </w:rPr>
        <w:t>ė</w:t>
      </w:r>
      <w:r w:rsidRPr="001D0DDB">
        <w:rPr>
          <w:sz w:val="22"/>
          <w:szCs w:val="22"/>
          <w:lang w:val="lt-LT"/>
        </w:rPr>
        <w:t xml:space="preserve">s metu </w:t>
      </w:r>
      <w:r w:rsidRPr="001D0DDB">
        <w:rPr>
          <w:spacing w:val="1"/>
          <w:sz w:val="22"/>
          <w:szCs w:val="22"/>
          <w:lang w:val="lt-LT"/>
        </w:rPr>
        <w:t>po nes</w:t>
      </w:r>
      <w:r w:rsidR="00BA39F4" w:rsidRPr="001D0DDB">
        <w:rPr>
          <w:spacing w:val="1"/>
          <w:sz w:val="22"/>
          <w:szCs w:val="22"/>
          <w:lang w:val="lt-LT"/>
        </w:rPr>
        <w:t>ė</w:t>
      </w:r>
      <w:r w:rsidRPr="001D0DDB">
        <w:rPr>
          <w:spacing w:val="1"/>
          <w:sz w:val="22"/>
          <w:szCs w:val="22"/>
          <w:lang w:val="lt-LT"/>
        </w:rPr>
        <w:t>kmingo gydymo inteferonu</w:t>
      </w:r>
      <w:r w:rsidRPr="001D0DDB">
        <w:rPr>
          <w:sz w:val="22"/>
          <w:szCs w:val="22"/>
          <w:lang w:val="lt-LT"/>
        </w:rPr>
        <w:t>. VTSN tiriam</w:t>
      </w:r>
      <w:r w:rsidR="00BA39F4" w:rsidRPr="001D0DDB">
        <w:rPr>
          <w:sz w:val="22"/>
          <w:szCs w:val="22"/>
          <w:lang w:val="lt-LT"/>
        </w:rPr>
        <w:t>ų</w:t>
      </w:r>
      <w:r w:rsidRPr="001D0DDB">
        <w:rPr>
          <w:sz w:val="22"/>
          <w:szCs w:val="22"/>
          <w:lang w:val="lt-LT"/>
        </w:rPr>
        <w:t xml:space="preserve"> vaist</w:t>
      </w:r>
      <w:r w:rsidR="00BA39F4" w:rsidRPr="001D0DDB">
        <w:rPr>
          <w:sz w:val="22"/>
          <w:szCs w:val="22"/>
          <w:lang w:val="lt-LT"/>
        </w:rPr>
        <w:t>ų</w:t>
      </w:r>
      <w:r w:rsidRPr="001D0DDB">
        <w:rPr>
          <w:sz w:val="22"/>
          <w:szCs w:val="22"/>
          <w:lang w:val="lt-LT"/>
        </w:rPr>
        <w:t xml:space="preserve"> vartojimas buvo nutrauktas d</w:t>
      </w:r>
      <w:r w:rsidR="00BA39F4" w:rsidRPr="001D0DDB">
        <w:rPr>
          <w:sz w:val="22"/>
          <w:szCs w:val="22"/>
          <w:lang w:val="lt-LT"/>
        </w:rPr>
        <w:t>ė</w:t>
      </w:r>
      <w:r w:rsidRPr="001D0DDB">
        <w:rPr>
          <w:sz w:val="22"/>
          <w:szCs w:val="22"/>
          <w:lang w:val="lt-LT"/>
        </w:rPr>
        <w:t>l su jais susijusi</w:t>
      </w:r>
      <w:r w:rsidR="00BA39F4" w:rsidRPr="001D0DDB">
        <w:rPr>
          <w:sz w:val="22"/>
          <w:szCs w:val="22"/>
          <w:lang w:val="lt-LT"/>
        </w:rPr>
        <w:t>ų</w:t>
      </w:r>
      <w:r w:rsidRPr="001D0DDB">
        <w:rPr>
          <w:sz w:val="22"/>
          <w:szCs w:val="22"/>
          <w:lang w:val="lt-LT"/>
        </w:rPr>
        <w:t xml:space="preserve"> pa</w:t>
      </w:r>
      <w:r w:rsidR="00BA39F4" w:rsidRPr="001D0DDB">
        <w:rPr>
          <w:sz w:val="22"/>
          <w:szCs w:val="22"/>
          <w:lang w:val="lt-LT"/>
        </w:rPr>
        <w:t>š</w:t>
      </w:r>
      <w:r w:rsidRPr="001D0DDB">
        <w:rPr>
          <w:sz w:val="22"/>
          <w:szCs w:val="22"/>
          <w:lang w:val="lt-LT"/>
        </w:rPr>
        <w:t>alini</w:t>
      </w:r>
      <w:r w:rsidR="00BA39F4" w:rsidRPr="001D0DDB">
        <w:rPr>
          <w:sz w:val="22"/>
          <w:szCs w:val="22"/>
          <w:lang w:val="lt-LT"/>
        </w:rPr>
        <w:t>ų</w:t>
      </w:r>
      <w:r w:rsidRPr="001D0DDB">
        <w:rPr>
          <w:sz w:val="22"/>
          <w:szCs w:val="22"/>
          <w:lang w:val="lt-LT"/>
        </w:rPr>
        <w:t xml:space="preserve"> reakcij</w:t>
      </w:r>
      <w:r w:rsidR="00BA39F4" w:rsidRPr="001D0DDB">
        <w:rPr>
          <w:sz w:val="22"/>
          <w:szCs w:val="22"/>
          <w:lang w:val="lt-LT"/>
        </w:rPr>
        <w:t>ų</w:t>
      </w:r>
      <w:r w:rsidRPr="001D0DDB">
        <w:rPr>
          <w:sz w:val="22"/>
          <w:szCs w:val="22"/>
          <w:lang w:val="lt-LT"/>
        </w:rPr>
        <w:t xml:space="preserve"> 4 % pacient</w:t>
      </w:r>
      <w:r w:rsidR="00BA39F4" w:rsidRPr="001D0DDB">
        <w:rPr>
          <w:sz w:val="22"/>
          <w:szCs w:val="22"/>
          <w:lang w:val="lt-LT"/>
        </w:rPr>
        <w:t>ų</w:t>
      </w:r>
      <w:r w:rsidRPr="001D0DDB">
        <w:rPr>
          <w:sz w:val="22"/>
          <w:szCs w:val="22"/>
          <w:lang w:val="lt-LT"/>
        </w:rPr>
        <w:t>.</w:t>
      </w:r>
    </w:p>
    <w:p w14:paraId="63A2B9EA" w14:textId="77777777" w:rsidR="000F2869" w:rsidRPr="001D0DDB" w:rsidRDefault="000F2869" w:rsidP="001D0DDB">
      <w:pPr>
        <w:spacing w:after="0"/>
        <w:rPr>
          <w:sz w:val="22"/>
          <w:szCs w:val="22"/>
          <w:lang w:val="lt-LT"/>
        </w:rPr>
      </w:pPr>
    </w:p>
    <w:p w14:paraId="74C344B6" w14:textId="46739562" w:rsidR="006A5064" w:rsidRPr="001D0DDB" w:rsidRDefault="006A5064" w:rsidP="001D0DDB">
      <w:pPr>
        <w:tabs>
          <w:tab w:val="left" w:pos="9356"/>
        </w:tabs>
        <w:spacing w:after="0"/>
        <w:rPr>
          <w:sz w:val="22"/>
          <w:szCs w:val="22"/>
          <w:lang w:val="lt-LT"/>
        </w:rPr>
      </w:pPr>
      <w:r w:rsidRPr="001D0DDB">
        <w:rPr>
          <w:sz w:val="22"/>
          <w:szCs w:val="22"/>
          <w:lang w:val="lt-LT"/>
        </w:rPr>
        <w:t>Pa</w:t>
      </w:r>
      <w:r w:rsidR="00BA39F4" w:rsidRPr="001D0DDB">
        <w:rPr>
          <w:sz w:val="22"/>
          <w:szCs w:val="22"/>
          <w:lang w:val="lt-LT"/>
        </w:rPr>
        <w:t>š</w:t>
      </w:r>
      <w:r w:rsidRPr="001D0DDB">
        <w:rPr>
          <w:sz w:val="22"/>
          <w:szCs w:val="22"/>
          <w:lang w:val="lt-LT"/>
        </w:rPr>
        <w:t>alin</w:t>
      </w:r>
      <w:r w:rsidR="00BA39F4" w:rsidRPr="001D0DDB">
        <w:rPr>
          <w:sz w:val="22"/>
          <w:szCs w:val="22"/>
          <w:lang w:val="lt-LT"/>
        </w:rPr>
        <w:t>ė</w:t>
      </w:r>
      <w:r w:rsidRPr="001D0DDB">
        <w:rPr>
          <w:sz w:val="22"/>
          <w:szCs w:val="22"/>
          <w:lang w:val="lt-LT"/>
        </w:rPr>
        <w:t>s reakcijos buvo pana</w:t>
      </w:r>
      <w:r w:rsidR="00BA39F4" w:rsidRPr="001D0DDB">
        <w:rPr>
          <w:sz w:val="22"/>
          <w:szCs w:val="22"/>
          <w:lang w:val="lt-LT"/>
        </w:rPr>
        <w:t>š</w:t>
      </w:r>
      <w:r w:rsidRPr="001D0DDB">
        <w:rPr>
          <w:sz w:val="22"/>
          <w:szCs w:val="22"/>
          <w:lang w:val="lt-LT"/>
        </w:rPr>
        <w:t>ios visoms indikacijoms su dviem i</w:t>
      </w:r>
      <w:r w:rsidR="00BA39F4" w:rsidRPr="001D0DDB">
        <w:rPr>
          <w:sz w:val="22"/>
          <w:szCs w:val="22"/>
          <w:lang w:val="lt-LT"/>
        </w:rPr>
        <w:t>š</w:t>
      </w:r>
      <w:r w:rsidRPr="001D0DDB">
        <w:rPr>
          <w:sz w:val="22"/>
          <w:szCs w:val="22"/>
          <w:lang w:val="lt-LT"/>
        </w:rPr>
        <w:t>imtimis: Buvo pasteb</w:t>
      </w:r>
      <w:r w:rsidR="00BA39F4" w:rsidRPr="001D0DDB">
        <w:rPr>
          <w:sz w:val="22"/>
          <w:szCs w:val="22"/>
          <w:lang w:val="lt-LT"/>
        </w:rPr>
        <w:t>ė</w:t>
      </w:r>
      <w:r w:rsidRPr="001D0DDB">
        <w:rPr>
          <w:sz w:val="22"/>
          <w:szCs w:val="22"/>
          <w:lang w:val="lt-LT"/>
        </w:rPr>
        <w:t>tas da</w:t>
      </w:r>
      <w:r w:rsidR="00BA39F4" w:rsidRPr="001D0DDB">
        <w:rPr>
          <w:sz w:val="22"/>
          <w:szCs w:val="22"/>
          <w:lang w:val="lt-LT"/>
        </w:rPr>
        <w:t>ž</w:t>
      </w:r>
      <w:r w:rsidRPr="001D0DDB">
        <w:rPr>
          <w:sz w:val="22"/>
          <w:szCs w:val="22"/>
          <w:lang w:val="lt-LT"/>
        </w:rPr>
        <w:t>nesnis kaul</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č</w:t>
      </w:r>
      <w:r w:rsidRPr="001D0DDB">
        <w:rPr>
          <w:sz w:val="22"/>
          <w:szCs w:val="22"/>
          <w:lang w:val="lt-LT"/>
        </w:rPr>
        <w:t>iulp</w:t>
      </w:r>
      <w:r w:rsidR="00BA39F4" w:rsidRPr="001D0DDB">
        <w:rPr>
          <w:sz w:val="22"/>
          <w:szCs w:val="22"/>
          <w:lang w:val="lt-LT"/>
        </w:rPr>
        <w:t>ų</w:t>
      </w:r>
      <w:r w:rsidRPr="001D0DDB">
        <w:rPr>
          <w:sz w:val="22"/>
          <w:szCs w:val="22"/>
          <w:lang w:val="lt-LT"/>
        </w:rPr>
        <w:t xml:space="preserve"> veiklos slopinimas LML pacientams nei VTSN, kas tikriausiai susij</w:t>
      </w:r>
      <w:r w:rsidR="00BA39F4" w:rsidRPr="001D0DDB">
        <w:rPr>
          <w:sz w:val="22"/>
          <w:szCs w:val="22"/>
          <w:lang w:val="lt-LT"/>
        </w:rPr>
        <w:t>ę</w:t>
      </w:r>
      <w:r w:rsidRPr="001D0DDB">
        <w:rPr>
          <w:sz w:val="22"/>
          <w:szCs w:val="22"/>
          <w:lang w:val="lt-LT"/>
        </w:rPr>
        <w:t xml:space="preserve"> su esama liga.</w:t>
      </w:r>
      <w:r w:rsidRPr="001D0DDB">
        <w:rPr>
          <w:spacing w:val="1"/>
          <w:sz w:val="22"/>
          <w:szCs w:val="22"/>
          <w:lang w:val="lt-LT"/>
        </w:rPr>
        <w:t xml:space="preserve"> </w:t>
      </w:r>
      <w:r w:rsidRPr="001D0DDB">
        <w:rPr>
          <w:spacing w:val="-4"/>
          <w:sz w:val="22"/>
          <w:szCs w:val="22"/>
          <w:lang w:val="lt-LT"/>
        </w:rPr>
        <w:t>Tyrime su pacientais su neoperuojamu ir / ar metastaziniu VTSN</w:t>
      </w:r>
      <w:r w:rsidRPr="001D0DDB">
        <w:rPr>
          <w:sz w:val="22"/>
          <w:szCs w:val="22"/>
          <w:lang w:val="lt-LT"/>
        </w:rPr>
        <w:t xml:space="preserve"> 7 </w:t>
      </w:r>
      <w:r w:rsidRPr="001D0DDB">
        <w:rPr>
          <w:spacing w:val="1"/>
          <w:sz w:val="22"/>
          <w:szCs w:val="22"/>
          <w:lang w:val="lt-LT"/>
        </w:rPr>
        <w:t>(</w:t>
      </w:r>
      <w:r w:rsidRPr="001D0DDB">
        <w:rPr>
          <w:sz w:val="22"/>
          <w:szCs w:val="22"/>
          <w:lang w:val="lt-LT"/>
        </w:rPr>
        <w:t xml:space="preserve">5 </w:t>
      </w:r>
      <w:r w:rsidRPr="001D0DDB">
        <w:rPr>
          <w:spacing w:val="1"/>
          <w:sz w:val="22"/>
          <w:szCs w:val="22"/>
          <w:lang w:val="lt-LT"/>
        </w:rPr>
        <w:t>%</w:t>
      </w:r>
      <w:r w:rsidRPr="001D0DDB">
        <w:rPr>
          <w:sz w:val="22"/>
          <w:szCs w:val="22"/>
          <w:lang w:val="lt-LT"/>
        </w:rPr>
        <w:t>)</w:t>
      </w:r>
      <w:r w:rsidRPr="001D0DDB">
        <w:rPr>
          <w:spacing w:val="7"/>
          <w:sz w:val="22"/>
          <w:szCs w:val="22"/>
          <w:lang w:val="lt-LT"/>
        </w:rPr>
        <w:t xml:space="preserve"> </w:t>
      </w:r>
      <w:r w:rsidRPr="001D0DDB">
        <w:rPr>
          <w:sz w:val="22"/>
          <w:szCs w:val="22"/>
          <w:lang w:val="lt-LT"/>
        </w:rPr>
        <w:t>pacientai patyr</w:t>
      </w:r>
      <w:r w:rsidR="00BA39F4" w:rsidRPr="001D0DDB">
        <w:rPr>
          <w:sz w:val="22"/>
          <w:szCs w:val="22"/>
          <w:lang w:val="lt-LT"/>
        </w:rPr>
        <w:t>ė</w:t>
      </w:r>
      <w:r w:rsidRPr="001D0DDB">
        <w:rPr>
          <w:sz w:val="22"/>
          <w:szCs w:val="22"/>
          <w:lang w:val="lt-LT"/>
        </w:rPr>
        <w:t xml:space="preserve"> C</w:t>
      </w:r>
      <w:r w:rsidRPr="001D0DDB">
        <w:rPr>
          <w:spacing w:val="1"/>
          <w:sz w:val="22"/>
          <w:szCs w:val="22"/>
          <w:lang w:val="lt-LT"/>
        </w:rPr>
        <w:t>T</w:t>
      </w:r>
      <w:r w:rsidRPr="001D0DDB">
        <w:rPr>
          <w:sz w:val="22"/>
          <w:szCs w:val="22"/>
          <w:lang w:val="lt-LT"/>
        </w:rPr>
        <w:t>C</w:t>
      </w:r>
      <w:r w:rsidRPr="001D0DDB">
        <w:rPr>
          <w:spacing w:val="-1"/>
          <w:sz w:val="22"/>
          <w:szCs w:val="22"/>
          <w:lang w:val="lt-LT"/>
        </w:rPr>
        <w:t xml:space="preserve"> klas</w:t>
      </w:r>
      <w:r w:rsidR="00BA39F4" w:rsidRPr="001D0DDB">
        <w:rPr>
          <w:spacing w:val="-1"/>
          <w:sz w:val="22"/>
          <w:szCs w:val="22"/>
          <w:lang w:val="lt-LT"/>
        </w:rPr>
        <w:t>ė</w:t>
      </w:r>
      <w:r w:rsidRPr="001D0DDB">
        <w:rPr>
          <w:spacing w:val="-1"/>
          <w:sz w:val="22"/>
          <w:szCs w:val="22"/>
          <w:lang w:val="lt-LT"/>
        </w:rPr>
        <w:t>s</w:t>
      </w:r>
      <w:r w:rsidRPr="001D0DDB">
        <w:rPr>
          <w:spacing w:val="1"/>
          <w:sz w:val="22"/>
          <w:szCs w:val="22"/>
          <w:lang w:val="lt-LT"/>
        </w:rPr>
        <w:t xml:space="preserve"> </w:t>
      </w:r>
      <w:r w:rsidRPr="001D0DDB">
        <w:rPr>
          <w:sz w:val="22"/>
          <w:szCs w:val="22"/>
          <w:lang w:val="lt-LT"/>
        </w:rPr>
        <w:t>3</w:t>
      </w:r>
      <w:r w:rsidRPr="001D0DDB">
        <w:rPr>
          <w:spacing w:val="1"/>
          <w:sz w:val="22"/>
          <w:szCs w:val="22"/>
          <w:lang w:val="lt-LT"/>
        </w:rPr>
        <w:t>/</w:t>
      </w:r>
      <w:r w:rsidRPr="001D0DDB">
        <w:rPr>
          <w:sz w:val="22"/>
          <w:szCs w:val="22"/>
          <w:lang w:val="lt-LT"/>
        </w:rPr>
        <w:t xml:space="preserve">4 virškinamojo trakto </w:t>
      </w:r>
      <w:r w:rsidRPr="001D0DDB">
        <w:rPr>
          <w:spacing w:val="-4"/>
          <w:sz w:val="22"/>
          <w:szCs w:val="22"/>
          <w:lang w:val="lt-LT"/>
        </w:rPr>
        <w:t>kraujavimus</w:t>
      </w:r>
      <w:r w:rsidRPr="001D0DDB">
        <w:rPr>
          <w:sz w:val="22"/>
          <w:szCs w:val="22"/>
          <w:lang w:val="lt-LT"/>
        </w:rPr>
        <w:t xml:space="preserve"> </w:t>
      </w:r>
      <w:r w:rsidRPr="001D0DDB">
        <w:rPr>
          <w:spacing w:val="1"/>
          <w:sz w:val="22"/>
          <w:szCs w:val="22"/>
          <w:lang w:val="lt-LT"/>
        </w:rPr>
        <w:t>(</w:t>
      </w:r>
      <w:r w:rsidRPr="001D0DDB">
        <w:rPr>
          <w:sz w:val="22"/>
          <w:szCs w:val="22"/>
          <w:lang w:val="lt-LT"/>
        </w:rPr>
        <w:t>3</w:t>
      </w:r>
      <w:r w:rsidRPr="001D0DDB">
        <w:rPr>
          <w:spacing w:val="3"/>
          <w:sz w:val="22"/>
          <w:szCs w:val="22"/>
          <w:lang w:val="lt-LT"/>
        </w:rPr>
        <w:t xml:space="preserve"> </w:t>
      </w:r>
      <w:r w:rsidRPr="001D0DDB">
        <w:rPr>
          <w:sz w:val="22"/>
          <w:szCs w:val="22"/>
          <w:lang w:val="lt-LT"/>
        </w:rPr>
        <w:t>pacientai</w:t>
      </w:r>
      <w:r w:rsidRPr="001D0DDB">
        <w:rPr>
          <w:spacing w:val="1"/>
          <w:sz w:val="22"/>
          <w:szCs w:val="22"/>
          <w:lang w:val="lt-LT"/>
        </w:rPr>
        <w:t>)</w:t>
      </w:r>
      <w:r w:rsidRPr="001D0DDB">
        <w:rPr>
          <w:sz w:val="22"/>
          <w:szCs w:val="22"/>
          <w:lang w:val="lt-LT"/>
        </w:rPr>
        <w:t xml:space="preserve">, </w:t>
      </w:r>
      <w:r w:rsidRPr="001D0DDB">
        <w:rPr>
          <w:spacing w:val="1"/>
          <w:sz w:val="22"/>
          <w:szCs w:val="22"/>
          <w:lang w:val="lt-LT"/>
        </w:rPr>
        <w:t>kraujavimus naviko viduje</w:t>
      </w:r>
      <w:r w:rsidRPr="001D0DDB">
        <w:rPr>
          <w:sz w:val="22"/>
          <w:szCs w:val="22"/>
          <w:lang w:val="lt-LT"/>
        </w:rPr>
        <w:t xml:space="preserve"> </w:t>
      </w:r>
      <w:r w:rsidRPr="001D0DDB">
        <w:rPr>
          <w:spacing w:val="1"/>
          <w:sz w:val="22"/>
          <w:szCs w:val="22"/>
          <w:lang w:val="lt-LT"/>
        </w:rPr>
        <w:t>(</w:t>
      </w:r>
      <w:r w:rsidRPr="001D0DDB">
        <w:rPr>
          <w:sz w:val="22"/>
          <w:szCs w:val="22"/>
          <w:lang w:val="lt-LT"/>
        </w:rPr>
        <w:t>3</w:t>
      </w:r>
      <w:r w:rsidRPr="001D0DDB">
        <w:rPr>
          <w:spacing w:val="2"/>
          <w:sz w:val="22"/>
          <w:szCs w:val="22"/>
          <w:lang w:val="lt-LT"/>
        </w:rPr>
        <w:t xml:space="preserve"> </w:t>
      </w:r>
      <w:r w:rsidRPr="001D0DDB">
        <w:rPr>
          <w:sz w:val="22"/>
          <w:szCs w:val="22"/>
          <w:lang w:val="lt-LT"/>
        </w:rPr>
        <w:t>pacientai)</w:t>
      </w:r>
      <w:r w:rsidRPr="001D0DDB">
        <w:rPr>
          <w:spacing w:val="1"/>
          <w:sz w:val="22"/>
          <w:szCs w:val="22"/>
          <w:lang w:val="lt-LT"/>
        </w:rPr>
        <w:t xml:space="preserve"> arba abu</w:t>
      </w:r>
      <w:r w:rsidRPr="001D0DDB">
        <w:rPr>
          <w:sz w:val="22"/>
          <w:szCs w:val="22"/>
          <w:lang w:val="lt-LT"/>
        </w:rPr>
        <w:t xml:space="preserve"> </w:t>
      </w:r>
      <w:r w:rsidRPr="001D0DDB">
        <w:rPr>
          <w:spacing w:val="1"/>
          <w:sz w:val="22"/>
          <w:szCs w:val="22"/>
          <w:lang w:val="lt-LT"/>
        </w:rPr>
        <w:t>(</w:t>
      </w:r>
      <w:r w:rsidRPr="001D0DDB">
        <w:rPr>
          <w:sz w:val="22"/>
          <w:szCs w:val="22"/>
          <w:lang w:val="lt-LT"/>
        </w:rPr>
        <w:t>1 pacientas</w:t>
      </w:r>
      <w:r w:rsidRPr="001D0DDB">
        <w:rPr>
          <w:spacing w:val="1"/>
          <w:sz w:val="22"/>
          <w:szCs w:val="22"/>
          <w:lang w:val="lt-LT"/>
        </w:rPr>
        <w:t>)</w:t>
      </w:r>
      <w:r w:rsidRPr="001D0DDB">
        <w:rPr>
          <w:sz w:val="22"/>
          <w:szCs w:val="22"/>
          <w:lang w:val="lt-LT"/>
        </w:rPr>
        <w:t>. VT navik</w:t>
      </w:r>
      <w:r w:rsidR="00BA39F4" w:rsidRPr="001D0DDB">
        <w:rPr>
          <w:sz w:val="22"/>
          <w:szCs w:val="22"/>
          <w:lang w:val="lt-LT"/>
        </w:rPr>
        <w:t>ų</w:t>
      </w:r>
      <w:r w:rsidRPr="001D0DDB">
        <w:rPr>
          <w:sz w:val="22"/>
          <w:szCs w:val="22"/>
          <w:lang w:val="lt-LT"/>
        </w:rPr>
        <w:t xml:space="preserve"> vietos buvo VT kraujavim</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š</w:t>
      </w:r>
      <w:r w:rsidRPr="001D0DDB">
        <w:rPr>
          <w:sz w:val="22"/>
          <w:szCs w:val="22"/>
          <w:lang w:val="lt-LT"/>
        </w:rPr>
        <w:t>altiniai (</w:t>
      </w:r>
      <w:r w:rsidR="00BA39F4" w:rsidRPr="001D0DDB">
        <w:rPr>
          <w:sz w:val="22"/>
          <w:szCs w:val="22"/>
          <w:lang w:val="lt-LT"/>
        </w:rPr>
        <w:t>ž</w:t>
      </w:r>
      <w:r w:rsidRPr="001D0DDB">
        <w:rPr>
          <w:sz w:val="22"/>
          <w:szCs w:val="22"/>
          <w:lang w:val="lt-LT"/>
        </w:rPr>
        <w:t>r. skyri</w:t>
      </w:r>
      <w:r w:rsidR="00BA39F4" w:rsidRPr="001D0DDB">
        <w:rPr>
          <w:sz w:val="22"/>
          <w:szCs w:val="22"/>
          <w:lang w:val="lt-LT"/>
        </w:rPr>
        <w:t>ų</w:t>
      </w:r>
      <w:r w:rsidRPr="001D0DDB">
        <w:rPr>
          <w:sz w:val="22"/>
          <w:szCs w:val="22"/>
          <w:lang w:val="lt-LT"/>
        </w:rPr>
        <w:t xml:space="preserve"> 4.4). VT ir naviko kraujavimas gali b</w:t>
      </w:r>
      <w:r w:rsidR="00BA39F4" w:rsidRPr="001D0DDB">
        <w:rPr>
          <w:sz w:val="22"/>
          <w:szCs w:val="22"/>
          <w:lang w:val="lt-LT"/>
        </w:rPr>
        <w:t>ū</w:t>
      </w:r>
      <w:r w:rsidRPr="001D0DDB">
        <w:rPr>
          <w:sz w:val="22"/>
          <w:szCs w:val="22"/>
          <w:lang w:val="lt-LT"/>
        </w:rPr>
        <w:t>ti labai rimtas, o kartais mirtinas.</w:t>
      </w:r>
      <w:r w:rsidRPr="001D0DDB">
        <w:rPr>
          <w:spacing w:val="4"/>
          <w:sz w:val="22"/>
          <w:szCs w:val="22"/>
          <w:lang w:val="lt-LT"/>
        </w:rPr>
        <w:t xml:space="preserve"> </w:t>
      </w:r>
      <w:r w:rsidRPr="001D0DDB">
        <w:rPr>
          <w:spacing w:val="2"/>
          <w:sz w:val="22"/>
          <w:szCs w:val="22"/>
          <w:lang w:val="lt-LT"/>
        </w:rPr>
        <w:t>Dažniausi (</w:t>
      </w:r>
      <w:r w:rsidRPr="001D0DDB">
        <w:rPr>
          <w:sz w:val="22"/>
          <w:szCs w:val="22"/>
          <w:u w:val="single"/>
          <w:lang w:val="lt-LT"/>
        </w:rPr>
        <w:t>&gt;</w:t>
      </w:r>
      <w:r w:rsidRPr="001D0DDB">
        <w:rPr>
          <w:spacing w:val="2"/>
          <w:sz w:val="22"/>
          <w:szCs w:val="22"/>
          <w:lang w:val="lt-LT"/>
        </w:rPr>
        <w:t xml:space="preserve"> 10 %) su vaistu susiję nepageidaujami reiškiniai abiem ligomis sergantiems pacientams buvo nestiprus pykinimas, vėmimas, viduriavimas, pilvo skausmas, nuovargis, mialgija, raumenų mėšlungis ir bėrimas</w:t>
      </w:r>
      <w:r w:rsidRPr="001D0DDB">
        <w:rPr>
          <w:sz w:val="22"/>
          <w:szCs w:val="22"/>
          <w:lang w:val="lt-LT"/>
        </w:rPr>
        <w:t>. Pavir</w:t>
      </w:r>
      <w:r w:rsidR="00BA39F4" w:rsidRPr="001D0DDB">
        <w:rPr>
          <w:sz w:val="22"/>
          <w:szCs w:val="22"/>
          <w:lang w:val="lt-LT"/>
        </w:rPr>
        <w:t>š</w:t>
      </w:r>
      <w:r w:rsidRPr="001D0DDB">
        <w:rPr>
          <w:sz w:val="22"/>
          <w:szCs w:val="22"/>
          <w:lang w:val="lt-LT"/>
        </w:rPr>
        <w:t>utin</w:t>
      </w:r>
      <w:r w:rsidR="00BA39F4" w:rsidRPr="001D0DDB">
        <w:rPr>
          <w:sz w:val="22"/>
          <w:szCs w:val="22"/>
          <w:lang w:val="lt-LT"/>
        </w:rPr>
        <w:t>ė</w:t>
      </w:r>
      <w:r w:rsidRPr="001D0DDB">
        <w:rPr>
          <w:sz w:val="22"/>
          <w:szCs w:val="22"/>
          <w:lang w:val="lt-LT"/>
        </w:rPr>
        <w:t>s edemos buvo nustatytos visuose tyrimuose ir da</w:t>
      </w:r>
      <w:r w:rsidR="00BA39F4" w:rsidRPr="001D0DDB">
        <w:rPr>
          <w:sz w:val="22"/>
          <w:szCs w:val="22"/>
          <w:lang w:val="lt-LT"/>
        </w:rPr>
        <w:t>ž</w:t>
      </w:r>
      <w:r w:rsidRPr="001D0DDB">
        <w:rPr>
          <w:sz w:val="22"/>
          <w:szCs w:val="22"/>
          <w:lang w:val="lt-LT"/>
        </w:rPr>
        <w:t>niausiai buvo apib</w:t>
      </w:r>
      <w:r w:rsidR="00BA39F4" w:rsidRPr="001D0DDB">
        <w:rPr>
          <w:sz w:val="22"/>
          <w:szCs w:val="22"/>
          <w:lang w:val="lt-LT"/>
        </w:rPr>
        <w:t>ū</w:t>
      </w:r>
      <w:r w:rsidRPr="001D0DDB">
        <w:rPr>
          <w:sz w:val="22"/>
          <w:szCs w:val="22"/>
          <w:lang w:val="lt-LT"/>
        </w:rPr>
        <w:t>dintos kaip aplink akis ar ant apatini</w:t>
      </w:r>
      <w:r w:rsidR="00BA39F4" w:rsidRPr="001D0DDB">
        <w:rPr>
          <w:sz w:val="22"/>
          <w:szCs w:val="22"/>
          <w:lang w:val="lt-LT"/>
        </w:rPr>
        <w:t>ų</w:t>
      </w:r>
      <w:r w:rsidRPr="001D0DDB">
        <w:rPr>
          <w:sz w:val="22"/>
          <w:szCs w:val="22"/>
          <w:lang w:val="lt-LT"/>
        </w:rPr>
        <w:t xml:space="preserve"> gal</w:t>
      </w:r>
      <w:r w:rsidR="00BA39F4" w:rsidRPr="001D0DDB">
        <w:rPr>
          <w:sz w:val="22"/>
          <w:szCs w:val="22"/>
          <w:lang w:val="lt-LT"/>
        </w:rPr>
        <w:t>ū</w:t>
      </w:r>
      <w:r w:rsidRPr="001D0DDB">
        <w:rPr>
          <w:sz w:val="22"/>
          <w:szCs w:val="22"/>
          <w:lang w:val="lt-LT"/>
        </w:rPr>
        <w:t>ni</w:t>
      </w:r>
      <w:r w:rsidR="00BA39F4" w:rsidRPr="001D0DDB">
        <w:rPr>
          <w:sz w:val="22"/>
          <w:szCs w:val="22"/>
          <w:lang w:val="lt-LT"/>
        </w:rPr>
        <w:t>ų</w:t>
      </w:r>
      <w:r w:rsidRPr="001D0DDB">
        <w:rPr>
          <w:sz w:val="22"/>
          <w:szCs w:val="22"/>
          <w:lang w:val="lt-LT"/>
        </w:rPr>
        <w:t xml:space="preserve"> esan</w:t>
      </w:r>
      <w:r w:rsidR="00BA39F4" w:rsidRPr="001D0DDB">
        <w:rPr>
          <w:sz w:val="22"/>
          <w:szCs w:val="22"/>
          <w:lang w:val="lt-LT"/>
        </w:rPr>
        <w:t>č</w:t>
      </w:r>
      <w:r w:rsidRPr="001D0DDB">
        <w:rPr>
          <w:sz w:val="22"/>
          <w:szCs w:val="22"/>
          <w:lang w:val="lt-LT"/>
        </w:rPr>
        <w:t>ios edemos. Ta</w:t>
      </w:r>
      <w:r w:rsidR="00BA39F4" w:rsidRPr="001D0DDB">
        <w:rPr>
          <w:sz w:val="22"/>
          <w:szCs w:val="22"/>
          <w:lang w:val="lt-LT"/>
        </w:rPr>
        <w:t>č</w:t>
      </w:r>
      <w:r w:rsidRPr="001D0DDB">
        <w:rPr>
          <w:sz w:val="22"/>
          <w:szCs w:val="22"/>
          <w:lang w:val="lt-LT"/>
        </w:rPr>
        <w:t xml:space="preserve">iau </w:t>
      </w:r>
      <w:r w:rsidR="00BA39F4" w:rsidRPr="001D0DDB">
        <w:rPr>
          <w:sz w:val="22"/>
          <w:szCs w:val="22"/>
          <w:lang w:val="lt-LT"/>
        </w:rPr>
        <w:t>š</w:t>
      </w:r>
      <w:r w:rsidRPr="001D0DDB">
        <w:rPr>
          <w:sz w:val="22"/>
          <w:szCs w:val="22"/>
          <w:lang w:val="lt-LT"/>
        </w:rPr>
        <w:t>ios edemos retai buvo itin ry</w:t>
      </w:r>
      <w:r w:rsidR="00BA39F4" w:rsidRPr="001D0DDB">
        <w:rPr>
          <w:sz w:val="22"/>
          <w:szCs w:val="22"/>
          <w:lang w:val="lt-LT"/>
        </w:rPr>
        <w:t>š</w:t>
      </w:r>
      <w:r w:rsidRPr="001D0DDB">
        <w:rPr>
          <w:sz w:val="22"/>
          <w:szCs w:val="22"/>
          <w:lang w:val="lt-LT"/>
        </w:rPr>
        <w:t>kios ir gali b</w:t>
      </w:r>
      <w:r w:rsidR="00BA39F4" w:rsidRPr="001D0DDB">
        <w:rPr>
          <w:sz w:val="22"/>
          <w:szCs w:val="22"/>
          <w:lang w:val="lt-LT"/>
        </w:rPr>
        <w:t>ū</w:t>
      </w:r>
      <w:r w:rsidRPr="001D0DDB">
        <w:rPr>
          <w:sz w:val="22"/>
          <w:szCs w:val="22"/>
          <w:lang w:val="lt-LT"/>
        </w:rPr>
        <w:t>ti gydomos diuretikais, kitomis pagalbin</w:t>
      </w:r>
      <w:r w:rsidR="00BA39F4" w:rsidRPr="001D0DDB">
        <w:rPr>
          <w:sz w:val="22"/>
          <w:szCs w:val="22"/>
          <w:lang w:val="lt-LT"/>
        </w:rPr>
        <w:t>ė</w:t>
      </w:r>
      <w:r w:rsidRPr="001D0DDB">
        <w:rPr>
          <w:sz w:val="22"/>
          <w:szCs w:val="22"/>
          <w:lang w:val="lt-LT"/>
        </w:rPr>
        <w:t>mis priemon</w:t>
      </w:r>
      <w:r w:rsidR="00BA39F4" w:rsidRPr="001D0DDB">
        <w:rPr>
          <w:sz w:val="22"/>
          <w:szCs w:val="22"/>
          <w:lang w:val="lt-LT"/>
        </w:rPr>
        <w:t>ė</w:t>
      </w:r>
      <w:r w:rsidRPr="001D0DDB">
        <w:rPr>
          <w:sz w:val="22"/>
          <w:szCs w:val="22"/>
          <w:lang w:val="lt-LT"/>
        </w:rPr>
        <w:t>mis arba suma</w:t>
      </w:r>
      <w:r w:rsidR="00BA39F4" w:rsidRPr="001D0DDB">
        <w:rPr>
          <w:sz w:val="22"/>
          <w:szCs w:val="22"/>
          <w:lang w:val="lt-LT"/>
        </w:rPr>
        <w:t>ž</w:t>
      </w:r>
      <w:r w:rsidRPr="001D0DDB">
        <w:rPr>
          <w:sz w:val="22"/>
          <w:szCs w:val="22"/>
          <w:lang w:val="lt-LT"/>
        </w:rPr>
        <w:t xml:space="preserve">inant </w:t>
      </w:r>
      <w:r w:rsidRPr="001D0DDB">
        <w:rPr>
          <w:rFonts w:eastAsia="Times New Roman"/>
          <w:sz w:val="22"/>
          <w:szCs w:val="22"/>
          <w:lang w:val="lt-LT"/>
        </w:rPr>
        <w:t>imatinibo</w:t>
      </w:r>
      <w:r w:rsidRPr="001D0DDB">
        <w:rPr>
          <w:sz w:val="22"/>
          <w:szCs w:val="22"/>
          <w:lang w:val="lt-LT"/>
        </w:rPr>
        <w:t xml:space="preserve"> </w:t>
      </w:r>
      <w:r w:rsidRPr="001D0DDB">
        <w:rPr>
          <w:spacing w:val="-1"/>
          <w:sz w:val="22"/>
          <w:szCs w:val="22"/>
          <w:lang w:val="lt-LT"/>
        </w:rPr>
        <w:t>doz</w:t>
      </w:r>
      <w:r w:rsidR="00BA39F4" w:rsidRPr="001D0DDB">
        <w:rPr>
          <w:spacing w:val="-1"/>
          <w:sz w:val="22"/>
          <w:szCs w:val="22"/>
          <w:lang w:val="lt-LT"/>
        </w:rPr>
        <w:t>ę</w:t>
      </w:r>
      <w:r w:rsidRPr="001D0DDB">
        <w:rPr>
          <w:spacing w:val="-1"/>
          <w:sz w:val="22"/>
          <w:szCs w:val="22"/>
          <w:lang w:val="lt-LT"/>
        </w:rPr>
        <w:t>.</w:t>
      </w:r>
    </w:p>
    <w:p w14:paraId="022FE558" w14:textId="77777777" w:rsidR="000F2869" w:rsidRPr="001D0DDB" w:rsidRDefault="000F2869" w:rsidP="001D0DDB">
      <w:pPr>
        <w:tabs>
          <w:tab w:val="left" w:pos="9356"/>
        </w:tabs>
        <w:spacing w:after="0"/>
        <w:rPr>
          <w:sz w:val="22"/>
          <w:szCs w:val="22"/>
          <w:lang w:val="lt-LT"/>
        </w:rPr>
      </w:pPr>
    </w:p>
    <w:p w14:paraId="027E11C0" w14:textId="16AFEF6E" w:rsidR="006A5064" w:rsidRPr="001D0DDB" w:rsidRDefault="006A5064" w:rsidP="001D0DDB">
      <w:pPr>
        <w:tabs>
          <w:tab w:val="left" w:pos="9356"/>
        </w:tabs>
        <w:spacing w:after="0"/>
        <w:rPr>
          <w:sz w:val="22"/>
          <w:szCs w:val="22"/>
          <w:lang w:val="lt-LT"/>
        </w:rPr>
      </w:pPr>
      <w:r w:rsidRPr="001D0DDB">
        <w:rPr>
          <w:sz w:val="22"/>
          <w:szCs w:val="22"/>
          <w:lang w:val="lt-LT"/>
        </w:rPr>
        <w:t xml:space="preserve">Kai imatinibas buvo vartojamas kartu su didelės dozės chemoterapija Ph+ </w:t>
      </w:r>
      <w:r w:rsidRPr="001D0DDB">
        <w:rPr>
          <w:spacing w:val="-1"/>
          <w:sz w:val="22"/>
          <w:szCs w:val="22"/>
          <w:lang w:val="lt-LT"/>
        </w:rPr>
        <w:t>A</w:t>
      </w:r>
      <w:r w:rsidRPr="001D0DDB">
        <w:rPr>
          <w:sz w:val="22"/>
          <w:szCs w:val="22"/>
          <w:lang w:val="lt-LT"/>
        </w:rPr>
        <w:t>LL</w:t>
      </w:r>
      <w:r w:rsidRPr="001D0DDB">
        <w:rPr>
          <w:spacing w:val="-1"/>
          <w:sz w:val="22"/>
          <w:szCs w:val="22"/>
          <w:lang w:val="lt-LT"/>
        </w:rPr>
        <w:t xml:space="preserve"> </w:t>
      </w:r>
      <w:r w:rsidRPr="001D0DDB">
        <w:rPr>
          <w:sz w:val="22"/>
          <w:szCs w:val="22"/>
          <w:lang w:val="lt-LT"/>
        </w:rPr>
        <w:t>pac</w:t>
      </w:r>
      <w:r w:rsidRPr="001D0DDB">
        <w:rPr>
          <w:spacing w:val="1"/>
          <w:sz w:val="22"/>
          <w:szCs w:val="22"/>
          <w:lang w:val="lt-LT"/>
        </w:rPr>
        <w:t>i</w:t>
      </w:r>
      <w:r w:rsidRPr="001D0DDB">
        <w:rPr>
          <w:sz w:val="22"/>
          <w:szCs w:val="22"/>
          <w:lang w:val="lt-LT"/>
        </w:rPr>
        <w:t>en</w:t>
      </w:r>
      <w:r w:rsidRPr="001D0DDB">
        <w:rPr>
          <w:spacing w:val="1"/>
          <w:sz w:val="22"/>
          <w:szCs w:val="22"/>
          <w:lang w:val="lt-LT"/>
        </w:rPr>
        <w:t>tų</w:t>
      </w:r>
      <w:r w:rsidRPr="001D0DDB">
        <w:rPr>
          <w:sz w:val="22"/>
          <w:szCs w:val="22"/>
          <w:lang w:val="lt-LT"/>
        </w:rPr>
        <w:t>, buvo pastebėtas laikinas kepenų toksiškumas pakilus transaminazės ir bilirubinu lygiui.</w:t>
      </w:r>
      <w:r w:rsidRPr="001D0DDB">
        <w:rPr>
          <w:spacing w:val="-1"/>
          <w:sz w:val="22"/>
          <w:szCs w:val="22"/>
          <w:lang w:val="lt-LT"/>
        </w:rPr>
        <w:t xml:space="preserve"> </w:t>
      </w:r>
      <w:r w:rsidRPr="001D0DDB">
        <w:rPr>
          <w:sz w:val="22"/>
          <w:szCs w:val="22"/>
          <w:lang w:val="lt-LT"/>
        </w:rPr>
        <w:t>Atsi</w:t>
      </w:r>
      <w:r w:rsidR="00BA39F4" w:rsidRPr="001D0DDB">
        <w:rPr>
          <w:sz w:val="22"/>
          <w:szCs w:val="22"/>
          <w:lang w:val="lt-LT"/>
        </w:rPr>
        <w:t>ž</w:t>
      </w:r>
      <w:r w:rsidRPr="001D0DDB">
        <w:rPr>
          <w:sz w:val="22"/>
          <w:szCs w:val="22"/>
          <w:lang w:val="lt-LT"/>
        </w:rPr>
        <w:t xml:space="preserve">velgiant </w:t>
      </w:r>
      <w:r w:rsidR="00BA39F4" w:rsidRPr="001D0DDB">
        <w:rPr>
          <w:sz w:val="22"/>
          <w:szCs w:val="22"/>
          <w:lang w:val="lt-LT"/>
        </w:rPr>
        <w:t>į</w:t>
      </w:r>
      <w:r w:rsidRPr="001D0DDB">
        <w:rPr>
          <w:sz w:val="22"/>
          <w:szCs w:val="22"/>
          <w:lang w:val="lt-LT"/>
        </w:rPr>
        <w:t xml:space="preserve"> ribotus saugumo duomenis, iki </w:t>
      </w:r>
      <w:r w:rsidR="00BA39F4" w:rsidRPr="001D0DDB">
        <w:rPr>
          <w:sz w:val="22"/>
          <w:szCs w:val="22"/>
          <w:lang w:val="lt-LT"/>
        </w:rPr>
        <w:t>š</w:t>
      </w:r>
      <w:r w:rsidRPr="001D0DDB">
        <w:rPr>
          <w:sz w:val="22"/>
          <w:szCs w:val="22"/>
          <w:lang w:val="lt-LT"/>
        </w:rPr>
        <w:t>iol vaikams pasirei</w:t>
      </w:r>
      <w:r w:rsidR="00BA39F4" w:rsidRPr="001D0DDB">
        <w:rPr>
          <w:sz w:val="22"/>
          <w:szCs w:val="22"/>
          <w:lang w:val="lt-LT"/>
        </w:rPr>
        <w:t>š</w:t>
      </w:r>
      <w:r w:rsidRPr="001D0DDB">
        <w:rPr>
          <w:sz w:val="22"/>
          <w:szCs w:val="22"/>
          <w:lang w:val="lt-LT"/>
        </w:rPr>
        <w:t>kusi</w:t>
      </w:r>
      <w:r w:rsidR="00BA39F4" w:rsidRPr="001D0DDB">
        <w:rPr>
          <w:sz w:val="22"/>
          <w:szCs w:val="22"/>
          <w:lang w:val="lt-LT"/>
        </w:rPr>
        <w:t>ų</w:t>
      </w:r>
      <w:r w:rsidRPr="001D0DDB">
        <w:rPr>
          <w:sz w:val="22"/>
          <w:szCs w:val="22"/>
          <w:lang w:val="lt-LT"/>
        </w:rPr>
        <w:t xml:space="preserve"> nepageidaujam</w:t>
      </w:r>
      <w:r w:rsidR="00BA39F4" w:rsidRPr="001D0DDB">
        <w:rPr>
          <w:sz w:val="22"/>
          <w:szCs w:val="22"/>
          <w:lang w:val="lt-LT"/>
        </w:rPr>
        <w:t>ų</w:t>
      </w:r>
      <w:r w:rsidRPr="001D0DDB">
        <w:rPr>
          <w:sz w:val="22"/>
          <w:szCs w:val="22"/>
          <w:lang w:val="lt-LT"/>
        </w:rPr>
        <w:t xml:space="preserve"> rei</w:t>
      </w:r>
      <w:r w:rsidR="00BA39F4" w:rsidRPr="001D0DDB">
        <w:rPr>
          <w:sz w:val="22"/>
          <w:szCs w:val="22"/>
          <w:lang w:val="lt-LT"/>
        </w:rPr>
        <w:t>š</w:t>
      </w:r>
      <w:r w:rsidRPr="001D0DDB">
        <w:rPr>
          <w:sz w:val="22"/>
          <w:szCs w:val="22"/>
          <w:lang w:val="lt-LT"/>
        </w:rPr>
        <w:t>kini</w:t>
      </w:r>
      <w:r w:rsidR="00BA39F4" w:rsidRPr="001D0DDB">
        <w:rPr>
          <w:sz w:val="22"/>
          <w:szCs w:val="22"/>
          <w:lang w:val="lt-LT"/>
        </w:rPr>
        <w:t>ų</w:t>
      </w:r>
      <w:r w:rsidRPr="001D0DDB">
        <w:rPr>
          <w:sz w:val="22"/>
          <w:szCs w:val="22"/>
          <w:lang w:val="lt-LT"/>
        </w:rPr>
        <w:t xml:space="preserve"> pob</w:t>
      </w:r>
      <w:r w:rsidR="00BA39F4" w:rsidRPr="001D0DDB">
        <w:rPr>
          <w:sz w:val="22"/>
          <w:szCs w:val="22"/>
          <w:lang w:val="lt-LT"/>
        </w:rPr>
        <w:t>ū</w:t>
      </w:r>
      <w:r w:rsidRPr="001D0DDB">
        <w:rPr>
          <w:sz w:val="22"/>
          <w:szCs w:val="22"/>
          <w:lang w:val="lt-LT"/>
        </w:rPr>
        <w:t xml:space="preserve">dis atitinka </w:t>
      </w:r>
      <w:r w:rsidR="00BA39F4" w:rsidRPr="001D0DDB">
        <w:rPr>
          <w:sz w:val="22"/>
          <w:szCs w:val="22"/>
          <w:lang w:val="lt-LT"/>
        </w:rPr>
        <w:t>ž</w:t>
      </w:r>
      <w:r w:rsidRPr="001D0DDB">
        <w:rPr>
          <w:sz w:val="22"/>
          <w:szCs w:val="22"/>
          <w:lang w:val="lt-LT"/>
        </w:rPr>
        <w:t>inomus saugumo savybi</w:t>
      </w:r>
      <w:r w:rsidR="00BA39F4" w:rsidRPr="001D0DDB">
        <w:rPr>
          <w:sz w:val="22"/>
          <w:szCs w:val="22"/>
          <w:lang w:val="lt-LT"/>
        </w:rPr>
        <w:t>ų</w:t>
      </w:r>
      <w:r w:rsidRPr="001D0DDB">
        <w:rPr>
          <w:sz w:val="22"/>
          <w:szCs w:val="22"/>
          <w:lang w:val="lt-LT"/>
        </w:rPr>
        <w:t xml:space="preserve"> duomenis Ph+ </w:t>
      </w:r>
      <w:r w:rsidR="00BA39F4" w:rsidRPr="001D0DDB">
        <w:rPr>
          <w:sz w:val="22"/>
          <w:szCs w:val="22"/>
          <w:lang w:val="lt-LT"/>
        </w:rPr>
        <w:t>Ū</w:t>
      </w:r>
      <w:r w:rsidRPr="001D0DDB">
        <w:rPr>
          <w:sz w:val="22"/>
          <w:szCs w:val="22"/>
          <w:lang w:val="lt-LT"/>
        </w:rPr>
        <w:t>LL sergantiems suaugusiesiems.</w:t>
      </w:r>
      <w:r w:rsidRPr="001D0DDB">
        <w:rPr>
          <w:sz w:val="22"/>
          <w:szCs w:val="22"/>
          <w:shd w:val="clear" w:color="auto" w:fill="FBD4B4"/>
          <w:lang w:val="lt-LT"/>
        </w:rPr>
        <w:t xml:space="preserve"> </w:t>
      </w:r>
      <w:r w:rsidRPr="001D0DDB">
        <w:rPr>
          <w:sz w:val="22"/>
          <w:szCs w:val="22"/>
          <w:lang w:val="lt-LT"/>
        </w:rPr>
        <w:t>Duomenys apie saugumo savybes Ph+ ŪLL sergantiems vaikams yra labai riboti, vis dėlto naujų nerimą keliančių saugumo duomenų nustatyta nebuvo.</w:t>
      </w:r>
    </w:p>
    <w:p w14:paraId="397BAFBF" w14:textId="77777777" w:rsidR="000F2869" w:rsidRPr="001D0DDB" w:rsidRDefault="000F2869" w:rsidP="001D0DDB">
      <w:pPr>
        <w:tabs>
          <w:tab w:val="left" w:pos="9356"/>
        </w:tabs>
        <w:spacing w:after="0"/>
        <w:rPr>
          <w:sz w:val="22"/>
          <w:szCs w:val="22"/>
          <w:lang w:val="lt-LT"/>
        </w:rPr>
      </w:pPr>
    </w:p>
    <w:p w14:paraId="5911F751" w14:textId="23844DCD" w:rsidR="006A5064" w:rsidRPr="001D0DDB" w:rsidRDefault="006A5064" w:rsidP="001D0DDB">
      <w:pPr>
        <w:spacing w:after="0"/>
        <w:rPr>
          <w:sz w:val="22"/>
          <w:szCs w:val="22"/>
          <w:lang w:val="lt-LT"/>
        </w:rPr>
      </w:pPr>
      <w:r w:rsidRPr="001D0DDB">
        <w:rPr>
          <w:sz w:val="22"/>
          <w:szCs w:val="22"/>
          <w:lang w:val="lt-LT"/>
        </w:rPr>
        <w:t>Kiti pa</w:t>
      </w:r>
      <w:r w:rsidR="00BA39F4" w:rsidRPr="001D0DDB">
        <w:rPr>
          <w:sz w:val="22"/>
          <w:szCs w:val="22"/>
          <w:lang w:val="lt-LT"/>
        </w:rPr>
        <w:t>š</w:t>
      </w:r>
      <w:r w:rsidRPr="001D0DDB">
        <w:rPr>
          <w:sz w:val="22"/>
          <w:szCs w:val="22"/>
          <w:lang w:val="lt-LT"/>
        </w:rPr>
        <w:t>alin</w:t>
      </w:r>
      <w:r w:rsidR="00BA39F4" w:rsidRPr="001D0DDB">
        <w:rPr>
          <w:sz w:val="22"/>
          <w:szCs w:val="22"/>
          <w:lang w:val="lt-LT"/>
        </w:rPr>
        <w:t>ė</w:t>
      </w:r>
      <w:r w:rsidRPr="001D0DDB">
        <w:rPr>
          <w:sz w:val="22"/>
          <w:szCs w:val="22"/>
          <w:lang w:val="lt-LT"/>
        </w:rPr>
        <w:t>s reakcijos, pvz., skystis pleuros ertm</w:t>
      </w:r>
      <w:r w:rsidR="00BA39F4" w:rsidRPr="001D0DDB">
        <w:rPr>
          <w:sz w:val="22"/>
          <w:szCs w:val="22"/>
          <w:lang w:val="lt-LT"/>
        </w:rPr>
        <w:t>ė</w:t>
      </w:r>
      <w:r w:rsidRPr="001D0DDB">
        <w:rPr>
          <w:sz w:val="22"/>
          <w:szCs w:val="22"/>
          <w:lang w:val="lt-LT"/>
        </w:rPr>
        <w:t>je, ascitai, plau</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edema ir greitas svorio augimas su arba be pavir</w:t>
      </w:r>
      <w:r w:rsidR="00BA39F4" w:rsidRPr="001D0DDB">
        <w:rPr>
          <w:sz w:val="22"/>
          <w:szCs w:val="22"/>
          <w:lang w:val="lt-LT"/>
        </w:rPr>
        <w:t>š</w:t>
      </w:r>
      <w:r w:rsidRPr="001D0DDB">
        <w:rPr>
          <w:sz w:val="22"/>
          <w:szCs w:val="22"/>
          <w:lang w:val="lt-LT"/>
        </w:rPr>
        <w:t>utin</w:t>
      </w:r>
      <w:r w:rsidR="00BA39F4" w:rsidRPr="001D0DDB">
        <w:rPr>
          <w:sz w:val="22"/>
          <w:szCs w:val="22"/>
          <w:lang w:val="lt-LT"/>
        </w:rPr>
        <w:t>ė</w:t>
      </w:r>
      <w:r w:rsidRPr="001D0DDB">
        <w:rPr>
          <w:sz w:val="22"/>
          <w:szCs w:val="22"/>
          <w:lang w:val="lt-LT"/>
        </w:rPr>
        <w:t>s edemos, gali b</w:t>
      </w:r>
      <w:r w:rsidR="00BA39F4" w:rsidRPr="001D0DDB">
        <w:rPr>
          <w:sz w:val="22"/>
          <w:szCs w:val="22"/>
          <w:lang w:val="lt-LT"/>
        </w:rPr>
        <w:t>ū</w:t>
      </w:r>
      <w:r w:rsidRPr="001D0DDB">
        <w:rPr>
          <w:sz w:val="22"/>
          <w:szCs w:val="22"/>
          <w:lang w:val="lt-LT"/>
        </w:rPr>
        <w:t>ti bendrai vadinami „skys</w:t>
      </w:r>
      <w:r w:rsidR="00BA39F4" w:rsidRPr="001D0DDB">
        <w:rPr>
          <w:sz w:val="22"/>
          <w:szCs w:val="22"/>
          <w:lang w:val="lt-LT"/>
        </w:rPr>
        <w:t>č</w:t>
      </w:r>
      <w:r w:rsidRPr="001D0DDB">
        <w:rPr>
          <w:sz w:val="22"/>
          <w:szCs w:val="22"/>
          <w:lang w:val="lt-LT"/>
        </w:rPr>
        <w:t xml:space="preserve">iu </w:t>
      </w:r>
      <w:r w:rsidRPr="001D0DDB">
        <w:rPr>
          <w:rFonts w:eastAsia="Times New Roman"/>
          <w:sz w:val="22"/>
          <w:szCs w:val="22"/>
          <w:lang w:val="lt-LT"/>
        </w:rPr>
        <w:t>sulaikymu</w:t>
      </w:r>
      <w:r w:rsidRPr="001D0DDB">
        <w:rPr>
          <w:sz w:val="22"/>
          <w:szCs w:val="22"/>
          <w:lang w:val="lt-LT"/>
        </w:rPr>
        <w:t xml:space="preserve">“. </w:t>
      </w:r>
      <w:r w:rsidR="00BA39F4" w:rsidRPr="001D0DDB">
        <w:rPr>
          <w:sz w:val="22"/>
          <w:szCs w:val="22"/>
          <w:lang w:val="lt-LT"/>
        </w:rPr>
        <w:t>Š</w:t>
      </w:r>
      <w:r w:rsidRPr="001D0DDB">
        <w:rPr>
          <w:sz w:val="22"/>
          <w:szCs w:val="22"/>
          <w:lang w:val="lt-LT"/>
        </w:rPr>
        <w:t xml:space="preserve">ias reakcijas </w:t>
      </w:r>
      <w:r w:rsidR="00BA39F4" w:rsidRPr="001D0DDB">
        <w:rPr>
          <w:sz w:val="22"/>
          <w:szCs w:val="22"/>
          <w:lang w:val="lt-LT"/>
        </w:rPr>
        <w:t>į</w:t>
      </w:r>
      <w:r w:rsidRPr="001D0DDB">
        <w:rPr>
          <w:sz w:val="22"/>
          <w:szCs w:val="22"/>
          <w:lang w:val="lt-LT"/>
        </w:rPr>
        <w:t>prastai galima suvaldyti laikinai nutraukiant imatinibo vartojim</w:t>
      </w:r>
      <w:r w:rsidR="00BA39F4" w:rsidRPr="001D0DDB">
        <w:rPr>
          <w:sz w:val="22"/>
          <w:szCs w:val="22"/>
          <w:lang w:val="lt-LT"/>
        </w:rPr>
        <w:t>ą</w:t>
      </w:r>
      <w:r w:rsidRPr="001D0DDB">
        <w:rPr>
          <w:sz w:val="22"/>
          <w:szCs w:val="22"/>
          <w:lang w:val="lt-LT"/>
        </w:rPr>
        <w:t xml:space="preserve"> ir su diuretikais ir kitomis pagalbin</w:t>
      </w:r>
      <w:r w:rsidR="00BA39F4" w:rsidRPr="001D0DDB">
        <w:rPr>
          <w:sz w:val="22"/>
          <w:szCs w:val="22"/>
          <w:lang w:val="lt-LT"/>
        </w:rPr>
        <w:t>ė</w:t>
      </w:r>
      <w:r w:rsidRPr="001D0DDB">
        <w:rPr>
          <w:sz w:val="22"/>
          <w:szCs w:val="22"/>
          <w:lang w:val="lt-LT"/>
        </w:rPr>
        <w:t>mis prie</w:t>
      </w:r>
      <w:r w:rsidR="00BA39F4" w:rsidRPr="001D0DDB">
        <w:rPr>
          <w:sz w:val="22"/>
          <w:szCs w:val="22"/>
          <w:lang w:val="lt-LT"/>
        </w:rPr>
        <w:t>ž</w:t>
      </w:r>
      <w:r w:rsidRPr="001D0DDB">
        <w:rPr>
          <w:sz w:val="22"/>
          <w:szCs w:val="22"/>
          <w:lang w:val="lt-LT"/>
        </w:rPr>
        <w:t>i</w:t>
      </w:r>
      <w:r w:rsidR="00BA39F4" w:rsidRPr="001D0DDB">
        <w:rPr>
          <w:sz w:val="22"/>
          <w:szCs w:val="22"/>
          <w:lang w:val="lt-LT"/>
        </w:rPr>
        <w:t>ū</w:t>
      </w:r>
      <w:r w:rsidRPr="001D0DDB">
        <w:rPr>
          <w:sz w:val="22"/>
          <w:szCs w:val="22"/>
          <w:lang w:val="lt-LT"/>
        </w:rPr>
        <w:t>ros priemon</w:t>
      </w:r>
      <w:r w:rsidR="00BA39F4" w:rsidRPr="001D0DDB">
        <w:rPr>
          <w:sz w:val="22"/>
          <w:szCs w:val="22"/>
          <w:lang w:val="lt-LT"/>
        </w:rPr>
        <w:t>ė</w:t>
      </w:r>
      <w:r w:rsidRPr="001D0DDB">
        <w:rPr>
          <w:sz w:val="22"/>
          <w:szCs w:val="22"/>
          <w:lang w:val="lt-LT"/>
        </w:rPr>
        <w:t>mis. Ta</w:t>
      </w:r>
      <w:r w:rsidR="00BA39F4" w:rsidRPr="001D0DDB">
        <w:rPr>
          <w:sz w:val="22"/>
          <w:szCs w:val="22"/>
          <w:lang w:val="lt-LT"/>
        </w:rPr>
        <w:t>č</w:t>
      </w:r>
      <w:r w:rsidRPr="001D0DDB">
        <w:rPr>
          <w:sz w:val="22"/>
          <w:szCs w:val="22"/>
          <w:lang w:val="lt-LT"/>
        </w:rPr>
        <w:t xml:space="preserve">iau kai kurios </w:t>
      </w:r>
      <w:r w:rsidR="00BA39F4" w:rsidRPr="001D0DDB">
        <w:rPr>
          <w:sz w:val="22"/>
          <w:szCs w:val="22"/>
          <w:lang w:val="lt-LT"/>
        </w:rPr>
        <w:t>š</w:t>
      </w:r>
      <w:r w:rsidRPr="001D0DDB">
        <w:rPr>
          <w:sz w:val="22"/>
          <w:szCs w:val="22"/>
          <w:lang w:val="lt-LT"/>
        </w:rPr>
        <w:t>i</w:t>
      </w:r>
      <w:r w:rsidR="00BA39F4" w:rsidRPr="001D0DDB">
        <w:rPr>
          <w:sz w:val="22"/>
          <w:szCs w:val="22"/>
          <w:lang w:val="lt-LT"/>
        </w:rPr>
        <w:t>ų</w:t>
      </w:r>
      <w:r w:rsidRPr="001D0DDB">
        <w:rPr>
          <w:sz w:val="22"/>
          <w:szCs w:val="22"/>
          <w:lang w:val="lt-LT"/>
        </w:rPr>
        <w:t xml:space="preserve"> reakcij</w:t>
      </w:r>
      <w:r w:rsidR="00BA39F4" w:rsidRPr="001D0DDB">
        <w:rPr>
          <w:sz w:val="22"/>
          <w:szCs w:val="22"/>
          <w:lang w:val="lt-LT"/>
        </w:rPr>
        <w:t>ų</w:t>
      </w:r>
      <w:r w:rsidRPr="001D0DDB">
        <w:rPr>
          <w:sz w:val="22"/>
          <w:szCs w:val="22"/>
          <w:lang w:val="lt-LT"/>
        </w:rPr>
        <w:t xml:space="preserve"> gali b</w:t>
      </w:r>
      <w:r w:rsidR="00BA39F4" w:rsidRPr="001D0DDB">
        <w:rPr>
          <w:sz w:val="22"/>
          <w:szCs w:val="22"/>
          <w:lang w:val="lt-LT"/>
        </w:rPr>
        <w:t>ū</w:t>
      </w:r>
      <w:r w:rsidRPr="001D0DDB">
        <w:rPr>
          <w:sz w:val="22"/>
          <w:szCs w:val="22"/>
          <w:lang w:val="lt-LT"/>
        </w:rPr>
        <w:t>ti rimtos ar pavojingos gyvybei, ir keletas pacient</w:t>
      </w:r>
      <w:r w:rsidR="00BA39F4" w:rsidRPr="001D0DDB">
        <w:rPr>
          <w:sz w:val="22"/>
          <w:szCs w:val="22"/>
          <w:lang w:val="lt-LT"/>
        </w:rPr>
        <w:t>ų</w:t>
      </w:r>
      <w:r w:rsidRPr="001D0DDB">
        <w:rPr>
          <w:sz w:val="22"/>
          <w:szCs w:val="22"/>
          <w:lang w:val="lt-LT"/>
        </w:rPr>
        <w:t xml:space="preserve"> su mieloblastine krize mir</w:t>
      </w:r>
      <w:r w:rsidR="00BA39F4" w:rsidRPr="001D0DDB">
        <w:rPr>
          <w:sz w:val="22"/>
          <w:szCs w:val="22"/>
          <w:lang w:val="lt-LT"/>
        </w:rPr>
        <w:t>ė</w:t>
      </w:r>
      <w:r w:rsidRPr="001D0DDB">
        <w:rPr>
          <w:sz w:val="22"/>
          <w:szCs w:val="22"/>
          <w:lang w:val="lt-LT"/>
        </w:rPr>
        <w:t xml:space="preserve"> su sud</w:t>
      </w:r>
      <w:r w:rsidR="00BA39F4" w:rsidRPr="001D0DDB">
        <w:rPr>
          <w:sz w:val="22"/>
          <w:szCs w:val="22"/>
          <w:lang w:val="lt-LT"/>
        </w:rPr>
        <w:t>ė</w:t>
      </w:r>
      <w:r w:rsidRPr="001D0DDB">
        <w:rPr>
          <w:sz w:val="22"/>
          <w:szCs w:val="22"/>
          <w:lang w:val="lt-LT"/>
        </w:rPr>
        <w:t>tinga skys</w:t>
      </w:r>
      <w:r w:rsidR="00BA39F4" w:rsidRPr="001D0DDB">
        <w:rPr>
          <w:sz w:val="22"/>
          <w:szCs w:val="22"/>
          <w:lang w:val="lt-LT"/>
        </w:rPr>
        <w:t>č</w:t>
      </w:r>
      <w:r w:rsidRPr="001D0DDB">
        <w:rPr>
          <w:sz w:val="22"/>
          <w:szCs w:val="22"/>
          <w:lang w:val="lt-LT"/>
        </w:rPr>
        <w:t>io pleuros ertm</w:t>
      </w:r>
      <w:r w:rsidR="00BA39F4" w:rsidRPr="001D0DDB">
        <w:rPr>
          <w:sz w:val="22"/>
          <w:szCs w:val="22"/>
          <w:lang w:val="lt-LT"/>
        </w:rPr>
        <w:t>ė</w:t>
      </w:r>
      <w:r w:rsidRPr="001D0DDB">
        <w:rPr>
          <w:sz w:val="22"/>
          <w:szCs w:val="22"/>
          <w:lang w:val="lt-LT"/>
        </w:rPr>
        <w:t xml:space="preserve">je, </w:t>
      </w:r>
      <w:r w:rsidR="00BA39F4" w:rsidRPr="001D0DDB">
        <w:rPr>
          <w:sz w:val="22"/>
          <w:szCs w:val="22"/>
          <w:lang w:val="lt-LT"/>
        </w:rPr>
        <w:t>š</w:t>
      </w:r>
      <w:r w:rsidRPr="001D0DDB">
        <w:rPr>
          <w:sz w:val="22"/>
          <w:szCs w:val="22"/>
          <w:lang w:val="lt-LT"/>
        </w:rPr>
        <w:t>irdies nepakankamumo ir inkst</w:t>
      </w:r>
      <w:r w:rsidR="00BA39F4" w:rsidRPr="001D0DDB">
        <w:rPr>
          <w:sz w:val="22"/>
          <w:szCs w:val="22"/>
          <w:lang w:val="lt-LT"/>
        </w:rPr>
        <w:t>ų</w:t>
      </w:r>
      <w:r w:rsidRPr="001D0DDB">
        <w:rPr>
          <w:sz w:val="22"/>
          <w:szCs w:val="22"/>
          <w:lang w:val="lt-LT"/>
        </w:rPr>
        <w:t xml:space="preserve"> nepakankamumo medicinine istorija.  Vaik</w:t>
      </w:r>
      <w:r w:rsidR="00BA39F4" w:rsidRPr="001D0DDB">
        <w:rPr>
          <w:sz w:val="22"/>
          <w:szCs w:val="22"/>
          <w:lang w:val="lt-LT"/>
        </w:rPr>
        <w:t>ų</w:t>
      </w:r>
      <w:r w:rsidRPr="001D0DDB">
        <w:rPr>
          <w:sz w:val="22"/>
          <w:szCs w:val="22"/>
          <w:lang w:val="lt-LT"/>
        </w:rPr>
        <w:t xml:space="preserve"> klinikiniuose tyrimuose nebuvo nustatyta joki</w:t>
      </w:r>
      <w:r w:rsidR="00BA39F4" w:rsidRPr="001D0DDB">
        <w:rPr>
          <w:sz w:val="22"/>
          <w:szCs w:val="22"/>
          <w:lang w:val="lt-LT"/>
        </w:rPr>
        <w:t>ų</w:t>
      </w:r>
      <w:r w:rsidRPr="001D0DDB">
        <w:rPr>
          <w:sz w:val="22"/>
          <w:szCs w:val="22"/>
          <w:lang w:val="lt-LT"/>
        </w:rPr>
        <w:t xml:space="preserve"> speciali</w:t>
      </w:r>
      <w:r w:rsidR="00BA39F4" w:rsidRPr="001D0DDB">
        <w:rPr>
          <w:sz w:val="22"/>
          <w:szCs w:val="22"/>
          <w:lang w:val="lt-LT"/>
        </w:rPr>
        <w:t>ų</w:t>
      </w:r>
      <w:r w:rsidRPr="001D0DDB">
        <w:rPr>
          <w:sz w:val="22"/>
          <w:szCs w:val="22"/>
          <w:lang w:val="lt-LT"/>
        </w:rPr>
        <w:t xml:space="preserve"> saugumo rezultat</w:t>
      </w:r>
      <w:r w:rsidR="00BA39F4" w:rsidRPr="001D0DDB">
        <w:rPr>
          <w:sz w:val="22"/>
          <w:szCs w:val="22"/>
          <w:lang w:val="lt-LT"/>
        </w:rPr>
        <w:t>ų</w:t>
      </w:r>
      <w:r w:rsidRPr="001D0DDB">
        <w:rPr>
          <w:sz w:val="22"/>
          <w:szCs w:val="22"/>
          <w:lang w:val="lt-LT"/>
        </w:rPr>
        <w:t>.</w:t>
      </w:r>
    </w:p>
    <w:p w14:paraId="2149B4D2" w14:textId="77777777" w:rsidR="000F2869" w:rsidRPr="001D0DDB" w:rsidRDefault="000F2869" w:rsidP="001D0DDB">
      <w:pPr>
        <w:spacing w:after="0"/>
        <w:rPr>
          <w:sz w:val="22"/>
          <w:szCs w:val="22"/>
          <w:lang w:val="lt-LT"/>
        </w:rPr>
      </w:pPr>
    </w:p>
    <w:p w14:paraId="23AAA053" w14:textId="77777777" w:rsidR="006A5064" w:rsidRPr="001D0DDB" w:rsidRDefault="004C2765" w:rsidP="001D0DDB">
      <w:pPr>
        <w:spacing w:after="0"/>
        <w:rPr>
          <w:sz w:val="22"/>
          <w:szCs w:val="22"/>
          <w:lang w:val="lt-LT"/>
        </w:rPr>
      </w:pPr>
      <w:r w:rsidRPr="001D0DDB">
        <w:rPr>
          <w:b/>
          <w:sz w:val="22"/>
          <w:szCs w:val="22"/>
          <w:lang w:val="lt-LT"/>
        </w:rPr>
        <w:t>Nepageidaujamos</w:t>
      </w:r>
      <w:r w:rsidR="006A5064" w:rsidRPr="001D0DDB">
        <w:rPr>
          <w:b/>
          <w:sz w:val="22"/>
          <w:szCs w:val="22"/>
          <w:lang w:val="lt-LT"/>
        </w:rPr>
        <w:t xml:space="preserve"> reakcijos</w:t>
      </w:r>
    </w:p>
    <w:p w14:paraId="63D5674B" w14:textId="77777777" w:rsidR="009613CE" w:rsidRPr="001D0DDB" w:rsidRDefault="009613CE" w:rsidP="001D0DDB">
      <w:pPr>
        <w:spacing w:after="0"/>
        <w:rPr>
          <w:sz w:val="22"/>
          <w:szCs w:val="22"/>
          <w:lang w:val="lt-LT"/>
        </w:rPr>
      </w:pPr>
      <w:r w:rsidRPr="001D0DDB">
        <w:rPr>
          <w:sz w:val="22"/>
          <w:szCs w:val="22"/>
          <w:lang w:val="lt-LT"/>
        </w:rPr>
        <w:t>Daugiau nei vien</w:t>
      </w:r>
      <w:r w:rsidR="00BA39F4" w:rsidRPr="001D0DDB">
        <w:rPr>
          <w:sz w:val="22"/>
          <w:szCs w:val="22"/>
          <w:lang w:val="lt-LT"/>
        </w:rPr>
        <w:t>ą</w:t>
      </w:r>
      <w:r w:rsidRPr="001D0DDB">
        <w:rPr>
          <w:sz w:val="22"/>
          <w:szCs w:val="22"/>
          <w:lang w:val="lt-LT"/>
        </w:rPr>
        <w:t xml:space="preserve"> kart</w:t>
      </w:r>
      <w:r w:rsidR="00BA39F4" w:rsidRPr="001D0DDB">
        <w:rPr>
          <w:sz w:val="22"/>
          <w:szCs w:val="22"/>
          <w:lang w:val="lt-LT"/>
        </w:rPr>
        <w:t>ą</w:t>
      </w:r>
      <w:r w:rsidRPr="001D0DDB">
        <w:rPr>
          <w:sz w:val="22"/>
          <w:szCs w:val="22"/>
          <w:lang w:val="lt-LT"/>
        </w:rPr>
        <w:t xml:space="preserve"> pasitaikiusios </w:t>
      </w:r>
      <w:r w:rsidR="004C2765" w:rsidRPr="001D0DDB">
        <w:rPr>
          <w:sz w:val="22"/>
          <w:szCs w:val="22"/>
          <w:lang w:val="lt-LT"/>
        </w:rPr>
        <w:t>nepageidaujamos</w:t>
      </w:r>
      <w:r w:rsidRPr="001D0DDB">
        <w:rPr>
          <w:sz w:val="22"/>
          <w:szCs w:val="22"/>
          <w:lang w:val="lt-LT"/>
        </w:rPr>
        <w:t xml:space="preserve"> reakcijos yra i</w:t>
      </w:r>
      <w:r w:rsidR="00BA39F4" w:rsidRPr="001D0DDB">
        <w:rPr>
          <w:sz w:val="22"/>
          <w:szCs w:val="22"/>
          <w:lang w:val="lt-LT"/>
        </w:rPr>
        <w:t>š</w:t>
      </w:r>
      <w:r w:rsidRPr="001D0DDB">
        <w:rPr>
          <w:sz w:val="22"/>
          <w:szCs w:val="22"/>
          <w:lang w:val="lt-LT"/>
        </w:rPr>
        <w:t>vardintos toliau pagal sistemines klases ir da</w:t>
      </w:r>
      <w:r w:rsidR="00BA39F4" w:rsidRPr="001D0DDB">
        <w:rPr>
          <w:sz w:val="22"/>
          <w:szCs w:val="22"/>
          <w:lang w:val="lt-LT"/>
        </w:rPr>
        <w:t>ž</w:t>
      </w:r>
      <w:r w:rsidRPr="001D0DDB">
        <w:rPr>
          <w:sz w:val="22"/>
          <w:szCs w:val="22"/>
          <w:lang w:val="lt-LT"/>
        </w:rPr>
        <w:t>num</w:t>
      </w:r>
      <w:r w:rsidR="00BA39F4" w:rsidRPr="001D0DDB">
        <w:rPr>
          <w:sz w:val="22"/>
          <w:szCs w:val="22"/>
          <w:lang w:val="lt-LT"/>
        </w:rPr>
        <w:t>ą</w:t>
      </w:r>
      <w:r w:rsidRPr="001D0DDB">
        <w:rPr>
          <w:sz w:val="22"/>
          <w:szCs w:val="22"/>
          <w:lang w:val="lt-LT"/>
        </w:rPr>
        <w:t>.</w:t>
      </w:r>
      <w:r w:rsidRPr="001D0DDB">
        <w:rPr>
          <w:spacing w:val="1"/>
          <w:sz w:val="22"/>
          <w:szCs w:val="22"/>
          <w:lang w:val="lt-LT"/>
        </w:rPr>
        <w:t xml:space="preserve"> </w:t>
      </w:r>
      <w:r w:rsidR="004C2765" w:rsidRPr="001D0DDB">
        <w:rPr>
          <w:sz w:val="22"/>
          <w:szCs w:val="22"/>
          <w:lang w:val="lt-LT"/>
        </w:rPr>
        <w:t>Dažnis nepageidaujamų reiškinių</w:t>
      </w:r>
      <w:r w:rsidRPr="001D0DDB">
        <w:rPr>
          <w:sz w:val="22"/>
          <w:szCs w:val="22"/>
          <w:lang w:val="lt-LT"/>
        </w:rPr>
        <w:t xml:space="preserve"> yra </w:t>
      </w:r>
      <w:r w:rsidR="004C2765" w:rsidRPr="001D0DDB">
        <w:rPr>
          <w:sz w:val="22"/>
          <w:szCs w:val="22"/>
          <w:lang w:val="lt-LT"/>
        </w:rPr>
        <w:t>apibrėžtas</w:t>
      </w:r>
      <w:r w:rsidRPr="001D0DDB">
        <w:rPr>
          <w:sz w:val="22"/>
          <w:szCs w:val="22"/>
          <w:lang w:val="lt-LT"/>
        </w:rPr>
        <w:t xml:space="preserve"> naudojant </w:t>
      </w:r>
      <w:r w:rsidR="00BA39F4" w:rsidRPr="001D0DDB">
        <w:rPr>
          <w:sz w:val="22"/>
          <w:szCs w:val="22"/>
          <w:lang w:val="lt-LT"/>
        </w:rPr>
        <w:t>šį</w:t>
      </w:r>
      <w:r w:rsidRPr="001D0DDB">
        <w:rPr>
          <w:sz w:val="22"/>
          <w:szCs w:val="22"/>
          <w:lang w:val="lt-LT"/>
        </w:rPr>
        <w:t xml:space="preserve"> standart</w:t>
      </w:r>
      <w:r w:rsidR="00BA39F4" w:rsidRPr="001D0DDB">
        <w:rPr>
          <w:sz w:val="22"/>
          <w:szCs w:val="22"/>
          <w:lang w:val="lt-LT"/>
        </w:rPr>
        <w:t>ą</w:t>
      </w:r>
      <w:r w:rsidRPr="001D0DDB">
        <w:rPr>
          <w:sz w:val="22"/>
          <w:szCs w:val="22"/>
          <w:lang w:val="lt-LT"/>
        </w:rPr>
        <w:t>:</w:t>
      </w:r>
      <w:r w:rsidRPr="001D0DDB">
        <w:rPr>
          <w:spacing w:val="1"/>
          <w:sz w:val="22"/>
          <w:szCs w:val="22"/>
          <w:lang w:val="lt-LT"/>
        </w:rPr>
        <w:t xml:space="preserve"> </w:t>
      </w:r>
      <w:r w:rsidRPr="001D0DDB">
        <w:rPr>
          <w:sz w:val="22"/>
          <w:szCs w:val="22"/>
          <w:lang w:val="lt-LT"/>
        </w:rPr>
        <w:t xml:space="preserve">labai </w:t>
      </w:r>
      <w:r w:rsidR="004C2765" w:rsidRPr="001D0DDB">
        <w:rPr>
          <w:sz w:val="22"/>
          <w:szCs w:val="22"/>
          <w:lang w:val="lt-LT"/>
        </w:rPr>
        <w:t>dažnos</w:t>
      </w:r>
      <w:r w:rsidRPr="001D0DDB">
        <w:rPr>
          <w:sz w:val="22"/>
          <w:szCs w:val="22"/>
          <w:lang w:val="lt-LT"/>
        </w:rPr>
        <w:t xml:space="preserve"> (≥1/10), </w:t>
      </w:r>
      <w:r w:rsidR="004C2765" w:rsidRPr="001D0DDB">
        <w:rPr>
          <w:sz w:val="22"/>
          <w:szCs w:val="22"/>
          <w:lang w:val="lt-LT"/>
        </w:rPr>
        <w:t>dažnos</w:t>
      </w:r>
      <w:r w:rsidRPr="001D0DDB">
        <w:rPr>
          <w:sz w:val="22"/>
          <w:szCs w:val="22"/>
          <w:lang w:val="lt-LT"/>
        </w:rPr>
        <w:t xml:space="preserve"> ( nuo ≥1/100 iki &lt; 1/10), </w:t>
      </w:r>
      <w:r w:rsidR="004C2765" w:rsidRPr="001D0DDB">
        <w:rPr>
          <w:sz w:val="22"/>
          <w:szCs w:val="22"/>
          <w:lang w:val="lt-LT"/>
        </w:rPr>
        <w:t>nedažnos</w:t>
      </w:r>
      <w:r w:rsidRPr="001D0DDB">
        <w:rPr>
          <w:sz w:val="22"/>
          <w:szCs w:val="22"/>
          <w:lang w:val="lt-LT"/>
        </w:rPr>
        <w:t xml:space="preserve"> (≥1/1000 iki &lt; 1/100), </w:t>
      </w:r>
      <w:r w:rsidR="004C2765" w:rsidRPr="001D0DDB">
        <w:rPr>
          <w:sz w:val="22"/>
          <w:szCs w:val="22"/>
          <w:lang w:val="lt-LT"/>
        </w:rPr>
        <w:t>retos</w:t>
      </w:r>
      <w:r w:rsidRPr="001D0DDB">
        <w:rPr>
          <w:sz w:val="22"/>
          <w:szCs w:val="22"/>
          <w:lang w:val="lt-LT"/>
        </w:rPr>
        <w:t xml:space="preserve"> (nuo ≥1/10 000 iki </w:t>
      </w:r>
      <w:r w:rsidR="004C2765" w:rsidRPr="001D0DDB">
        <w:rPr>
          <w:sz w:val="22"/>
          <w:szCs w:val="22"/>
          <w:lang w:val="lt-LT"/>
        </w:rPr>
        <w:t>&lt;</w:t>
      </w:r>
      <w:r w:rsidRPr="001D0DDB">
        <w:rPr>
          <w:sz w:val="22"/>
          <w:szCs w:val="22"/>
          <w:lang w:val="lt-LT"/>
        </w:rPr>
        <w:t xml:space="preserve"> 1/1000), labai </w:t>
      </w:r>
      <w:r w:rsidR="004C2765" w:rsidRPr="001D0DDB">
        <w:rPr>
          <w:sz w:val="22"/>
          <w:szCs w:val="22"/>
          <w:lang w:val="lt-LT"/>
        </w:rPr>
        <w:t>retos</w:t>
      </w:r>
      <w:r w:rsidRPr="001D0DDB">
        <w:rPr>
          <w:sz w:val="22"/>
          <w:szCs w:val="22"/>
          <w:lang w:val="lt-LT"/>
        </w:rPr>
        <w:t xml:space="preserve"> (&lt; 1/10 000), da</w:t>
      </w:r>
      <w:r w:rsidR="00BA39F4" w:rsidRPr="001D0DDB">
        <w:rPr>
          <w:sz w:val="22"/>
          <w:szCs w:val="22"/>
          <w:lang w:val="lt-LT"/>
        </w:rPr>
        <w:t>ž</w:t>
      </w:r>
      <w:r w:rsidRPr="001D0DDB">
        <w:rPr>
          <w:sz w:val="22"/>
          <w:szCs w:val="22"/>
          <w:lang w:val="lt-LT"/>
        </w:rPr>
        <w:t>nis ne</w:t>
      </w:r>
      <w:r w:rsidR="00BA39F4" w:rsidRPr="001D0DDB">
        <w:rPr>
          <w:sz w:val="22"/>
          <w:szCs w:val="22"/>
          <w:lang w:val="lt-LT"/>
        </w:rPr>
        <w:t>ž</w:t>
      </w:r>
      <w:r w:rsidRPr="001D0DDB">
        <w:rPr>
          <w:sz w:val="22"/>
          <w:szCs w:val="22"/>
          <w:lang w:val="lt-LT"/>
        </w:rPr>
        <w:t>inomas (negali b</w:t>
      </w:r>
      <w:r w:rsidR="00BA39F4" w:rsidRPr="001D0DDB">
        <w:rPr>
          <w:sz w:val="22"/>
          <w:szCs w:val="22"/>
          <w:lang w:val="lt-LT"/>
        </w:rPr>
        <w:t>ū</w:t>
      </w:r>
      <w:r w:rsidRPr="001D0DDB">
        <w:rPr>
          <w:sz w:val="22"/>
          <w:szCs w:val="22"/>
          <w:lang w:val="lt-LT"/>
        </w:rPr>
        <w:t xml:space="preserve">ti </w:t>
      </w:r>
      <w:r w:rsidR="00BA39F4" w:rsidRPr="001D0DDB">
        <w:rPr>
          <w:sz w:val="22"/>
          <w:szCs w:val="22"/>
          <w:lang w:val="lt-LT"/>
        </w:rPr>
        <w:t>į</w:t>
      </w:r>
      <w:r w:rsidRPr="001D0DDB">
        <w:rPr>
          <w:sz w:val="22"/>
          <w:szCs w:val="22"/>
          <w:lang w:val="lt-LT"/>
        </w:rPr>
        <w:t>vertintas pagal turimus duomenis).</w:t>
      </w:r>
    </w:p>
    <w:p w14:paraId="0CE88B9B" w14:textId="77777777" w:rsidR="000F2869" w:rsidRPr="001D0DDB" w:rsidRDefault="000F2869" w:rsidP="001D0DDB">
      <w:pPr>
        <w:spacing w:after="0"/>
        <w:rPr>
          <w:sz w:val="22"/>
          <w:szCs w:val="22"/>
          <w:lang w:val="lt-LT"/>
        </w:rPr>
      </w:pPr>
    </w:p>
    <w:p w14:paraId="5040673D" w14:textId="77777777" w:rsidR="009613CE" w:rsidRPr="001D0DDB" w:rsidRDefault="009613CE" w:rsidP="001D0DDB">
      <w:pPr>
        <w:spacing w:after="0"/>
        <w:rPr>
          <w:sz w:val="22"/>
          <w:szCs w:val="22"/>
          <w:lang w:val="lt-LT"/>
        </w:rPr>
      </w:pPr>
      <w:r w:rsidRPr="001D0DDB">
        <w:rPr>
          <w:sz w:val="22"/>
          <w:szCs w:val="22"/>
          <w:lang w:val="lt-LT"/>
        </w:rPr>
        <w:t>Kiekvienoje da</w:t>
      </w:r>
      <w:r w:rsidR="00BA39F4" w:rsidRPr="001D0DDB">
        <w:rPr>
          <w:sz w:val="22"/>
          <w:szCs w:val="22"/>
          <w:lang w:val="lt-LT"/>
        </w:rPr>
        <w:t>ž</w:t>
      </w:r>
      <w:r w:rsidRPr="001D0DDB">
        <w:rPr>
          <w:sz w:val="22"/>
          <w:szCs w:val="22"/>
          <w:lang w:val="lt-LT"/>
        </w:rPr>
        <w:t>nio grup</w:t>
      </w:r>
      <w:r w:rsidR="00BA39F4" w:rsidRPr="001D0DDB">
        <w:rPr>
          <w:sz w:val="22"/>
          <w:szCs w:val="22"/>
          <w:lang w:val="lt-LT"/>
        </w:rPr>
        <w:t>ė</w:t>
      </w:r>
      <w:r w:rsidRPr="001D0DDB">
        <w:rPr>
          <w:sz w:val="22"/>
          <w:szCs w:val="22"/>
          <w:lang w:val="lt-LT"/>
        </w:rPr>
        <w:t>je nepageidaujamas poveikis pateikiamas ma</w:t>
      </w:r>
      <w:r w:rsidR="00BA39F4" w:rsidRPr="001D0DDB">
        <w:rPr>
          <w:sz w:val="22"/>
          <w:szCs w:val="22"/>
          <w:lang w:val="lt-LT"/>
        </w:rPr>
        <w:t>žė</w:t>
      </w:r>
      <w:r w:rsidRPr="001D0DDB">
        <w:rPr>
          <w:sz w:val="22"/>
          <w:szCs w:val="22"/>
          <w:lang w:val="lt-LT"/>
        </w:rPr>
        <w:t>jan</w:t>
      </w:r>
      <w:r w:rsidR="00BA39F4" w:rsidRPr="001D0DDB">
        <w:rPr>
          <w:sz w:val="22"/>
          <w:szCs w:val="22"/>
          <w:lang w:val="lt-LT"/>
        </w:rPr>
        <w:t>č</w:t>
      </w:r>
      <w:r w:rsidRPr="001D0DDB">
        <w:rPr>
          <w:sz w:val="22"/>
          <w:szCs w:val="22"/>
          <w:lang w:val="lt-LT"/>
        </w:rPr>
        <w:t>io da</w:t>
      </w:r>
      <w:r w:rsidR="00BA39F4" w:rsidRPr="001D0DDB">
        <w:rPr>
          <w:sz w:val="22"/>
          <w:szCs w:val="22"/>
          <w:lang w:val="lt-LT"/>
        </w:rPr>
        <w:t>ž</w:t>
      </w:r>
      <w:r w:rsidRPr="001D0DDB">
        <w:rPr>
          <w:sz w:val="22"/>
          <w:szCs w:val="22"/>
          <w:lang w:val="lt-LT"/>
        </w:rPr>
        <w:t>nio tvarka, da</w:t>
      </w:r>
      <w:r w:rsidR="00BA39F4" w:rsidRPr="001D0DDB">
        <w:rPr>
          <w:sz w:val="22"/>
          <w:szCs w:val="22"/>
          <w:lang w:val="lt-LT"/>
        </w:rPr>
        <w:t>ž</w:t>
      </w:r>
      <w:r w:rsidRPr="001D0DDB">
        <w:rPr>
          <w:sz w:val="22"/>
          <w:szCs w:val="22"/>
          <w:lang w:val="lt-LT"/>
        </w:rPr>
        <w:t>niausias pirmiausia.</w:t>
      </w:r>
    </w:p>
    <w:p w14:paraId="51C57643" w14:textId="77777777" w:rsidR="000F2869" w:rsidRPr="001D0DDB" w:rsidRDefault="000F2869" w:rsidP="001D0DDB">
      <w:pPr>
        <w:spacing w:after="0"/>
        <w:rPr>
          <w:sz w:val="22"/>
          <w:szCs w:val="22"/>
          <w:lang w:val="lt-LT"/>
        </w:rPr>
      </w:pPr>
    </w:p>
    <w:p w14:paraId="1F56BFC9" w14:textId="77777777" w:rsidR="009613CE" w:rsidRPr="001D0DDB" w:rsidRDefault="009613CE" w:rsidP="001D0DDB">
      <w:pPr>
        <w:spacing w:after="0"/>
        <w:rPr>
          <w:sz w:val="22"/>
          <w:szCs w:val="22"/>
          <w:lang w:val="lt-LT"/>
        </w:rPr>
      </w:pPr>
      <w:r w:rsidRPr="001D0DDB">
        <w:rPr>
          <w:sz w:val="22"/>
          <w:szCs w:val="22"/>
          <w:lang w:val="lt-LT"/>
        </w:rPr>
        <w:t>Neigiamos reakcijos ir j</w:t>
      </w:r>
      <w:r w:rsidR="00BA39F4" w:rsidRPr="001D0DDB">
        <w:rPr>
          <w:sz w:val="22"/>
          <w:szCs w:val="22"/>
          <w:lang w:val="lt-LT"/>
        </w:rPr>
        <w:t>ų</w:t>
      </w:r>
      <w:r w:rsidRPr="001D0DDB">
        <w:rPr>
          <w:sz w:val="22"/>
          <w:szCs w:val="22"/>
          <w:lang w:val="lt-LT"/>
        </w:rPr>
        <w:t xml:space="preserve"> da</w:t>
      </w:r>
      <w:r w:rsidR="00BA39F4" w:rsidRPr="001D0DDB">
        <w:rPr>
          <w:sz w:val="22"/>
          <w:szCs w:val="22"/>
          <w:lang w:val="lt-LT"/>
        </w:rPr>
        <w:t>ž</w:t>
      </w:r>
      <w:r w:rsidRPr="001D0DDB">
        <w:rPr>
          <w:sz w:val="22"/>
          <w:szCs w:val="22"/>
          <w:lang w:val="lt-LT"/>
        </w:rPr>
        <w:t>numas pateikiami 1 lentel</w:t>
      </w:r>
      <w:r w:rsidR="00BA39F4" w:rsidRPr="001D0DDB">
        <w:rPr>
          <w:sz w:val="22"/>
          <w:szCs w:val="22"/>
          <w:lang w:val="lt-LT"/>
        </w:rPr>
        <w:t>ė</w:t>
      </w:r>
      <w:r w:rsidRPr="001D0DDB">
        <w:rPr>
          <w:sz w:val="22"/>
          <w:szCs w:val="22"/>
          <w:lang w:val="lt-LT"/>
        </w:rPr>
        <w:t>je yra pagr</w:t>
      </w:r>
      <w:r w:rsidR="00BA39F4" w:rsidRPr="001D0DDB">
        <w:rPr>
          <w:sz w:val="22"/>
          <w:szCs w:val="22"/>
          <w:lang w:val="lt-LT"/>
        </w:rPr>
        <w:t>į</w:t>
      </w:r>
      <w:r w:rsidRPr="001D0DDB">
        <w:rPr>
          <w:sz w:val="22"/>
          <w:szCs w:val="22"/>
          <w:lang w:val="lt-LT"/>
        </w:rPr>
        <w:t>sti pagrindiniais registravimo tyrimais.</w:t>
      </w:r>
    </w:p>
    <w:p w14:paraId="5E083485" w14:textId="77777777" w:rsidR="000F2869" w:rsidRPr="001D0DDB" w:rsidRDefault="000F2869" w:rsidP="001D0DDB">
      <w:pPr>
        <w:spacing w:after="0"/>
        <w:rPr>
          <w:sz w:val="22"/>
          <w:szCs w:val="22"/>
          <w:lang w:val="lt-LT"/>
        </w:rPr>
      </w:pPr>
    </w:p>
    <w:p w14:paraId="7BD3BC7D" w14:textId="77777777" w:rsidR="000F2869" w:rsidRPr="001D0DDB" w:rsidRDefault="009613CE" w:rsidP="001D0DDB">
      <w:pPr>
        <w:tabs>
          <w:tab w:val="left" w:pos="1340"/>
        </w:tabs>
        <w:spacing w:after="0"/>
        <w:rPr>
          <w:sz w:val="22"/>
          <w:szCs w:val="22"/>
          <w:lang w:val="lt-LT"/>
        </w:rPr>
      </w:pPr>
      <w:r w:rsidRPr="001D0DDB">
        <w:rPr>
          <w:b/>
          <w:sz w:val="22"/>
          <w:szCs w:val="22"/>
          <w:lang w:val="lt-LT"/>
        </w:rPr>
        <w:t>1 lentel</w:t>
      </w:r>
      <w:r w:rsidR="00BA39F4" w:rsidRPr="001D0DDB">
        <w:rPr>
          <w:b/>
          <w:sz w:val="22"/>
          <w:szCs w:val="22"/>
          <w:lang w:val="lt-LT"/>
        </w:rPr>
        <w:t>ė</w:t>
      </w:r>
      <w:r w:rsidRPr="001D0DDB">
        <w:rPr>
          <w:b/>
          <w:sz w:val="22"/>
          <w:szCs w:val="22"/>
          <w:lang w:val="lt-LT"/>
        </w:rPr>
        <w:tab/>
        <w:t>Neigiamos reakcijos klinikiniuose tyrimuose</w:t>
      </w:r>
    </w:p>
    <w:tbl>
      <w:tblPr>
        <w:tblW w:w="0" w:type="auto"/>
        <w:tblInd w:w="99" w:type="dxa"/>
        <w:tblLayout w:type="fixed"/>
        <w:tblCellMar>
          <w:left w:w="0" w:type="dxa"/>
          <w:right w:w="0" w:type="dxa"/>
        </w:tblCellMar>
        <w:tblLook w:val="01E0" w:firstRow="1" w:lastRow="1" w:firstColumn="1" w:lastColumn="1" w:noHBand="0" w:noVBand="0"/>
      </w:tblPr>
      <w:tblGrid>
        <w:gridCol w:w="2235"/>
        <w:gridCol w:w="6743"/>
      </w:tblGrid>
      <w:tr w:rsidR="000F2869" w:rsidRPr="001D0DDB" w14:paraId="76EE6C71" w14:textId="77777777" w:rsidTr="00922EF8">
        <w:trPr>
          <w:trHeight w:hRule="exact" w:val="363"/>
        </w:trPr>
        <w:tc>
          <w:tcPr>
            <w:tcW w:w="8978" w:type="dxa"/>
            <w:gridSpan w:val="2"/>
            <w:tcBorders>
              <w:top w:val="single" w:sz="4" w:space="0" w:color="000000"/>
              <w:left w:val="single" w:sz="4" w:space="0" w:color="000000"/>
              <w:bottom w:val="single" w:sz="4" w:space="0" w:color="000000"/>
              <w:right w:val="single" w:sz="4" w:space="0" w:color="000000"/>
            </w:tcBorders>
          </w:tcPr>
          <w:p w14:paraId="04F2F004" w14:textId="77777777" w:rsidR="000F2869" w:rsidRPr="001D0DDB" w:rsidRDefault="009613CE" w:rsidP="001D0DDB">
            <w:pPr>
              <w:spacing w:after="0"/>
              <w:jc w:val="left"/>
              <w:rPr>
                <w:sz w:val="22"/>
                <w:szCs w:val="22"/>
                <w:lang w:val="lt-LT"/>
              </w:rPr>
            </w:pPr>
            <w:r w:rsidRPr="001D0DDB">
              <w:rPr>
                <w:b/>
                <w:sz w:val="22"/>
                <w:szCs w:val="22"/>
                <w:lang w:val="lt-LT"/>
              </w:rPr>
              <w:t>Infekcijos ir infestacijos</w:t>
            </w:r>
          </w:p>
        </w:tc>
      </w:tr>
      <w:tr w:rsidR="000F2869" w:rsidRPr="001D0DDB" w14:paraId="450A6F62" w14:textId="77777777" w:rsidTr="00922EF8">
        <w:trPr>
          <w:trHeight w:hRule="exact" w:val="807"/>
        </w:trPr>
        <w:tc>
          <w:tcPr>
            <w:tcW w:w="2235" w:type="dxa"/>
            <w:tcBorders>
              <w:top w:val="single" w:sz="4" w:space="0" w:color="000000"/>
              <w:left w:val="single" w:sz="4" w:space="0" w:color="000000"/>
              <w:bottom w:val="single" w:sz="4" w:space="0" w:color="000000"/>
              <w:right w:val="single" w:sz="4" w:space="0" w:color="000000"/>
            </w:tcBorders>
          </w:tcPr>
          <w:p w14:paraId="33C32496"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605F59F1" w14:textId="77777777" w:rsidR="000F2869" w:rsidRPr="001D0DDB" w:rsidRDefault="009613CE" w:rsidP="001D0DDB">
            <w:pPr>
              <w:spacing w:after="0"/>
              <w:jc w:val="left"/>
              <w:rPr>
                <w:sz w:val="22"/>
                <w:szCs w:val="22"/>
                <w:lang w:val="lt-LT"/>
              </w:rPr>
            </w:pPr>
            <w:r w:rsidRPr="001D0DDB">
              <w:rPr>
                <w:i/>
                <w:spacing w:val="-1"/>
                <w:sz w:val="22"/>
                <w:szCs w:val="22"/>
                <w:lang w:val="lt-LT"/>
              </w:rPr>
              <w:t>H</w:t>
            </w:r>
            <w:r w:rsidRPr="001D0DDB">
              <w:rPr>
                <w:i/>
                <w:sz w:val="22"/>
                <w:szCs w:val="22"/>
                <w:lang w:val="lt-LT"/>
              </w:rPr>
              <w:t>e</w:t>
            </w:r>
            <w:r w:rsidRPr="001D0DDB">
              <w:rPr>
                <w:i/>
                <w:spacing w:val="1"/>
                <w:sz w:val="22"/>
                <w:szCs w:val="22"/>
                <w:lang w:val="lt-LT"/>
              </w:rPr>
              <w:t>r</w:t>
            </w:r>
            <w:r w:rsidRPr="001D0DDB">
              <w:rPr>
                <w:i/>
                <w:sz w:val="22"/>
                <w:szCs w:val="22"/>
                <w:lang w:val="lt-LT"/>
              </w:rPr>
              <w:t>pes</w:t>
            </w:r>
            <w:r w:rsidRPr="001D0DDB">
              <w:rPr>
                <w:i/>
                <w:spacing w:val="1"/>
                <w:sz w:val="22"/>
                <w:szCs w:val="22"/>
                <w:lang w:val="lt-LT"/>
              </w:rPr>
              <w:t xml:space="preserve"> </w:t>
            </w:r>
            <w:r w:rsidRPr="001D0DDB">
              <w:rPr>
                <w:i/>
                <w:spacing w:val="-2"/>
                <w:sz w:val="22"/>
                <w:szCs w:val="22"/>
                <w:lang w:val="lt-LT"/>
              </w:rPr>
              <w:t>z</w:t>
            </w:r>
            <w:r w:rsidRPr="001D0DDB">
              <w:rPr>
                <w:i/>
                <w:sz w:val="22"/>
                <w:szCs w:val="22"/>
                <w:lang w:val="lt-LT"/>
              </w:rPr>
              <w:t>os</w:t>
            </w:r>
            <w:r w:rsidRPr="001D0DDB">
              <w:rPr>
                <w:i/>
                <w:spacing w:val="1"/>
                <w:sz w:val="22"/>
                <w:szCs w:val="22"/>
                <w:lang w:val="lt-LT"/>
              </w:rPr>
              <w:t>t</w:t>
            </w:r>
            <w:r w:rsidRPr="001D0DDB">
              <w:rPr>
                <w:i/>
                <w:sz w:val="22"/>
                <w:szCs w:val="22"/>
                <w:lang w:val="lt-LT"/>
              </w:rPr>
              <w:t>e</w:t>
            </w:r>
            <w:r w:rsidRPr="001D0DDB">
              <w:rPr>
                <w:i/>
                <w:spacing w:val="1"/>
                <w:sz w:val="22"/>
                <w:szCs w:val="22"/>
                <w:lang w:val="lt-LT"/>
              </w:rPr>
              <w:t>r</w:t>
            </w:r>
            <w:r w:rsidRPr="001D0DDB">
              <w:rPr>
                <w:sz w:val="22"/>
                <w:szCs w:val="22"/>
                <w:lang w:val="lt-LT"/>
              </w:rPr>
              <w:t xml:space="preserve">, </w:t>
            </w:r>
            <w:r w:rsidRPr="001D0DDB">
              <w:rPr>
                <w:i/>
                <w:sz w:val="22"/>
                <w:szCs w:val="22"/>
                <w:lang w:val="lt-LT"/>
              </w:rPr>
              <w:t>he</w:t>
            </w:r>
            <w:r w:rsidRPr="001D0DDB">
              <w:rPr>
                <w:i/>
                <w:spacing w:val="1"/>
                <w:sz w:val="22"/>
                <w:szCs w:val="22"/>
                <w:lang w:val="lt-LT"/>
              </w:rPr>
              <w:t>r</w:t>
            </w:r>
            <w:r w:rsidRPr="001D0DDB">
              <w:rPr>
                <w:i/>
                <w:sz w:val="22"/>
                <w:szCs w:val="22"/>
                <w:lang w:val="lt-LT"/>
              </w:rPr>
              <w:t>pes</w:t>
            </w:r>
            <w:r w:rsidRPr="001D0DDB">
              <w:rPr>
                <w:i/>
                <w:spacing w:val="1"/>
                <w:sz w:val="22"/>
                <w:szCs w:val="22"/>
                <w:lang w:val="lt-LT"/>
              </w:rPr>
              <w:t xml:space="preserve"> </w:t>
            </w:r>
            <w:r w:rsidRPr="001D0DDB">
              <w:rPr>
                <w:i/>
                <w:sz w:val="22"/>
                <w:szCs w:val="22"/>
                <w:lang w:val="lt-LT"/>
              </w:rPr>
              <w:t>s</w:t>
            </w:r>
            <w:r w:rsidRPr="001D0DDB">
              <w:rPr>
                <w:i/>
                <w:spacing w:val="1"/>
                <w:sz w:val="22"/>
                <w:szCs w:val="22"/>
                <w:lang w:val="lt-LT"/>
              </w:rPr>
              <w:t>i</w:t>
            </w:r>
            <w:r w:rsidRPr="001D0DDB">
              <w:rPr>
                <w:i/>
                <w:spacing w:val="-4"/>
                <w:sz w:val="22"/>
                <w:szCs w:val="22"/>
                <w:lang w:val="lt-LT"/>
              </w:rPr>
              <w:t>m</w:t>
            </w:r>
            <w:r w:rsidRPr="001D0DDB">
              <w:rPr>
                <w:i/>
                <w:sz w:val="22"/>
                <w:szCs w:val="22"/>
                <w:lang w:val="lt-LT"/>
              </w:rPr>
              <w:t>p</w:t>
            </w:r>
            <w:r w:rsidRPr="001D0DDB">
              <w:rPr>
                <w:i/>
                <w:spacing w:val="1"/>
                <w:sz w:val="22"/>
                <w:szCs w:val="22"/>
                <w:lang w:val="lt-LT"/>
              </w:rPr>
              <w:t>l</w:t>
            </w:r>
            <w:r w:rsidRPr="001D0DDB">
              <w:rPr>
                <w:i/>
                <w:sz w:val="22"/>
                <w:szCs w:val="22"/>
                <w:lang w:val="lt-LT"/>
              </w:rPr>
              <w:t>ex</w:t>
            </w:r>
            <w:r w:rsidRPr="001D0DDB">
              <w:rPr>
                <w:sz w:val="22"/>
                <w:szCs w:val="22"/>
                <w:lang w:val="lt-LT"/>
              </w:rPr>
              <w:t>, nazof</w:t>
            </w:r>
            <w:r w:rsidRPr="001D0DDB">
              <w:rPr>
                <w:spacing w:val="1"/>
                <w:sz w:val="22"/>
                <w:szCs w:val="22"/>
                <w:lang w:val="lt-LT"/>
              </w:rPr>
              <w:t>ari</w:t>
            </w:r>
            <w:r w:rsidRPr="001D0DDB">
              <w:rPr>
                <w:sz w:val="22"/>
                <w:szCs w:val="22"/>
                <w:lang w:val="lt-LT"/>
              </w:rPr>
              <w:t>n</w:t>
            </w:r>
            <w:r w:rsidRPr="001D0DDB">
              <w:rPr>
                <w:spacing w:val="-2"/>
                <w:sz w:val="22"/>
                <w:szCs w:val="22"/>
                <w:lang w:val="lt-LT"/>
              </w:rPr>
              <w:t>g</w:t>
            </w:r>
            <w:r w:rsidRPr="001D0DDB">
              <w:rPr>
                <w:spacing w:val="1"/>
                <w:sz w:val="22"/>
                <w:szCs w:val="22"/>
                <w:lang w:val="lt-LT"/>
              </w:rPr>
              <w:t>ita</w:t>
            </w:r>
            <w:r w:rsidRPr="001D0DDB">
              <w:rPr>
                <w:sz w:val="22"/>
                <w:szCs w:val="22"/>
                <w:lang w:val="lt-LT"/>
              </w:rPr>
              <w:t xml:space="preserve">s, </w:t>
            </w:r>
            <w:r w:rsidR="004C2765" w:rsidRPr="001D0DDB">
              <w:rPr>
                <w:sz w:val="22"/>
                <w:szCs w:val="22"/>
                <w:lang w:val="lt-LT"/>
              </w:rPr>
              <w:t>pneumonija</w:t>
            </w:r>
            <w:r w:rsidR="004C2765" w:rsidRPr="001D0DDB">
              <w:rPr>
                <w:spacing w:val="4"/>
                <w:sz w:val="22"/>
                <w:szCs w:val="22"/>
                <w:vertAlign w:val="superscript"/>
                <w:lang w:val="lt-LT"/>
              </w:rPr>
              <w:t>1</w:t>
            </w:r>
            <w:r w:rsidRPr="001D0DDB">
              <w:rPr>
                <w:sz w:val="22"/>
                <w:szCs w:val="22"/>
                <w:lang w:val="lt-LT"/>
              </w:rPr>
              <w:t>,</w:t>
            </w:r>
            <w:r w:rsidRPr="001D0DDB">
              <w:rPr>
                <w:spacing w:val="-1"/>
                <w:sz w:val="22"/>
                <w:szCs w:val="22"/>
                <w:lang w:val="lt-LT"/>
              </w:rPr>
              <w:t xml:space="preserve"> </w:t>
            </w:r>
            <w:r w:rsidRPr="001D0DDB">
              <w:rPr>
                <w:sz w:val="22"/>
                <w:szCs w:val="22"/>
                <w:lang w:val="lt-LT"/>
              </w:rPr>
              <w:t>s</w:t>
            </w:r>
            <w:r w:rsidRPr="001D0DDB">
              <w:rPr>
                <w:spacing w:val="1"/>
                <w:sz w:val="22"/>
                <w:szCs w:val="22"/>
                <w:lang w:val="lt-LT"/>
              </w:rPr>
              <w:t>i</w:t>
            </w:r>
            <w:r w:rsidRPr="001D0DDB">
              <w:rPr>
                <w:sz w:val="22"/>
                <w:szCs w:val="22"/>
                <w:lang w:val="lt-LT"/>
              </w:rPr>
              <w:t>nus</w:t>
            </w:r>
            <w:r w:rsidRPr="001D0DDB">
              <w:rPr>
                <w:spacing w:val="1"/>
                <w:sz w:val="22"/>
                <w:szCs w:val="22"/>
                <w:lang w:val="lt-LT"/>
              </w:rPr>
              <w:t>ita</w:t>
            </w:r>
            <w:r w:rsidRPr="001D0DDB">
              <w:rPr>
                <w:sz w:val="22"/>
                <w:szCs w:val="22"/>
                <w:lang w:val="lt-LT"/>
              </w:rPr>
              <w:t xml:space="preserve">s, </w:t>
            </w:r>
            <w:r w:rsidRPr="001D0DDB">
              <w:rPr>
                <w:spacing w:val="1"/>
                <w:sz w:val="22"/>
                <w:szCs w:val="22"/>
                <w:lang w:val="lt-LT"/>
              </w:rPr>
              <w:t>c</w:t>
            </w:r>
            <w:r w:rsidRPr="001D0DDB">
              <w:rPr>
                <w:sz w:val="22"/>
                <w:szCs w:val="22"/>
                <w:lang w:val="lt-LT"/>
              </w:rPr>
              <w:t>e</w:t>
            </w:r>
            <w:r w:rsidRPr="001D0DDB">
              <w:rPr>
                <w:spacing w:val="1"/>
                <w:sz w:val="22"/>
                <w:szCs w:val="22"/>
                <w:lang w:val="lt-LT"/>
              </w:rPr>
              <w:t>li</w:t>
            </w:r>
            <w:r w:rsidRPr="001D0DDB">
              <w:rPr>
                <w:sz w:val="22"/>
                <w:szCs w:val="22"/>
                <w:lang w:val="lt-LT"/>
              </w:rPr>
              <w:t>u</w:t>
            </w:r>
            <w:r w:rsidRPr="001D0DDB">
              <w:rPr>
                <w:spacing w:val="1"/>
                <w:sz w:val="22"/>
                <w:szCs w:val="22"/>
                <w:lang w:val="lt-LT"/>
              </w:rPr>
              <w:t>lita</w:t>
            </w:r>
            <w:r w:rsidRPr="001D0DDB">
              <w:rPr>
                <w:sz w:val="22"/>
                <w:szCs w:val="22"/>
                <w:lang w:val="lt-LT"/>
              </w:rPr>
              <w:t>s, viršutinių kvėpavimo takų</w:t>
            </w:r>
            <w:r w:rsidRPr="001D0DDB">
              <w:rPr>
                <w:spacing w:val="1"/>
                <w:sz w:val="22"/>
                <w:szCs w:val="22"/>
                <w:lang w:val="lt-LT"/>
              </w:rPr>
              <w:t xml:space="preserve"> i</w:t>
            </w:r>
            <w:r w:rsidRPr="001D0DDB">
              <w:rPr>
                <w:sz w:val="22"/>
                <w:szCs w:val="22"/>
                <w:lang w:val="lt-LT"/>
              </w:rPr>
              <w:t>n</w:t>
            </w:r>
            <w:r w:rsidRPr="001D0DDB">
              <w:rPr>
                <w:spacing w:val="1"/>
                <w:sz w:val="22"/>
                <w:szCs w:val="22"/>
                <w:lang w:val="lt-LT"/>
              </w:rPr>
              <w:t>f</w:t>
            </w:r>
            <w:r w:rsidRPr="001D0DDB">
              <w:rPr>
                <w:sz w:val="22"/>
                <w:szCs w:val="22"/>
                <w:lang w:val="lt-LT"/>
              </w:rPr>
              <w:t>ek</w:t>
            </w:r>
            <w:r w:rsidRPr="001D0DDB">
              <w:rPr>
                <w:spacing w:val="1"/>
                <w:sz w:val="22"/>
                <w:szCs w:val="22"/>
                <w:lang w:val="lt-LT"/>
              </w:rPr>
              <w:t>cija</w:t>
            </w:r>
            <w:r w:rsidRPr="001D0DDB">
              <w:rPr>
                <w:sz w:val="22"/>
                <w:szCs w:val="22"/>
                <w:lang w:val="lt-LT"/>
              </w:rPr>
              <w:t xml:space="preserve">, </w:t>
            </w:r>
            <w:r w:rsidRPr="001D0DDB">
              <w:rPr>
                <w:spacing w:val="1"/>
                <w:sz w:val="22"/>
                <w:szCs w:val="22"/>
                <w:lang w:val="lt-LT"/>
              </w:rPr>
              <w:t>gripas</w:t>
            </w:r>
            <w:r w:rsidRPr="001D0DDB">
              <w:rPr>
                <w:sz w:val="22"/>
                <w:szCs w:val="22"/>
                <w:lang w:val="lt-LT"/>
              </w:rPr>
              <w:t xml:space="preserve">, šlapimo takų infekcija, </w:t>
            </w:r>
            <w:r w:rsidRPr="001D0DDB">
              <w:rPr>
                <w:spacing w:val="-2"/>
                <w:sz w:val="22"/>
                <w:szCs w:val="22"/>
                <w:lang w:val="lt-LT"/>
              </w:rPr>
              <w:t>g</w:t>
            </w:r>
            <w:r w:rsidRPr="001D0DDB">
              <w:rPr>
                <w:sz w:val="22"/>
                <w:szCs w:val="22"/>
                <w:lang w:val="lt-LT"/>
              </w:rPr>
              <w:t>a</w:t>
            </w:r>
            <w:r w:rsidRPr="001D0DDB">
              <w:rPr>
                <w:spacing w:val="1"/>
                <w:sz w:val="22"/>
                <w:szCs w:val="22"/>
                <w:lang w:val="lt-LT"/>
              </w:rPr>
              <w:t>str</w:t>
            </w:r>
            <w:r w:rsidRPr="001D0DDB">
              <w:rPr>
                <w:sz w:val="22"/>
                <w:szCs w:val="22"/>
                <w:lang w:val="lt-LT"/>
              </w:rPr>
              <w:t>oen</w:t>
            </w:r>
            <w:r w:rsidRPr="001D0DDB">
              <w:rPr>
                <w:spacing w:val="1"/>
                <w:sz w:val="22"/>
                <w:szCs w:val="22"/>
                <w:lang w:val="lt-LT"/>
              </w:rPr>
              <w:t>t</w:t>
            </w:r>
            <w:r w:rsidRPr="001D0DDB">
              <w:rPr>
                <w:sz w:val="22"/>
                <w:szCs w:val="22"/>
                <w:lang w:val="lt-LT"/>
              </w:rPr>
              <w:t>e</w:t>
            </w:r>
            <w:r w:rsidRPr="001D0DDB">
              <w:rPr>
                <w:spacing w:val="1"/>
                <w:sz w:val="22"/>
                <w:szCs w:val="22"/>
                <w:lang w:val="lt-LT"/>
              </w:rPr>
              <w:t>rita</w:t>
            </w:r>
            <w:r w:rsidRPr="001D0DDB">
              <w:rPr>
                <w:sz w:val="22"/>
                <w:szCs w:val="22"/>
                <w:lang w:val="lt-LT"/>
              </w:rPr>
              <w:t>s, kraujo užkrėtimas</w:t>
            </w:r>
          </w:p>
        </w:tc>
      </w:tr>
      <w:tr w:rsidR="000F2869" w:rsidRPr="001D0DDB" w14:paraId="65B1283E" w14:textId="77777777" w:rsidTr="00922EF8">
        <w:trPr>
          <w:trHeight w:hRule="exact" w:val="421"/>
        </w:trPr>
        <w:tc>
          <w:tcPr>
            <w:tcW w:w="2235" w:type="dxa"/>
            <w:tcBorders>
              <w:top w:val="single" w:sz="4" w:space="0" w:color="000000"/>
              <w:left w:val="single" w:sz="4" w:space="0" w:color="000000"/>
              <w:bottom w:val="single" w:sz="4" w:space="0" w:color="000000"/>
              <w:right w:val="single" w:sz="4" w:space="0" w:color="000000"/>
            </w:tcBorders>
          </w:tcPr>
          <w:p w14:paraId="3C5FCD9B"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425F8654" w14:textId="77777777" w:rsidR="000F2869" w:rsidRPr="001D0DDB" w:rsidRDefault="009613CE" w:rsidP="001D0DDB">
            <w:pPr>
              <w:spacing w:after="0"/>
              <w:jc w:val="left"/>
              <w:rPr>
                <w:sz w:val="22"/>
                <w:szCs w:val="22"/>
                <w:lang w:val="lt-LT"/>
              </w:rPr>
            </w:pPr>
            <w:r w:rsidRPr="001D0DDB">
              <w:rPr>
                <w:sz w:val="22"/>
                <w:szCs w:val="22"/>
                <w:lang w:val="lt-LT"/>
              </w:rPr>
              <w:t>Grybelinė infekcija</w:t>
            </w:r>
          </w:p>
        </w:tc>
      </w:tr>
      <w:tr w:rsidR="000F2869" w:rsidRPr="001D0DDB" w14:paraId="3A822AE4" w14:textId="77777777" w:rsidTr="00922EF8">
        <w:trPr>
          <w:trHeight w:hRule="exact" w:val="329"/>
        </w:trPr>
        <w:tc>
          <w:tcPr>
            <w:tcW w:w="8978" w:type="dxa"/>
            <w:gridSpan w:val="2"/>
            <w:tcBorders>
              <w:top w:val="single" w:sz="4" w:space="0" w:color="000000"/>
              <w:left w:val="single" w:sz="4" w:space="0" w:color="000000"/>
              <w:bottom w:val="single" w:sz="4" w:space="0" w:color="000000"/>
              <w:right w:val="single" w:sz="4" w:space="0" w:color="000000"/>
            </w:tcBorders>
          </w:tcPr>
          <w:p w14:paraId="5861C9A9" w14:textId="77777777" w:rsidR="000F2869" w:rsidRPr="001D0DDB" w:rsidRDefault="009613CE" w:rsidP="001D0DDB">
            <w:pPr>
              <w:spacing w:after="0"/>
              <w:jc w:val="left"/>
              <w:rPr>
                <w:sz w:val="22"/>
                <w:szCs w:val="22"/>
                <w:lang w:val="lt-LT"/>
              </w:rPr>
            </w:pPr>
            <w:r w:rsidRPr="001D0DDB">
              <w:rPr>
                <w:b/>
                <w:sz w:val="22"/>
                <w:szCs w:val="22"/>
                <w:lang w:val="lt-LT"/>
              </w:rPr>
              <w:t>Gerybiniai, piktybiniai ir nepatikslinti navikai (tarp jų cistos ir polipai)</w:t>
            </w:r>
          </w:p>
        </w:tc>
      </w:tr>
      <w:tr w:rsidR="000F2869" w:rsidRPr="001D0DDB" w14:paraId="263462E7" w14:textId="77777777" w:rsidTr="00922EF8">
        <w:trPr>
          <w:trHeight w:hRule="exact" w:val="434"/>
        </w:trPr>
        <w:tc>
          <w:tcPr>
            <w:tcW w:w="2235" w:type="dxa"/>
            <w:tcBorders>
              <w:top w:val="single" w:sz="4" w:space="0" w:color="000000"/>
              <w:left w:val="single" w:sz="4" w:space="0" w:color="000000"/>
              <w:bottom w:val="single" w:sz="4" w:space="0" w:color="000000"/>
              <w:right w:val="single" w:sz="4" w:space="0" w:color="000000"/>
            </w:tcBorders>
          </w:tcPr>
          <w:p w14:paraId="2EB44625"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54F3C0B2" w14:textId="77777777" w:rsidR="000F2869" w:rsidRPr="001D0DDB" w:rsidRDefault="009613CE" w:rsidP="001D0DDB">
            <w:pPr>
              <w:spacing w:after="0"/>
              <w:jc w:val="left"/>
              <w:rPr>
                <w:sz w:val="22"/>
                <w:szCs w:val="22"/>
                <w:lang w:val="lt-LT"/>
              </w:rPr>
            </w:pPr>
            <w:r w:rsidRPr="001D0DDB">
              <w:rPr>
                <w:sz w:val="22"/>
                <w:szCs w:val="22"/>
                <w:lang w:val="lt-LT"/>
              </w:rPr>
              <w:t>Naviko lizės sindromas</w:t>
            </w:r>
          </w:p>
        </w:tc>
      </w:tr>
      <w:tr w:rsidR="000F2869" w:rsidRPr="001D0DDB" w14:paraId="4E6AE9B8" w14:textId="77777777" w:rsidTr="00922EF8">
        <w:trPr>
          <w:trHeight w:hRule="exact" w:val="411"/>
        </w:trPr>
        <w:tc>
          <w:tcPr>
            <w:tcW w:w="8978" w:type="dxa"/>
            <w:gridSpan w:val="2"/>
            <w:tcBorders>
              <w:top w:val="single" w:sz="4" w:space="0" w:color="000000"/>
              <w:left w:val="single" w:sz="4" w:space="0" w:color="000000"/>
              <w:bottom w:val="single" w:sz="4" w:space="0" w:color="000000"/>
              <w:right w:val="single" w:sz="4" w:space="0" w:color="000000"/>
            </w:tcBorders>
          </w:tcPr>
          <w:p w14:paraId="42C30385" w14:textId="77777777" w:rsidR="000F2869" w:rsidRPr="001D0DDB" w:rsidRDefault="009613CE" w:rsidP="001D0DDB">
            <w:pPr>
              <w:spacing w:after="0"/>
              <w:jc w:val="left"/>
              <w:rPr>
                <w:sz w:val="22"/>
                <w:szCs w:val="22"/>
                <w:lang w:val="lt-LT"/>
              </w:rPr>
            </w:pPr>
            <w:r w:rsidRPr="001D0DDB">
              <w:rPr>
                <w:b/>
                <w:sz w:val="22"/>
                <w:szCs w:val="22"/>
                <w:lang w:val="lt-LT"/>
              </w:rPr>
              <w:t>Kraujo ir limfinės sistemos sutrikimai</w:t>
            </w:r>
          </w:p>
        </w:tc>
      </w:tr>
      <w:tr w:rsidR="000F2869" w:rsidRPr="001D0DDB" w14:paraId="7B9B041E" w14:textId="77777777" w:rsidTr="00922EF8">
        <w:trPr>
          <w:trHeight w:hRule="exact" w:val="431"/>
        </w:trPr>
        <w:tc>
          <w:tcPr>
            <w:tcW w:w="2235" w:type="dxa"/>
            <w:tcBorders>
              <w:top w:val="single" w:sz="4" w:space="0" w:color="000000"/>
              <w:left w:val="single" w:sz="4" w:space="0" w:color="000000"/>
              <w:bottom w:val="single" w:sz="4" w:space="0" w:color="000000"/>
              <w:right w:val="single" w:sz="4" w:space="0" w:color="000000"/>
            </w:tcBorders>
          </w:tcPr>
          <w:p w14:paraId="769520F7" w14:textId="77777777" w:rsidR="000F2869" w:rsidRPr="001D0DDB" w:rsidRDefault="009613CE"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521E9DDD" w14:textId="77777777" w:rsidR="000F2869" w:rsidRPr="001D0DDB" w:rsidRDefault="009613CE" w:rsidP="001D0DDB">
            <w:pPr>
              <w:spacing w:after="0"/>
              <w:jc w:val="left"/>
              <w:rPr>
                <w:sz w:val="22"/>
                <w:szCs w:val="22"/>
                <w:lang w:val="lt-LT"/>
              </w:rPr>
            </w:pPr>
            <w:r w:rsidRPr="001D0DDB">
              <w:rPr>
                <w:spacing w:val="-1"/>
                <w:sz w:val="22"/>
                <w:szCs w:val="22"/>
                <w:lang w:val="lt-LT"/>
              </w:rPr>
              <w:t>N</w:t>
            </w:r>
            <w:r w:rsidRPr="001D0DDB">
              <w:rPr>
                <w:sz w:val="22"/>
                <w:szCs w:val="22"/>
                <w:lang w:val="lt-LT"/>
              </w:rPr>
              <w:t>eu</w:t>
            </w:r>
            <w:r w:rsidRPr="001D0DDB">
              <w:rPr>
                <w:spacing w:val="1"/>
                <w:sz w:val="22"/>
                <w:szCs w:val="22"/>
                <w:lang w:val="lt-LT"/>
              </w:rPr>
              <w:t>tr</w:t>
            </w:r>
            <w:r w:rsidRPr="001D0DDB">
              <w:rPr>
                <w:sz w:val="22"/>
                <w:szCs w:val="22"/>
                <w:lang w:val="lt-LT"/>
              </w:rPr>
              <w:t>open</w:t>
            </w:r>
            <w:r w:rsidRPr="001D0DDB">
              <w:rPr>
                <w:spacing w:val="1"/>
                <w:sz w:val="22"/>
                <w:szCs w:val="22"/>
                <w:lang w:val="lt-LT"/>
              </w:rPr>
              <w:t>ij</w:t>
            </w:r>
            <w:r w:rsidRPr="001D0DDB">
              <w:rPr>
                <w:sz w:val="22"/>
                <w:szCs w:val="22"/>
                <w:lang w:val="lt-LT"/>
              </w:rPr>
              <w:t xml:space="preserve">a, </w:t>
            </w:r>
            <w:r w:rsidRPr="001D0DDB">
              <w:rPr>
                <w:spacing w:val="1"/>
                <w:sz w:val="22"/>
                <w:szCs w:val="22"/>
                <w:lang w:val="lt-LT"/>
              </w:rPr>
              <w:t>tr</w:t>
            </w:r>
            <w:r w:rsidRPr="001D0DDB">
              <w:rPr>
                <w:sz w:val="22"/>
                <w:szCs w:val="22"/>
                <w:lang w:val="lt-LT"/>
              </w:rPr>
              <w:t>o</w:t>
            </w:r>
            <w:r w:rsidRPr="001D0DDB">
              <w:rPr>
                <w:spacing w:val="-4"/>
                <w:sz w:val="22"/>
                <w:szCs w:val="22"/>
                <w:lang w:val="lt-LT"/>
              </w:rPr>
              <w:t>m</w:t>
            </w:r>
            <w:r w:rsidRPr="001D0DDB">
              <w:rPr>
                <w:sz w:val="22"/>
                <w:szCs w:val="22"/>
                <w:lang w:val="lt-LT"/>
              </w:rPr>
              <w:t>boci</w:t>
            </w:r>
            <w:r w:rsidRPr="001D0DDB">
              <w:rPr>
                <w:spacing w:val="1"/>
                <w:sz w:val="22"/>
                <w:szCs w:val="22"/>
                <w:lang w:val="lt-LT"/>
              </w:rPr>
              <w:t>t</w:t>
            </w:r>
            <w:r w:rsidRPr="001D0DDB">
              <w:rPr>
                <w:sz w:val="22"/>
                <w:szCs w:val="22"/>
                <w:lang w:val="lt-LT"/>
              </w:rPr>
              <w:t>open</w:t>
            </w:r>
            <w:r w:rsidRPr="001D0DDB">
              <w:rPr>
                <w:spacing w:val="1"/>
                <w:sz w:val="22"/>
                <w:szCs w:val="22"/>
                <w:lang w:val="lt-LT"/>
              </w:rPr>
              <w:t>ij</w:t>
            </w:r>
            <w:r w:rsidRPr="001D0DDB">
              <w:rPr>
                <w:sz w:val="22"/>
                <w:szCs w:val="22"/>
                <w:lang w:val="lt-LT"/>
              </w:rPr>
              <w:t>a, an</w:t>
            </w:r>
            <w:r w:rsidRPr="001D0DDB">
              <w:rPr>
                <w:spacing w:val="1"/>
                <w:sz w:val="22"/>
                <w:szCs w:val="22"/>
                <w:lang w:val="lt-LT"/>
              </w:rPr>
              <w:t>e</w:t>
            </w:r>
            <w:r w:rsidRPr="001D0DDB">
              <w:rPr>
                <w:spacing w:val="-4"/>
                <w:sz w:val="22"/>
                <w:szCs w:val="22"/>
                <w:lang w:val="lt-LT"/>
              </w:rPr>
              <w:t>m</w:t>
            </w:r>
            <w:r w:rsidRPr="001D0DDB">
              <w:rPr>
                <w:spacing w:val="1"/>
                <w:sz w:val="22"/>
                <w:szCs w:val="22"/>
                <w:lang w:val="lt-LT"/>
              </w:rPr>
              <w:t>ij</w:t>
            </w:r>
            <w:r w:rsidRPr="001D0DDB">
              <w:rPr>
                <w:sz w:val="22"/>
                <w:szCs w:val="22"/>
                <w:lang w:val="lt-LT"/>
              </w:rPr>
              <w:t>a</w:t>
            </w:r>
          </w:p>
        </w:tc>
      </w:tr>
      <w:tr w:rsidR="000F2869" w:rsidRPr="001D0DDB" w14:paraId="4A678914" w14:textId="77777777" w:rsidTr="00922EF8">
        <w:trPr>
          <w:trHeight w:hRule="exact" w:val="424"/>
        </w:trPr>
        <w:tc>
          <w:tcPr>
            <w:tcW w:w="2235" w:type="dxa"/>
            <w:tcBorders>
              <w:top w:val="single" w:sz="4" w:space="0" w:color="000000"/>
              <w:left w:val="single" w:sz="4" w:space="0" w:color="000000"/>
              <w:bottom w:val="single" w:sz="4" w:space="0" w:color="000000"/>
              <w:right w:val="single" w:sz="4" w:space="0" w:color="000000"/>
            </w:tcBorders>
          </w:tcPr>
          <w:p w14:paraId="04F9F521"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043D9AC7" w14:textId="77777777" w:rsidR="000F2869" w:rsidRPr="001D0DDB" w:rsidRDefault="009613CE" w:rsidP="001D0DDB">
            <w:pPr>
              <w:spacing w:after="0"/>
              <w:jc w:val="left"/>
              <w:rPr>
                <w:sz w:val="22"/>
                <w:szCs w:val="22"/>
                <w:lang w:val="lt-LT"/>
              </w:rPr>
            </w:pPr>
            <w:r w:rsidRPr="001D0DDB">
              <w:rPr>
                <w:sz w:val="22"/>
                <w:szCs w:val="22"/>
                <w:lang w:val="lt-LT"/>
              </w:rPr>
              <w:t>Panci</w:t>
            </w:r>
            <w:r w:rsidRPr="001D0DDB">
              <w:rPr>
                <w:spacing w:val="1"/>
                <w:sz w:val="22"/>
                <w:szCs w:val="22"/>
                <w:lang w:val="lt-LT"/>
              </w:rPr>
              <w:t>t</w:t>
            </w:r>
            <w:r w:rsidRPr="001D0DDB">
              <w:rPr>
                <w:sz w:val="22"/>
                <w:szCs w:val="22"/>
                <w:lang w:val="lt-LT"/>
              </w:rPr>
              <w:t>open</w:t>
            </w:r>
            <w:r w:rsidRPr="001D0DDB">
              <w:rPr>
                <w:spacing w:val="1"/>
                <w:sz w:val="22"/>
                <w:szCs w:val="22"/>
                <w:lang w:val="lt-LT"/>
              </w:rPr>
              <w:t>ij</w:t>
            </w:r>
            <w:r w:rsidRPr="001D0DDB">
              <w:rPr>
                <w:sz w:val="22"/>
                <w:szCs w:val="22"/>
                <w:lang w:val="lt-LT"/>
              </w:rPr>
              <w:t xml:space="preserve">a, </w:t>
            </w:r>
            <w:r w:rsidRPr="001D0DDB">
              <w:rPr>
                <w:spacing w:val="1"/>
                <w:sz w:val="22"/>
                <w:szCs w:val="22"/>
                <w:lang w:val="lt-LT"/>
              </w:rPr>
              <w:t>f</w:t>
            </w:r>
            <w:r w:rsidRPr="001D0DDB">
              <w:rPr>
                <w:sz w:val="22"/>
                <w:szCs w:val="22"/>
                <w:lang w:val="lt-LT"/>
              </w:rPr>
              <w:t>eb</w:t>
            </w:r>
            <w:r w:rsidRPr="001D0DDB">
              <w:rPr>
                <w:spacing w:val="1"/>
                <w:sz w:val="22"/>
                <w:szCs w:val="22"/>
                <w:lang w:val="lt-LT"/>
              </w:rPr>
              <w:t>rilinė</w:t>
            </w:r>
            <w:r w:rsidRPr="001D0DDB">
              <w:rPr>
                <w:sz w:val="22"/>
                <w:szCs w:val="22"/>
                <w:lang w:val="lt-LT"/>
              </w:rPr>
              <w:t xml:space="preserve"> neu</w:t>
            </w:r>
            <w:r w:rsidRPr="001D0DDB">
              <w:rPr>
                <w:spacing w:val="1"/>
                <w:sz w:val="22"/>
                <w:szCs w:val="22"/>
                <w:lang w:val="lt-LT"/>
              </w:rPr>
              <w:t>tr</w:t>
            </w:r>
            <w:r w:rsidRPr="001D0DDB">
              <w:rPr>
                <w:sz w:val="22"/>
                <w:szCs w:val="22"/>
                <w:lang w:val="lt-LT"/>
              </w:rPr>
              <w:t>open</w:t>
            </w:r>
            <w:r w:rsidRPr="001D0DDB">
              <w:rPr>
                <w:spacing w:val="1"/>
                <w:sz w:val="22"/>
                <w:szCs w:val="22"/>
                <w:lang w:val="lt-LT"/>
              </w:rPr>
              <w:t>ij</w:t>
            </w:r>
            <w:r w:rsidRPr="001D0DDB">
              <w:rPr>
                <w:sz w:val="22"/>
                <w:szCs w:val="22"/>
                <w:lang w:val="lt-LT"/>
              </w:rPr>
              <w:t>a</w:t>
            </w:r>
          </w:p>
        </w:tc>
      </w:tr>
      <w:tr w:rsidR="000F2869" w:rsidRPr="001D0DDB" w14:paraId="0CFFD94B" w14:textId="77777777" w:rsidTr="00922EF8">
        <w:trPr>
          <w:trHeight w:hRule="exact" w:val="713"/>
        </w:trPr>
        <w:tc>
          <w:tcPr>
            <w:tcW w:w="2235" w:type="dxa"/>
            <w:tcBorders>
              <w:top w:val="single" w:sz="4" w:space="0" w:color="000000"/>
              <w:left w:val="single" w:sz="4" w:space="0" w:color="000000"/>
              <w:bottom w:val="single" w:sz="4" w:space="0" w:color="000000"/>
              <w:right w:val="single" w:sz="4" w:space="0" w:color="000000"/>
            </w:tcBorders>
          </w:tcPr>
          <w:p w14:paraId="0102945E"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5B02944B" w14:textId="77777777" w:rsidR="000F2869" w:rsidRPr="001D0DDB" w:rsidRDefault="009613CE" w:rsidP="001D0DDB">
            <w:pPr>
              <w:spacing w:after="0"/>
              <w:jc w:val="left"/>
              <w:rPr>
                <w:sz w:val="22"/>
                <w:szCs w:val="22"/>
                <w:lang w:val="lt-LT"/>
              </w:rPr>
            </w:pPr>
            <w:r w:rsidRPr="001D0DDB">
              <w:rPr>
                <w:spacing w:val="2"/>
                <w:sz w:val="22"/>
                <w:szCs w:val="22"/>
                <w:lang w:val="lt-LT"/>
              </w:rPr>
              <w:t>T</w:t>
            </w:r>
            <w:r w:rsidRPr="001D0DDB">
              <w:rPr>
                <w:spacing w:val="1"/>
                <w:sz w:val="22"/>
                <w:szCs w:val="22"/>
                <w:lang w:val="lt-LT"/>
              </w:rPr>
              <w:t>r</w:t>
            </w:r>
            <w:r w:rsidRPr="001D0DDB">
              <w:rPr>
                <w:sz w:val="22"/>
                <w:szCs w:val="22"/>
                <w:lang w:val="lt-LT"/>
              </w:rPr>
              <w:t>o</w:t>
            </w:r>
            <w:r w:rsidRPr="001D0DDB">
              <w:rPr>
                <w:spacing w:val="-4"/>
                <w:sz w:val="22"/>
                <w:szCs w:val="22"/>
                <w:lang w:val="lt-LT"/>
              </w:rPr>
              <w:t>m</w:t>
            </w:r>
            <w:r w:rsidRPr="001D0DDB">
              <w:rPr>
                <w:sz w:val="22"/>
                <w:szCs w:val="22"/>
                <w:lang w:val="lt-LT"/>
              </w:rPr>
              <w:t>boci</w:t>
            </w:r>
            <w:r w:rsidRPr="001D0DDB">
              <w:rPr>
                <w:spacing w:val="1"/>
                <w:sz w:val="22"/>
                <w:szCs w:val="22"/>
                <w:lang w:val="lt-LT"/>
              </w:rPr>
              <w:t>te</w:t>
            </w:r>
            <w:r w:rsidRPr="001D0DDB">
              <w:rPr>
                <w:spacing w:val="-4"/>
                <w:sz w:val="22"/>
                <w:szCs w:val="22"/>
                <w:lang w:val="lt-LT"/>
              </w:rPr>
              <w:t>m</w:t>
            </w:r>
            <w:r w:rsidRPr="001D0DDB">
              <w:rPr>
                <w:spacing w:val="1"/>
                <w:sz w:val="22"/>
                <w:szCs w:val="22"/>
                <w:lang w:val="lt-LT"/>
              </w:rPr>
              <w:t>ij</w:t>
            </w:r>
            <w:r w:rsidRPr="001D0DDB">
              <w:rPr>
                <w:sz w:val="22"/>
                <w:szCs w:val="22"/>
                <w:lang w:val="lt-LT"/>
              </w:rPr>
              <w:t xml:space="preserve">a, </w:t>
            </w:r>
            <w:r w:rsidRPr="001D0DDB">
              <w:rPr>
                <w:spacing w:val="1"/>
                <w:sz w:val="22"/>
                <w:szCs w:val="22"/>
                <w:lang w:val="lt-LT"/>
              </w:rPr>
              <w:t>l</w:t>
            </w:r>
            <w:r w:rsidRPr="001D0DDB">
              <w:rPr>
                <w:spacing w:val="-2"/>
                <w:sz w:val="22"/>
                <w:szCs w:val="22"/>
                <w:lang w:val="lt-LT"/>
              </w:rPr>
              <w:t>i</w:t>
            </w:r>
            <w:r w:rsidRPr="001D0DDB">
              <w:rPr>
                <w:spacing w:val="-4"/>
                <w:sz w:val="22"/>
                <w:szCs w:val="22"/>
                <w:lang w:val="lt-LT"/>
              </w:rPr>
              <w:t>m</w:t>
            </w:r>
            <w:r w:rsidRPr="001D0DDB">
              <w:rPr>
                <w:sz w:val="22"/>
                <w:szCs w:val="22"/>
                <w:lang w:val="lt-LT"/>
              </w:rPr>
              <w:t>fo</w:t>
            </w:r>
            <w:r w:rsidRPr="001D0DDB">
              <w:rPr>
                <w:spacing w:val="2"/>
                <w:sz w:val="22"/>
                <w:szCs w:val="22"/>
                <w:lang w:val="lt-LT"/>
              </w:rPr>
              <w:t>p</w:t>
            </w:r>
            <w:r w:rsidRPr="001D0DDB">
              <w:rPr>
                <w:sz w:val="22"/>
                <w:szCs w:val="22"/>
                <w:lang w:val="lt-LT"/>
              </w:rPr>
              <w:t>en</w:t>
            </w:r>
            <w:r w:rsidRPr="001D0DDB">
              <w:rPr>
                <w:spacing w:val="1"/>
                <w:sz w:val="22"/>
                <w:szCs w:val="22"/>
                <w:lang w:val="lt-LT"/>
              </w:rPr>
              <w:t>ij</w:t>
            </w:r>
            <w:r w:rsidRPr="001D0DDB">
              <w:rPr>
                <w:sz w:val="22"/>
                <w:szCs w:val="22"/>
                <w:lang w:val="lt-LT"/>
              </w:rPr>
              <w:t xml:space="preserve">a, kaulų čiulpų slopinimas, eozinofilija, </w:t>
            </w:r>
            <w:r w:rsidRPr="001D0DDB">
              <w:rPr>
                <w:spacing w:val="1"/>
                <w:sz w:val="22"/>
                <w:szCs w:val="22"/>
                <w:lang w:val="lt-LT"/>
              </w:rPr>
              <w:t>li</w:t>
            </w:r>
            <w:r w:rsidRPr="001D0DDB">
              <w:rPr>
                <w:spacing w:val="-4"/>
                <w:sz w:val="22"/>
                <w:szCs w:val="22"/>
                <w:lang w:val="lt-LT"/>
              </w:rPr>
              <w:t>m</w:t>
            </w:r>
            <w:r w:rsidRPr="001D0DDB">
              <w:rPr>
                <w:sz w:val="22"/>
                <w:szCs w:val="22"/>
                <w:lang w:val="lt-LT"/>
              </w:rPr>
              <w:t>fad</w:t>
            </w:r>
            <w:r w:rsidRPr="001D0DDB">
              <w:rPr>
                <w:spacing w:val="1"/>
                <w:sz w:val="22"/>
                <w:szCs w:val="22"/>
                <w:lang w:val="lt-LT"/>
              </w:rPr>
              <w:t>e</w:t>
            </w:r>
            <w:r w:rsidRPr="001D0DDB">
              <w:rPr>
                <w:sz w:val="22"/>
                <w:szCs w:val="22"/>
                <w:lang w:val="lt-LT"/>
              </w:rPr>
              <w:t>nopa</w:t>
            </w:r>
            <w:r w:rsidRPr="001D0DDB">
              <w:rPr>
                <w:spacing w:val="1"/>
                <w:sz w:val="22"/>
                <w:szCs w:val="22"/>
                <w:lang w:val="lt-LT"/>
              </w:rPr>
              <w:t>tija</w:t>
            </w:r>
          </w:p>
        </w:tc>
      </w:tr>
      <w:tr w:rsidR="000F2869" w:rsidRPr="001D0DDB" w14:paraId="2E657770" w14:textId="77777777" w:rsidTr="00922EF8">
        <w:trPr>
          <w:trHeight w:hRule="exact" w:val="426"/>
        </w:trPr>
        <w:tc>
          <w:tcPr>
            <w:tcW w:w="2235" w:type="dxa"/>
            <w:tcBorders>
              <w:top w:val="single" w:sz="4" w:space="0" w:color="000000"/>
              <w:left w:val="single" w:sz="4" w:space="0" w:color="000000"/>
              <w:bottom w:val="single" w:sz="4" w:space="0" w:color="000000"/>
              <w:right w:val="single" w:sz="4" w:space="0" w:color="000000"/>
            </w:tcBorders>
          </w:tcPr>
          <w:p w14:paraId="4E3FBB3B"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7DFEADFB" w14:textId="77777777" w:rsidR="000F2869" w:rsidRPr="001D0DDB" w:rsidRDefault="004C2765" w:rsidP="001D0DDB">
            <w:pPr>
              <w:spacing w:after="0"/>
              <w:jc w:val="left"/>
              <w:rPr>
                <w:sz w:val="22"/>
                <w:szCs w:val="22"/>
                <w:lang w:val="lt-LT"/>
              </w:rPr>
            </w:pPr>
            <w:r w:rsidRPr="001D0DDB">
              <w:rPr>
                <w:sz w:val="22"/>
                <w:szCs w:val="22"/>
                <w:lang w:val="lt-LT"/>
              </w:rPr>
              <w:t>Hemolizinė</w:t>
            </w:r>
            <w:r w:rsidR="009613CE" w:rsidRPr="001D0DDB">
              <w:rPr>
                <w:sz w:val="22"/>
                <w:szCs w:val="22"/>
                <w:lang w:val="lt-LT"/>
              </w:rPr>
              <w:t xml:space="preserve"> anemija</w:t>
            </w:r>
          </w:p>
        </w:tc>
      </w:tr>
      <w:tr w:rsidR="000F2869" w:rsidRPr="001D0DDB" w14:paraId="769F41F1" w14:textId="77777777" w:rsidTr="00922EF8">
        <w:trPr>
          <w:trHeight w:hRule="exact" w:val="418"/>
        </w:trPr>
        <w:tc>
          <w:tcPr>
            <w:tcW w:w="8978" w:type="dxa"/>
            <w:gridSpan w:val="2"/>
            <w:tcBorders>
              <w:top w:val="single" w:sz="4" w:space="0" w:color="000000"/>
              <w:left w:val="single" w:sz="4" w:space="0" w:color="000000"/>
              <w:bottom w:val="single" w:sz="4" w:space="0" w:color="000000"/>
              <w:right w:val="single" w:sz="4" w:space="0" w:color="000000"/>
            </w:tcBorders>
          </w:tcPr>
          <w:p w14:paraId="05A3C3E8" w14:textId="77777777" w:rsidR="000F2869" w:rsidRPr="001D0DDB" w:rsidRDefault="009613CE" w:rsidP="001D0DDB">
            <w:pPr>
              <w:spacing w:after="0"/>
              <w:jc w:val="left"/>
              <w:rPr>
                <w:sz w:val="22"/>
                <w:szCs w:val="22"/>
                <w:lang w:val="lt-LT"/>
              </w:rPr>
            </w:pPr>
            <w:r w:rsidRPr="001D0DDB">
              <w:rPr>
                <w:b/>
                <w:sz w:val="22"/>
                <w:szCs w:val="22"/>
                <w:lang w:val="lt-LT"/>
              </w:rPr>
              <w:t>Metabolizmo ir mitybos sutrikimai</w:t>
            </w:r>
          </w:p>
        </w:tc>
      </w:tr>
      <w:tr w:rsidR="000F2869" w:rsidRPr="001D0DDB" w14:paraId="6AC0A296" w14:textId="77777777" w:rsidTr="00922EF8">
        <w:trPr>
          <w:trHeight w:hRule="exact" w:val="437"/>
        </w:trPr>
        <w:tc>
          <w:tcPr>
            <w:tcW w:w="2235" w:type="dxa"/>
            <w:tcBorders>
              <w:top w:val="single" w:sz="4" w:space="0" w:color="000000"/>
              <w:left w:val="single" w:sz="4" w:space="0" w:color="000000"/>
              <w:bottom w:val="single" w:sz="4" w:space="0" w:color="000000"/>
              <w:right w:val="single" w:sz="4" w:space="0" w:color="000000"/>
            </w:tcBorders>
          </w:tcPr>
          <w:p w14:paraId="56B1B043"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79C3E1F6" w14:textId="77777777" w:rsidR="000F2869" w:rsidRPr="001D0DDB" w:rsidRDefault="009613CE" w:rsidP="001D0DDB">
            <w:pPr>
              <w:spacing w:after="0"/>
              <w:jc w:val="left"/>
              <w:rPr>
                <w:sz w:val="22"/>
                <w:szCs w:val="22"/>
                <w:lang w:val="lt-LT"/>
              </w:rPr>
            </w:pPr>
            <w:r w:rsidRPr="001D0DDB">
              <w:rPr>
                <w:spacing w:val="-1"/>
                <w:sz w:val="22"/>
                <w:szCs w:val="22"/>
                <w:lang w:val="lt-LT"/>
              </w:rPr>
              <w:t>A</w:t>
            </w:r>
            <w:r w:rsidRPr="001D0DDB">
              <w:rPr>
                <w:sz w:val="22"/>
                <w:szCs w:val="22"/>
                <w:lang w:val="lt-LT"/>
              </w:rPr>
              <w:t>no</w:t>
            </w:r>
            <w:r w:rsidRPr="001D0DDB">
              <w:rPr>
                <w:spacing w:val="1"/>
                <w:sz w:val="22"/>
                <w:szCs w:val="22"/>
                <w:lang w:val="lt-LT"/>
              </w:rPr>
              <w:t>r</w:t>
            </w:r>
            <w:r w:rsidRPr="001D0DDB">
              <w:rPr>
                <w:sz w:val="22"/>
                <w:szCs w:val="22"/>
                <w:lang w:val="lt-LT"/>
              </w:rPr>
              <w:t>eksija</w:t>
            </w:r>
          </w:p>
        </w:tc>
      </w:tr>
      <w:tr w:rsidR="000F2869" w:rsidRPr="001D0DDB" w14:paraId="607AAA14" w14:textId="77777777" w:rsidTr="00922EF8">
        <w:trPr>
          <w:trHeight w:hRule="exact" w:val="840"/>
        </w:trPr>
        <w:tc>
          <w:tcPr>
            <w:tcW w:w="2235" w:type="dxa"/>
            <w:tcBorders>
              <w:top w:val="single" w:sz="4" w:space="0" w:color="000000"/>
              <w:left w:val="single" w:sz="4" w:space="0" w:color="000000"/>
              <w:bottom w:val="single" w:sz="4" w:space="0" w:color="000000"/>
              <w:right w:val="single" w:sz="4" w:space="0" w:color="000000"/>
            </w:tcBorders>
          </w:tcPr>
          <w:p w14:paraId="7B2A3705"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D8DB58D" w14:textId="77777777" w:rsidR="000F2869" w:rsidRPr="001D0DDB" w:rsidRDefault="009613CE" w:rsidP="001D0DDB">
            <w:pPr>
              <w:spacing w:after="0"/>
              <w:jc w:val="left"/>
              <w:rPr>
                <w:sz w:val="22"/>
                <w:szCs w:val="22"/>
                <w:lang w:val="lt-LT"/>
              </w:rPr>
            </w:pPr>
            <w:r w:rsidRPr="001D0DDB">
              <w:rPr>
                <w:spacing w:val="-1"/>
                <w:sz w:val="22"/>
                <w:szCs w:val="22"/>
                <w:lang w:val="lt-LT"/>
              </w:rPr>
              <w:t>Hi</w:t>
            </w:r>
            <w:r w:rsidRPr="001D0DDB">
              <w:rPr>
                <w:sz w:val="22"/>
                <w:szCs w:val="22"/>
                <w:lang w:val="lt-LT"/>
              </w:rPr>
              <w:t>po</w:t>
            </w:r>
            <w:r w:rsidRPr="001D0DDB">
              <w:rPr>
                <w:spacing w:val="-2"/>
                <w:sz w:val="22"/>
                <w:szCs w:val="22"/>
                <w:lang w:val="lt-LT"/>
              </w:rPr>
              <w:t>k</w:t>
            </w:r>
            <w:r w:rsidRPr="001D0DDB">
              <w:rPr>
                <w:sz w:val="22"/>
                <w:szCs w:val="22"/>
                <w:lang w:val="lt-LT"/>
              </w:rPr>
              <w:t>a</w:t>
            </w:r>
            <w:r w:rsidRPr="001D0DDB">
              <w:rPr>
                <w:spacing w:val="1"/>
                <w:sz w:val="22"/>
                <w:szCs w:val="22"/>
                <w:lang w:val="lt-LT"/>
              </w:rPr>
              <w:t>le</w:t>
            </w:r>
            <w:r w:rsidRPr="001D0DDB">
              <w:rPr>
                <w:spacing w:val="-4"/>
                <w:sz w:val="22"/>
                <w:szCs w:val="22"/>
                <w:lang w:val="lt-LT"/>
              </w:rPr>
              <w:t>m</w:t>
            </w:r>
            <w:r w:rsidRPr="001D0DDB">
              <w:rPr>
                <w:spacing w:val="1"/>
                <w:sz w:val="22"/>
                <w:szCs w:val="22"/>
                <w:lang w:val="lt-LT"/>
              </w:rPr>
              <w:t>ij</w:t>
            </w:r>
            <w:r w:rsidRPr="001D0DDB">
              <w:rPr>
                <w:sz w:val="22"/>
                <w:szCs w:val="22"/>
                <w:lang w:val="lt-LT"/>
              </w:rPr>
              <w:t>a, padidėjęs apetitas, h</w:t>
            </w:r>
            <w:r w:rsidRPr="001D0DDB">
              <w:rPr>
                <w:spacing w:val="-2"/>
                <w:sz w:val="22"/>
                <w:szCs w:val="22"/>
                <w:lang w:val="lt-LT"/>
              </w:rPr>
              <w:t>i</w:t>
            </w:r>
            <w:r w:rsidRPr="001D0DDB">
              <w:rPr>
                <w:sz w:val="22"/>
                <w:szCs w:val="22"/>
                <w:lang w:val="lt-LT"/>
              </w:rPr>
              <w:t>pofosfatemija, sumažėjęs apetitas, dehid</w:t>
            </w:r>
            <w:r w:rsidRPr="001D0DDB">
              <w:rPr>
                <w:spacing w:val="1"/>
                <w:sz w:val="22"/>
                <w:szCs w:val="22"/>
                <w:lang w:val="lt-LT"/>
              </w:rPr>
              <w:t>r</w:t>
            </w:r>
            <w:r w:rsidRPr="001D0DDB">
              <w:rPr>
                <w:sz w:val="22"/>
                <w:szCs w:val="22"/>
                <w:lang w:val="lt-LT"/>
              </w:rPr>
              <w:t>acija, podagra, hipe</w:t>
            </w:r>
            <w:r w:rsidRPr="001D0DDB">
              <w:rPr>
                <w:spacing w:val="1"/>
                <w:sz w:val="22"/>
                <w:szCs w:val="22"/>
                <w:lang w:val="lt-LT"/>
              </w:rPr>
              <w:t>r</w:t>
            </w:r>
            <w:r w:rsidRPr="001D0DDB">
              <w:rPr>
                <w:sz w:val="22"/>
                <w:szCs w:val="22"/>
                <w:lang w:val="lt-LT"/>
              </w:rPr>
              <w:t>u</w:t>
            </w:r>
            <w:r w:rsidRPr="001D0DDB">
              <w:rPr>
                <w:spacing w:val="1"/>
                <w:sz w:val="22"/>
                <w:szCs w:val="22"/>
                <w:lang w:val="lt-LT"/>
              </w:rPr>
              <w:t>ri</w:t>
            </w:r>
            <w:r w:rsidRPr="001D0DDB">
              <w:rPr>
                <w:sz w:val="22"/>
                <w:szCs w:val="22"/>
                <w:lang w:val="lt-LT"/>
              </w:rPr>
              <w:t>ke</w:t>
            </w:r>
            <w:r w:rsidRPr="001D0DDB">
              <w:rPr>
                <w:spacing w:val="-3"/>
                <w:sz w:val="22"/>
                <w:szCs w:val="22"/>
                <w:lang w:val="lt-LT"/>
              </w:rPr>
              <w:t>m</w:t>
            </w:r>
            <w:r w:rsidRPr="001D0DDB">
              <w:rPr>
                <w:spacing w:val="3"/>
                <w:sz w:val="22"/>
                <w:szCs w:val="22"/>
                <w:lang w:val="lt-LT"/>
              </w:rPr>
              <w:t>ij</w:t>
            </w:r>
            <w:r w:rsidRPr="001D0DDB">
              <w:rPr>
                <w:sz w:val="22"/>
                <w:szCs w:val="22"/>
                <w:lang w:val="lt-LT"/>
              </w:rPr>
              <w:t>a, h</w:t>
            </w:r>
            <w:r w:rsidRPr="001D0DDB">
              <w:rPr>
                <w:spacing w:val="-2"/>
                <w:sz w:val="22"/>
                <w:szCs w:val="22"/>
                <w:lang w:val="lt-LT"/>
              </w:rPr>
              <w:t>i</w:t>
            </w:r>
            <w:r w:rsidRPr="001D0DDB">
              <w:rPr>
                <w:sz w:val="22"/>
                <w:szCs w:val="22"/>
                <w:lang w:val="lt-LT"/>
              </w:rPr>
              <w:t>pe</w:t>
            </w:r>
            <w:r w:rsidRPr="001D0DDB">
              <w:rPr>
                <w:spacing w:val="1"/>
                <w:sz w:val="22"/>
                <w:szCs w:val="22"/>
                <w:lang w:val="lt-LT"/>
              </w:rPr>
              <w:t>rkal</w:t>
            </w:r>
            <w:r w:rsidRPr="001D0DDB">
              <w:rPr>
                <w:sz w:val="22"/>
                <w:szCs w:val="22"/>
                <w:lang w:val="lt-LT"/>
              </w:rPr>
              <w:t>ce</w:t>
            </w:r>
            <w:r w:rsidRPr="001D0DDB">
              <w:rPr>
                <w:spacing w:val="-3"/>
                <w:sz w:val="22"/>
                <w:szCs w:val="22"/>
                <w:lang w:val="lt-LT"/>
              </w:rPr>
              <w:t>m</w:t>
            </w:r>
            <w:r w:rsidRPr="001D0DDB">
              <w:rPr>
                <w:spacing w:val="1"/>
                <w:sz w:val="22"/>
                <w:szCs w:val="22"/>
                <w:lang w:val="lt-LT"/>
              </w:rPr>
              <w:t>ij</w:t>
            </w:r>
            <w:r w:rsidRPr="001D0DDB">
              <w:rPr>
                <w:sz w:val="22"/>
                <w:szCs w:val="22"/>
                <w:lang w:val="lt-LT"/>
              </w:rPr>
              <w:t>a, hipe</w:t>
            </w:r>
            <w:r w:rsidRPr="001D0DDB">
              <w:rPr>
                <w:spacing w:val="1"/>
                <w:sz w:val="22"/>
                <w:szCs w:val="22"/>
                <w:lang w:val="lt-LT"/>
              </w:rPr>
              <w:t>r</w:t>
            </w:r>
            <w:r w:rsidRPr="001D0DDB">
              <w:rPr>
                <w:spacing w:val="-2"/>
                <w:sz w:val="22"/>
                <w:szCs w:val="22"/>
                <w:lang w:val="lt-LT"/>
              </w:rPr>
              <w:t>g</w:t>
            </w:r>
            <w:r w:rsidRPr="001D0DDB">
              <w:rPr>
                <w:spacing w:val="1"/>
                <w:sz w:val="22"/>
                <w:szCs w:val="22"/>
                <w:lang w:val="lt-LT"/>
              </w:rPr>
              <w:t>like</w:t>
            </w:r>
            <w:r w:rsidRPr="001D0DDB">
              <w:rPr>
                <w:spacing w:val="-3"/>
                <w:sz w:val="22"/>
                <w:szCs w:val="22"/>
                <w:lang w:val="lt-LT"/>
              </w:rPr>
              <w:t>m</w:t>
            </w:r>
            <w:r w:rsidRPr="001D0DDB">
              <w:rPr>
                <w:spacing w:val="1"/>
                <w:sz w:val="22"/>
                <w:szCs w:val="22"/>
                <w:lang w:val="lt-LT"/>
              </w:rPr>
              <w:t>ij</w:t>
            </w:r>
            <w:r w:rsidRPr="001D0DDB">
              <w:rPr>
                <w:sz w:val="22"/>
                <w:szCs w:val="22"/>
                <w:lang w:val="lt-LT"/>
              </w:rPr>
              <w:t>a, hipona</w:t>
            </w:r>
            <w:r w:rsidRPr="001D0DDB">
              <w:rPr>
                <w:spacing w:val="1"/>
                <w:sz w:val="22"/>
                <w:szCs w:val="22"/>
                <w:lang w:val="lt-LT"/>
              </w:rPr>
              <w:t>tre</w:t>
            </w:r>
            <w:r w:rsidRPr="001D0DDB">
              <w:rPr>
                <w:spacing w:val="-4"/>
                <w:sz w:val="22"/>
                <w:szCs w:val="22"/>
                <w:lang w:val="lt-LT"/>
              </w:rPr>
              <w:t>m</w:t>
            </w:r>
            <w:r w:rsidRPr="001D0DDB">
              <w:rPr>
                <w:spacing w:val="1"/>
                <w:sz w:val="22"/>
                <w:szCs w:val="22"/>
                <w:lang w:val="lt-LT"/>
              </w:rPr>
              <w:t>ij</w:t>
            </w:r>
            <w:r w:rsidRPr="001D0DDB">
              <w:rPr>
                <w:sz w:val="22"/>
                <w:szCs w:val="22"/>
                <w:lang w:val="lt-LT"/>
              </w:rPr>
              <w:t>a</w:t>
            </w:r>
          </w:p>
        </w:tc>
      </w:tr>
      <w:tr w:rsidR="000F2869" w:rsidRPr="001D0DDB" w14:paraId="45243740" w14:textId="77777777" w:rsidTr="00922EF8">
        <w:trPr>
          <w:trHeight w:hRule="exact" w:val="428"/>
        </w:trPr>
        <w:tc>
          <w:tcPr>
            <w:tcW w:w="2235" w:type="dxa"/>
            <w:tcBorders>
              <w:top w:val="single" w:sz="4" w:space="0" w:color="000000"/>
              <w:left w:val="single" w:sz="4" w:space="0" w:color="000000"/>
              <w:bottom w:val="single" w:sz="4" w:space="0" w:color="000000"/>
              <w:right w:val="single" w:sz="4" w:space="0" w:color="000000"/>
            </w:tcBorders>
          </w:tcPr>
          <w:p w14:paraId="5CDBA285"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70F6BFAD" w14:textId="77777777" w:rsidR="000F2869" w:rsidRPr="001D0DDB" w:rsidRDefault="009613CE" w:rsidP="001D0DDB">
            <w:pPr>
              <w:spacing w:after="0"/>
              <w:jc w:val="left"/>
              <w:rPr>
                <w:sz w:val="22"/>
                <w:szCs w:val="22"/>
                <w:lang w:val="lt-LT"/>
              </w:rPr>
            </w:pPr>
            <w:r w:rsidRPr="001D0DDB">
              <w:rPr>
                <w:spacing w:val="-1"/>
                <w:sz w:val="22"/>
                <w:szCs w:val="22"/>
                <w:lang w:val="lt-LT"/>
              </w:rPr>
              <w:t>Hi</w:t>
            </w:r>
            <w:r w:rsidRPr="001D0DDB">
              <w:rPr>
                <w:sz w:val="22"/>
                <w:szCs w:val="22"/>
                <w:lang w:val="lt-LT"/>
              </w:rPr>
              <w:t>pe</w:t>
            </w:r>
            <w:r w:rsidRPr="001D0DDB">
              <w:rPr>
                <w:spacing w:val="1"/>
                <w:sz w:val="22"/>
                <w:szCs w:val="22"/>
                <w:lang w:val="lt-LT"/>
              </w:rPr>
              <w:t>r</w:t>
            </w:r>
            <w:r w:rsidRPr="001D0DDB">
              <w:rPr>
                <w:spacing w:val="-2"/>
                <w:sz w:val="22"/>
                <w:szCs w:val="22"/>
                <w:lang w:val="lt-LT"/>
              </w:rPr>
              <w:t>k</w:t>
            </w:r>
            <w:r w:rsidRPr="001D0DDB">
              <w:rPr>
                <w:sz w:val="22"/>
                <w:szCs w:val="22"/>
                <w:lang w:val="lt-LT"/>
              </w:rPr>
              <w:t>a</w:t>
            </w:r>
            <w:r w:rsidRPr="001D0DDB">
              <w:rPr>
                <w:spacing w:val="1"/>
                <w:sz w:val="22"/>
                <w:szCs w:val="22"/>
                <w:lang w:val="lt-LT"/>
              </w:rPr>
              <w:t>le</w:t>
            </w:r>
            <w:r w:rsidRPr="001D0DDB">
              <w:rPr>
                <w:spacing w:val="-4"/>
                <w:sz w:val="22"/>
                <w:szCs w:val="22"/>
                <w:lang w:val="lt-LT"/>
              </w:rPr>
              <w:t>m</w:t>
            </w:r>
            <w:r w:rsidRPr="001D0DDB">
              <w:rPr>
                <w:spacing w:val="1"/>
                <w:sz w:val="22"/>
                <w:szCs w:val="22"/>
                <w:lang w:val="lt-LT"/>
              </w:rPr>
              <w:t>ij</w:t>
            </w:r>
            <w:r w:rsidRPr="001D0DDB">
              <w:rPr>
                <w:sz w:val="22"/>
                <w:szCs w:val="22"/>
                <w:lang w:val="lt-LT"/>
              </w:rPr>
              <w:t>a, hipo</w:t>
            </w:r>
            <w:r w:rsidRPr="001D0DDB">
              <w:rPr>
                <w:spacing w:val="-4"/>
                <w:sz w:val="22"/>
                <w:szCs w:val="22"/>
                <w:lang w:val="lt-LT"/>
              </w:rPr>
              <w:t>m</w:t>
            </w:r>
            <w:r w:rsidRPr="001D0DDB">
              <w:rPr>
                <w:sz w:val="22"/>
                <w:szCs w:val="22"/>
                <w:lang w:val="lt-LT"/>
              </w:rPr>
              <w:t>a</w:t>
            </w:r>
            <w:r w:rsidRPr="001D0DDB">
              <w:rPr>
                <w:spacing w:val="-2"/>
                <w:sz w:val="22"/>
                <w:szCs w:val="22"/>
                <w:lang w:val="lt-LT"/>
              </w:rPr>
              <w:t>g</w:t>
            </w:r>
            <w:r w:rsidRPr="001D0DDB">
              <w:rPr>
                <w:sz w:val="22"/>
                <w:szCs w:val="22"/>
                <w:lang w:val="lt-LT"/>
              </w:rPr>
              <w:t>nezemija</w:t>
            </w:r>
          </w:p>
        </w:tc>
      </w:tr>
      <w:tr w:rsidR="000F2869" w:rsidRPr="001D0DDB" w14:paraId="54191645" w14:textId="77777777" w:rsidTr="00922EF8">
        <w:trPr>
          <w:trHeight w:hRule="exact" w:val="419"/>
        </w:trPr>
        <w:tc>
          <w:tcPr>
            <w:tcW w:w="8978" w:type="dxa"/>
            <w:gridSpan w:val="2"/>
            <w:tcBorders>
              <w:top w:val="single" w:sz="4" w:space="0" w:color="000000"/>
              <w:left w:val="single" w:sz="4" w:space="0" w:color="000000"/>
              <w:bottom w:val="single" w:sz="4" w:space="0" w:color="000000"/>
              <w:right w:val="single" w:sz="4" w:space="0" w:color="000000"/>
            </w:tcBorders>
          </w:tcPr>
          <w:p w14:paraId="19685F34" w14:textId="77777777" w:rsidR="000F2869" w:rsidRPr="001D0DDB" w:rsidRDefault="004C2765" w:rsidP="001D0DDB">
            <w:pPr>
              <w:spacing w:after="0"/>
              <w:jc w:val="left"/>
              <w:rPr>
                <w:sz w:val="22"/>
                <w:szCs w:val="22"/>
                <w:lang w:val="lt-LT"/>
              </w:rPr>
            </w:pPr>
            <w:r w:rsidRPr="001D0DDB">
              <w:rPr>
                <w:b/>
                <w:sz w:val="22"/>
                <w:szCs w:val="22"/>
                <w:lang w:val="lt-LT"/>
              </w:rPr>
              <w:t>Psichikos</w:t>
            </w:r>
            <w:r w:rsidR="009613CE" w:rsidRPr="001D0DDB">
              <w:rPr>
                <w:b/>
                <w:sz w:val="22"/>
                <w:szCs w:val="22"/>
                <w:lang w:val="lt-LT"/>
              </w:rPr>
              <w:t xml:space="preserve"> sutrikimai</w:t>
            </w:r>
          </w:p>
        </w:tc>
      </w:tr>
      <w:tr w:rsidR="000F2869" w:rsidRPr="001D0DDB" w14:paraId="24611B03" w14:textId="77777777" w:rsidTr="00922EF8">
        <w:trPr>
          <w:trHeight w:hRule="exact" w:val="439"/>
        </w:trPr>
        <w:tc>
          <w:tcPr>
            <w:tcW w:w="2235" w:type="dxa"/>
            <w:tcBorders>
              <w:top w:val="single" w:sz="4" w:space="0" w:color="000000"/>
              <w:left w:val="single" w:sz="4" w:space="0" w:color="000000"/>
              <w:bottom w:val="single" w:sz="4" w:space="0" w:color="000000"/>
              <w:right w:val="single" w:sz="4" w:space="0" w:color="000000"/>
            </w:tcBorders>
          </w:tcPr>
          <w:p w14:paraId="617840BD"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5D586D2C" w14:textId="77777777" w:rsidR="000F2869" w:rsidRPr="001D0DDB" w:rsidRDefault="009613CE" w:rsidP="001D0DDB">
            <w:pPr>
              <w:spacing w:after="0"/>
              <w:jc w:val="left"/>
              <w:rPr>
                <w:sz w:val="22"/>
                <w:szCs w:val="22"/>
                <w:lang w:val="lt-LT"/>
              </w:rPr>
            </w:pPr>
            <w:r w:rsidRPr="001D0DDB">
              <w:rPr>
                <w:sz w:val="22"/>
                <w:szCs w:val="22"/>
                <w:lang w:val="lt-LT"/>
              </w:rPr>
              <w:t>Nemiga</w:t>
            </w:r>
          </w:p>
        </w:tc>
      </w:tr>
      <w:tr w:rsidR="000F2869" w:rsidRPr="001D0DDB" w14:paraId="74D3F584" w14:textId="77777777" w:rsidTr="00922EF8">
        <w:trPr>
          <w:trHeight w:hRule="exact" w:val="416"/>
        </w:trPr>
        <w:tc>
          <w:tcPr>
            <w:tcW w:w="2235" w:type="dxa"/>
            <w:tcBorders>
              <w:top w:val="single" w:sz="4" w:space="0" w:color="000000"/>
              <w:left w:val="single" w:sz="4" w:space="0" w:color="000000"/>
              <w:bottom w:val="single" w:sz="4" w:space="0" w:color="000000"/>
              <w:right w:val="single" w:sz="4" w:space="0" w:color="000000"/>
            </w:tcBorders>
          </w:tcPr>
          <w:p w14:paraId="3C55F664"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48DA2BED" w14:textId="77777777" w:rsidR="000F2869" w:rsidRPr="001D0DDB" w:rsidRDefault="009613CE" w:rsidP="001D0DDB">
            <w:pPr>
              <w:spacing w:after="0"/>
              <w:jc w:val="left"/>
              <w:rPr>
                <w:sz w:val="22"/>
                <w:szCs w:val="22"/>
                <w:lang w:val="lt-LT"/>
              </w:rPr>
            </w:pPr>
            <w:r w:rsidRPr="001D0DDB">
              <w:rPr>
                <w:sz w:val="22"/>
                <w:szCs w:val="22"/>
                <w:lang w:val="lt-LT"/>
              </w:rPr>
              <w:t>Depresija, sumažėjęs lytinis potraukis, nerimas</w:t>
            </w:r>
          </w:p>
        </w:tc>
      </w:tr>
      <w:tr w:rsidR="000F2869" w:rsidRPr="001D0DDB" w14:paraId="2F3C8817" w14:textId="77777777" w:rsidTr="00922EF8">
        <w:trPr>
          <w:trHeight w:hRule="exact" w:val="436"/>
        </w:trPr>
        <w:tc>
          <w:tcPr>
            <w:tcW w:w="2235" w:type="dxa"/>
            <w:tcBorders>
              <w:top w:val="single" w:sz="4" w:space="0" w:color="000000"/>
              <w:left w:val="single" w:sz="4" w:space="0" w:color="000000"/>
              <w:bottom w:val="single" w:sz="4" w:space="0" w:color="000000"/>
              <w:right w:val="single" w:sz="4" w:space="0" w:color="000000"/>
            </w:tcBorders>
          </w:tcPr>
          <w:p w14:paraId="027EC1AB"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53D86236" w14:textId="77777777" w:rsidR="000F2869" w:rsidRPr="001D0DDB" w:rsidRDefault="009613CE" w:rsidP="001D0DDB">
            <w:pPr>
              <w:spacing w:after="0"/>
              <w:jc w:val="left"/>
              <w:rPr>
                <w:sz w:val="22"/>
                <w:szCs w:val="22"/>
                <w:lang w:val="lt-LT"/>
              </w:rPr>
            </w:pPr>
            <w:r w:rsidRPr="001D0DDB">
              <w:rPr>
                <w:sz w:val="22"/>
                <w:szCs w:val="22"/>
                <w:lang w:val="lt-LT"/>
              </w:rPr>
              <w:t>Sutrikimas</w:t>
            </w:r>
          </w:p>
        </w:tc>
      </w:tr>
      <w:tr w:rsidR="000F2869" w:rsidRPr="001D0DDB" w14:paraId="15B047F5" w14:textId="77777777" w:rsidTr="00922EF8">
        <w:trPr>
          <w:trHeight w:hRule="exact" w:val="413"/>
        </w:trPr>
        <w:tc>
          <w:tcPr>
            <w:tcW w:w="8978" w:type="dxa"/>
            <w:gridSpan w:val="2"/>
            <w:tcBorders>
              <w:top w:val="single" w:sz="4" w:space="0" w:color="000000"/>
              <w:left w:val="single" w:sz="4" w:space="0" w:color="000000"/>
              <w:bottom w:val="single" w:sz="4" w:space="0" w:color="000000"/>
              <w:right w:val="single" w:sz="4" w:space="0" w:color="000000"/>
            </w:tcBorders>
          </w:tcPr>
          <w:p w14:paraId="403D9600" w14:textId="77777777" w:rsidR="000F2869" w:rsidRPr="001D0DDB" w:rsidRDefault="009613CE" w:rsidP="001D0DDB">
            <w:pPr>
              <w:spacing w:after="0"/>
              <w:jc w:val="left"/>
              <w:rPr>
                <w:sz w:val="22"/>
                <w:szCs w:val="22"/>
                <w:lang w:val="lt-LT"/>
              </w:rPr>
            </w:pPr>
            <w:r w:rsidRPr="001D0DDB">
              <w:rPr>
                <w:b/>
                <w:sz w:val="22"/>
                <w:szCs w:val="22"/>
                <w:lang w:val="lt-LT"/>
              </w:rPr>
              <w:t>Nervų sistemos sutrikimai</w:t>
            </w:r>
          </w:p>
        </w:tc>
      </w:tr>
      <w:tr w:rsidR="000F2869" w:rsidRPr="001D0DDB" w14:paraId="46417FD0" w14:textId="77777777" w:rsidTr="00922EF8">
        <w:trPr>
          <w:trHeight w:hRule="exact" w:val="434"/>
        </w:trPr>
        <w:tc>
          <w:tcPr>
            <w:tcW w:w="2235" w:type="dxa"/>
            <w:tcBorders>
              <w:top w:val="single" w:sz="4" w:space="0" w:color="000000"/>
              <w:left w:val="single" w:sz="4" w:space="0" w:color="000000"/>
              <w:bottom w:val="single" w:sz="4" w:space="0" w:color="000000"/>
              <w:right w:val="single" w:sz="4" w:space="0" w:color="000000"/>
            </w:tcBorders>
          </w:tcPr>
          <w:p w14:paraId="26C54032" w14:textId="77777777" w:rsidR="000F2869" w:rsidRPr="001D0DDB" w:rsidRDefault="009613CE"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783C8EDC" w14:textId="77777777" w:rsidR="000F2869" w:rsidRPr="001D0DDB" w:rsidRDefault="009613CE" w:rsidP="001D0DDB">
            <w:pPr>
              <w:spacing w:after="0"/>
              <w:jc w:val="left"/>
              <w:rPr>
                <w:sz w:val="22"/>
                <w:szCs w:val="22"/>
                <w:lang w:val="lt-LT"/>
              </w:rPr>
            </w:pPr>
            <w:r w:rsidRPr="001D0DDB">
              <w:rPr>
                <w:spacing w:val="-1"/>
                <w:sz w:val="22"/>
                <w:szCs w:val="22"/>
                <w:lang w:val="lt-LT"/>
              </w:rPr>
              <w:t>Galvos skausmas</w:t>
            </w:r>
            <w:r w:rsidRPr="001D0DDB">
              <w:rPr>
                <w:spacing w:val="2"/>
                <w:sz w:val="22"/>
                <w:szCs w:val="22"/>
                <w:vertAlign w:val="superscript"/>
                <w:lang w:val="lt-LT"/>
              </w:rPr>
              <w:t>2</w:t>
            </w:r>
          </w:p>
        </w:tc>
      </w:tr>
      <w:tr w:rsidR="000F2869" w:rsidRPr="001D0DDB" w14:paraId="1AEE2B80" w14:textId="77777777" w:rsidTr="00922EF8">
        <w:trPr>
          <w:trHeight w:hRule="exact" w:val="411"/>
        </w:trPr>
        <w:tc>
          <w:tcPr>
            <w:tcW w:w="2235" w:type="dxa"/>
            <w:tcBorders>
              <w:top w:val="single" w:sz="4" w:space="0" w:color="000000"/>
              <w:left w:val="single" w:sz="4" w:space="0" w:color="000000"/>
              <w:bottom w:val="single" w:sz="4" w:space="0" w:color="000000"/>
              <w:right w:val="single" w:sz="4" w:space="0" w:color="000000"/>
            </w:tcBorders>
          </w:tcPr>
          <w:p w14:paraId="59D12BFF"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4891C2E2" w14:textId="77777777" w:rsidR="000F2869" w:rsidRPr="001D0DDB" w:rsidRDefault="009613CE" w:rsidP="001D0DDB">
            <w:pPr>
              <w:spacing w:after="0"/>
              <w:jc w:val="left"/>
              <w:rPr>
                <w:sz w:val="22"/>
                <w:szCs w:val="22"/>
                <w:lang w:val="lt-LT"/>
              </w:rPr>
            </w:pPr>
            <w:r w:rsidRPr="001D0DDB">
              <w:rPr>
                <w:sz w:val="22"/>
                <w:szCs w:val="22"/>
                <w:lang w:val="lt-LT"/>
              </w:rPr>
              <w:t xml:space="preserve">Galvos svaigimas, parestezija, skonio sutrikimas, </w:t>
            </w:r>
            <w:r w:rsidR="004C2765" w:rsidRPr="001D0DDB">
              <w:rPr>
                <w:sz w:val="22"/>
                <w:szCs w:val="22"/>
                <w:lang w:val="lt-LT"/>
              </w:rPr>
              <w:t>hipestezija</w:t>
            </w:r>
          </w:p>
        </w:tc>
      </w:tr>
      <w:tr w:rsidR="000F2869" w:rsidRPr="001D0DDB" w14:paraId="4DD88BDE" w14:textId="77777777" w:rsidTr="00922EF8">
        <w:trPr>
          <w:trHeight w:hRule="exact" w:val="715"/>
        </w:trPr>
        <w:tc>
          <w:tcPr>
            <w:tcW w:w="2235" w:type="dxa"/>
            <w:tcBorders>
              <w:top w:val="single" w:sz="4" w:space="0" w:color="000000"/>
              <w:left w:val="single" w:sz="4" w:space="0" w:color="000000"/>
              <w:bottom w:val="single" w:sz="4" w:space="0" w:color="000000"/>
              <w:right w:val="single" w:sz="4" w:space="0" w:color="000000"/>
            </w:tcBorders>
          </w:tcPr>
          <w:p w14:paraId="3E078758"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41E01D80" w14:textId="77777777" w:rsidR="000F2869" w:rsidRPr="001D0DDB" w:rsidRDefault="009613CE" w:rsidP="001D0DDB">
            <w:pPr>
              <w:spacing w:after="0"/>
              <w:jc w:val="left"/>
              <w:rPr>
                <w:sz w:val="22"/>
                <w:szCs w:val="22"/>
                <w:lang w:val="lt-LT"/>
              </w:rPr>
            </w:pPr>
            <w:r w:rsidRPr="001D0DDB">
              <w:rPr>
                <w:sz w:val="22"/>
                <w:szCs w:val="22"/>
                <w:lang w:val="lt-LT"/>
              </w:rPr>
              <w:t>M</w:t>
            </w:r>
            <w:r w:rsidRPr="001D0DDB">
              <w:rPr>
                <w:spacing w:val="1"/>
                <w:sz w:val="22"/>
                <w:szCs w:val="22"/>
                <w:lang w:val="lt-LT"/>
              </w:rPr>
              <w:t>i</w:t>
            </w:r>
            <w:r w:rsidRPr="001D0DDB">
              <w:rPr>
                <w:spacing w:val="-2"/>
                <w:sz w:val="22"/>
                <w:szCs w:val="22"/>
                <w:lang w:val="lt-LT"/>
              </w:rPr>
              <w:t>g</w:t>
            </w:r>
            <w:r w:rsidRPr="001D0DDB">
              <w:rPr>
                <w:spacing w:val="1"/>
                <w:sz w:val="22"/>
                <w:szCs w:val="22"/>
                <w:lang w:val="lt-LT"/>
              </w:rPr>
              <w:t>rena</w:t>
            </w:r>
            <w:r w:rsidRPr="001D0DDB">
              <w:rPr>
                <w:sz w:val="22"/>
                <w:szCs w:val="22"/>
                <w:lang w:val="lt-LT"/>
              </w:rPr>
              <w:t xml:space="preserve">, </w:t>
            </w:r>
            <w:r w:rsidRPr="001D0DDB">
              <w:rPr>
                <w:spacing w:val="1"/>
                <w:sz w:val="22"/>
                <w:szCs w:val="22"/>
                <w:lang w:val="lt-LT"/>
              </w:rPr>
              <w:t>mieguistumas</w:t>
            </w:r>
            <w:r w:rsidRPr="001D0DDB">
              <w:rPr>
                <w:sz w:val="22"/>
                <w:szCs w:val="22"/>
                <w:lang w:val="lt-LT"/>
              </w:rPr>
              <w:t xml:space="preserve">, </w:t>
            </w:r>
            <w:r w:rsidRPr="001D0DDB">
              <w:rPr>
                <w:spacing w:val="1"/>
                <w:sz w:val="22"/>
                <w:szCs w:val="22"/>
                <w:lang w:val="lt-LT"/>
              </w:rPr>
              <w:t>apalpimas</w:t>
            </w:r>
            <w:r w:rsidRPr="001D0DDB">
              <w:rPr>
                <w:sz w:val="22"/>
                <w:szCs w:val="22"/>
                <w:lang w:val="lt-LT"/>
              </w:rPr>
              <w:t>, pe</w:t>
            </w:r>
            <w:r w:rsidRPr="001D0DDB">
              <w:rPr>
                <w:spacing w:val="1"/>
                <w:sz w:val="22"/>
                <w:szCs w:val="22"/>
                <w:lang w:val="lt-LT"/>
              </w:rPr>
              <w:t>riferinė neuropatija</w:t>
            </w:r>
            <w:r w:rsidRPr="001D0DDB">
              <w:rPr>
                <w:sz w:val="22"/>
                <w:szCs w:val="22"/>
                <w:lang w:val="lt-LT"/>
              </w:rPr>
              <w:t xml:space="preserve">, atminties sutrikimas, sėdmens nervo skausmai, </w:t>
            </w:r>
            <w:r w:rsidRPr="001D0DDB">
              <w:rPr>
                <w:spacing w:val="1"/>
                <w:sz w:val="22"/>
                <w:szCs w:val="22"/>
                <w:lang w:val="lt-LT"/>
              </w:rPr>
              <w:t>neramių kojų sindromas</w:t>
            </w:r>
            <w:r w:rsidRPr="001D0DDB">
              <w:rPr>
                <w:sz w:val="22"/>
                <w:szCs w:val="22"/>
                <w:lang w:val="lt-LT"/>
              </w:rPr>
              <w:t>, drebulys, c</w:t>
            </w:r>
            <w:r w:rsidRPr="001D0DDB">
              <w:rPr>
                <w:spacing w:val="1"/>
                <w:sz w:val="22"/>
                <w:szCs w:val="22"/>
                <w:lang w:val="lt-LT"/>
              </w:rPr>
              <w:t>er</w:t>
            </w:r>
            <w:r w:rsidRPr="001D0DDB">
              <w:rPr>
                <w:sz w:val="22"/>
                <w:szCs w:val="22"/>
                <w:lang w:val="lt-LT"/>
              </w:rPr>
              <w:t>eb</w:t>
            </w:r>
            <w:r w:rsidRPr="001D0DDB">
              <w:rPr>
                <w:spacing w:val="1"/>
                <w:sz w:val="22"/>
                <w:szCs w:val="22"/>
                <w:lang w:val="lt-LT"/>
              </w:rPr>
              <w:t>rinis kraujavimas</w:t>
            </w:r>
          </w:p>
        </w:tc>
      </w:tr>
      <w:tr w:rsidR="000F2869" w:rsidRPr="001D0DDB" w14:paraId="7AE62B7E" w14:textId="77777777" w:rsidTr="00922EF8">
        <w:trPr>
          <w:trHeight w:hRule="exact" w:val="427"/>
        </w:trPr>
        <w:tc>
          <w:tcPr>
            <w:tcW w:w="2235" w:type="dxa"/>
            <w:tcBorders>
              <w:top w:val="single" w:sz="4" w:space="0" w:color="000000"/>
              <w:left w:val="single" w:sz="4" w:space="0" w:color="000000"/>
              <w:bottom w:val="single" w:sz="4" w:space="0" w:color="000000"/>
              <w:right w:val="single" w:sz="4" w:space="0" w:color="000000"/>
            </w:tcBorders>
          </w:tcPr>
          <w:p w14:paraId="077AB1B9" w14:textId="77777777" w:rsidR="000F2869" w:rsidRPr="001D0DDB" w:rsidRDefault="004C2765" w:rsidP="001D0DDB">
            <w:pPr>
              <w:spacing w:after="0"/>
              <w:jc w:val="left"/>
              <w:rPr>
                <w:sz w:val="22"/>
                <w:szCs w:val="22"/>
                <w:lang w:val="lt-LT"/>
              </w:rPr>
            </w:pPr>
            <w:r w:rsidRPr="001D0DDB">
              <w:rPr>
                <w:i/>
                <w:sz w:val="22"/>
                <w:szCs w:val="22"/>
                <w:lang w:val="lt-LT"/>
              </w:rPr>
              <w:lastRenderedPageBreak/>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0900B32B" w14:textId="77777777" w:rsidR="000F2869" w:rsidRPr="001D0DDB" w:rsidRDefault="009613CE" w:rsidP="001D0DDB">
            <w:pPr>
              <w:spacing w:after="0"/>
              <w:jc w:val="left"/>
              <w:rPr>
                <w:sz w:val="22"/>
                <w:szCs w:val="22"/>
                <w:lang w:val="lt-LT"/>
              </w:rPr>
            </w:pPr>
            <w:r w:rsidRPr="001D0DDB">
              <w:rPr>
                <w:sz w:val="22"/>
                <w:szCs w:val="22"/>
                <w:lang w:val="lt-LT"/>
              </w:rPr>
              <w:t>Padidėjęs intrakranialinis spaudimas, konvulsijos, optinis neuritas</w:t>
            </w:r>
          </w:p>
        </w:tc>
      </w:tr>
      <w:tr w:rsidR="000F2869" w:rsidRPr="001D0DDB" w14:paraId="348F5287" w14:textId="77777777" w:rsidTr="00922EF8">
        <w:trPr>
          <w:trHeight w:hRule="exact" w:val="419"/>
        </w:trPr>
        <w:tc>
          <w:tcPr>
            <w:tcW w:w="8978" w:type="dxa"/>
            <w:gridSpan w:val="2"/>
            <w:tcBorders>
              <w:top w:val="single" w:sz="4" w:space="0" w:color="000000"/>
              <w:left w:val="single" w:sz="4" w:space="0" w:color="000000"/>
              <w:bottom w:val="single" w:sz="4" w:space="0" w:color="000000"/>
              <w:right w:val="single" w:sz="4" w:space="0" w:color="000000"/>
            </w:tcBorders>
          </w:tcPr>
          <w:p w14:paraId="6B1F8DC9" w14:textId="77777777" w:rsidR="000F2869" w:rsidRPr="001D0DDB" w:rsidRDefault="009613CE" w:rsidP="001D0DDB">
            <w:pPr>
              <w:spacing w:after="0"/>
              <w:jc w:val="left"/>
              <w:rPr>
                <w:sz w:val="22"/>
                <w:szCs w:val="22"/>
                <w:lang w:val="lt-LT"/>
              </w:rPr>
            </w:pPr>
            <w:r w:rsidRPr="001D0DDB">
              <w:rPr>
                <w:b/>
                <w:sz w:val="22"/>
                <w:szCs w:val="22"/>
                <w:lang w:val="lt-LT"/>
              </w:rPr>
              <w:t>Akių sutrikimai</w:t>
            </w:r>
          </w:p>
        </w:tc>
      </w:tr>
      <w:tr w:rsidR="000F2869" w:rsidRPr="001D0DDB" w14:paraId="30801758" w14:textId="77777777" w:rsidTr="00922EF8">
        <w:trPr>
          <w:trHeight w:hRule="exact" w:val="709"/>
        </w:trPr>
        <w:tc>
          <w:tcPr>
            <w:tcW w:w="2235" w:type="dxa"/>
            <w:tcBorders>
              <w:top w:val="single" w:sz="4" w:space="0" w:color="000000"/>
              <w:left w:val="single" w:sz="4" w:space="0" w:color="000000"/>
              <w:bottom w:val="single" w:sz="4" w:space="0" w:color="000000"/>
              <w:right w:val="single" w:sz="4" w:space="0" w:color="000000"/>
            </w:tcBorders>
          </w:tcPr>
          <w:p w14:paraId="795DDE48"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212556CF" w14:textId="77777777" w:rsidR="000F2869" w:rsidRPr="001D0DDB" w:rsidRDefault="009613CE" w:rsidP="001D0DDB">
            <w:pPr>
              <w:spacing w:after="0"/>
              <w:jc w:val="left"/>
              <w:rPr>
                <w:sz w:val="22"/>
                <w:szCs w:val="22"/>
                <w:lang w:val="lt-LT"/>
              </w:rPr>
            </w:pPr>
            <w:r w:rsidRPr="001D0DDB">
              <w:rPr>
                <w:sz w:val="22"/>
                <w:szCs w:val="22"/>
                <w:lang w:val="lt-LT"/>
              </w:rPr>
              <w:t xml:space="preserve">Vokų edema, padidėjęs ašarotumas, junginės </w:t>
            </w:r>
            <w:r w:rsidR="004C2765" w:rsidRPr="001D0DDB">
              <w:rPr>
                <w:sz w:val="22"/>
                <w:szCs w:val="22"/>
                <w:lang w:val="lt-LT"/>
              </w:rPr>
              <w:t>kraujosruvos</w:t>
            </w:r>
            <w:r w:rsidRPr="001D0DDB">
              <w:rPr>
                <w:sz w:val="22"/>
                <w:szCs w:val="22"/>
                <w:lang w:val="lt-LT"/>
              </w:rPr>
              <w:t>, akies sausumas, neryškus matymas</w:t>
            </w:r>
          </w:p>
        </w:tc>
      </w:tr>
      <w:tr w:rsidR="000F2869" w:rsidRPr="001D0DDB" w14:paraId="4BF3CD63" w14:textId="77777777" w:rsidTr="00922EF8">
        <w:trPr>
          <w:trHeight w:hRule="exact" w:val="705"/>
        </w:trPr>
        <w:tc>
          <w:tcPr>
            <w:tcW w:w="2235" w:type="dxa"/>
            <w:tcBorders>
              <w:top w:val="single" w:sz="4" w:space="0" w:color="000000"/>
              <w:left w:val="single" w:sz="4" w:space="0" w:color="000000"/>
              <w:bottom w:val="single" w:sz="4" w:space="0" w:color="000000"/>
              <w:right w:val="single" w:sz="4" w:space="0" w:color="000000"/>
            </w:tcBorders>
          </w:tcPr>
          <w:p w14:paraId="3D0C6422"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F6A4C0A" w14:textId="77777777" w:rsidR="000F2869" w:rsidRPr="001D0DDB" w:rsidRDefault="009613CE" w:rsidP="001D0DDB">
            <w:pPr>
              <w:spacing w:after="0"/>
              <w:jc w:val="left"/>
              <w:rPr>
                <w:sz w:val="22"/>
                <w:szCs w:val="22"/>
                <w:lang w:val="lt-LT"/>
              </w:rPr>
            </w:pPr>
            <w:r w:rsidRPr="001D0DDB">
              <w:rPr>
                <w:sz w:val="22"/>
                <w:szCs w:val="22"/>
                <w:lang w:val="lt-LT"/>
              </w:rPr>
              <w:t xml:space="preserve">Akių sudirgimas, akių skausmas, edema aplink akį, </w:t>
            </w:r>
            <w:r w:rsidRPr="001D0DDB">
              <w:rPr>
                <w:spacing w:val="1"/>
                <w:sz w:val="22"/>
                <w:szCs w:val="22"/>
                <w:lang w:val="lt-LT"/>
              </w:rPr>
              <w:t xml:space="preserve">odenos </w:t>
            </w:r>
            <w:r w:rsidR="004C2765" w:rsidRPr="001D0DDB">
              <w:rPr>
                <w:spacing w:val="1"/>
                <w:sz w:val="22"/>
                <w:szCs w:val="22"/>
                <w:lang w:val="lt-LT"/>
              </w:rPr>
              <w:t>kraujosruvos</w:t>
            </w:r>
            <w:r w:rsidRPr="001D0DDB">
              <w:rPr>
                <w:spacing w:val="1"/>
                <w:sz w:val="22"/>
                <w:szCs w:val="22"/>
                <w:lang w:val="lt-LT"/>
              </w:rPr>
              <w:t xml:space="preserve">,  </w:t>
            </w:r>
            <w:r w:rsidRPr="001D0DDB">
              <w:rPr>
                <w:sz w:val="22"/>
                <w:szCs w:val="22"/>
                <w:lang w:val="lt-LT"/>
              </w:rPr>
              <w:t xml:space="preserve">tinklainės </w:t>
            </w:r>
            <w:r w:rsidR="004C2765" w:rsidRPr="001D0DDB">
              <w:rPr>
                <w:sz w:val="22"/>
                <w:szCs w:val="22"/>
                <w:lang w:val="lt-LT"/>
              </w:rPr>
              <w:t>kraujosruvos</w:t>
            </w:r>
            <w:r w:rsidRPr="001D0DDB">
              <w:rPr>
                <w:sz w:val="22"/>
                <w:szCs w:val="22"/>
                <w:lang w:val="lt-LT"/>
              </w:rPr>
              <w:t>, b</w:t>
            </w:r>
            <w:r w:rsidRPr="001D0DDB">
              <w:rPr>
                <w:spacing w:val="1"/>
                <w:sz w:val="22"/>
                <w:szCs w:val="22"/>
                <w:lang w:val="lt-LT"/>
              </w:rPr>
              <w:t>l</w:t>
            </w:r>
            <w:r w:rsidRPr="001D0DDB">
              <w:rPr>
                <w:sz w:val="22"/>
                <w:szCs w:val="22"/>
                <w:lang w:val="lt-LT"/>
              </w:rPr>
              <w:t>ef</w:t>
            </w:r>
            <w:r w:rsidRPr="001D0DDB">
              <w:rPr>
                <w:spacing w:val="1"/>
                <w:sz w:val="22"/>
                <w:szCs w:val="22"/>
                <w:lang w:val="lt-LT"/>
              </w:rPr>
              <w:t>arita</w:t>
            </w:r>
            <w:r w:rsidRPr="001D0DDB">
              <w:rPr>
                <w:sz w:val="22"/>
                <w:szCs w:val="22"/>
                <w:lang w:val="lt-LT"/>
              </w:rPr>
              <w:t>s,</w:t>
            </w:r>
            <w:r w:rsidRPr="001D0DDB">
              <w:rPr>
                <w:spacing w:val="2"/>
                <w:sz w:val="22"/>
                <w:szCs w:val="22"/>
                <w:lang w:val="lt-LT"/>
              </w:rPr>
              <w:t xml:space="preserve"> </w:t>
            </w:r>
            <w:r w:rsidR="004C2765" w:rsidRPr="001D0DDB">
              <w:rPr>
                <w:spacing w:val="2"/>
                <w:sz w:val="22"/>
                <w:szCs w:val="22"/>
                <w:lang w:val="lt-LT"/>
              </w:rPr>
              <w:t xml:space="preserve">geltonosios </w:t>
            </w:r>
            <w:r w:rsidRPr="001D0DDB">
              <w:rPr>
                <w:spacing w:val="2"/>
                <w:sz w:val="22"/>
                <w:szCs w:val="22"/>
                <w:lang w:val="lt-LT"/>
              </w:rPr>
              <w:t>dėmės edema</w:t>
            </w:r>
          </w:p>
        </w:tc>
      </w:tr>
      <w:tr w:rsidR="000F2869" w:rsidRPr="001D0DDB" w14:paraId="03F6F27D" w14:textId="77777777" w:rsidTr="00922EF8">
        <w:trPr>
          <w:trHeight w:hRule="exact" w:val="431"/>
        </w:trPr>
        <w:tc>
          <w:tcPr>
            <w:tcW w:w="2235" w:type="dxa"/>
            <w:tcBorders>
              <w:top w:val="single" w:sz="4" w:space="0" w:color="000000"/>
              <w:left w:val="single" w:sz="4" w:space="0" w:color="000000"/>
              <w:bottom w:val="single" w:sz="4" w:space="0" w:color="000000"/>
              <w:right w:val="single" w:sz="4" w:space="0" w:color="000000"/>
            </w:tcBorders>
          </w:tcPr>
          <w:p w14:paraId="631B19D1"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21BA5260" w14:textId="77777777" w:rsidR="000F2869" w:rsidRPr="001D0DDB" w:rsidRDefault="009613CE" w:rsidP="001D0DDB">
            <w:pPr>
              <w:spacing w:after="0"/>
              <w:jc w:val="left"/>
              <w:rPr>
                <w:sz w:val="22"/>
                <w:szCs w:val="22"/>
                <w:lang w:val="lt-LT"/>
              </w:rPr>
            </w:pPr>
            <w:r w:rsidRPr="001D0DDB">
              <w:rPr>
                <w:spacing w:val="-1"/>
                <w:sz w:val="22"/>
                <w:szCs w:val="22"/>
                <w:lang w:val="lt-LT"/>
              </w:rPr>
              <w:t>K</w:t>
            </w:r>
            <w:r w:rsidRPr="001D0DDB">
              <w:rPr>
                <w:sz w:val="22"/>
                <w:szCs w:val="22"/>
                <w:lang w:val="lt-LT"/>
              </w:rPr>
              <w:t>a</w:t>
            </w:r>
            <w:r w:rsidRPr="001D0DDB">
              <w:rPr>
                <w:spacing w:val="1"/>
                <w:sz w:val="22"/>
                <w:szCs w:val="22"/>
                <w:lang w:val="lt-LT"/>
              </w:rPr>
              <w:t>t</w:t>
            </w:r>
            <w:r w:rsidRPr="001D0DDB">
              <w:rPr>
                <w:sz w:val="22"/>
                <w:szCs w:val="22"/>
                <w:lang w:val="lt-LT"/>
              </w:rPr>
              <w:t>a</w:t>
            </w:r>
            <w:r w:rsidRPr="001D0DDB">
              <w:rPr>
                <w:spacing w:val="1"/>
                <w:sz w:val="22"/>
                <w:szCs w:val="22"/>
                <w:lang w:val="lt-LT"/>
              </w:rPr>
              <w:t>r</w:t>
            </w:r>
            <w:r w:rsidRPr="001D0DDB">
              <w:rPr>
                <w:sz w:val="22"/>
                <w:szCs w:val="22"/>
                <w:lang w:val="lt-LT"/>
              </w:rPr>
              <w:t>ak</w:t>
            </w:r>
            <w:r w:rsidRPr="001D0DDB">
              <w:rPr>
                <w:spacing w:val="1"/>
                <w:sz w:val="22"/>
                <w:szCs w:val="22"/>
                <w:lang w:val="lt-LT"/>
              </w:rPr>
              <w:t>ta</w:t>
            </w:r>
            <w:r w:rsidRPr="001D0DDB">
              <w:rPr>
                <w:sz w:val="22"/>
                <w:szCs w:val="22"/>
                <w:lang w:val="lt-LT"/>
              </w:rPr>
              <w:t xml:space="preserve">, </w:t>
            </w:r>
            <w:r w:rsidRPr="001D0DDB">
              <w:rPr>
                <w:spacing w:val="-2"/>
                <w:sz w:val="22"/>
                <w:szCs w:val="22"/>
                <w:lang w:val="lt-LT"/>
              </w:rPr>
              <w:t>g</w:t>
            </w:r>
            <w:r w:rsidRPr="001D0DDB">
              <w:rPr>
                <w:spacing w:val="1"/>
                <w:sz w:val="22"/>
                <w:szCs w:val="22"/>
                <w:lang w:val="lt-LT"/>
              </w:rPr>
              <w:t>l</w:t>
            </w:r>
            <w:r w:rsidRPr="001D0DDB">
              <w:rPr>
                <w:sz w:val="22"/>
                <w:szCs w:val="22"/>
                <w:lang w:val="lt-LT"/>
              </w:rPr>
              <w:t>auko</w:t>
            </w:r>
            <w:r w:rsidRPr="001D0DDB">
              <w:rPr>
                <w:spacing w:val="-4"/>
                <w:sz w:val="22"/>
                <w:szCs w:val="22"/>
                <w:lang w:val="lt-LT"/>
              </w:rPr>
              <w:t>m</w:t>
            </w:r>
            <w:r w:rsidRPr="001D0DDB">
              <w:rPr>
                <w:sz w:val="22"/>
                <w:szCs w:val="22"/>
                <w:lang w:val="lt-LT"/>
              </w:rPr>
              <w:t xml:space="preserve">a, </w:t>
            </w:r>
            <w:r w:rsidR="004C2765" w:rsidRPr="001D0DDB">
              <w:rPr>
                <w:sz w:val="22"/>
                <w:szCs w:val="22"/>
                <w:lang w:val="lt-LT"/>
              </w:rPr>
              <w:t>papiloedema</w:t>
            </w:r>
          </w:p>
        </w:tc>
      </w:tr>
      <w:tr w:rsidR="000F2869" w:rsidRPr="001D0DDB" w14:paraId="1A033F15" w14:textId="77777777" w:rsidTr="00922EF8">
        <w:trPr>
          <w:trHeight w:hRule="exact" w:val="423"/>
        </w:trPr>
        <w:tc>
          <w:tcPr>
            <w:tcW w:w="8978" w:type="dxa"/>
            <w:gridSpan w:val="2"/>
            <w:tcBorders>
              <w:top w:val="single" w:sz="4" w:space="0" w:color="000000"/>
              <w:left w:val="single" w:sz="4" w:space="0" w:color="000000"/>
              <w:bottom w:val="single" w:sz="4" w:space="0" w:color="000000"/>
              <w:right w:val="single" w:sz="4" w:space="0" w:color="000000"/>
            </w:tcBorders>
          </w:tcPr>
          <w:p w14:paraId="33C14F12" w14:textId="77777777" w:rsidR="000F2869" w:rsidRPr="001D0DDB" w:rsidRDefault="009613CE" w:rsidP="001D0DDB">
            <w:pPr>
              <w:spacing w:after="0"/>
              <w:jc w:val="left"/>
              <w:rPr>
                <w:sz w:val="22"/>
                <w:szCs w:val="22"/>
                <w:lang w:val="lt-LT"/>
              </w:rPr>
            </w:pPr>
            <w:r w:rsidRPr="001D0DDB">
              <w:rPr>
                <w:b/>
                <w:sz w:val="22"/>
                <w:szCs w:val="22"/>
                <w:lang w:val="lt-LT"/>
              </w:rPr>
              <w:t>Ausų ir labirintų sutrikimai</w:t>
            </w:r>
          </w:p>
        </w:tc>
      </w:tr>
      <w:tr w:rsidR="000F2869" w:rsidRPr="001D0DDB" w14:paraId="1D82FFB0" w14:textId="77777777" w:rsidTr="00922EF8">
        <w:trPr>
          <w:trHeight w:hRule="exact" w:val="429"/>
        </w:trPr>
        <w:tc>
          <w:tcPr>
            <w:tcW w:w="2235" w:type="dxa"/>
            <w:tcBorders>
              <w:top w:val="single" w:sz="4" w:space="0" w:color="000000"/>
              <w:left w:val="single" w:sz="4" w:space="0" w:color="000000"/>
              <w:bottom w:val="single" w:sz="4" w:space="0" w:color="000000"/>
              <w:right w:val="single" w:sz="4" w:space="0" w:color="000000"/>
            </w:tcBorders>
          </w:tcPr>
          <w:p w14:paraId="0997BE6E"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D714579" w14:textId="77777777" w:rsidR="000F2869" w:rsidRPr="001D0DDB" w:rsidRDefault="004C2765" w:rsidP="001D0DDB">
            <w:pPr>
              <w:spacing w:after="0"/>
              <w:jc w:val="left"/>
              <w:rPr>
                <w:sz w:val="22"/>
                <w:szCs w:val="22"/>
                <w:lang w:val="lt-LT"/>
              </w:rPr>
            </w:pPr>
            <w:r w:rsidRPr="001D0DDB">
              <w:rPr>
                <w:sz w:val="22"/>
                <w:szCs w:val="22"/>
                <w:lang w:val="lt-LT"/>
              </w:rPr>
              <w:t xml:space="preserve"> Svaigimas (</w:t>
            </w:r>
            <w:r w:rsidRPr="001D0DDB">
              <w:rPr>
                <w:i/>
                <w:sz w:val="22"/>
                <w:szCs w:val="22"/>
                <w:lang w:val="lt-LT"/>
              </w:rPr>
              <w:t>vertigo</w:t>
            </w:r>
            <w:r w:rsidRPr="001D0DDB">
              <w:rPr>
                <w:sz w:val="22"/>
                <w:szCs w:val="22"/>
                <w:lang w:val="lt-LT"/>
              </w:rPr>
              <w:t>),</w:t>
            </w:r>
            <w:r w:rsidR="009613CE" w:rsidRPr="001D0DDB">
              <w:rPr>
                <w:sz w:val="22"/>
                <w:szCs w:val="22"/>
                <w:lang w:val="lt-LT"/>
              </w:rPr>
              <w:t xml:space="preserve"> ūžimas ausyse, apkurtimas</w:t>
            </w:r>
          </w:p>
        </w:tc>
      </w:tr>
      <w:tr w:rsidR="000F2869" w:rsidRPr="001D0DDB" w14:paraId="683DD22D" w14:textId="77777777" w:rsidTr="00922EF8">
        <w:trPr>
          <w:trHeight w:hRule="exact" w:val="422"/>
        </w:trPr>
        <w:tc>
          <w:tcPr>
            <w:tcW w:w="8978" w:type="dxa"/>
            <w:gridSpan w:val="2"/>
            <w:tcBorders>
              <w:top w:val="single" w:sz="4" w:space="0" w:color="000000"/>
              <w:left w:val="single" w:sz="4" w:space="0" w:color="000000"/>
              <w:bottom w:val="single" w:sz="4" w:space="0" w:color="000000"/>
              <w:right w:val="single" w:sz="4" w:space="0" w:color="000000"/>
            </w:tcBorders>
          </w:tcPr>
          <w:p w14:paraId="4597B66A" w14:textId="77777777" w:rsidR="000F2869" w:rsidRPr="001D0DDB" w:rsidRDefault="009613CE" w:rsidP="001D0DDB">
            <w:pPr>
              <w:spacing w:after="0"/>
              <w:jc w:val="left"/>
              <w:rPr>
                <w:sz w:val="22"/>
                <w:szCs w:val="22"/>
                <w:lang w:val="lt-LT"/>
              </w:rPr>
            </w:pPr>
            <w:r w:rsidRPr="001D0DDB">
              <w:rPr>
                <w:b/>
                <w:sz w:val="22"/>
                <w:szCs w:val="22"/>
                <w:lang w:val="lt-LT"/>
              </w:rPr>
              <w:t>Širdies sutrikimai</w:t>
            </w:r>
          </w:p>
        </w:tc>
      </w:tr>
      <w:tr w:rsidR="000F2869" w:rsidRPr="001D0DDB" w14:paraId="6DD4E13C" w14:textId="77777777" w:rsidTr="00922EF8">
        <w:trPr>
          <w:trHeight w:hRule="exact" w:val="427"/>
        </w:trPr>
        <w:tc>
          <w:tcPr>
            <w:tcW w:w="2235" w:type="dxa"/>
            <w:tcBorders>
              <w:top w:val="single" w:sz="4" w:space="0" w:color="000000"/>
              <w:left w:val="single" w:sz="4" w:space="0" w:color="000000"/>
              <w:bottom w:val="single" w:sz="4" w:space="0" w:color="000000"/>
              <w:right w:val="single" w:sz="4" w:space="0" w:color="000000"/>
            </w:tcBorders>
          </w:tcPr>
          <w:p w14:paraId="26B5081A"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0A049BAD" w14:textId="77777777" w:rsidR="000F2869" w:rsidRPr="001D0DDB" w:rsidRDefault="009613CE" w:rsidP="001D0DDB">
            <w:pPr>
              <w:spacing w:after="0"/>
              <w:jc w:val="left"/>
              <w:rPr>
                <w:sz w:val="22"/>
                <w:szCs w:val="22"/>
                <w:lang w:val="lt-LT"/>
              </w:rPr>
            </w:pPr>
            <w:r w:rsidRPr="001D0DDB">
              <w:rPr>
                <w:sz w:val="22"/>
                <w:szCs w:val="22"/>
                <w:lang w:val="lt-LT"/>
              </w:rPr>
              <w:t>Stiprus ir greitas širdies plakimas, tachikardija, stazinis širdies nepakankamumas</w:t>
            </w:r>
            <w:r w:rsidRPr="001D0DDB">
              <w:rPr>
                <w:sz w:val="22"/>
                <w:szCs w:val="22"/>
                <w:vertAlign w:val="superscript"/>
                <w:lang w:val="lt-LT"/>
              </w:rPr>
              <w:t>3</w:t>
            </w:r>
            <w:r w:rsidRPr="001D0DDB">
              <w:rPr>
                <w:sz w:val="22"/>
                <w:szCs w:val="22"/>
                <w:lang w:val="lt-LT"/>
              </w:rPr>
              <w:t>, plaučių edema</w:t>
            </w:r>
          </w:p>
        </w:tc>
      </w:tr>
      <w:tr w:rsidR="000F2869" w:rsidRPr="001D0DDB" w14:paraId="0FB299D9" w14:textId="77777777" w:rsidTr="00922EF8">
        <w:trPr>
          <w:trHeight w:hRule="exact" w:val="703"/>
        </w:trPr>
        <w:tc>
          <w:tcPr>
            <w:tcW w:w="2235" w:type="dxa"/>
            <w:tcBorders>
              <w:top w:val="single" w:sz="4" w:space="0" w:color="000000"/>
              <w:left w:val="single" w:sz="4" w:space="0" w:color="000000"/>
              <w:bottom w:val="single" w:sz="4" w:space="0" w:color="000000"/>
              <w:right w:val="single" w:sz="4" w:space="0" w:color="000000"/>
            </w:tcBorders>
          </w:tcPr>
          <w:p w14:paraId="1AD1AD24"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78EBF8BE" w14:textId="77777777" w:rsidR="000F2869" w:rsidRPr="001D0DDB" w:rsidRDefault="009613CE" w:rsidP="001D0DDB">
            <w:pPr>
              <w:spacing w:after="0"/>
              <w:jc w:val="left"/>
              <w:rPr>
                <w:sz w:val="22"/>
                <w:szCs w:val="22"/>
                <w:lang w:val="lt-LT"/>
              </w:rPr>
            </w:pPr>
            <w:r w:rsidRPr="001D0DDB">
              <w:rPr>
                <w:sz w:val="22"/>
                <w:szCs w:val="22"/>
                <w:lang w:val="lt-LT"/>
              </w:rPr>
              <w:t>Aritmija, prieširdžių virpėjimas, širdies sustojimas, miokardo infarktas, krūtinės angina, skystis perikarde</w:t>
            </w:r>
          </w:p>
        </w:tc>
      </w:tr>
      <w:tr w:rsidR="000F2869" w:rsidRPr="001D0DDB" w14:paraId="042DB696" w14:textId="77777777" w:rsidTr="00922EF8">
        <w:trPr>
          <w:trHeight w:hRule="exact" w:val="429"/>
        </w:trPr>
        <w:tc>
          <w:tcPr>
            <w:tcW w:w="8978" w:type="dxa"/>
            <w:gridSpan w:val="2"/>
            <w:tcBorders>
              <w:top w:val="single" w:sz="4" w:space="0" w:color="000000"/>
              <w:left w:val="single" w:sz="4" w:space="0" w:color="000000"/>
              <w:bottom w:val="single" w:sz="4" w:space="0" w:color="000000"/>
              <w:right w:val="single" w:sz="4" w:space="0" w:color="000000"/>
            </w:tcBorders>
          </w:tcPr>
          <w:p w14:paraId="51C4C105" w14:textId="77777777" w:rsidR="000F2869" w:rsidRPr="001D0DDB" w:rsidRDefault="009613CE" w:rsidP="001D0DDB">
            <w:pPr>
              <w:spacing w:after="0"/>
              <w:jc w:val="left"/>
              <w:rPr>
                <w:sz w:val="22"/>
                <w:szCs w:val="22"/>
                <w:lang w:val="lt-LT"/>
              </w:rPr>
            </w:pPr>
            <w:r w:rsidRPr="001D0DDB">
              <w:rPr>
                <w:b/>
                <w:spacing w:val="-1"/>
                <w:sz w:val="22"/>
                <w:szCs w:val="22"/>
                <w:lang w:val="lt-LT"/>
              </w:rPr>
              <w:t>Kraujagyslių sutrikimai</w:t>
            </w:r>
            <w:r w:rsidRPr="001D0DDB">
              <w:rPr>
                <w:b/>
                <w:spacing w:val="1"/>
                <w:sz w:val="22"/>
                <w:szCs w:val="22"/>
                <w:vertAlign w:val="superscript"/>
                <w:lang w:val="lt-LT"/>
              </w:rPr>
              <w:t>4</w:t>
            </w:r>
          </w:p>
        </w:tc>
      </w:tr>
      <w:tr w:rsidR="000F2869" w:rsidRPr="001D0DDB" w14:paraId="0AF0BCAF" w14:textId="77777777" w:rsidTr="00922EF8">
        <w:trPr>
          <w:trHeight w:hRule="exact" w:val="435"/>
        </w:trPr>
        <w:tc>
          <w:tcPr>
            <w:tcW w:w="2235" w:type="dxa"/>
            <w:tcBorders>
              <w:top w:val="single" w:sz="4" w:space="0" w:color="000000"/>
              <w:left w:val="single" w:sz="4" w:space="0" w:color="000000"/>
              <w:bottom w:val="single" w:sz="4" w:space="0" w:color="000000"/>
              <w:right w:val="single" w:sz="4" w:space="0" w:color="000000"/>
            </w:tcBorders>
          </w:tcPr>
          <w:p w14:paraId="68C23CD5"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7EA494E3" w14:textId="77777777" w:rsidR="000F2869" w:rsidRPr="001D0DDB" w:rsidRDefault="004C2765" w:rsidP="001D0DDB">
            <w:pPr>
              <w:spacing w:after="0"/>
              <w:jc w:val="left"/>
              <w:rPr>
                <w:sz w:val="22"/>
                <w:szCs w:val="22"/>
                <w:lang w:val="lt-LT"/>
              </w:rPr>
            </w:pPr>
            <w:r w:rsidRPr="001D0DDB">
              <w:rPr>
                <w:sz w:val="22"/>
                <w:szCs w:val="22"/>
                <w:lang w:val="lt-LT"/>
              </w:rPr>
              <w:t>Veido ir kaklo paraudimas</w:t>
            </w:r>
            <w:r w:rsidR="009613CE" w:rsidRPr="001D0DDB">
              <w:rPr>
                <w:sz w:val="22"/>
                <w:szCs w:val="22"/>
                <w:lang w:val="lt-LT"/>
              </w:rPr>
              <w:t>, hemoragija</w:t>
            </w:r>
          </w:p>
        </w:tc>
      </w:tr>
      <w:tr w:rsidR="000F2869" w:rsidRPr="001D0DDB" w14:paraId="712C0863" w14:textId="77777777" w:rsidTr="00922EF8">
        <w:trPr>
          <w:trHeight w:hRule="exact" w:val="581"/>
        </w:trPr>
        <w:tc>
          <w:tcPr>
            <w:tcW w:w="2235" w:type="dxa"/>
            <w:tcBorders>
              <w:top w:val="single" w:sz="4" w:space="0" w:color="000000"/>
              <w:left w:val="single" w:sz="4" w:space="0" w:color="000000"/>
              <w:bottom w:val="single" w:sz="4" w:space="0" w:color="000000"/>
              <w:right w:val="single" w:sz="4" w:space="0" w:color="000000"/>
            </w:tcBorders>
          </w:tcPr>
          <w:p w14:paraId="50832E8F"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539E0B80" w14:textId="77777777" w:rsidR="000F2869" w:rsidRPr="001D0DDB" w:rsidRDefault="009613CE" w:rsidP="001D0DDB">
            <w:pPr>
              <w:spacing w:after="0"/>
              <w:jc w:val="left"/>
              <w:rPr>
                <w:sz w:val="22"/>
                <w:szCs w:val="22"/>
                <w:lang w:val="lt-LT"/>
              </w:rPr>
            </w:pPr>
            <w:r w:rsidRPr="001D0DDB">
              <w:rPr>
                <w:sz w:val="22"/>
                <w:szCs w:val="22"/>
                <w:lang w:val="lt-LT"/>
              </w:rPr>
              <w:t xml:space="preserve">Hipertenzija, hematoma, subdurinė hematoma, periferinis šalimas, hipotenzija, Reino </w:t>
            </w:r>
            <w:r w:rsidR="004C2765" w:rsidRPr="001D0DDB">
              <w:rPr>
                <w:spacing w:val="-1"/>
                <w:sz w:val="22"/>
                <w:szCs w:val="22"/>
                <w:lang w:val="lt-LT"/>
              </w:rPr>
              <w:t>(</w:t>
            </w:r>
            <w:r w:rsidR="004C2765" w:rsidRPr="001D0DDB">
              <w:rPr>
                <w:i/>
                <w:spacing w:val="-1"/>
                <w:sz w:val="22"/>
                <w:szCs w:val="22"/>
                <w:lang w:val="lt-LT"/>
              </w:rPr>
              <w:t>Raynaud</w:t>
            </w:r>
            <w:r w:rsidR="004C2765" w:rsidRPr="001D0DDB">
              <w:rPr>
                <w:spacing w:val="-1"/>
                <w:sz w:val="22"/>
                <w:szCs w:val="22"/>
                <w:lang w:val="lt-LT"/>
              </w:rPr>
              <w:t xml:space="preserve">) </w:t>
            </w:r>
            <w:r w:rsidRPr="001D0DDB">
              <w:rPr>
                <w:sz w:val="22"/>
                <w:szCs w:val="22"/>
                <w:lang w:val="lt-LT"/>
              </w:rPr>
              <w:t>fenomenas</w:t>
            </w:r>
          </w:p>
        </w:tc>
      </w:tr>
      <w:tr w:rsidR="000F2869" w:rsidRPr="001D0DDB" w14:paraId="679455A6" w14:textId="77777777" w:rsidTr="00922EF8">
        <w:trPr>
          <w:trHeight w:hRule="exact" w:val="393"/>
        </w:trPr>
        <w:tc>
          <w:tcPr>
            <w:tcW w:w="8978" w:type="dxa"/>
            <w:gridSpan w:val="2"/>
            <w:tcBorders>
              <w:top w:val="single" w:sz="4" w:space="0" w:color="000000"/>
              <w:left w:val="single" w:sz="4" w:space="0" w:color="000000"/>
              <w:bottom w:val="single" w:sz="4" w:space="0" w:color="000000"/>
              <w:right w:val="single" w:sz="4" w:space="0" w:color="000000"/>
            </w:tcBorders>
          </w:tcPr>
          <w:p w14:paraId="414AA478" w14:textId="77777777" w:rsidR="000F2869" w:rsidRPr="001D0DDB" w:rsidRDefault="009613CE" w:rsidP="001D0DDB">
            <w:pPr>
              <w:spacing w:after="0"/>
              <w:jc w:val="left"/>
              <w:rPr>
                <w:sz w:val="22"/>
                <w:szCs w:val="22"/>
                <w:lang w:val="lt-LT"/>
              </w:rPr>
            </w:pPr>
            <w:r w:rsidRPr="001D0DDB">
              <w:rPr>
                <w:b/>
                <w:sz w:val="22"/>
                <w:szCs w:val="22"/>
                <w:lang w:val="lt-LT"/>
              </w:rPr>
              <w:t>Kvėpavimo sistemos, krūtinės ląstos ir tarpusienio sutrikimai</w:t>
            </w:r>
          </w:p>
        </w:tc>
      </w:tr>
      <w:tr w:rsidR="000F2869" w:rsidRPr="001D0DDB" w14:paraId="023C4D3E" w14:textId="77777777" w:rsidTr="00922EF8">
        <w:trPr>
          <w:trHeight w:hRule="exact" w:val="428"/>
        </w:trPr>
        <w:tc>
          <w:tcPr>
            <w:tcW w:w="2235" w:type="dxa"/>
            <w:tcBorders>
              <w:top w:val="single" w:sz="4" w:space="0" w:color="000000"/>
              <w:left w:val="single" w:sz="4" w:space="0" w:color="000000"/>
              <w:bottom w:val="single" w:sz="4" w:space="0" w:color="000000"/>
              <w:right w:val="single" w:sz="4" w:space="0" w:color="000000"/>
            </w:tcBorders>
          </w:tcPr>
          <w:p w14:paraId="40A6BB23"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576614E4" w14:textId="77777777" w:rsidR="000F2869" w:rsidRPr="001D0DDB" w:rsidRDefault="009613CE" w:rsidP="001D0DDB">
            <w:pPr>
              <w:spacing w:after="0"/>
              <w:jc w:val="left"/>
              <w:rPr>
                <w:sz w:val="22"/>
                <w:szCs w:val="22"/>
                <w:lang w:val="lt-LT"/>
              </w:rPr>
            </w:pPr>
            <w:r w:rsidRPr="001D0DDB">
              <w:rPr>
                <w:sz w:val="22"/>
                <w:szCs w:val="22"/>
                <w:lang w:val="lt-LT"/>
              </w:rPr>
              <w:t>Dusulys, kraujavimas iš nosies, kosulys</w:t>
            </w:r>
          </w:p>
        </w:tc>
      </w:tr>
      <w:tr w:rsidR="000F2869" w:rsidRPr="001D0DDB" w14:paraId="2C407250" w14:textId="77777777" w:rsidTr="00922EF8">
        <w:trPr>
          <w:trHeight w:hRule="exact" w:val="433"/>
        </w:trPr>
        <w:tc>
          <w:tcPr>
            <w:tcW w:w="2235" w:type="dxa"/>
            <w:tcBorders>
              <w:top w:val="single" w:sz="4" w:space="0" w:color="000000"/>
              <w:left w:val="single" w:sz="4" w:space="0" w:color="000000"/>
              <w:bottom w:val="single" w:sz="4" w:space="0" w:color="000000"/>
              <w:right w:val="single" w:sz="4" w:space="0" w:color="000000"/>
            </w:tcBorders>
          </w:tcPr>
          <w:p w14:paraId="5E6BF1E7"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6E2C1577" w14:textId="77777777" w:rsidR="000F2869" w:rsidRPr="001D0DDB" w:rsidRDefault="009613CE" w:rsidP="001D0DDB">
            <w:pPr>
              <w:spacing w:after="0"/>
              <w:jc w:val="left"/>
              <w:rPr>
                <w:sz w:val="22"/>
                <w:szCs w:val="22"/>
                <w:lang w:val="lt-LT"/>
              </w:rPr>
            </w:pPr>
            <w:r w:rsidRPr="001D0DDB">
              <w:rPr>
                <w:sz w:val="22"/>
                <w:szCs w:val="22"/>
                <w:lang w:val="lt-LT"/>
              </w:rPr>
              <w:t>Skystis pleuros ertmėje</w:t>
            </w:r>
            <w:r w:rsidRPr="001D0DDB">
              <w:rPr>
                <w:sz w:val="22"/>
                <w:szCs w:val="22"/>
                <w:vertAlign w:val="superscript"/>
                <w:lang w:val="lt-LT"/>
              </w:rPr>
              <w:t>5</w:t>
            </w:r>
            <w:r w:rsidRPr="001D0DDB">
              <w:rPr>
                <w:sz w:val="22"/>
                <w:szCs w:val="22"/>
                <w:lang w:val="lt-LT"/>
              </w:rPr>
              <w:t>, ryklės ir gerklų skausmas, faringitas</w:t>
            </w:r>
          </w:p>
        </w:tc>
      </w:tr>
      <w:tr w:rsidR="000F2869" w:rsidRPr="001D0DDB" w14:paraId="2C0E089E" w14:textId="77777777" w:rsidTr="00922EF8">
        <w:trPr>
          <w:trHeight w:hRule="exact" w:val="571"/>
        </w:trPr>
        <w:tc>
          <w:tcPr>
            <w:tcW w:w="2235" w:type="dxa"/>
            <w:tcBorders>
              <w:top w:val="single" w:sz="4" w:space="0" w:color="000000"/>
              <w:left w:val="single" w:sz="4" w:space="0" w:color="000000"/>
              <w:bottom w:val="single" w:sz="4" w:space="0" w:color="000000"/>
              <w:right w:val="single" w:sz="4" w:space="0" w:color="000000"/>
            </w:tcBorders>
          </w:tcPr>
          <w:p w14:paraId="3F6E391C"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0291BD0B" w14:textId="77777777" w:rsidR="000F2869" w:rsidRPr="001D0DDB" w:rsidRDefault="009613CE" w:rsidP="001D0DDB">
            <w:pPr>
              <w:spacing w:after="0"/>
              <w:jc w:val="left"/>
              <w:rPr>
                <w:sz w:val="22"/>
                <w:szCs w:val="22"/>
                <w:lang w:val="lt-LT"/>
              </w:rPr>
            </w:pPr>
            <w:r w:rsidRPr="001D0DDB">
              <w:rPr>
                <w:sz w:val="22"/>
                <w:szCs w:val="22"/>
                <w:lang w:val="lt-LT"/>
              </w:rPr>
              <w:t>Pleuritinis skausmas, plaučių fibrozė, plaučių hipertenzija, kraujavimas iš plaučių</w:t>
            </w:r>
          </w:p>
        </w:tc>
      </w:tr>
      <w:tr w:rsidR="000F2869" w:rsidRPr="001D0DDB" w14:paraId="4C7CD4EA" w14:textId="77777777" w:rsidTr="00922EF8">
        <w:trPr>
          <w:trHeight w:hRule="exact" w:val="405"/>
        </w:trPr>
        <w:tc>
          <w:tcPr>
            <w:tcW w:w="8978" w:type="dxa"/>
            <w:gridSpan w:val="2"/>
            <w:tcBorders>
              <w:top w:val="single" w:sz="4" w:space="0" w:color="000000"/>
              <w:left w:val="single" w:sz="4" w:space="0" w:color="000000"/>
              <w:bottom w:val="single" w:sz="4" w:space="0" w:color="000000"/>
              <w:right w:val="single" w:sz="4" w:space="0" w:color="000000"/>
            </w:tcBorders>
          </w:tcPr>
          <w:p w14:paraId="316D6307" w14:textId="77777777" w:rsidR="000F2869" w:rsidRPr="001D0DDB" w:rsidRDefault="009613CE" w:rsidP="001D0DDB">
            <w:pPr>
              <w:spacing w:after="0"/>
              <w:jc w:val="left"/>
              <w:rPr>
                <w:sz w:val="22"/>
                <w:szCs w:val="22"/>
                <w:lang w:val="lt-LT"/>
              </w:rPr>
            </w:pPr>
            <w:r w:rsidRPr="001D0DDB">
              <w:rPr>
                <w:b/>
                <w:sz w:val="22"/>
                <w:szCs w:val="22"/>
                <w:lang w:val="lt-LT"/>
              </w:rPr>
              <w:t>Virškinimo trakto sutrikimai</w:t>
            </w:r>
          </w:p>
        </w:tc>
      </w:tr>
      <w:tr w:rsidR="000F2869" w:rsidRPr="001D0DDB" w14:paraId="7CA8B799" w14:textId="77777777" w:rsidTr="00922EF8">
        <w:trPr>
          <w:trHeight w:hRule="exact" w:val="567"/>
        </w:trPr>
        <w:tc>
          <w:tcPr>
            <w:tcW w:w="2235" w:type="dxa"/>
            <w:tcBorders>
              <w:top w:val="single" w:sz="4" w:space="0" w:color="000000"/>
              <w:left w:val="single" w:sz="4" w:space="0" w:color="000000"/>
              <w:bottom w:val="single" w:sz="4" w:space="0" w:color="000000"/>
              <w:right w:val="single" w:sz="4" w:space="0" w:color="000000"/>
            </w:tcBorders>
          </w:tcPr>
          <w:p w14:paraId="6C00F8E3" w14:textId="77777777" w:rsidR="000F2869" w:rsidRPr="001D0DDB" w:rsidRDefault="009613CE"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7C58FB2C" w14:textId="77777777" w:rsidR="000F2869" w:rsidRPr="001D0DDB" w:rsidRDefault="009613CE" w:rsidP="001D0DDB">
            <w:pPr>
              <w:spacing w:after="0"/>
              <w:jc w:val="left"/>
              <w:rPr>
                <w:sz w:val="22"/>
                <w:szCs w:val="22"/>
                <w:lang w:val="lt-LT"/>
              </w:rPr>
            </w:pPr>
            <w:r w:rsidRPr="001D0DDB">
              <w:rPr>
                <w:sz w:val="22"/>
                <w:szCs w:val="22"/>
                <w:lang w:val="lt-LT"/>
              </w:rPr>
              <w:t>Pykinimas, viduriavimas, vėmimas, dispepsija, pilvo skausmas</w:t>
            </w:r>
            <w:r w:rsidRPr="001D0DDB">
              <w:rPr>
                <w:sz w:val="22"/>
                <w:szCs w:val="22"/>
                <w:vertAlign w:val="superscript"/>
                <w:lang w:val="lt-LT"/>
              </w:rPr>
              <w:t>6</w:t>
            </w:r>
          </w:p>
        </w:tc>
      </w:tr>
      <w:tr w:rsidR="000F2869" w:rsidRPr="001D0DDB" w14:paraId="4DEEBF33" w14:textId="77777777" w:rsidTr="00922EF8">
        <w:trPr>
          <w:trHeight w:hRule="exact" w:val="703"/>
        </w:trPr>
        <w:tc>
          <w:tcPr>
            <w:tcW w:w="2235" w:type="dxa"/>
            <w:tcBorders>
              <w:top w:val="single" w:sz="4" w:space="0" w:color="000000"/>
              <w:left w:val="single" w:sz="4" w:space="0" w:color="000000"/>
              <w:bottom w:val="single" w:sz="4" w:space="0" w:color="000000"/>
              <w:right w:val="single" w:sz="4" w:space="0" w:color="000000"/>
            </w:tcBorders>
          </w:tcPr>
          <w:p w14:paraId="6F986915"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45043840" w14:textId="77777777" w:rsidR="000F2869" w:rsidRPr="001D0DDB" w:rsidRDefault="009613CE" w:rsidP="001D0DDB">
            <w:pPr>
              <w:spacing w:after="0"/>
              <w:jc w:val="left"/>
              <w:rPr>
                <w:sz w:val="22"/>
                <w:szCs w:val="22"/>
                <w:lang w:val="lt-LT"/>
              </w:rPr>
            </w:pPr>
            <w:r w:rsidRPr="001D0DDB">
              <w:rPr>
                <w:sz w:val="22"/>
                <w:szCs w:val="22"/>
                <w:lang w:val="lt-LT"/>
              </w:rPr>
              <w:t>Dujų susikaupimas žarnyne, pilvo pūtimas, gastroezofaginis refliuksas, vidurių užkietėjimas, burnos džiūvimas, gastritas</w:t>
            </w:r>
          </w:p>
        </w:tc>
      </w:tr>
      <w:tr w:rsidR="000F2869" w:rsidRPr="001D0DDB" w14:paraId="078CC64A" w14:textId="77777777" w:rsidTr="00922EF8">
        <w:trPr>
          <w:trHeight w:hRule="exact" w:val="693"/>
        </w:trPr>
        <w:tc>
          <w:tcPr>
            <w:tcW w:w="2235" w:type="dxa"/>
            <w:tcBorders>
              <w:top w:val="single" w:sz="4" w:space="0" w:color="000000"/>
              <w:left w:val="single" w:sz="4" w:space="0" w:color="000000"/>
              <w:bottom w:val="single" w:sz="4" w:space="0" w:color="000000"/>
              <w:right w:val="single" w:sz="4" w:space="0" w:color="000000"/>
            </w:tcBorders>
          </w:tcPr>
          <w:p w14:paraId="5B29DA19"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6FA0D15D" w14:textId="77777777" w:rsidR="000F2869" w:rsidRPr="001D0DDB" w:rsidRDefault="009613CE" w:rsidP="001D0DDB">
            <w:pPr>
              <w:spacing w:after="0"/>
              <w:jc w:val="left"/>
              <w:rPr>
                <w:sz w:val="22"/>
                <w:szCs w:val="22"/>
                <w:lang w:val="lt-LT"/>
              </w:rPr>
            </w:pPr>
            <w:r w:rsidRPr="001D0DDB">
              <w:rPr>
                <w:sz w:val="22"/>
                <w:szCs w:val="22"/>
                <w:lang w:val="lt-LT"/>
              </w:rPr>
              <w:t>Stomatitas, burnos išopėjimas, kraujavimas iš virškinimo trakto</w:t>
            </w:r>
            <w:r w:rsidRPr="001D0DDB">
              <w:rPr>
                <w:sz w:val="22"/>
                <w:szCs w:val="22"/>
                <w:vertAlign w:val="superscript"/>
                <w:lang w:val="lt-LT"/>
              </w:rPr>
              <w:t>7</w:t>
            </w:r>
            <w:r w:rsidRPr="001D0DDB">
              <w:rPr>
                <w:sz w:val="22"/>
                <w:szCs w:val="22"/>
                <w:lang w:val="lt-LT"/>
              </w:rPr>
              <w:t>, raugulys, melena, ezofagitas, ascitas, skrandžio opa, hematemezė, lūpos uždegimas, disfagija, pankreatitas</w:t>
            </w:r>
          </w:p>
        </w:tc>
      </w:tr>
      <w:tr w:rsidR="000F2869" w:rsidRPr="001D0DDB" w14:paraId="21C7471B" w14:textId="77777777" w:rsidTr="00922EF8">
        <w:trPr>
          <w:trHeight w:hRule="exact" w:val="311"/>
        </w:trPr>
        <w:tc>
          <w:tcPr>
            <w:tcW w:w="2235" w:type="dxa"/>
            <w:tcBorders>
              <w:top w:val="single" w:sz="4" w:space="0" w:color="000000"/>
              <w:left w:val="single" w:sz="4" w:space="0" w:color="000000"/>
              <w:bottom w:val="single" w:sz="4" w:space="0" w:color="000000"/>
              <w:right w:val="single" w:sz="4" w:space="0" w:color="000000"/>
            </w:tcBorders>
          </w:tcPr>
          <w:p w14:paraId="3E9FAEC5"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0F0083A7" w14:textId="77777777" w:rsidR="000F2869" w:rsidRPr="001D0DDB" w:rsidRDefault="009613CE" w:rsidP="001D0DDB">
            <w:pPr>
              <w:spacing w:after="0"/>
              <w:jc w:val="left"/>
              <w:rPr>
                <w:sz w:val="22"/>
                <w:szCs w:val="22"/>
                <w:lang w:val="lt-LT"/>
              </w:rPr>
            </w:pPr>
            <w:r w:rsidRPr="001D0DDB">
              <w:rPr>
                <w:sz w:val="22"/>
                <w:szCs w:val="22"/>
                <w:lang w:val="lt-LT"/>
              </w:rPr>
              <w:t>Kolitas, žarnų nepraeinamumas, uždegiminė žarnų liga</w:t>
            </w:r>
          </w:p>
        </w:tc>
      </w:tr>
    </w:tbl>
    <w:p w14:paraId="74FF9B71" w14:textId="77777777" w:rsidR="000F2869" w:rsidRPr="001D0DDB" w:rsidRDefault="000F2869" w:rsidP="001D0DDB">
      <w:pPr>
        <w:spacing w:after="0"/>
        <w:rPr>
          <w:sz w:val="22"/>
          <w:szCs w:val="22"/>
          <w:lang w:val="lt-LT"/>
        </w:rPr>
      </w:pPr>
    </w:p>
    <w:tbl>
      <w:tblPr>
        <w:tblpPr w:leftFromText="180" w:rightFromText="180" w:vertAnchor="text" w:tblpY="1"/>
        <w:tblOverlap w:val="never"/>
        <w:tblW w:w="8978" w:type="dxa"/>
        <w:tblInd w:w="99" w:type="dxa"/>
        <w:tblLayout w:type="fixed"/>
        <w:tblCellMar>
          <w:left w:w="0" w:type="dxa"/>
          <w:right w:w="0" w:type="dxa"/>
        </w:tblCellMar>
        <w:tblLook w:val="01E0" w:firstRow="1" w:lastRow="1" w:firstColumn="1" w:lastColumn="1" w:noHBand="0" w:noVBand="0"/>
      </w:tblPr>
      <w:tblGrid>
        <w:gridCol w:w="2235"/>
        <w:gridCol w:w="6743"/>
      </w:tblGrid>
      <w:tr w:rsidR="000F2869" w:rsidRPr="001D0DDB" w14:paraId="1A03BE3B" w14:textId="77777777" w:rsidTr="00922EF8">
        <w:trPr>
          <w:trHeight w:hRule="exact" w:val="434"/>
        </w:trPr>
        <w:tc>
          <w:tcPr>
            <w:tcW w:w="8978" w:type="dxa"/>
            <w:gridSpan w:val="2"/>
            <w:tcBorders>
              <w:top w:val="single" w:sz="4" w:space="0" w:color="000000"/>
              <w:left w:val="single" w:sz="4" w:space="0" w:color="000000"/>
              <w:bottom w:val="single" w:sz="4" w:space="0" w:color="000000"/>
              <w:right w:val="single" w:sz="4" w:space="0" w:color="000000"/>
            </w:tcBorders>
          </w:tcPr>
          <w:p w14:paraId="0CFB2694" w14:textId="77777777" w:rsidR="000F2869" w:rsidRPr="001D0DDB" w:rsidRDefault="009613CE" w:rsidP="001D0DDB">
            <w:pPr>
              <w:spacing w:after="0"/>
              <w:jc w:val="left"/>
              <w:rPr>
                <w:sz w:val="22"/>
                <w:szCs w:val="22"/>
                <w:lang w:val="lt-LT"/>
              </w:rPr>
            </w:pPr>
            <w:r w:rsidRPr="001D0DDB">
              <w:rPr>
                <w:b/>
                <w:sz w:val="22"/>
                <w:szCs w:val="22"/>
                <w:lang w:val="lt-LT"/>
              </w:rPr>
              <w:t>Kepenų, tulžies pūslės ir latakų sutrikimai</w:t>
            </w:r>
          </w:p>
        </w:tc>
      </w:tr>
      <w:tr w:rsidR="000F2869" w:rsidRPr="001D0DDB" w14:paraId="24E0C05E" w14:textId="77777777" w:rsidTr="00922EF8">
        <w:trPr>
          <w:trHeight w:hRule="exact" w:val="426"/>
        </w:trPr>
        <w:tc>
          <w:tcPr>
            <w:tcW w:w="2235" w:type="dxa"/>
            <w:tcBorders>
              <w:top w:val="single" w:sz="4" w:space="0" w:color="000000"/>
              <w:left w:val="single" w:sz="4" w:space="0" w:color="000000"/>
              <w:bottom w:val="single" w:sz="4" w:space="0" w:color="000000"/>
              <w:right w:val="single" w:sz="4" w:space="0" w:color="000000"/>
            </w:tcBorders>
          </w:tcPr>
          <w:p w14:paraId="1CA59555"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175EA4B0" w14:textId="77777777" w:rsidR="000F2869" w:rsidRPr="001D0DDB" w:rsidRDefault="009613CE" w:rsidP="001D0DDB">
            <w:pPr>
              <w:spacing w:after="0"/>
              <w:jc w:val="left"/>
              <w:rPr>
                <w:sz w:val="22"/>
                <w:szCs w:val="22"/>
                <w:lang w:val="lt-LT"/>
              </w:rPr>
            </w:pPr>
            <w:r w:rsidRPr="001D0DDB">
              <w:rPr>
                <w:sz w:val="22"/>
                <w:szCs w:val="22"/>
                <w:lang w:val="lt-LT"/>
              </w:rPr>
              <w:t>Padidėjusi kepenų fermentų koncentracija</w:t>
            </w:r>
          </w:p>
        </w:tc>
      </w:tr>
      <w:tr w:rsidR="000F2869" w:rsidRPr="001D0DDB" w14:paraId="4FFDA431" w14:textId="77777777" w:rsidTr="00922EF8">
        <w:trPr>
          <w:trHeight w:hRule="exact" w:val="418"/>
        </w:trPr>
        <w:tc>
          <w:tcPr>
            <w:tcW w:w="2235" w:type="dxa"/>
            <w:tcBorders>
              <w:top w:val="single" w:sz="4" w:space="0" w:color="000000"/>
              <w:left w:val="single" w:sz="4" w:space="0" w:color="000000"/>
              <w:bottom w:val="single" w:sz="4" w:space="0" w:color="000000"/>
              <w:right w:val="single" w:sz="4" w:space="0" w:color="000000"/>
            </w:tcBorders>
          </w:tcPr>
          <w:p w14:paraId="5D40941D"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17EFEB2" w14:textId="77777777" w:rsidR="000F2869" w:rsidRPr="001D0DDB" w:rsidRDefault="009613CE" w:rsidP="001D0DDB">
            <w:pPr>
              <w:spacing w:after="0"/>
              <w:jc w:val="left"/>
              <w:rPr>
                <w:sz w:val="22"/>
                <w:szCs w:val="22"/>
                <w:lang w:val="lt-LT"/>
              </w:rPr>
            </w:pPr>
            <w:r w:rsidRPr="001D0DDB">
              <w:rPr>
                <w:sz w:val="22"/>
                <w:szCs w:val="22"/>
                <w:lang w:val="lt-LT"/>
              </w:rPr>
              <w:t>Hiperbilirubinemija, hepatitas, gelta</w:t>
            </w:r>
          </w:p>
        </w:tc>
      </w:tr>
      <w:tr w:rsidR="000F2869" w:rsidRPr="001D0DDB" w14:paraId="59D97508" w14:textId="77777777" w:rsidTr="00922EF8">
        <w:trPr>
          <w:trHeight w:hRule="exact" w:val="437"/>
        </w:trPr>
        <w:tc>
          <w:tcPr>
            <w:tcW w:w="2235" w:type="dxa"/>
            <w:tcBorders>
              <w:top w:val="single" w:sz="4" w:space="0" w:color="000000"/>
              <w:left w:val="single" w:sz="4" w:space="0" w:color="000000"/>
              <w:bottom w:val="single" w:sz="4" w:space="0" w:color="000000"/>
              <w:right w:val="single" w:sz="4" w:space="0" w:color="000000"/>
            </w:tcBorders>
          </w:tcPr>
          <w:p w14:paraId="5090C81D"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5D59D1FB" w14:textId="77777777" w:rsidR="000F2869" w:rsidRPr="001D0DDB" w:rsidRDefault="009613CE" w:rsidP="001D0DDB">
            <w:pPr>
              <w:spacing w:after="0"/>
              <w:jc w:val="left"/>
              <w:rPr>
                <w:sz w:val="22"/>
                <w:szCs w:val="22"/>
                <w:lang w:val="lt-LT"/>
              </w:rPr>
            </w:pPr>
            <w:r w:rsidRPr="001D0DDB">
              <w:rPr>
                <w:sz w:val="22"/>
                <w:szCs w:val="22"/>
                <w:lang w:val="lt-LT"/>
              </w:rPr>
              <w:t>Kepenų nepakankamumas</w:t>
            </w:r>
            <w:r w:rsidRPr="001D0DDB">
              <w:rPr>
                <w:sz w:val="22"/>
                <w:szCs w:val="22"/>
                <w:vertAlign w:val="superscript"/>
                <w:lang w:val="lt-LT"/>
              </w:rPr>
              <w:t>8</w:t>
            </w:r>
            <w:r w:rsidRPr="001D0DDB">
              <w:rPr>
                <w:sz w:val="22"/>
                <w:szCs w:val="22"/>
                <w:lang w:val="lt-LT"/>
              </w:rPr>
              <w:t>, kepenų nekrozė</w:t>
            </w:r>
          </w:p>
        </w:tc>
      </w:tr>
      <w:tr w:rsidR="000F2869" w:rsidRPr="001D0DDB" w14:paraId="674668C3" w14:textId="77777777" w:rsidTr="00922EF8">
        <w:trPr>
          <w:trHeight w:hRule="exact" w:val="415"/>
        </w:trPr>
        <w:tc>
          <w:tcPr>
            <w:tcW w:w="8978" w:type="dxa"/>
            <w:gridSpan w:val="2"/>
            <w:tcBorders>
              <w:top w:val="single" w:sz="4" w:space="0" w:color="000000"/>
              <w:left w:val="single" w:sz="4" w:space="0" w:color="000000"/>
              <w:bottom w:val="single" w:sz="4" w:space="0" w:color="000000"/>
              <w:right w:val="single" w:sz="4" w:space="0" w:color="000000"/>
            </w:tcBorders>
          </w:tcPr>
          <w:p w14:paraId="066B8E80" w14:textId="77777777" w:rsidR="000F2869" w:rsidRPr="001D0DDB" w:rsidRDefault="009613CE" w:rsidP="001D0DDB">
            <w:pPr>
              <w:spacing w:after="0"/>
              <w:jc w:val="left"/>
              <w:rPr>
                <w:sz w:val="22"/>
                <w:szCs w:val="22"/>
                <w:lang w:val="lt-LT"/>
              </w:rPr>
            </w:pPr>
            <w:r w:rsidRPr="001D0DDB">
              <w:rPr>
                <w:b/>
                <w:sz w:val="22"/>
                <w:szCs w:val="22"/>
                <w:lang w:val="lt-LT"/>
              </w:rPr>
              <w:t>Odos ir poodinio audinio sutrikimai</w:t>
            </w:r>
          </w:p>
        </w:tc>
      </w:tr>
      <w:tr w:rsidR="000F2869" w:rsidRPr="001D0DDB" w14:paraId="65D34A52" w14:textId="77777777" w:rsidTr="00922EF8">
        <w:trPr>
          <w:trHeight w:hRule="exact" w:val="435"/>
        </w:trPr>
        <w:tc>
          <w:tcPr>
            <w:tcW w:w="2235" w:type="dxa"/>
            <w:tcBorders>
              <w:top w:val="single" w:sz="4" w:space="0" w:color="000000"/>
              <w:left w:val="single" w:sz="4" w:space="0" w:color="000000"/>
              <w:bottom w:val="single" w:sz="4" w:space="0" w:color="000000"/>
              <w:right w:val="single" w:sz="4" w:space="0" w:color="000000"/>
            </w:tcBorders>
          </w:tcPr>
          <w:p w14:paraId="132DFDC0" w14:textId="77777777" w:rsidR="000F2869" w:rsidRPr="001D0DDB" w:rsidRDefault="009613CE"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666C5A5B" w14:textId="77777777" w:rsidR="000F2869" w:rsidRPr="001D0DDB" w:rsidRDefault="009613CE" w:rsidP="001D0DDB">
            <w:pPr>
              <w:spacing w:after="0"/>
              <w:jc w:val="left"/>
              <w:rPr>
                <w:sz w:val="22"/>
                <w:szCs w:val="22"/>
                <w:lang w:val="lt-LT"/>
              </w:rPr>
            </w:pPr>
            <w:r w:rsidRPr="001D0DDB">
              <w:rPr>
                <w:sz w:val="22"/>
                <w:szCs w:val="22"/>
                <w:lang w:val="lt-LT"/>
              </w:rPr>
              <w:t>Edema apie akis, dermatitas/egzema/bėrimas</w:t>
            </w:r>
          </w:p>
        </w:tc>
      </w:tr>
      <w:tr w:rsidR="000F2869" w:rsidRPr="001D0DDB" w14:paraId="769D8060" w14:textId="77777777" w:rsidTr="00922EF8">
        <w:trPr>
          <w:trHeight w:hRule="exact" w:val="697"/>
        </w:trPr>
        <w:tc>
          <w:tcPr>
            <w:tcW w:w="2235" w:type="dxa"/>
            <w:tcBorders>
              <w:top w:val="single" w:sz="4" w:space="0" w:color="000000"/>
              <w:left w:val="single" w:sz="4" w:space="0" w:color="000000"/>
              <w:bottom w:val="single" w:sz="4" w:space="0" w:color="000000"/>
              <w:right w:val="single" w:sz="4" w:space="0" w:color="000000"/>
            </w:tcBorders>
          </w:tcPr>
          <w:p w14:paraId="75D70FE4"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56899171" w14:textId="77777777" w:rsidR="000F2869" w:rsidRPr="001D0DDB" w:rsidRDefault="009613CE" w:rsidP="001D0DDB">
            <w:pPr>
              <w:spacing w:after="0"/>
              <w:jc w:val="left"/>
              <w:rPr>
                <w:sz w:val="22"/>
                <w:szCs w:val="22"/>
                <w:lang w:val="lt-LT"/>
              </w:rPr>
            </w:pPr>
            <w:r w:rsidRPr="001D0DDB">
              <w:rPr>
                <w:sz w:val="22"/>
                <w:szCs w:val="22"/>
                <w:lang w:val="lt-LT"/>
              </w:rPr>
              <w:t>Niežulys, veido edema, sausa oda, eritema, alopecija, naktinis prakaitavimas, fotosensibilizacijos reakcija</w:t>
            </w:r>
          </w:p>
        </w:tc>
      </w:tr>
      <w:tr w:rsidR="000F2869" w:rsidRPr="001D0DDB" w14:paraId="5408452E" w14:textId="77777777" w:rsidTr="00922EF8">
        <w:trPr>
          <w:trHeight w:hRule="exact" w:val="1132"/>
        </w:trPr>
        <w:tc>
          <w:tcPr>
            <w:tcW w:w="2235" w:type="dxa"/>
            <w:tcBorders>
              <w:top w:val="single" w:sz="4" w:space="0" w:color="000000"/>
              <w:left w:val="single" w:sz="4" w:space="0" w:color="000000"/>
              <w:bottom w:val="single" w:sz="4" w:space="0" w:color="000000"/>
              <w:right w:val="single" w:sz="4" w:space="0" w:color="000000"/>
            </w:tcBorders>
          </w:tcPr>
          <w:p w14:paraId="1352EB66" w14:textId="77777777" w:rsidR="000F2869" w:rsidRPr="001D0DDB" w:rsidRDefault="009613CE" w:rsidP="001D0DDB">
            <w:pPr>
              <w:spacing w:after="0"/>
              <w:jc w:val="left"/>
              <w:rPr>
                <w:sz w:val="22"/>
                <w:szCs w:val="22"/>
                <w:lang w:val="lt-LT"/>
              </w:rPr>
            </w:pPr>
            <w:r w:rsidRPr="001D0DDB">
              <w:rPr>
                <w:i/>
                <w:sz w:val="22"/>
                <w:szCs w:val="22"/>
                <w:lang w:val="lt-LT"/>
              </w:rPr>
              <w:lastRenderedPageBreak/>
              <w:t>Nedažnos:</w:t>
            </w:r>
          </w:p>
        </w:tc>
        <w:tc>
          <w:tcPr>
            <w:tcW w:w="6743" w:type="dxa"/>
            <w:tcBorders>
              <w:top w:val="single" w:sz="4" w:space="0" w:color="000000"/>
              <w:left w:val="single" w:sz="4" w:space="0" w:color="000000"/>
              <w:bottom w:val="single" w:sz="4" w:space="0" w:color="000000"/>
              <w:right w:val="single" w:sz="4" w:space="0" w:color="000000"/>
            </w:tcBorders>
          </w:tcPr>
          <w:p w14:paraId="6F1D59BB" w14:textId="77777777" w:rsidR="000F2869" w:rsidRPr="001D0DDB" w:rsidRDefault="009613CE" w:rsidP="001D0DDB">
            <w:pPr>
              <w:spacing w:after="0"/>
              <w:jc w:val="left"/>
              <w:rPr>
                <w:sz w:val="22"/>
                <w:szCs w:val="22"/>
                <w:lang w:val="lt-LT"/>
              </w:rPr>
            </w:pPr>
            <w:r w:rsidRPr="001D0DDB">
              <w:rPr>
                <w:sz w:val="22"/>
                <w:szCs w:val="22"/>
                <w:lang w:val="lt-LT"/>
              </w:rPr>
              <w:t xml:space="preserve">Pustulinis bėrimas, sumušimas, padidėjęs prakaitavimas, dilgėlinė, ekchimozė, padidėjęs polinkis į </w:t>
            </w:r>
            <w:r w:rsidR="004C2765" w:rsidRPr="001D0DDB">
              <w:rPr>
                <w:spacing w:val="-1"/>
                <w:sz w:val="22"/>
                <w:szCs w:val="22"/>
                <w:lang w:val="lt-LT"/>
              </w:rPr>
              <w:t>kraujosruvas</w:t>
            </w:r>
            <w:r w:rsidRPr="001D0DDB">
              <w:rPr>
                <w:sz w:val="22"/>
                <w:szCs w:val="22"/>
                <w:lang w:val="lt-LT"/>
              </w:rPr>
              <w:t>, sumažėjęs plaukuotumas, odos hipopigmentacija, eksfoliacinis dermatitas, nagų lūžinėjimas, folikulitas, petechijos, psoriazė, purpura, odos hiperpigmentacija, pūslinis bėrimas</w:t>
            </w:r>
          </w:p>
        </w:tc>
      </w:tr>
      <w:tr w:rsidR="000F2869" w:rsidRPr="001D0DDB" w14:paraId="599863A7" w14:textId="77777777" w:rsidTr="00922EF8">
        <w:trPr>
          <w:trHeight w:hRule="exact" w:val="1135"/>
        </w:trPr>
        <w:tc>
          <w:tcPr>
            <w:tcW w:w="2235" w:type="dxa"/>
            <w:tcBorders>
              <w:top w:val="single" w:sz="4" w:space="0" w:color="000000"/>
              <w:left w:val="single" w:sz="4" w:space="0" w:color="000000"/>
              <w:bottom w:val="single" w:sz="4" w:space="0" w:color="000000"/>
              <w:right w:val="single" w:sz="4" w:space="0" w:color="000000"/>
            </w:tcBorders>
          </w:tcPr>
          <w:p w14:paraId="5C52E56D"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73388021" w14:textId="77777777" w:rsidR="000F2869" w:rsidRPr="001D0DDB" w:rsidRDefault="009613CE" w:rsidP="001D0DDB">
            <w:pPr>
              <w:spacing w:after="0"/>
              <w:jc w:val="left"/>
              <w:rPr>
                <w:sz w:val="22"/>
                <w:szCs w:val="22"/>
                <w:lang w:val="lt-LT"/>
              </w:rPr>
            </w:pPr>
            <w:r w:rsidRPr="001D0DDB">
              <w:rPr>
                <w:sz w:val="22"/>
                <w:szCs w:val="22"/>
                <w:lang w:val="lt-LT"/>
              </w:rPr>
              <w:t>Ūminė febrilinė neutrofilinė dermatozė (</w:t>
            </w:r>
            <w:r w:rsidR="004C2765" w:rsidRPr="001D0DDB">
              <w:rPr>
                <w:spacing w:val="-1"/>
                <w:sz w:val="22"/>
                <w:szCs w:val="22"/>
                <w:lang w:val="lt-LT"/>
              </w:rPr>
              <w:t>Svyto (</w:t>
            </w:r>
            <w:r w:rsidRPr="001D0DDB">
              <w:rPr>
                <w:sz w:val="22"/>
                <w:szCs w:val="22"/>
                <w:lang w:val="lt-LT"/>
              </w:rPr>
              <w:t>Sweet</w:t>
            </w:r>
            <w:r w:rsidR="004C2765" w:rsidRPr="001D0DDB">
              <w:rPr>
                <w:spacing w:val="-1"/>
                <w:sz w:val="22"/>
                <w:szCs w:val="22"/>
                <w:lang w:val="lt-LT"/>
              </w:rPr>
              <w:t>)</w:t>
            </w:r>
            <w:r w:rsidRPr="001D0DDB">
              <w:rPr>
                <w:sz w:val="22"/>
                <w:szCs w:val="22"/>
                <w:lang w:val="lt-LT"/>
              </w:rPr>
              <w:t xml:space="preserve"> sindromas), nagų spalvos pakitimas, angioneurozinė edema, pūslelinis bėrimas, daugiaformė eritema, leukocitoklastinis vaskulitas, </w:t>
            </w:r>
            <w:r w:rsidR="004C2765" w:rsidRPr="001D0DDB">
              <w:rPr>
                <w:spacing w:val="-1"/>
                <w:sz w:val="22"/>
                <w:szCs w:val="22"/>
                <w:lang w:val="lt-LT"/>
              </w:rPr>
              <w:t>Stivenso-Džonsono (</w:t>
            </w:r>
            <w:r w:rsidRPr="001D0DDB">
              <w:rPr>
                <w:sz w:val="22"/>
                <w:szCs w:val="22"/>
                <w:lang w:val="lt-LT"/>
              </w:rPr>
              <w:t>Stevens-Johnson</w:t>
            </w:r>
            <w:r w:rsidR="004C2765" w:rsidRPr="001D0DDB">
              <w:rPr>
                <w:spacing w:val="-1"/>
                <w:sz w:val="22"/>
                <w:szCs w:val="22"/>
                <w:lang w:val="lt-LT"/>
              </w:rPr>
              <w:t>)</w:t>
            </w:r>
            <w:r w:rsidRPr="001D0DDB">
              <w:rPr>
                <w:sz w:val="22"/>
                <w:szCs w:val="22"/>
                <w:lang w:val="lt-LT"/>
              </w:rPr>
              <w:t xml:space="preserve"> sindromas, ūminė generalizuota egzanteminė pustuliozė (ŪGEP)</w:t>
            </w:r>
          </w:p>
        </w:tc>
      </w:tr>
      <w:tr w:rsidR="000F2869" w:rsidRPr="001D0DDB" w14:paraId="510A036E" w14:textId="77777777" w:rsidTr="00922EF8">
        <w:trPr>
          <w:trHeight w:hRule="exact" w:val="427"/>
        </w:trPr>
        <w:tc>
          <w:tcPr>
            <w:tcW w:w="8978" w:type="dxa"/>
            <w:gridSpan w:val="2"/>
            <w:tcBorders>
              <w:top w:val="single" w:sz="4" w:space="0" w:color="000000"/>
              <w:left w:val="single" w:sz="4" w:space="0" w:color="000000"/>
              <w:bottom w:val="single" w:sz="4" w:space="0" w:color="000000"/>
              <w:right w:val="single" w:sz="4" w:space="0" w:color="000000"/>
            </w:tcBorders>
          </w:tcPr>
          <w:p w14:paraId="4633ECA3" w14:textId="77777777" w:rsidR="000F2869" w:rsidRPr="001D0DDB" w:rsidRDefault="009613CE" w:rsidP="001D0DDB">
            <w:pPr>
              <w:spacing w:after="0"/>
              <w:jc w:val="left"/>
              <w:rPr>
                <w:sz w:val="22"/>
                <w:szCs w:val="22"/>
                <w:lang w:val="lt-LT"/>
              </w:rPr>
            </w:pPr>
            <w:r w:rsidRPr="001D0DDB">
              <w:rPr>
                <w:b/>
                <w:sz w:val="22"/>
                <w:szCs w:val="22"/>
                <w:lang w:val="lt-LT"/>
              </w:rPr>
              <w:t>Skeleto, raumenų ir jungiamojo audinio sutrikimai</w:t>
            </w:r>
          </w:p>
        </w:tc>
      </w:tr>
      <w:tr w:rsidR="000F2869" w:rsidRPr="001D0DDB" w14:paraId="7AC9CBE2" w14:textId="77777777" w:rsidTr="00922EF8">
        <w:trPr>
          <w:trHeight w:hRule="exact" w:val="717"/>
        </w:trPr>
        <w:tc>
          <w:tcPr>
            <w:tcW w:w="2235" w:type="dxa"/>
            <w:tcBorders>
              <w:top w:val="single" w:sz="4" w:space="0" w:color="000000"/>
              <w:left w:val="single" w:sz="4" w:space="0" w:color="000000"/>
              <w:bottom w:val="single" w:sz="4" w:space="0" w:color="000000"/>
              <w:right w:val="single" w:sz="4" w:space="0" w:color="000000"/>
            </w:tcBorders>
          </w:tcPr>
          <w:p w14:paraId="0832611D" w14:textId="77777777" w:rsidR="000F2869" w:rsidRPr="001D0DDB" w:rsidRDefault="009613CE"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0FC45A53" w14:textId="77777777" w:rsidR="000F2869" w:rsidRPr="001D0DDB" w:rsidRDefault="009613CE" w:rsidP="001D0DDB">
            <w:pPr>
              <w:spacing w:after="0"/>
              <w:jc w:val="left"/>
              <w:rPr>
                <w:sz w:val="22"/>
                <w:szCs w:val="22"/>
                <w:lang w:val="lt-LT"/>
              </w:rPr>
            </w:pPr>
            <w:r w:rsidRPr="001D0DDB">
              <w:rPr>
                <w:sz w:val="22"/>
                <w:szCs w:val="22"/>
                <w:lang w:val="lt-LT"/>
              </w:rPr>
              <w:t>Raumenų spazmas ir mėšlungis, skeleto ir raumenų skausmas, taip pat mialgija, artralgija, kaulų skausmas</w:t>
            </w:r>
            <w:r w:rsidRPr="001D0DDB">
              <w:rPr>
                <w:spacing w:val="1"/>
                <w:sz w:val="22"/>
                <w:szCs w:val="22"/>
                <w:vertAlign w:val="superscript"/>
                <w:lang w:val="lt-LT"/>
              </w:rPr>
              <w:t>9</w:t>
            </w:r>
          </w:p>
        </w:tc>
      </w:tr>
      <w:tr w:rsidR="000F2869" w:rsidRPr="001D0DDB" w14:paraId="5DF67562" w14:textId="77777777" w:rsidTr="00922EF8">
        <w:trPr>
          <w:trHeight w:hRule="exact" w:val="429"/>
        </w:trPr>
        <w:tc>
          <w:tcPr>
            <w:tcW w:w="2235" w:type="dxa"/>
            <w:tcBorders>
              <w:top w:val="single" w:sz="4" w:space="0" w:color="000000"/>
              <w:left w:val="single" w:sz="4" w:space="0" w:color="000000"/>
              <w:bottom w:val="single" w:sz="4" w:space="0" w:color="000000"/>
              <w:right w:val="single" w:sz="4" w:space="0" w:color="000000"/>
            </w:tcBorders>
          </w:tcPr>
          <w:p w14:paraId="2A9FA3F9"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49625F7F" w14:textId="77777777" w:rsidR="000F2869" w:rsidRPr="001D0DDB" w:rsidRDefault="009613CE" w:rsidP="001D0DDB">
            <w:pPr>
              <w:spacing w:after="0"/>
              <w:jc w:val="left"/>
              <w:rPr>
                <w:sz w:val="22"/>
                <w:szCs w:val="22"/>
                <w:lang w:val="lt-LT"/>
              </w:rPr>
            </w:pPr>
            <w:r w:rsidRPr="001D0DDB">
              <w:rPr>
                <w:sz w:val="22"/>
                <w:szCs w:val="22"/>
                <w:lang w:val="lt-LT"/>
              </w:rPr>
              <w:t>Sąnarių tinimas</w:t>
            </w:r>
          </w:p>
        </w:tc>
      </w:tr>
      <w:tr w:rsidR="000F2869" w:rsidRPr="001D0DDB" w14:paraId="6F3720E3" w14:textId="77777777" w:rsidTr="00922EF8">
        <w:trPr>
          <w:trHeight w:hRule="exact" w:val="421"/>
        </w:trPr>
        <w:tc>
          <w:tcPr>
            <w:tcW w:w="2235" w:type="dxa"/>
            <w:tcBorders>
              <w:top w:val="single" w:sz="4" w:space="0" w:color="000000"/>
              <w:left w:val="single" w:sz="4" w:space="0" w:color="000000"/>
              <w:bottom w:val="single" w:sz="4" w:space="0" w:color="000000"/>
              <w:right w:val="single" w:sz="4" w:space="0" w:color="000000"/>
            </w:tcBorders>
          </w:tcPr>
          <w:p w14:paraId="5302202B"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398FD39" w14:textId="77777777" w:rsidR="000F2869" w:rsidRPr="001D0DDB" w:rsidRDefault="009613CE" w:rsidP="001D0DDB">
            <w:pPr>
              <w:spacing w:after="0"/>
              <w:jc w:val="left"/>
              <w:rPr>
                <w:sz w:val="22"/>
                <w:szCs w:val="22"/>
                <w:lang w:val="lt-LT"/>
              </w:rPr>
            </w:pPr>
            <w:r w:rsidRPr="001D0DDB">
              <w:rPr>
                <w:sz w:val="22"/>
                <w:szCs w:val="22"/>
                <w:lang w:val="lt-LT"/>
              </w:rPr>
              <w:t>Sąnarių ir raumenų sąstingis</w:t>
            </w:r>
          </w:p>
        </w:tc>
      </w:tr>
      <w:tr w:rsidR="000F2869" w:rsidRPr="001D0DDB" w14:paraId="0396263B" w14:textId="77777777" w:rsidTr="00922EF8">
        <w:trPr>
          <w:trHeight w:hRule="exact" w:val="569"/>
        </w:trPr>
        <w:tc>
          <w:tcPr>
            <w:tcW w:w="2235" w:type="dxa"/>
            <w:tcBorders>
              <w:top w:val="single" w:sz="4" w:space="0" w:color="000000"/>
              <w:left w:val="single" w:sz="4" w:space="0" w:color="000000"/>
              <w:bottom w:val="single" w:sz="4" w:space="0" w:color="000000"/>
              <w:right w:val="single" w:sz="4" w:space="0" w:color="000000"/>
            </w:tcBorders>
          </w:tcPr>
          <w:p w14:paraId="30F5929C"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5806451C" w14:textId="77777777" w:rsidR="000F2869" w:rsidRPr="001D0DDB" w:rsidRDefault="009613CE" w:rsidP="001D0DDB">
            <w:pPr>
              <w:spacing w:after="0"/>
              <w:jc w:val="left"/>
              <w:rPr>
                <w:sz w:val="22"/>
                <w:szCs w:val="22"/>
                <w:lang w:val="lt-LT"/>
              </w:rPr>
            </w:pPr>
            <w:r w:rsidRPr="001D0DDB">
              <w:rPr>
                <w:sz w:val="22"/>
                <w:szCs w:val="22"/>
                <w:lang w:val="lt-LT"/>
              </w:rPr>
              <w:t>Raumenų silpnumas, artritas, rabdomiolizė ar miopatija</w:t>
            </w:r>
          </w:p>
        </w:tc>
      </w:tr>
      <w:tr w:rsidR="000F2869" w:rsidRPr="001D0DDB" w14:paraId="2A2E6BC8" w14:textId="77777777" w:rsidTr="00922EF8">
        <w:trPr>
          <w:trHeight w:hRule="exact" w:val="421"/>
        </w:trPr>
        <w:tc>
          <w:tcPr>
            <w:tcW w:w="8978" w:type="dxa"/>
            <w:gridSpan w:val="2"/>
            <w:tcBorders>
              <w:top w:val="single" w:sz="4" w:space="0" w:color="000000"/>
              <w:left w:val="single" w:sz="4" w:space="0" w:color="000000"/>
              <w:bottom w:val="single" w:sz="4" w:space="0" w:color="000000"/>
              <w:right w:val="single" w:sz="4" w:space="0" w:color="000000"/>
            </w:tcBorders>
          </w:tcPr>
          <w:p w14:paraId="32455DDB" w14:textId="77777777" w:rsidR="000F2869" w:rsidRPr="001D0DDB" w:rsidRDefault="009613CE" w:rsidP="001D0DDB">
            <w:pPr>
              <w:spacing w:after="0"/>
              <w:jc w:val="left"/>
              <w:rPr>
                <w:sz w:val="22"/>
                <w:szCs w:val="22"/>
                <w:lang w:val="lt-LT"/>
              </w:rPr>
            </w:pPr>
            <w:r w:rsidRPr="001D0DDB">
              <w:rPr>
                <w:b/>
                <w:sz w:val="22"/>
                <w:szCs w:val="22"/>
                <w:lang w:val="lt-LT"/>
              </w:rPr>
              <w:t>Inkstų ir šlapimo takų sutrikimai</w:t>
            </w:r>
          </w:p>
        </w:tc>
      </w:tr>
      <w:tr w:rsidR="000F2869" w:rsidRPr="001D0DDB" w14:paraId="30CF2A47" w14:textId="77777777" w:rsidTr="00922EF8">
        <w:trPr>
          <w:trHeight w:hRule="exact" w:val="427"/>
        </w:trPr>
        <w:tc>
          <w:tcPr>
            <w:tcW w:w="2235" w:type="dxa"/>
            <w:tcBorders>
              <w:top w:val="single" w:sz="4" w:space="0" w:color="000000"/>
              <w:left w:val="single" w:sz="4" w:space="0" w:color="000000"/>
              <w:bottom w:val="single" w:sz="4" w:space="0" w:color="000000"/>
              <w:right w:val="single" w:sz="4" w:space="0" w:color="000000"/>
            </w:tcBorders>
          </w:tcPr>
          <w:p w14:paraId="51E9AD99"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0CB5AD89" w14:textId="77777777" w:rsidR="000F2869" w:rsidRPr="001D0DDB" w:rsidRDefault="009613CE" w:rsidP="001D0DDB">
            <w:pPr>
              <w:spacing w:after="0"/>
              <w:jc w:val="left"/>
              <w:rPr>
                <w:sz w:val="22"/>
                <w:szCs w:val="22"/>
                <w:lang w:val="lt-LT"/>
              </w:rPr>
            </w:pPr>
            <w:r w:rsidRPr="001D0DDB">
              <w:rPr>
                <w:sz w:val="22"/>
                <w:szCs w:val="22"/>
                <w:lang w:val="lt-LT"/>
              </w:rPr>
              <w:t>Inkstų skausmas, hematurija, ūminis inkstų nepakankamumas, padažnėjęs šlapinimasis</w:t>
            </w:r>
          </w:p>
        </w:tc>
      </w:tr>
      <w:tr w:rsidR="000F2869" w:rsidRPr="001D0DDB" w14:paraId="053C9133" w14:textId="77777777" w:rsidTr="00922EF8">
        <w:trPr>
          <w:trHeight w:hRule="exact" w:val="419"/>
        </w:trPr>
        <w:tc>
          <w:tcPr>
            <w:tcW w:w="8978" w:type="dxa"/>
            <w:gridSpan w:val="2"/>
            <w:tcBorders>
              <w:top w:val="single" w:sz="4" w:space="0" w:color="000000"/>
              <w:left w:val="single" w:sz="4" w:space="0" w:color="000000"/>
              <w:bottom w:val="single" w:sz="4" w:space="0" w:color="000000"/>
              <w:right w:val="single" w:sz="4" w:space="0" w:color="000000"/>
            </w:tcBorders>
          </w:tcPr>
          <w:p w14:paraId="1695A08A" w14:textId="77777777" w:rsidR="000F2869" w:rsidRPr="001D0DDB" w:rsidRDefault="009613CE" w:rsidP="001D0DDB">
            <w:pPr>
              <w:spacing w:after="0"/>
              <w:jc w:val="left"/>
              <w:rPr>
                <w:sz w:val="22"/>
                <w:szCs w:val="22"/>
                <w:lang w:val="lt-LT"/>
              </w:rPr>
            </w:pPr>
            <w:r w:rsidRPr="001D0DDB">
              <w:rPr>
                <w:b/>
                <w:sz w:val="22"/>
                <w:szCs w:val="22"/>
                <w:lang w:val="lt-LT"/>
              </w:rPr>
              <w:t>Lytinės sistemos ir krūties sutrikimai</w:t>
            </w:r>
          </w:p>
        </w:tc>
      </w:tr>
      <w:tr w:rsidR="000F2869" w:rsidRPr="001D0DDB" w14:paraId="0732CDE7" w14:textId="77777777" w:rsidTr="00922EF8">
        <w:trPr>
          <w:trHeight w:hRule="exact" w:val="723"/>
        </w:trPr>
        <w:tc>
          <w:tcPr>
            <w:tcW w:w="2235" w:type="dxa"/>
            <w:tcBorders>
              <w:top w:val="single" w:sz="4" w:space="0" w:color="000000"/>
              <w:left w:val="single" w:sz="4" w:space="0" w:color="000000"/>
              <w:bottom w:val="single" w:sz="4" w:space="0" w:color="000000"/>
              <w:right w:val="single" w:sz="4" w:space="0" w:color="000000"/>
            </w:tcBorders>
          </w:tcPr>
          <w:p w14:paraId="7F9AF471"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76A0859D" w14:textId="77777777" w:rsidR="000F2869" w:rsidRPr="001D0DDB" w:rsidRDefault="009613CE" w:rsidP="001D0DDB">
            <w:pPr>
              <w:spacing w:after="0"/>
              <w:jc w:val="left"/>
              <w:rPr>
                <w:sz w:val="22"/>
                <w:szCs w:val="22"/>
                <w:lang w:val="lt-LT"/>
              </w:rPr>
            </w:pPr>
            <w:r w:rsidRPr="001D0DDB">
              <w:rPr>
                <w:sz w:val="22"/>
                <w:szCs w:val="22"/>
                <w:lang w:val="lt-LT"/>
              </w:rPr>
              <w:t>Ginekomastija, erekcijos sutrikimas, menoragija, menstruacijų ciklo sutrikimas, lytinė disfunkcija, spenelio skausmas, krūtų padidėjimas, kapšelio edema</w:t>
            </w:r>
          </w:p>
        </w:tc>
      </w:tr>
      <w:tr w:rsidR="000F2869" w:rsidRPr="001D0DDB" w14:paraId="70854AB3" w14:textId="77777777" w:rsidTr="00922EF8">
        <w:trPr>
          <w:trHeight w:hRule="exact" w:val="563"/>
        </w:trPr>
        <w:tc>
          <w:tcPr>
            <w:tcW w:w="2235" w:type="dxa"/>
            <w:tcBorders>
              <w:top w:val="single" w:sz="4" w:space="0" w:color="000000"/>
              <w:left w:val="single" w:sz="4" w:space="0" w:color="000000"/>
              <w:bottom w:val="single" w:sz="4" w:space="0" w:color="000000"/>
              <w:right w:val="single" w:sz="4" w:space="0" w:color="000000"/>
            </w:tcBorders>
          </w:tcPr>
          <w:p w14:paraId="4311BFC1"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1AF628BB" w14:textId="77777777" w:rsidR="000F2869" w:rsidRPr="001D0DDB" w:rsidRDefault="009613CE" w:rsidP="001D0DDB">
            <w:pPr>
              <w:spacing w:after="0"/>
              <w:jc w:val="left"/>
              <w:rPr>
                <w:sz w:val="22"/>
                <w:szCs w:val="22"/>
                <w:lang w:val="lt-LT"/>
              </w:rPr>
            </w:pPr>
            <w:r w:rsidRPr="001D0DDB">
              <w:rPr>
                <w:sz w:val="22"/>
                <w:szCs w:val="22"/>
                <w:lang w:val="lt-LT"/>
              </w:rPr>
              <w:t>Geltonkūnio hemoragija ar hemoraginė kiaušidžių cista</w:t>
            </w:r>
          </w:p>
        </w:tc>
      </w:tr>
      <w:tr w:rsidR="000F2869" w:rsidRPr="001D0DDB" w14:paraId="5431B7E8" w14:textId="77777777" w:rsidTr="00922EF8">
        <w:trPr>
          <w:trHeight w:hRule="exact" w:val="429"/>
        </w:trPr>
        <w:tc>
          <w:tcPr>
            <w:tcW w:w="8978" w:type="dxa"/>
            <w:gridSpan w:val="2"/>
            <w:tcBorders>
              <w:top w:val="single" w:sz="4" w:space="0" w:color="000000"/>
              <w:left w:val="single" w:sz="4" w:space="0" w:color="000000"/>
              <w:bottom w:val="single" w:sz="4" w:space="0" w:color="000000"/>
              <w:right w:val="single" w:sz="4" w:space="0" w:color="000000"/>
            </w:tcBorders>
          </w:tcPr>
          <w:p w14:paraId="448F9AC8" w14:textId="77777777" w:rsidR="000F2869" w:rsidRPr="001D0DDB" w:rsidRDefault="009613CE" w:rsidP="001D0DDB">
            <w:pPr>
              <w:spacing w:after="0"/>
              <w:jc w:val="left"/>
              <w:rPr>
                <w:sz w:val="22"/>
                <w:szCs w:val="22"/>
                <w:lang w:val="lt-LT"/>
              </w:rPr>
            </w:pPr>
            <w:r w:rsidRPr="001D0DDB">
              <w:rPr>
                <w:b/>
                <w:sz w:val="22"/>
                <w:szCs w:val="22"/>
                <w:lang w:val="lt-LT"/>
              </w:rPr>
              <w:t>Bendrieji sutrikimai ir vartojimo vietos pažeidimai</w:t>
            </w:r>
          </w:p>
        </w:tc>
      </w:tr>
      <w:tr w:rsidR="000F2869" w:rsidRPr="001D0DDB" w14:paraId="1B41A805" w14:textId="77777777" w:rsidTr="00922EF8">
        <w:trPr>
          <w:trHeight w:hRule="exact" w:val="421"/>
        </w:trPr>
        <w:tc>
          <w:tcPr>
            <w:tcW w:w="2235" w:type="dxa"/>
            <w:tcBorders>
              <w:top w:val="single" w:sz="4" w:space="0" w:color="000000"/>
              <w:left w:val="single" w:sz="4" w:space="0" w:color="000000"/>
              <w:bottom w:val="single" w:sz="4" w:space="0" w:color="000000"/>
              <w:right w:val="single" w:sz="4" w:space="0" w:color="000000"/>
            </w:tcBorders>
          </w:tcPr>
          <w:p w14:paraId="1269238A" w14:textId="77777777" w:rsidR="000F2869" w:rsidRPr="001D0DDB" w:rsidRDefault="009613CE"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668519F5" w14:textId="77777777" w:rsidR="000F2869" w:rsidRPr="001D0DDB" w:rsidRDefault="009613CE" w:rsidP="001D0DDB">
            <w:pPr>
              <w:spacing w:after="0"/>
              <w:jc w:val="left"/>
              <w:rPr>
                <w:sz w:val="22"/>
                <w:szCs w:val="22"/>
                <w:lang w:val="lt-LT"/>
              </w:rPr>
            </w:pPr>
            <w:r w:rsidRPr="001D0DDB">
              <w:rPr>
                <w:sz w:val="22"/>
                <w:szCs w:val="22"/>
                <w:lang w:val="lt-LT"/>
              </w:rPr>
              <w:t>Skysčių susilaikymas ir edema, nuovargis</w:t>
            </w:r>
          </w:p>
        </w:tc>
      </w:tr>
      <w:tr w:rsidR="000F2869" w:rsidRPr="001D0DDB" w14:paraId="58B34EB3" w14:textId="77777777" w:rsidTr="00922EF8">
        <w:trPr>
          <w:trHeight w:hRule="exact" w:val="427"/>
        </w:trPr>
        <w:tc>
          <w:tcPr>
            <w:tcW w:w="2235" w:type="dxa"/>
            <w:tcBorders>
              <w:top w:val="single" w:sz="4" w:space="0" w:color="000000"/>
              <w:left w:val="single" w:sz="4" w:space="0" w:color="000000"/>
              <w:bottom w:val="single" w:sz="4" w:space="0" w:color="000000"/>
              <w:right w:val="single" w:sz="4" w:space="0" w:color="000000"/>
            </w:tcBorders>
          </w:tcPr>
          <w:p w14:paraId="40D77D64" w14:textId="77777777" w:rsidR="000F2869" w:rsidRPr="001D0DDB" w:rsidRDefault="009613CE"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25F23A4C" w14:textId="77777777" w:rsidR="000F2869" w:rsidRPr="001D0DDB" w:rsidRDefault="009613CE" w:rsidP="001D0DDB">
            <w:pPr>
              <w:spacing w:after="0"/>
              <w:jc w:val="left"/>
              <w:rPr>
                <w:sz w:val="22"/>
                <w:szCs w:val="22"/>
                <w:lang w:val="lt-LT"/>
              </w:rPr>
            </w:pPr>
            <w:r w:rsidRPr="001D0DDB">
              <w:rPr>
                <w:sz w:val="22"/>
                <w:szCs w:val="22"/>
                <w:lang w:val="lt-LT"/>
              </w:rPr>
              <w:t>Silpnumas, karščiavimas, odos vandenė, šaltkrėtis, sąstingis</w:t>
            </w:r>
          </w:p>
        </w:tc>
      </w:tr>
      <w:tr w:rsidR="000F2869" w:rsidRPr="001D0DDB" w14:paraId="668D7EE4" w14:textId="77777777" w:rsidTr="00922EF8">
        <w:trPr>
          <w:trHeight w:hRule="exact" w:val="561"/>
        </w:trPr>
        <w:tc>
          <w:tcPr>
            <w:tcW w:w="2235" w:type="dxa"/>
            <w:tcBorders>
              <w:top w:val="single" w:sz="4" w:space="0" w:color="000000"/>
              <w:left w:val="single" w:sz="4" w:space="0" w:color="000000"/>
              <w:bottom w:val="single" w:sz="4" w:space="0" w:color="000000"/>
              <w:right w:val="single" w:sz="4" w:space="0" w:color="000000"/>
            </w:tcBorders>
          </w:tcPr>
          <w:p w14:paraId="71DF01BD" w14:textId="77777777" w:rsidR="000F2869" w:rsidRPr="001D0DDB" w:rsidRDefault="009613CE"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352B243" w14:textId="77777777" w:rsidR="000F2869" w:rsidRPr="001D0DDB" w:rsidRDefault="009613CE" w:rsidP="001D0DDB">
            <w:pPr>
              <w:spacing w:after="0"/>
              <w:jc w:val="left"/>
              <w:rPr>
                <w:sz w:val="22"/>
                <w:szCs w:val="22"/>
                <w:lang w:val="lt-LT"/>
              </w:rPr>
            </w:pPr>
            <w:r w:rsidRPr="001D0DDB">
              <w:rPr>
                <w:sz w:val="22"/>
                <w:szCs w:val="22"/>
                <w:lang w:val="lt-LT"/>
              </w:rPr>
              <w:t>Skausmas krūtinėje, bloga savijauta</w:t>
            </w:r>
          </w:p>
        </w:tc>
      </w:tr>
      <w:tr w:rsidR="000F2869" w:rsidRPr="001D0DDB" w14:paraId="7726C34B" w14:textId="77777777" w:rsidTr="00922EF8">
        <w:trPr>
          <w:trHeight w:hRule="exact" w:val="427"/>
        </w:trPr>
        <w:tc>
          <w:tcPr>
            <w:tcW w:w="8978" w:type="dxa"/>
            <w:gridSpan w:val="2"/>
            <w:tcBorders>
              <w:top w:val="single" w:sz="4" w:space="0" w:color="000000"/>
              <w:left w:val="single" w:sz="4" w:space="0" w:color="000000"/>
              <w:bottom w:val="single" w:sz="4" w:space="0" w:color="000000"/>
              <w:right w:val="single" w:sz="4" w:space="0" w:color="000000"/>
            </w:tcBorders>
          </w:tcPr>
          <w:p w14:paraId="5D49E6C4" w14:textId="77777777" w:rsidR="000F2869" w:rsidRPr="001D0DDB" w:rsidRDefault="009613CE" w:rsidP="001D0DDB">
            <w:pPr>
              <w:spacing w:after="0"/>
              <w:jc w:val="left"/>
              <w:rPr>
                <w:sz w:val="22"/>
                <w:szCs w:val="22"/>
                <w:lang w:val="lt-LT"/>
              </w:rPr>
            </w:pPr>
            <w:r w:rsidRPr="001D0DDB">
              <w:rPr>
                <w:b/>
                <w:sz w:val="22"/>
                <w:szCs w:val="22"/>
                <w:lang w:val="lt-LT"/>
              </w:rPr>
              <w:t>Tyrimai</w:t>
            </w:r>
          </w:p>
        </w:tc>
      </w:tr>
      <w:tr w:rsidR="000F2869" w:rsidRPr="001D0DDB" w14:paraId="62990CAD" w14:textId="77777777" w:rsidTr="00922EF8">
        <w:trPr>
          <w:trHeight w:hRule="exact" w:val="419"/>
        </w:trPr>
        <w:tc>
          <w:tcPr>
            <w:tcW w:w="2235" w:type="dxa"/>
            <w:tcBorders>
              <w:top w:val="single" w:sz="4" w:space="0" w:color="000000"/>
              <w:left w:val="single" w:sz="4" w:space="0" w:color="000000"/>
              <w:bottom w:val="single" w:sz="4" w:space="0" w:color="000000"/>
              <w:right w:val="single" w:sz="4" w:space="0" w:color="000000"/>
            </w:tcBorders>
          </w:tcPr>
          <w:p w14:paraId="251F0923" w14:textId="77777777" w:rsidR="000F2869" w:rsidRPr="001D0DDB" w:rsidRDefault="009613CE"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32AE44FB" w14:textId="77777777" w:rsidR="000F2869" w:rsidRPr="001D0DDB" w:rsidRDefault="009613CE" w:rsidP="001D0DDB">
            <w:pPr>
              <w:spacing w:after="0"/>
              <w:jc w:val="left"/>
              <w:rPr>
                <w:sz w:val="22"/>
                <w:szCs w:val="22"/>
                <w:lang w:val="lt-LT"/>
              </w:rPr>
            </w:pPr>
            <w:r w:rsidRPr="001D0DDB">
              <w:rPr>
                <w:sz w:val="22"/>
                <w:szCs w:val="22"/>
                <w:lang w:val="lt-LT"/>
              </w:rPr>
              <w:t>Padidėjęs kūno svoris</w:t>
            </w:r>
          </w:p>
        </w:tc>
      </w:tr>
      <w:tr w:rsidR="000F2869" w:rsidRPr="001D0DDB" w14:paraId="72FEE098" w14:textId="77777777" w:rsidTr="00922EF8">
        <w:trPr>
          <w:trHeight w:hRule="exact" w:val="425"/>
        </w:trPr>
        <w:tc>
          <w:tcPr>
            <w:tcW w:w="2235" w:type="dxa"/>
            <w:tcBorders>
              <w:top w:val="single" w:sz="4" w:space="0" w:color="000000"/>
              <w:left w:val="single" w:sz="4" w:space="0" w:color="000000"/>
              <w:bottom w:val="single" w:sz="4" w:space="0" w:color="000000"/>
              <w:right w:val="single" w:sz="4" w:space="0" w:color="000000"/>
            </w:tcBorders>
          </w:tcPr>
          <w:p w14:paraId="24882B3B" w14:textId="77777777" w:rsidR="000F2869" w:rsidRPr="001D0DDB" w:rsidRDefault="009613CE" w:rsidP="001D0DDB">
            <w:pPr>
              <w:spacing w:after="0"/>
              <w:jc w:val="left"/>
              <w:rPr>
                <w:sz w:val="22"/>
                <w:szCs w:val="22"/>
                <w:lang w:val="lt-LT"/>
              </w:rPr>
            </w:pPr>
            <w:r w:rsidRPr="001D0DDB">
              <w:rPr>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16EF3CDE" w14:textId="77777777" w:rsidR="000F2869" w:rsidRPr="001D0DDB" w:rsidRDefault="009613CE" w:rsidP="001D0DDB">
            <w:pPr>
              <w:spacing w:after="0"/>
              <w:jc w:val="left"/>
              <w:rPr>
                <w:sz w:val="22"/>
                <w:szCs w:val="22"/>
                <w:lang w:val="lt-LT"/>
              </w:rPr>
            </w:pPr>
            <w:r w:rsidRPr="001D0DDB">
              <w:rPr>
                <w:sz w:val="22"/>
                <w:szCs w:val="22"/>
                <w:lang w:val="lt-LT"/>
              </w:rPr>
              <w:t>Sumažėjęs kūno svoris</w:t>
            </w:r>
          </w:p>
        </w:tc>
      </w:tr>
      <w:tr w:rsidR="000F2869" w:rsidRPr="001D0DDB" w14:paraId="2A0CDD05" w14:textId="77777777" w:rsidTr="00922EF8">
        <w:trPr>
          <w:trHeight w:hRule="exact" w:val="997"/>
        </w:trPr>
        <w:tc>
          <w:tcPr>
            <w:tcW w:w="2235" w:type="dxa"/>
            <w:tcBorders>
              <w:top w:val="single" w:sz="4" w:space="0" w:color="000000"/>
              <w:left w:val="single" w:sz="4" w:space="0" w:color="000000"/>
              <w:bottom w:val="single" w:sz="4" w:space="0" w:color="000000"/>
              <w:right w:val="single" w:sz="4" w:space="0" w:color="000000"/>
            </w:tcBorders>
          </w:tcPr>
          <w:p w14:paraId="36FB2027" w14:textId="77777777" w:rsidR="000F2869" w:rsidRPr="001D0DDB" w:rsidRDefault="009613CE" w:rsidP="001D0DDB">
            <w:pPr>
              <w:spacing w:after="0"/>
              <w:jc w:val="left"/>
              <w:rPr>
                <w:sz w:val="22"/>
                <w:szCs w:val="22"/>
                <w:lang w:val="lt-LT"/>
              </w:rPr>
            </w:pPr>
            <w:r w:rsidRPr="001D0DDB">
              <w:rPr>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5B0D5899" w14:textId="77777777" w:rsidR="000F2869" w:rsidRPr="001D0DDB" w:rsidRDefault="009613CE" w:rsidP="001D0DDB">
            <w:pPr>
              <w:spacing w:after="0"/>
              <w:jc w:val="left"/>
              <w:rPr>
                <w:sz w:val="22"/>
                <w:szCs w:val="22"/>
                <w:lang w:val="lt-LT"/>
              </w:rPr>
            </w:pPr>
            <w:r w:rsidRPr="001D0DDB">
              <w:rPr>
                <w:sz w:val="22"/>
                <w:szCs w:val="22"/>
                <w:lang w:val="lt-LT"/>
              </w:rPr>
              <w:t>Padidėjusi kreatinino koncentracija kraujyje, padidėjusi kreatinfosfokinazės koncentracija kraujyje, padidėjusi laktatdehidrogenazės koncentracija kraujyje, padidėjusi šarminės fosfatazės koncentracija kraujyje</w:t>
            </w:r>
          </w:p>
        </w:tc>
      </w:tr>
      <w:tr w:rsidR="000F2869" w:rsidRPr="001D0DDB" w14:paraId="0ABD18CE" w14:textId="77777777" w:rsidTr="00922EF8">
        <w:trPr>
          <w:trHeight w:hRule="exact" w:val="398"/>
        </w:trPr>
        <w:tc>
          <w:tcPr>
            <w:tcW w:w="2235" w:type="dxa"/>
            <w:tcBorders>
              <w:top w:val="single" w:sz="4" w:space="0" w:color="000000"/>
              <w:left w:val="single" w:sz="4" w:space="0" w:color="000000"/>
              <w:bottom w:val="single" w:sz="4" w:space="0" w:color="000000"/>
              <w:right w:val="single" w:sz="4" w:space="0" w:color="000000"/>
            </w:tcBorders>
          </w:tcPr>
          <w:p w14:paraId="4A87D0D2" w14:textId="77777777" w:rsidR="000F2869" w:rsidRPr="001D0DDB" w:rsidRDefault="004C2765" w:rsidP="001D0DDB">
            <w:pPr>
              <w:spacing w:after="0"/>
              <w:jc w:val="left"/>
              <w:rPr>
                <w:sz w:val="22"/>
                <w:szCs w:val="22"/>
                <w:lang w:val="lt-LT"/>
              </w:rPr>
            </w:pPr>
            <w:r w:rsidRPr="001D0DDB">
              <w:rPr>
                <w:i/>
                <w:sz w:val="22"/>
                <w:szCs w:val="22"/>
                <w:lang w:val="lt-LT"/>
              </w:rPr>
              <w:t>Retos</w:t>
            </w:r>
            <w:r w:rsidR="009613CE" w:rsidRPr="001D0DDB">
              <w:rPr>
                <w:i/>
                <w:sz w:val="22"/>
                <w:szCs w:val="22"/>
                <w:lang w:val="lt-LT"/>
              </w:rPr>
              <w:t>:</w:t>
            </w:r>
          </w:p>
        </w:tc>
        <w:tc>
          <w:tcPr>
            <w:tcW w:w="6743" w:type="dxa"/>
            <w:tcBorders>
              <w:top w:val="single" w:sz="4" w:space="0" w:color="000000"/>
              <w:left w:val="single" w:sz="4" w:space="0" w:color="000000"/>
              <w:bottom w:val="single" w:sz="4" w:space="0" w:color="000000"/>
              <w:right w:val="single" w:sz="4" w:space="0" w:color="000000"/>
            </w:tcBorders>
          </w:tcPr>
          <w:p w14:paraId="5762F77B" w14:textId="77777777" w:rsidR="000F2869" w:rsidRPr="001D0DDB" w:rsidRDefault="009613CE" w:rsidP="001D0DDB">
            <w:pPr>
              <w:spacing w:after="0"/>
              <w:jc w:val="left"/>
              <w:rPr>
                <w:sz w:val="22"/>
                <w:szCs w:val="22"/>
                <w:lang w:val="lt-LT"/>
              </w:rPr>
            </w:pPr>
            <w:r w:rsidRPr="001D0DDB">
              <w:rPr>
                <w:sz w:val="22"/>
                <w:szCs w:val="22"/>
                <w:lang w:val="lt-LT"/>
              </w:rPr>
              <w:t>Padidėjusi amilazės koncentracija kraujyje</w:t>
            </w:r>
          </w:p>
        </w:tc>
      </w:tr>
    </w:tbl>
    <w:p w14:paraId="136D58A0" w14:textId="77777777" w:rsidR="000F2869" w:rsidRPr="001D0DDB" w:rsidRDefault="000F2869" w:rsidP="001D0DDB">
      <w:pPr>
        <w:tabs>
          <w:tab w:val="left" w:pos="780"/>
        </w:tabs>
        <w:spacing w:after="0"/>
        <w:ind w:left="426"/>
        <w:rPr>
          <w:sz w:val="22"/>
          <w:szCs w:val="22"/>
          <w:lang w:val="lt-LT"/>
        </w:rPr>
      </w:pPr>
    </w:p>
    <w:p w14:paraId="64EDB808" w14:textId="77777777" w:rsidR="009613CE" w:rsidRPr="001D0DDB" w:rsidRDefault="009613CE" w:rsidP="001D0DDB">
      <w:pPr>
        <w:tabs>
          <w:tab w:val="left" w:pos="780"/>
        </w:tabs>
        <w:spacing w:after="0"/>
        <w:ind w:left="426"/>
        <w:rPr>
          <w:rFonts w:eastAsia="Times New Roman"/>
          <w:sz w:val="22"/>
          <w:szCs w:val="22"/>
          <w:lang w:val="lt-LT"/>
        </w:rPr>
      </w:pPr>
      <w:r w:rsidRPr="001D0DDB">
        <w:rPr>
          <w:sz w:val="22"/>
          <w:szCs w:val="22"/>
          <w:lang w:val="lt-LT"/>
        </w:rPr>
        <w:t>1</w:t>
      </w:r>
      <w:r w:rsidRPr="001D0DDB">
        <w:rPr>
          <w:sz w:val="22"/>
          <w:szCs w:val="22"/>
          <w:lang w:val="lt-LT"/>
        </w:rPr>
        <w:tab/>
      </w:r>
      <w:r w:rsidRPr="001D0DDB">
        <w:rPr>
          <w:rFonts w:eastAsia="Times New Roman"/>
          <w:sz w:val="22"/>
          <w:szCs w:val="22"/>
          <w:lang w:val="lt-LT"/>
        </w:rPr>
        <w:t>Pneumonija dažniausiai registruota pacientams, kuriems buvo transformuota LML, ir pacientams, kuriems buvo VTSN.</w:t>
      </w:r>
    </w:p>
    <w:p w14:paraId="0EB9F6CE" w14:textId="77777777" w:rsidR="009613CE" w:rsidRPr="001D0DDB" w:rsidRDefault="009613CE" w:rsidP="001D0DDB">
      <w:pPr>
        <w:tabs>
          <w:tab w:val="left" w:pos="780"/>
        </w:tabs>
        <w:spacing w:after="0"/>
        <w:ind w:left="426"/>
        <w:rPr>
          <w:rFonts w:eastAsia="Times New Roman"/>
          <w:sz w:val="22"/>
          <w:szCs w:val="22"/>
          <w:lang w:val="lt-LT"/>
        </w:rPr>
      </w:pPr>
      <w:r w:rsidRPr="001D0DDB">
        <w:rPr>
          <w:rFonts w:eastAsia="Times New Roman"/>
          <w:sz w:val="22"/>
          <w:szCs w:val="22"/>
          <w:lang w:val="lt-LT"/>
        </w:rPr>
        <w:t>2</w:t>
      </w:r>
      <w:r w:rsidRPr="001D0DDB">
        <w:rPr>
          <w:rFonts w:eastAsia="Times New Roman"/>
          <w:sz w:val="22"/>
          <w:szCs w:val="22"/>
          <w:lang w:val="lt-LT"/>
        </w:rPr>
        <w:tab/>
        <w:t>Galvos skausmas da</w:t>
      </w:r>
      <w:r w:rsidR="00BA39F4" w:rsidRPr="001D0DDB">
        <w:rPr>
          <w:rFonts w:eastAsia="Times New Roman"/>
          <w:sz w:val="22"/>
          <w:szCs w:val="22"/>
          <w:lang w:val="lt-LT"/>
        </w:rPr>
        <w:t>ž</w:t>
      </w:r>
      <w:r w:rsidRPr="001D0DDB">
        <w:rPr>
          <w:rFonts w:eastAsia="Times New Roman"/>
          <w:sz w:val="22"/>
          <w:szCs w:val="22"/>
          <w:lang w:val="lt-LT"/>
        </w:rPr>
        <w:t>niausiai pasirei</w:t>
      </w:r>
      <w:r w:rsidR="00BA39F4" w:rsidRPr="001D0DDB">
        <w:rPr>
          <w:rFonts w:eastAsia="Times New Roman"/>
          <w:sz w:val="22"/>
          <w:szCs w:val="22"/>
          <w:lang w:val="lt-LT"/>
        </w:rPr>
        <w:t>š</w:t>
      </w:r>
      <w:r w:rsidRPr="001D0DDB">
        <w:rPr>
          <w:rFonts w:eastAsia="Times New Roman"/>
          <w:sz w:val="22"/>
          <w:szCs w:val="22"/>
          <w:lang w:val="lt-LT"/>
        </w:rPr>
        <w:t>k</w:t>
      </w:r>
      <w:r w:rsidR="00BA39F4" w:rsidRPr="001D0DDB">
        <w:rPr>
          <w:rFonts w:eastAsia="Times New Roman"/>
          <w:sz w:val="22"/>
          <w:szCs w:val="22"/>
          <w:lang w:val="lt-LT"/>
        </w:rPr>
        <w:t>ė</w:t>
      </w:r>
      <w:r w:rsidRPr="001D0DDB">
        <w:rPr>
          <w:rFonts w:eastAsia="Times New Roman"/>
          <w:sz w:val="22"/>
          <w:szCs w:val="22"/>
          <w:lang w:val="lt-LT"/>
        </w:rPr>
        <w:t xml:space="preserve"> pacientams, kuriems buvo VTSN.</w:t>
      </w:r>
    </w:p>
    <w:p w14:paraId="0F3E05E5" w14:textId="77777777" w:rsidR="009613CE" w:rsidRPr="001D0DDB" w:rsidRDefault="009613CE" w:rsidP="001D0DDB">
      <w:pPr>
        <w:tabs>
          <w:tab w:val="left" w:pos="780"/>
        </w:tabs>
        <w:spacing w:after="0"/>
        <w:ind w:left="426"/>
        <w:rPr>
          <w:rFonts w:eastAsia="Times New Roman"/>
          <w:sz w:val="22"/>
          <w:szCs w:val="22"/>
          <w:lang w:val="lt-LT"/>
        </w:rPr>
      </w:pPr>
      <w:r w:rsidRPr="001D0DDB">
        <w:rPr>
          <w:rFonts w:eastAsia="Times New Roman"/>
          <w:sz w:val="22"/>
          <w:szCs w:val="22"/>
          <w:lang w:val="lt-LT"/>
        </w:rPr>
        <w:t>3</w:t>
      </w:r>
      <w:r w:rsidRPr="001D0DDB">
        <w:rPr>
          <w:rFonts w:eastAsia="Times New Roman"/>
          <w:sz w:val="22"/>
          <w:szCs w:val="22"/>
          <w:lang w:val="lt-LT"/>
        </w:rPr>
        <w:tab/>
      </w:r>
      <w:r w:rsidRPr="001D0DDB">
        <w:rPr>
          <w:rFonts w:eastAsia="Times New Roman"/>
          <w:spacing w:val="-1"/>
          <w:sz w:val="22"/>
          <w:szCs w:val="22"/>
          <w:lang w:val="lt-LT"/>
        </w:rPr>
        <w:t>Vertinant pagal pacient</w:t>
      </w:r>
      <w:r w:rsidR="00BA39F4" w:rsidRPr="001D0DDB">
        <w:rPr>
          <w:rFonts w:eastAsia="Times New Roman"/>
          <w:spacing w:val="-1"/>
          <w:sz w:val="22"/>
          <w:szCs w:val="22"/>
          <w:lang w:val="lt-LT"/>
        </w:rPr>
        <w:t>ų</w:t>
      </w:r>
      <w:r w:rsidRPr="001D0DDB">
        <w:rPr>
          <w:rFonts w:eastAsia="Times New Roman"/>
          <w:spacing w:val="-1"/>
          <w:sz w:val="22"/>
          <w:szCs w:val="22"/>
          <w:lang w:val="lt-LT"/>
        </w:rPr>
        <w:t xml:space="preserve"> metus (angl. </w:t>
      </w:r>
      <w:r w:rsidRPr="001D0DDB">
        <w:rPr>
          <w:rFonts w:eastAsia="Times New Roman"/>
          <w:i/>
          <w:spacing w:val="-1"/>
          <w:sz w:val="22"/>
          <w:szCs w:val="22"/>
          <w:lang w:val="lt-LT"/>
        </w:rPr>
        <w:t>patient-years</w:t>
      </w:r>
      <w:r w:rsidRPr="001D0DDB">
        <w:rPr>
          <w:rFonts w:eastAsia="Times New Roman"/>
          <w:spacing w:val="-1"/>
          <w:sz w:val="22"/>
          <w:szCs w:val="22"/>
          <w:lang w:val="lt-LT"/>
        </w:rPr>
        <w:t>), kardiologiniai rei</w:t>
      </w:r>
      <w:r w:rsidR="00BA39F4" w:rsidRPr="001D0DDB">
        <w:rPr>
          <w:rFonts w:eastAsia="Times New Roman"/>
          <w:spacing w:val="-1"/>
          <w:sz w:val="22"/>
          <w:szCs w:val="22"/>
          <w:lang w:val="lt-LT"/>
        </w:rPr>
        <w:t>š</w:t>
      </w:r>
      <w:r w:rsidRPr="001D0DDB">
        <w:rPr>
          <w:rFonts w:eastAsia="Times New Roman"/>
          <w:spacing w:val="-1"/>
          <w:sz w:val="22"/>
          <w:szCs w:val="22"/>
          <w:lang w:val="lt-LT"/>
        </w:rPr>
        <w:t xml:space="preserve">kiniai, </w:t>
      </w:r>
      <w:r w:rsidR="00BA39F4" w:rsidRPr="001D0DDB">
        <w:rPr>
          <w:rFonts w:eastAsia="Times New Roman"/>
          <w:spacing w:val="-1"/>
          <w:sz w:val="22"/>
          <w:szCs w:val="22"/>
          <w:lang w:val="lt-LT"/>
        </w:rPr>
        <w:t>į</w:t>
      </w:r>
      <w:r w:rsidRPr="001D0DDB">
        <w:rPr>
          <w:rFonts w:eastAsia="Times New Roman"/>
          <w:spacing w:val="-1"/>
          <w:sz w:val="22"/>
          <w:szCs w:val="22"/>
          <w:lang w:val="lt-LT"/>
        </w:rPr>
        <w:t>skaitant stazin</w:t>
      </w:r>
      <w:r w:rsidR="00BA39F4" w:rsidRPr="001D0DDB">
        <w:rPr>
          <w:rFonts w:eastAsia="Times New Roman"/>
          <w:spacing w:val="-1"/>
          <w:sz w:val="22"/>
          <w:szCs w:val="22"/>
          <w:lang w:val="lt-LT"/>
        </w:rPr>
        <w:t>į</w:t>
      </w:r>
      <w:r w:rsidRPr="001D0DDB">
        <w:rPr>
          <w:rFonts w:eastAsia="Times New Roman"/>
          <w:spacing w:val="-1"/>
          <w:sz w:val="22"/>
          <w:szCs w:val="22"/>
          <w:lang w:val="lt-LT"/>
        </w:rPr>
        <w:t xml:space="preserve"> </w:t>
      </w:r>
      <w:r w:rsidR="00BA39F4" w:rsidRPr="001D0DDB">
        <w:rPr>
          <w:rFonts w:eastAsia="Times New Roman"/>
          <w:spacing w:val="-1"/>
          <w:sz w:val="22"/>
          <w:szCs w:val="22"/>
          <w:lang w:val="lt-LT"/>
        </w:rPr>
        <w:t>š</w:t>
      </w:r>
      <w:r w:rsidRPr="001D0DDB">
        <w:rPr>
          <w:rFonts w:eastAsia="Times New Roman"/>
          <w:spacing w:val="-1"/>
          <w:sz w:val="22"/>
          <w:szCs w:val="22"/>
          <w:lang w:val="lt-LT"/>
        </w:rPr>
        <w:t>irdies nepakankamum</w:t>
      </w:r>
      <w:r w:rsidR="00BA39F4" w:rsidRPr="001D0DDB">
        <w:rPr>
          <w:rFonts w:eastAsia="Times New Roman"/>
          <w:spacing w:val="-1"/>
          <w:sz w:val="22"/>
          <w:szCs w:val="22"/>
          <w:lang w:val="lt-LT"/>
        </w:rPr>
        <w:t>ą</w:t>
      </w:r>
      <w:r w:rsidRPr="001D0DDB">
        <w:rPr>
          <w:rFonts w:eastAsia="Times New Roman"/>
          <w:spacing w:val="-1"/>
          <w:sz w:val="22"/>
          <w:szCs w:val="22"/>
          <w:lang w:val="lt-LT"/>
        </w:rPr>
        <w:t>, da</w:t>
      </w:r>
      <w:r w:rsidR="00BA39F4" w:rsidRPr="001D0DDB">
        <w:rPr>
          <w:rFonts w:eastAsia="Times New Roman"/>
          <w:spacing w:val="-1"/>
          <w:sz w:val="22"/>
          <w:szCs w:val="22"/>
          <w:lang w:val="lt-LT"/>
        </w:rPr>
        <w:t>ž</w:t>
      </w:r>
      <w:r w:rsidRPr="001D0DDB">
        <w:rPr>
          <w:rFonts w:eastAsia="Times New Roman"/>
          <w:spacing w:val="-1"/>
          <w:sz w:val="22"/>
          <w:szCs w:val="22"/>
          <w:lang w:val="lt-LT"/>
        </w:rPr>
        <w:t>niau steb</w:t>
      </w:r>
      <w:r w:rsidR="00BA39F4" w:rsidRPr="001D0DDB">
        <w:rPr>
          <w:rFonts w:eastAsia="Times New Roman"/>
          <w:spacing w:val="-1"/>
          <w:sz w:val="22"/>
          <w:szCs w:val="22"/>
          <w:lang w:val="lt-LT"/>
        </w:rPr>
        <w:t>ė</w:t>
      </w:r>
      <w:r w:rsidRPr="001D0DDB">
        <w:rPr>
          <w:rFonts w:eastAsia="Times New Roman"/>
          <w:spacing w:val="-1"/>
          <w:sz w:val="22"/>
          <w:szCs w:val="22"/>
          <w:lang w:val="lt-LT"/>
        </w:rPr>
        <w:t>ti pacientams, kuriems buvo transformuota LML, nei pacientams, sergantiems l</w:t>
      </w:r>
      <w:r w:rsidR="00BA39F4" w:rsidRPr="001D0DDB">
        <w:rPr>
          <w:rFonts w:eastAsia="Times New Roman"/>
          <w:spacing w:val="-1"/>
          <w:sz w:val="22"/>
          <w:szCs w:val="22"/>
          <w:lang w:val="lt-LT"/>
        </w:rPr>
        <w:t>ė</w:t>
      </w:r>
      <w:r w:rsidRPr="001D0DDB">
        <w:rPr>
          <w:rFonts w:eastAsia="Times New Roman"/>
          <w:spacing w:val="-1"/>
          <w:sz w:val="22"/>
          <w:szCs w:val="22"/>
          <w:lang w:val="lt-LT"/>
        </w:rPr>
        <w:t>tine LML</w:t>
      </w:r>
      <w:r w:rsidRPr="001D0DDB">
        <w:rPr>
          <w:rFonts w:eastAsia="Times New Roman"/>
          <w:sz w:val="22"/>
          <w:szCs w:val="22"/>
          <w:lang w:val="lt-LT"/>
        </w:rPr>
        <w:t>.</w:t>
      </w:r>
    </w:p>
    <w:p w14:paraId="5974D97D" w14:textId="77777777" w:rsidR="009613CE" w:rsidRPr="001D0DDB" w:rsidRDefault="004C2765" w:rsidP="001D0DDB">
      <w:pPr>
        <w:tabs>
          <w:tab w:val="left" w:pos="780"/>
        </w:tabs>
        <w:spacing w:after="0"/>
        <w:ind w:left="426"/>
        <w:rPr>
          <w:rFonts w:eastAsia="Times New Roman"/>
          <w:sz w:val="22"/>
          <w:szCs w:val="22"/>
          <w:lang w:val="lt-LT"/>
        </w:rPr>
      </w:pPr>
      <w:r w:rsidRPr="001D0DDB">
        <w:rPr>
          <w:rFonts w:eastAsia="Times New Roman"/>
          <w:snapToGrid w:val="0"/>
          <w:sz w:val="22"/>
          <w:szCs w:val="22"/>
          <w:lang w:val="lt-LT"/>
        </w:rPr>
        <w:t>4</w:t>
      </w:r>
      <w:r w:rsidRPr="001D0DDB">
        <w:rPr>
          <w:rFonts w:eastAsia="Times New Roman"/>
          <w:snapToGrid w:val="0"/>
          <w:sz w:val="22"/>
          <w:szCs w:val="22"/>
          <w:lang w:val="lt-LT"/>
        </w:rPr>
        <w:tab/>
        <w:t>Veido ir kaklo paraudimas</w:t>
      </w:r>
      <w:r w:rsidR="009613CE" w:rsidRPr="001D0DDB">
        <w:rPr>
          <w:rFonts w:eastAsia="Times New Roman"/>
          <w:sz w:val="22"/>
          <w:szCs w:val="22"/>
          <w:lang w:val="lt-LT"/>
        </w:rPr>
        <w:t xml:space="preserve"> da</w:t>
      </w:r>
      <w:r w:rsidR="00BA39F4" w:rsidRPr="001D0DDB">
        <w:rPr>
          <w:rFonts w:eastAsia="Times New Roman"/>
          <w:sz w:val="22"/>
          <w:szCs w:val="22"/>
          <w:lang w:val="lt-LT"/>
        </w:rPr>
        <w:t>ž</w:t>
      </w:r>
      <w:r w:rsidR="009613CE" w:rsidRPr="001D0DDB">
        <w:rPr>
          <w:rFonts w:eastAsia="Times New Roman"/>
          <w:sz w:val="22"/>
          <w:szCs w:val="22"/>
          <w:lang w:val="lt-LT"/>
        </w:rPr>
        <w:t>niausiai pasirei</w:t>
      </w:r>
      <w:r w:rsidR="00BA39F4" w:rsidRPr="001D0DDB">
        <w:rPr>
          <w:rFonts w:eastAsia="Times New Roman"/>
          <w:sz w:val="22"/>
          <w:szCs w:val="22"/>
          <w:lang w:val="lt-LT"/>
        </w:rPr>
        <w:t>š</w:t>
      </w:r>
      <w:r w:rsidR="009613CE" w:rsidRPr="001D0DDB">
        <w:rPr>
          <w:rFonts w:eastAsia="Times New Roman"/>
          <w:sz w:val="22"/>
          <w:szCs w:val="22"/>
          <w:lang w:val="lt-LT"/>
        </w:rPr>
        <w:t>k</w:t>
      </w:r>
      <w:r w:rsidR="00BA39F4" w:rsidRPr="001D0DDB">
        <w:rPr>
          <w:rFonts w:eastAsia="Times New Roman"/>
          <w:sz w:val="22"/>
          <w:szCs w:val="22"/>
          <w:lang w:val="lt-LT"/>
        </w:rPr>
        <w:t>ė</w:t>
      </w:r>
      <w:r w:rsidR="009613CE" w:rsidRPr="001D0DDB">
        <w:rPr>
          <w:rFonts w:eastAsia="Times New Roman"/>
          <w:sz w:val="22"/>
          <w:szCs w:val="22"/>
          <w:lang w:val="lt-LT"/>
        </w:rPr>
        <w:t xml:space="preserve"> pacientams, kuriems buvo VTSN, o kraujavimas (hematoma, hemoragija) – pacientams, kuriems buvo VTSN, ir pacientams, kuriems buvo transformuota LML (LMLAF ir LML-BK</w:t>
      </w:r>
      <w:r w:rsidR="009613CE" w:rsidRPr="001D0DDB">
        <w:rPr>
          <w:rFonts w:eastAsia="Times New Roman"/>
          <w:spacing w:val="1"/>
          <w:sz w:val="22"/>
          <w:szCs w:val="22"/>
          <w:lang w:val="lt-LT"/>
        </w:rPr>
        <w:t>)</w:t>
      </w:r>
      <w:r w:rsidR="009613CE" w:rsidRPr="001D0DDB">
        <w:rPr>
          <w:rFonts w:eastAsia="Times New Roman"/>
          <w:sz w:val="22"/>
          <w:szCs w:val="22"/>
          <w:lang w:val="lt-LT"/>
        </w:rPr>
        <w:t>.</w:t>
      </w:r>
    </w:p>
    <w:p w14:paraId="72C86C32" w14:textId="77777777" w:rsidR="009613CE" w:rsidRPr="001D0DDB" w:rsidRDefault="009613CE" w:rsidP="001D0DDB">
      <w:pPr>
        <w:tabs>
          <w:tab w:val="left" w:pos="780"/>
        </w:tabs>
        <w:spacing w:after="0"/>
        <w:ind w:left="426"/>
        <w:rPr>
          <w:rFonts w:eastAsia="Times New Roman"/>
          <w:sz w:val="22"/>
          <w:szCs w:val="22"/>
          <w:lang w:val="lt-LT"/>
        </w:rPr>
      </w:pPr>
      <w:r w:rsidRPr="001D0DDB">
        <w:rPr>
          <w:rFonts w:eastAsia="Times New Roman"/>
          <w:sz w:val="22"/>
          <w:szCs w:val="22"/>
          <w:lang w:val="lt-LT"/>
        </w:rPr>
        <w:lastRenderedPageBreak/>
        <w:t>5</w:t>
      </w:r>
      <w:r w:rsidRPr="001D0DDB">
        <w:rPr>
          <w:rFonts w:eastAsia="Times New Roman"/>
          <w:sz w:val="22"/>
          <w:szCs w:val="22"/>
          <w:lang w:val="lt-LT"/>
        </w:rPr>
        <w:tab/>
        <w:t>Skystis pleuros ertm</w:t>
      </w:r>
      <w:r w:rsidR="00BA39F4" w:rsidRPr="001D0DDB">
        <w:rPr>
          <w:rFonts w:eastAsia="Times New Roman"/>
          <w:sz w:val="22"/>
          <w:szCs w:val="22"/>
          <w:lang w:val="lt-LT"/>
        </w:rPr>
        <w:t>ė</w:t>
      </w:r>
      <w:r w:rsidRPr="001D0DDB">
        <w:rPr>
          <w:rFonts w:eastAsia="Times New Roman"/>
          <w:sz w:val="22"/>
          <w:szCs w:val="22"/>
          <w:lang w:val="lt-LT"/>
        </w:rPr>
        <w:t>je da</w:t>
      </w:r>
      <w:r w:rsidR="00BA39F4" w:rsidRPr="001D0DDB">
        <w:rPr>
          <w:rFonts w:eastAsia="Times New Roman"/>
          <w:sz w:val="22"/>
          <w:szCs w:val="22"/>
          <w:lang w:val="lt-LT"/>
        </w:rPr>
        <w:t>ž</w:t>
      </w:r>
      <w:r w:rsidRPr="001D0DDB">
        <w:rPr>
          <w:rFonts w:eastAsia="Times New Roman"/>
          <w:sz w:val="22"/>
          <w:szCs w:val="22"/>
          <w:lang w:val="lt-LT"/>
        </w:rPr>
        <w:t>niau registruotas pacientams, kuriems buvo VTSN, ir pacientams, kuriems buvo transformuota LML (LML-AF ir LML-BK), nei pacientams, sergantiems l</w:t>
      </w:r>
      <w:r w:rsidR="00BA39F4" w:rsidRPr="001D0DDB">
        <w:rPr>
          <w:rFonts w:eastAsia="Times New Roman"/>
          <w:sz w:val="22"/>
          <w:szCs w:val="22"/>
          <w:lang w:val="lt-LT"/>
        </w:rPr>
        <w:t>ė</w:t>
      </w:r>
      <w:r w:rsidRPr="001D0DDB">
        <w:rPr>
          <w:rFonts w:eastAsia="Times New Roman"/>
          <w:sz w:val="22"/>
          <w:szCs w:val="22"/>
          <w:lang w:val="lt-LT"/>
        </w:rPr>
        <w:t>tine LML.</w:t>
      </w:r>
    </w:p>
    <w:p w14:paraId="0DEBA790" w14:textId="77777777" w:rsidR="009613CE" w:rsidRPr="001D0DDB" w:rsidRDefault="009613CE" w:rsidP="001D0DDB">
      <w:pPr>
        <w:tabs>
          <w:tab w:val="left" w:pos="780"/>
        </w:tabs>
        <w:spacing w:after="0"/>
        <w:ind w:left="426"/>
        <w:rPr>
          <w:rFonts w:eastAsia="Times New Roman"/>
          <w:sz w:val="22"/>
          <w:szCs w:val="22"/>
          <w:lang w:val="lt-LT"/>
        </w:rPr>
      </w:pPr>
      <w:r w:rsidRPr="001D0DDB">
        <w:rPr>
          <w:rFonts w:eastAsia="Times New Roman"/>
          <w:sz w:val="22"/>
          <w:szCs w:val="22"/>
          <w:lang w:val="lt-LT"/>
        </w:rPr>
        <w:t>6+7</w:t>
      </w:r>
      <w:r w:rsidRPr="001D0DDB">
        <w:rPr>
          <w:rFonts w:eastAsia="Times New Roman"/>
          <w:sz w:val="22"/>
          <w:szCs w:val="22"/>
          <w:lang w:val="lt-LT"/>
        </w:rPr>
        <w:tab/>
      </w:r>
      <w:r w:rsidRPr="001D0DDB">
        <w:rPr>
          <w:sz w:val="22"/>
          <w:szCs w:val="22"/>
          <w:lang w:val="lt-LT"/>
        </w:rPr>
        <w:t>Pilvo skausmas ir kraujavimas i</w:t>
      </w:r>
      <w:r w:rsidR="00BA39F4" w:rsidRPr="001D0DDB">
        <w:rPr>
          <w:sz w:val="22"/>
          <w:szCs w:val="22"/>
          <w:lang w:val="lt-LT"/>
        </w:rPr>
        <w:t>š</w:t>
      </w:r>
      <w:r w:rsidRPr="001D0DDB">
        <w:rPr>
          <w:sz w:val="22"/>
          <w:szCs w:val="22"/>
          <w:lang w:val="lt-LT"/>
        </w:rPr>
        <w:t xml:space="preserve"> vir</w:t>
      </w:r>
      <w:r w:rsidR="00BA39F4" w:rsidRPr="001D0DDB">
        <w:rPr>
          <w:sz w:val="22"/>
          <w:szCs w:val="22"/>
          <w:lang w:val="lt-LT"/>
        </w:rPr>
        <w:t>š</w:t>
      </w:r>
      <w:r w:rsidRPr="001D0DDB">
        <w:rPr>
          <w:sz w:val="22"/>
          <w:szCs w:val="22"/>
          <w:lang w:val="lt-LT"/>
        </w:rPr>
        <w:t>kinimo trakto da</w:t>
      </w:r>
      <w:r w:rsidR="00BA39F4" w:rsidRPr="001D0DDB">
        <w:rPr>
          <w:sz w:val="22"/>
          <w:szCs w:val="22"/>
          <w:lang w:val="lt-LT"/>
        </w:rPr>
        <w:t>ž</w:t>
      </w:r>
      <w:r w:rsidRPr="001D0DDB">
        <w:rPr>
          <w:sz w:val="22"/>
          <w:szCs w:val="22"/>
          <w:lang w:val="lt-LT"/>
        </w:rPr>
        <w:t>niausiai steb</w:t>
      </w:r>
      <w:r w:rsidR="00BA39F4" w:rsidRPr="001D0DDB">
        <w:rPr>
          <w:sz w:val="22"/>
          <w:szCs w:val="22"/>
          <w:lang w:val="lt-LT"/>
        </w:rPr>
        <w:t>ė</w:t>
      </w:r>
      <w:r w:rsidRPr="001D0DDB">
        <w:rPr>
          <w:sz w:val="22"/>
          <w:szCs w:val="22"/>
          <w:lang w:val="lt-LT"/>
        </w:rPr>
        <w:t>tas pacientams, kuriems buvo VTSN.</w:t>
      </w:r>
    </w:p>
    <w:p w14:paraId="2487FA48" w14:textId="77777777" w:rsidR="009613CE" w:rsidRPr="001D0DDB" w:rsidRDefault="009613CE" w:rsidP="001D0DDB">
      <w:pPr>
        <w:tabs>
          <w:tab w:val="left" w:pos="780"/>
        </w:tabs>
        <w:spacing w:after="0"/>
        <w:ind w:left="426"/>
        <w:rPr>
          <w:rFonts w:eastAsia="Times New Roman"/>
          <w:sz w:val="22"/>
          <w:szCs w:val="22"/>
          <w:lang w:val="lt-LT"/>
        </w:rPr>
      </w:pPr>
      <w:r w:rsidRPr="001D0DDB">
        <w:rPr>
          <w:rFonts w:eastAsia="Times New Roman"/>
          <w:sz w:val="22"/>
          <w:szCs w:val="22"/>
          <w:lang w:val="lt-LT"/>
        </w:rPr>
        <w:t>8</w:t>
      </w:r>
      <w:r w:rsidRPr="001D0DDB">
        <w:rPr>
          <w:rFonts w:eastAsia="Times New Roman"/>
          <w:sz w:val="22"/>
          <w:szCs w:val="22"/>
          <w:lang w:val="lt-LT"/>
        </w:rPr>
        <w:tab/>
        <w:t>Registruoti keli mirtini kepen</w:t>
      </w:r>
      <w:r w:rsidR="00BA39F4" w:rsidRPr="001D0DDB">
        <w:rPr>
          <w:rFonts w:eastAsia="Times New Roman"/>
          <w:sz w:val="22"/>
          <w:szCs w:val="22"/>
          <w:lang w:val="lt-LT"/>
        </w:rPr>
        <w:t>ų</w:t>
      </w:r>
      <w:r w:rsidRPr="001D0DDB">
        <w:rPr>
          <w:rFonts w:eastAsia="Times New Roman"/>
          <w:sz w:val="22"/>
          <w:szCs w:val="22"/>
          <w:lang w:val="lt-LT"/>
        </w:rPr>
        <w:t xml:space="preserve"> nepakankamumo ir kepen</w:t>
      </w:r>
      <w:r w:rsidR="00BA39F4" w:rsidRPr="001D0DDB">
        <w:rPr>
          <w:rFonts w:eastAsia="Times New Roman"/>
          <w:sz w:val="22"/>
          <w:szCs w:val="22"/>
          <w:lang w:val="lt-LT"/>
        </w:rPr>
        <w:t>ų</w:t>
      </w:r>
      <w:r w:rsidRPr="001D0DDB">
        <w:rPr>
          <w:rFonts w:eastAsia="Times New Roman"/>
          <w:sz w:val="22"/>
          <w:szCs w:val="22"/>
          <w:lang w:val="lt-LT"/>
        </w:rPr>
        <w:t xml:space="preserve"> nekroz</w:t>
      </w:r>
      <w:r w:rsidR="00BA39F4" w:rsidRPr="001D0DDB">
        <w:rPr>
          <w:rFonts w:eastAsia="Times New Roman"/>
          <w:sz w:val="22"/>
          <w:szCs w:val="22"/>
          <w:lang w:val="lt-LT"/>
        </w:rPr>
        <w:t>ė</w:t>
      </w:r>
      <w:r w:rsidRPr="001D0DDB">
        <w:rPr>
          <w:rFonts w:eastAsia="Times New Roman"/>
          <w:sz w:val="22"/>
          <w:szCs w:val="22"/>
          <w:lang w:val="lt-LT"/>
        </w:rPr>
        <w:t>s atvejai.</w:t>
      </w:r>
    </w:p>
    <w:p w14:paraId="0F997420" w14:textId="77777777" w:rsidR="009613CE" w:rsidRPr="001D0DDB" w:rsidRDefault="009613CE" w:rsidP="001D0DDB">
      <w:pPr>
        <w:tabs>
          <w:tab w:val="left" w:pos="780"/>
        </w:tabs>
        <w:spacing w:after="0"/>
        <w:ind w:left="426"/>
        <w:rPr>
          <w:rFonts w:eastAsia="Times New Roman"/>
          <w:sz w:val="22"/>
          <w:szCs w:val="22"/>
          <w:lang w:val="lt-LT"/>
        </w:rPr>
      </w:pPr>
      <w:r w:rsidRPr="001D0DDB">
        <w:rPr>
          <w:rFonts w:eastAsia="Times New Roman"/>
          <w:sz w:val="22"/>
          <w:szCs w:val="22"/>
          <w:lang w:val="lt-LT"/>
        </w:rPr>
        <w:t>9</w:t>
      </w:r>
      <w:r w:rsidRPr="001D0DDB">
        <w:rPr>
          <w:rFonts w:eastAsia="Times New Roman"/>
          <w:sz w:val="22"/>
          <w:szCs w:val="22"/>
          <w:lang w:val="lt-LT"/>
        </w:rPr>
        <w:tab/>
        <w:t>Skeleto ir raumen</w:t>
      </w:r>
      <w:r w:rsidR="00BA39F4" w:rsidRPr="001D0DDB">
        <w:rPr>
          <w:rFonts w:eastAsia="Times New Roman"/>
          <w:sz w:val="22"/>
          <w:szCs w:val="22"/>
          <w:lang w:val="lt-LT"/>
        </w:rPr>
        <w:t>ų</w:t>
      </w:r>
      <w:r w:rsidRPr="001D0DDB">
        <w:rPr>
          <w:rFonts w:eastAsia="Times New Roman"/>
          <w:sz w:val="22"/>
          <w:szCs w:val="22"/>
          <w:lang w:val="lt-LT"/>
        </w:rPr>
        <w:t xml:space="preserve"> skausmas bei susij</w:t>
      </w:r>
      <w:r w:rsidR="00BA39F4" w:rsidRPr="001D0DDB">
        <w:rPr>
          <w:rFonts w:eastAsia="Times New Roman"/>
          <w:sz w:val="22"/>
          <w:szCs w:val="22"/>
          <w:lang w:val="lt-LT"/>
        </w:rPr>
        <w:t>ę</w:t>
      </w:r>
      <w:r w:rsidRPr="001D0DDB">
        <w:rPr>
          <w:rFonts w:eastAsia="Times New Roman"/>
          <w:sz w:val="22"/>
          <w:szCs w:val="22"/>
          <w:lang w:val="lt-LT"/>
        </w:rPr>
        <w:t xml:space="preserve"> rei</w:t>
      </w:r>
      <w:r w:rsidR="00BA39F4" w:rsidRPr="001D0DDB">
        <w:rPr>
          <w:rFonts w:eastAsia="Times New Roman"/>
          <w:sz w:val="22"/>
          <w:szCs w:val="22"/>
          <w:lang w:val="lt-LT"/>
        </w:rPr>
        <w:t>š</w:t>
      </w:r>
      <w:r w:rsidRPr="001D0DDB">
        <w:rPr>
          <w:rFonts w:eastAsia="Times New Roman"/>
          <w:sz w:val="22"/>
          <w:szCs w:val="22"/>
          <w:lang w:val="lt-LT"/>
        </w:rPr>
        <w:t>kiniai da</w:t>
      </w:r>
      <w:r w:rsidR="00BA39F4" w:rsidRPr="001D0DDB">
        <w:rPr>
          <w:rFonts w:eastAsia="Times New Roman"/>
          <w:sz w:val="22"/>
          <w:szCs w:val="22"/>
          <w:lang w:val="lt-LT"/>
        </w:rPr>
        <w:t>ž</w:t>
      </w:r>
      <w:r w:rsidRPr="001D0DDB">
        <w:rPr>
          <w:rFonts w:eastAsia="Times New Roman"/>
          <w:sz w:val="22"/>
          <w:szCs w:val="22"/>
          <w:lang w:val="lt-LT"/>
        </w:rPr>
        <w:t>niau steb</w:t>
      </w:r>
      <w:r w:rsidR="00BA39F4" w:rsidRPr="001D0DDB">
        <w:rPr>
          <w:rFonts w:eastAsia="Times New Roman"/>
          <w:sz w:val="22"/>
          <w:szCs w:val="22"/>
          <w:lang w:val="lt-LT"/>
        </w:rPr>
        <w:t>ė</w:t>
      </w:r>
      <w:r w:rsidRPr="001D0DDB">
        <w:rPr>
          <w:rFonts w:eastAsia="Times New Roman"/>
          <w:sz w:val="22"/>
          <w:szCs w:val="22"/>
          <w:lang w:val="lt-LT"/>
        </w:rPr>
        <w:t>ti pacientams, sergantiems LML, nei pacientams, kuriems buvo VTSN.</w:t>
      </w:r>
    </w:p>
    <w:p w14:paraId="0D08AC8C" w14:textId="77777777" w:rsidR="000F2869" w:rsidRPr="001D0DDB" w:rsidRDefault="000F2869" w:rsidP="001D0DDB">
      <w:pPr>
        <w:spacing w:after="0"/>
        <w:rPr>
          <w:sz w:val="22"/>
          <w:szCs w:val="22"/>
          <w:lang w:val="lt-LT"/>
        </w:rPr>
      </w:pPr>
    </w:p>
    <w:p w14:paraId="20D01DD3" w14:textId="77777777" w:rsidR="009613CE" w:rsidRPr="001D0DDB" w:rsidRDefault="00BA39F4" w:rsidP="001D0DDB">
      <w:pPr>
        <w:spacing w:after="0"/>
        <w:rPr>
          <w:sz w:val="22"/>
          <w:szCs w:val="22"/>
          <w:lang w:val="lt-LT"/>
        </w:rPr>
      </w:pPr>
      <w:r w:rsidRPr="001D0DDB">
        <w:rPr>
          <w:sz w:val="22"/>
          <w:szCs w:val="22"/>
          <w:lang w:val="lt-LT"/>
        </w:rPr>
        <w:t>Ž</w:t>
      </w:r>
      <w:r w:rsidR="009613CE" w:rsidRPr="001D0DDB">
        <w:rPr>
          <w:sz w:val="22"/>
          <w:szCs w:val="22"/>
          <w:lang w:val="lt-LT"/>
        </w:rPr>
        <w:t>emiau nurodyt</w:t>
      </w:r>
      <w:r w:rsidRPr="001D0DDB">
        <w:rPr>
          <w:sz w:val="22"/>
          <w:szCs w:val="22"/>
          <w:lang w:val="lt-LT"/>
        </w:rPr>
        <w:t>ų</w:t>
      </w:r>
      <w:r w:rsidR="009613CE" w:rsidRPr="001D0DDB">
        <w:rPr>
          <w:sz w:val="22"/>
          <w:szCs w:val="22"/>
          <w:lang w:val="lt-LT"/>
        </w:rPr>
        <w:t xml:space="preserve"> reakcij</w:t>
      </w:r>
      <w:r w:rsidRPr="001D0DDB">
        <w:rPr>
          <w:sz w:val="22"/>
          <w:szCs w:val="22"/>
          <w:lang w:val="lt-LT"/>
        </w:rPr>
        <w:t>ų</w:t>
      </w:r>
      <w:r w:rsidR="009613CE" w:rsidRPr="001D0DDB">
        <w:rPr>
          <w:sz w:val="22"/>
          <w:szCs w:val="22"/>
          <w:lang w:val="lt-LT"/>
        </w:rPr>
        <w:t xml:space="preserve"> tipai daugiausiai registruoti po imatinibo pateikimo </w:t>
      </w:r>
      <w:r w:rsidRPr="001D0DDB">
        <w:rPr>
          <w:sz w:val="22"/>
          <w:szCs w:val="22"/>
          <w:lang w:val="lt-LT"/>
        </w:rPr>
        <w:t>į</w:t>
      </w:r>
      <w:r w:rsidR="009613CE" w:rsidRPr="001D0DDB">
        <w:rPr>
          <w:sz w:val="22"/>
          <w:szCs w:val="22"/>
          <w:lang w:val="lt-LT"/>
        </w:rPr>
        <w:t xml:space="preserve"> rink</w:t>
      </w:r>
      <w:r w:rsidRPr="001D0DDB">
        <w:rPr>
          <w:sz w:val="22"/>
          <w:szCs w:val="22"/>
          <w:lang w:val="lt-LT"/>
        </w:rPr>
        <w:t>ą</w:t>
      </w:r>
      <w:r w:rsidR="009613CE" w:rsidRPr="001D0DDB">
        <w:rPr>
          <w:sz w:val="22"/>
          <w:szCs w:val="22"/>
          <w:lang w:val="lt-LT"/>
        </w:rPr>
        <w:t xml:space="preserve">. </w:t>
      </w:r>
      <w:r w:rsidR="009613CE" w:rsidRPr="001D0DDB">
        <w:rPr>
          <w:spacing w:val="2"/>
          <w:sz w:val="22"/>
          <w:szCs w:val="22"/>
          <w:lang w:val="lt-LT"/>
        </w:rPr>
        <w:t>Tai nepageidaujamos reakcijos, apie kurias prane</w:t>
      </w:r>
      <w:r w:rsidRPr="001D0DDB">
        <w:rPr>
          <w:spacing w:val="2"/>
          <w:sz w:val="22"/>
          <w:szCs w:val="22"/>
          <w:lang w:val="lt-LT"/>
        </w:rPr>
        <w:t>š</w:t>
      </w:r>
      <w:r w:rsidR="009613CE" w:rsidRPr="001D0DDB">
        <w:rPr>
          <w:spacing w:val="2"/>
          <w:sz w:val="22"/>
          <w:szCs w:val="22"/>
          <w:lang w:val="lt-LT"/>
        </w:rPr>
        <w:t>ta spontaniniuose prane</w:t>
      </w:r>
      <w:r w:rsidRPr="001D0DDB">
        <w:rPr>
          <w:spacing w:val="2"/>
          <w:sz w:val="22"/>
          <w:szCs w:val="22"/>
          <w:lang w:val="lt-LT"/>
        </w:rPr>
        <w:t>š</w:t>
      </w:r>
      <w:r w:rsidR="009613CE" w:rsidRPr="001D0DDB">
        <w:rPr>
          <w:spacing w:val="2"/>
          <w:sz w:val="22"/>
          <w:szCs w:val="22"/>
          <w:lang w:val="lt-LT"/>
        </w:rPr>
        <w:t>imuose, taip pat sunk</w:t>
      </w:r>
      <w:r w:rsidRPr="001D0DDB">
        <w:rPr>
          <w:spacing w:val="2"/>
          <w:sz w:val="22"/>
          <w:szCs w:val="22"/>
          <w:lang w:val="lt-LT"/>
        </w:rPr>
        <w:t>ū</w:t>
      </w:r>
      <w:r w:rsidR="009613CE" w:rsidRPr="001D0DDB">
        <w:rPr>
          <w:spacing w:val="2"/>
          <w:sz w:val="22"/>
          <w:szCs w:val="22"/>
          <w:lang w:val="lt-LT"/>
        </w:rPr>
        <w:t>s nepageidaujami rei</w:t>
      </w:r>
      <w:r w:rsidRPr="001D0DDB">
        <w:rPr>
          <w:spacing w:val="2"/>
          <w:sz w:val="22"/>
          <w:szCs w:val="22"/>
          <w:lang w:val="lt-LT"/>
        </w:rPr>
        <w:t>š</w:t>
      </w:r>
      <w:r w:rsidR="009613CE" w:rsidRPr="001D0DDB">
        <w:rPr>
          <w:spacing w:val="2"/>
          <w:sz w:val="22"/>
          <w:szCs w:val="22"/>
          <w:lang w:val="lt-LT"/>
        </w:rPr>
        <w:t>kiniai, steb</w:t>
      </w:r>
      <w:r w:rsidRPr="001D0DDB">
        <w:rPr>
          <w:spacing w:val="2"/>
          <w:sz w:val="22"/>
          <w:szCs w:val="22"/>
          <w:lang w:val="lt-LT"/>
        </w:rPr>
        <w:t>ė</w:t>
      </w:r>
      <w:r w:rsidR="009613CE" w:rsidRPr="001D0DDB">
        <w:rPr>
          <w:spacing w:val="2"/>
          <w:sz w:val="22"/>
          <w:szCs w:val="22"/>
          <w:lang w:val="lt-LT"/>
        </w:rPr>
        <w:t>ti tebevykstan</w:t>
      </w:r>
      <w:r w:rsidRPr="001D0DDB">
        <w:rPr>
          <w:spacing w:val="2"/>
          <w:sz w:val="22"/>
          <w:szCs w:val="22"/>
          <w:lang w:val="lt-LT"/>
        </w:rPr>
        <w:t>č</w:t>
      </w:r>
      <w:r w:rsidR="009613CE" w:rsidRPr="001D0DDB">
        <w:rPr>
          <w:spacing w:val="2"/>
          <w:sz w:val="22"/>
          <w:szCs w:val="22"/>
          <w:lang w:val="lt-LT"/>
        </w:rPr>
        <w:t>i</w:t>
      </w:r>
      <w:r w:rsidRPr="001D0DDB">
        <w:rPr>
          <w:spacing w:val="2"/>
          <w:sz w:val="22"/>
          <w:szCs w:val="22"/>
          <w:lang w:val="lt-LT"/>
        </w:rPr>
        <w:t>ų</w:t>
      </w:r>
      <w:r w:rsidR="009613CE" w:rsidRPr="001D0DDB">
        <w:rPr>
          <w:spacing w:val="2"/>
          <w:sz w:val="22"/>
          <w:szCs w:val="22"/>
          <w:lang w:val="lt-LT"/>
        </w:rPr>
        <w:t xml:space="preserve"> tyrim</w:t>
      </w:r>
      <w:r w:rsidRPr="001D0DDB">
        <w:rPr>
          <w:spacing w:val="2"/>
          <w:sz w:val="22"/>
          <w:szCs w:val="22"/>
          <w:lang w:val="lt-LT"/>
        </w:rPr>
        <w:t>ų</w:t>
      </w:r>
      <w:r w:rsidR="009613CE" w:rsidRPr="001D0DDB">
        <w:rPr>
          <w:spacing w:val="2"/>
          <w:sz w:val="22"/>
          <w:szCs w:val="22"/>
          <w:lang w:val="lt-LT"/>
        </w:rPr>
        <w:t>, i</w:t>
      </w:r>
      <w:r w:rsidRPr="001D0DDB">
        <w:rPr>
          <w:spacing w:val="2"/>
          <w:sz w:val="22"/>
          <w:szCs w:val="22"/>
          <w:lang w:val="lt-LT"/>
        </w:rPr>
        <w:t>š</w:t>
      </w:r>
      <w:r w:rsidR="009613CE" w:rsidRPr="001D0DDB">
        <w:rPr>
          <w:spacing w:val="2"/>
          <w:sz w:val="22"/>
          <w:szCs w:val="22"/>
          <w:lang w:val="lt-LT"/>
        </w:rPr>
        <w:t>pl</w:t>
      </w:r>
      <w:r w:rsidRPr="001D0DDB">
        <w:rPr>
          <w:spacing w:val="2"/>
          <w:sz w:val="22"/>
          <w:szCs w:val="22"/>
          <w:lang w:val="lt-LT"/>
        </w:rPr>
        <w:t>ė</w:t>
      </w:r>
      <w:r w:rsidR="009613CE" w:rsidRPr="001D0DDB">
        <w:rPr>
          <w:spacing w:val="2"/>
          <w:sz w:val="22"/>
          <w:szCs w:val="22"/>
          <w:lang w:val="lt-LT"/>
        </w:rPr>
        <w:t>stini</w:t>
      </w:r>
      <w:r w:rsidRPr="001D0DDB">
        <w:rPr>
          <w:spacing w:val="2"/>
          <w:sz w:val="22"/>
          <w:szCs w:val="22"/>
          <w:lang w:val="lt-LT"/>
        </w:rPr>
        <w:t>ų</w:t>
      </w:r>
      <w:r w:rsidR="009613CE" w:rsidRPr="001D0DDB">
        <w:rPr>
          <w:spacing w:val="2"/>
          <w:sz w:val="22"/>
          <w:szCs w:val="22"/>
          <w:lang w:val="lt-LT"/>
        </w:rPr>
        <w:t xml:space="preserve"> gydymo program</w:t>
      </w:r>
      <w:r w:rsidRPr="001D0DDB">
        <w:rPr>
          <w:spacing w:val="2"/>
          <w:sz w:val="22"/>
          <w:szCs w:val="22"/>
          <w:lang w:val="lt-LT"/>
        </w:rPr>
        <w:t>ų</w:t>
      </w:r>
      <w:r w:rsidR="009613CE" w:rsidRPr="001D0DDB">
        <w:rPr>
          <w:spacing w:val="2"/>
          <w:sz w:val="22"/>
          <w:szCs w:val="22"/>
          <w:lang w:val="lt-LT"/>
        </w:rPr>
        <w:t>, klinikini</w:t>
      </w:r>
      <w:r w:rsidRPr="001D0DDB">
        <w:rPr>
          <w:spacing w:val="2"/>
          <w:sz w:val="22"/>
          <w:szCs w:val="22"/>
          <w:lang w:val="lt-LT"/>
        </w:rPr>
        <w:t>ų</w:t>
      </w:r>
      <w:r w:rsidR="009613CE" w:rsidRPr="001D0DDB">
        <w:rPr>
          <w:spacing w:val="2"/>
          <w:sz w:val="22"/>
          <w:szCs w:val="22"/>
          <w:lang w:val="lt-LT"/>
        </w:rPr>
        <w:t xml:space="preserve"> farmakologini</w:t>
      </w:r>
      <w:r w:rsidRPr="001D0DDB">
        <w:rPr>
          <w:spacing w:val="2"/>
          <w:sz w:val="22"/>
          <w:szCs w:val="22"/>
          <w:lang w:val="lt-LT"/>
        </w:rPr>
        <w:t>ų</w:t>
      </w:r>
      <w:r w:rsidR="009613CE" w:rsidRPr="001D0DDB">
        <w:rPr>
          <w:spacing w:val="2"/>
          <w:sz w:val="22"/>
          <w:szCs w:val="22"/>
          <w:lang w:val="lt-LT"/>
        </w:rPr>
        <w:t xml:space="preserve"> tyrim</w:t>
      </w:r>
      <w:r w:rsidRPr="001D0DDB">
        <w:rPr>
          <w:spacing w:val="2"/>
          <w:sz w:val="22"/>
          <w:szCs w:val="22"/>
          <w:lang w:val="lt-LT"/>
        </w:rPr>
        <w:t>ų</w:t>
      </w:r>
      <w:r w:rsidR="009613CE" w:rsidRPr="001D0DDB">
        <w:rPr>
          <w:spacing w:val="2"/>
          <w:sz w:val="22"/>
          <w:szCs w:val="22"/>
          <w:lang w:val="lt-LT"/>
        </w:rPr>
        <w:t xml:space="preserve"> ir bandom</w:t>
      </w:r>
      <w:r w:rsidRPr="001D0DDB">
        <w:rPr>
          <w:spacing w:val="2"/>
          <w:sz w:val="22"/>
          <w:szCs w:val="22"/>
          <w:lang w:val="lt-LT"/>
        </w:rPr>
        <w:t>ų</w:t>
      </w:r>
      <w:r w:rsidR="009613CE" w:rsidRPr="001D0DDB">
        <w:rPr>
          <w:spacing w:val="2"/>
          <w:sz w:val="22"/>
          <w:szCs w:val="22"/>
          <w:lang w:val="lt-LT"/>
        </w:rPr>
        <w:t>j</w:t>
      </w:r>
      <w:r w:rsidRPr="001D0DDB">
        <w:rPr>
          <w:spacing w:val="2"/>
          <w:sz w:val="22"/>
          <w:szCs w:val="22"/>
          <w:lang w:val="lt-LT"/>
        </w:rPr>
        <w:t>ų</w:t>
      </w:r>
      <w:r w:rsidR="009613CE" w:rsidRPr="001D0DDB">
        <w:rPr>
          <w:spacing w:val="2"/>
          <w:sz w:val="22"/>
          <w:szCs w:val="22"/>
          <w:lang w:val="lt-LT"/>
        </w:rPr>
        <w:t xml:space="preserve"> nepatvirtint</w:t>
      </w:r>
      <w:r w:rsidRPr="001D0DDB">
        <w:rPr>
          <w:spacing w:val="2"/>
          <w:sz w:val="22"/>
          <w:szCs w:val="22"/>
          <w:lang w:val="lt-LT"/>
        </w:rPr>
        <w:t>ų</w:t>
      </w:r>
      <w:r w:rsidR="009613CE" w:rsidRPr="001D0DDB">
        <w:rPr>
          <w:spacing w:val="2"/>
          <w:sz w:val="22"/>
          <w:szCs w:val="22"/>
          <w:lang w:val="lt-LT"/>
        </w:rPr>
        <w:t xml:space="preserve"> indikacij</w:t>
      </w:r>
      <w:r w:rsidRPr="001D0DDB">
        <w:rPr>
          <w:spacing w:val="2"/>
          <w:sz w:val="22"/>
          <w:szCs w:val="22"/>
          <w:lang w:val="lt-LT"/>
        </w:rPr>
        <w:t>ų</w:t>
      </w:r>
      <w:r w:rsidR="009613CE" w:rsidRPr="001D0DDB">
        <w:rPr>
          <w:spacing w:val="2"/>
          <w:sz w:val="22"/>
          <w:szCs w:val="22"/>
          <w:lang w:val="lt-LT"/>
        </w:rPr>
        <w:t xml:space="preserve"> tyrim</w:t>
      </w:r>
      <w:r w:rsidRPr="001D0DDB">
        <w:rPr>
          <w:spacing w:val="2"/>
          <w:sz w:val="22"/>
          <w:szCs w:val="22"/>
          <w:lang w:val="lt-LT"/>
        </w:rPr>
        <w:t>ų</w:t>
      </w:r>
      <w:r w:rsidR="009613CE" w:rsidRPr="001D0DDB">
        <w:rPr>
          <w:spacing w:val="2"/>
          <w:sz w:val="22"/>
          <w:szCs w:val="22"/>
          <w:lang w:val="lt-LT"/>
        </w:rPr>
        <w:t xml:space="preserve"> metu</w:t>
      </w:r>
      <w:r w:rsidR="009613CE" w:rsidRPr="001D0DDB">
        <w:rPr>
          <w:sz w:val="22"/>
          <w:szCs w:val="22"/>
          <w:lang w:val="lt-LT"/>
        </w:rPr>
        <w:t xml:space="preserve">. Kadangi </w:t>
      </w:r>
      <w:r w:rsidRPr="001D0DDB">
        <w:rPr>
          <w:sz w:val="22"/>
          <w:szCs w:val="22"/>
          <w:lang w:val="lt-LT"/>
        </w:rPr>
        <w:t>š</w:t>
      </w:r>
      <w:r w:rsidR="009613CE" w:rsidRPr="001D0DDB">
        <w:rPr>
          <w:sz w:val="22"/>
          <w:szCs w:val="22"/>
          <w:lang w:val="lt-LT"/>
        </w:rPr>
        <w:t>ios reakcijos registruotos neai</w:t>
      </w:r>
      <w:r w:rsidRPr="001D0DDB">
        <w:rPr>
          <w:sz w:val="22"/>
          <w:szCs w:val="22"/>
          <w:lang w:val="lt-LT"/>
        </w:rPr>
        <w:t>š</w:t>
      </w:r>
      <w:r w:rsidR="009613CE" w:rsidRPr="001D0DDB">
        <w:rPr>
          <w:sz w:val="22"/>
          <w:szCs w:val="22"/>
          <w:lang w:val="lt-LT"/>
        </w:rPr>
        <w:t>kaus dyd</w:t>
      </w:r>
      <w:r w:rsidRPr="001D0DDB">
        <w:rPr>
          <w:sz w:val="22"/>
          <w:szCs w:val="22"/>
          <w:lang w:val="lt-LT"/>
        </w:rPr>
        <w:t>ž</w:t>
      </w:r>
      <w:r w:rsidR="009613CE" w:rsidRPr="001D0DDB">
        <w:rPr>
          <w:sz w:val="22"/>
          <w:szCs w:val="22"/>
          <w:lang w:val="lt-LT"/>
        </w:rPr>
        <w:t xml:space="preserve">io populiacijoje, ne visuomet galima patikimai </w:t>
      </w:r>
      <w:r w:rsidRPr="001D0DDB">
        <w:rPr>
          <w:sz w:val="22"/>
          <w:szCs w:val="22"/>
          <w:lang w:val="lt-LT"/>
        </w:rPr>
        <w:t>į</w:t>
      </w:r>
      <w:r w:rsidR="009613CE" w:rsidRPr="001D0DDB">
        <w:rPr>
          <w:sz w:val="22"/>
          <w:szCs w:val="22"/>
          <w:lang w:val="lt-LT"/>
        </w:rPr>
        <w:t>vertinti j</w:t>
      </w:r>
      <w:r w:rsidRPr="001D0DDB">
        <w:rPr>
          <w:sz w:val="22"/>
          <w:szCs w:val="22"/>
          <w:lang w:val="lt-LT"/>
        </w:rPr>
        <w:t>ų</w:t>
      </w:r>
      <w:r w:rsidR="009613CE" w:rsidRPr="001D0DDB">
        <w:rPr>
          <w:sz w:val="22"/>
          <w:szCs w:val="22"/>
          <w:lang w:val="lt-LT"/>
        </w:rPr>
        <w:t xml:space="preserve"> da</w:t>
      </w:r>
      <w:r w:rsidRPr="001D0DDB">
        <w:rPr>
          <w:sz w:val="22"/>
          <w:szCs w:val="22"/>
          <w:lang w:val="lt-LT"/>
        </w:rPr>
        <w:t>ž</w:t>
      </w:r>
      <w:r w:rsidR="009613CE" w:rsidRPr="001D0DDB">
        <w:rPr>
          <w:sz w:val="22"/>
          <w:szCs w:val="22"/>
          <w:lang w:val="lt-LT"/>
        </w:rPr>
        <w:t>num</w:t>
      </w:r>
      <w:r w:rsidRPr="001D0DDB">
        <w:rPr>
          <w:sz w:val="22"/>
          <w:szCs w:val="22"/>
          <w:lang w:val="lt-LT"/>
        </w:rPr>
        <w:t>ą</w:t>
      </w:r>
      <w:r w:rsidR="009613CE" w:rsidRPr="001D0DDB">
        <w:rPr>
          <w:sz w:val="22"/>
          <w:szCs w:val="22"/>
          <w:lang w:val="lt-LT"/>
        </w:rPr>
        <w:t xml:space="preserve"> arba nustatyti prie</w:t>
      </w:r>
      <w:r w:rsidRPr="001D0DDB">
        <w:rPr>
          <w:sz w:val="22"/>
          <w:szCs w:val="22"/>
          <w:lang w:val="lt-LT"/>
        </w:rPr>
        <w:t>ž</w:t>
      </w:r>
      <w:r w:rsidR="009613CE" w:rsidRPr="001D0DDB">
        <w:rPr>
          <w:sz w:val="22"/>
          <w:szCs w:val="22"/>
          <w:lang w:val="lt-LT"/>
        </w:rPr>
        <w:t>astin</w:t>
      </w:r>
      <w:r w:rsidRPr="001D0DDB">
        <w:rPr>
          <w:sz w:val="22"/>
          <w:szCs w:val="22"/>
          <w:lang w:val="lt-LT"/>
        </w:rPr>
        <w:t>į</w:t>
      </w:r>
      <w:r w:rsidR="009613CE" w:rsidRPr="001D0DDB">
        <w:rPr>
          <w:sz w:val="22"/>
          <w:szCs w:val="22"/>
          <w:lang w:val="lt-LT"/>
        </w:rPr>
        <w:t xml:space="preserve"> ry</w:t>
      </w:r>
      <w:r w:rsidRPr="001D0DDB">
        <w:rPr>
          <w:sz w:val="22"/>
          <w:szCs w:val="22"/>
          <w:lang w:val="lt-LT"/>
        </w:rPr>
        <w:t>šį</w:t>
      </w:r>
      <w:r w:rsidR="009613CE" w:rsidRPr="001D0DDB">
        <w:rPr>
          <w:sz w:val="22"/>
          <w:szCs w:val="22"/>
          <w:lang w:val="lt-LT"/>
        </w:rPr>
        <w:t xml:space="preserve"> su imatinibo vartojimu.</w:t>
      </w:r>
    </w:p>
    <w:p w14:paraId="6B14EC82" w14:textId="77777777" w:rsidR="000F2869" w:rsidRPr="001D0DDB" w:rsidRDefault="000F2869" w:rsidP="001D0DDB">
      <w:pPr>
        <w:spacing w:after="0"/>
        <w:rPr>
          <w:sz w:val="22"/>
          <w:szCs w:val="22"/>
          <w:lang w:val="lt-LT"/>
        </w:rPr>
      </w:pPr>
    </w:p>
    <w:p w14:paraId="1CC234A9" w14:textId="77777777" w:rsidR="000F2869" w:rsidRPr="001D0DDB" w:rsidRDefault="009613CE" w:rsidP="001D0DDB">
      <w:pPr>
        <w:tabs>
          <w:tab w:val="left" w:pos="1340"/>
        </w:tabs>
        <w:spacing w:after="0"/>
        <w:rPr>
          <w:sz w:val="22"/>
          <w:szCs w:val="22"/>
          <w:lang w:val="lt-LT"/>
        </w:rPr>
      </w:pPr>
      <w:r w:rsidRPr="001D0DDB">
        <w:rPr>
          <w:b/>
          <w:position w:val="-1"/>
          <w:sz w:val="22"/>
          <w:szCs w:val="22"/>
          <w:lang w:val="lt-LT"/>
        </w:rPr>
        <w:t>2 lentel</w:t>
      </w:r>
      <w:r w:rsidR="00BA39F4" w:rsidRPr="001D0DDB">
        <w:rPr>
          <w:b/>
          <w:position w:val="-1"/>
          <w:sz w:val="22"/>
          <w:szCs w:val="22"/>
          <w:lang w:val="lt-LT"/>
        </w:rPr>
        <w:t>ė</w:t>
      </w:r>
      <w:r w:rsidRPr="001D0DDB">
        <w:rPr>
          <w:b/>
          <w:position w:val="-1"/>
          <w:sz w:val="22"/>
          <w:szCs w:val="22"/>
          <w:lang w:val="lt-LT"/>
        </w:rPr>
        <w:tab/>
        <w:t xml:space="preserve">Nepageidaujamos reakcijos, remiantis po pateikimo </w:t>
      </w:r>
      <w:r w:rsidR="00BA39F4" w:rsidRPr="001D0DDB">
        <w:rPr>
          <w:b/>
          <w:position w:val="-1"/>
          <w:sz w:val="22"/>
          <w:szCs w:val="22"/>
          <w:lang w:val="lt-LT"/>
        </w:rPr>
        <w:t>į</w:t>
      </w:r>
      <w:r w:rsidRPr="001D0DDB">
        <w:rPr>
          <w:b/>
          <w:position w:val="-1"/>
          <w:sz w:val="22"/>
          <w:szCs w:val="22"/>
          <w:lang w:val="lt-LT"/>
        </w:rPr>
        <w:t xml:space="preserve"> rink</w:t>
      </w:r>
      <w:r w:rsidR="00BA39F4" w:rsidRPr="001D0DDB">
        <w:rPr>
          <w:b/>
          <w:position w:val="-1"/>
          <w:sz w:val="22"/>
          <w:szCs w:val="22"/>
          <w:lang w:val="lt-LT"/>
        </w:rPr>
        <w:t>ą</w:t>
      </w:r>
      <w:r w:rsidRPr="001D0DDB">
        <w:rPr>
          <w:b/>
          <w:position w:val="-1"/>
          <w:sz w:val="22"/>
          <w:szCs w:val="22"/>
          <w:lang w:val="lt-LT"/>
        </w:rPr>
        <w:t xml:space="preserve"> gautais prane</w:t>
      </w:r>
      <w:r w:rsidR="00BA39F4" w:rsidRPr="001D0DDB">
        <w:rPr>
          <w:b/>
          <w:position w:val="-1"/>
          <w:sz w:val="22"/>
          <w:szCs w:val="22"/>
          <w:lang w:val="lt-LT"/>
        </w:rPr>
        <w:t>š</w:t>
      </w:r>
      <w:r w:rsidRPr="001D0DDB">
        <w:rPr>
          <w:b/>
          <w:position w:val="-1"/>
          <w:sz w:val="22"/>
          <w:szCs w:val="22"/>
          <w:lang w:val="lt-LT"/>
        </w:rPr>
        <w:t>imais</w:t>
      </w:r>
    </w:p>
    <w:tbl>
      <w:tblPr>
        <w:tblW w:w="0" w:type="auto"/>
        <w:tblInd w:w="112" w:type="dxa"/>
        <w:tblLayout w:type="fixed"/>
        <w:tblCellMar>
          <w:left w:w="0" w:type="dxa"/>
          <w:right w:w="0" w:type="dxa"/>
        </w:tblCellMar>
        <w:tblLook w:val="01E0" w:firstRow="1" w:lastRow="1" w:firstColumn="1" w:lastColumn="1" w:noHBand="0" w:noVBand="0"/>
      </w:tblPr>
      <w:tblGrid>
        <w:gridCol w:w="2235"/>
        <w:gridCol w:w="6885"/>
      </w:tblGrid>
      <w:tr w:rsidR="000F2869" w:rsidRPr="001D0DDB" w14:paraId="5E28BA07" w14:textId="77777777" w:rsidTr="00922EF8">
        <w:trPr>
          <w:trHeight w:hRule="exact" w:val="487"/>
        </w:trPr>
        <w:tc>
          <w:tcPr>
            <w:tcW w:w="9120" w:type="dxa"/>
            <w:gridSpan w:val="2"/>
            <w:tcBorders>
              <w:top w:val="single" w:sz="4" w:space="0" w:color="000000"/>
              <w:left w:val="single" w:sz="4" w:space="0" w:color="000000"/>
              <w:bottom w:val="single" w:sz="4" w:space="0" w:color="000000"/>
              <w:right w:val="single" w:sz="4" w:space="0" w:color="000000"/>
            </w:tcBorders>
          </w:tcPr>
          <w:p w14:paraId="616AED91" w14:textId="77777777" w:rsidR="000F2869" w:rsidRPr="001D0DDB" w:rsidRDefault="009613CE" w:rsidP="001D0DDB">
            <w:pPr>
              <w:spacing w:after="0"/>
              <w:jc w:val="left"/>
              <w:rPr>
                <w:sz w:val="22"/>
                <w:szCs w:val="22"/>
                <w:lang w:val="lt-LT"/>
              </w:rPr>
            </w:pPr>
            <w:r w:rsidRPr="001D0DDB">
              <w:rPr>
                <w:b/>
                <w:sz w:val="22"/>
                <w:szCs w:val="22"/>
                <w:lang w:val="lt-LT"/>
              </w:rPr>
              <w:t>Gerybiniai, piktybiniai ir nepatikslinti navikai (tarp jų cistos ir polipai)</w:t>
            </w:r>
          </w:p>
        </w:tc>
      </w:tr>
      <w:tr w:rsidR="000F2869" w:rsidRPr="001D0DDB" w14:paraId="4F1C110A" w14:textId="77777777" w:rsidTr="00922EF8">
        <w:trPr>
          <w:trHeight w:hRule="exact" w:val="423"/>
        </w:trPr>
        <w:tc>
          <w:tcPr>
            <w:tcW w:w="2235" w:type="dxa"/>
            <w:tcBorders>
              <w:top w:val="single" w:sz="4" w:space="0" w:color="000000"/>
              <w:left w:val="single" w:sz="4" w:space="0" w:color="000000"/>
              <w:bottom w:val="single" w:sz="4" w:space="0" w:color="000000"/>
              <w:right w:val="single" w:sz="4" w:space="0" w:color="000000"/>
            </w:tcBorders>
          </w:tcPr>
          <w:p w14:paraId="5B757D07"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454A5141" w14:textId="77777777" w:rsidR="000F2869" w:rsidRPr="001D0DDB" w:rsidRDefault="009613CE" w:rsidP="001D0DDB">
            <w:pPr>
              <w:spacing w:after="0"/>
              <w:jc w:val="left"/>
              <w:rPr>
                <w:sz w:val="22"/>
                <w:szCs w:val="22"/>
                <w:lang w:val="lt-LT"/>
              </w:rPr>
            </w:pPr>
            <w:r w:rsidRPr="001D0DDB">
              <w:rPr>
                <w:sz w:val="22"/>
                <w:szCs w:val="22"/>
                <w:lang w:val="lt-LT"/>
              </w:rPr>
              <w:t>Naviko kraujosruva/naviko nekrozė</w:t>
            </w:r>
          </w:p>
        </w:tc>
      </w:tr>
      <w:tr w:rsidR="000F2869" w:rsidRPr="001D0DDB" w14:paraId="16DF2D96" w14:textId="77777777" w:rsidTr="00922EF8">
        <w:trPr>
          <w:trHeight w:hRule="exact" w:val="430"/>
        </w:trPr>
        <w:tc>
          <w:tcPr>
            <w:tcW w:w="9120" w:type="dxa"/>
            <w:gridSpan w:val="2"/>
            <w:tcBorders>
              <w:top w:val="single" w:sz="4" w:space="0" w:color="000000"/>
              <w:left w:val="single" w:sz="4" w:space="0" w:color="000000"/>
              <w:bottom w:val="single" w:sz="4" w:space="0" w:color="000000"/>
              <w:right w:val="single" w:sz="4" w:space="0" w:color="000000"/>
            </w:tcBorders>
          </w:tcPr>
          <w:p w14:paraId="02C69217" w14:textId="77777777" w:rsidR="000F2869" w:rsidRPr="001D0DDB" w:rsidRDefault="009613CE" w:rsidP="001D0DDB">
            <w:pPr>
              <w:spacing w:after="0"/>
              <w:jc w:val="left"/>
              <w:rPr>
                <w:sz w:val="22"/>
                <w:szCs w:val="22"/>
                <w:lang w:val="lt-LT"/>
              </w:rPr>
            </w:pPr>
            <w:r w:rsidRPr="001D0DDB">
              <w:rPr>
                <w:b/>
                <w:sz w:val="22"/>
                <w:szCs w:val="22"/>
                <w:lang w:val="lt-LT"/>
              </w:rPr>
              <w:t>Imuninės sistemos sutrikimai</w:t>
            </w:r>
          </w:p>
        </w:tc>
      </w:tr>
      <w:tr w:rsidR="000F2869" w:rsidRPr="001D0DDB" w14:paraId="2EF7A4FA" w14:textId="77777777" w:rsidTr="00922EF8">
        <w:trPr>
          <w:trHeight w:hRule="exact" w:val="422"/>
        </w:trPr>
        <w:tc>
          <w:tcPr>
            <w:tcW w:w="2235" w:type="dxa"/>
            <w:tcBorders>
              <w:top w:val="single" w:sz="4" w:space="0" w:color="000000"/>
              <w:left w:val="single" w:sz="4" w:space="0" w:color="000000"/>
              <w:bottom w:val="single" w:sz="4" w:space="0" w:color="000000"/>
              <w:right w:val="single" w:sz="4" w:space="0" w:color="000000"/>
            </w:tcBorders>
          </w:tcPr>
          <w:p w14:paraId="0AE493F0"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7E0C0A64" w14:textId="77777777" w:rsidR="000F2869" w:rsidRPr="001D0DDB" w:rsidRDefault="009613CE" w:rsidP="001D0DDB">
            <w:pPr>
              <w:spacing w:after="0"/>
              <w:jc w:val="left"/>
              <w:rPr>
                <w:sz w:val="22"/>
                <w:szCs w:val="22"/>
                <w:lang w:val="lt-LT"/>
              </w:rPr>
            </w:pPr>
            <w:r w:rsidRPr="001D0DDB">
              <w:rPr>
                <w:sz w:val="22"/>
                <w:szCs w:val="22"/>
                <w:lang w:val="lt-LT"/>
              </w:rPr>
              <w:t>Anafilaksinis šokas</w:t>
            </w:r>
          </w:p>
        </w:tc>
      </w:tr>
      <w:tr w:rsidR="000F2869" w:rsidRPr="001D0DDB" w14:paraId="016CE020" w14:textId="77777777" w:rsidTr="00922EF8">
        <w:trPr>
          <w:trHeight w:hRule="exact" w:val="427"/>
        </w:trPr>
        <w:tc>
          <w:tcPr>
            <w:tcW w:w="9120" w:type="dxa"/>
            <w:gridSpan w:val="2"/>
            <w:tcBorders>
              <w:top w:val="single" w:sz="4" w:space="0" w:color="000000"/>
              <w:left w:val="single" w:sz="4" w:space="0" w:color="000000"/>
              <w:bottom w:val="single" w:sz="4" w:space="0" w:color="000000"/>
              <w:right w:val="single" w:sz="4" w:space="0" w:color="000000"/>
            </w:tcBorders>
          </w:tcPr>
          <w:p w14:paraId="6D80CE07" w14:textId="77777777" w:rsidR="000F2869" w:rsidRPr="001D0DDB" w:rsidRDefault="009613CE" w:rsidP="001D0DDB">
            <w:pPr>
              <w:spacing w:after="0"/>
              <w:jc w:val="left"/>
              <w:rPr>
                <w:sz w:val="22"/>
                <w:szCs w:val="22"/>
                <w:lang w:val="lt-LT"/>
              </w:rPr>
            </w:pPr>
            <w:r w:rsidRPr="001D0DDB">
              <w:rPr>
                <w:b/>
                <w:sz w:val="22"/>
                <w:szCs w:val="22"/>
                <w:lang w:val="lt-LT"/>
              </w:rPr>
              <w:t>Nervų sistemos sutrikimai</w:t>
            </w:r>
          </w:p>
        </w:tc>
      </w:tr>
      <w:tr w:rsidR="000F2869" w:rsidRPr="001D0DDB" w14:paraId="5270F5B2" w14:textId="77777777" w:rsidTr="00922EF8">
        <w:trPr>
          <w:trHeight w:hRule="exact" w:val="419"/>
        </w:trPr>
        <w:tc>
          <w:tcPr>
            <w:tcW w:w="2235" w:type="dxa"/>
            <w:tcBorders>
              <w:top w:val="single" w:sz="4" w:space="0" w:color="000000"/>
              <w:left w:val="single" w:sz="4" w:space="0" w:color="000000"/>
              <w:bottom w:val="single" w:sz="4" w:space="0" w:color="000000"/>
              <w:right w:val="single" w:sz="4" w:space="0" w:color="000000"/>
            </w:tcBorders>
          </w:tcPr>
          <w:p w14:paraId="48DEEF96"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2B9A1DAB" w14:textId="77777777" w:rsidR="000F2869" w:rsidRPr="001D0DDB" w:rsidRDefault="009613CE" w:rsidP="001D0DDB">
            <w:pPr>
              <w:spacing w:after="0"/>
              <w:jc w:val="left"/>
              <w:rPr>
                <w:sz w:val="22"/>
                <w:szCs w:val="22"/>
                <w:lang w:val="lt-LT"/>
              </w:rPr>
            </w:pPr>
            <w:r w:rsidRPr="001D0DDB">
              <w:rPr>
                <w:sz w:val="22"/>
                <w:szCs w:val="22"/>
                <w:lang w:val="lt-LT"/>
              </w:rPr>
              <w:t>Smegenų edema</w:t>
            </w:r>
          </w:p>
        </w:tc>
      </w:tr>
      <w:tr w:rsidR="000F2869" w:rsidRPr="001D0DDB" w14:paraId="449A4760" w14:textId="77777777" w:rsidTr="00922EF8">
        <w:trPr>
          <w:trHeight w:hRule="exact" w:val="439"/>
        </w:trPr>
        <w:tc>
          <w:tcPr>
            <w:tcW w:w="9120" w:type="dxa"/>
            <w:gridSpan w:val="2"/>
            <w:tcBorders>
              <w:top w:val="single" w:sz="4" w:space="0" w:color="000000"/>
              <w:left w:val="single" w:sz="4" w:space="0" w:color="000000"/>
              <w:bottom w:val="single" w:sz="4" w:space="0" w:color="000000"/>
              <w:right w:val="single" w:sz="4" w:space="0" w:color="000000"/>
            </w:tcBorders>
          </w:tcPr>
          <w:p w14:paraId="528E9FEE" w14:textId="77777777" w:rsidR="000F2869" w:rsidRPr="001D0DDB" w:rsidRDefault="009613CE" w:rsidP="001D0DDB">
            <w:pPr>
              <w:spacing w:after="0"/>
              <w:jc w:val="left"/>
              <w:rPr>
                <w:sz w:val="22"/>
                <w:szCs w:val="22"/>
                <w:lang w:val="lt-LT"/>
              </w:rPr>
            </w:pPr>
            <w:r w:rsidRPr="001D0DDB">
              <w:rPr>
                <w:b/>
                <w:sz w:val="22"/>
                <w:szCs w:val="22"/>
                <w:lang w:val="lt-LT"/>
              </w:rPr>
              <w:t>Akių sutrikimai</w:t>
            </w:r>
          </w:p>
        </w:tc>
      </w:tr>
      <w:tr w:rsidR="000F2869" w:rsidRPr="001D0DDB" w14:paraId="18A81876" w14:textId="77777777" w:rsidTr="00922EF8">
        <w:trPr>
          <w:trHeight w:hRule="exact" w:val="418"/>
        </w:trPr>
        <w:tc>
          <w:tcPr>
            <w:tcW w:w="2235" w:type="dxa"/>
            <w:tcBorders>
              <w:top w:val="single" w:sz="4" w:space="0" w:color="000000"/>
              <w:left w:val="single" w:sz="4" w:space="0" w:color="000000"/>
              <w:bottom w:val="single" w:sz="4" w:space="0" w:color="000000"/>
              <w:right w:val="single" w:sz="4" w:space="0" w:color="000000"/>
            </w:tcBorders>
          </w:tcPr>
          <w:p w14:paraId="6DB10683"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3B53CB39" w14:textId="77777777" w:rsidR="000F2869" w:rsidRPr="001D0DDB" w:rsidRDefault="009613CE" w:rsidP="001D0DDB">
            <w:pPr>
              <w:spacing w:after="0"/>
              <w:jc w:val="left"/>
              <w:rPr>
                <w:sz w:val="22"/>
                <w:szCs w:val="22"/>
                <w:lang w:val="lt-LT"/>
              </w:rPr>
            </w:pPr>
            <w:r w:rsidRPr="001D0DDB">
              <w:rPr>
                <w:sz w:val="22"/>
                <w:szCs w:val="22"/>
                <w:lang w:val="lt-LT"/>
              </w:rPr>
              <w:t>Stiklakūnio kraujosruva</w:t>
            </w:r>
          </w:p>
        </w:tc>
      </w:tr>
      <w:tr w:rsidR="000F2869" w:rsidRPr="001D0DDB" w14:paraId="54D599FA" w14:textId="77777777" w:rsidTr="00922EF8">
        <w:trPr>
          <w:trHeight w:hRule="exact" w:val="423"/>
        </w:trPr>
        <w:tc>
          <w:tcPr>
            <w:tcW w:w="9120" w:type="dxa"/>
            <w:gridSpan w:val="2"/>
            <w:tcBorders>
              <w:top w:val="single" w:sz="4" w:space="0" w:color="000000"/>
              <w:left w:val="single" w:sz="4" w:space="0" w:color="000000"/>
              <w:bottom w:val="single" w:sz="4" w:space="0" w:color="000000"/>
              <w:right w:val="single" w:sz="4" w:space="0" w:color="000000"/>
            </w:tcBorders>
          </w:tcPr>
          <w:p w14:paraId="03BF16AD" w14:textId="77777777" w:rsidR="000F2869" w:rsidRPr="001D0DDB" w:rsidRDefault="009613CE" w:rsidP="001D0DDB">
            <w:pPr>
              <w:spacing w:after="0"/>
              <w:jc w:val="left"/>
              <w:rPr>
                <w:sz w:val="22"/>
                <w:szCs w:val="22"/>
                <w:lang w:val="lt-LT"/>
              </w:rPr>
            </w:pPr>
            <w:r w:rsidRPr="001D0DDB">
              <w:rPr>
                <w:b/>
                <w:sz w:val="22"/>
                <w:szCs w:val="22"/>
                <w:lang w:val="lt-LT"/>
              </w:rPr>
              <w:t>Širdies sutrikimai</w:t>
            </w:r>
          </w:p>
        </w:tc>
      </w:tr>
      <w:tr w:rsidR="000F2869" w:rsidRPr="001D0DDB" w14:paraId="0528FF77" w14:textId="77777777" w:rsidTr="00922EF8">
        <w:trPr>
          <w:trHeight w:hRule="exact" w:val="415"/>
        </w:trPr>
        <w:tc>
          <w:tcPr>
            <w:tcW w:w="2235" w:type="dxa"/>
            <w:tcBorders>
              <w:top w:val="single" w:sz="4" w:space="0" w:color="000000"/>
              <w:left w:val="single" w:sz="4" w:space="0" w:color="000000"/>
              <w:bottom w:val="single" w:sz="4" w:space="0" w:color="000000"/>
              <w:right w:val="single" w:sz="4" w:space="0" w:color="000000"/>
            </w:tcBorders>
          </w:tcPr>
          <w:p w14:paraId="2180EF54"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6A6A2562" w14:textId="77777777" w:rsidR="000F2869" w:rsidRPr="001D0DDB" w:rsidRDefault="009613CE" w:rsidP="001D0DDB">
            <w:pPr>
              <w:spacing w:after="0"/>
              <w:jc w:val="left"/>
              <w:rPr>
                <w:sz w:val="22"/>
                <w:szCs w:val="22"/>
                <w:lang w:val="lt-LT"/>
              </w:rPr>
            </w:pPr>
            <w:r w:rsidRPr="001D0DDB">
              <w:rPr>
                <w:sz w:val="22"/>
                <w:szCs w:val="22"/>
                <w:lang w:val="lt-LT"/>
              </w:rPr>
              <w:t>Perikarditas, širdies tamponada</w:t>
            </w:r>
          </w:p>
        </w:tc>
      </w:tr>
      <w:tr w:rsidR="000F2869" w:rsidRPr="001D0DDB" w14:paraId="0FA35346" w14:textId="77777777" w:rsidTr="00922EF8">
        <w:trPr>
          <w:trHeight w:hRule="exact" w:val="435"/>
        </w:trPr>
        <w:tc>
          <w:tcPr>
            <w:tcW w:w="9120" w:type="dxa"/>
            <w:gridSpan w:val="2"/>
            <w:tcBorders>
              <w:top w:val="single" w:sz="4" w:space="0" w:color="000000"/>
              <w:left w:val="single" w:sz="4" w:space="0" w:color="000000"/>
              <w:bottom w:val="single" w:sz="4" w:space="0" w:color="000000"/>
              <w:right w:val="single" w:sz="4" w:space="0" w:color="000000"/>
            </w:tcBorders>
          </w:tcPr>
          <w:p w14:paraId="10DD2A10" w14:textId="77777777" w:rsidR="000F2869" w:rsidRPr="001D0DDB" w:rsidRDefault="009613CE" w:rsidP="001D0DDB">
            <w:pPr>
              <w:spacing w:after="0"/>
              <w:jc w:val="left"/>
              <w:rPr>
                <w:sz w:val="22"/>
                <w:szCs w:val="22"/>
                <w:lang w:val="lt-LT"/>
              </w:rPr>
            </w:pPr>
            <w:r w:rsidRPr="001D0DDB">
              <w:rPr>
                <w:b/>
                <w:sz w:val="22"/>
                <w:szCs w:val="22"/>
                <w:lang w:val="lt-LT"/>
              </w:rPr>
              <w:t>Kraujagyslių sutrikimai</w:t>
            </w:r>
          </w:p>
        </w:tc>
      </w:tr>
      <w:tr w:rsidR="000F2869" w:rsidRPr="001D0DDB" w14:paraId="18C84E5A" w14:textId="77777777" w:rsidTr="00922EF8">
        <w:trPr>
          <w:trHeight w:hRule="exact" w:val="414"/>
        </w:trPr>
        <w:tc>
          <w:tcPr>
            <w:tcW w:w="2235" w:type="dxa"/>
            <w:tcBorders>
              <w:top w:val="single" w:sz="4" w:space="0" w:color="000000"/>
              <w:left w:val="single" w:sz="4" w:space="0" w:color="000000"/>
              <w:bottom w:val="single" w:sz="4" w:space="0" w:color="000000"/>
              <w:right w:val="single" w:sz="4" w:space="0" w:color="000000"/>
            </w:tcBorders>
          </w:tcPr>
          <w:p w14:paraId="07BE6565"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2E4499AD" w14:textId="77777777" w:rsidR="000F2869" w:rsidRPr="001D0DDB" w:rsidRDefault="009613CE" w:rsidP="001D0DDB">
            <w:pPr>
              <w:spacing w:after="0"/>
              <w:jc w:val="left"/>
              <w:rPr>
                <w:sz w:val="22"/>
                <w:szCs w:val="22"/>
                <w:lang w:val="lt-LT"/>
              </w:rPr>
            </w:pPr>
            <w:r w:rsidRPr="001D0DDB">
              <w:rPr>
                <w:sz w:val="22"/>
                <w:szCs w:val="22"/>
                <w:lang w:val="lt-LT"/>
              </w:rPr>
              <w:t>Trombozė/embolija</w:t>
            </w:r>
          </w:p>
        </w:tc>
      </w:tr>
      <w:tr w:rsidR="000F2869" w:rsidRPr="001D0DDB" w14:paraId="622FD986" w14:textId="77777777" w:rsidTr="00922EF8">
        <w:trPr>
          <w:trHeight w:hRule="exact" w:val="433"/>
        </w:trPr>
        <w:tc>
          <w:tcPr>
            <w:tcW w:w="9120" w:type="dxa"/>
            <w:gridSpan w:val="2"/>
            <w:tcBorders>
              <w:top w:val="single" w:sz="4" w:space="0" w:color="000000"/>
              <w:left w:val="single" w:sz="4" w:space="0" w:color="000000"/>
              <w:bottom w:val="single" w:sz="4" w:space="0" w:color="000000"/>
              <w:right w:val="single" w:sz="4" w:space="0" w:color="000000"/>
            </w:tcBorders>
          </w:tcPr>
          <w:p w14:paraId="577297A1" w14:textId="77777777" w:rsidR="000F2869" w:rsidRPr="001D0DDB" w:rsidRDefault="009613CE" w:rsidP="001D0DDB">
            <w:pPr>
              <w:spacing w:after="0"/>
              <w:jc w:val="left"/>
              <w:rPr>
                <w:sz w:val="22"/>
                <w:szCs w:val="22"/>
                <w:lang w:val="lt-LT"/>
              </w:rPr>
            </w:pPr>
            <w:r w:rsidRPr="001D0DDB">
              <w:rPr>
                <w:b/>
                <w:sz w:val="22"/>
                <w:szCs w:val="22"/>
                <w:lang w:val="lt-LT"/>
              </w:rPr>
              <w:t>Kvėpavimo sistemos, krūtinės ląstos ir tarpusienio sutrikimai</w:t>
            </w:r>
          </w:p>
        </w:tc>
      </w:tr>
      <w:tr w:rsidR="000F2869" w:rsidRPr="001D0DDB" w14:paraId="1CB39199" w14:textId="77777777" w:rsidTr="00922EF8">
        <w:trPr>
          <w:trHeight w:hRule="exact" w:val="425"/>
        </w:trPr>
        <w:tc>
          <w:tcPr>
            <w:tcW w:w="2235" w:type="dxa"/>
            <w:tcBorders>
              <w:top w:val="single" w:sz="4" w:space="0" w:color="000000"/>
              <w:left w:val="single" w:sz="4" w:space="0" w:color="000000"/>
              <w:bottom w:val="single" w:sz="4" w:space="0" w:color="000000"/>
              <w:right w:val="single" w:sz="4" w:space="0" w:color="000000"/>
            </w:tcBorders>
          </w:tcPr>
          <w:p w14:paraId="60B8C1F2"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2AF539B5" w14:textId="77777777" w:rsidR="000F2869" w:rsidRPr="001D0DDB" w:rsidRDefault="009613CE" w:rsidP="001D0DDB">
            <w:pPr>
              <w:spacing w:after="0"/>
              <w:jc w:val="left"/>
              <w:rPr>
                <w:sz w:val="22"/>
                <w:szCs w:val="22"/>
                <w:lang w:val="lt-LT"/>
              </w:rPr>
            </w:pPr>
            <w:r w:rsidRPr="001D0DDB">
              <w:rPr>
                <w:sz w:val="22"/>
                <w:szCs w:val="22"/>
                <w:lang w:val="lt-LT"/>
              </w:rPr>
              <w:t>Ūminis kvėpavimo nepakankamumas</w:t>
            </w:r>
            <w:r w:rsidRPr="001D0DDB">
              <w:rPr>
                <w:sz w:val="22"/>
                <w:szCs w:val="22"/>
                <w:vertAlign w:val="superscript"/>
                <w:lang w:val="lt-LT"/>
              </w:rPr>
              <w:t>1</w:t>
            </w:r>
            <w:r w:rsidRPr="001D0DDB">
              <w:rPr>
                <w:sz w:val="22"/>
                <w:szCs w:val="22"/>
                <w:lang w:val="lt-LT"/>
              </w:rPr>
              <w:t xml:space="preserve">, </w:t>
            </w:r>
            <w:r w:rsidR="004C2765" w:rsidRPr="001D0DDB">
              <w:rPr>
                <w:sz w:val="22"/>
                <w:szCs w:val="22"/>
                <w:lang w:val="lt-LT"/>
              </w:rPr>
              <w:t>intersticinė</w:t>
            </w:r>
            <w:r w:rsidRPr="001D0DDB">
              <w:rPr>
                <w:sz w:val="22"/>
                <w:szCs w:val="22"/>
                <w:lang w:val="lt-LT"/>
              </w:rPr>
              <w:t xml:space="preserve"> plaučių liga</w:t>
            </w:r>
          </w:p>
        </w:tc>
      </w:tr>
      <w:tr w:rsidR="000F2869" w:rsidRPr="001D0DDB" w14:paraId="0DC4C689" w14:textId="77777777" w:rsidTr="00922EF8">
        <w:trPr>
          <w:trHeight w:hRule="exact" w:val="417"/>
        </w:trPr>
        <w:tc>
          <w:tcPr>
            <w:tcW w:w="9120" w:type="dxa"/>
            <w:gridSpan w:val="2"/>
            <w:tcBorders>
              <w:top w:val="single" w:sz="4" w:space="0" w:color="000000"/>
              <w:left w:val="single" w:sz="4" w:space="0" w:color="000000"/>
              <w:bottom w:val="single" w:sz="4" w:space="0" w:color="000000"/>
              <w:right w:val="single" w:sz="4" w:space="0" w:color="000000"/>
            </w:tcBorders>
          </w:tcPr>
          <w:p w14:paraId="2FE560F1" w14:textId="77777777" w:rsidR="000F2869" w:rsidRPr="001D0DDB" w:rsidRDefault="009613CE" w:rsidP="001D0DDB">
            <w:pPr>
              <w:spacing w:after="0"/>
              <w:jc w:val="left"/>
              <w:rPr>
                <w:sz w:val="22"/>
                <w:szCs w:val="22"/>
                <w:lang w:val="lt-LT"/>
              </w:rPr>
            </w:pPr>
            <w:r w:rsidRPr="001D0DDB">
              <w:rPr>
                <w:b/>
                <w:sz w:val="22"/>
                <w:szCs w:val="22"/>
                <w:lang w:val="lt-LT"/>
              </w:rPr>
              <w:t>Virškinimo trakto sutrikimai</w:t>
            </w:r>
          </w:p>
        </w:tc>
      </w:tr>
      <w:tr w:rsidR="000F2869" w:rsidRPr="001D0DDB" w14:paraId="34A512EF" w14:textId="77777777" w:rsidTr="00922EF8">
        <w:trPr>
          <w:trHeight w:hRule="exact" w:val="577"/>
        </w:trPr>
        <w:tc>
          <w:tcPr>
            <w:tcW w:w="2235" w:type="dxa"/>
            <w:tcBorders>
              <w:top w:val="single" w:sz="4" w:space="0" w:color="000000"/>
              <w:left w:val="single" w:sz="4" w:space="0" w:color="000000"/>
              <w:bottom w:val="single" w:sz="4" w:space="0" w:color="000000"/>
              <w:right w:val="single" w:sz="4" w:space="0" w:color="000000"/>
            </w:tcBorders>
          </w:tcPr>
          <w:p w14:paraId="51012619"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341F6CFE" w14:textId="77777777" w:rsidR="000F2869" w:rsidRPr="001D0DDB" w:rsidRDefault="009613CE" w:rsidP="001D0DDB">
            <w:pPr>
              <w:spacing w:after="0"/>
              <w:jc w:val="left"/>
              <w:rPr>
                <w:sz w:val="22"/>
                <w:szCs w:val="22"/>
                <w:lang w:val="lt-LT"/>
              </w:rPr>
            </w:pPr>
            <w:r w:rsidRPr="001D0DDB">
              <w:rPr>
                <w:sz w:val="22"/>
                <w:szCs w:val="22"/>
                <w:lang w:val="lt-LT"/>
              </w:rPr>
              <w:t>Žarnų nepraeinamumas/žarnų obstrukcija, virškinimo trakto perforacija, divertikulitas</w:t>
            </w:r>
          </w:p>
        </w:tc>
      </w:tr>
      <w:tr w:rsidR="000F2869" w:rsidRPr="001D0DDB" w14:paraId="52DBFEA2" w14:textId="77777777" w:rsidTr="00922EF8">
        <w:trPr>
          <w:trHeight w:hRule="exact" w:val="429"/>
        </w:trPr>
        <w:tc>
          <w:tcPr>
            <w:tcW w:w="9120" w:type="dxa"/>
            <w:gridSpan w:val="2"/>
            <w:tcBorders>
              <w:top w:val="single" w:sz="4" w:space="0" w:color="000000"/>
              <w:left w:val="single" w:sz="4" w:space="0" w:color="000000"/>
              <w:bottom w:val="single" w:sz="4" w:space="0" w:color="000000"/>
              <w:right w:val="single" w:sz="4" w:space="0" w:color="000000"/>
            </w:tcBorders>
          </w:tcPr>
          <w:p w14:paraId="3BD41951" w14:textId="77777777" w:rsidR="000F2869" w:rsidRPr="001D0DDB" w:rsidRDefault="009613CE" w:rsidP="001D0DDB">
            <w:pPr>
              <w:spacing w:after="0"/>
              <w:jc w:val="left"/>
              <w:rPr>
                <w:sz w:val="22"/>
                <w:szCs w:val="22"/>
                <w:lang w:val="lt-LT"/>
              </w:rPr>
            </w:pPr>
            <w:r w:rsidRPr="001D0DDB">
              <w:rPr>
                <w:b/>
                <w:sz w:val="22"/>
                <w:szCs w:val="22"/>
                <w:lang w:val="lt-LT"/>
              </w:rPr>
              <w:t>Odos ir poodinio audinio sutrikimai</w:t>
            </w:r>
          </w:p>
        </w:tc>
      </w:tr>
      <w:tr w:rsidR="000F2869" w:rsidRPr="001D0DDB" w14:paraId="40B0A1CE" w14:textId="77777777" w:rsidTr="00922EF8">
        <w:trPr>
          <w:trHeight w:hRule="exact" w:val="613"/>
        </w:trPr>
        <w:tc>
          <w:tcPr>
            <w:tcW w:w="2235" w:type="dxa"/>
            <w:tcBorders>
              <w:top w:val="single" w:sz="4" w:space="0" w:color="000000"/>
              <w:left w:val="single" w:sz="4" w:space="0" w:color="000000"/>
              <w:bottom w:val="single" w:sz="4" w:space="0" w:color="000000"/>
              <w:right w:val="single" w:sz="4" w:space="0" w:color="000000"/>
            </w:tcBorders>
          </w:tcPr>
          <w:p w14:paraId="5CC46E42"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76C6B8E8" w14:textId="77777777" w:rsidR="000F2869" w:rsidRPr="001D0DDB" w:rsidRDefault="009613CE" w:rsidP="001D0DDB">
            <w:pPr>
              <w:spacing w:after="0"/>
              <w:jc w:val="left"/>
              <w:rPr>
                <w:sz w:val="22"/>
                <w:szCs w:val="22"/>
                <w:lang w:val="lt-LT"/>
              </w:rPr>
            </w:pPr>
            <w:r w:rsidRPr="001D0DDB">
              <w:rPr>
                <w:sz w:val="22"/>
                <w:szCs w:val="22"/>
                <w:lang w:val="lt-LT"/>
              </w:rPr>
              <w:t>Deln</w:t>
            </w:r>
            <w:r w:rsidR="00BA39F4" w:rsidRPr="001D0DDB">
              <w:rPr>
                <w:sz w:val="22"/>
                <w:szCs w:val="22"/>
                <w:lang w:val="lt-LT"/>
              </w:rPr>
              <w:t>ų</w:t>
            </w:r>
            <w:r w:rsidRPr="001D0DDB">
              <w:rPr>
                <w:sz w:val="22"/>
                <w:szCs w:val="22"/>
                <w:lang w:val="lt-LT"/>
              </w:rPr>
              <w:t xml:space="preserve"> ir pad</w:t>
            </w:r>
            <w:r w:rsidR="00BA39F4" w:rsidRPr="001D0DDB">
              <w:rPr>
                <w:sz w:val="22"/>
                <w:szCs w:val="22"/>
                <w:lang w:val="lt-LT"/>
              </w:rPr>
              <w:t>ų</w:t>
            </w:r>
            <w:r w:rsidRPr="001D0DDB">
              <w:rPr>
                <w:sz w:val="22"/>
                <w:szCs w:val="22"/>
                <w:lang w:val="lt-LT"/>
              </w:rPr>
              <w:t xml:space="preserve"> eritrodizestezijos sindromas</w:t>
            </w:r>
            <w:r w:rsidRPr="001D0DDB">
              <w:rPr>
                <w:rFonts w:eastAsia="Times New Roman"/>
                <w:sz w:val="22"/>
                <w:szCs w:val="22"/>
                <w:lang w:val="lt-LT"/>
              </w:rPr>
              <w:t>, lichenoidin</w:t>
            </w:r>
            <w:r w:rsidR="00BA39F4" w:rsidRPr="001D0DDB">
              <w:rPr>
                <w:rFonts w:eastAsia="Times New Roman"/>
                <w:sz w:val="22"/>
                <w:szCs w:val="22"/>
                <w:lang w:val="lt-LT"/>
              </w:rPr>
              <w:t>ė</w:t>
            </w:r>
            <w:r w:rsidRPr="001D0DDB">
              <w:rPr>
                <w:rFonts w:eastAsia="Times New Roman"/>
                <w:sz w:val="22"/>
                <w:szCs w:val="22"/>
                <w:lang w:val="lt-LT"/>
              </w:rPr>
              <w:t xml:space="preserve"> keratoz</w:t>
            </w:r>
            <w:r w:rsidR="00BA39F4" w:rsidRPr="001D0DDB">
              <w:rPr>
                <w:rFonts w:eastAsia="Times New Roman"/>
                <w:sz w:val="22"/>
                <w:szCs w:val="22"/>
                <w:lang w:val="lt-LT"/>
              </w:rPr>
              <w:t>ė</w:t>
            </w:r>
            <w:r w:rsidRPr="001D0DDB">
              <w:rPr>
                <w:rFonts w:eastAsia="Times New Roman"/>
                <w:sz w:val="22"/>
                <w:szCs w:val="22"/>
                <w:lang w:val="lt-LT"/>
              </w:rPr>
              <w:t>, plok</w:t>
            </w:r>
            <w:r w:rsidR="00BA39F4" w:rsidRPr="001D0DDB">
              <w:rPr>
                <w:rFonts w:eastAsia="Times New Roman"/>
                <w:sz w:val="22"/>
                <w:szCs w:val="22"/>
                <w:lang w:val="lt-LT"/>
              </w:rPr>
              <w:t>šč</w:t>
            </w:r>
            <w:r w:rsidRPr="001D0DDB">
              <w:rPr>
                <w:rFonts w:eastAsia="Times New Roman"/>
                <w:sz w:val="22"/>
                <w:szCs w:val="22"/>
                <w:lang w:val="lt-LT"/>
              </w:rPr>
              <w:t>ioji kerplig</w:t>
            </w:r>
            <w:r w:rsidR="00BA39F4" w:rsidRPr="001D0DDB">
              <w:rPr>
                <w:rFonts w:eastAsia="Times New Roman"/>
                <w:sz w:val="22"/>
                <w:szCs w:val="22"/>
                <w:lang w:val="lt-LT"/>
              </w:rPr>
              <w:t>ė</w:t>
            </w:r>
            <w:r w:rsidRPr="001D0DDB">
              <w:rPr>
                <w:rFonts w:eastAsia="Times New Roman"/>
                <w:sz w:val="22"/>
                <w:szCs w:val="22"/>
                <w:lang w:val="lt-LT"/>
              </w:rPr>
              <w:t>, toksin</w:t>
            </w:r>
            <w:r w:rsidR="00BA39F4" w:rsidRPr="001D0DDB">
              <w:rPr>
                <w:rFonts w:eastAsia="Times New Roman"/>
                <w:sz w:val="22"/>
                <w:szCs w:val="22"/>
                <w:lang w:val="lt-LT"/>
              </w:rPr>
              <w:t>ė</w:t>
            </w:r>
            <w:r w:rsidRPr="001D0DDB">
              <w:rPr>
                <w:rFonts w:eastAsia="Times New Roman"/>
                <w:sz w:val="22"/>
                <w:szCs w:val="22"/>
                <w:lang w:val="lt-LT"/>
              </w:rPr>
              <w:t xml:space="preserve"> epidermio nekroliz</w:t>
            </w:r>
            <w:r w:rsidR="00BA39F4" w:rsidRPr="001D0DDB">
              <w:rPr>
                <w:rFonts w:eastAsia="Times New Roman"/>
                <w:sz w:val="22"/>
                <w:szCs w:val="22"/>
                <w:lang w:val="lt-LT"/>
              </w:rPr>
              <w:t>ė</w:t>
            </w:r>
          </w:p>
        </w:tc>
      </w:tr>
      <w:tr w:rsidR="000F2869" w:rsidRPr="001D0DDB" w14:paraId="46181436" w14:textId="77777777" w:rsidTr="00922EF8">
        <w:trPr>
          <w:trHeight w:hRule="exact" w:val="411"/>
        </w:trPr>
        <w:tc>
          <w:tcPr>
            <w:tcW w:w="9120" w:type="dxa"/>
            <w:gridSpan w:val="2"/>
            <w:tcBorders>
              <w:top w:val="single" w:sz="4" w:space="0" w:color="000000"/>
              <w:left w:val="single" w:sz="4" w:space="0" w:color="000000"/>
              <w:bottom w:val="single" w:sz="4" w:space="0" w:color="000000"/>
              <w:right w:val="single" w:sz="4" w:space="0" w:color="000000"/>
            </w:tcBorders>
          </w:tcPr>
          <w:p w14:paraId="533C29B0" w14:textId="77777777" w:rsidR="000F2869" w:rsidRPr="001D0DDB" w:rsidRDefault="009613CE" w:rsidP="001D0DDB">
            <w:pPr>
              <w:spacing w:after="0"/>
              <w:jc w:val="left"/>
              <w:rPr>
                <w:sz w:val="22"/>
                <w:szCs w:val="22"/>
                <w:lang w:val="lt-LT"/>
              </w:rPr>
            </w:pPr>
            <w:r w:rsidRPr="001D0DDB">
              <w:rPr>
                <w:b/>
                <w:sz w:val="22"/>
                <w:szCs w:val="22"/>
                <w:lang w:val="lt-LT"/>
              </w:rPr>
              <w:t>Skeleto, raumen</w:t>
            </w:r>
            <w:r w:rsidR="00BA39F4" w:rsidRPr="001D0DDB">
              <w:rPr>
                <w:b/>
                <w:sz w:val="22"/>
                <w:szCs w:val="22"/>
                <w:lang w:val="lt-LT"/>
              </w:rPr>
              <w:t>ų</w:t>
            </w:r>
            <w:r w:rsidRPr="001D0DDB">
              <w:rPr>
                <w:b/>
                <w:sz w:val="22"/>
                <w:szCs w:val="22"/>
                <w:lang w:val="lt-LT"/>
              </w:rPr>
              <w:t xml:space="preserve"> ir jungiamojo audinio sutrikimai</w:t>
            </w:r>
          </w:p>
        </w:tc>
      </w:tr>
      <w:tr w:rsidR="000F2869" w:rsidRPr="001D0DDB" w14:paraId="6DAE20E5" w14:textId="77777777" w:rsidTr="00922EF8">
        <w:trPr>
          <w:trHeight w:hRule="exact" w:val="429"/>
        </w:trPr>
        <w:tc>
          <w:tcPr>
            <w:tcW w:w="2235" w:type="dxa"/>
            <w:tcBorders>
              <w:top w:val="single" w:sz="4" w:space="0" w:color="000000"/>
              <w:left w:val="single" w:sz="4" w:space="0" w:color="000000"/>
              <w:bottom w:val="single" w:sz="4" w:space="0" w:color="000000"/>
              <w:right w:val="single" w:sz="4" w:space="0" w:color="000000"/>
            </w:tcBorders>
          </w:tcPr>
          <w:p w14:paraId="24CC3C34" w14:textId="77777777" w:rsidR="000F2869" w:rsidRPr="001D0DDB" w:rsidRDefault="009613CE" w:rsidP="001D0DDB">
            <w:pPr>
              <w:spacing w:after="0"/>
              <w:jc w:val="left"/>
              <w:rPr>
                <w:sz w:val="22"/>
                <w:szCs w:val="22"/>
                <w:lang w:val="lt-LT"/>
              </w:rPr>
            </w:pPr>
            <w:r w:rsidRPr="001D0DDB">
              <w:rPr>
                <w:rFonts w:eastAsia="Times New Roman"/>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4A2E4F89" w14:textId="77777777" w:rsidR="000F2869" w:rsidRPr="001D0DDB" w:rsidRDefault="009613CE" w:rsidP="001D0DDB">
            <w:pPr>
              <w:spacing w:after="0"/>
              <w:jc w:val="left"/>
              <w:rPr>
                <w:sz w:val="22"/>
                <w:szCs w:val="22"/>
                <w:lang w:val="lt-LT"/>
              </w:rPr>
            </w:pPr>
            <w:r w:rsidRPr="001D0DDB">
              <w:rPr>
                <w:spacing w:val="-1"/>
                <w:sz w:val="22"/>
                <w:szCs w:val="22"/>
                <w:lang w:val="lt-LT"/>
              </w:rPr>
              <w:t>Nevaskulinė nekrozė/šlaunikaulio galvutės nekrozė, vaikų augimo sulėtėjimas</w:t>
            </w:r>
          </w:p>
        </w:tc>
      </w:tr>
    </w:tbl>
    <w:p w14:paraId="4C30E122" w14:textId="6D953C32" w:rsidR="009613CE" w:rsidRPr="001D0DDB" w:rsidRDefault="009613CE" w:rsidP="001D0DDB">
      <w:pPr>
        <w:tabs>
          <w:tab w:val="left" w:pos="780"/>
        </w:tabs>
        <w:spacing w:after="0"/>
        <w:ind w:left="426"/>
        <w:rPr>
          <w:sz w:val="22"/>
          <w:szCs w:val="22"/>
          <w:lang w:val="lt-LT"/>
        </w:rPr>
      </w:pPr>
      <w:r w:rsidRPr="001D0DDB">
        <w:rPr>
          <w:sz w:val="22"/>
          <w:szCs w:val="22"/>
          <w:lang w:val="lt-LT"/>
        </w:rPr>
        <w:t>1</w:t>
      </w:r>
      <w:r w:rsidRPr="001D0DDB">
        <w:rPr>
          <w:sz w:val="22"/>
          <w:szCs w:val="22"/>
          <w:lang w:val="lt-LT"/>
        </w:rPr>
        <w:tab/>
        <w:t>Registruota pacient</w:t>
      </w:r>
      <w:r w:rsidR="00BA39F4" w:rsidRPr="001D0DDB">
        <w:rPr>
          <w:sz w:val="22"/>
          <w:szCs w:val="22"/>
          <w:lang w:val="lt-LT"/>
        </w:rPr>
        <w:t>ų</w:t>
      </w:r>
      <w:r w:rsidRPr="001D0DDB">
        <w:rPr>
          <w:sz w:val="22"/>
          <w:szCs w:val="22"/>
          <w:lang w:val="lt-LT"/>
        </w:rPr>
        <w:t>, sergan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progresavusia liga, sunkiomis infekcijomis, sunkia neutropenija ir kitomis sunkiomis gretutin</w:t>
      </w:r>
      <w:r w:rsidR="00BA39F4" w:rsidRPr="001D0DDB">
        <w:rPr>
          <w:sz w:val="22"/>
          <w:szCs w:val="22"/>
          <w:lang w:val="lt-LT"/>
        </w:rPr>
        <w:t>ė</w:t>
      </w:r>
      <w:r w:rsidRPr="001D0DDB">
        <w:rPr>
          <w:sz w:val="22"/>
          <w:szCs w:val="22"/>
          <w:lang w:val="lt-LT"/>
        </w:rPr>
        <w:t>mis b</w:t>
      </w:r>
      <w:r w:rsidR="00BA39F4" w:rsidRPr="001D0DDB">
        <w:rPr>
          <w:sz w:val="22"/>
          <w:szCs w:val="22"/>
          <w:lang w:val="lt-LT"/>
        </w:rPr>
        <w:t>ū</w:t>
      </w:r>
      <w:r w:rsidRPr="001D0DDB">
        <w:rPr>
          <w:sz w:val="22"/>
          <w:szCs w:val="22"/>
          <w:lang w:val="lt-LT"/>
        </w:rPr>
        <w:t>kl</w:t>
      </w:r>
      <w:r w:rsidR="00BA39F4" w:rsidRPr="001D0DDB">
        <w:rPr>
          <w:sz w:val="22"/>
          <w:szCs w:val="22"/>
          <w:lang w:val="lt-LT"/>
        </w:rPr>
        <w:t>ė</w:t>
      </w:r>
      <w:r w:rsidRPr="001D0DDB">
        <w:rPr>
          <w:sz w:val="22"/>
          <w:szCs w:val="22"/>
          <w:lang w:val="lt-LT"/>
        </w:rPr>
        <w:t>mis, mirties atvej</w:t>
      </w:r>
      <w:r w:rsidR="00BA39F4" w:rsidRPr="001D0DDB">
        <w:rPr>
          <w:sz w:val="22"/>
          <w:szCs w:val="22"/>
          <w:lang w:val="lt-LT"/>
        </w:rPr>
        <w:t>ų</w:t>
      </w:r>
      <w:r w:rsidRPr="001D0DDB">
        <w:rPr>
          <w:sz w:val="22"/>
          <w:szCs w:val="22"/>
          <w:lang w:val="lt-LT"/>
        </w:rPr>
        <w:t>.</w:t>
      </w:r>
    </w:p>
    <w:p w14:paraId="0A39BD95" w14:textId="77777777" w:rsidR="000F2869" w:rsidRPr="001D0DDB" w:rsidRDefault="000F2869" w:rsidP="001D0DDB">
      <w:pPr>
        <w:spacing w:after="0"/>
        <w:rPr>
          <w:sz w:val="22"/>
          <w:szCs w:val="22"/>
          <w:lang w:val="lt-LT"/>
        </w:rPr>
      </w:pPr>
    </w:p>
    <w:p w14:paraId="642AA3A4" w14:textId="77777777" w:rsidR="009613CE" w:rsidRPr="001D0DDB" w:rsidRDefault="009613CE" w:rsidP="001D0DDB">
      <w:pPr>
        <w:spacing w:after="0"/>
        <w:rPr>
          <w:sz w:val="22"/>
          <w:szCs w:val="22"/>
          <w:lang w:val="lt-LT"/>
        </w:rPr>
      </w:pPr>
      <w:r w:rsidRPr="001D0DDB">
        <w:rPr>
          <w:sz w:val="22"/>
          <w:szCs w:val="22"/>
          <w:u w:val="single" w:color="000000"/>
          <w:lang w:val="lt-LT"/>
        </w:rPr>
        <w:t>Pakit</w:t>
      </w:r>
      <w:r w:rsidR="00BA39F4" w:rsidRPr="001D0DDB">
        <w:rPr>
          <w:sz w:val="22"/>
          <w:szCs w:val="22"/>
          <w:u w:val="single" w:color="000000"/>
          <w:lang w:val="lt-LT"/>
        </w:rPr>
        <w:t>ę</w:t>
      </w:r>
      <w:r w:rsidRPr="001D0DDB">
        <w:rPr>
          <w:sz w:val="22"/>
          <w:szCs w:val="22"/>
          <w:u w:val="single" w:color="000000"/>
          <w:lang w:val="lt-LT"/>
        </w:rPr>
        <w:t xml:space="preserve"> laboratoriniai testai</w:t>
      </w:r>
    </w:p>
    <w:p w14:paraId="52D4B25A" w14:textId="77777777" w:rsidR="009613CE" w:rsidRPr="001D0DDB" w:rsidRDefault="009613CE" w:rsidP="001D0DDB">
      <w:pPr>
        <w:spacing w:after="0"/>
        <w:rPr>
          <w:sz w:val="22"/>
          <w:szCs w:val="22"/>
          <w:lang w:val="lt-LT"/>
        </w:rPr>
      </w:pPr>
      <w:r w:rsidRPr="001D0DDB">
        <w:rPr>
          <w:i/>
          <w:sz w:val="22"/>
          <w:szCs w:val="22"/>
          <w:lang w:val="lt-LT"/>
        </w:rPr>
        <w:t>Hematologija</w:t>
      </w:r>
    </w:p>
    <w:p w14:paraId="44CB167D" w14:textId="77777777" w:rsidR="009613CE" w:rsidRPr="001D0DDB" w:rsidRDefault="009613CE" w:rsidP="001D0DDB">
      <w:pPr>
        <w:spacing w:after="0"/>
        <w:rPr>
          <w:sz w:val="22"/>
          <w:szCs w:val="22"/>
          <w:lang w:val="lt-LT"/>
        </w:rPr>
      </w:pPr>
      <w:r w:rsidRPr="001D0DDB">
        <w:rPr>
          <w:sz w:val="22"/>
          <w:szCs w:val="22"/>
          <w:lang w:val="lt-LT"/>
        </w:rPr>
        <w:lastRenderedPageBreak/>
        <w:t>Vis</w:t>
      </w:r>
      <w:r w:rsidR="00BA39F4" w:rsidRPr="001D0DDB">
        <w:rPr>
          <w:sz w:val="22"/>
          <w:szCs w:val="22"/>
          <w:lang w:val="lt-LT"/>
        </w:rPr>
        <w:t>ų</w:t>
      </w:r>
      <w:r w:rsidRPr="001D0DDB">
        <w:rPr>
          <w:sz w:val="22"/>
          <w:szCs w:val="22"/>
          <w:lang w:val="lt-LT"/>
        </w:rPr>
        <w:t xml:space="preserve"> tyrim</w:t>
      </w:r>
      <w:r w:rsidR="00BA39F4" w:rsidRPr="001D0DDB">
        <w:rPr>
          <w:sz w:val="22"/>
          <w:szCs w:val="22"/>
          <w:lang w:val="lt-LT"/>
        </w:rPr>
        <w:t>ų</w:t>
      </w:r>
      <w:r w:rsidRPr="001D0DDB">
        <w:rPr>
          <w:sz w:val="22"/>
          <w:szCs w:val="22"/>
          <w:lang w:val="lt-LT"/>
        </w:rPr>
        <w:t xml:space="preserve"> metu LML sergantiems pacientams steb</w:t>
      </w:r>
      <w:r w:rsidR="00BA39F4" w:rsidRPr="001D0DDB">
        <w:rPr>
          <w:sz w:val="22"/>
          <w:szCs w:val="22"/>
          <w:lang w:val="lt-LT"/>
        </w:rPr>
        <w:t>ė</w:t>
      </w:r>
      <w:r w:rsidRPr="001D0DDB">
        <w:rPr>
          <w:sz w:val="22"/>
          <w:szCs w:val="22"/>
          <w:lang w:val="lt-LT"/>
        </w:rPr>
        <w:t>ta citopenija, ypa</w:t>
      </w:r>
      <w:r w:rsidR="00BA39F4" w:rsidRPr="001D0DDB">
        <w:rPr>
          <w:sz w:val="22"/>
          <w:szCs w:val="22"/>
          <w:lang w:val="lt-LT"/>
        </w:rPr>
        <w:t>č</w:t>
      </w:r>
      <w:r w:rsidRPr="001D0DDB">
        <w:rPr>
          <w:sz w:val="22"/>
          <w:szCs w:val="22"/>
          <w:lang w:val="lt-LT"/>
        </w:rPr>
        <w:t xml:space="preserve"> neutropenija ir trombocitopenija, da</w:t>
      </w:r>
      <w:r w:rsidR="00BA39F4" w:rsidRPr="001D0DDB">
        <w:rPr>
          <w:sz w:val="22"/>
          <w:szCs w:val="22"/>
          <w:lang w:val="lt-LT"/>
        </w:rPr>
        <w:t>ž</w:t>
      </w:r>
      <w:r w:rsidRPr="001D0DDB">
        <w:rPr>
          <w:sz w:val="22"/>
          <w:szCs w:val="22"/>
          <w:lang w:val="lt-LT"/>
        </w:rPr>
        <w:t>niau vartojant dideles ≥ 750 mg dozes (I faz</w:t>
      </w:r>
      <w:r w:rsidR="00BA39F4" w:rsidRPr="001D0DDB">
        <w:rPr>
          <w:sz w:val="22"/>
          <w:szCs w:val="22"/>
          <w:lang w:val="lt-LT"/>
        </w:rPr>
        <w:t>ė</w:t>
      </w:r>
      <w:r w:rsidRPr="001D0DDB">
        <w:rPr>
          <w:sz w:val="22"/>
          <w:szCs w:val="22"/>
          <w:lang w:val="lt-LT"/>
        </w:rPr>
        <w:t>s tyrimas). Ta</w:t>
      </w:r>
      <w:r w:rsidR="00BA39F4" w:rsidRPr="001D0DDB">
        <w:rPr>
          <w:sz w:val="22"/>
          <w:szCs w:val="22"/>
          <w:lang w:val="lt-LT"/>
        </w:rPr>
        <w:t>č</w:t>
      </w:r>
      <w:r w:rsidRPr="001D0DDB">
        <w:rPr>
          <w:sz w:val="22"/>
          <w:szCs w:val="22"/>
          <w:lang w:val="lt-LT"/>
        </w:rPr>
        <w:t>iau citopenijos ai</w:t>
      </w:r>
      <w:r w:rsidR="00BA39F4" w:rsidRPr="001D0DDB">
        <w:rPr>
          <w:sz w:val="22"/>
          <w:szCs w:val="22"/>
          <w:lang w:val="lt-LT"/>
        </w:rPr>
        <w:t>š</w:t>
      </w:r>
      <w:r w:rsidRPr="001D0DDB">
        <w:rPr>
          <w:sz w:val="22"/>
          <w:szCs w:val="22"/>
          <w:lang w:val="lt-LT"/>
        </w:rPr>
        <w:t>kiai priklauso nuo ligos stadijos, III-IV laipsnio neutropenija (ANS &lt; 1,0 x 109/l) ir trombocitopenija (trombocit</w:t>
      </w:r>
      <w:r w:rsidR="00BA39F4" w:rsidRPr="001D0DDB">
        <w:rPr>
          <w:sz w:val="22"/>
          <w:szCs w:val="22"/>
          <w:lang w:val="lt-LT"/>
        </w:rPr>
        <w:t>ų</w:t>
      </w:r>
      <w:r w:rsidRPr="001D0DDB">
        <w:rPr>
          <w:sz w:val="22"/>
          <w:szCs w:val="22"/>
          <w:lang w:val="lt-LT"/>
        </w:rPr>
        <w:t xml:space="preserve"> &lt; 50 x 109/l) buvo 4–6 kartus da</w:t>
      </w:r>
      <w:r w:rsidR="00BA39F4" w:rsidRPr="001D0DDB">
        <w:rPr>
          <w:sz w:val="22"/>
          <w:szCs w:val="22"/>
          <w:lang w:val="lt-LT"/>
        </w:rPr>
        <w:t>ž</w:t>
      </w:r>
      <w:r w:rsidRPr="001D0DDB">
        <w:rPr>
          <w:sz w:val="22"/>
          <w:szCs w:val="22"/>
          <w:lang w:val="lt-LT"/>
        </w:rPr>
        <w:t>niau nustatyta pacientams, kuriems buvo blastin</w:t>
      </w:r>
      <w:r w:rsidR="00BA39F4" w:rsidRPr="001D0DDB">
        <w:rPr>
          <w:sz w:val="22"/>
          <w:szCs w:val="22"/>
          <w:lang w:val="lt-LT"/>
        </w:rPr>
        <w:t>ė</w:t>
      </w:r>
      <w:r w:rsidRPr="001D0DDB">
        <w:rPr>
          <w:sz w:val="22"/>
          <w:szCs w:val="22"/>
          <w:lang w:val="lt-LT"/>
        </w:rPr>
        <w:t xml:space="preserve"> kriz</w:t>
      </w:r>
      <w:r w:rsidR="00BA39F4" w:rsidRPr="001D0DDB">
        <w:rPr>
          <w:sz w:val="22"/>
          <w:szCs w:val="22"/>
          <w:lang w:val="lt-LT"/>
        </w:rPr>
        <w:t>ė</w:t>
      </w:r>
      <w:r w:rsidRPr="001D0DDB">
        <w:rPr>
          <w:sz w:val="22"/>
          <w:szCs w:val="22"/>
          <w:lang w:val="lt-LT"/>
        </w:rPr>
        <w:t xml:space="preserve"> ar akceleracijos faz</w:t>
      </w:r>
      <w:r w:rsidR="00BA39F4" w:rsidRPr="001D0DDB">
        <w:rPr>
          <w:sz w:val="22"/>
          <w:szCs w:val="22"/>
          <w:lang w:val="lt-LT"/>
        </w:rPr>
        <w:t>ė</w:t>
      </w:r>
      <w:r w:rsidRPr="001D0DDB">
        <w:rPr>
          <w:sz w:val="22"/>
          <w:szCs w:val="22"/>
          <w:lang w:val="lt-LT"/>
        </w:rPr>
        <w:t xml:space="preserve"> (neutropenija ir trombocitopenija atitinkamai </w:t>
      </w:r>
      <w:r w:rsidR="004C2765" w:rsidRPr="001D0DDB">
        <w:rPr>
          <w:sz w:val="22"/>
          <w:szCs w:val="22"/>
          <w:lang w:val="lt-LT"/>
        </w:rPr>
        <w:t>59–64</w:t>
      </w:r>
      <w:r w:rsidRPr="001D0DDB">
        <w:rPr>
          <w:sz w:val="22"/>
          <w:szCs w:val="22"/>
          <w:lang w:val="lt-LT"/>
        </w:rPr>
        <w:t xml:space="preserve"> % ir </w:t>
      </w:r>
      <w:r w:rsidR="004C2765" w:rsidRPr="001D0DDB">
        <w:rPr>
          <w:sz w:val="22"/>
          <w:szCs w:val="22"/>
          <w:lang w:val="lt-LT"/>
        </w:rPr>
        <w:t>44–63</w:t>
      </w:r>
      <w:r w:rsidRPr="001D0DDB">
        <w:rPr>
          <w:sz w:val="22"/>
          <w:szCs w:val="22"/>
          <w:lang w:val="lt-LT"/>
        </w:rPr>
        <w:t xml:space="preserve"> %), lyginant su pacientais, kuriems buvo naujai diagnozuota l</w:t>
      </w:r>
      <w:r w:rsidR="00BA39F4" w:rsidRPr="001D0DDB">
        <w:rPr>
          <w:sz w:val="22"/>
          <w:szCs w:val="22"/>
          <w:lang w:val="lt-LT"/>
        </w:rPr>
        <w:t>ė</w:t>
      </w:r>
      <w:r w:rsidRPr="001D0DDB">
        <w:rPr>
          <w:sz w:val="22"/>
          <w:szCs w:val="22"/>
          <w:lang w:val="lt-LT"/>
        </w:rPr>
        <w:t>tin</w:t>
      </w:r>
      <w:r w:rsidR="00BA39F4" w:rsidRPr="001D0DDB">
        <w:rPr>
          <w:sz w:val="22"/>
          <w:szCs w:val="22"/>
          <w:lang w:val="lt-LT"/>
        </w:rPr>
        <w:t>ė</w:t>
      </w:r>
      <w:r w:rsidRPr="001D0DDB">
        <w:rPr>
          <w:sz w:val="22"/>
          <w:szCs w:val="22"/>
          <w:lang w:val="lt-LT"/>
        </w:rPr>
        <w:t xml:space="preserve"> LML faz</w:t>
      </w:r>
      <w:r w:rsidR="00BA39F4" w:rsidRPr="001D0DDB">
        <w:rPr>
          <w:sz w:val="22"/>
          <w:szCs w:val="22"/>
          <w:lang w:val="lt-LT"/>
        </w:rPr>
        <w:t>ė</w:t>
      </w:r>
      <w:r w:rsidRPr="001D0DDB">
        <w:rPr>
          <w:sz w:val="22"/>
          <w:szCs w:val="22"/>
          <w:lang w:val="lt-LT"/>
        </w:rPr>
        <w:t xml:space="preserve"> (16,7 % neutropenija ir 8,9 % trombocitopenija). Naujai diagnozuotos l</w:t>
      </w:r>
      <w:r w:rsidR="00BA39F4" w:rsidRPr="001D0DDB">
        <w:rPr>
          <w:sz w:val="22"/>
          <w:szCs w:val="22"/>
          <w:lang w:val="lt-LT"/>
        </w:rPr>
        <w:t>ė</w:t>
      </w:r>
      <w:r w:rsidRPr="001D0DDB">
        <w:rPr>
          <w:sz w:val="22"/>
          <w:szCs w:val="22"/>
          <w:lang w:val="lt-LT"/>
        </w:rPr>
        <w:t>tin</w:t>
      </w:r>
      <w:r w:rsidR="00BA39F4" w:rsidRPr="001D0DDB">
        <w:rPr>
          <w:sz w:val="22"/>
          <w:szCs w:val="22"/>
          <w:lang w:val="lt-LT"/>
        </w:rPr>
        <w:t>ė</w:t>
      </w:r>
      <w:r w:rsidRPr="001D0DDB">
        <w:rPr>
          <w:sz w:val="22"/>
          <w:szCs w:val="22"/>
          <w:lang w:val="lt-LT"/>
        </w:rPr>
        <w:t>s LML faz</w:t>
      </w:r>
      <w:r w:rsidR="00BA39F4" w:rsidRPr="001D0DDB">
        <w:rPr>
          <w:sz w:val="22"/>
          <w:szCs w:val="22"/>
          <w:lang w:val="lt-LT"/>
        </w:rPr>
        <w:t>ė</w:t>
      </w:r>
      <w:r w:rsidRPr="001D0DDB">
        <w:rPr>
          <w:sz w:val="22"/>
          <w:szCs w:val="22"/>
          <w:lang w:val="lt-LT"/>
        </w:rPr>
        <w:t>s metu IV laipsnio neutropenija (ANS &lt; 0,5 x 109/l) ir trombocitopenija (trombocit</w:t>
      </w:r>
      <w:r w:rsidR="00BA39F4" w:rsidRPr="001D0DDB">
        <w:rPr>
          <w:sz w:val="22"/>
          <w:szCs w:val="22"/>
          <w:lang w:val="lt-LT"/>
        </w:rPr>
        <w:t>ų</w:t>
      </w:r>
      <w:r w:rsidRPr="001D0DDB">
        <w:rPr>
          <w:sz w:val="22"/>
          <w:szCs w:val="22"/>
          <w:lang w:val="lt-LT"/>
        </w:rPr>
        <w:t xml:space="preserve"> &lt; 10 x 109/l) steb</w:t>
      </w:r>
      <w:r w:rsidR="00BA39F4" w:rsidRPr="001D0DDB">
        <w:rPr>
          <w:sz w:val="22"/>
          <w:szCs w:val="22"/>
          <w:lang w:val="lt-LT"/>
        </w:rPr>
        <w:t>ė</w:t>
      </w:r>
      <w:r w:rsidRPr="001D0DDB">
        <w:rPr>
          <w:sz w:val="22"/>
          <w:szCs w:val="22"/>
          <w:lang w:val="lt-LT"/>
        </w:rPr>
        <w:t>ta atitinkamai 3,6 % ir &lt; 1 %pacient</w:t>
      </w:r>
      <w:r w:rsidR="00BA39F4" w:rsidRPr="001D0DDB">
        <w:rPr>
          <w:sz w:val="22"/>
          <w:szCs w:val="22"/>
          <w:lang w:val="lt-LT"/>
        </w:rPr>
        <w:t>ų</w:t>
      </w:r>
      <w:r w:rsidRPr="001D0DDB">
        <w:rPr>
          <w:sz w:val="22"/>
          <w:szCs w:val="22"/>
          <w:lang w:val="lt-LT"/>
        </w:rPr>
        <w:t>.</w:t>
      </w:r>
      <w:r w:rsidRPr="001D0DDB">
        <w:rPr>
          <w:spacing w:val="3"/>
          <w:sz w:val="22"/>
          <w:szCs w:val="22"/>
          <w:lang w:val="lt-LT"/>
        </w:rPr>
        <w:t xml:space="preserve"> </w:t>
      </w:r>
      <w:r w:rsidRPr="001D0DDB">
        <w:rPr>
          <w:sz w:val="22"/>
          <w:szCs w:val="22"/>
          <w:lang w:val="lt-LT"/>
        </w:rPr>
        <w:t>Vidurin</w:t>
      </w:r>
      <w:r w:rsidR="00BA39F4" w:rsidRPr="001D0DDB">
        <w:rPr>
          <w:sz w:val="22"/>
          <w:szCs w:val="22"/>
          <w:lang w:val="lt-LT"/>
        </w:rPr>
        <w:t>ė</w:t>
      </w:r>
      <w:r w:rsidRPr="001D0DDB">
        <w:rPr>
          <w:sz w:val="22"/>
          <w:szCs w:val="22"/>
          <w:lang w:val="lt-LT"/>
        </w:rPr>
        <w:t xml:space="preserve"> neutropenijos ir trombocitopenijos epizod</w:t>
      </w:r>
      <w:r w:rsidR="00BA39F4" w:rsidRPr="001D0DDB">
        <w:rPr>
          <w:sz w:val="22"/>
          <w:szCs w:val="22"/>
          <w:lang w:val="lt-LT"/>
        </w:rPr>
        <w:t>ų</w:t>
      </w:r>
      <w:r w:rsidRPr="001D0DDB">
        <w:rPr>
          <w:sz w:val="22"/>
          <w:szCs w:val="22"/>
          <w:lang w:val="lt-LT"/>
        </w:rPr>
        <w:t xml:space="preserve"> trukm</w:t>
      </w:r>
      <w:r w:rsidR="00BA39F4" w:rsidRPr="001D0DDB">
        <w:rPr>
          <w:sz w:val="22"/>
          <w:szCs w:val="22"/>
          <w:lang w:val="lt-LT"/>
        </w:rPr>
        <w:t>ė</w:t>
      </w:r>
      <w:r w:rsidRPr="001D0DDB">
        <w:rPr>
          <w:sz w:val="22"/>
          <w:szCs w:val="22"/>
          <w:lang w:val="lt-LT"/>
        </w:rPr>
        <w:t xml:space="preserve"> paprastai yra atitinkamai 2–3 savait</w:t>
      </w:r>
      <w:r w:rsidR="00BA39F4" w:rsidRPr="001D0DDB">
        <w:rPr>
          <w:sz w:val="22"/>
          <w:szCs w:val="22"/>
          <w:lang w:val="lt-LT"/>
        </w:rPr>
        <w:t>ė</w:t>
      </w:r>
      <w:r w:rsidRPr="001D0DDB">
        <w:rPr>
          <w:sz w:val="22"/>
          <w:szCs w:val="22"/>
          <w:lang w:val="lt-LT"/>
        </w:rPr>
        <w:t>s ir 3–4 savait</w:t>
      </w:r>
      <w:r w:rsidR="00BA39F4" w:rsidRPr="001D0DDB">
        <w:rPr>
          <w:sz w:val="22"/>
          <w:szCs w:val="22"/>
          <w:lang w:val="lt-LT"/>
        </w:rPr>
        <w:t>ė</w:t>
      </w:r>
      <w:r w:rsidRPr="001D0DDB">
        <w:rPr>
          <w:sz w:val="22"/>
          <w:szCs w:val="22"/>
          <w:lang w:val="lt-LT"/>
        </w:rPr>
        <w:t xml:space="preserve">s. </w:t>
      </w:r>
      <w:r w:rsidR="00BA39F4" w:rsidRPr="001D0DDB">
        <w:rPr>
          <w:sz w:val="22"/>
          <w:szCs w:val="22"/>
          <w:lang w:val="lt-LT"/>
        </w:rPr>
        <w:t>Š</w:t>
      </w:r>
      <w:r w:rsidRPr="001D0DDB">
        <w:rPr>
          <w:sz w:val="22"/>
          <w:szCs w:val="22"/>
          <w:lang w:val="lt-LT"/>
        </w:rPr>
        <w:t>iuos rei</w:t>
      </w:r>
      <w:r w:rsidR="00BA39F4" w:rsidRPr="001D0DDB">
        <w:rPr>
          <w:sz w:val="22"/>
          <w:szCs w:val="22"/>
          <w:lang w:val="lt-LT"/>
        </w:rPr>
        <w:t>š</w:t>
      </w:r>
      <w:r w:rsidRPr="001D0DDB">
        <w:rPr>
          <w:sz w:val="22"/>
          <w:szCs w:val="22"/>
          <w:lang w:val="lt-LT"/>
        </w:rPr>
        <w:t>kinius da</w:t>
      </w:r>
      <w:r w:rsidR="00BA39F4" w:rsidRPr="001D0DDB">
        <w:rPr>
          <w:sz w:val="22"/>
          <w:szCs w:val="22"/>
          <w:lang w:val="lt-LT"/>
        </w:rPr>
        <w:t>ž</w:t>
      </w:r>
      <w:r w:rsidRPr="001D0DDB">
        <w:rPr>
          <w:sz w:val="22"/>
          <w:szCs w:val="22"/>
          <w:lang w:val="lt-LT"/>
        </w:rPr>
        <w:t>niausiai galima kontroliuoti suma</w:t>
      </w:r>
      <w:r w:rsidR="00BA39F4" w:rsidRPr="001D0DDB">
        <w:rPr>
          <w:sz w:val="22"/>
          <w:szCs w:val="22"/>
          <w:lang w:val="lt-LT"/>
        </w:rPr>
        <w:t>ž</w:t>
      </w:r>
      <w:r w:rsidRPr="001D0DDB">
        <w:rPr>
          <w:sz w:val="22"/>
          <w:szCs w:val="22"/>
          <w:lang w:val="lt-LT"/>
        </w:rPr>
        <w:t>inus imatinibo doz</w:t>
      </w:r>
      <w:r w:rsidR="00BA39F4" w:rsidRPr="001D0DDB">
        <w:rPr>
          <w:sz w:val="22"/>
          <w:szCs w:val="22"/>
          <w:lang w:val="lt-LT"/>
        </w:rPr>
        <w:t>ę</w:t>
      </w:r>
      <w:r w:rsidRPr="001D0DDB">
        <w:rPr>
          <w:sz w:val="22"/>
          <w:szCs w:val="22"/>
          <w:lang w:val="lt-LT"/>
        </w:rPr>
        <w:t xml:space="preserve"> ar laikinai j</w:t>
      </w:r>
      <w:r w:rsidR="00BA39F4" w:rsidRPr="001D0DDB">
        <w:rPr>
          <w:sz w:val="22"/>
          <w:szCs w:val="22"/>
          <w:lang w:val="lt-LT"/>
        </w:rPr>
        <w:t>į</w:t>
      </w:r>
      <w:r w:rsidRPr="001D0DDB">
        <w:rPr>
          <w:sz w:val="22"/>
          <w:szCs w:val="22"/>
          <w:lang w:val="lt-LT"/>
        </w:rPr>
        <w:t xml:space="preserve"> nutraukus, ta</w:t>
      </w:r>
      <w:r w:rsidR="00BA39F4" w:rsidRPr="001D0DDB">
        <w:rPr>
          <w:sz w:val="22"/>
          <w:szCs w:val="22"/>
          <w:lang w:val="lt-LT"/>
        </w:rPr>
        <w:t>č</w:t>
      </w:r>
      <w:r w:rsidRPr="001D0DDB">
        <w:rPr>
          <w:sz w:val="22"/>
          <w:szCs w:val="22"/>
          <w:lang w:val="lt-LT"/>
        </w:rPr>
        <w:t>iau retai tenka gydym</w:t>
      </w:r>
      <w:r w:rsidR="00BA39F4" w:rsidRPr="001D0DDB">
        <w:rPr>
          <w:sz w:val="22"/>
          <w:szCs w:val="22"/>
          <w:lang w:val="lt-LT"/>
        </w:rPr>
        <w:t>ą</w:t>
      </w:r>
      <w:r w:rsidRPr="001D0DDB">
        <w:rPr>
          <w:sz w:val="22"/>
          <w:szCs w:val="22"/>
          <w:lang w:val="lt-LT"/>
        </w:rPr>
        <w:t xml:space="preserve"> visi</w:t>
      </w:r>
      <w:r w:rsidR="00BA39F4" w:rsidRPr="001D0DDB">
        <w:rPr>
          <w:sz w:val="22"/>
          <w:szCs w:val="22"/>
          <w:lang w:val="lt-LT"/>
        </w:rPr>
        <w:t>š</w:t>
      </w:r>
      <w:r w:rsidRPr="001D0DDB">
        <w:rPr>
          <w:sz w:val="22"/>
          <w:szCs w:val="22"/>
          <w:lang w:val="lt-LT"/>
        </w:rPr>
        <w:t>kai nutraukti.</w:t>
      </w:r>
      <w:r w:rsidRPr="001D0DDB">
        <w:rPr>
          <w:spacing w:val="1"/>
          <w:sz w:val="22"/>
          <w:szCs w:val="22"/>
          <w:lang w:val="lt-LT"/>
        </w:rPr>
        <w:t xml:space="preserve"> </w:t>
      </w:r>
      <w:r w:rsidRPr="001D0DDB">
        <w:rPr>
          <w:sz w:val="22"/>
          <w:szCs w:val="22"/>
          <w:lang w:val="lt-LT"/>
        </w:rPr>
        <w:t>Vaik</w:t>
      </w:r>
      <w:r w:rsidR="00BA39F4" w:rsidRPr="001D0DDB">
        <w:rPr>
          <w:sz w:val="22"/>
          <w:szCs w:val="22"/>
          <w:lang w:val="lt-LT"/>
        </w:rPr>
        <w:t>ų</w:t>
      </w:r>
      <w:r w:rsidRPr="001D0DDB">
        <w:rPr>
          <w:sz w:val="22"/>
          <w:szCs w:val="22"/>
          <w:lang w:val="lt-LT"/>
        </w:rPr>
        <w:t>, sergan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LML, tarpe da</w:t>
      </w:r>
      <w:r w:rsidR="00BA39F4" w:rsidRPr="001D0DDB">
        <w:rPr>
          <w:sz w:val="22"/>
          <w:szCs w:val="22"/>
          <w:lang w:val="lt-LT"/>
        </w:rPr>
        <w:t>ž</w:t>
      </w:r>
      <w:r w:rsidRPr="001D0DDB">
        <w:rPr>
          <w:sz w:val="22"/>
          <w:szCs w:val="22"/>
          <w:lang w:val="lt-LT"/>
        </w:rPr>
        <w:t>niausiai steb</w:t>
      </w:r>
      <w:r w:rsidR="00BA39F4" w:rsidRPr="001D0DDB">
        <w:rPr>
          <w:sz w:val="22"/>
          <w:szCs w:val="22"/>
          <w:lang w:val="lt-LT"/>
        </w:rPr>
        <w:t>ė</w:t>
      </w:r>
      <w:r w:rsidRPr="001D0DDB">
        <w:rPr>
          <w:sz w:val="22"/>
          <w:szCs w:val="22"/>
          <w:lang w:val="lt-LT"/>
        </w:rPr>
        <w:t xml:space="preserve">tas nepageidaujamas poveikis buvo III-IV laipsnio citopenijos, </w:t>
      </w:r>
      <w:r w:rsidR="00BA39F4" w:rsidRPr="001D0DDB">
        <w:rPr>
          <w:sz w:val="22"/>
          <w:szCs w:val="22"/>
          <w:lang w:val="lt-LT"/>
        </w:rPr>
        <w:t>į</w:t>
      </w:r>
      <w:r w:rsidRPr="001D0DDB">
        <w:rPr>
          <w:sz w:val="22"/>
          <w:szCs w:val="22"/>
          <w:lang w:val="lt-LT"/>
        </w:rPr>
        <w:t>skaitant neutropenij</w:t>
      </w:r>
      <w:r w:rsidR="00BA39F4" w:rsidRPr="001D0DDB">
        <w:rPr>
          <w:sz w:val="22"/>
          <w:szCs w:val="22"/>
          <w:lang w:val="lt-LT"/>
        </w:rPr>
        <w:t>ą</w:t>
      </w:r>
      <w:r w:rsidRPr="001D0DDB">
        <w:rPr>
          <w:sz w:val="22"/>
          <w:szCs w:val="22"/>
          <w:lang w:val="lt-LT"/>
        </w:rPr>
        <w:t>, trombocitopenij</w:t>
      </w:r>
      <w:r w:rsidR="00BA39F4" w:rsidRPr="001D0DDB">
        <w:rPr>
          <w:sz w:val="22"/>
          <w:szCs w:val="22"/>
          <w:lang w:val="lt-LT"/>
        </w:rPr>
        <w:t>ą</w:t>
      </w:r>
      <w:r w:rsidRPr="001D0DDB">
        <w:rPr>
          <w:sz w:val="22"/>
          <w:szCs w:val="22"/>
          <w:lang w:val="lt-LT"/>
        </w:rPr>
        <w:t xml:space="preserve"> ir anemij</w:t>
      </w:r>
      <w:r w:rsidR="00BA39F4" w:rsidRPr="001D0DDB">
        <w:rPr>
          <w:sz w:val="22"/>
          <w:szCs w:val="22"/>
          <w:lang w:val="lt-LT"/>
        </w:rPr>
        <w:t>ą</w:t>
      </w:r>
      <w:r w:rsidRPr="001D0DDB">
        <w:rPr>
          <w:sz w:val="22"/>
          <w:szCs w:val="22"/>
          <w:lang w:val="lt-LT"/>
        </w:rPr>
        <w:t xml:space="preserve"> Paprastai jos pasirei</w:t>
      </w:r>
      <w:r w:rsidR="00BA39F4" w:rsidRPr="001D0DDB">
        <w:rPr>
          <w:sz w:val="22"/>
          <w:szCs w:val="22"/>
          <w:lang w:val="lt-LT"/>
        </w:rPr>
        <w:t>š</w:t>
      </w:r>
      <w:r w:rsidRPr="001D0DDB">
        <w:rPr>
          <w:sz w:val="22"/>
          <w:szCs w:val="22"/>
          <w:lang w:val="lt-LT"/>
        </w:rPr>
        <w:t>k</w:t>
      </w:r>
      <w:r w:rsidR="00BA39F4" w:rsidRPr="001D0DDB">
        <w:rPr>
          <w:sz w:val="22"/>
          <w:szCs w:val="22"/>
          <w:lang w:val="lt-LT"/>
        </w:rPr>
        <w:t>ė</w:t>
      </w:r>
      <w:r w:rsidRPr="001D0DDB">
        <w:rPr>
          <w:sz w:val="22"/>
          <w:szCs w:val="22"/>
          <w:lang w:val="lt-LT"/>
        </w:rPr>
        <w:t xml:space="preserve"> per pirmus gydymo m</w:t>
      </w:r>
      <w:r w:rsidR="00BA39F4" w:rsidRPr="001D0DDB">
        <w:rPr>
          <w:sz w:val="22"/>
          <w:szCs w:val="22"/>
          <w:lang w:val="lt-LT"/>
        </w:rPr>
        <w:t>ė</w:t>
      </w:r>
      <w:r w:rsidRPr="001D0DDB">
        <w:rPr>
          <w:sz w:val="22"/>
          <w:szCs w:val="22"/>
          <w:lang w:val="lt-LT"/>
        </w:rPr>
        <w:t>nesius.</w:t>
      </w:r>
    </w:p>
    <w:p w14:paraId="3E2A938D" w14:textId="77777777" w:rsidR="000F2869" w:rsidRPr="001D0DDB" w:rsidRDefault="000F2869" w:rsidP="001D0DDB">
      <w:pPr>
        <w:spacing w:after="0"/>
        <w:rPr>
          <w:sz w:val="22"/>
          <w:szCs w:val="22"/>
          <w:lang w:val="lt-LT"/>
        </w:rPr>
      </w:pPr>
    </w:p>
    <w:p w14:paraId="026B4F69" w14:textId="77777777" w:rsidR="009613CE" w:rsidRPr="001D0DDB" w:rsidRDefault="009613CE" w:rsidP="001D0DDB">
      <w:pPr>
        <w:spacing w:after="0"/>
        <w:rPr>
          <w:sz w:val="22"/>
          <w:szCs w:val="22"/>
          <w:lang w:val="lt-LT"/>
        </w:rPr>
      </w:pPr>
      <w:r w:rsidRPr="001D0DDB">
        <w:rPr>
          <w:sz w:val="22"/>
          <w:szCs w:val="22"/>
          <w:lang w:val="lt-LT"/>
        </w:rPr>
        <w:t>Atlikto klinikinio tyrimo duomenimis, jame dalyvavusiems pacientams, kuriems buvo nerezekuotinas ir (ar) metastazav</w:t>
      </w:r>
      <w:r w:rsidR="00BA39F4" w:rsidRPr="001D0DDB">
        <w:rPr>
          <w:sz w:val="22"/>
          <w:szCs w:val="22"/>
          <w:lang w:val="lt-LT"/>
        </w:rPr>
        <w:t>ę</w:t>
      </w:r>
      <w:r w:rsidRPr="001D0DDB">
        <w:rPr>
          <w:sz w:val="22"/>
          <w:szCs w:val="22"/>
          <w:lang w:val="lt-LT"/>
        </w:rPr>
        <w:t>s VTSN, III–IV laipsnio anemija pasitaik</w:t>
      </w:r>
      <w:r w:rsidR="00BA39F4" w:rsidRPr="001D0DDB">
        <w:rPr>
          <w:sz w:val="22"/>
          <w:szCs w:val="22"/>
          <w:lang w:val="lt-LT"/>
        </w:rPr>
        <w:t>ė</w:t>
      </w:r>
      <w:r w:rsidRPr="001D0DDB">
        <w:rPr>
          <w:sz w:val="22"/>
          <w:szCs w:val="22"/>
          <w:lang w:val="lt-LT"/>
        </w:rPr>
        <w:t xml:space="preserve"> atitinkamai 5,4 % ir 0,7 %. Ji gali b</w:t>
      </w:r>
      <w:r w:rsidR="00BA39F4" w:rsidRPr="001D0DDB">
        <w:rPr>
          <w:sz w:val="22"/>
          <w:szCs w:val="22"/>
          <w:lang w:val="lt-LT"/>
        </w:rPr>
        <w:t>ū</w:t>
      </w:r>
      <w:r w:rsidRPr="001D0DDB">
        <w:rPr>
          <w:sz w:val="22"/>
          <w:szCs w:val="22"/>
          <w:lang w:val="lt-LT"/>
        </w:rPr>
        <w:t>ti susijusi su vir</w:t>
      </w:r>
      <w:r w:rsidR="00BA39F4" w:rsidRPr="001D0DDB">
        <w:rPr>
          <w:sz w:val="22"/>
          <w:szCs w:val="22"/>
          <w:lang w:val="lt-LT"/>
        </w:rPr>
        <w:t>š</w:t>
      </w:r>
      <w:r w:rsidRPr="001D0DDB">
        <w:rPr>
          <w:sz w:val="22"/>
          <w:szCs w:val="22"/>
          <w:lang w:val="lt-LT"/>
        </w:rPr>
        <w:t>kinimo trakto ir vidunavikiniu kraujavimu, bent jau kai kuriems pacientams. III–IV laipsnio neutropenija steb</w:t>
      </w:r>
      <w:r w:rsidR="00BA39F4" w:rsidRPr="001D0DDB">
        <w:rPr>
          <w:sz w:val="22"/>
          <w:szCs w:val="22"/>
          <w:lang w:val="lt-LT"/>
        </w:rPr>
        <w:t>ė</w:t>
      </w:r>
      <w:r w:rsidRPr="001D0DDB">
        <w:rPr>
          <w:sz w:val="22"/>
          <w:szCs w:val="22"/>
          <w:lang w:val="lt-LT"/>
        </w:rPr>
        <w:t>ta atitinkamai 7,5 % ir 2,7 % pacient</w:t>
      </w:r>
      <w:r w:rsidR="00BA39F4" w:rsidRPr="001D0DDB">
        <w:rPr>
          <w:sz w:val="22"/>
          <w:szCs w:val="22"/>
          <w:lang w:val="lt-LT"/>
        </w:rPr>
        <w:t>ų</w:t>
      </w:r>
      <w:r w:rsidRPr="001D0DDB">
        <w:rPr>
          <w:sz w:val="22"/>
          <w:szCs w:val="22"/>
          <w:lang w:val="lt-LT"/>
        </w:rPr>
        <w:t>, o III laipsnio trombocitopenija – 0,7 % pacient</w:t>
      </w:r>
      <w:r w:rsidR="00BA39F4" w:rsidRPr="001D0DDB">
        <w:rPr>
          <w:sz w:val="22"/>
          <w:szCs w:val="22"/>
          <w:lang w:val="lt-LT"/>
        </w:rPr>
        <w:t>ų</w:t>
      </w:r>
      <w:r w:rsidRPr="001D0DDB">
        <w:rPr>
          <w:sz w:val="22"/>
          <w:szCs w:val="22"/>
          <w:lang w:val="lt-LT"/>
        </w:rPr>
        <w:t>. N</w:t>
      </w:r>
      <w:r w:rsidR="00BA39F4" w:rsidRPr="001D0DDB">
        <w:rPr>
          <w:sz w:val="22"/>
          <w:szCs w:val="22"/>
          <w:lang w:val="lt-LT"/>
        </w:rPr>
        <w:t>ė</w:t>
      </w:r>
      <w:r w:rsidRPr="001D0DDB">
        <w:rPr>
          <w:sz w:val="22"/>
          <w:szCs w:val="22"/>
          <w:lang w:val="lt-LT"/>
        </w:rPr>
        <w:t xml:space="preserve"> vienam pacientui nepasirei</w:t>
      </w:r>
      <w:r w:rsidR="00BA39F4" w:rsidRPr="001D0DDB">
        <w:rPr>
          <w:sz w:val="22"/>
          <w:szCs w:val="22"/>
          <w:lang w:val="lt-LT"/>
        </w:rPr>
        <w:t>š</w:t>
      </w:r>
      <w:r w:rsidRPr="001D0DDB">
        <w:rPr>
          <w:sz w:val="22"/>
          <w:szCs w:val="22"/>
          <w:lang w:val="lt-LT"/>
        </w:rPr>
        <w:t>k</w:t>
      </w:r>
      <w:r w:rsidR="00BA39F4" w:rsidRPr="001D0DDB">
        <w:rPr>
          <w:sz w:val="22"/>
          <w:szCs w:val="22"/>
          <w:lang w:val="lt-LT"/>
        </w:rPr>
        <w:t>ė</w:t>
      </w:r>
      <w:r w:rsidRPr="001D0DDB">
        <w:rPr>
          <w:sz w:val="22"/>
          <w:szCs w:val="22"/>
          <w:lang w:val="lt-LT"/>
        </w:rPr>
        <w:t xml:space="preserve"> IV laipsnio trombocitopenija. Leukocit</w:t>
      </w:r>
      <w:r w:rsidR="00BA39F4" w:rsidRPr="001D0DDB">
        <w:rPr>
          <w:sz w:val="22"/>
          <w:szCs w:val="22"/>
          <w:lang w:val="lt-LT"/>
        </w:rPr>
        <w:t>ų</w:t>
      </w:r>
      <w:r w:rsidRPr="001D0DDB">
        <w:rPr>
          <w:sz w:val="22"/>
          <w:szCs w:val="22"/>
          <w:lang w:val="lt-LT"/>
        </w:rPr>
        <w:t xml:space="preserve"> (</w:t>
      </w:r>
      <w:r w:rsidR="004C2765" w:rsidRPr="001D0DDB">
        <w:rPr>
          <w:sz w:val="22"/>
          <w:szCs w:val="22"/>
          <w:lang w:val="lt-LT"/>
        </w:rPr>
        <w:t>baltųjųkraujo</w:t>
      </w:r>
      <w:r w:rsidRPr="001D0DDB">
        <w:rPr>
          <w:sz w:val="22"/>
          <w:szCs w:val="22"/>
          <w:lang w:val="lt-LT"/>
        </w:rPr>
        <w:t xml:space="preserve"> k</w:t>
      </w:r>
      <w:r w:rsidR="00BA39F4" w:rsidRPr="001D0DDB">
        <w:rPr>
          <w:sz w:val="22"/>
          <w:szCs w:val="22"/>
          <w:lang w:val="lt-LT"/>
        </w:rPr>
        <w:t>ū</w:t>
      </w:r>
      <w:r w:rsidRPr="001D0DDB">
        <w:rPr>
          <w:sz w:val="22"/>
          <w:szCs w:val="22"/>
          <w:lang w:val="lt-LT"/>
        </w:rPr>
        <w:t>neli</w:t>
      </w:r>
      <w:r w:rsidR="00BA39F4" w:rsidRPr="001D0DDB">
        <w:rPr>
          <w:sz w:val="22"/>
          <w:szCs w:val="22"/>
          <w:lang w:val="lt-LT"/>
        </w:rPr>
        <w:t>ų</w:t>
      </w:r>
      <w:r w:rsidRPr="001D0DDB">
        <w:rPr>
          <w:sz w:val="22"/>
          <w:szCs w:val="22"/>
          <w:lang w:val="lt-LT"/>
        </w:rPr>
        <w:t>,BKK) ir neutrofil</w:t>
      </w:r>
      <w:r w:rsidR="00BA39F4" w:rsidRPr="001D0DDB">
        <w:rPr>
          <w:sz w:val="22"/>
          <w:szCs w:val="22"/>
          <w:lang w:val="lt-LT"/>
        </w:rPr>
        <w:t>ų</w:t>
      </w:r>
      <w:r w:rsidRPr="001D0DDB">
        <w:rPr>
          <w:sz w:val="22"/>
          <w:szCs w:val="22"/>
          <w:lang w:val="lt-LT"/>
        </w:rPr>
        <w:t xml:space="preserve"> daugiausia suma</w:t>
      </w:r>
      <w:r w:rsidR="00BA39F4" w:rsidRPr="001D0DDB">
        <w:rPr>
          <w:sz w:val="22"/>
          <w:szCs w:val="22"/>
          <w:lang w:val="lt-LT"/>
        </w:rPr>
        <w:t>žė</w:t>
      </w:r>
      <w:r w:rsidRPr="001D0DDB">
        <w:rPr>
          <w:sz w:val="22"/>
          <w:szCs w:val="22"/>
          <w:lang w:val="lt-LT"/>
        </w:rPr>
        <w:t>jo per pirm</w:t>
      </w:r>
      <w:r w:rsidR="00BA39F4" w:rsidRPr="001D0DDB">
        <w:rPr>
          <w:sz w:val="22"/>
          <w:szCs w:val="22"/>
          <w:lang w:val="lt-LT"/>
        </w:rPr>
        <w:t>ą</w:t>
      </w:r>
      <w:r w:rsidRPr="001D0DDB">
        <w:rPr>
          <w:sz w:val="22"/>
          <w:szCs w:val="22"/>
          <w:lang w:val="lt-LT"/>
        </w:rPr>
        <w:t xml:space="preserve">sias </w:t>
      </w:r>
      <w:r w:rsidR="00BA39F4" w:rsidRPr="001D0DDB">
        <w:rPr>
          <w:sz w:val="22"/>
          <w:szCs w:val="22"/>
          <w:lang w:val="lt-LT"/>
        </w:rPr>
        <w:t>š</w:t>
      </w:r>
      <w:r w:rsidRPr="001D0DDB">
        <w:rPr>
          <w:sz w:val="22"/>
          <w:szCs w:val="22"/>
          <w:lang w:val="lt-LT"/>
        </w:rPr>
        <w:t>e</w:t>
      </w:r>
      <w:r w:rsidR="00BA39F4" w:rsidRPr="001D0DDB">
        <w:rPr>
          <w:sz w:val="22"/>
          <w:szCs w:val="22"/>
          <w:lang w:val="lt-LT"/>
        </w:rPr>
        <w:t>š</w:t>
      </w:r>
      <w:r w:rsidRPr="001D0DDB">
        <w:rPr>
          <w:sz w:val="22"/>
          <w:szCs w:val="22"/>
          <w:lang w:val="lt-LT"/>
        </w:rPr>
        <w:t>ias gydymo savaites, paskui j</w:t>
      </w:r>
      <w:r w:rsidR="00BA39F4" w:rsidRPr="001D0DDB">
        <w:rPr>
          <w:sz w:val="22"/>
          <w:szCs w:val="22"/>
          <w:lang w:val="lt-LT"/>
        </w:rPr>
        <w:t>ų</w:t>
      </w:r>
      <w:r w:rsidRPr="001D0DDB">
        <w:rPr>
          <w:sz w:val="22"/>
          <w:szCs w:val="22"/>
          <w:lang w:val="lt-LT"/>
        </w:rPr>
        <w:t xml:space="preserve"> kiekis santykinai nekito.</w:t>
      </w:r>
    </w:p>
    <w:p w14:paraId="69D211AF" w14:textId="77777777" w:rsidR="000F2869" w:rsidRPr="001D0DDB" w:rsidRDefault="000F2869" w:rsidP="001D0DDB">
      <w:pPr>
        <w:spacing w:after="0"/>
        <w:rPr>
          <w:sz w:val="22"/>
          <w:szCs w:val="22"/>
          <w:lang w:val="lt-LT"/>
        </w:rPr>
      </w:pPr>
    </w:p>
    <w:p w14:paraId="3AFD5CAA" w14:textId="77777777" w:rsidR="009613CE" w:rsidRPr="001D0DDB" w:rsidRDefault="009613CE" w:rsidP="001D0DDB">
      <w:pPr>
        <w:spacing w:after="0"/>
        <w:rPr>
          <w:sz w:val="22"/>
          <w:szCs w:val="22"/>
          <w:lang w:val="lt-LT"/>
        </w:rPr>
      </w:pPr>
      <w:r w:rsidRPr="001D0DDB">
        <w:rPr>
          <w:i/>
          <w:sz w:val="22"/>
          <w:szCs w:val="22"/>
          <w:lang w:val="lt-LT"/>
        </w:rPr>
        <w:t>Biochemija</w:t>
      </w:r>
    </w:p>
    <w:p w14:paraId="24D8BA6E" w14:textId="77777777" w:rsidR="009613CE" w:rsidRPr="001D0DDB" w:rsidRDefault="009613CE" w:rsidP="001D0DDB">
      <w:pPr>
        <w:spacing w:after="0"/>
        <w:rPr>
          <w:sz w:val="22"/>
          <w:szCs w:val="22"/>
          <w:lang w:val="lt-LT"/>
        </w:rPr>
      </w:pPr>
      <w:r w:rsidRPr="001D0DDB">
        <w:rPr>
          <w:sz w:val="22"/>
          <w:szCs w:val="22"/>
          <w:lang w:val="lt-LT"/>
        </w:rPr>
        <w:t>LML sergantiems pacientams steb</w:t>
      </w:r>
      <w:r w:rsidR="00BA39F4" w:rsidRPr="001D0DDB">
        <w:rPr>
          <w:sz w:val="22"/>
          <w:szCs w:val="22"/>
          <w:lang w:val="lt-LT"/>
        </w:rPr>
        <w:t>ė</w:t>
      </w:r>
      <w:r w:rsidRPr="001D0DDB">
        <w:rPr>
          <w:sz w:val="22"/>
          <w:szCs w:val="22"/>
          <w:lang w:val="lt-LT"/>
        </w:rPr>
        <w:t>ta labai padid</w:t>
      </w:r>
      <w:r w:rsidR="00BA39F4" w:rsidRPr="001D0DDB">
        <w:rPr>
          <w:sz w:val="22"/>
          <w:szCs w:val="22"/>
          <w:lang w:val="lt-LT"/>
        </w:rPr>
        <w:t>ė</w:t>
      </w:r>
      <w:r w:rsidRPr="001D0DDB">
        <w:rPr>
          <w:sz w:val="22"/>
          <w:szCs w:val="22"/>
          <w:lang w:val="lt-LT"/>
        </w:rPr>
        <w:t>jusi transaminazi</w:t>
      </w:r>
      <w:r w:rsidR="00BA39F4" w:rsidRPr="001D0DDB">
        <w:rPr>
          <w:sz w:val="22"/>
          <w:szCs w:val="22"/>
          <w:lang w:val="lt-LT"/>
        </w:rPr>
        <w:t>ų</w:t>
      </w:r>
      <w:r w:rsidRPr="001D0DDB">
        <w:rPr>
          <w:sz w:val="22"/>
          <w:szCs w:val="22"/>
          <w:lang w:val="lt-LT"/>
        </w:rPr>
        <w:t xml:space="preserve"> (&lt; 5 %) ar bilirubino (&lt; 1 %) koncentracija, kuri paprastai suma</w:t>
      </w:r>
      <w:r w:rsidR="00BA39F4" w:rsidRPr="001D0DDB">
        <w:rPr>
          <w:sz w:val="22"/>
          <w:szCs w:val="22"/>
          <w:lang w:val="lt-LT"/>
        </w:rPr>
        <w:t>žė</w:t>
      </w:r>
      <w:r w:rsidRPr="001D0DDB">
        <w:rPr>
          <w:sz w:val="22"/>
          <w:szCs w:val="22"/>
          <w:lang w:val="lt-LT"/>
        </w:rPr>
        <w:t>davo suma</w:t>
      </w:r>
      <w:r w:rsidR="00BA39F4" w:rsidRPr="001D0DDB">
        <w:rPr>
          <w:sz w:val="22"/>
          <w:szCs w:val="22"/>
          <w:lang w:val="lt-LT"/>
        </w:rPr>
        <w:t>ž</w:t>
      </w:r>
      <w:r w:rsidRPr="001D0DDB">
        <w:rPr>
          <w:sz w:val="22"/>
          <w:szCs w:val="22"/>
          <w:lang w:val="lt-LT"/>
        </w:rPr>
        <w:t>inus doz</w:t>
      </w:r>
      <w:r w:rsidR="00BA39F4" w:rsidRPr="001D0DDB">
        <w:rPr>
          <w:sz w:val="22"/>
          <w:szCs w:val="22"/>
          <w:lang w:val="lt-LT"/>
        </w:rPr>
        <w:t>ę</w:t>
      </w:r>
      <w:r w:rsidRPr="001D0DDB">
        <w:rPr>
          <w:sz w:val="22"/>
          <w:szCs w:val="22"/>
          <w:lang w:val="lt-LT"/>
        </w:rPr>
        <w:t xml:space="preserve"> ar laikinai nutraukus gydym</w:t>
      </w:r>
      <w:r w:rsidR="00BA39F4" w:rsidRPr="001D0DDB">
        <w:rPr>
          <w:sz w:val="22"/>
          <w:szCs w:val="22"/>
          <w:lang w:val="lt-LT"/>
        </w:rPr>
        <w:t>ą</w:t>
      </w:r>
      <w:r w:rsidRPr="001D0DDB">
        <w:rPr>
          <w:sz w:val="22"/>
          <w:szCs w:val="22"/>
          <w:lang w:val="lt-LT"/>
        </w:rPr>
        <w:t xml:space="preserve"> (</w:t>
      </w:r>
      <w:r w:rsidR="00BA39F4" w:rsidRPr="001D0DDB">
        <w:rPr>
          <w:sz w:val="22"/>
          <w:szCs w:val="22"/>
          <w:lang w:val="lt-LT"/>
        </w:rPr>
        <w:t>š</w:t>
      </w:r>
      <w:r w:rsidRPr="001D0DDB">
        <w:rPr>
          <w:sz w:val="22"/>
          <w:szCs w:val="22"/>
          <w:lang w:val="lt-LT"/>
        </w:rPr>
        <w:t>i</w:t>
      </w:r>
      <w:r w:rsidR="00BA39F4" w:rsidRPr="001D0DDB">
        <w:rPr>
          <w:sz w:val="22"/>
          <w:szCs w:val="22"/>
          <w:lang w:val="lt-LT"/>
        </w:rPr>
        <w:t>ų</w:t>
      </w:r>
      <w:r w:rsidRPr="001D0DDB">
        <w:rPr>
          <w:sz w:val="22"/>
          <w:szCs w:val="22"/>
          <w:lang w:val="lt-LT"/>
        </w:rPr>
        <w:t xml:space="preserve"> epizod</w:t>
      </w:r>
      <w:r w:rsidR="00BA39F4" w:rsidRPr="001D0DDB">
        <w:rPr>
          <w:sz w:val="22"/>
          <w:szCs w:val="22"/>
          <w:lang w:val="lt-LT"/>
        </w:rPr>
        <w:t>ų</w:t>
      </w:r>
      <w:r w:rsidRPr="001D0DDB">
        <w:rPr>
          <w:sz w:val="22"/>
          <w:szCs w:val="22"/>
          <w:lang w:val="lt-LT"/>
        </w:rPr>
        <w:t xml:space="preserve"> trukm</w:t>
      </w:r>
      <w:r w:rsidR="00BA39F4" w:rsidRPr="001D0DDB">
        <w:rPr>
          <w:sz w:val="22"/>
          <w:szCs w:val="22"/>
          <w:lang w:val="lt-LT"/>
        </w:rPr>
        <w:t>ė</w:t>
      </w:r>
      <w:r w:rsidRPr="001D0DDB">
        <w:rPr>
          <w:sz w:val="22"/>
          <w:szCs w:val="22"/>
          <w:lang w:val="lt-LT"/>
        </w:rPr>
        <w:t>s mediana buvo ma</w:t>
      </w:r>
      <w:r w:rsidR="00BA39F4" w:rsidRPr="001D0DDB">
        <w:rPr>
          <w:sz w:val="22"/>
          <w:szCs w:val="22"/>
          <w:lang w:val="lt-LT"/>
        </w:rPr>
        <w:t>ž</w:t>
      </w:r>
      <w:r w:rsidRPr="001D0DDB">
        <w:rPr>
          <w:sz w:val="22"/>
          <w:szCs w:val="22"/>
          <w:lang w:val="lt-LT"/>
        </w:rPr>
        <w:t>daug viena savait</w:t>
      </w:r>
      <w:r w:rsidR="00BA39F4" w:rsidRPr="001D0DDB">
        <w:rPr>
          <w:sz w:val="22"/>
          <w:szCs w:val="22"/>
          <w:lang w:val="lt-LT"/>
        </w:rPr>
        <w:t>ė</w:t>
      </w:r>
      <w:r w:rsidRPr="001D0DDB">
        <w:rPr>
          <w:sz w:val="22"/>
          <w:szCs w:val="22"/>
          <w:lang w:val="lt-LT"/>
        </w:rPr>
        <w:t>). D</w:t>
      </w:r>
      <w:r w:rsidR="00BA39F4" w:rsidRPr="001D0DDB">
        <w:rPr>
          <w:sz w:val="22"/>
          <w:szCs w:val="22"/>
          <w:lang w:val="lt-LT"/>
        </w:rPr>
        <w:t>ė</w:t>
      </w:r>
      <w:r w:rsidRPr="001D0DDB">
        <w:rPr>
          <w:sz w:val="22"/>
          <w:szCs w:val="22"/>
          <w:lang w:val="lt-LT"/>
        </w:rPr>
        <w:t>l pakitusi</w:t>
      </w:r>
      <w:r w:rsidR="00BA39F4" w:rsidRPr="001D0DDB">
        <w:rPr>
          <w:sz w:val="22"/>
          <w:szCs w:val="22"/>
          <w:lang w:val="lt-LT"/>
        </w:rPr>
        <w:t>ų</w:t>
      </w:r>
      <w:r w:rsidRPr="001D0DDB">
        <w:rPr>
          <w:sz w:val="22"/>
          <w:szCs w:val="22"/>
          <w:lang w:val="lt-LT"/>
        </w:rPr>
        <w:t xml:space="preserve"> kepen</w:t>
      </w:r>
      <w:r w:rsidR="00BA39F4" w:rsidRPr="001D0DDB">
        <w:rPr>
          <w:sz w:val="22"/>
          <w:szCs w:val="22"/>
          <w:lang w:val="lt-LT"/>
        </w:rPr>
        <w:t>ų</w:t>
      </w:r>
      <w:r w:rsidRPr="001D0DDB">
        <w:rPr>
          <w:sz w:val="22"/>
          <w:szCs w:val="22"/>
          <w:lang w:val="lt-LT"/>
        </w:rPr>
        <w:t xml:space="preserve"> funkcijos laboratorini</w:t>
      </w:r>
      <w:r w:rsidR="00BA39F4" w:rsidRPr="001D0DDB">
        <w:rPr>
          <w:sz w:val="22"/>
          <w:szCs w:val="22"/>
          <w:lang w:val="lt-LT"/>
        </w:rPr>
        <w:t>ų</w:t>
      </w:r>
      <w:r w:rsidRPr="001D0DDB">
        <w:rPr>
          <w:sz w:val="22"/>
          <w:szCs w:val="22"/>
          <w:lang w:val="lt-LT"/>
        </w:rPr>
        <w:t xml:space="preserve"> rodikli</w:t>
      </w:r>
      <w:r w:rsidR="00BA39F4" w:rsidRPr="001D0DDB">
        <w:rPr>
          <w:sz w:val="22"/>
          <w:szCs w:val="22"/>
          <w:lang w:val="lt-LT"/>
        </w:rPr>
        <w:t>ų</w:t>
      </w:r>
      <w:r w:rsidRPr="001D0DDB">
        <w:rPr>
          <w:sz w:val="22"/>
          <w:szCs w:val="22"/>
          <w:lang w:val="lt-LT"/>
        </w:rPr>
        <w:t xml:space="preserve"> gydym</w:t>
      </w:r>
      <w:r w:rsidR="00BA39F4" w:rsidRPr="001D0DDB">
        <w:rPr>
          <w:sz w:val="22"/>
          <w:szCs w:val="22"/>
          <w:lang w:val="lt-LT"/>
        </w:rPr>
        <w:t>ą</w:t>
      </w:r>
      <w:r w:rsidRPr="001D0DDB">
        <w:rPr>
          <w:sz w:val="22"/>
          <w:szCs w:val="22"/>
          <w:lang w:val="lt-LT"/>
        </w:rPr>
        <w:t xml:space="preserve"> visi</w:t>
      </w:r>
      <w:r w:rsidR="00BA39F4" w:rsidRPr="001D0DDB">
        <w:rPr>
          <w:sz w:val="22"/>
          <w:szCs w:val="22"/>
          <w:lang w:val="lt-LT"/>
        </w:rPr>
        <w:t>š</w:t>
      </w:r>
      <w:r w:rsidRPr="001D0DDB">
        <w:rPr>
          <w:sz w:val="22"/>
          <w:szCs w:val="22"/>
          <w:lang w:val="lt-LT"/>
        </w:rPr>
        <w:t>kai reik</w:t>
      </w:r>
      <w:r w:rsidR="00BA39F4" w:rsidRPr="001D0DDB">
        <w:rPr>
          <w:sz w:val="22"/>
          <w:szCs w:val="22"/>
          <w:lang w:val="lt-LT"/>
        </w:rPr>
        <w:t>ė</w:t>
      </w:r>
      <w:r w:rsidRPr="001D0DDB">
        <w:rPr>
          <w:sz w:val="22"/>
          <w:szCs w:val="22"/>
          <w:lang w:val="lt-LT"/>
        </w:rPr>
        <w:t>jo nutraukti ma</w:t>
      </w:r>
      <w:r w:rsidR="00BA39F4" w:rsidRPr="001D0DDB">
        <w:rPr>
          <w:sz w:val="22"/>
          <w:szCs w:val="22"/>
          <w:lang w:val="lt-LT"/>
        </w:rPr>
        <w:t>ž</w:t>
      </w:r>
      <w:r w:rsidRPr="001D0DDB">
        <w:rPr>
          <w:sz w:val="22"/>
          <w:szCs w:val="22"/>
          <w:lang w:val="lt-LT"/>
        </w:rPr>
        <w:t>iau kaip 1 % LML sirgusi</w:t>
      </w:r>
      <w:r w:rsidR="00BA39F4" w:rsidRPr="001D0DDB">
        <w:rPr>
          <w:sz w:val="22"/>
          <w:szCs w:val="22"/>
          <w:lang w:val="lt-LT"/>
        </w:rPr>
        <w:t>ų</w:t>
      </w:r>
      <w:r w:rsidRPr="001D0DDB">
        <w:rPr>
          <w:sz w:val="22"/>
          <w:szCs w:val="22"/>
          <w:lang w:val="lt-LT"/>
        </w:rPr>
        <w:t xml:space="preserve"> pacient</w:t>
      </w:r>
      <w:r w:rsidR="00BA39F4" w:rsidRPr="001D0DDB">
        <w:rPr>
          <w:sz w:val="22"/>
          <w:szCs w:val="22"/>
          <w:lang w:val="lt-LT"/>
        </w:rPr>
        <w:t>ų</w:t>
      </w:r>
      <w:r w:rsidRPr="001D0DDB">
        <w:rPr>
          <w:sz w:val="22"/>
          <w:szCs w:val="22"/>
          <w:lang w:val="lt-LT"/>
        </w:rPr>
        <w:t>. 6,8 % VTSN sergan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pacient</w:t>
      </w:r>
      <w:r w:rsidR="00BA39F4" w:rsidRPr="001D0DDB">
        <w:rPr>
          <w:sz w:val="22"/>
          <w:szCs w:val="22"/>
          <w:lang w:val="lt-LT"/>
        </w:rPr>
        <w:t>ų</w:t>
      </w:r>
      <w:r w:rsidRPr="001D0DDB">
        <w:rPr>
          <w:sz w:val="22"/>
          <w:szCs w:val="22"/>
          <w:lang w:val="lt-LT"/>
        </w:rPr>
        <w:t xml:space="preserve"> (tyrimas B2222) buvo steb</w:t>
      </w:r>
      <w:r w:rsidR="00BA39F4" w:rsidRPr="001D0DDB">
        <w:rPr>
          <w:sz w:val="22"/>
          <w:szCs w:val="22"/>
          <w:lang w:val="lt-LT"/>
        </w:rPr>
        <w:t>ė</w:t>
      </w:r>
      <w:r w:rsidRPr="001D0DDB">
        <w:rPr>
          <w:sz w:val="22"/>
          <w:szCs w:val="22"/>
          <w:lang w:val="lt-LT"/>
        </w:rPr>
        <w:t>tas 3 ar 4 laipsnio ALT (alanino aminotransferazi</w:t>
      </w:r>
      <w:r w:rsidR="00BA39F4" w:rsidRPr="001D0DDB">
        <w:rPr>
          <w:sz w:val="22"/>
          <w:szCs w:val="22"/>
          <w:lang w:val="lt-LT"/>
        </w:rPr>
        <w:t>ų</w:t>
      </w:r>
      <w:r w:rsidRPr="001D0DDB">
        <w:rPr>
          <w:sz w:val="22"/>
          <w:szCs w:val="22"/>
          <w:lang w:val="lt-LT"/>
        </w:rPr>
        <w:t>) koncentracijos padid</w:t>
      </w:r>
      <w:r w:rsidR="00BA39F4" w:rsidRPr="001D0DDB">
        <w:rPr>
          <w:sz w:val="22"/>
          <w:szCs w:val="22"/>
          <w:lang w:val="lt-LT"/>
        </w:rPr>
        <w:t>ė</w:t>
      </w:r>
      <w:r w:rsidRPr="001D0DDB">
        <w:rPr>
          <w:sz w:val="22"/>
          <w:szCs w:val="22"/>
          <w:lang w:val="lt-LT"/>
        </w:rPr>
        <w:t>jimas ir 4,8 % - 3 ar 4 laipsnio AST (aspartataminotransferazi</w:t>
      </w:r>
      <w:r w:rsidR="00BA39F4" w:rsidRPr="001D0DDB">
        <w:rPr>
          <w:sz w:val="22"/>
          <w:szCs w:val="22"/>
          <w:lang w:val="lt-LT"/>
        </w:rPr>
        <w:t>ų</w:t>
      </w:r>
      <w:r w:rsidRPr="001D0DDB">
        <w:rPr>
          <w:sz w:val="22"/>
          <w:szCs w:val="22"/>
          <w:lang w:val="lt-LT"/>
        </w:rPr>
        <w:t>) padid</w:t>
      </w:r>
      <w:r w:rsidR="00BA39F4" w:rsidRPr="001D0DDB">
        <w:rPr>
          <w:sz w:val="22"/>
          <w:szCs w:val="22"/>
          <w:lang w:val="lt-LT"/>
        </w:rPr>
        <w:t>ė</w:t>
      </w:r>
      <w:r w:rsidRPr="001D0DDB">
        <w:rPr>
          <w:sz w:val="22"/>
          <w:szCs w:val="22"/>
          <w:lang w:val="lt-LT"/>
        </w:rPr>
        <w:t>jimas. Bilirubino koncentracija did</w:t>
      </w:r>
      <w:r w:rsidR="00BA39F4" w:rsidRPr="001D0DDB">
        <w:rPr>
          <w:sz w:val="22"/>
          <w:szCs w:val="22"/>
          <w:lang w:val="lt-LT"/>
        </w:rPr>
        <w:t>ė</w:t>
      </w:r>
      <w:r w:rsidRPr="001D0DDB">
        <w:rPr>
          <w:sz w:val="22"/>
          <w:szCs w:val="22"/>
          <w:lang w:val="lt-LT"/>
        </w:rPr>
        <w:t>jo ma</w:t>
      </w:r>
      <w:r w:rsidR="00BA39F4" w:rsidRPr="001D0DDB">
        <w:rPr>
          <w:sz w:val="22"/>
          <w:szCs w:val="22"/>
          <w:lang w:val="lt-LT"/>
        </w:rPr>
        <w:t>ž</w:t>
      </w:r>
      <w:r w:rsidRPr="001D0DDB">
        <w:rPr>
          <w:sz w:val="22"/>
          <w:szCs w:val="22"/>
          <w:lang w:val="lt-LT"/>
        </w:rPr>
        <w:t>iau kaip 3 %.</w:t>
      </w:r>
    </w:p>
    <w:p w14:paraId="2974CB2E" w14:textId="77777777" w:rsidR="000F2869" w:rsidRPr="001D0DDB" w:rsidRDefault="000F2869" w:rsidP="001D0DDB">
      <w:pPr>
        <w:spacing w:after="0"/>
        <w:rPr>
          <w:sz w:val="22"/>
          <w:szCs w:val="22"/>
          <w:lang w:val="lt-LT"/>
        </w:rPr>
      </w:pPr>
    </w:p>
    <w:p w14:paraId="00A3668D" w14:textId="77777777" w:rsidR="009613CE" w:rsidRPr="001D0DDB" w:rsidRDefault="009613CE" w:rsidP="001D0DDB">
      <w:pPr>
        <w:spacing w:after="0"/>
        <w:rPr>
          <w:sz w:val="22"/>
          <w:szCs w:val="22"/>
          <w:lang w:val="lt-LT"/>
        </w:rPr>
      </w:pPr>
      <w:r w:rsidRPr="001D0DDB">
        <w:rPr>
          <w:sz w:val="22"/>
          <w:szCs w:val="22"/>
          <w:lang w:val="lt-LT"/>
        </w:rPr>
        <w:t>Pasitaik</w:t>
      </w:r>
      <w:r w:rsidR="00BA39F4" w:rsidRPr="001D0DDB">
        <w:rPr>
          <w:sz w:val="22"/>
          <w:szCs w:val="22"/>
          <w:lang w:val="lt-LT"/>
        </w:rPr>
        <w:t>ė</w:t>
      </w:r>
      <w:r w:rsidRPr="001D0DDB">
        <w:rPr>
          <w:sz w:val="22"/>
          <w:szCs w:val="22"/>
          <w:lang w:val="lt-LT"/>
        </w:rPr>
        <w:t xml:space="preserve"> citolizinio bei cholestazinio hepatito ir kepen</w:t>
      </w:r>
      <w:r w:rsidR="00BA39F4" w:rsidRPr="001D0DDB">
        <w:rPr>
          <w:sz w:val="22"/>
          <w:szCs w:val="22"/>
          <w:lang w:val="lt-LT"/>
        </w:rPr>
        <w:t>ų</w:t>
      </w:r>
      <w:r w:rsidRPr="001D0DDB">
        <w:rPr>
          <w:sz w:val="22"/>
          <w:szCs w:val="22"/>
          <w:lang w:val="lt-LT"/>
        </w:rPr>
        <w:t xml:space="preserve"> nepakankamumo atvej</w:t>
      </w:r>
      <w:r w:rsidR="00BA39F4" w:rsidRPr="001D0DDB">
        <w:rPr>
          <w:sz w:val="22"/>
          <w:szCs w:val="22"/>
          <w:lang w:val="lt-LT"/>
        </w:rPr>
        <w:t>ų</w:t>
      </w:r>
      <w:r w:rsidRPr="001D0DDB">
        <w:rPr>
          <w:sz w:val="22"/>
          <w:szCs w:val="22"/>
          <w:lang w:val="lt-LT"/>
        </w:rPr>
        <w:t>, kai kurie i</w:t>
      </w:r>
      <w:r w:rsidR="00BA39F4" w:rsidRPr="001D0DDB">
        <w:rPr>
          <w:sz w:val="22"/>
          <w:szCs w:val="22"/>
          <w:lang w:val="lt-LT"/>
        </w:rPr>
        <w:t>š</w:t>
      </w:r>
      <w:r w:rsidRPr="001D0DDB">
        <w:rPr>
          <w:sz w:val="22"/>
          <w:szCs w:val="22"/>
          <w:lang w:val="lt-LT"/>
        </w:rPr>
        <w:t xml:space="preserve"> j</w:t>
      </w:r>
      <w:r w:rsidR="00BA39F4" w:rsidRPr="001D0DDB">
        <w:rPr>
          <w:sz w:val="22"/>
          <w:szCs w:val="22"/>
          <w:lang w:val="lt-LT"/>
        </w:rPr>
        <w:t>ų</w:t>
      </w:r>
      <w:r w:rsidRPr="001D0DDB">
        <w:rPr>
          <w:sz w:val="22"/>
          <w:szCs w:val="22"/>
          <w:lang w:val="lt-LT"/>
        </w:rPr>
        <w:t xml:space="preserve"> baig</w:t>
      </w:r>
      <w:r w:rsidR="00BA39F4" w:rsidRPr="001D0DDB">
        <w:rPr>
          <w:sz w:val="22"/>
          <w:szCs w:val="22"/>
          <w:lang w:val="lt-LT"/>
        </w:rPr>
        <w:t>ė</w:t>
      </w:r>
      <w:r w:rsidRPr="001D0DDB">
        <w:rPr>
          <w:sz w:val="22"/>
          <w:szCs w:val="22"/>
          <w:lang w:val="lt-LT"/>
        </w:rPr>
        <w:t>si mirtimi (vienam pacientui – vartojusiam didel</w:t>
      </w:r>
      <w:r w:rsidR="00BA39F4" w:rsidRPr="001D0DDB">
        <w:rPr>
          <w:sz w:val="22"/>
          <w:szCs w:val="22"/>
          <w:lang w:val="lt-LT"/>
        </w:rPr>
        <w:t>ę</w:t>
      </w:r>
      <w:r w:rsidRPr="001D0DDB">
        <w:rPr>
          <w:sz w:val="22"/>
          <w:szCs w:val="22"/>
          <w:lang w:val="lt-LT"/>
        </w:rPr>
        <w:t xml:space="preserve"> paracetamolio doz</w:t>
      </w:r>
      <w:r w:rsidR="00BA39F4" w:rsidRPr="001D0DDB">
        <w:rPr>
          <w:sz w:val="22"/>
          <w:szCs w:val="22"/>
          <w:lang w:val="lt-LT"/>
        </w:rPr>
        <w:t>ę</w:t>
      </w:r>
      <w:r w:rsidRPr="001D0DDB">
        <w:rPr>
          <w:sz w:val="22"/>
          <w:szCs w:val="22"/>
          <w:lang w:val="lt-LT"/>
        </w:rPr>
        <w:t>).</w:t>
      </w:r>
    </w:p>
    <w:p w14:paraId="17A1E39A" w14:textId="77777777" w:rsidR="000F2869" w:rsidRPr="001D0DDB" w:rsidRDefault="000F2869" w:rsidP="001D0DDB">
      <w:pPr>
        <w:shd w:val="clear" w:color="auto" w:fill="FFFFFF"/>
        <w:spacing w:after="0"/>
        <w:rPr>
          <w:sz w:val="22"/>
          <w:szCs w:val="22"/>
          <w:lang w:val="lt-LT"/>
        </w:rPr>
      </w:pPr>
    </w:p>
    <w:p w14:paraId="38A53D26" w14:textId="77777777" w:rsidR="009613CE" w:rsidRPr="001D0DDB" w:rsidRDefault="009613CE" w:rsidP="001D0DDB">
      <w:pPr>
        <w:autoSpaceDE w:val="0"/>
        <w:autoSpaceDN w:val="0"/>
        <w:adjustRightInd w:val="0"/>
        <w:spacing w:after="0"/>
        <w:rPr>
          <w:color w:val="000000"/>
          <w:sz w:val="22"/>
          <w:szCs w:val="22"/>
          <w:u w:val="single"/>
          <w:lang w:val="lt-LT"/>
        </w:rPr>
      </w:pPr>
      <w:r w:rsidRPr="001D0DDB">
        <w:rPr>
          <w:color w:val="000000"/>
          <w:sz w:val="22"/>
          <w:szCs w:val="22"/>
          <w:u w:val="single"/>
          <w:lang w:val="lt-LT"/>
        </w:rPr>
        <w:t>Prane</w:t>
      </w:r>
      <w:r w:rsidR="00BA39F4" w:rsidRPr="001D0DDB">
        <w:rPr>
          <w:color w:val="000000"/>
          <w:sz w:val="22"/>
          <w:szCs w:val="22"/>
          <w:u w:val="single"/>
          <w:lang w:val="lt-LT"/>
        </w:rPr>
        <w:t>š</w:t>
      </w:r>
      <w:r w:rsidRPr="001D0DDB">
        <w:rPr>
          <w:color w:val="000000"/>
          <w:sz w:val="22"/>
          <w:szCs w:val="22"/>
          <w:u w:val="single"/>
          <w:lang w:val="lt-LT"/>
        </w:rPr>
        <w:t xml:space="preserve">imas apie </w:t>
      </w:r>
      <w:r w:rsidR="00BA39F4" w:rsidRPr="001D0DDB">
        <w:rPr>
          <w:color w:val="000000"/>
          <w:sz w:val="22"/>
          <w:szCs w:val="22"/>
          <w:u w:val="single"/>
          <w:lang w:val="lt-LT"/>
        </w:rPr>
        <w:t>į</w:t>
      </w:r>
      <w:r w:rsidRPr="001D0DDB">
        <w:rPr>
          <w:color w:val="000000"/>
          <w:sz w:val="22"/>
          <w:szCs w:val="22"/>
          <w:u w:val="single"/>
          <w:lang w:val="lt-LT"/>
        </w:rPr>
        <w:t>tariamas nepageidaujamas reakcijas</w:t>
      </w:r>
    </w:p>
    <w:p w14:paraId="3627B49B" w14:textId="77777777" w:rsidR="009613CE" w:rsidRPr="001D0DDB" w:rsidRDefault="009613CE" w:rsidP="001D0DDB">
      <w:pPr>
        <w:autoSpaceDE w:val="0"/>
        <w:autoSpaceDN w:val="0"/>
        <w:adjustRightInd w:val="0"/>
        <w:spacing w:after="0"/>
        <w:rPr>
          <w:sz w:val="22"/>
          <w:szCs w:val="22"/>
          <w:lang w:val="lt-LT"/>
        </w:rPr>
      </w:pPr>
      <w:r w:rsidRPr="001D0DDB">
        <w:rPr>
          <w:color w:val="000000"/>
          <w:sz w:val="22"/>
          <w:szCs w:val="22"/>
          <w:lang w:val="lt-LT"/>
        </w:rPr>
        <w:t>Svarbu prane</w:t>
      </w:r>
      <w:r w:rsidR="00BA39F4" w:rsidRPr="001D0DDB">
        <w:rPr>
          <w:color w:val="000000"/>
          <w:sz w:val="22"/>
          <w:szCs w:val="22"/>
          <w:lang w:val="lt-LT"/>
        </w:rPr>
        <w:t>š</w:t>
      </w:r>
      <w:r w:rsidRPr="001D0DDB">
        <w:rPr>
          <w:color w:val="000000"/>
          <w:sz w:val="22"/>
          <w:szCs w:val="22"/>
          <w:lang w:val="lt-LT"/>
        </w:rPr>
        <w:t xml:space="preserve">ti apie </w:t>
      </w:r>
      <w:r w:rsidR="00BA39F4" w:rsidRPr="001D0DDB">
        <w:rPr>
          <w:color w:val="000000"/>
          <w:sz w:val="22"/>
          <w:szCs w:val="22"/>
          <w:lang w:val="lt-LT"/>
        </w:rPr>
        <w:t>į</w:t>
      </w:r>
      <w:r w:rsidRPr="001D0DDB">
        <w:rPr>
          <w:color w:val="000000"/>
          <w:sz w:val="22"/>
          <w:szCs w:val="22"/>
          <w:lang w:val="lt-LT"/>
        </w:rPr>
        <w:t>tariamas nepageidaujamas reakcijas</w:t>
      </w:r>
      <w:r w:rsidR="004C2765" w:rsidRPr="001D0DDB">
        <w:rPr>
          <w:sz w:val="22"/>
          <w:szCs w:val="22"/>
          <w:lang w:val="lt-LT"/>
        </w:rPr>
        <w:t>, pastebėtas</w:t>
      </w:r>
      <w:r w:rsidRPr="001D0DDB">
        <w:rPr>
          <w:color w:val="000000"/>
          <w:sz w:val="22"/>
          <w:szCs w:val="22"/>
          <w:lang w:val="lt-LT"/>
        </w:rPr>
        <w:t xml:space="preserve"> po vaistinio preparato </w:t>
      </w:r>
      <w:r w:rsidR="004C2765" w:rsidRPr="001D0DDB">
        <w:rPr>
          <w:sz w:val="22"/>
          <w:szCs w:val="22"/>
          <w:lang w:val="lt-LT"/>
        </w:rPr>
        <w:t>pateikimo į rinką</w:t>
      </w:r>
      <w:r w:rsidRPr="001D0DDB">
        <w:rPr>
          <w:color w:val="000000"/>
          <w:sz w:val="22"/>
          <w:szCs w:val="22"/>
          <w:lang w:val="lt-LT"/>
        </w:rPr>
        <w:t>, nes tai leid</w:t>
      </w:r>
      <w:r w:rsidR="00BA39F4" w:rsidRPr="001D0DDB">
        <w:rPr>
          <w:color w:val="000000"/>
          <w:sz w:val="22"/>
          <w:szCs w:val="22"/>
          <w:lang w:val="lt-LT"/>
        </w:rPr>
        <w:t>ž</w:t>
      </w:r>
      <w:r w:rsidRPr="001D0DDB">
        <w:rPr>
          <w:color w:val="000000"/>
          <w:sz w:val="22"/>
          <w:szCs w:val="22"/>
          <w:lang w:val="lt-LT"/>
        </w:rPr>
        <w:t>ia nuolat steb</w:t>
      </w:r>
      <w:r w:rsidR="00BA39F4" w:rsidRPr="001D0DDB">
        <w:rPr>
          <w:color w:val="000000"/>
          <w:sz w:val="22"/>
          <w:szCs w:val="22"/>
          <w:lang w:val="lt-LT"/>
        </w:rPr>
        <w:t>ė</w:t>
      </w:r>
      <w:r w:rsidRPr="001D0DDB">
        <w:rPr>
          <w:color w:val="000000"/>
          <w:sz w:val="22"/>
          <w:szCs w:val="22"/>
          <w:lang w:val="lt-LT"/>
        </w:rPr>
        <w:t>ti vaistinio preparato naudos ir rizikos santyk</w:t>
      </w:r>
      <w:r w:rsidR="00BA39F4" w:rsidRPr="001D0DDB">
        <w:rPr>
          <w:color w:val="000000"/>
          <w:sz w:val="22"/>
          <w:szCs w:val="22"/>
          <w:lang w:val="lt-LT"/>
        </w:rPr>
        <w:t>į</w:t>
      </w:r>
      <w:r w:rsidRPr="001D0DDB">
        <w:rPr>
          <w:color w:val="000000"/>
          <w:sz w:val="22"/>
          <w:szCs w:val="22"/>
          <w:lang w:val="lt-LT"/>
        </w:rPr>
        <w:t>. Sveikatos prie</w:t>
      </w:r>
      <w:r w:rsidR="00BA39F4" w:rsidRPr="001D0DDB">
        <w:rPr>
          <w:color w:val="000000"/>
          <w:sz w:val="22"/>
          <w:szCs w:val="22"/>
          <w:lang w:val="lt-LT"/>
        </w:rPr>
        <w:t>ž</w:t>
      </w:r>
      <w:r w:rsidRPr="001D0DDB">
        <w:rPr>
          <w:color w:val="000000"/>
          <w:sz w:val="22"/>
          <w:szCs w:val="22"/>
          <w:lang w:val="lt-LT"/>
        </w:rPr>
        <w:t>i</w:t>
      </w:r>
      <w:r w:rsidR="00BA39F4" w:rsidRPr="001D0DDB">
        <w:rPr>
          <w:color w:val="000000"/>
          <w:sz w:val="22"/>
          <w:szCs w:val="22"/>
          <w:lang w:val="lt-LT"/>
        </w:rPr>
        <w:t>ū</w:t>
      </w:r>
      <w:r w:rsidRPr="001D0DDB">
        <w:rPr>
          <w:color w:val="000000"/>
          <w:sz w:val="22"/>
          <w:szCs w:val="22"/>
          <w:lang w:val="lt-LT"/>
        </w:rPr>
        <w:t>ros specialistai turi prane</w:t>
      </w:r>
      <w:r w:rsidR="00BA39F4" w:rsidRPr="001D0DDB">
        <w:rPr>
          <w:color w:val="000000"/>
          <w:sz w:val="22"/>
          <w:szCs w:val="22"/>
          <w:lang w:val="lt-LT"/>
        </w:rPr>
        <w:t>š</w:t>
      </w:r>
      <w:r w:rsidRPr="001D0DDB">
        <w:rPr>
          <w:color w:val="000000"/>
          <w:sz w:val="22"/>
          <w:szCs w:val="22"/>
          <w:lang w:val="lt-LT"/>
        </w:rPr>
        <w:t xml:space="preserve">ti apie bet kokias </w:t>
      </w:r>
      <w:r w:rsidR="00BA39F4" w:rsidRPr="001D0DDB">
        <w:rPr>
          <w:color w:val="000000"/>
          <w:sz w:val="22"/>
          <w:szCs w:val="22"/>
          <w:lang w:val="lt-LT"/>
        </w:rPr>
        <w:t>į</w:t>
      </w:r>
      <w:r w:rsidRPr="001D0DDB">
        <w:rPr>
          <w:color w:val="000000"/>
          <w:sz w:val="22"/>
          <w:szCs w:val="22"/>
          <w:lang w:val="lt-LT"/>
        </w:rPr>
        <w:t>tariamas nepageidaujamas reakcijas</w:t>
      </w:r>
      <w:r w:rsidR="004C2765" w:rsidRPr="001D0DDB">
        <w:rPr>
          <w:sz w:val="22"/>
          <w:szCs w:val="22"/>
          <w:lang w:val="lt-LT"/>
        </w:rPr>
        <w:t>, užpildę interneto svetainėje http://</w:t>
      </w:r>
      <w:hyperlink r:id="rId9" w:history="1">
        <w:r w:rsidR="004C2765" w:rsidRPr="001D0DDB">
          <w:rPr>
            <w:color w:val="0000FF"/>
            <w:sz w:val="22"/>
            <w:szCs w:val="22"/>
            <w:u w:val="single"/>
            <w:lang w:val="lt-LT"/>
          </w:rPr>
          <w:t>www.vvkt.lt</w:t>
        </w:r>
      </w:hyperlink>
      <w:r w:rsidR="004C2765" w:rsidRPr="001D0DDB">
        <w:rPr>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0" w:history="1">
        <w:r w:rsidR="004C2765" w:rsidRPr="001D0DDB">
          <w:rPr>
            <w:color w:val="0000FF"/>
            <w:sz w:val="22"/>
            <w:szCs w:val="22"/>
            <w:u w:val="single"/>
            <w:lang w:val="lt-LT"/>
          </w:rPr>
          <w:t>NepageidaujamaR@vvkt.lt</w:t>
        </w:r>
      </w:hyperlink>
      <w:r w:rsidR="004C2765" w:rsidRPr="001D0DDB">
        <w:rPr>
          <w:sz w:val="22"/>
          <w:szCs w:val="22"/>
          <w:lang w:val="lt-LT"/>
        </w:rPr>
        <w:t>.</w:t>
      </w:r>
    </w:p>
    <w:p w14:paraId="2C487FB8" w14:textId="77777777" w:rsidR="000F2869" w:rsidRPr="001D0DDB" w:rsidRDefault="000F2869" w:rsidP="001D0DDB">
      <w:pPr>
        <w:spacing w:after="0"/>
        <w:rPr>
          <w:sz w:val="22"/>
          <w:szCs w:val="22"/>
          <w:lang w:val="lt-LT"/>
        </w:rPr>
      </w:pPr>
    </w:p>
    <w:p w14:paraId="74586E69" w14:textId="77777777" w:rsidR="009613CE" w:rsidRPr="001D0DDB" w:rsidRDefault="009613CE" w:rsidP="001D0DDB">
      <w:pPr>
        <w:tabs>
          <w:tab w:val="left" w:pos="680"/>
        </w:tabs>
        <w:spacing w:after="0"/>
        <w:rPr>
          <w:sz w:val="22"/>
          <w:szCs w:val="22"/>
          <w:lang w:val="lt-LT"/>
        </w:rPr>
      </w:pPr>
      <w:r w:rsidRPr="001D0DDB">
        <w:rPr>
          <w:b/>
          <w:sz w:val="22"/>
          <w:szCs w:val="22"/>
          <w:lang w:val="lt-LT"/>
        </w:rPr>
        <w:t>4.9</w:t>
      </w:r>
      <w:r w:rsidRPr="001D0DDB">
        <w:rPr>
          <w:b/>
          <w:sz w:val="22"/>
          <w:szCs w:val="22"/>
          <w:lang w:val="lt-LT"/>
        </w:rPr>
        <w:tab/>
        <w:t>Perdozavimas</w:t>
      </w:r>
    </w:p>
    <w:p w14:paraId="7F90B7AA" w14:textId="77777777" w:rsidR="000F2869" w:rsidRPr="001D0DDB" w:rsidRDefault="000F2869" w:rsidP="001D0DDB">
      <w:pPr>
        <w:spacing w:after="0"/>
        <w:rPr>
          <w:sz w:val="22"/>
          <w:szCs w:val="22"/>
          <w:lang w:val="lt-LT"/>
        </w:rPr>
      </w:pPr>
    </w:p>
    <w:p w14:paraId="6DE2E8F8" w14:textId="77777777" w:rsidR="009613CE" w:rsidRPr="001D0DDB" w:rsidRDefault="009613CE" w:rsidP="001D0DDB">
      <w:pPr>
        <w:spacing w:after="0"/>
        <w:rPr>
          <w:sz w:val="22"/>
          <w:szCs w:val="22"/>
          <w:lang w:val="lt-LT"/>
        </w:rPr>
      </w:pPr>
      <w:r w:rsidRPr="001D0DDB">
        <w:rPr>
          <w:sz w:val="22"/>
          <w:szCs w:val="22"/>
          <w:lang w:val="lt-LT"/>
        </w:rPr>
        <w:t>Didesn</w:t>
      </w:r>
      <w:r w:rsidR="00BA39F4" w:rsidRPr="001D0DDB">
        <w:rPr>
          <w:sz w:val="22"/>
          <w:szCs w:val="22"/>
          <w:lang w:val="lt-LT"/>
        </w:rPr>
        <w:t>ė</w:t>
      </w:r>
      <w:r w:rsidRPr="001D0DDB">
        <w:rPr>
          <w:sz w:val="22"/>
          <w:szCs w:val="22"/>
          <w:lang w:val="lt-LT"/>
        </w:rPr>
        <w:t>s doz</w:t>
      </w:r>
      <w:r w:rsidR="00BA39F4" w:rsidRPr="001D0DDB">
        <w:rPr>
          <w:sz w:val="22"/>
          <w:szCs w:val="22"/>
          <w:lang w:val="lt-LT"/>
        </w:rPr>
        <w:t>ė</w:t>
      </w:r>
      <w:r w:rsidRPr="001D0DDB">
        <w:rPr>
          <w:sz w:val="22"/>
          <w:szCs w:val="22"/>
          <w:lang w:val="lt-LT"/>
        </w:rPr>
        <w:t>s nei rekomenduojama terapin</w:t>
      </w:r>
      <w:r w:rsidR="00BA39F4" w:rsidRPr="001D0DDB">
        <w:rPr>
          <w:sz w:val="22"/>
          <w:szCs w:val="22"/>
          <w:lang w:val="lt-LT"/>
        </w:rPr>
        <w:t>ė</w:t>
      </w:r>
      <w:r w:rsidRPr="001D0DDB">
        <w:rPr>
          <w:sz w:val="22"/>
          <w:szCs w:val="22"/>
          <w:lang w:val="lt-LT"/>
        </w:rPr>
        <w:t xml:space="preserve"> doz</w:t>
      </w:r>
      <w:r w:rsidR="00BA39F4" w:rsidRPr="001D0DDB">
        <w:rPr>
          <w:sz w:val="22"/>
          <w:szCs w:val="22"/>
          <w:lang w:val="lt-LT"/>
        </w:rPr>
        <w:t>ė</w:t>
      </w:r>
      <w:r w:rsidRPr="001D0DDB">
        <w:rPr>
          <w:sz w:val="22"/>
          <w:szCs w:val="22"/>
          <w:lang w:val="lt-LT"/>
        </w:rPr>
        <w:t xml:space="preserve"> vartojimo patirties yra nedaug. Pavieni</w:t>
      </w:r>
      <w:r w:rsidR="00BA39F4" w:rsidRPr="001D0DDB">
        <w:rPr>
          <w:sz w:val="22"/>
          <w:szCs w:val="22"/>
          <w:lang w:val="lt-LT"/>
        </w:rPr>
        <w:t>ų</w:t>
      </w:r>
      <w:r w:rsidRPr="001D0DDB">
        <w:rPr>
          <w:sz w:val="22"/>
          <w:szCs w:val="22"/>
          <w:lang w:val="lt-LT"/>
        </w:rPr>
        <w:t xml:space="preserve"> prane</w:t>
      </w:r>
      <w:r w:rsidR="00BA39F4" w:rsidRPr="001D0DDB">
        <w:rPr>
          <w:sz w:val="22"/>
          <w:szCs w:val="22"/>
          <w:lang w:val="lt-LT"/>
        </w:rPr>
        <w:t>š</w:t>
      </w:r>
      <w:r w:rsidRPr="001D0DDB">
        <w:rPr>
          <w:sz w:val="22"/>
          <w:szCs w:val="22"/>
          <w:lang w:val="lt-LT"/>
        </w:rPr>
        <w:t>im</w:t>
      </w:r>
      <w:r w:rsidR="00BA39F4" w:rsidRPr="001D0DDB">
        <w:rPr>
          <w:sz w:val="22"/>
          <w:szCs w:val="22"/>
          <w:lang w:val="lt-LT"/>
        </w:rPr>
        <w:t>ų</w:t>
      </w:r>
      <w:r w:rsidRPr="001D0DDB">
        <w:rPr>
          <w:sz w:val="22"/>
          <w:szCs w:val="22"/>
          <w:lang w:val="lt-LT"/>
        </w:rPr>
        <w:t xml:space="preserve"> metu ir literat</w:t>
      </w:r>
      <w:r w:rsidR="00BA39F4" w:rsidRPr="001D0DDB">
        <w:rPr>
          <w:sz w:val="22"/>
          <w:szCs w:val="22"/>
          <w:lang w:val="lt-LT"/>
        </w:rPr>
        <w:t>ū</w:t>
      </w:r>
      <w:r w:rsidRPr="001D0DDB">
        <w:rPr>
          <w:sz w:val="22"/>
          <w:szCs w:val="22"/>
          <w:lang w:val="lt-LT"/>
        </w:rPr>
        <w:t xml:space="preserve">ros </w:t>
      </w:r>
      <w:r w:rsidR="00BA39F4" w:rsidRPr="001D0DDB">
        <w:rPr>
          <w:sz w:val="22"/>
          <w:szCs w:val="22"/>
          <w:lang w:val="lt-LT"/>
        </w:rPr>
        <w:t>š</w:t>
      </w:r>
      <w:r w:rsidRPr="001D0DDB">
        <w:rPr>
          <w:sz w:val="22"/>
          <w:szCs w:val="22"/>
          <w:lang w:val="lt-LT"/>
        </w:rPr>
        <w:t>altiniuose registruoti pavieniai imatinibo perdozavimo atvejai. Perdozavus</w:t>
      </w:r>
      <w:r w:rsidR="00BA39F4" w:rsidRPr="001D0DDB">
        <w:rPr>
          <w:sz w:val="22"/>
          <w:szCs w:val="22"/>
          <w:lang w:val="lt-LT"/>
        </w:rPr>
        <w:t>į</w:t>
      </w:r>
      <w:r w:rsidRPr="001D0DDB">
        <w:rPr>
          <w:sz w:val="22"/>
          <w:szCs w:val="22"/>
          <w:lang w:val="lt-LT"/>
        </w:rPr>
        <w:t xml:space="preserve"> vaisto pacient</w:t>
      </w:r>
      <w:r w:rsidR="00BA39F4" w:rsidRPr="001D0DDB">
        <w:rPr>
          <w:sz w:val="22"/>
          <w:szCs w:val="22"/>
          <w:lang w:val="lt-LT"/>
        </w:rPr>
        <w:t>ą</w:t>
      </w:r>
      <w:r w:rsidRPr="001D0DDB">
        <w:rPr>
          <w:sz w:val="22"/>
          <w:szCs w:val="22"/>
          <w:lang w:val="lt-LT"/>
        </w:rPr>
        <w:t xml:space="preserve"> reikia steb</w:t>
      </w:r>
      <w:r w:rsidR="00BA39F4" w:rsidRPr="001D0DDB">
        <w:rPr>
          <w:sz w:val="22"/>
          <w:szCs w:val="22"/>
          <w:lang w:val="lt-LT"/>
        </w:rPr>
        <w:t>ė</w:t>
      </w:r>
      <w:r w:rsidRPr="001D0DDB">
        <w:rPr>
          <w:sz w:val="22"/>
          <w:szCs w:val="22"/>
          <w:lang w:val="lt-LT"/>
        </w:rPr>
        <w:t>ti ir taikyti atitinkamas simptominio gydymo priemones. Paprastai prane</w:t>
      </w:r>
      <w:r w:rsidR="00BA39F4" w:rsidRPr="001D0DDB">
        <w:rPr>
          <w:sz w:val="22"/>
          <w:szCs w:val="22"/>
          <w:lang w:val="lt-LT"/>
        </w:rPr>
        <w:t>š</w:t>
      </w:r>
      <w:r w:rsidRPr="001D0DDB">
        <w:rPr>
          <w:sz w:val="22"/>
          <w:szCs w:val="22"/>
          <w:lang w:val="lt-LT"/>
        </w:rPr>
        <w:t>tais atvejais pacient</w:t>
      </w:r>
      <w:r w:rsidR="00BA39F4" w:rsidRPr="001D0DDB">
        <w:rPr>
          <w:sz w:val="22"/>
          <w:szCs w:val="22"/>
          <w:lang w:val="lt-LT"/>
        </w:rPr>
        <w:t>ų</w:t>
      </w:r>
      <w:r w:rsidRPr="001D0DDB">
        <w:rPr>
          <w:sz w:val="22"/>
          <w:szCs w:val="22"/>
          <w:lang w:val="lt-LT"/>
        </w:rPr>
        <w:t xml:space="preserve"> b</w:t>
      </w:r>
      <w:r w:rsidR="00BA39F4" w:rsidRPr="001D0DDB">
        <w:rPr>
          <w:sz w:val="22"/>
          <w:szCs w:val="22"/>
          <w:lang w:val="lt-LT"/>
        </w:rPr>
        <w:t>ū</w:t>
      </w:r>
      <w:r w:rsidRPr="001D0DDB">
        <w:rPr>
          <w:sz w:val="22"/>
          <w:szCs w:val="22"/>
          <w:lang w:val="lt-LT"/>
        </w:rPr>
        <w:t>kl</w:t>
      </w:r>
      <w:r w:rsidR="00BA39F4" w:rsidRPr="001D0DDB">
        <w:rPr>
          <w:sz w:val="22"/>
          <w:szCs w:val="22"/>
          <w:lang w:val="lt-LT"/>
        </w:rPr>
        <w:t>ė</w:t>
      </w:r>
      <w:r w:rsidRPr="001D0DDB">
        <w:rPr>
          <w:sz w:val="22"/>
          <w:szCs w:val="22"/>
          <w:lang w:val="lt-LT"/>
        </w:rPr>
        <w:t xml:space="preserve"> „pager</w:t>
      </w:r>
      <w:r w:rsidR="00BA39F4" w:rsidRPr="001D0DDB">
        <w:rPr>
          <w:sz w:val="22"/>
          <w:szCs w:val="22"/>
          <w:lang w:val="lt-LT"/>
        </w:rPr>
        <w:t>ė</w:t>
      </w:r>
      <w:r w:rsidRPr="001D0DDB">
        <w:rPr>
          <w:sz w:val="22"/>
          <w:szCs w:val="22"/>
          <w:lang w:val="lt-LT"/>
        </w:rPr>
        <w:t>jo“ arba jie „pasveiko“. Perdozavus skirting</w:t>
      </w:r>
      <w:r w:rsidR="00BA39F4" w:rsidRPr="001D0DDB">
        <w:rPr>
          <w:sz w:val="22"/>
          <w:szCs w:val="22"/>
          <w:lang w:val="lt-LT"/>
        </w:rPr>
        <w:t>ų</w:t>
      </w:r>
      <w:r w:rsidRPr="001D0DDB">
        <w:rPr>
          <w:sz w:val="22"/>
          <w:szCs w:val="22"/>
          <w:lang w:val="lt-LT"/>
        </w:rPr>
        <w:t xml:space="preserve"> vaisto dozi</w:t>
      </w:r>
      <w:r w:rsidR="00BA39F4" w:rsidRPr="001D0DDB">
        <w:rPr>
          <w:sz w:val="22"/>
          <w:szCs w:val="22"/>
          <w:lang w:val="lt-LT"/>
        </w:rPr>
        <w:t>ų</w:t>
      </w:r>
      <w:r w:rsidRPr="001D0DDB">
        <w:rPr>
          <w:sz w:val="22"/>
          <w:szCs w:val="22"/>
          <w:lang w:val="lt-LT"/>
        </w:rPr>
        <w:t>, prane</w:t>
      </w:r>
      <w:r w:rsidR="00BA39F4" w:rsidRPr="001D0DDB">
        <w:rPr>
          <w:sz w:val="22"/>
          <w:szCs w:val="22"/>
          <w:lang w:val="lt-LT"/>
        </w:rPr>
        <w:t>š</w:t>
      </w:r>
      <w:r w:rsidRPr="001D0DDB">
        <w:rPr>
          <w:sz w:val="22"/>
          <w:szCs w:val="22"/>
          <w:lang w:val="lt-LT"/>
        </w:rPr>
        <w:t>ta apie pasirei</w:t>
      </w:r>
      <w:r w:rsidR="00BA39F4" w:rsidRPr="001D0DDB">
        <w:rPr>
          <w:sz w:val="22"/>
          <w:szCs w:val="22"/>
          <w:lang w:val="lt-LT"/>
        </w:rPr>
        <w:t>š</w:t>
      </w:r>
      <w:r w:rsidRPr="001D0DDB">
        <w:rPr>
          <w:sz w:val="22"/>
          <w:szCs w:val="22"/>
          <w:lang w:val="lt-LT"/>
        </w:rPr>
        <w:t>kusius toliau i</w:t>
      </w:r>
      <w:r w:rsidR="00BA39F4" w:rsidRPr="001D0DDB">
        <w:rPr>
          <w:sz w:val="22"/>
          <w:szCs w:val="22"/>
          <w:lang w:val="lt-LT"/>
        </w:rPr>
        <w:t>š</w:t>
      </w:r>
      <w:r w:rsidRPr="001D0DDB">
        <w:rPr>
          <w:sz w:val="22"/>
          <w:szCs w:val="22"/>
          <w:lang w:val="lt-LT"/>
        </w:rPr>
        <w:t>vardytus rei</w:t>
      </w:r>
      <w:r w:rsidR="00BA39F4" w:rsidRPr="001D0DDB">
        <w:rPr>
          <w:sz w:val="22"/>
          <w:szCs w:val="22"/>
          <w:lang w:val="lt-LT"/>
        </w:rPr>
        <w:t>š</w:t>
      </w:r>
      <w:r w:rsidRPr="001D0DDB">
        <w:rPr>
          <w:sz w:val="22"/>
          <w:szCs w:val="22"/>
          <w:lang w:val="lt-LT"/>
        </w:rPr>
        <w:t>kinius.</w:t>
      </w:r>
    </w:p>
    <w:p w14:paraId="351067CF" w14:textId="77777777" w:rsidR="000F2869" w:rsidRPr="001D0DDB" w:rsidRDefault="000F2869" w:rsidP="001D0DDB">
      <w:pPr>
        <w:spacing w:after="0"/>
        <w:rPr>
          <w:sz w:val="22"/>
          <w:szCs w:val="22"/>
          <w:lang w:val="lt-LT"/>
        </w:rPr>
      </w:pPr>
    </w:p>
    <w:p w14:paraId="516B3176" w14:textId="77777777" w:rsidR="009613CE" w:rsidRPr="001D0DDB" w:rsidRDefault="009613CE" w:rsidP="001D0DDB">
      <w:pPr>
        <w:spacing w:after="0"/>
        <w:rPr>
          <w:sz w:val="22"/>
          <w:szCs w:val="22"/>
          <w:lang w:val="lt-LT"/>
        </w:rPr>
      </w:pPr>
      <w:r w:rsidRPr="001D0DDB">
        <w:rPr>
          <w:i/>
          <w:sz w:val="22"/>
          <w:szCs w:val="22"/>
          <w:lang w:val="lt-LT"/>
        </w:rPr>
        <w:t>Suaugusi</w:t>
      </w:r>
      <w:r w:rsidR="00BA39F4" w:rsidRPr="001D0DDB">
        <w:rPr>
          <w:i/>
          <w:sz w:val="22"/>
          <w:szCs w:val="22"/>
          <w:lang w:val="lt-LT"/>
        </w:rPr>
        <w:t>ų</w:t>
      </w:r>
      <w:r w:rsidRPr="001D0DDB">
        <w:rPr>
          <w:i/>
          <w:sz w:val="22"/>
          <w:szCs w:val="22"/>
          <w:lang w:val="lt-LT"/>
        </w:rPr>
        <w:t>j</w:t>
      </w:r>
      <w:r w:rsidR="00BA39F4" w:rsidRPr="001D0DDB">
        <w:rPr>
          <w:i/>
          <w:sz w:val="22"/>
          <w:szCs w:val="22"/>
          <w:lang w:val="lt-LT"/>
        </w:rPr>
        <w:t>ų</w:t>
      </w:r>
      <w:r w:rsidRPr="001D0DDB">
        <w:rPr>
          <w:i/>
          <w:sz w:val="22"/>
          <w:szCs w:val="22"/>
          <w:lang w:val="lt-LT"/>
        </w:rPr>
        <w:t xml:space="preserve"> populiacija</w:t>
      </w:r>
    </w:p>
    <w:p w14:paraId="18555DBA" w14:textId="77777777" w:rsidR="009613CE" w:rsidRPr="001D0DDB" w:rsidRDefault="004C2765" w:rsidP="001D0DDB">
      <w:pPr>
        <w:spacing w:after="0"/>
        <w:rPr>
          <w:sz w:val="22"/>
          <w:szCs w:val="22"/>
          <w:lang w:val="lt-LT"/>
        </w:rPr>
      </w:pPr>
      <w:r w:rsidRPr="001D0DDB">
        <w:rPr>
          <w:sz w:val="22"/>
          <w:szCs w:val="22"/>
          <w:lang w:val="lt-LT"/>
        </w:rPr>
        <w:t xml:space="preserve">Išgėrus </w:t>
      </w:r>
      <w:r w:rsidR="009613CE" w:rsidRPr="001D0DDB">
        <w:rPr>
          <w:sz w:val="22"/>
          <w:szCs w:val="22"/>
          <w:lang w:val="lt-LT"/>
        </w:rPr>
        <w:t>1200</w:t>
      </w:r>
      <w:r w:rsidR="009613CE" w:rsidRPr="001D0DDB">
        <w:rPr>
          <w:spacing w:val="1"/>
          <w:sz w:val="22"/>
          <w:szCs w:val="22"/>
          <w:lang w:val="lt-LT"/>
        </w:rPr>
        <w:t>–</w:t>
      </w:r>
      <w:r w:rsidR="009613CE" w:rsidRPr="001D0DDB">
        <w:rPr>
          <w:sz w:val="22"/>
          <w:szCs w:val="22"/>
          <w:lang w:val="lt-LT"/>
        </w:rPr>
        <w:t xml:space="preserve">1600 </w:t>
      </w:r>
      <w:r w:rsidR="009613CE" w:rsidRPr="001D0DDB">
        <w:rPr>
          <w:spacing w:val="-4"/>
          <w:sz w:val="22"/>
          <w:szCs w:val="22"/>
          <w:lang w:val="lt-LT"/>
        </w:rPr>
        <w:t>m</w:t>
      </w:r>
      <w:r w:rsidR="009613CE" w:rsidRPr="001D0DDB">
        <w:rPr>
          <w:sz w:val="22"/>
          <w:szCs w:val="22"/>
          <w:lang w:val="lt-LT"/>
        </w:rPr>
        <w:t>g</w:t>
      </w:r>
      <w:r w:rsidRPr="001D0DDB">
        <w:rPr>
          <w:sz w:val="22"/>
          <w:szCs w:val="22"/>
          <w:lang w:val="lt-LT"/>
        </w:rPr>
        <w:t xml:space="preserve"> dozę</w:t>
      </w:r>
      <w:r w:rsidR="009613CE" w:rsidRPr="001D0DDB">
        <w:rPr>
          <w:spacing w:val="-2"/>
          <w:sz w:val="22"/>
          <w:szCs w:val="22"/>
          <w:lang w:val="lt-LT"/>
        </w:rPr>
        <w:t xml:space="preserve"> </w:t>
      </w:r>
      <w:r w:rsidR="009613CE" w:rsidRPr="001D0DDB">
        <w:rPr>
          <w:spacing w:val="1"/>
          <w:sz w:val="22"/>
          <w:szCs w:val="22"/>
          <w:lang w:val="lt-LT"/>
        </w:rPr>
        <w:t>(</w:t>
      </w:r>
      <w:r w:rsidR="009613CE" w:rsidRPr="001D0DDB">
        <w:rPr>
          <w:sz w:val="22"/>
          <w:szCs w:val="22"/>
          <w:lang w:val="lt-LT"/>
        </w:rPr>
        <w:t>trukm</w:t>
      </w:r>
      <w:r w:rsidR="00BA39F4" w:rsidRPr="001D0DDB">
        <w:rPr>
          <w:sz w:val="22"/>
          <w:szCs w:val="22"/>
          <w:lang w:val="lt-LT"/>
        </w:rPr>
        <w:t>ė</w:t>
      </w:r>
      <w:r w:rsidR="009613CE" w:rsidRPr="001D0DDB">
        <w:rPr>
          <w:sz w:val="22"/>
          <w:szCs w:val="22"/>
          <w:lang w:val="lt-LT"/>
        </w:rPr>
        <w:t xml:space="preserve"> varijuoja nuo 1 </w:t>
      </w:r>
      <w:r w:rsidR="009613CE" w:rsidRPr="001D0DDB">
        <w:rPr>
          <w:spacing w:val="1"/>
          <w:sz w:val="22"/>
          <w:szCs w:val="22"/>
          <w:lang w:val="lt-LT"/>
        </w:rPr>
        <w:t xml:space="preserve">iki </w:t>
      </w:r>
      <w:r w:rsidR="009613CE" w:rsidRPr="001D0DDB">
        <w:rPr>
          <w:sz w:val="22"/>
          <w:szCs w:val="22"/>
          <w:lang w:val="lt-LT"/>
        </w:rPr>
        <w:t>10 dien</w:t>
      </w:r>
      <w:r w:rsidR="00BA39F4" w:rsidRPr="001D0DDB">
        <w:rPr>
          <w:sz w:val="22"/>
          <w:szCs w:val="22"/>
          <w:lang w:val="lt-LT"/>
        </w:rPr>
        <w:t>ų</w:t>
      </w:r>
      <w:r w:rsidR="009613CE" w:rsidRPr="001D0DDB">
        <w:rPr>
          <w:spacing w:val="1"/>
          <w:sz w:val="22"/>
          <w:szCs w:val="22"/>
          <w:lang w:val="lt-LT"/>
        </w:rPr>
        <w:t>)</w:t>
      </w:r>
      <w:r w:rsidR="009613CE" w:rsidRPr="001D0DDB">
        <w:rPr>
          <w:sz w:val="22"/>
          <w:szCs w:val="22"/>
          <w:lang w:val="lt-LT"/>
        </w:rPr>
        <w:t>:</w:t>
      </w:r>
      <w:r w:rsidR="009613CE" w:rsidRPr="001D0DDB">
        <w:rPr>
          <w:spacing w:val="1"/>
          <w:sz w:val="22"/>
          <w:szCs w:val="22"/>
          <w:lang w:val="lt-LT"/>
        </w:rPr>
        <w:t xml:space="preserve"> </w:t>
      </w:r>
      <w:r w:rsidR="009613CE" w:rsidRPr="001D0DDB">
        <w:rPr>
          <w:sz w:val="22"/>
          <w:szCs w:val="22"/>
          <w:lang w:val="lt-LT"/>
        </w:rPr>
        <w:t>pasirei</w:t>
      </w:r>
      <w:r w:rsidR="00BA39F4" w:rsidRPr="001D0DDB">
        <w:rPr>
          <w:sz w:val="22"/>
          <w:szCs w:val="22"/>
          <w:lang w:val="lt-LT"/>
        </w:rPr>
        <w:t>š</w:t>
      </w:r>
      <w:r w:rsidR="009613CE" w:rsidRPr="001D0DDB">
        <w:rPr>
          <w:sz w:val="22"/>
          <w:szCs w:val="22"/>
          <w:lang w:val="lt-LT"/>
        </w:rPr>
        <w:t>k</w:t>
      </w:r>
      <w:r w:rsidR="00BA39F4" w:rsidRPr="001D0DDB">
        <w:rPr>
          <w:sz w:val="22"/>
          <w:szCs w:val="22"/>
          <w:lang w:val="lt-LT"/>
        </w:rPr>
        <w:t>ė</w:t>
      </w:r>
      <w:r w:rsidR="009613CE" w:rsidRPr="001D0DDB">
        <w:rPr>
          <w:sz w:val="22"/>
          <w:szCs w:val="22"/>
          <w:lang w:val="lt-LT"/>
        </w:rPr>
        <w:t xml:space="preserve"> pykinimas, v</w:t>
      </w:r>
      <w:r w:rsidR="00BA39F4" w:rsidRPr="001D0DDB">
        <w:rPr>
          <w:sz w:val="22"/>
          <w:szCs w:val="22"/>
          <w:lang w:val="lt-LT"/>
        </w:rPr>
        <w:t>ė</w:t>
      </w:r>
      <w:r w:rsidR="009613CE" w:rsidRPr="001D0DDB">
        <w:rPr>
          <w:sz w:val="22"/>
          <w:szCs w:val="22"/>
          <w:lang w:val="lt-LT"/>
        </w:rPr>
        <w:t>mimas, viduriavimas, b</w:t>
      </w:r>
      <w:r w:rsidR="00BA39F4" w:rsidRPr="001D0DDB">
        <w:rPr>
          <w:sz w:val="22"/>
          <w:szCs w:val="22"/>
          <w:lang w:val="lt-LT"/>
        </w:rPr>
        <w:t>ė</w:t>
      </w:r>
      <w:r w:rsidR="009613CE" w:rsidRPr="001D0DDB">
        <w:rPr>
          <w:sz w:val="22"/>
          <w:szCs w:val="22"/>
          <w:lang w:val="lt-LT"/>
        </w:rPr>
        <w:t>rimas, eritema, edema, patinimas, nuovargis, raumen</w:t>
      </w:r>
      <w:r w:rsidR="00BA39F4" w:rsidRPr="001D0DDB">
        <w:rPr>
          <w:sz w:val="22"/>
          <w:szCs w:val="22"/>
          <w:lang w:val="lt-LT"/>
        </w:rPr>
        <w:t>ų</w:t>
      </w:r>
      <w:r w:rsidR="009613CE" w:rsidRPr="001D0DDB">
        <w:rPr>
          <w:sz w:val="22"/>
          <w:szCs w:val="22"/>
          <w:lang w:val="lt-LT"/>
        </w:rPr>
        <w:t xml:space="preserve"> spazmai, trombocitopenija, pancitopenija, pilvo skausmas, galvos skausmas, suma</w:t>
      </w:r>
      <w:r w:rsidR="00BA39F4" w:rsidRPr="001D0DDB">
        <w:rPr>
          <w:sz w:val="22"/>
          <w:szCs w:val="22"/>
          <w:lang w:val="lt-LT"/>
        </w:rPr>
        <w:t>žė</w:t>
      </w:r>
      <w:r w:rsidR="009613CE" w:rsidRPr="001D0DDB">
        <w:rPr>
          <w:sz w:val="22"/>
          <w:szCs w:val="22"/>
          <w:lang w:val="lt-LT"/>
        </w:rPr>
        <w:t>j</w:t>
      </w:r>
      <w:r w:rsidR="00BA39F4" w:rsidRPr="001D0DDB">
        <w:rPr>
          <w:sz w:val="22"/>
          <w:szCs w:val="22"/>
          <w:lang w:val="lt-LT"/>
        </w:rPr>
        <w:t>ę</w:t>
      </w:r>
      <w:r w:rsidR="009613CE" w:rsidRPr="001D0DDB">
        <w:rPr>
          <w:sz w:val="22"/>
          <w:szCs w:val="22"/>
          <w:lang w:val="lt-LT"/>
        </w:rPr>
        <w:t>s apetitas.</w:t>
      </w:r>
    </w:p>
    <w:p w14:paraId="1DF96497" w14:textId="77777777" w:rsidR="009613CE" w:rsidRPr="001D0DDB" w:rsidRDefault="004C2765" w:rsidP="001D0DDB">
      <w:pPr>
        <w:spacing w:after="0"/>
        <w:rPr>
          <w:sz w:val="22"/>
          <w:szCs w:val="22"/>
          <w:lang w:val="lt-LT"/>
        </w:rPr>
      </w:pPr>
      <w:r w:rsidRPr="001D0DDB">
        <w:rPr>
          <w:sz w:val="22"/>
          <w:szCs w:val="22"/>
          <w:lang w:val="lt-LT"/>
        </w:rPr>
        <w:t xml:space="preserve">Išgėrus </w:t>
      </w:r>
      <w:r w:rsidR="009613CE" w:rsidRPr="001D0DDB">
        <w:rPr>
          <w:sz w:val="22"/>
          <w:szCs w:val="22"/>
          <w:lang w:val="lt-LT"/>
        </w:rPr>
        <w:t>1800</w:t>
      </w:r>
      <w:r w:rsidR="009613CE" w:rsidRPr="001D0DDB">
        <w:rPr>
          <w:spacing w:val="1"/>
          <w:sz w:val="22"/>
          <w:szCs w:val="22"/>
          <w:lang w:val="lt-LT"/>
        </w:rPr>
        <w:t>–</w:t>
      </w:r>
      <w:r w:rsidR="009613CE" w:rsidRPr="001D0DDB">
        <w:rPr>
          <w:sz w:val="22"/>
          <w:szCs w:val="22"/>
          <w:lang w:val="lt-LT"/>
        </w:rPr>
        <w:t xml:space="preserve">3200 </w:t>
      </w:r>
      <w:r w:rsidR="009613CE" w:rsidRPr="001D0DDB">
        <w:rPr>
          <w:spacing w:val="-4"/>
          <w:sz w:val="22"/>
          <w:szCs w:val="22"/>
          <w:lang w:val="lt-LT"/>
        </w:rPr>
        <w:t>m</w:t>
      </w:r>
      <w:r w:rsidR="009613CE" w:rsidRPr="001D0DDB">
        <w:rPr>
          <w:sz w:val="22"/>
          <w:szCs w:val="22"/>
          <w:lang w:val="lt-LT"/>
        </w:rPr>
        <w:t>g</w:t>
      </w:r>
      <w:r w:rsidRPr="001D0DDB">
        <w:rPr>
          <w:sz w:val="22"/>
          <w:szCs w:val="22"/>
          <w:lang w:val="lt-LT"/>
        </w:rPr>
        <w:t xml:space="preserve"> dozę</w:t>
      </w:r>
      <w:r w:rsidR="009613CE" w:rsidRPr="001D0DDB">
        <w:rPr>
          <w:spacing w:val="-2"/>
          <w:sz w:val="22"/>
          <w:szCs w:val="22"/>
          <w:lang w:val="lt-LT"/>
        </w:rPr>
        <w:t xml:space="preserve"> </w:t>
      </w:r>
      <w:r w:rsidR="009613CE" w:rsidRPr="001D0DDB">
        <w:rPr>
          <w:spacing w:val="1"/>
          <w:sz w:val="22"/>
          <w:szCs w:val="22"/>
          <w:lang w:val="lt-LT"/>
        </w:rPr>
        <w:t>(</w:t>
      </w:r>
      <w:r w:rsidR="009613CE" w:rsidRPr="001D0DDB">
        <w:rPr>
          <w:sz w:val="22"/>
          <w:szCs w:val="22"/>
          <w:lang w:val="lt-LT"/>
        </w:rPr>
        <w:t>iki 3200</w:t>
      </w:r>
      <w:r w:rsidR="009613CE" w:rsidRPr="001D0DDB">
        <w:rPr>
          <w:spacing w:val="2"/>
          <w:sz w:val="22"/>
          <w:szCs w:val="22"/>
          <w:lang w:val="lt-LT"/>
        </w:rPr>
        <w:t xml:space="preserve"> </w:t>
      </w:r>
      <w:r w:rsidR="009613CE" w:rsidRPr="001D0DDB">
        <w:rPr>
          <w:spacing w:val="-4"/>
          <w:sz w:val="22"/>
          <w:szCs w:val="22"/>
          <w:lang w:val="lt-LT"/>
        </w:rPr>
        <w:t>m</w:t>
      </w:r>
      <w:r w:rsidR="009613CE" w:rsidRPr="001D0DDB">
        <w:rPr>
          <w:sz w:val="22"/>
          <w:szCs w:val="22"/>
          <w:lang w:val="lt-LT"/>
        </w:rPr>
        <w:t>g</w:t>
      </w:r>
      <w:r w:rsidR="009613CE" w:rsidRPr="001D0DDB">
        <w:rPr>
          <w:spacing w:val="-2"/>
          <w:sz w:val="22"/>
          <w:szCs w:val="22"/>
          <w:lang w:val="lt-LT"/>
        </w:rPr>
        <w:t xml:space="preserve"> </w:t>
      </w:r>
      <w:r w:rsidR="009613CE" w:rsidRPr="001D0DDB">
        <w:rPr>
          <w:sz w:val="22"/>
          <w:szCs w:val="22"/>
          <w:lang w:val="lt-LT"/>
        </w:rPr>
        <w:t>kasdien 6</w:t>
      </w:r>
      <w:r w:rsidR="009613CE" w:rsidRPr="001D0DDB">
        <w:rPr>
          <w:spacing w:val="1"/>
          <w:sz w:val="22"/>
          <w:szCs w:val="22"/>
          <w:lang w:val="lt-LT"/>
        </w:rPr>
        <w:t xml:space="preserve"> </w:t>
      </w:r>
      <w:r w:rsidR="009613CE" w:rsidRPr="001D0DDB">
        <w:rPr>
          <w:sz w:val="22"/>
          <w:szCs w:val="22"/>
          <w:lang w:val="lt-LT"/>
        </w:rPr>
        <w:t>dienas</w:t>
      </w:r>
      <w:r w:rsidR="009613CE" w:rsidRPr="001D0DDB">
        <w:rPr>
          <w:spacing w:val="1"/>
          <w:sz w:val="22"/>
          <w:szCs w:val="22"/>
          <w:lang w:val="lt-LT"/>
        </w:rPr>
        <w:t>)</w:t>
      </w:r>
      <w:r w:rsidR="009613CE" w:rsidRPr="001D0DDB">
        <w:rPr>
          <w:sz w:val="22"/>
          <w:szCs w:val="22"/>
          <w:lang w:val="lt-LT"/>
        </w:rPr>
        <w:t>:</w:t>
      </w:r>
      <w:r w:rsidR="009613CE" w:rsidRPr="001D0DDB">
        <w:rPr>
          <w:spacing w:val="1"/>
          <w:sz w:val="22"/>
          <w:szCs w:val="22"/>
          <w:lang w:val="lt-LT"/>
        </w:rPr>
        <w:t xml:space="preserve"> </w:t>
      </w:r>
      <w:r w:rsidR="009613CE" w:rsidRPr="001D0DDB">
        <w:rPr>
          <w:sz w:val="22"/>
          <w:szCs w:val="22"/>
          <w:lang w:val="lt-LT"/>
        </w:rPr>
        <w:t>pasirei</w:t>
      </w:r>
      <w:r w:rsidR="00BA39F4" w:rsidRPr="001D0DDB">
        <w:rPr>
          <w:sz w:val="22"/>
          <w:szCs w:val="22"/>
          <w:lang w:val="lt-LT"/>
        </w:rPr>
        <w:t>š</w:t>
      </w:r>
      <w:r w:rsidR="009613CE" w:rsidRPr="001D0DDB">
        <w:rPr>
          <w:sz w:val="22"/>
          <w:szCs w:val="22"/>
          <w:lang w:val="lt-LT"/>
        </w:rPr>
        <w:t>k</w:t>
      </w:r>
      <w:r w:rsidR="00BA39F4" w:rsidRPr="001D0DDB">
        <w:rPr>
          <w:sz w:val="22"/>
          <w:szCs w:val="22"/>
          <w:lang w:val="lt-LT"/>
        </w:rPr>
        <w:t>ė</w:t>
      </w:r>
      <w:r w:rsidR="009613CE" w:rsidRPr="001D0DDB">
        <w:rPr>
          <w:sz w:val="22"/>
          <w:szCs w:val="22"/>
          <w:lang w:val="lt-LT"/>
        </w:rPr>
        <w:t xml:space="preserve"> silpnumas, raumen</w:t>
      </w:r>
      <w:r w:rsidR="00BA39F4" w:rsidRPr="001D0DDB">
        <w:rPr>
          <w:sz w:val="22"/>
          <w:szCs w:val="22"/>
          <w:lang w:val="lt-LT"/>
        </w:rPr>
        <w:t>ų</w:t>
      </w:r>
      <w:r w:rsidR="009613CE" w:rsidRPr="001D0DDB">
        <w:rPr>
          <w:sz w:val="22"/>
          <w:szCs w:val="22"/>
          <w:lang w:val="lt-LT"/>
        </w:rPr>
        <w:t xml:space="preserve"> skausmas, padid</w:t>
      </w:r>
      <w:r w:rsidR="00BA39F4" w:rsidRPr="001D0DDB">
        <w:rPr>
          <w:sz w:val="22"/>
          <w:szCs w:val="22"/>
          <w:lang w:val="lt-LT"/>
        </w:rPr>
        <w:t>ė</w:t>
      </w:r>
      <w:r w:rsidR="009613CE" w:rsidRPr="001D0DDB">
        <w:rPr>
          <w:sz w:val="22"/>
          <w:szCs w:val="22"/>
          <w:lang w:val="lt-LT"/>
        </w:rPr>
        <w:t>jusi kreatinfosfokinaz</w:t>
      </w:r>
      <w:r w:rsidR="00BA39F4" w:rsidRPr="001D0DDB">
        <w:rPr>
          <w:sz w:val="22"/>
          <w:szCs w:val="22"/>
          <w:lang w:val="lt-LT"/>
        </w:rPr>
        <w:t>ė</w:t>
      </w:r>
      <w:r w:rsidR="009613CE" w:rsidRPr="001D0DDB">
        <w:rPr>
          <w:sz w:val="22"/>
          <w:szCs w:val="22"/>
          <w:lang w:val="lt-LT"/>
        </w:rPr>
        <w:t>s koncentracija, padid</w:t>
      </w:r>
      <w:r w:rsidR="00BA39F4" w:rsidRPr="001D0DDB">
        <w:rPr>
          <w:sz w:val="22"/>
          <w:szCs w:val="22"/>
          <w:lang w:val="lt-LT"/>
        </w:rPr>
        <w:t>ė</w:t>
      </w:r>
      <w:r w:rsidR="009613CE" w:rsidRPr="001D0DDB">
        <w:rPr>
          <w:sz w:val="22"/>
          <w:szCs w:val="22"/>
          <w:lang w:val="lt-LT"/>
        </w:rPr>
        <w:t>jusi bilirubino koncentracija, vir</w:t>
      </w:r>
      <w:r w:rsidR="00BA39F4" w:rsidRPr="001D0DDB">
        <w:rPr>
          <w:sz w:val="22"/>
          <w:szCs w:val="22"/>
          <w:lang w:val="lt-LT"/>
        </w:rPr>
        <w:t>š</w:t>
      </w:r>
      <w:r w:rsidR="009613CE" w:rsidRPr="001D0DDB">
        <w:rPr>
          <w:sz w:val="22"/>
          <w:szCs w:val="22"/>
          <w:lang w:val="lt-LT"/>
        </w:rPr>
        <w:t>kinimo trakto skausmas.</w:t>
      </w:r>
    </w:p>
    <w:p w14:paraId="0394BB4B" w14:textId="77777777" w:rsidR="009613CE" w:rsidRPr="001D0DDB" w:rsidRDefault="004C2765" w:rsidP="001D0DDB">
      <w:pPr>
        <w:spacing w:after="0"/>
        <w:rPr>
          <w:sz w:val="22"/>
          <w:szCs w:val="22"/>
          <w:lang w:val="lt-LT"/>
        </w:rPr>
      </w:pPr>
      <w:r w:rsidRPr="001D0DDB">
        <w:rPr>
          <w:sz w:val="22"/>
          <w:szCs w:val="22"/>
          <w:lang w:val="lt-LT"/>
        </w:rPr>
        <w:lastRenderedPageBreak/>
        <w:t xml:space="preserve">Išgėrus </w:t>
      </w:r>
      <w:r w:rsidR="009613CE" w:rsidRPr="001D0DDB">
        <w:rPr>
          <w:sz w:val="22"/>
          <w:szCs w:val="22"/>
          <w:lang w:val="lt-LT"/>
        </w:rPr>
        <w:t xml:space="preserve">6400 </w:t>
      </w:r>
      <w:r w:rsidR="009613CE" w:rsidRPr="001D0DDB">
        <w:rPr>
          <w:spacing w:val="-4"/>
          <w:sz w:val="22"/>
          <w:szCs w:val="22"/>
          <w:lang w:val="lt-LT"/>
        </w:rPr>
        <w:t>m</w:t>
      </w:r>
      <w:r w:rsidR="009613CE" w:rsidRPr="001D0DDB">
        <w:rPr>
          <w:sz w:val="22"/>
          <w:szCs w:val="22"/>
          <w:lang w:val="lt-LT"/>
        </w:rPr>
        <w:t>g</w:t>
      </w:r>
      <w:r w:rsidR="009613CE" w:rsidRPr="001D0DDB">
        <w:rPr>
          <w:spacing w:val="-2"/>
          <w:sz w:val="22"/>
          <w:szCs w:val="22"/>
          <w:lang w:val="lt-LT"/>
        </w:rPr>
        <w:t xml:space="preserve"> </w:t>
      </w:r>
      <w:r w:rsidR="009613CE" w:rsidRPr="001D0DDB">
        <w:rPr>
          <w:spacing w:val="1"/>
          <w:sz w:val="22"/>
          <w:szCs w:val="22"/>
          <w:lang w:val="lt-LT"/>
        </w:rPr>
        <w:t>(</w:t>
      </w:r>
      <w:r w:rsidR="009613CE" w:rsidRPr="001D0DDB">
        <w:rPr>
          <w:sz w:val="22"/>
          <w:szCs w:val="22"/>
          <w:lang w:val="lt-LT"/>
        </w:rPr>
        <w:t>viena doz</w:t>
      </w:r>
      <w:r w:rsidR="00BA39F4" w:rsidRPr="001D0DDB">
        <w:rPr>
          <w:sz w:val="22"/>
          <w:szCs w:val="22"/>
          <w:lang w:val="lt-LT"/>
        </w:rPr>
        <w:t>ė</w:t>
      </w:r>
      <w:r w:rsidR="009613CE" w:rsidRPr="001D0DDB">
        <w:rPr>
          <w:spacing w:val="1"/>
          <w:sz w:val="22"/>
          <w:szCs w:val="22"/>
          <w:lang w:val="lt-LT"/>
        </w:rPr>
        <w:t>)</w:t>
      </w:r>
      <w:r w:rsidR="009613CE" w:rsidRPr="001D0DDB">
        <w:rPr>
          <w:sz w:val="22"/>
          <w:szCs w:val="22"/>
          <w:lang w:val="lt-LT"/>
        </w:rPr>
        <w:t>:</w:t>
      </w:r>
      <w:r w:rsidR="009613CE" w:rsidRPr="001D0DDB">
        <w:rPr>
          <w:spacing w:val="1"/>
          <w:sz w:val="22"/>
          <w:szCs w:val="22"/>
          <w:lang w:val="lt-LT"/>
        </w:rPr>
        <w:t xml:space="preserve"> </w:t>
      </w:r>
      <w:r w:rsidR="009613CE" w:rsidRPr="001D0DDB">
        <w:rPr>
          <w:sz w:val="22"/>
          <w:szCs w:val="22"/>
          <w:lang w:val="lt-LT"/>
        </w:rPr>
        <w:t>literat</w:t>
      </w:r>
      <w:r w:rsidR="00BA39F4" w:rsidRPr="001D0DDB">
        <w:rPr>
          <w:sz w:val="22"/>
          <w:szCs w:val="22"/>
          <w:lang w:val="lt-LT"/>
        </w:rPr>
        <w:t>ū</w:t>
      </w:r>
      <w:r w:rsidR="009613CE" w:rsidRPr="001D0DDB">
        <w:rPr>
          <w:sz w:val="22"/>
          <w:szCs w:val="22"/>
          <w:lang w:val="lt-LT"/>
        </w:rPr>
        <w:t xml:space="preserve">ros </w:t>
      </w:r>
      <w:r w:rsidR="00BA39F4" w:rsidRPr="001D0DDB">
        <w:rPr>
          <w:sz w:val="22"/>
          <w:szCs w:val="22"/>
          <w:lang w:val="lt-LT"/>
        </w:rPr>
        <w:t>š</w:t>
      </w:r>
      <w:r w:rsidR="009613CE" w:rsidRPr="001D0DDB">
        <w:rPr>
          <w:sz w:val="22"/>
          <w:szCs w:val="22"/>
          <w:lang w:val="lt-LT"/>
        </w:rPr>
        <w:t>altiniuose prane</w:t>
      </w:r>
      <w:r w:rsidR="00BA39F4" w:rsidRPr="001D0DDB">
        <w:rPr>
          <w:sz w:val="22"/>
          <w:szCs w:val="22"/>
          <w:lang w:val="lt-LT"/>
        </w:rPr>
        <w:t>š</w:t>
      </w:r>
      <w:r w:rsidR="009613CE" w:rsidRPr="001D0DDB">
        <w:rPr>
          <w:sz w:val="22"/>
          <w:szCs w:val="22"/>
          <w:lang w:val="lt-LT"/>
        </w:rPr>
        <w:t>ta apie vien</w:t>
      </w:r>
      <w:r w:rsidR="00BA39F4" w:rsidRPr="001D0DDB">
        <w:rPr>
          <w:sz w:val="22"/>
          <w:szCs w:val="22"/>
          <w:lang w:val="lt-LT"/>
        </w:rPr>
        <w:t>ą</w:t>
      </w:r>
      <w:r w:rsidR="009613CE" w:rsidRPr="001D0DDB">
        <w:rPr>
          <w:sz w:val="22"/>
          <w:szCs w:val="22"/>
          <w:lang w:val="lt-LT"/>
        </w:rPr>
        <w:t xml:space="preserve"> tok</w:t>
      </w:r>
      <w:r w:rsidR="00BA39F4" w:rsidRPr="001D0DDB">
        <w:rPr>
          <w:sz w:val="22"/>
          <w:szCs w:val="22"/>
          <w:lang w:val="lt-LT"/>
        </w:rPr>
        <w:t>į</w:t>
      </w:r>
      <w:r w:rsidR="009613CE" w:rsidRPr="001D0DDB">
        <w:rPr>
          <w:sz w:val="22"/>
          <w:szCs w:val="22"/>
          <w:lang w:val="lt-LT"/>
        </w:rPr>
        <w:t xml:space="preserve"> atvej</w:t>
      </w:r>
      <w:r w:rsidR="00BA39F4" w:rsidRPr="001D0DDB">
        <w:rPr>
          <w:sz w:val="22"/>
          <w:szCs w:val="22"/>
          <w:lang w:val="lt-LT"/>
        </w:rPr>
        <w:t>į</w:t>
      </w:r>
      <w:r w:rsidR="009613CE" w:rsidRPr="001D0DDB">
        <w:rPr>
          <w:sz w:val="22"/>
          <w:szCs w:val="22"/>
          <w:lang w:val="lt-LT"/>
        </w:rPr>
        <w:t>, kai vienam pacientui pasirei</w:t>
      </w:r>
      <w:r w:rsidR="00BA39F4" w:rsidRPr="001D0DDB">
        <w:rPr>
          <w:sz w:val="22"/>
          <w:szCs w:val="22"/>
          <w:lang w:val="lt-LT"/>
        </w:rPr>
        <w:t>š</w:t>
      </w:r>
      <w:r w:rsidR="009613CE" w:rsidRPr="001D0DDB">
        <w:rPr>
          <w:sz w:val="22"/>
          <w:szCs w:val="22"/>
          <w:lang w:val="lt-LT"/>
        </w:rPr>
        <w:t>k</w:t>
      </w:r>
      <w:r w:rsidR="00BA39F4" w:rsidRPr="001D0DDB">
        <w:rPr>
          <w:sz w:val="22"/>
          <w:szCs w:val="22"/>
          <w:lang w:val="lt-LT"/>
        </w:rPr>
        <w:t>ė</w:t>
      </w:r>
      <w:r w:rsidR="009613CE" w:rsidRPr="001D0DDB">
        <w:rPr>
          <w:sz w:val="22"/>
          <w:szCs w:val="22"/>
          <w:lang w:val="lt-LT"/>
        </w:rPr>
        <w:t xml:space="preserve"> pykinimas, v</w:t>
      </w:r>
      <w:r w:rsidR="00BA39F4" w:rsidRPr="001D0DDB">
        <w:rPr>
          <w:sz w:val="22"/>
          <w:szCs w:val="22"/>
          <w:lang w:val="lt-LT"/>
        </w:rPr>
        <w:t>ė</w:t>
      </w:r>
      <w:r w:rsidR="009613CE" w:rsidRPr="001D0DDB">
        <w:rPr>
          <w:sz w:val="22"/>
          <w:szCs w:val="22"/>
          <w:lang w:val="lt-LT"/>
        </w:rPr>
        <w:t>mimas, pilvo skausmas, kar</w:t>
      </w:r>
      <w:r w:rsidR="00BA39F4" w:rsidRPr="001D0DDB">
        <w:rPr>
          <w:sz w:val="22"/>
          <w:szCs w:val="22"/>
          <w:lang w:val="lt-LT"/>
        </w:rPr>
        <w:t>šč</w:t>
      </w:r>
      <w:r w:rsidR="009613CE" w:rsidRPr="001D0DDB">
        <w:rPr>
          <w:sz w:val="22"/>
          <w:szCs w:val="22"/>
          <w:lang w:val="lt-LT"/>
        </w:rPr>
        <w:t>iavimas, veido patinimas, suma</w:t>
      </w:r>
      <w:r w:rsidR="00BA39F4" w:rsidRPr="001D0DDB">
        <w:rPr>
          <w:sz w:val="22"/>
          <w:szCs w:val="22"/>
          <w:lang w:val="lt-LT"/>
        </w:rPr>
        <w:t>žė</w:t>
      </w:r>
      <w:r w:rsidR="009613CE" w:rsidRPr="001D0DDB">
        <w:rPr>
          <w:sz w:val="22"/>
          <w:szCs w:val="22"/>
          <w:lang w:val="lt-LT"/>
        </w:rPr>
        <w:t>j</w:t>
      </w:r>
      <w:r w:rsidR="00BA39F4" w:rsidRPr="001D0DDB">
        <w:rPr>
          <w:sz w:val="22"/>
          <w:szCs w:val="22"/>
          <w:lang w:val="lt-LT"/>
        </w:rPr>
        <w:t>ę</w:t>
      </w:r>
      <w:r w:rsidR="009613CE" w:rsidRPr="001D0DDB">
        <w:rPr>
          <w:sz w:val="22"/>
          <w:szCs w:val="22"/>
          <w:lang w:val="lt-LT"/>
        </w:rPr>
        <w:t>s neutrofil</w:t>
      </w:r>
      <w:r w:rsidR="00BA39F4" w:rsidRPr="001D0DDB">
        <w:rPr>
          <w:sz w:val="22"/>
          <w:szCs w:val="22"/>
          <w:lang w:val="lt-LT"/>
        </w:rPr>
        <w:t>ų</w:t>
      </w:r>
      <w:r w:rsidR="009613CE" w:rsidRPr="001D0DDB">
        <w:rPr>
          <w:sz w:val="22"/>
          <w:szCs w:val="22"/>
          <w:lang w:val="lt-LT"/>
        </w:rPr>
        <w:t xml:space="preserve"> skai</w:t>
      </w:r>
      <w:r w:rsidR="00BA39F4" w:rsidRPr="001D0DDB">
        <w:rPr>
          <w:sz w:val="22"/>
          <w:szCs w:val="22"/>
          <w:lang w:val="lt-LT"/>
        </w:rPr>
        <w:t>č</w:t>
      </w:r>
      <w:r w:rsidR="009613CE" w:rsidRPr="001D0DDB">
        <w:rPr>
          <w:sz w:val="22"/>
          <w:szCs w:val="22"/>
          <w:lang w:val="lt-LT"/>
        </w:rPr>
        <w:t>ius kraujyje, padid</w:t>
      </w:r>
      <w:r w:rsidR="00BA39F4" w:rsidRPr="001D0DDB">
        <w:rPr>
          <w:sz w:val="22"/>
          <w:szCs w:val="22"/>
          <w:lang w:val="lt-LT"/>
        </w:rPr>
        <w:t>ė</w:t>
      </w:r>
      <w:r w:rsidR="009613CE" w:rsidRPr="001D0DDB">
        <w:rPr>
          <w:sz w:val="22"/>
          <w:szCs w:val="22"/>
          <w:lang w:val="lt-LT"/>
        </w:rPr>
        <w:t>jusi transaminazi</w:t>
      </w:r>
      <w:r w:rsidR="00BA39F4" w:rsidRPr="001D0DDB">
        <w:rPr>
          <w:sz w:val="22"/>
          <w:szCs w:val="22"/>
          <w:lang w:val="lt-LT"/>
        </w:rPr>
        <w:t>ų</w:t>
      </w:r>
      <w:r w:rsidR="009613CE" w:rsidRPr="001D0DDB">
        <w:rPr>
          <w:sz w:val="22"/>
          <w:szCs w:val="22"/>
          <w:lang w:val="lt-LT"/>
        </w:rPr>
        <w:t xml:space="preserve"> koncentracija.</w:t>
      </w:r>
    </w:p>
    <w:p w14:paraId="7BE1D5D4" w14:textId="77777777" w:rsidR="009613CE" w:rsidRPr="001D0DDB" w:rsidRDefault="004C2765" w:rsidP="001D0DDB">
      <w:pPr>
        <w:spacing w:after="0"/>
        <w:rPr>
          <w:sz w:val="22"/>
          <w:szCs w:val="22"/>
          <w:lang w:val="lt-LT"/>
        </w:rPr>
      </w:pPr>
      <w:r w:rsidRPr="001D0DDB">
        <w:rPr>
          <w:sz w:val="22"/>
          <w:szCs w:val="22"/>
          <w:lang w:val="lt-LT"/>
        </w:rPr>
        <w:t xml:space="preserve">Išgėrus </w:t>
      </w:r>
      <w:r w:rsidR="009613CE" w:rsidRPr="001D0DDB">
        <w:rPr>
          <w:sz w:val="22"/>
          <w:szCs w:val="22"/>
          <w:lang w:val="lt-LT"/>
        </w:rPr>
        <w:t>8</w:t>
      </w:r>
      <w:r w:rsidR="009613CE" w:rsidRPr="001D0DDB">
        <w:rPr>
          <w:spacing w:val="1"/>
          <w:sz w:val="22"/>
          <w:szCs w:val="22"/>
          <w:lang w:val="lt-LT"/>
        </w:rPr>
        <w:t>–</w:t>
      </w:r>
      <w:r w:rsidR="009613CE" w:rsidRPr="001D0DDB">
        <w:rPr>
          <w:sz w:val="22"/>
          <w:szCs w:val="22"/>
          <w:lang w:val="lt-LT"/>
        </w:rPr>
        <w:t>10 g</w:t>
      </w:r>
      <w:r w:rsidR="009613CE" w:rsidRPr="001D0DDB">
        <w:rPr>
          <w:spacing w:val="-2"/>
          <w:sz w:val="22"/>
          <w:szCs w:val="22"/>
          <w:lang w:val="lt-LT"/>
        </w:rPr>
        <w:t xml:space="preserve"> </w:t>
      </w:r>
      <w:r w:rsidR="009613CE" w:rsidRPr="001D0DDB">
        <w:rPr>
          <w:spacing w:val="1"/>
          <w:sz w:val="22"/>
          <w:szCs w:val="22"/>
          <w:lang w:val="lt-LT"/>
        </w:rPr>
        <w:t>(</w:t>
      </w:r>
      <w:r w:rsidR="009613CE" w:rsidRPr="001D0DDB">
        <w:rPr>
          <w:sz w:val="22"/>
          <w:szCs w:val="22"/>
          <w:lang w:val="lt-LT"/>
        </w:rPr>
        <w:t>viena doz</w:t>
      </w:r>
      <w:r w:rsidR="00BA39F4" w:rsidRPr="001D0DDB">
        <w:rPr>
          <w:sz w:val="22"/>
          <w:szCs w:val="22"/>
          <w:lang w:val="lt-LT"/>
        </w:rPr>
        <w:t>ė</w:t>
      </w:r>
      <w:r w:rsidR="009613CE" w:rsidRPr="001D0DDB">
        <w:rPr>
          <w:spacing w:val="1"/>
          <w:sz w:val="22"/>
          <w:szCs w:val="22"/>
          <w:lang w:val="lt-LT"/>
        </w:rPr>
        <w:t>)</w:t>
      </w:r>
      <w:r w:rsidR="009613CE" w:rsidRPr="001D0DDB">
        <w:rPr>
          <w:sz w:val="22"/>
          <w:szCs w:val="22"/>
          <w:lang w:val="lt-LT"/>
        </w:rPr>
        <w:t>:</w:t>
      </w:r>
      <w:r w:rsidR="009613CE" w:rsidRPr="001D0DDB">
        <w:rPr>
          <w:spacing w:val="1"/>
          <w:sz w:val="22"/>
          <w:szCs w:val="22"/>
          <w:lang w:val="lt-LT"/>
        </w:rPr>
        <w:t xml:space="preserve"> </w:t>
      </w:r>
      <w:r w:rsidR="009613CE" w:rsidRPr="001D0DDB">
        <w:rPr>
          <w:sz w:val="22"/>
          <w:szCs w:val="22"/>
          <w:lang w:val="lt-LT"/>
        </w:rPr>
        <w:t>prane</w:t>
      </w:r>
      <w:r w:rsidR="00BA39F4" w:rsidRPr="001D0DDB">
        <w:rPr>
          <w:sz w:val="22"/>
          <w:szCs w:val="22"/>
          <w:lang w:val="lt-LT"/>
        </w:rPr>
        <w:t>š</w:t>
      </w:r>
      <w:r w:rsidR="009613CE" w:rsidRPr="001D0DDB">
        <w:rPr>
          <w:sz w:val="22"/>
          <w:szCs w:val="22"/>
          <w:lang w:val="lt-LT"/>
        </w:rPr>
        <w:t>ta apie pasirei</w:t>
      </w:r>
      <w:r w:rsidR="00BA39F4" w:rsidRPr="001D0DDB">
        <w:rPr>
          <w:sz w:val="22"/>
          <w:szCs w:val="22"/>
          <w:lang w:val="lt-LT"/>
        </w:rPr>
        <w:t>š</w:t>
      </w:r>
      <w:r w:rsidR="009613CE" w:rsidRPr="001D0DDB">
        <w:rPr>
          <w:sz w:val="22"/>
          <w:szCs w:val="22"/>
          <w:lang w:val="lt-LT"/>
        </w:rPr>
        <w:t>kus</w:t>
      </w:r>
      <w:r w:rsidR="00BA39F4" w:rsidRPr="001D0DDB">
        <w:rPr>
          <w:sz w:val="22"/>
          <w:szCs w:val="22"/>
          <w:lang w:val="lt-LT"/>
        </w:rPr>
        <w:t>į</w:t>
      </w:r>
      <w:r w:rsidR="009613CE" w:rsidRPr="001D0DDB">
        <w:rPr>
          <w:sz w:val="22"/>
          <w:szCs w:val="22"/>
          <w:lang w:val="lt-LT"/>
        </w:rPr>
        <w:t xml:space="preserve"> v</w:t>
      </w:r>
      <w:r w:rsidR="00BA39F4" w:rsidRPr="001D0DDB">
        <w:rPr>
          <w:sz w:val="22"/>
          <w:szCs w:val="22"/>
          <w:lang w:val="lt-LT"/>
        </w:rPr>
        <w:t>ė</w:t>
      </w:r>
      <w:r w:rsidR="009613CE" w:rsidRPr="001D0DDB">
        <w:rPr>
          <w:sz w:val="22"/>
          <w:szCs w:val="22"/>
          <w:lang w:val="lt-LT"/>
        </w:rPr>
        <w:t>mim</w:t>
      </w:r>
      <w:r w:rsidR="00BA39F4" w:rsidRPr="001D0DDB">
        <w:rPr>
          <w:sz w:val="22"/>
          <w:szCs w:val="22"/>
          <w:lang w:val="lt-LT"/>
        </w:rPr>
        <w:t>ą</w:t>
      </w:r>
      <w:r w:rsidR="009613CE" w:rsidRPr="001D0DDB">
        <w:rPr>
          <w:sz w:val="22"/>
          <w:szCs w:val="22"/>
          <w:lang w:val="lt-LT"/>
        </w:rPr>
        <w:t xml:space="preserve"> ir vir</w:t>
      </w:r>
      <w:r w:rsidR="00BA39F4" w:rsidRPr="001D0DDB">
        <w:rPr>
          <w:sz w:val="22"/>
          <w:szCs w:val="22"/>
          <w:lang w:val="lt-LT"/>
        </w:rPr>
        <w:t>š</w:t>
      </w:r>
      <w:r w:rsidR="009613CE" w:rsidRPr="001D0DDB">
        <w:rPr>
          <w:sz w:val="22"/>
          <w:szCs w:val="22"/>
          <w:lang w:val="lt-LT"/>
        </w:rPr>
        <w:t>kinimo trakto skausm</w:t>
      </w:r>
      <w:r w:rsidR="00BA39F4" w:rsidRPr="001D0DDB">
        <w:rPr>
          <w:sz w:val="22"/>
          <w:szCs w:val="22"/>
          <w:lang w:val="lt-LT"/>
        </w:rPr>
        <w:t>ą</w:t>
      </w:r>
      <w:r w:rsidR="009613CE" w:rsidRPr="001D0DDB">
        <w:rPr>
          <w:sz w:val="22"/>
          <w:szCs w:val="22"/>
          <w:lang w:val="lt-LT"/>
        </w:rPr>
        <w:t>.</w:t>
      </w:r>
    </w:p>
    <w:p w14:paraId="21D51EF4" w14:textId="77777777" w:rsidR="000F2869" w:rsidRPr="001D0DDB" w:rsidRDefault="000F2869" w:rsidP="001D0DDB">
      <w:pPr>
        <w:spacing w:after="0"/>
        <w:rPr>
          <w:sz w:val="22"/>
          <w:szCs w:val="22"/>
          <w:lang w:val="lt-LT"/>
        </w:rPr>
      </w:pPr>
    </w:p>
    <w:p w14:paraId="081130B7" w14:textId="77777777" w:rsidR="009613CE" w:rsidRPr="001D0DDB" w:rsidRDefault="009613CE" w:rsidP="001D0DDB">
      <w:pPr>
        <w:spacing w:after="0"/>
        <w:rPr>
          <w:sz w:val="22"/>
          <w:szCs w:val="22"/>
          <w:lang w:val="lt-LT"/>
        </w:rPr>
      </w:pPr>
      <w:r w:rsidRPr="001D0DDB">
        <w:rPr>
          <w:i/>
          <w:sz w:val="22"/>
          <w:szCs w:val="22"/>
          <w:lang w:val="lt-LT"/>
        </w:rPr>
        <w:t>Vaik</w:t>
      </w:r>
      <w:r w:rsidR="00BA39F4" w:rsidRPr="001D0DDB">
        <w:rPr>
          <w:i/>
          <w:sz w:val="22"/>
          <w:szCs w:val="22"/>
          <w:lang w:val="lt-LT"/>
        </w:rPr>
        <w:t>ų</w:t>
      </w:r>
      <w:r w:rsidRPr="001D0DDB">
        <w:rPr>
          <w:i/>
          <w:sz w:val="22"/>
          <w:szCs w:val="22"/>
          <w:lang w:val="lt-LT"/>
        </w:rPr>
        <w:t xml:space="preserve"> populiacija</w:t>
      </w:r>
    </w:p>
    <w:p w14:paraId="16868731" w14:textId="77777777" w:rsidR="009613CE" w:rsidRPr="001D0DDB" w:rsidRDefault="009613CE" w:rsidP="001D0DDB">
      <w:pPr>
        <w:spacing w:after="0"/>
        <w:rPr>
          <w:sz w:val="22"/>
          <w:szCs w:val="22"/>
          <w:lang w:val="lt-LT"/>
        </w:rPr>
      </w:pPr>
      <w:r w:rsidRPr="001D0DDB">
        <w:rPr>
          <w:sz w:val="22"/>
          <w:szCs w:val="22"/>
          <w:lang w:val="lt-LT"/>
        </w:rPr>
        <w:t>Vienam 3 met</w:t>
      </w:r>
      <w:r w:rsidR="00BA39F4" w:rsidRPr="001D0DDB">
        <w:rPr>
          <w:sz w:val="22"/>
          <w:szCs w:val="22"/>
          <w:lang w:val="lt-LT"/>
        </w:rPr>
        <w:t>ų</w:t>
      </w:r>
      <w:r w:rsidRPr="001D0DDB">
        <w:rPr>
          <w:sz w:val="22"/>
          <w:szCs w:val="22"/>
          <w:lang w:val="lt-LT"/>
        </w:rPr>
        <w:t xml:space="preserve"> berniukui, kuris i</w:t>
      </w:r>
      <w:r w:rsidR="00BA39F4" w:rsidRPr="001D0DDB">
        <w:rPr>
          <w:sz w:val="22"/>
          <w:szCs w:val="22"/>
          <w:lang w:val="lt-LT"/>
        </w:rPr>
        <w:t>š</w:t>
      </w:r>
      <w:r w:rsidRPr="001D0DDB">
        <w:rPr>
          <w:sz w:val="22"/>
          <w:szCs w:val="22"/>
          <w:lang w:val="lt-LT"/>
        </w:rPr>
        <w:t>g</w:t>
      </w:r>
      <w:r w:rsidR="00BA39F4" w:rsidRPr="001D0DDB">
        <w:rPr>
          <w:sz w:val="22"/>
          <w:szCs w:val="22"/>
          <w:lang w:val="lt-LT"/>
        </w:rPr>
        <w:t>ė</w:t>
      </w:r>
      <w:r w:rsidRPr="001D0DDB">
        <w:rPr>
          <w:sz w:val="22"/>
          <w:szCs w:val="22"/>
          <w:lang w:val="lt-LT"/>
        </w:rPr>
        <w:t>r</w:t>
      </w:r>
      <w:r w:rsidR="00BA39F4" w:rsidRPr="001D0DDB">
        <w:rPr>
          <w:sz w:val="22"/>
          <w:szCs w:val="22"/>
          <w:lang w:val="lt-LT"/>
        </w:rPr>
        <w:t>ė</w:t>
      </w:r>
      <w:r w:rsidRPr="001D0DDB">
        <w:rPr>
          <w:sz w:val="22"/>
          <w:szCs w:val="22"/>
          <w:lang w:val="lt-LT"/>
        </w:rPr>
        <w:t xml:space="preserve"> vienkartin</w:t>
      </w:r>
      <w:r w:rsidR="00BA39F4" w:rsidRPr="001D0DDB">
        <w:rPr>
          <w:sz w:val="22"/>
          <w:szCs w:val="22"/>
          <w:lang w:val="lt-LT"/>
        </w:rPr>
        <w:t>ę</w:t>
      </w:r>
      <w:r w:rsidRPr="001D0DDB">
        <w:rPr>
          <w:sz w:val="22"/>
          <w:szCs w:val="22"/>
          <w:lang w:val="lt-LT"/>
        </w:rPr>
        <w:t xml:space="preserve"> 400 mg doz</w:t>
      </w:r>
      <w:r w:rsidR="00BA39F4" w:rsidRPr="001D0DDB">
        <w:rPr>
          <w:sz w:val="22"/>
          <w:szCs w:val="22"/>
          <w:lang w:val="lt-LT"/>
        </w:rPr>
        <w:t>ę</w:t>
      </w:r>
      <w:r w:rsidRPr="001D0DDB">
        <w:rPr>
          <w:sz w:val="22"/>
          <w:szCs w:val="22"/>
          <w:lang w:val="lt-LT"/>
        </w:rPr>
        <w:t>, pasirei</w:t>
      </w:r>
      <w:r w:rsidR="00BA39F4" w:rsidRPr="001D0DDB">
        <w:rPr>
          <w:sz w:val="22"/>
          <w:szCs w:val="22"/>
          <w:lang w:val="lt-LT"/>
        </w:rPr>
        <w:t>š</w:t>
      </w:r>
      <w:r w:rsidRPr="001D0DDB">
        <w:rPr>
          <w:sz w:val="22"/>
          <w:szCs w:val="22"/>
          <w:lang w:val="lt-LT"/>
        </w:rPr>
        <w:t>k</w:t>
      </w:r>
      <w:r w:rsidR="00BA39F4" w:rsidRPr="001D0DDB">
        <w:rPr>
          <w:sz w:val="22"/>
          <w:szCs w:val="22"/>
          <w:lang w:val="lt-LT"/>
        </w:rPr>
        <w:t>ė</w:t>
      </w:r>
      <w:r w:rsidRPr="001D0DDB">
        <w:rPr>
          <w:sz w:val="22"/>
          <w:szCs w:val="22"/>
          <w:lang w:val="lt-LT"/>
        </w:rPr>
        <w:t xml:space="preserve"> v</w:t>
      </w:r>
      <w:r w:rsidR="00BA39F4" w:rsidRPr="001D0DDB">
        <w:rPr>
          <w:sz w:val="22"/>
          <w:szCs w:val="22"/>
          <w:lang w:val="lt-LT"/>
        </w:rPr>
        <w:t>ė</w:t>
      </w:r>
      <w:r w:rsidRPr="001D0DDB">
        <w:rPr>
          <w:sz w:val="22"/>
          <w:szCs w:val="22"/>
          <w:lang w:val="lt-LT"/>
        </w:rPr>
        <w:t>mimas, viduriavimas ir anoreksija, o kitam 3 met</w:t>
      </w:r>
      <w:r w:rsidR="00BA39F4" w:rsidRPr="001D0DDB">
        <w:rPr>
          <w:sz w:val="22"/>
          <w:szCs w:val="22"/>
          <w:lang w:val="lt-LT"/>
        </w:rPr>
        <w:t>ų</w:t>
      </w:r>
      <w:r w:rsidRPr="001D0DDB">
        <w:rPr>
          <w:sz w:val="22"/>
          <w:szCs w:val="22"/>
          <w:lang w:val="lt-LT"/>
        </w:rPr>
        <w:t xml:space="preserve"> berniukui, kuris i</w:t>
      </w:r>
      <w:r w:rsidR="00BA39F4" w:rsidRPr="001D0DDB">
        <w:rPr>
          <w:sz w:val="22"/>
          <w:szCs w:val="22"/>
          <w:lang w:val="lt-LT"/>
        </w:rPr>
        <w:t>š</w:t>
      </w:r>
      <w:r w:rsidRPr="001D0DDB">
        <w:rPr>
          <w:sz w:val="22"/>
          <w:szCs w:val="22"/>
          <w:lang w:val="lt-LT"/>
        </w:rPr>
        <w:t>g</w:t>
      </w:r>
      <w:r w:rsidR="00BA39F4" w:rsidRPr="001D0DDB">
        <w:rPr>
          <w:sz w:val="22"/>
          <w:szCs w:val="22"/>
          <w:lang w:val="lt-LT"/>
        </w:rPr>
        <w:t>ė</w:t>
      </w:r>
      <w:r w:rsidRPr="001D0DDB">
        <w:rPr>
          <w:sz w:val="22"/>
          <w:szCs w:val="22"/>
          <w:lang w:val="lt-LT"/>
        </w:rPr>
        <w:t>r</w:t>
      </w:r>
      <w:r w:rsidR="00BA39F4" w:rsidRPr="001D0DDB">
        <w:rPr>
          <w:sz w:val="22"/>
          <w:szCs w:val="22"/>
          <w:lang w:val="lt-LT"/>
        </w:rPr>
        <w:t>ė</w:t>
      </w:r>
      <w:r w:rsidRPr="001D0DDB">
        <w:rPr>
          <w:sz w:val="22"/>
          <w:szCs w:val="22"/>
          <w:lang w:val="lt-LT"/>
        </w:rPr>
        <w:t xml:space="preserve"> vienkartin</w:t>
      </w:r>
      <w:r w:rsidR="00BA39F4" w:rsidRPr="001D0DDB">
        <w:rPr>
          <w:sz w:val="22"/>
          <w:szCs w:val="22"/>
          <w:lang w:val="lt-LT"/>
        </w:rPr>
        <w:t>ę</w:t>
      </w:r>
      <w:r w:rsidRPr="001D0DDB">
        <w:rPr>
          <w:sz w:val="22"/>
          <w:szCs w:val="22"/>
          <w:lang w:val="lt-LT"/>
        </w:rPr>
        <w:t xml:space="preserve"> 980 mg doz</w:t>
      </w:r>
      <w:r w:rsidR="00BA39F4" w:rsidRPr="001D0DDB">
        <w:rPr>
          <w:sz w:val="22"/>
          <w:szCs w:val="22"/>
          <w:lang w:val="lt-LT"/>
        </w:rPr>
        <w:t>ę</w:t>
      </w:r>
      <w:r w:rsidRPr="001D0DDB">
        <w:rPr>
          <w:sz w:val="22"/>
          <w:szCs w:val="22"/>
          <w:lang w:val="lt-LT"/>
        </w:rPr>
        <w:t>, suma</w:t>
      </w:r>
      <w:r w:rsidR="00BA39F4" w:rsidRPr="001D0DDB">
        <w:rPr>
          <w:sz w:val="22"/>
          <w:szCs w:val="22"/>
          <w:lang w:val="lt-LT"/>
        </w:rPr>
        <w:t>žė</w:t>
      </w:r>
      <w:r w:rsidRPr="001D0DDB">
        <w:rPr>
          <w:sz w:val="22"/>
          <w:szCs w:val="22"/>
          <w:lang w:val="lt-LT"/>
        </w:rPr>
        <w:t>jo leukocit</w:t>
      </w:r>
      <w:r w:rsidR="00BA39F4" w:rsidRPr="001D0DDB">
        <w:rPr>
          <w:sz w:val="22"/>
          <w:szCs w:val="22"/>
          <w:lang w:val="lt-LT"/>
        </w:rPr>
        <w:t>ų</w:t>
      </w:r>
      <w:r w:rsidRPr="001D0DDB">
        <w:rPr>
          <w:sz w:val="22"/>
          <w:szCs w:val="22"/>
          <w:lang w:val="lt-LT"/>
        </w:rPr>
        <w:t xml:space="preserve"> skai</w:t>
      </w:r>
      <w:r w:rsidR="00BA39F4" w:rsidRPr="001D0DDB">
        <w:rPr>
          <w:sz w:val="22"/>
          <w:szCs w:val="22"/>
          <w:lang w:val="lt-LT"/>
        </w:rPr>
        <w:t>č</w:t>
      </w:r>
      <w:r w:rsidRPr="001D0DDB">
        <w:rPr>
          <w:sz w:val="22"/>
          <w:szCs w:val="22"/>
          <w:lang w:val="lt-LT"/>
        </w:rPr>
        <w:t>ius kraujyje ir pasirei</w:t>
      </w:r>
      <w:r w:rsidR="00BA39F4" w:rsidRPr="001D0DDB">
        <w:rPr>
          <w:sz w:val="22"/>
          <w:szCs w:val="22"/>
          <w:lang w:val="lt-LT"/>
        </w:rPr>
        <w:t>š</w:t>
      </w:r>
      <w:r w:rsidRPr="001D0DDB">
        <w:rPr>
          <w:sz w:val="22"/>
          <w:szCs w:val="22"/>
          <w:lang w:val="lt-LT"/>
        </w:rPr>
        <w:t>k</w:t>
      </w:r>
      <w:r w:rsidR="00BA39F4" w:rsidRPr="001D0DDB">
        <w:rPr>
          <w:sz w:val="22"/>
          <w:szCs w:val="22"/>
          <w:lang w:val="lt-LT"/>
        </w:rPr>
        <w:t>ė</w:t>
      </w:r>
      <w:r w:rsidRPr="001D0DDB">
        <w:rPr>
          <w:sz w:val="22"/>
          <w:szCs w:val="22"/>
          <w:lang w:val="lt-LT"/>
        </w:rPr>
        <w:t xml:space="preserve"> viduriavimas.</w:t>
      </w:r>
    </w:p>
    <w:p w14:paraId="41FD2ACF" w14:textId="77777777" w:rsidR="000F2869" w:rsidRPr="001D0DDB" w:rsidRDefault="000F2869" w:rsidP="001D0DDB">
      <w:pPr>
        <w:spacing w:after="0"/>
        <w:rPr>
          <w:sz w:val="22"/>
          <w:szCs w:val="22"/>
          <w:lang w:val="lt-LT"/>
        </w:rPr>
      </w:pPr>
    </w:p>
    <w:p w14:paraId="28601008" w14:textId="77777777" w:rsidR="009613CE" w:rsidRPr="001D0DDB" w:rsidRDefault="009613CE" w:rsidP="001D0DDB">
      <w:pPr>
        <w:spacing w:after="0"/>
        <w:rPr>
          <w:sz w:val="22"/>
          <w:szCs w:val="22"/>
          <w:lang w:val="lt-LT"/>
        </w:rPr>
      </w:pPr>
      <w:r w:rsidRPr="001D0DDB">
        <w:rPr>
          <w:sz w:val="22"/>
          <w:szCs w:val="22"/>
          <w:lang w:val="lt-LT"/>
        </w:rPr>
        <w:t>Pacient</w:t>
      </w:r>
      <w:r w:rsidR="00BA39F4" w:rsidRPr="001D0DDB">
        <w:rPr>
          <w:sz w:val="22"/>
          <w:szCs w:val="22"/>
          <w:lang w:val="lt-LT"/>
        </w:rPr>
        <w:t>ą</w:t>
      </w:r>
      <w:r w:rsidRPr="001D0DDB">
        <w:rPr>
          <w:sz w:val="22"/>
          <w:szCs w:val="22"/>
          <w:lang w:val="lt-LT"/>
        </w:rPr>
        <w:t>, perdozavus</w:t>
      </w:r>
      <w:r w:rsidR="00BA39F4" w:rsidRPr="001D0DDB">
        <w:rPr>
          <w:sz w:val="22"/>
          <w:szCs w:val="22"/>
          <w:lang w:val="lt-LT"/>
        </w:rPr>
        <w:t>į</w:t>
      </w:r>
      <w:r w:rsidRPr="001D0DDB">
        <w:rPr>
          <w:sz w:val="22"/>
          <w:szCs w:val="22"/>
          <w:lang w:val="lt-LT"/>
        </w:rPr>
        <w:t xml:space="preserve"> vaisto, reikia steb</w:t>
      </w:r>
      <w:r w:rsidR="00BA39F4" w:rsidRPr="001D0DDB">
        <w:rPr>
          <w:sz w:val="22"/>
          <w:szCs w:val="22"/>
          <w:lang w:val="lt-LT"/>
        </w:rPr>
        <w:t>ė</w:t>
      </w:r>
      <w:r w:rsidRPr="001D0DDB">
        <w:rPr>
          <w:sz w:val="22"/>
          <w:szCs w:val="22"/>
          <w:lang w:val="lt-LT"/>
        </w:rPr>
        <w:t>ti ir taikyti atitinkamas pagalbinio gydymo priemones.</w:t>
      </w:r>
    </w:p>
    <w:p w14:paraId="0853CBAA" w14:textId="77777777" w:rsidR="000F2869" w:rsidRPr="001D0DDB" w:rsidRDefault="000F2869" w:rsidP="001D0DDB">
      <w:pPr>
        <w:spacing w:after="0"/>
        <w:rPr>
          <w:sz w:val="22"/>
          <w:szCs w:val="22"/>
          <w:lang w:val="lt-LT"/>
        </w:rPr>
      </w:pPr>
    </w:p>
    <w:p w14:paraId="11B8FA8C" w14:textId="77777777" w:rsidR="000F2869" w:rsidRPr="001D0DDB" w:rsidRDefault="000F2869" w:rsidP="001D0DDB">
      <w:pPr>
        <w:spacing w:after="0"/>
        <w:rPr>
          <w:sz w:val="22"/>
          <w:szCs w:val="22"/>
          <w:lang w:val="lt-LT"/>
        </w:rPr>
      </w:pPr>
    </w:p>
    <w:p w14:paraId="007092C6" w14:textId="77777777" w:rsidR="009613CE" w:rsidRPr="001D0DDB" w:rsidRDefault="009613CE" w:rsidP="001D0DDB">
      <w:pPr>
        <w:spacing w:after="0"/>
        <w:rPr>
          <w:sz w:val="22"/>
          <w:szCs w:val="22"/>
          <w:lang w:val="lt-LT"/>
        </w:rPr>
      </w:pPr>
      <w:r w:rsidRPr="001D0DDB">
        <w:rPr>
          <w:b/>
          <w:sz w:val="22"/>
          <w:szCs w:val="22"/>
          <w:lang w:val="lt-LT"/>
        </w:rPr>
        <w:t>5.</w:t>
      </w:r>
      <w:r w:rsidRPr="001D0DDB">
        <w:rPr>
          <w:b/>
          <w:sz w:val="22"/>
          <w:szCs w:val="22"/>
          <w:lang w:val="lt-LT"/>
        </w:rPr>
        <w:tab/>
        <w:t>FARMAKOLOGIN</w:t>
      </w:r>
      <w:r w:rsidR="00BA39F4" w:rsidRPr="001D0DDB">
        <w:rPr>
          <w:b/>
          <w:sz w:val="22"/>
          <w:szCs w:val="22"/>
          <w:lang w:val="lt-LT"/>
        </w:rPr>
        <w:t>Ė</w:t>
      </w:r>
      <w:r w:rsidRPr="001D0DDB">
        <w:rPr>
          <w:b/>
          <w:sz w:val="22"/>
          <w:szCs w:val="22"/>
          <w:lang w:val="lt-LT"/>
        </w:rPr>
        <w:t>S SAVYB</w:t>
      </w:r>
      <w:r w:rsidR="00BA39F4" w:rsidRPr="001D0DDB">
        <w:rPr>
          <w:b/>
          <w:sz w:val="22"/>
          <w:szCs w:val="22"/>
          <w:lang w:val="lt-LT"/>
        </w:rPr>
        <w:t>Ė</w:t>
      </w:r>
      <w:r w:rsidRPr="001D0DDB">
        <w:rPr>
          <w:b/>
          <w:sz w:val="22"/>
          <w:szCs w:val="22"/>
          <w:lang w:val="lt-LT"/>
        </w:rPr>
        <w:t>S</w:t>
      </w:r>
    </w:p>
    <w:p w14:paraId="79BB5519" w14:textId="77777777" w:rsidR="000F2869" w:rsidRPr="001D0DDB" w:rsidRDefault="000F2869" w:rsidP="001D0DDB">
      <w:pPr>
        <w:spacing w:after="0"/>
        <w:rPr>
          <w:sz w:val="22"/>
          <w:szCs w:val="22"/>
          <w:lang w:val="lt-LT"/>
        </w:rPr>
      </w:pPr>
    </w:p>
    <w:p w14:paraId="22BC8F81" w14:textId="77777777" w:rsidR="009613CE" w:rsidRPr="001D0DDB" w:rsidRDefault="009613CE" w:rsidP="001D0DDB">
      <w:pPr>
        <w:tabs>
          <w:tab w:val="left" w:pos="680"/>
        </w:tabs>
        <w:spacing w:after="0"/>
        <w:rPr>
          <w:sz w:val="22"/>
          <w:szCs w:val="22"/>
          <w:lang w:val="lt-LT"/>
        </w:rPr>
      </w:pPr>
      <w:r w:rsidRPr="001D0DDB">
        <w:rPr>
          <w:rFonts w:eastAsia="Times New Roman"/>
          <w:b/>
          <w:sz w:val="22"/>
          <w:szCs w:val="22"/>
          <w:lang w:val="lt-LT"/>
        </w:rPr>
        <w:t>5.1</w:t>
      </w:r>
      <w:r w:rsidRPr="001D0DDB">
        <w:rPr>
          <w:b/>
          <w:sz w:val="22"/>
          <w:szCs w:val="22"/>
          <w:lang w:val="lt-LT"/>
        </w:rPr>
        <w:tab/>
        <w:t>Farmakodinamin</w:t>
      </w:r>
      <w:r w:rsidR="00BA39F4" w:rsidRPr="001D0DDB">
        <w:rPr>
          <w:b/>
          <w:sz w:val="22"/>
          <w:szCs w:val="22"/>
          <w:lang w:val="lt-LT"/>
        </w:rPr>
        <w:t>ė</w:t>
      </w:r>
      <w:r w:rsidRPr="001D0DDB">
        <w:rPr>
          <w:b/>
          <w:sz w:val="22"/>
          <w:szCs w:val="22"/>
          <w:lang w:val="lt-LT"/>
        </w:rPr>
        <w:t>s savyb</w:t>
      </w:r>
      <w:r w:rsidR="00BA39F4" w:rsidRPr="001D0DDB">
        <w:rPr>
          <w:b/>
          <w:sz w:val="22"/>
          <w:szCs w:val="22"/>
          <w:lang w:val="lt-LT"/>
        </w:rPr>
        <w:t>ė</w:t>
      </w:r>
      <w:r w:rsidRPr="001D0DDB">
        <w:rPr>
          <w:b/>
          <w:sz w:val="22"/>
          <w:szCs w:val="22"/>
          <w:lang w:val="lt-LT"/>
        </w:rPr>
        <w:t>s</w:t>
      </w:r>
    </w:p>
    <w:p w14:paraId="36DA0AC6" w14:textId="77777777" w:rsidR="000F2869" w:rsidRPr="001D0DDB" w:rsidRDefault="000F2869" w:rsidP="001D0DDB">
      <w:pPr>
        <w:spacing w:after="0"/>
        <w:rPr>
          <w:sz w:val="22"/>
          <w:szCs w:val="22"/>
          <w:lang w:val="lt-LT"/>
        </w:rPr>
      </w:pPr>
    </w:p>
    <w:p w14:paraId="65DC2FA2" w14:textId="77777777" w:rsidR="009613CE" w:rsidRPr="001D0DDB" w:rsidRDefault="009613CE" w:rsidP="001D0DDB">
      <w:pPr>
        <w:spacing w:after="0"/>
        <w:rPr>
          <w:sz w:val="22"/>
          <w:szCs w:val="22"/>
          <w:lang w:val="lt-LT"/>
        </w:rPr>
      </w:pPr>
      <w:r w:rsidRPr="001D0DDB">
        <w:rPr>
          <w:sz w:val="22"/>
          <w:szCs w:val="22"/>
          <w:lang w:val="lt-LT"/>
        </w:rPr>
        <w:t>Farmakoterapin</w:t>
      </w:r>
      <w:r w:rsidR="00BA39F4" w:rsidRPr="001D0DDB">
        <w:rPr>
          <w:sz w:val="22"/>
          <w:szCs w:val="22"/>
          <w:lang w:val="lt-LT"/>
        </w:rPr>
        <w:t>ė</w:t>
      </w:r>
      <w:r w:rsidRPr="001D0DDB">
        <w:rPr>
          <w:sz w:val="22"/>
          <w:szCs w:val="22"/>
          <w:lang w:val="lt-LT"/>
        </w:rPr>
        <w:t xml:space="preserve"> grup</w:t>
      </w:r>
      <w:r w:rsidR="00BA39F4" w:rsidRPr="001D0DDB">
        <w:rPr>
          <w:sz w:val="22"/>
          <w:szCs w:val="22"/>
          <w:lang w:val="lt-LT"/>
        </w:rPr>
        <w:t>ė</w:t>
      </w:r>
      <w:r w:rsidRPr="001D0DDB">
        <w:rPr>
          <w:sz w:val="22"/>
          <w:szCs w:val="22"/>
          <w:lang w:val="lt-LT"/>
        </w:rPr>
        <w:t>:</w:t>
      </w:r>
      <w:r w:rsidRPr="001D0DDB">
        <w:rPr>
          <w:spacing w:val="1"/>
          <w:sz w:val="22"/>
          <w:szCs w:val="22"/>
          <w:lang w:val="lt-LT"/>
        </w:rPr>
        <w:t xml:space="preserve"> </w:t>
      </w:r>
      <w:r w:rsidRPr="001D0DDB">
        <w:rPr>
          <w:sz w:val="22"/>
          <w:szCs w:val="22"/>
          <w:lang w:val="lt-LT"/>
        </w:rPr>
        <w:t>baltymo tirozino kinaz</w:t>
      </w:r>
      <w:r w:rsidR="00BA39F4" w:rsidRPr="001D0DDB">
        <w:rPr>
          <w:sz w:val="22"/>
          <w:szCs w:val="22"/>
          <w:lang w:val="lt-LT"/>
        </w:rPr>
        <w:t>ė</w:t>
      </w:r>
      <w:r w:rsidRPr="001D0DDB">
        <w:rPr>
          <w:sz w:val="22"/>
          <w:szCs w:val="22"/>
          <w:lang w:val="lt-LT"/>
        </w:rPr>
        <w:t xml:space="preserve">s inhibitorius, </w:t>
      </w:r>
      <w:r w:rsidRPr="001D0DDB">
        <w:rPr>
          <w:spacing w:val="-1"/>
          <w:sz w:val="22"/>
          <w:szCs w:val="22"/>
          <w:lang w:val="lt-LT"/>
        </w:rPr>
        <w:t>A</w:t>
      </w:r>
      <w:r w:rsidRPr="001D0DDB">
        <w:rPr>
          <w:spacing w:val="2"/>
          <w:sz w:val="22"/>
          <w:szCs w:val="22"/>
          <w:lang w:val="lt-LT"/>
        </w:rPr>
        <w:t>T</w:t>
      </w:r>
      <w:r w:rsidRPr="001D0DDB">
        <w:rPr>
          <w:sz w:val="22"/>
          <w:szCs w:val="22"/>
          <w:lang w:val="lt-LT"/>
        </w:rPr>
        <w:t>C</w:t>
      </w:r>
      <w:r w:rsidRPr="001D0DDB">
        <w:rPr>
          <w:spacing w:val="-1"/>
          <w:sz w:val="22"/>
          <w:szCs w:val="22"/>
          <w:lang w:val="lt-LT"/>
        </w:rPr>
        <w:t xml:space="preserve"> </w:t>
      </w:r>
      <w:r w:rsidRPr="001D0DDB">
        <w:rPr>
          <w:sz w:val="22"/>
          <w:szCs w:val="22"/>
          <w:lang w:val="lt-LT"/>
        </w:rPr>
        <w:t>kodas:</w:t>
      </w:r>
      <w:r w:rsidRPr="001D0DDB">
        <w:rPr>
          <w:spacing w:val="4"/>
          <w:sz w:val="22"/>
          <w:szCs w:val="22"/>
          <w:lang w:val="lt-LT"/>
        </w:rPr>
        <w:t xml:space="preserve"> </w:t>
      </w:r>
      <w:r w:rsidRPr="001D0DDB">
        <w:rPr>
          <w:sz w:val="22"/>
          <w:szCs w:val="22"/>
          <w:lang w:val="lt-LT"/>
        </w:rPr>
        <w:t>L01</w:t>
      </w:r>
      <w:r w:rsidRPr="001D0DDB">
        <w:rPr>
          <w:spacing w:val="1"/>
          <w:sz w:val="22"/>
          <w:szCs w:val="22"/>
          <w:lang w:val="lt-LT"/>
        </w:rPr>
        <w:t>X</w:t>
      </w:r>
      <w:r w:rsidRPr="001D0DDB">
        <w:rPr>
          <w:sz w:val="22"/>
          <w:szCs w:val="22"/>
          <w:lang w:val="lt-LT"/>
        </w:rPr>
        <w:t>E01</w:t>
      </w:r>
    </w:p>
    <w:p w14:paraId="4B1C54A9" w14:textId="77777777" w:rsidR="000F2869" w:rsidRPr="001D0DDB" w:rsidRDefault="000F2869" w:rsidP="001D0DDB">
      <w:pPr>
        <w:spacing w:after="0"/>
        <w:rPr>
          <w:sz w:val="22"/>
          <w:szCs w:val="22"/>
          <w:lang w:val="lt-LT"/>
        </w:rPr>
      </w:pPr>
    </w:p>
    <w:p w14:paraId="18E8A612" w14:textId="77777777" w:rsidR="009613CE" w:rsidRPr="001D0DDB" w:rsidRDefault="009613CE" w:rsidP="001D0DDB">
      <w:pPr>
        <w:spacing w:after="0"/>
        <w:rPr>
          <w:sz w:val="22"/>
          <w:szCs w:val="22"/>
          <w:lang w:val="lt-LT"/>
        </w:rPr>
      </w:pPr>
      <w:r w:rsidRPr="001D0DDB">
        <w:rPr>
          <w:sz w:val="22"/>
          <w:szCs w:val="22"/>
          <w:u w:val="single" w:color="000000"/>
          <w:lang w:val="lt-LT"/>
        </w:rPr>
        <w:t>Veikimo mechanizmas</w:t>
      </w:r>
    </w:p>
    <w:p w14:paraId="3037CFBD" w14:textId="77777777" w:rsidR="009613CE" w:rsidRPr="001D0DDB" w:rsidRDefault="009613CE" w:rsidP="001D0DDB">
      <w:pPr>
        <w:spacing w:after="0"/>
        <w:rPr>
          <w:sz w:val="22"/>
          <w:szCs w:val="22"/>
          <w:lang w:val="lt-LT"/>
        </w:rPr>
      </w:pPr>
      <w:r w:rsidRPr="001D0DDB">
        <w:rPr>
          <w:spacing w:val="-4"/>
          <w:sz w:val="22"/>
          <w:szCs w:val="22"/>
          <w:lang w:val="lt-LT"/>
        </w:rPr>
        <w:t>Imatinibas</w:t>
      </w:r>
      <w:r w:rsidRPr="001D0DDB">
        <w:rPr>
          <w:sz w:val="22"/>
          <w:szCs w:val="22"/>
          <w:lang w:val="lt-LT"/>
        </w:rPr>
        <w:t xml:space="preserve"> yra ma</w:t>
      </w:r>
      <w:r w:rsidR="00BA39F4" w:rsidRPr="001D0DDB">
        <w:rPr>
          <w:sz w:val="22"/>
          <w:szCs w:val="22"/>
          <w:lang w:val="lt-LT"/>
        </w:rPr>
        <w:t>ž</w:t>
      </w:r>
      <w:r w:rsidRPr="001D0DDB">
        <w:rPr>
          <w:sz w:val="22"/>
          <w:szCs w:val="22"/>
          <w:lang w:val="lt-LT"/>
        </w:rPr>
        <w:t>os molekul</w:t>
      </w:r>
      <w:r w:rsidR="00BA39F4" w:rsidRPr="001D0DDB">
        <w:rPr>
          <w:sz w:val="22"/>
          <w:szCs w:val="22"/>
          <w:lang w:val="lt-LT"/>
        </w:rPr>
        <w:t>ė</w:t>
      </w:r>
      <w:r w:rsidRPr="001D0DDB">
        <w:rPr>
          <w:sz w:val="22"/>
          <w:szCs w:val="22"/>
          <w:lang w:val="lt-LT"/>
        </w:rPr>
        <w:t>s baltymo tirozino kinaz</w:t>
      </w:r>
      <w:r w:rsidR="00BA39F4" w:rsidRPr="001D0DDB">
        <w:rPr>
          <w:sz w:val="22"/>
          <w:szCs w:val="22"/>
          <w:lang w:val="lt-LT"/>
        </w:rPr>
        <w:t>ė</w:t>
      </w:r>
      <w:r w:rsidRPr="001D0DDB">
        <w:rPr>
          <w:sz w:val="22"/>
          <w:szCs w:val="22"/>
          <w:lang w:val="lt-LT"/>
        </w:rPr>
        <w:t xml:space="preserve">s inhibitorius, kuris gali slopinti </w:t>
      </w:r>
      <w:r w:rsidRPr="001D0DDB">
        <w:rPr>
          <w:spacing w:val="-1"/>
          <w:sz w:val="22"/>
          <w:szCs w:val="22"/>
          <w:lang w:val="lt-LT"/>
        </w:rPr>
        <w:t>B</w:t>
      </w:r>
      <w:r w:rsidRPr="001D0DDB">
        <w:rPr>
          <w:sz w:val="22"/>
          <w:szCs w:val="22"/>
          <w:lang w:val="lt-LT"/>
        </w:rPr>
        <w:t>c</w:t>
      </w:r>
      <w:r w:rsidRPr="001D0DDB">
        <w:rPr>
          <w:spacing w:val="1"/>
          <w:sz w:val="22"/>
          <w:szCs w:val="22"/>
          <w:lang w:val="lt-LT"/>
        </w:rPr>
        <w:t>r</w:t>
      </w:r>
      <w:r w:rsidRPr="001D0DDB">
        <w:rPr>
          <w:spacing w:val="-4"/>
          <w:sz w:val="22"/>
          <w:szCs w:val="22"/>
          <w:lang w:val="lt-LT"/>
        </w:rPr>
        <w:t>-</w:t>
      </w:r>
      <w:r w:rsidRPr="001D0DDB">
        <w:rPr>
          <w:spacing w:val="-1"/>
          <w:sz w:val="22"/>
          <w:szCs w:val="22"/>
          <w:lang w:val="lt-LT"/>
        </w:rPr>
        <w:t>A</w:t>
      </w:r>
      <w:r w:rsidRPr="001D0DDB">
        <w:rPr>
          <w:sz w:val="22"/>
          <w:szCs w:val="22"/>
          <w:lang w:val="lt-LT"/>
        </w:rPr>
        <w:t>bl</w:t>
      </w:r>
      <w:r w:rsidRPr="001D0DDB">
        <w:rPr>
          <w:spacing w:val="1"/>
          <w:sz w:val="22"/>
          <w:szCs w:val="22"/>
          <w:lang w:val="lt-LT"/>
        </w:rPr>
        <w:t xml:space="preserve"> tirozino kinaz</w:t>
      </w:r>
      <w:r w:rsidR="00BA39F4" w:rsidRPr="001D0DDB">
        <w:rPr>
          <w:spacing w:val="1"/>
          <w:sz w:val="22"/>
          <w:szCs w:val="22"/>
          <w:lang w:val="lt-LT"/>
        </w:rPr>
        <w:t>ė</w:t>
      </w:r>
      <w:r w:rsidRPr="001D0DDB">
        <w:rPr>
          <w:spacing w:val="1"/>
          <w:sz w:val="22"/>
          <w:szCs w:val="22"/>
          <w:lang w:val="lt-LT"/>
        </w:rPr>
        <w:t>s (</w:t>
      </w:r>
      <w:r w:rsidRPr="001D0DDB">
        <w:rPr>
          <w:spacing w:val="2"/>
          <w:sz w:val="22"/>
          <w:szCs w:val="22"/>
          <w:lang w:val="lt-LT"/>
        </w:rPr>
        <w:t>T</w:t>
      </w:r>
      <w:r w:rsidRPr="001D0DDB">
        <w:rPr>
          <w:spacing w:val="1"/>
          <w:sz w:val="22"/>
          <w:szCs w:val="22"/>
          <w:lang w:val="lt-LT"/>
        </w:rPr>
        <w:t>K)</w:t>
      </w:r>
      <w:r w:rsidRPr="001D0DDB">
        <w:rPr>
          <w:sz w:val="22"/>
          <w:szCs w:val="22"/>
          <w:lang w:val="lt-LT"/>
        </w:rPr>
        <w:t>, veikl</w:t>
      </w:r>
      <w:r w:rsidR="00BA39F4" w:rsidRPr="001D0DDB">
        <w:rPr>
          <w:sz w:val="22"/>
          <w:szCs w:val="22"/>
          <w:lang w:val="lt-LT"/>
        </w:rPr>
        <w:t>ą</w:t>
      </w:r>
      <w:r w:rsidRPr="001D0DDB">
        <w:rPr>
          <w:sz w:val="22"/>
          <w:szCs w:val="22"/>
          <w:lang w:val="lt-LT"/>
        </w:rPr>
        <w:t xml:space="preserve"> bei keli</w:t>
      </w:r>
      <w:r w:rsidR="00BA39F4" w:rsidRPr="001D0DDB">
        <w:rPr>
          <w:sz w:val="22"/>
          <w:szCs w:val="22"/>
          <w:lang w:val="lt-LT"/>
        </w:rPr>
        <w:t>ų</w:t>
      </w:r>
      <w:r w:rsidRPr="001D0DDB">
        <w:rPr>
          <w:sz w:val="22"/>
          <w:szCs w:val="22"/>
          <w:lang w:val="lt-LT"/>
        </w:rPr>
        <w:t xml:space="preserve"> receptori</w:t>
      </w:r>
      <w:r w:rsidR="00BA39F4" w:rsidRPr="001D0DDB">
        <w:rPr>
          <w:sz w:val="22"/>
          <w:szCs w:val="22"/>
          <w:lang w:val="lt-LT"/>
        </w:rPr>
        <w:t>ų</w:t>
      </w:r>
      <w:r w:rsidRPr="001D0DDB">
        <w:rPr>
          <w:sz w:val="22"/>
          <w:szCs w:val="22"/>
          <w:lang w:val="lt-LT"/>
        </w:rPr>
        <w:t xml:space="preserve"> </w:t>
      </w:r>
      <w:r w:rsidRPr="001D0DDB">
        <w:rPr>
          <w:spacing w:val="2"/>
          <w:sz w:val="22"/>
          <w:szCs w:val="22"/>
          <w:lang w:val="lt-LT"/>
        </w:rPr>
        <w:t>T</w:t>
      </w:r>
      <w:r w:rsidRPr="001D0DDB">
        <w:rPr>
          <w:spacing w:val="1"/>
          <w:sz w:val="22"/>
          <w:szCs w:val="22"/>
          <w:lang w:val="lt-LT"/>
        </w:rPr>
        <w:t>K</w:t>
      </w:r>
      <w:r w:rsidRPr="001D0DDB">
        <w:rPr>
          <w:sz w:val="22"/>
          <w:szCs w:val="22"/>
          <w:lang w:val="lt-LT"/>
        </w:rPr>
        <w:t>:</w:t>
      </w:r>
      <w:r w:rsidRPr="001D0DDB">
        <w:rPr>
          <w:spacing w:val="2"/>
          <w:sz w:val="22"/>
          <w:szCs w:val="22"/>
          <w:lang w:val="lt-LT"/>
        </w:rPr>
        <w:t xml:space="preserve"> </w:t>
      </w:r>
      <w:r w:rsidRPr="001D0DDB">
        <w:rPr>
          <w:spacing w:val="1"/>
          <w:sz w:val="22"/>
          <w:szCs w:val="22"/>
          <w:lang w:val="lt-LT"/>
        </w:rPr>
        <w:t>Kit, c-Kit proto-onkogen</w:t>
      </w:r>
      <w:r w:rsidR="00BA39F4" w:rsidRPr="001D0DDB">
        <w:rPr>
          <w:spacing w:val="1"/>
          <w:sz w:val="22"/>
          <w:szCs w:val="22"/>
          <w:lang w:val="lt-LT"/>
        </w:rPr>
        <w:t>ą</w:t>
      </w:r>
      <w:r w:rsidRPr="001D0DDB">
        <w:rPr>
          <w:spacing w:val="1"/>
          <w:sz w:val="22"/>
          <w:szCs w:val="22"/>
          <w:lang w:val="lt-LT"/>
        </w:rPr>
        <w:t xml:space="preserve"> koduojan</w:t>
      </w:r>
      <w:r w:rsidR="00BA39F4" w:rsidRPr="001D0DDB">
        <w:rPr>
          <w:spacing w:val="1"/>
          <w:sz w:val="22"/>
          <w:szCs w:val="22"/>
          <w:lang w:val="lt-LT"/>
        </w:rPr>
        <w:t>č</w:t>
      </w:r>
      <w:r w:rsidRPr="001D0DDB">
        <w:rPr>
          <w:spacing w:val="1"/>
          <w:sz w:val="22"/>
          <w:szCs w:val="22"/>
          <w:lang w:val="lt-LT"/>
        </w:rPr>
        <w:t>io kamenini</w:t>
      </w:r>
      <w:r w:rsidR="00BA39F4" w:rsidRPr="001D0DDB">
        <w:rPr>
          <w:spacing w:val="1"/>
          <w:sz w:val="22"/>
          <w:szCs w:val="22"/>
          <w:lang w:val="lt-LT"/>
        </w:rPr>
        <w:t>ų</w:t>
      </w:r>
      <w:r w:rsidRPr="001D0DDB">
        <w:rPr>
          <w:spacing w:val="1"/>
          <w:sz w:val="22"/>
          <w:szCs w:val="22"/>
          <w:lang w:val="lt-LT"/>
        </w:rPr>
        <w:t xml:space="preserve"> l</w:t>
      </w:r>
      <w:r w:rsidR="00BA39F4" w:rsidRPr="001D0DDB">
        <w:rPr>
          <w:spacing w:val="1"/>
          <w:sz w:val="22"/>
          <w:szCs w:val="22"/>
          <w:lang w:val="lt-LT"/>
        </w:rPr>
        <w:t>ą</w:t>
      </w:r>
      <w:r w:rsidRPr="001D0DDB">
        <w:rPr>
          <w:spacing w:val="1"/>
          <w:sz w:val="22"/>
          <w:szCs w:val="22"/>
          <w:lang w:val="lt-LT"/>
        </w:rPr>
        <w:t>steli</w:t>
      </w:r>
      <w:r w:rsidR="00BA39F4" w:rsidRPr="001D0DDB">
        <w:rPr>
          <w:spacing w:val="1"/>
          <w:sz w:val="22"/>
          <w:szCs w:val="22"/>
          <w:lang w:val="lt-LT"/>
        </w:rPr>
        <w:t>ų</w:t>
      </w:r>
      <w:r w:rsidRPr="001D0DDB">
        <w:rPr>
          <w:spacing w:val="1"/>
          <w:sz w:val="22"/>
          <w:szCs w:val="22"/>
          <w:lang w:val="lt-LT"/>
        </w:rPr>
        <w:t xml:space="preserve"> faktoriaus (SCF) receptori</w:t>
      </w:r>
      <w:r w:rsidR="00BA39F4" w:rsidRPr="001D0DDB">
        <w:rPr>
          <w:spacing w:val="1"/>
          <w:sz w:val="22"/>
          <w:szCs w:val="22"/>
          <w:lang w:val="lt-LT"/>
        </w:rPr>
        <w:t>ų</w:t>
      </w:r>
      <w:r w:rsidRPr="001D0DDB">
        <w:rPr>
          <w:spacing w:val="1"/>
          <w:sz w:val="22"/>
          <w:szCs w:val="22"/>
          <w:lang w:val="lt-LT"/>
        </w:rPr>
        <w:t>, diskoidino domeno receptorius (</w:t>
      </w:r>
      <w:r w:rsidRPr="001D0DDB">
        <w:rPr>
          <w:spacing w:val="-1"/>
          <w:sz w:val="22"/>
          <w:szCs w:val="22"/>
          <w:lang w:val="lt-LT"/>
        </w:rPr>
        <w:t>DDR</w:t>
      </w:r>
      <w:r w:rsidRPr="001D0DDB">
        <w:rPr>
          <w:sz w:val="22"/>
          <w:szCs w:val="22"/>
          <w:lang w:val="lt-LT"/>
        </w:rPr>
        <w:t>1 ir D</w:t>
      </w:r>
      <w:r w:rsidRPr="001D0DDB">
        <w:rPr>
          <w:spacing w:val="-2"/>
          <w:sz w:val="22"/>
          <w:szCs w:val="22"/>
          <w:lang w:val="lt-LT"/>
        </w:rPr>
        <w:t>D</w:t>
      </w:r>
      <w:r w:rsidRPr="001D0DDB">
        <w:rPr>
          <w:spacing w:val="-1"/>
          <w:sz w:val="22"/>
          <w:szCs w:val="22"/>
          <w:lang w:val="lt-LT"/>
        </w:rPr>
        <w:t>R</w:t>
      </w:r>
      <w:r w:rsidRPr="001D0DDB">
        <w:rPr>
          <w:sz w:val="22"/>
          <w:szCs w:val="22"/>
          <w:lang w:val="lt-LT"/>
        </w:rPr>
        <w:t>2), kolonijas stimuliuojan</w:t>
      </w:r>
      <w:r w:rsidR="00BA39F4" w:rsidRPr="001D0DDB">
        <w:rPr>
          <w:sz w:val="22"/>
          <w:szCs w:val="22"/>
          <w:lang w:val="lt-LT"/>
        </w:rPr>
        <w:t>č</w:t>
      </w:r>
      <w:r w:rsidRPr="001D0DDB">
        <w:rPr>
          <w:sz w:val="22"/>
          <w:szCs w:val="22"/>
          <w:lang w:val="lt-LT"/>
        </w:rPr>
        <w:t>io faktoriaus receptorius alfa ir beta (PDGFR-alfa ir PDGFR-beta). Imatinibas taip pat gali slopinti l</w:t>
      </w:r>
      <w:r w:rsidR="00BA39F4" w:rsidRPr="001D0DDB">
        <w:rPr>
          <w:sz w:val="22"/>
          <w:szCs w:val="22"/>
          <w:lang w:val="lt-LT"/>
        </w:rPr>
        <w:t>ą</w:t>
      </w:r>
      <w:r w:rsidRPr="001D0DDB">
        <w:rPr>
          <w:sz w:val="22"/>
          <w:szCs w:val="22"/>
          <w:lang w:val="lt-LT"/>
        </w:rPr>
        <w:t>steli</w:t>
      </w:r>
      <w:r w:rsidR="00BA39F4" w:rsidRPr="001D0DDB">
        <w:rPr>
          <w:sz w:val="22"/>
          <w:szCs w:val="22"/>
          <w:lang w:val="lt-LT"/>
        </w:rPr>
        <w:t>ų</w:t>
      </w:r>
      <w:r w:rsidRPr="001D0DDB">
        <w:rPr>
          <w:sz w:val="22"/>
          <w:szCs w:val="22"/>
          <w:lang w:val="lt-LT"/>
        </w:rPr>
        <w:t xml:space="preserve"> procesus, kuriuos skatina </w:t>
      </w:r>
      <w:r w:rsidR="00BA39F4" w:rsidRPr="001D0DDB">
        <w:rPr>
          <w:sz w:val="22"/>
          <w:szCs w:val="22"/>
          <w:lang w:val="lt-LT"/>
        </w:rPr>
        <w:t>š</w:t>
      </w:r>
      <w:r w:rsidRPr="001D0DDB">
        <w:rPr>
          <w:sz w:val="22"/>
          <w:szCs w:val="22"/>
          <w:lang w:val="lt-LT"/>
        </w:rPr>
        <w:t>i</w:t>
      </w:r>
      <w:r w:rsidR="00BA39F4" w:rsidRPr="001D0DDB">
        <w:rPr>
          <w:sz w:val="22"/>
          <w:szCs w:val="22"/>
          <w:lang w:val="lt-LT"/>
        </w:rPr>
        <w:t>ų</w:t>
      </w:r>
      <w:r w:rsidRPr="001D0DDB">
        <w:rPr>
          <w:sz w:val="22"/>
          <w:szCs w:val="22"/>
          <w:lang w:val="lt-LT"/>
        </w:rPr>
        <w:t xml:space="preserve"> receptori</w:t>
      </w:r>
      <w:r w:rsidR="00BA39F4" w:rsidRPr="001D0DDB">
        <w:rPr>
          <w:sz w:val="22"/>
          <w:szCs w:val="22"/>
          <w:lang w:val="lt-LT"/>
        </w:rPr>
        <w:t>ų</w:t>
      </w:r>
      <w:r w:rsidRPr="001D0DDB">
        <w:rPr>
          <w:sz w:val="22"/>
          <w:szCs w:val="22"/>
          <w:lang w:val="lt-LT"/>
        </w:rPr>
        <w:t xml:space="preserve"> kinazi</w:t>
      </w:r>
      <w:r w:rsidR="00BA39F4" w:rsidRPr="001D0DDB">
        <w:rPr>
          <w:sz w:val="22"/>
          <w:szCs w:val="22"/>
          <w:lang w:val="lt-LT"/>
        </w:rPr>
        <w:t>ų</w:t>
      </w:r>
      <w:r w:rsidRPr="001D0DDB">
        <w:rPr>
          <w:sz w:val="22"/>
          <w:szCs w:val="22"/>
          <w:lang w:val="lt-LT"/>
        </w:rPr>
        <w:t xml:space="preserve"> aktyvinimas.</w:t>
      </w:r>
    </w:p>
    <w:p w14:paraId="68295F46" w14:textId="77777777" w:rsidR="000F2869" w:rsidRPr="001D0DDB" w:rsidRDefault="000F2869" w:rsidP="001D0DDB">
      <w:pPr>
        <w:spacing w:after="0"/>
        <w:rPr>
          <w:sz w:val="22"/>
          <w:szCs w:val="22"/>
          <w:lang w:val="lt-LT"/>
        </w:rPr>
      </w:pPr>
    </w:p>
    <w:p w14:paraId="1638E390" w14:textId="77777777" w:rsidR="009613CE" w:rsidRPr="001D0DDB" w:rsidRDefault="009613CE" w:rsidP="001D0DDB">
      <w:pPr>
        <w:spacing w:after="0"/>
        <w:rPr>
          <w:sz w:val="22"/>
          <w:szCs w:val="22"/>
          <w:lang w:val="lt-LT"/>
        </w:rPr>
      </w:pPr>
      <w:r w:rsidRPr="001D0DDB">
        <w:rPr>
          <w:sz w:val="22"/>
          <w:szCs w:val="22"/>
          <w:u w:val="single" w:color="000000"/>
          <w:lang w:val="lt-LT"/>
        </w:rPr>
        <w:t>Farmakodinaminis poveikis</w:t>
      </w:r>
    </w:p>
    <w:p w14:paraId="1F7ECAB4" w14:textId="77777777" w:rsidR="009613CE" w:rsidRPr="001D0DDB" w:rsidRDefault="009613CE" w:rsidP="001D0DDB">
      <w:pPr>
        <w:spacing w:after="0"/>
        <w:rPr>
          <w:rFonts w:eastAsia="Times New Roman"/>
          <w:sz w:val="22"/>
          <w:szCs w:val="22"/>
          <w:lang w:val="lt-LT"/>
        </w:rPr>
      </w:pPr>
      <w:r w:rsidRPr="001D0DDB">
        <w:rPr>
          <w:spacing w:val="-4"/>
          <w:sz w:val="22"/>
          <w:szCs w:val="22"/>
          <w:lang w:val="lt-LT"/>
        </w:rPr>
        <w:t>Imatinibas yra proteintirozinkinaz</w:t>
      </w:r>
      <w:r w:rsidR="00BA39F4" w:rsidRPr="001D0DDB">
        <w:rPr>
          <w:spacing w:val="-4"/>
          <w:sz w:val="22"/>
          <w:szCs w:val="22"/>
          <w:lang w:val="lt-LT"/>
        </w:rPr>
        <w:t>ė</w:t>
      </w:r>
      <w:r w:rsidRPr="001D0DDB">
        <w:rPr>
          <w:spacing w:val="-4"/>
          <w:sz w:val="22"/>
          <w:szCs w:val="22"/>
          <w:lang w:val="lt-LT"/>
        </w:rPr>
        <w:t xml:space="preserve">s inhibitorius, kuris </w:t>
      </w:r>
      <w:r w:rsidRPr="001D0DDB">
        <w:rPr>
          <w:i/>
          <w:spacing w:val="1"/>
          <w:sz w:val="22"/>
          <w:szCs w:val="22"/>
          <w:lang w:val="lt-LT"/>
        </w:rPr>
        <w:t>i</w:t>
      </w:r>
      <w:r w:rsidRPr="001D0DDB">
        <w:rPr>
          <w:i/>
          <w:sz w:val="22"/>
          <w:szCs w:val="22"/>
          <w:lang w:val="lt-LT"/>
        </w:rPr>
        <w:t>n v</w:t>
      </w:r>
      <w:r w:rsidRPr="001D0DDB">
        <w:rPr>
          <w:i/>
          <w:spacing w:val="1"/>
          <w:sz w:val="22"/>
          <w:szCs w:val="22"/>
          <w:lang w:val="lt-LT"/>
        </w:rPr>
        <w:t>it</w:t>
      </w:r>
      <w:r w:rsidRPr="001D0DDB">
        <w:rPr>
          <w:i/>
          <w:sz w:val="22"/>
          <w:szCs w:val="22"/>
          <w:lang w:val="lt-LT"/>
        </w:rPr>
        <w:t>r</w:t>
      </w:r>
      <w:r w:rsidRPr="001D0DDB">
        <w:rPr>
          <w:i/>
          <w:spacing w:val="1"/>
          <w:sz w:val="22"/>
          <w:szCs w:val="22"/>
          <w:lang w:val="lt-LT"/>
        </w:rPr>
        <w:t>o,</w:t>
      </w:r>
      <w:r w:rsidRPr="001D0DDB">
        <w:rPr>
          <w:sz w:val="22"/>
          <w:szCs w:val="22"/>
          <w:lang w:val="lt-LT"/>
        </w:rPr>
        <w:t xml:space="preserve"> l</w:t>
      </w:r>
      <w:r w:rsidR="00BA39F4" w:rsidRPr="001D0DDB">
        <w:rPr>
          <w:sz w:val="22"/>
          <w:szCs w:val="22"/>
          <w:lang w:val="lt-LT"/>
        </w:rPr>
        <w:t>ą</w:t>
      </w:r>
      <w:r w:rsidRPr="001D0DDB">
        <w:rPr>
          <w:sz w:val="22"/>
          <w:szCs w:val="22"/>
          <w:lang w:val="lt-LT"/>
        </w:rPr>
        <w:t>stel</w:t>
      </w:r>
      <w:r w:rsidR="00BA39F4" w:rsidRPr="001D0DDB">
        <w:rPr>
          <w:sz w:val="22"/>
          <w:szCs w:val="22"/>
          <w:lang w:val="lt-LT"/>
        </w:rPr>
        <w:t>ė</w:t>
      </w:r>
      <w:r w:rsidRPr="001D0DDB">
        <w:rPr>
          <w:sz w:val="22"/>
          <w:szCs w:val="22"/>
          <w:lang w:val="lt-LT"/>
        </w:rPr>
        <w:t xml:space="preserve">s lygmenyje ir </w:t>
      </w:r>
      <w:r w:rsidRPr="001D0DDB">
        <w:rPr>
          <w:i/>
          <w:spacing w:val="1"/>
          <w:sz w:val="22"/>
          <w:szCs w:val="22"/>
          <w:lang w:val="lt-LT"/>
        </w:rPr>
        <w:t>i</w:t>
      </w:r>
      <w:r w:rsidRPr="001D0DDB">
        <w:rPr>
          <w:i/>
          <w:sz w:val="22"/>
          <w:szCs w:val="22"/>
          <w:lang w:val="lt-LT"/>
        </w:rPr>
        <w:t>n v</w:t>
      </w:r>
      <w:r w:rsidRPr="001D0DDB">
        <w:rPr>
          <w:i/>
          <w:spacing w:val="1"/>
          <w:sz w:val="22"/>
          <w:szCs w:val="22"/>
          <w:lang w:val="lt-LT"/>
        </w:rPr>
        <w:t>i</w:t>
      </w:r>
      <w:r w:rsidRPr="001D0DDB">
        <w:rPr>
          <w:i/>
          <w:sz w:val="22"/>
          <w:szCs w:val="22"/>
          <w:lang w:val="lt-LT"/>
        </w:rPr>
        <w:t>vo</w:t>
      </w:r>
      <w:r w:rsidRPr="001D0DDB">
        <w:rPr>
          <w:i/>
          <w:spacing w:val="2"/>
          <w:sz w:val="22"/>
          <w:szCs w:val="22"/>
          <w:lang w:val="lt-LT"/>
        </w:rPr>
        <w:t xml:space="preserve"> </w:t>
      </w:r>
      <w:r w:rsidRPr="001D0DDB">
        <w:rPr>
          <w:spacing w:val="1"/>
          <w:sz w:val="22"/>
          <w:szCs w:val="22"/>
          <w:lang w:val="lt-LT"/>
        </w:rPr>
        <w:t>stipriai slopina Bcr-Abl tirozinkinaz</w:t>
      </w:r>
      <w:r w:rsidR="00BA39F4" w:rsidRPr="001D0DDB">
        <w:rPr>
          <w:spacing w:val="1"/>
          <w:sz w:val="22"/>
          <w:szCs w:val="22"/>
          <w:lang w:val="lt-LT"/>
        </w:rPr>
        <w:t>ę</w:t>
      </w:r>
      <w:r w:rsidRPr="001D0DDB">
        <w:rPr>
          <w:sz w:val="22"/>
          <w:szCs w:val="22"/>
          <w:lang w:val="lt-LT"/>
        </w:rPr>
        <w:t xml:space="preserve">. </w:t>
      </w:r>
      <w:r w:rsidRPr="001D0DDB">
        <w:rPr>
          <w:spacing w:val="2"/>
          <w:sz w:val="22"/>
          <w:szCs w:val="22"/>
          <w:lang w:val="lt-LT"/>
        </w:rPr>
        <w:t>Junginys selektyviai slopina proliferacij</w:t>
      </w:r>
      <w:r w:rsidR="00BA39F4" w:rsidRPr="001D0DDB">
        <w:rPr>
          <w:spacing w:val="2"/>
          <w:sz w:val="22"/>
          <w:szCs w:val="22"/>
          <w:lang w:val="lt-LT"/>
        </w:rPr>
        <w:t>ą</w:t>
      </w:r>
      <w:r w:rsidRPr="001D0DDB">
        <w:rPr>
          <w:spacing w:val="2"/>
          <w:sz w:val="22"/>
          <w:szCs w:val="22"/>
          <w:lang w:val="lt-LT"/>
        </w:rPr>
        <w:t xml:space="preserve"> ir indukuoja apoptoz</w:t>
      </w:r>
      <w:r w:rsidR="00BA39F4" w:rsidRPr="001D0DDB">
        <w:rPr>
          <w:spacing w:val="2"/>
          <w:sz w:val="22"/>
          <w:szCs w:val="22"/>
          <w:lang w:val="lt-LT"/>
        </w:rPr>
        <w:t>ę</w:t>
      </w:r>
      <w:r w:rsidRPr="001D0DDB">
        <w:rPr>
          <w:spacing w:val="2"/>
          <w:sz w:val="22"/>
          <w:szCs w:val="22"/>
          <w:lang w:val="lt-LT"/>
        </w:rPr>
        <w:t xml:space="preserve"> Bcr-Abl teigiamose l</w:t>
      </w:r>
      <w:r w:rsidR="00BA39F4" w:rsidRPr="001D0DDB">
        <w:rPr>
          <w:spacing w:val="2"/>
          <w:sz w:val="22"/>
          <w:szCs w:val="22"/>
          <w:lang w:val="lt-LT"/>
        </w:rPr>
        <w:t>ą</w:t>
      </w:r>
      <w:r w:rsidRPr="001D0DDB">
        <w:rPr>
          <w:spacing w:val="2"/>
          <w:sz w:val="22"/>
          <w:szCs w:val="22"/>
          <w:lang w:val="lt-LT"/>
        </w:rPr>
        <w:t>steli</w:t>
      </w:r>
      <w:r w:rsidR="00BA39F4" w:rsidRPr="001D0DDB">
        <w:rPr>
          <w:spacing w:val="2"/>
          <w:sz w:val="22"/>
          <w:szCs w:val="22"/>
          <w:lang w:val="lt-LT"/>
        </w:rPr>
        <w:t>ų</w:t>
      </w:r>
      <w:r w:rsidRPr="001D0DDB">
        <w:rPr>
          <w:spacing w:val="2"/>
          <w:sz w:val="22"/>
          <w:szCs w:val="22"/>
          <w:lang w:val="lt-LT"/>
        </w:rPr>
        <w:t xml:space="preserve"> eil</w:t>
      </w:r>
      <w:r w:rsidR="00BA39F4" w:rsidRPr="001D0DDB">
        <w:rPr>
          <w:spacing w:val="2"/>
          <w:sz w:val="22"/>
          <w:szCs w:val="22"/>
          <w:lang w:val="lt-LT"/>
        </w:rPr>
        <w:t>ė</w:t>
      </w:r>
      <w:r w:rsidRPr="001D0DDB">
        <w:rPr>
          <w:spacing w:val="2"/>
          <w:sz w:val="22"/>
          <w:szCs w:val="22"/>
          <w:lang w:val="lt-LT"/>
        </w:rPr>
        <w:t xml:space="preserve">se, taip pat </w:t>
      </w:r>
      <w:r w:rsidR="00BA39F4" w:rsidRPr="001D0DDB">
        <w:rPr>
          <w:spacing w:val="2"/>
          <w:sz w:val="22"/>
          <w:szCs w:val="22"/>
          <w:lang w:val="lt-LT"/>
        </w:rPr>
        <w:t>š</w:t>
      </w:r>
      <w:r w:rsidRPr="001D0DDB">
        <w:rPr>
          <w:spacing w:val="2"/>
          <w:sz w:val="22"/>
          <w:szCs w:val="22"/>
          <w:lang w:val="lt-LT"/>
        </w:rPr>
        <w:t>vie</w:t>
      </w:r>
      <w:r w:rsidR="00BA39F4" w:rsidRPr="001D0DDB">
        <w:rPr>
          <w:spacing w:val="2"/>
          <w:sz w:val="22"/>
          <w:szCs w:val="22"/>
          <w:lang w:val="lt-LT"/>
        </w:rPr>
        <w:t>ž</w:t>
      </w:r>
      <w:r w:rsidRPr="001D0DDB">
        <w:rPr>
          <w:spacing w:val="2"/>
          <w:sz w:val="22"/>
          <w:szCs w:val="22"/>
          <w:lang w:val="lt-LT"/>
        </w:rPr>
        <w:t>iose leukemin</w:t>
      </w:r>
      <w:r w:rsidR="00BA39F4" w:rsidRPr="001D0DDB">
        <w:rPr>
          <w:spacing w:val="2"/>
          <w:sz w:val="22"/>
          <w:szCs w:val="22"/>
          <w:lang w:val="lt-LT"/>
        </w:rPr>
        <w:t>ė</w:t>
      </w:r>
      <w:r w:rsidRPr="001D0DDB">
        <w:rPr>
          <w:spacing w:val="2"/>
          <w:sz w:val="22"/>
          <w:szCs w:val="22"/>
          <w:lang w:val="lt-LT"/>
        </w:rPr>
        <w:t>se l</w:t>
      </w:r>
      <w:r w:rsidR="00BA39F4" w:rsidRPr="001D0DDB">
        <w:rPr>
          <w:spacing w:val="2"/>
          <w:sz w:val="22"/>
          <w:szCs w:val="22"/>
          <w:lang w:val="lt-LT"/>
        </w:rPr>
        <w:t>ą</w:t>
      </w:r>
      <w:r w:rsidRPr="001D0DDB">
        <w:rPr>
          <w:spacing w:val="2"/>
          <w:sz w:val="22"/>
          <w:szCs w:val="22"/>
          <w:lang w:val="lt-LT"/>
        </w:rPr>
        <w:t>stel</w:t>
      </w:r>
      <w:r w:rsidR="00BA39F4" w:rsidRPr="001D0DDB">
        <w:rPr>
          <w:spacing w:val="2"/>
          <w:sz w:val="22"/>
          <w:szCs w:val="22"/>
          <w:lang w:val="lt-LT"/>
        </w:rPr>
        <w:t>ė</w:t>
      </w:r>
      <w:r w:rsidRPr="001D0DDB">
        <w:rPr>
          <w:spacing w:val="2"/>
          <w:sz w:val="22"/>
          <w:szCs w:val="22"/>
          <w:lang w:val="lt-LT"/>
        </w:rPr>
        <w:t>se, gautose i</w:t>
      </w:r>
      <w:r w:rsidR="00BA39F4" w:rsidRPr="001D0DDB">
        <w:rPr>
          <w:spacing w:val="2"/>
          <w:sz w:val="22"/>
          <w:szCs w:val="22"/>
          <w:lang w:val="lt-LT"/>
        </w:rPr>
        <w:t>š</w:t>
      </w:r>
      <w:r w:rsidRPr="001D0DDB">
        <w:rPr>
          <w:spacing w:val="2"/>
          <w:sz w:val="22"/>
          <w:szCs w:val="22"/>
          <w:lang w:val="lt-LT"/>
        </w:rPr>
        <w:t xml:space="preserve"> Philadelphia chromosomai teigiam</w:t>
      </w:r>
      <w:r w:rsidR="00BA39F4" w:rsidRPr="001D0DDB">
        <w:rPr>
          <w:spacing w:val="2"/>
          <w:sz w:val="22"/>
          <w:szCs w:val="22"/>
          <w:lang w:val="lt-LT"/>
        </w:rPr>
        <w:t>ų</w:t>
      </w:r>
      <w:r w:rsidRPr="001D0DDB">
        <w:rPr>
          <w:spacing w:val="2"/>
          <w:sz w:val="22"/>
          <w:szCs w:val="22"/>
          <w:lang w:val="lt-LT"/>
        </w:rPr>
        <w:t xml:space="preserve"> LML </w:t>
      </w:r>
      <w:r w:rsidRPr="001D0DDB">
        <w:rPr>
          <w:rFonts w:eastAsia="Times New Roman"/>
          <w:spacing w:val="2"/>
          <w:sz w:val="22"/>
          <w:szCs w:val="22"/>
          <w:lang w:val="lt-LT"/>
        </w:rPr>
        <w:t xml:space="preserve">ir </w:t>
      </w:r>
      <w:r w:rsidR="00BA39F4" w:rsidRPr="001D0DDB">
        <w:rPr>
          <w:rFonts w:eastAsia="Times New Roman"/>
          <w:spacing w:val="2"/>
          <w:sz w:val="22"/>
          <w:szCs w:val="22"/>
          <w:lang w:val="lt-LT"/>
        </w:rPr>
        <w:t>ū</w:t>
      </w:r>
      <w:r w:rsidRPr="001D0DDB">
        <w:rPr>
          <w:rFonts w:eastAsia="Times New Roman"/>
          <w:spacing w:val="2"/>
          <w:sz w:val="22"/>
          <w:szCs w:val="22"/>
          <w:lang w:val="lt-LT"/>
        </w:rPr>
        <w:t>mine limfoblastine leukemija (</w:t>
      </w:r>
      <w:r w:rsidR="00BA39F4" w:rsidRPr="001D0DDB">
        <w:rPr>
          <w:rFonts w:eastAsia="Times New Roman"/>
          <w:spacing w:val="2"/>
          <w:sz w:val="22"/>
          <w:szCs w:val="22"/>
          <w:lang w:val="lt-LT"/>
        </w:rPr>
        <w:t>Ū</w:t>
      </w:r>
      <w:r w:rsidRPr="001D0DDB">
        <w:rPr>
          <w:rFonts w:eastAsia="Times New Roman"/>
          <w:spacing w:val="2"/>
          <w:sz w:val="22"/>
          <w:szCs w:val="22"/>
          <w:lang w:val="lt-LT"/>
        </w:rPr>
        <w:t>LL) sergan</w:t>
      </w:r>
      <w:r w:rsidR="00BA39F4" w:rsidRPr="001D0DDB">
        <w:rPr>
          <w:rFonts w:eastAsia="Times New Roman"/>
          <w:spacing w:val="2"/>
          <w:sz w:val="22"/>
          <w:szCs w:val="22"/>
          <w:lang w:val="lt-LT"/>
        </w:rPr>
        <w:t>č</w:t>
      </w:r>
      <w:r w:rsidRPr="001D0DDB">
        <w:rPr>
          <w:rFonts w:eastAsia="Times New Roman"/>
          <w:spacing w:val="2"/>
          <w:sz w:val="22"/>
          <w:szCs w:val="22"/>
          <w:lang w:val="lt-LT"/>
        </w:rPr>
        <w:t>i</w:t>
      </w:r>
      <w:r w:rsidR="00BA39F4" w:rsidRPr="001D0DDB">
        <w:rPr>
          <w:rFonts w:eastAsia="Times New Roman"/>
          <w:spacing w:val="2"/>
          <w:sz w:val="22"/>
          <w:szCs w:val="22"/>
          <w:lang w:val="lt-LT"/>
        </w:rPr>
        <w:t>ų</w:t>
      </w:r>
      <w:r w:rsidRPr="001D0DDB">
        <w:rPr>
          <w:rFonts w:eastAsia="Times New Roman"/>
          <w:spacing w:val="2"/>
          <w:sz w:val="22"/>
          <w:szCs w:val="22"/>
          <w:lang w:val="lt-LT"/>
        </w:rPr>
        <w:t xml:space="preserve"> pacient</w:t>
      </w:r>
      <w:r w:rsidR="00BA39F4" w:rsidRPr="001D0DDB">
        <w:rPr>
          <w:rFonts w:eastAsia="Times New Roman"/>
          <w:spacing w:val="2"/>
          <w:sz w:val="22"/>
          <w:szCs w:val="22"/>
          <w:lang w:val="lt-LT"/>
        </w:rPr>
        <w:t>ų</w:t>
      </w:r>
      <w:r w:rsidRPr="001D0DDB">
        <w:rPr>
          <w:rFonts w:eastAsia="Times New Roman"/>
          <w:sz w:val="22"/>
          <w:szCs w:val="22"/>
          <w:lang w:val="lt-LT"/>
        </w:rPr>
        <w:t>.</w:t>
      </w:r>
    </w:p>
    <w:p w14:paraId="5E33287E" w14:textId="77777777" w:rsidR="000F2869" w:rsidRPr="001D0DDB" w:rsidRDefault="000F2869" w:rsidP="001D0DDB">
      <w:pPr>
        <w:spacing w:after="0"/>
        <w:rPr>
          <w:sz w:val="22"/>
          <w:szCs w:val="22"/>
          <w:lang w:val="lt-LT"/>
        </w:rPr>
      </w:pPr>
    </w:p>
    <w:p w14:paraId="6BA54017" w14:textId="77777777" w:rsidR="009613CE" w:rsidRPr="001D0DDB" w:rsidRDefault="009613CE" w:rsidP="001D0DDB">
      <w:pPr>
        <w:spacing w:after="0"/>
        <w:rPr>
          <w:sz w:val="22"/>
          <w:szCs w:val="22"/>
          <w:lang w:val="lt-LT"/>
        </w:rPr>
      </w:pPr>
      <w:r w:rsidRPr="001D0DDB">
        <w:rPr>
          <w:i/>
          <w:spacing w:val="1"/>
          <w:sz w:val="22"/>
          <w:szCs w:val="22"/>
          <w:lang w:val="lt-LT"/>
        </w:rPr>
        <w:t xml:space="preserve">In vivo </w:t>
      </w:r>
      <w:r w:rsidRPr="001D0DDB">
        <w:rPr>
          <w:spacing w:val="1"/>
          <w:sz w:val="22"/>
          <w:szCs w:val="22"/>
          <w:lang w:val="lt-LT"/>
        </w:rPr>
        <w:t>gyv</w:t>
      </w:r>
      <w:r w:rsidR="00BA39F4" w:rsidRPr="001D0DDB">
        <w:rPr>
          <w:spacing w:val="1"/>
          <w:sz w:val="22"/>
          <w:szCs w:val="22"/>
          <w:lang w:val="lt-LT"/>
        </w:rPr>
        <w:t>ū</w:t>
      </w:r>
      <w:r w:rsidRPr="001D0DDB">
        <w:rPr>
          <w:spacing w:val="1"/>
          <w:sz w:val="22"/>
          <w:szCs w:val="22"/>
          <w:lang w:val="lt-LT"/>
        </w:rPr>
        <w:t>n</w:t>
      </w:r>
      <w:r w:rsidR="00BA39F4" w:rsidRPr="001D0DDB">
        <w:rPr>
          <w:spacing w:val="1"/>
          <w:sz w:val="22"/>
          <w:szCs w:val="22"/>
          <w:lang w:val="lt-LT"/>
        </w:rPr>
        <w:t>ų</w:t>
      </w:r>
      <w:r w:rsidRPr="001D0DDB">
        <w:rPr>
          <w:spacing w:val="1"/>
          <w:sz w:val="22"/>
          <w:szCs w:val="22"/>
          <w:lang w:val="lt-LT"/>
        </w:rPr>
        <w:t xml:space="preserve"> modelyje su Bcr-Abl teigiamomis naviko l</w:t>
      </w:r>
      <w:r w:rsidR="00BA39F4" w:rsidRPr="001D0DDB">
        <w:rPr>
          <w:spacing w:val="1"/>
          <w:sz w:val="22"/>
          <w:szCs w:val="22"/>
          <w:lang w:val="lt-LT"/>
        </w:rPr>
        <w:t>ą</w:t>
      </w:r>
      <w:r w:rsidRPr="001D0DDB">
        <w:rPr>
          <w:spacing w:val="1"/>
          <w:sz w:val="22"/>
          <w:szCs w:val="22"/>
          <w:lang w:val="lt-LT"/>
        </w:rPr>
        <w:t>stel</w:t>
      </w:r>
      <w:r w:rsidR="00BA39F4" w:rsidRPr="001D0DDB">
        <w:rPr>
          <w:spacing w:val="1"/>
          <w:sz w:val="22"/>
          <w:szCs w:val="22"/>
          <w:lang w:val="lt-LT"/>
        </w:rPr>
        <w:t>ė</w:t>
      </w:r>
      <w:r w:rsidRPr="001D0DDB">
        <w:rPr>
          <w:spacing w:val="1"/>
          <w:sz w:val="22"/>
          <w:szCs w:val="22"/>
          <w:lang w:val="lt-LT"/>
        </w:rPr>
        <w:t>mis junginiui (monoterapijoje) b</w:t>
      </w:r>
      <w:r w:rsidR="00BA39F4" w:rsidRPr="001D0DDB">
        <w:rPr>
          <w:spacing w:val="1"/>
          <w:sz w:val="22"/>
          <w:szCs w:val="22"/>
          <w:lang w:val="lt-LT"/>
        </w:rPr>
        <w:t>ū</w:t>
      </w:r>
      <w:r w:rsidRPr="001D0DDB">
        <w:rPr>
          <w:spacing w:val="1"/>
          <w:sz w:val="22"/>
          <w:szCs w:val="22"/>
          <w:lang w:val="lt-LT"/>
        </w:rPr>
        <w:t>dingas antinavikinis aktyvumas</w:t>
      </w:r>
      <w:r w:rsidRPr="001D0DDB">
        <w:rPr>
          <w:sz w:val="22"/>
          <w:szCs w:val="22"/>
          <w:lang w:val="lt-LT"/>
        </w:rPr>
        <w:t>.</w:t>
      </w:r>
    </w:p>
    <w:p w14:paraId="3D9895C9" w14:textId="77777777" w:rsidR="000F2869" w:rsidRPr="001D0DDB" w:rsidRDefault="000F2869" w:rsidP="001D0DDB">
      <w:pPr>
        <w:spacing w:after="0"/>
        <w:rPr>
          <w:sz w:val="22"/>
          <w:szCs w:val="22"/>
          <w:lang w:val="lt-LT"/>
        </w:rPr>
      </w:pPr>
    </w:p>
    <w:p w14:paraId="21B71B5C" w14:textId="54221FA7" w:rsidR="009613CE" w:rsidRPr="001D0DDB" w:rsidRDefault="009613CE" w:rsidP="001D0DDB">
      <w:pPr>
        <w:spacing w:after="0"/>
        <w:rPr>
          <w:sz w:val="22"/>
          <w:szCs w:val="22"/>
          <w:lang w:val="lt-LT"/>
        </w:rPr>
      </w:pPr>
      <w:r w:rsidRPr="001D0DDB">
        <w:rPr>
          <w:rFonts w:eastAsia="Times New Roman"/>
          <w:spacing w:val="-4"/>
          <w:sz w:val="22"/>
          <w:szCs w:val="22"/>
          <w:lang w:val="lt-LT"/>
        </w:rPr>
        <w:t>Imatinibas taip pat yra trombocit</w:t>
      </w:r>
      <w:r w:rsidR="00BA39F4" w:rsidRPr="001D0DDB">
        <w:rPr>
          <w:rFonts w:eastAsia="Times New Roman"/>
          <w:spacing w:val="-4"/>
          <w:sz w:val="22"/>
          <w:szCs w:val="22"/>
          <w:lang w:val="lt-LT"/>
        </w:rPr>
        <w:t>ų</w:t>
      </w:r>
      <w:r w:rsidRPr="001D0DDB">
        <w:rPr>
          <w:rFonts w:eastAsia="Times New Roman"/>
          <w:spacing w:val="-4"/>
          <w:sz w:val="22"/>
          <w:szCs w:val="22"/>
          <w:lang w:val="lt-LT"/>
        </w:rPr>
        <w:t xml:space="preserve"> kilm</w:t>
      </w:r>
      <w:r w:rsidR="00BA39F4" w:rsidRPr="001D0DDB">
        <w:rPr>
          <w:rFonts w:eastAsia="Times New Roman"/>
          <w:spacing w:val="-4"/>
          <w:sz w:val="22"/>
          <w:szCs w:val="22"/>
          <w:lang w:val="lt-LT"/>
        </w:rPr>
        <w:t>ė</w:t>
      </w:r>
      <w:r w:rsidRPr="001D0DDB">
        <w:rPr>
          <w:rFonts w:eastAsia="Times New Roman"/>
          <w:spacing w:val="-4"/>
          <w:sz w:val="22"/>
          <w:szCs w:val="22"/>
          <w:lang w:val="lt-LT"/>
        </w:rPr>
        <w:t>s augimo faktoriaus (</w:t>
      </w:r>
      <w:r w:rsidRPr="001D0DDB">
        <w:rPr>
          <w:rFonts w:eastAsia="Times New Roman"/>
          <w:i/>
          <w:spacing w:val="-4"/>
          <w:sz w:val="22"/>
          <w:szCs w:val="22"/>
          <w:lang w:val="lt-LT"/>
        </w:rPr>
        <w:t>platelet-derived growth factor</w:t>
      </w:r>
      <w:r w:rsidRPr="001D0DDB">
        <w:rPr>
          <w:rFonts w:eastAsia="Times New Roman"/>
          <w:spacing w:val="-4"/>
          <w:sz w:val="22"/>
          <w:szCs w:val="22"/>
          <w:lang w:val="lt-LT"/>
        </w:rPr>
        <w:t>, PDGF) tirozinkinazi</w:t>
      </w:r>
      <w:r w:rsidR="00BA39F4" w:rsidRPr="001D0DDB">
        <w:rPr>
          <w:rFonts w:eastAsia="Times New Roman"/>
          <w:spacing w:val="-4"/>
          <w:sz w:val="22"/>
          <w:szCs w:val="22"/>
          <w:lang w:val="lt-LT"/>
        </w:rPr>
        <w:t>ų</w:t>
      </w:r>
      <w:r w:rsidRPr="001D0DDB">
        <w:rPr>
          <w:spacing w:val="-4"/>
          <w:sz w:val="22"/>
          <w:szCs w:val="22"/>
          <w:lang w:val="lt-LT"/>
        </w:rPr>
        <w:t xml:space="preserve"> receptori</w:t>
      </w:r>
      <w:r w:rsidR="00BA39F4" w:rsidRPr="001D0DDB">
        <w:rPr>
          <w:spacing w:val="-4"/>
          <w:sz w:val="22"/>
          <w:szCs w:val="22"/>
          <w:lang w:val="lt-LT"/>
        </w:rPr>
        <w:t>ų</w:t>
      </w:r>
      <w:r w:rsidRPr="001D0DDB">
        <w:rPr>
          <w:rFonts w:eastAsia="Times New Roman"/>
          <w:spacing w:val="-4"/>
          <w:sz w:val="22"/>
          <w:szCs w:val="22"/>
          <w:lang w:val="lt-LT"/>
        </w:rPr>
        <w:t>, PDGF-R, kamienini</w:t>
      </w:r>
      <w:r w:rsidR="00BA39F4" w:rsidRPr="001D0DDB">
        <w:rPr>
          <w:rFonts w:eastAsia="Times New Roman"/>
          <w:spacing w:val="-4"/>
          <w:sz w:val="22"/>
          <w:szCs w:val="22"/>
          <w:lang w:val="lt-LT"/>
        </w:rPr>
        <w:t>ų</w:t>
      </w:r>
      <w:r w:rsidRPr="001D0DDB">
        <w:rPr>
          <w:spacing w:val="-4"/>
          <w:sz w:val="22"/>
          <w:szCs w:val="22"/>
          <w:lang w:val="lt-LT"/>
        </w:rPr>
        <w:t xml:space="preserve"> l</w:t>
      </w:r>
      <w:r w:rsidR="00BA39F4" w:rsidRPr="001D0DDB">
        <w:rPr>
          <w:spacing w:val="-4"/>
          <w:sz w:val="22"/>
          <w:szCs w:val="22"/>
          <w:lang w:val="lt-LT"/>
        </w:rPr>
        <w:t>ą</w:t>
      </w:r>
      <w:r w:rsidRPr="001D0DDB">
        <w:rPr>
          <w:spacing w:val="-4"/>
          <w:sz w:val="22"/>
          <w:szCs w:val="22"/>
          <w:lang w:val="lt-LT"/>
        </w:rPr>
        <w:t>steli</w:t>
      </w:r>
      <w:r w:rsidR="00BA39F4" w:rsidRPr="001D0DDB">
        <w:rPr>
          <w:spacing w:val="-4"/>
          <w:sz w:val="22"/>
          <w:szCs w:val="22"/>
          <w:lang w:val="lt-LT"/>
        </w:rPr>
        <w:t>ų</w:t>
      </w:r>
      <w:r w:rsidRPr="001D0DDB">
        <w:rPr>
          <w:spacing w:val="-4"/>
          <w:sz w:val="22"/>
          <w:szCs w:val="22"/>
          <w:lang w:val="lt-LT"/>
        </w:rPr>
        <w:t xml:space="preserve"> faktoriaus (</w:t>
      </w:r>
      <w:r w:rsidRPr="001D0DDB">
        <w:rPr>
          <w:rFonts w:eastAsia="Times New Roman"/>
          <w:i/>
          <w:spacing w:val="-4"/>
          <w:sz w:val="22"/>
          <w:szCs w:val="22"/>
          <w:lang w:val="lt-LT"/>
        </w:rPr>
        <w:t>stem cell factor</w:t>
      </w:r>
      <w:r w:rsidRPr="001D0DDB">
        <w:rPr>
          <w:rFonts w:eastAsia="Times New Roman"/>
          <w:spacing w:val="-4"/>
          <w:sz w:val="22"/>
          <w:szCs w:val="22"/>
          <w:lang w:val="lt-LT"/>
        </w:rPr>
        <w:t xml:space="preserve">, </w:t>
      </w:r>
      <w:r w:rsidRPr="001D0DDB">
        <w:rPr>
          <w:spacing w:val="-4"/>
          <w:sz w:val="22"/>
          <w:szCs w:val="22"/>
          <w:lang w:val="lt-LT"/>
        </w:rPr>
        <w:t>SCF</w:t>
      </w:r>
      <w:r w:rsidRPr="001D0DDB">
        <w:rPr>
          <w:rFonts w:eastAsia="Times New Roman"/>
          <w:spacing w:val="-4"/>
          <w:sz w:val="22"/>
          <w:szCs w:val="22"/>
          <w:lang w:val="lt-LT"/>
        </w:rPr>
        <w:t>), c-Kit inhibitorius</w:t>
      </w:r>
      <w:r w:rsidRPr="001D0DDB">
        <w:rPr>
          <w:rFonts w:eastAsia="Times New Roman"/>
          <w:sz w:val="22"/>
          <w:szCs w:val="22"/>
          <w:lang w:val="lt-LT"/>
        </w:rPr>
        <w:t>.</w:t>
      </w:r>
      <w:r w:rsidRPr="001D0DDB">
        <w:rPr>
          <w:rFonts w:eastAsia="Times New Roman"/>
          <w:spacing w:val="1"/>
          <w:sz w:val="22"/>
          <w:szCs w:val="22"/>
          <w:lang w:val="lt-LT"/>
        </w:rPr>
        <w:t xml:space="preserve"> Jis slopina PDGF ir SCF medijuojamus</w:t>
      </w:r>
      <w:r w:rsidRPr="001D0DDB">
        <w:rPr>
          <w:spacing w:val="1"/>
          <w:sz w:val="22"/>
          <w:szCs w:val="22"/>
          <w:lang w:val="lt-LT"/>
        </w:rPr>
        <w:t xml:space="preserve"> l</w:t>
      </w:r>
      <w:r w:rsidR="00BA39F4" w:rsidRPr="001D0DDB">
        <w:rPr>
          <w:spacing w:val="1"/>
          <w:sz w:val="22"/>
          <w:szCs w:val="22"/>
          <w:lang w:val="lt-LT"/>
        </w:rPr>
        <w:t>ą</w:t>
      </w:r>
      <w:r w:rsidRPr="001D0DDB">
        <w:rPr>
          <w:spacing w:val="1"/>
          <w:sz w:val="22"/>
          <w:szCs w:val="22"/>
          <w:lang w:val="lt-LT"/>
        </w:rPr>
        <w:t>steli</w:t>
      </w:r>
      <w:r w:rsidR="00BA39F4" w:rsidRPr="001D0DDB">
        <w:rPr>
          <w:spacing w:val="1"/>
          <w:sz w:val="22"/>
          <w:szCs w:val="22"/>
          <w:lang w:val="lt-LT"/>
        </w:rPr>
        <w:t>ų</w:t>
      </w:r>
      <w:r w:rsidRPr="001D0DDB">
        <w:rPr>
          <w:spacing w:val="1"/>
          <w:sz w:val="22"/>
          <w:szCs w:val="22"/>
          <w:lang w:val="lt-LT"/>
        </w:rPr>
        <w:t xml:space="preserve"> procesus</w:t>
      </w:r>
      <w:r w:rsidRPr="001D0DDB">
        <w:rPr>
          <w:rFonts w:eastAsia="Times New Roman"/>
          <w:spacing w:val="1"/>
          <w:sz w:val="22"/>
          <w:szCs w:val="22"/>
          <w:lang w:val="lt-LT"/>
        </w:rPr>
        <w:t>.</w:t>
      </w:r>
      <w:r w:rsidRPr="001D0DDB">
        <w:rPr>
          <w:rFonts w:eastAsia="Times New Roman"/>
          <w:i/>
          <w:spacing w:val="1"/>
          <w:sz w:val="22"/>
          <w:szCs w:val="22"/>
          <w:lang w:val="lt-LT"/>
        </w:rPr>
        <w:t xml:space="preserve"> In </w:t>
      </w:r>
      <w:r w:rsidRPr="001D0DDB">
        <w:rPr>
          <w:i/>
          <w:spacing w:val="1"/>
          <w:sz w:val="22"/>
          <w:szCs w:val="22"/>
          <w:lang w:val="lt-LT"/>
        </w:rPr>
        <w:t>vitro</w:t>
      </w:r>
      <w:r w:rsidRPr="001D0DDB">
        <w:rPr>
          <w:rFonts w:eastAsia="Times New Roman"/>
          <w:i/>
          <w:spacing w:val="1"/>
          <w:sz w:val="22"/>
          <w:szCs w:val="22"/>
          <w:lang w:val="lt-LT"/>
        </w:rPr>
        <w:t xml:space="preserve"> </w:t>
      </w:r>
      <w:r w:rsidRPr="001D0DDB">
        <w:rPr>
          <w:rFonts w:eastAsia="Times New Roman"/>
          <w:spacing w:val="1"/>
          <w:sz w:val="22"/>
          <w:szCs w:val="22"/>
          <w:lang w:val="lt-LT"/>
        </w:rPr>
        <w:t>imatinibas</w:t>
      </w:r>
      <w:r w:rsidRPr="001D0DDB">
        <w:rPr>
          <w:spacing w:val="1"/>
          <w:sz w:val="22"/>
          <w:szCs w:val="22"/>
          <w:lang w:val="lt-LT"/>
        </w:rPr>
        <w:t xml:space="preserve"> slopina proliferacij</w:t>
      </w:r>
      <w:r w:rsidR="00BA39F4" w:rsidRPr="001D0DDB">
        <w:rPr>
          <w:spacing w:val="1"/>
          <w:sz w:val="22"/>
          <w:szCs w:val="22"/>
          <w:lang w:val="lt-LT"/>
        </w:rPr>
        <w:t>ą</w:t>
      </w:r>
      <w:r w:rsidRPr="001D0DDB">
        <w:rPr>
          <w:spacing w:val="1"/>
          <w:sz w:val="22"/>
          <w:szCs w:val="22"/>
          <w:lang w:val="lt-LT"/>
        </w:rPr>
        <w:t xml:space="preserve"> ir indukuoja </w:t>
      </w:r>
      <w:r w:rsidRPr="001D0DDB">
        <w:rPr>
          <w:rFonts w:eastAsia="Times New Roman"/>
          <w:spacing w:val="1"/>
          <w:sz w:val="22"/>
          <w:szCs w:val="22"/>
          <w:lang w:val="lt-LT"/>
        </w:rPr>
        <w:t>vir</w:t>
      </w:r>
      <w:r w:rsidR="00BA39F4" w:rsidRPr="001D0DDB">
        <w:rPr>
          <w:rFonts w:eastAsia="Times New Roman"/>
          <w:spacing w:val="1"/>
          <w:sz w:val="22"/>
          <w:szCs w:val="22"/>
          <w:lang w:val="lt-LT"/>
        </w:rPr>
        <w:t>š</w:t>
      </w:r>
      <w:r w:rsidRPr="001D0DDB">
        <w:rPr>
          <w:rFonts w:eastAsia="Times New Roman"/>
          <w:spacing w:val="1"/>
          <w:sz w:val="22"/>
          <w:szCs w:val="22"/>
          <w:lang w:val="lt-LT"/>
        </w:rPr>
        <w:t>kinimo trakto stromos naviko (VTSN)</w:t>
      </w:r>
      <w:r w:rsidRPr="001D0DDB">
        <w:rPr>
          <w:spacing w:val="1"/>
          <w:sz w:val="22"/>
          <w:szCs w:val="22"/>
          <w:lang w:val="lt-LT"/>
        </w:rPr>
        <w:t xml:space="preserve"> l</w:t>
      </w:r>
      <w:r w:rsidR="00BA39F4" w:rsidRPr="001D0DDB">
        <w:rPr>
          <w:spacing w:val="1"/>
          <w:sz w:val="22"/>
          <w:szCs w:val="22"/>
          <w:lang w:val="lt-LT"/>
        </w:rPr>
        <w:t>ą</w:t>
      </w:r>
      <w:r w:rsidRPr="001D0DDB">
        <w:rPr>
          <w:spacing w:val="1"/>
          <w:sz w:val="22"/>
          <w:szCs w:val="22"/>
          <w:lang w:val="lt-LT"/>
        </w:rPr>
        <w:t>steli</w:t>
      </w:r>
      <w:r w:rsidR="00BA39F4" w:rsidRPr="001D0DDB">
        <w:rPr>
          <w:spacing w:val="1"/>
          <w:sz w:val="22"/>
          <w:szCs w:val="22"/>
          <w:lang w:val="lt-LT"/>
        </w:rPr>
        <w:t>ų</w:t>
      </w:r>
      <w:r w:rsidRPr="001D0DDB">
        <w:rPr>
          <w:rFonts w:eastAsia="Times New Roman"/>
          <w:spacing w:val="1"/>
          <w:sz w:val="22"/>
          <w:szCs w:val="22"/>
          <w:lang w:val="lt-LT"/>
        </w:rPr>
        <w:t>, kurios ekspresuoja aktyvint</w:t>
      </w:r>
      <w:r w:rsidR="00BA39F4" w:rsidRPr="001D0DDB">
        <w:rPr>
          <w:rFonts w:eastAsia="Times New Roman"/>
          <w:spacing w:val="1"/>
          <w:sz w:val="22"/>
          <w:szCs w:val="22"/>
          <w:lang w:val="lt-LT"/>
        </w:rPr>
        <w:t>ą</w:t>
      </w:r>
      <w:r w:rsidRPr="001D0DDB">
        <w:rPr>
          <w:rFonts w:eastAsia="Times New Roman"/>
          <w:spacing w:val="1"/>
          <w:sz w:val="22"/>
          <w:szCs w:val="22"/>
          <w:lang w:val="lt-LT"/>
        </w:rPr>
        <w:t xml:space="preserve"> kit mutacij</w:t>
      </w:r>
      <w:r w:rsidR="00BA39F4" w:rsidRPr="001D0DDB">
        <w:rPr>
          <w:rFonts w:eastAsia="Times New Roman"/>
          <w:spacing w:val="1"/>
          <w:sz w:val="22"/>
          <w:szCs w:val="22"/>
          <w:lang w:val="lt-LT"/>
        </w:rPr>
        <w:t>ą</w:t>
      </w:r>
      <w:r w:rsidRPr="001D0DDB">
        <w:rPr>
          <w:rFonts w:eastAsia="Times New Roman"/>
          <w:spacing w:val="1"/>
          <w:sz w:val="22"/>
          <w:szCs w:val="22"/>
          <w:lang w:val="lt-LT"/>
        </w:rPr>
        <w:t>, apoptoz</w:t>
      </w:r>
      <w:r w:rsidR="00BA39F4" w:rsidRPr="001D0DDB">
        <w:rPr>
          <w:rFonts w:eastAsia="Times New Roman"/>
          <w:spacing w:val="1"/>
          <w:sz w:val="22"/>
          <w:szCs w:val="22"/>
          <w:lang w:val="lt-LT"/>
        </w:rPr>
        <w:t>ę</w:t>
      </w:r>
      <w:r w:rsidRPr="001D0DDB">
        <w:rPr>
          <w:rFonts w:eastAsia="Times New Roman"/>
          <w:sz w:val="22"/>
          <w:szCs w:val="22"/>
          <w:lang w:val="lt-LT"/>
        </w:rPr>
        <w:t>.</w:t>
      </w:r>
      <w:r w:rsidRPr="001D0DDB">
        <w:rPr>
          <w:rFonts w:eastAsia="Times New Roman"/>
          <w:spacing w:val="1"/>
          <w:sz w:val="22"/>
          <w:szCs w:val="22"/>
          <w:lang w:val="lt-LT"/>
        </w:rPr>
        <w:t xml:space="preserve"> </w:t>
      </w:r>
      <w:r w:rsidRPr="001D0DDB">
        <w:rPr>
          <w:rFonts w:eastAsia="Times New Roman"/>
          <w:spacing w:val="-1"/>
          <w:sz w:val="22"/>
          <w:szCs w:val="22"/>
          <w:lang w:val="lt-LT"/>
        </w:rPr>
        <w:t>MDS/MPL, HES/LEL ir DFSP patogenez</w:t>
      </w:r>
      <w:r w:rsidR="00BA39F4" w:rsidRPr="001D0DDB">
        <w:rPr>
          <w:rFonts w:eastAsia="Times New Roman"/>
          <w:spacing w:val="-1"/>
          <w:sz w:val="22"/>
          <w:szCs w:val="22"/>
          <w:lang w:val="lt-LT"/>
        </w:rPr>
        <w:t>ė</w:t>
      </w:r>
      <w:r w:rsidRPr="001D0DDB">
        <w:rPr>
          <w:rFonts w:eastAsia="Times New Roman"/>
          <w:spacing w:val="-1"/>
          <w:sz w:val="22"/>
          <w:szCs w:val="22"/>
          <w:lang w:val="lt-LT"/>
        </w:rPr>
        <w:t>je svarbus PDGF receptori</w:t>
      </w:r>
      <w:r w:rsidR="00BA39F4" w:rsidRPr="001D0DDB">
        <w:rPr>
          <w:rFonts w:eastAsia="Times New Roman"/>
          <w:spacing w:val="-1"/>
          <w:sz w:val="22"/>
          <w:szCs w:val="22"/>
          <w:lang w:val="lt-LT"/>
        </w:rPr>
        <w:t>ų</w:t>
      </w:r>
      <w:r w:rsidRPr="001D0DDB">
        <w:rPr>
          <w:rFonts w:eastAsia="Times New Roman"/>
          <w:spacing w:val="-1"/>
          <w:sz w:val="22"/>
          <w:szCs w:val="22"/>
          <w:lang w:val="lt-LT"/>
        </w:rPr>
        <w:t xml:space="preserve"> ar Abl baltymo tirozino kinaz</w:t>
      </w:r>
      <w:r w:rsidR="00BA39F4" w:rsidRPr="001D0DDB">
        <w:rPr>
          <w:rFonts w:eastAsia="Times New Roman"/>
          <w:spacing w:val="-1"/>
          <w:sz w:val="22"/>
          <w:szCs w:val="22"/>
          <w:lang w:val="lt-LT"/>
        </w:rPr>
        <w:t>ė</w:t>
      </w:r>
      <w:r w:rsidRPr="001D0DDB">
        <w:rPr>
          <w:rFonts w:eastAsia="Times New Roman"/>
          <w:spacing w:val="-1"/>
          <w:sz w:val="22"/>
          <w:szCs w:val="22"/>
          <w:lang w:val="lt-LT"/>
        </w:rPr>
        <w:t>s aktyvavymas, kur</w:t>
      </w:r>
      <w:r w:rsidR="00BA39F4" w:rsidRPr="001D0DDB">
        <w:rPr>
          <w:rFonts w:eastAsia="Times New Roman"/>
          <w:spacing w:val="-1"/>
          <w:sz w:val="22"/>
          <w:szCs w:val="22"/>
          <w:lang w:val="lt-LT"/>
        </w:rPr>
        <w:t>į</w:t>
      </w:r>
      <w:r w:rsidRPr="001D0DDB">
        <w:rPr>
          <w:rFonts w:eastAsia="Times New Roman"/>
          <w:spacing w:val="-1"/>
          <w:sz w:val="22"/>
          <w:szCs w:val="22"/>
          <w:lang w:val="lt-LT"/>
        </w:rPr>
        <w:t xml:space="preserve"> gali skatinti jungimasis</w:t>
      </w:r>
      <w:r w:rsidRPr="001D0DDB">
        <w:rPr>
          <w:spacing w:val="-1"/>
          <w:sz w:val="22"/>
          <w:szCs w:val="22"/>
          <w:lang w:val="lt-LT"/>
        </w:rPr>
        <w:t xml:space="preserve"> su </w:t>
      </w:r>
      <w:r w:rsidR="00BA39F4" w:rsidRPr="001D0DDB">
        <w:rPr>
          <w:rFonts w:eastAsia="Times New Roman"/>
          <w:spacing w:val="-1"/>
          <w:sz w:val="22"/>
          <w:szCs w:val="22"/>
          <w:lang w:val="lt-LT"/>
        </w:rPr>
        <w:t>į</w:t>
      </w:r>
      <w:r w:rsidRPr="001D0DDB">
        <w:rPr>
          <w:rFonts w:eastAsia="Times New Roman"/>
          <w:spacing w:val="-1"/>
          <w:sz w:val="22"/>
          <w:szCs w:val="22"/>
          <w:lang w:val="lt-LT"/>
        </w:rPr>
        <w:t>vairiais baltymais ar PDGF gamyba</w:t>
      </w:r>
      <w:r w:rsidRPr="001D0DDB">
        <w:rPr>
          <w:rFonts w:eastAsia="Times New Roman"/>
          <w:sz w:val="22"/>
          <w:szCs w:val="22"/>
          <w:lang w:val="lt-LT"/>
        </w:rPr>
        <w:t>. Imatinibas slopina sutrikusio PDGFR ir Abl kinaz</w:t>
      </w:r>
      <w:r w:rsidR="00BA39F4" w:rsidRPr="001D0DDB">
        <w:rPr>
          <w:rFonts w:eastAsia="Times New Roman"/>
          <w:sz w:val="22"/>
          <w:szCs w:val="22"/>
          <w:lang w:val="lt-LT"/>
        </w:rPr>
        <w:t>ė</w:t>
      </w:r>
      <w:r w:rsidRPr="001D0DDB">
        <w:rPr>
          <w:rFonts w:eastAsia="Times New Roman"/>
          <w:sz w:val="22"/>
          <w:szCs w:val="22"/>
          <w:lang w:val="lt-LT"/>
        </w:rPr>
        <w:t>s aktyvumo sukelt</w:t>
      </w:r>
      <w:r w:rsidR="00BA39F4" w:rsidRPr="001D0DDB">
        <w:rPr>
          <w:rFonts w:eastAsia="Times New Roman"/>
          <w:sz w:val="22"/>
          <w:szCs w:val="22"/>
          <w:lang w:val="lt-LT"/>
        </w:rPr>
        <w:t>ą</w:t>
      </w:r>
      <w:r w:rsidRPr="001D0DDB">
        <w:rPr>
          <w:rFonts w:eastAsia="Times New Roman"/>
          <w:sz w:val="22"/>
          <w:szCs w:val="22"/>
          <w:lang w:val="lt-LT"/>
        </w:rPr>
        <w:t xml:space="preserve"> signalo perdavim</w:t>
      </w:r>
      <w:r w:rsidR="00BA39F4" w:rsidRPr="001D0DDB">
        <w:rPr>
          <w:rFonts w:eastAsia="Times New Roman"/>
          <w:sz w:val="22"/>
          <w:szCs w:val="22"/>
          <w:lang w:val="lt-LT"/>
        </w:rPr>
        <w:t>ą</w:t>
      </w:r>
      <w:r w:rsidRPr="001D0DDB">
        <w:rPr>
          <w:rFonts w:eastAsia="Times New Roman"/>
          <w:sz w:val="22"/>
          <w:szCs w:val="22"/>
          <w:lang w:val="lt-LT"/>
        </w:rPr>
        <w:t xml:space="preserve"> ir l</w:t>
      </w:r>
      <w:r w:rsidR="00BA39F4" w:rsidRPr="001D0DDB">
        <w:rPr>
          <w:rFonts w:eastAsia="Times New Roman"/>
          <w:sz w:val="22"/>
          <w:szCs w:val="22"/>
          <w:lang w:val="lt-LT"/>
        </w:rPr>
        <w:t>ą</w:t>
      </w:r>
      <w:r w:rsidRPr="001D0DDB">
        <w:rPr>
          <w:rFonts w:eastAsia="Times New Roman"/>
          <w:sz w:val="22"/>
          <w:szCs w:val="22"/>
          <w:lang w:val="lt-LT"/>
        </w:rPr>
        <w:t>steli</w:t>
      </w:r>
      <w:r w:rsidR="00BA39F4" w:rsidRPr="001D0DDB">
        <w:rPr>
          <w:rFonts w:eastAsia="Times New Roman"/>
          <w:sz w:val="22"/>
          <w:szCs w:val="22"/>
          <w:lang w:val="lt-LT"/>
        </w:rPr>
        <w:t>ų</w:t>
      </w:r>
      <w:r w:rsidRPr="001D0DDB">
        <w:rPr>
          <w:rFonts w:eastAsia="Times New Roman"/>
          <w:sz w:val="22"/>
          <w:szCs w:val="22"/>
          <w:lang w:val="lt-LT"/>
        </w:rPr>
        <w:t xml:space="preserve"> dauginim</w:t>
      </w:r>
      <w:r w:rsidR="00BA39F4" w:rsidRPr="001D0DDB">
        <w:rPr>
          <w:rFonts w:eastAsia="Times New Roman"/>
          <w:sz w:val="22"/>
          <w:szCs w:val="22"/>
          <w:lang w:val="lt-LT"/>
        </w:rPr>
        <w:t>ą</w:t>
      </w:r>
      <w:r w:rsidRPr="001D0DDB">
        <w:rPr>
          <w:rFonts w:eastAsia="Times New Roman"/>
          <w:sz w:val="22"/>
          <w:szCs w:val="22"/>
          <w:lang w:val="lt-LT"/>
        </w:rPr>
        <w:t>si</w:t>
      </w:r>
      <w:r w:rsidRPr="001D0DDB">
        <w:rPr>
          <w:sz w:val="22"/>
          <w:szCs w:val="22"/>
          <w:lang w:val="lt-LT"/>
        </w:rPr>
        <w:t>.</w:t>
      </w:r>
    </w:p>
    <w:p w14:paraId="08A15C03" w14:textId="77777777" w:rsidR="000F2869" w:rsidRPr="001D0DDB" w:rsidRDefault="000F2869" w:rsidP="001D0DDB">
      <w:pPr>
        <w:spacing w:after="0"/>
        <w:rPr>
          <w:sz w:val="22"/>
          <w:szCs w:val="22"/>
          <w:lang w:val="lt-LT"/>
        </w:rPr>
      </w:pPr>
    </w:p>
    <w:p w14:paraId="31538C6C" w14:textId="6FDD404C" w:rsidR="009613CE" w:rsidRPr="001D0DDB" w:rsidRDefault="009613CE" w:rsidP="001D0DDB">
      <w:pPr>
        <w:spacing w:after="0"/>
        <w:rPr>
          <w:sz w:val="22"/>
          <w:szCs w:val="22"/>
          <w:lang w:val="lt-LT"/>
        </w:rPr>
      </w:pPr>
      <w:r w:rsidRPr="001D0DDB">
        <w:rPr>
          <w:sz w:val="22"/>
          <w:szCs w:val="22"/>
          <w:u w:val="single" w:color="000000"/>
          <w:lang w:val="lt-LT"/>
        </w:rPr>
        <w:t>Klinikiniai l</w:t>
      </w:r>
      <w:r w:rsidR="00BA39F4" w:rsidRPr="001D0DDB">
        <w:rPr>
          <w:sz w:val="22"/>
          <w:szCs w:val="22"/>
          <w:u w:val="single" w:color="000000"/>
          <w:lang w:val="lt-LT"/>
        </w:rPr>
        <w:t>ė</w:t>
      </w:r>
      <w:r w:rsidRPr="001D0DDB">
        <w:rPr>
          <w:sz w:val="22"/>
          <w:szCs w:val="22"/>
          <w:u w:val="single" w:color="000000"/>
          <w:lang w:val="lt-LT"/>
        </w:rPr>
        <w:t>tin</w:t>
      </w:r>
      <w:r w:rsidR="00BA39F4" w:rsidRPr="001D0DDB">
        <w:rPr>
          <w:sz w:val="22"/>
          <w:szCs w:val="22"/>
          <w:u w:val="single" w:color="000000"/>
          <w:lang w:val="lt-LT"/>
        </w:rPr>
        <w:t>ė</w:t>
      </w:r>
      <w:r w:rsidRPr="001D0DDB">
        <w:rPr>
          <w:sz w:val="22"/>
          <w:szCs w:val="22"/>
          <w:u w:val="single" w:color="000000"/>
          <w:lang w:val="lt-LT"/>
        </w:rPr>
        <w:t xml:space="preserve">s </w:t>
      </w:r>
      <w:r w:rsidRPr="001D0DDB">
        <w:rPr>
          <w:rFonts w:eastAsia="Times New Roman"/>
          <w:sz w:val="22"/>
          <w:szCs w:val="22"/>
          <w:u w:val="single" w:color="000000"/>
          <w:lang w:val="lt-LT"/>
        </w:rPr>
        <w:t>mieloleukemijos</w:t>
      </w:r>
      <w:r w:rsidRPr="001D0DDB">
        <w:rPr>
          <w:sz w:val="22"/>
          <w:szCs w:val="22"/>
          <w:u w:val="single" w:color="000000"/>
          <w:lang w:val="lt-LT"/>
        </w:rPr>
        <w:t xml:space="preserve"> tyrimai</w:t>
      </w:r>
    </w:p>
    <w:p w14:paraId="6D3EE0F3" w14:textId="77777777" w:rsidR="009613CE" w:rsidRPr="001D0DDB" w:rsidRDefault="009613CE" w:rsidP="001D0DDB">
      <w:pPr>
        <w:spacing w:after="0"/>
        <w:rPr>
          <w:sz w:val="22"/>
          <w:szCs w:val="22"/>
          <w:lang w:val="lt-LT"/>
        </w:rPr>
      </w:pPr>
      <w:r w:rsidRPr="001D0DDB">
        <w:rPr>
          <w:spacing w:val="2"/>
          <w:sz w:val="22"/>
          <w:szCs w:val="22"/>
          <w:lang w:val="lt-LT"/>
        </w:rPr>
        <w:t>Imatinibo veiksmingumas nustatomas bendra hematologinio ir citogenetinio atsako dalimi ir gyvenimo trukme be ligos progresavimo</w:t>
      </w:r>
      <w:r w:rsidRPr="001D0DDB">
        <w:rPr>
          <w:sz w:val="22"/>
          <w:szCs w:val="22"/>
          <w:lang w:val="lt-LT"/>
        </w:rPr>
        <w:t xml:space="preserve">. </w:t>
      </w:r>
      <w:r w:rsidRPr="001D0DDB">
        <w:rPr>
          <w:spacing w:val="1"/>
          <w:sz w:val="22"/>
          <w:szCs w:val="22"/>
          <w:lang w:val="lt-LT"/>
        </w:rPr>
        <w:t>Kontroliuot</w:t>
      </w:r>
      <w:r w:rsidR="00BA39F4" w:rsidRPr="001D0DDB">
        <w:rPr>
          <w:spacing w:val="1"/>
          <w:sz w:val="22"/>
          <w:szCs w:val="22"/>
          <w:lang w:val="lt-LT"/>
        </w:rPr>
        <w:t>ų</w:t>
      </w:r>
      <w:r w:rsidRPr="001D0DDB">
        <w:rPr>
          <w:spacing w:val="1"/>
          <w:sz w:val="22"/>
          <w:szCs w:val="22"/>
          <w:lang w:val="lt-LT"/>
        </w:rPr>
        <w:t xml:space="preserve"> klinikini</w:t>
      </w:r>
      <w:r w:rsidR="00BA39F4" w:rsidRPr="001D0DDB">
        <w:rPr>
          <w:spacing w:val="1"/>
          <w:sz w:val="22"/>
          <w:szCs w:val="22"/>
          <w:lang w:val="lt-LT"/>
        </w:rPr>
        <w:t>ų</w:t>
      </w:r>
      <w:r w:rsidRPr="001D0DDB">
        <w:rPr>
          <w:spacing w:val="1"/>
          <w:sz w:val="22"/>
          <w:szCs w:val="22"/>
          <w:lang w:val="lt-LT"/>
        </w:rPr>
        <w:t xml:space="preserve"> tyrim</w:t>
      </w:r>
      <w:r w:rsidR="00BA39F4" w:rsidRPr="001D0DDB">
        <w:rPr>
          <w:spacing w:val="1"/>
          <w:sz w:val="22"/>
          <w:szCs w:val="22"/>
          <w:lang w:val="lt-LT"/>
        </w:rPr>
        <w:t>ų</w:t>
      </w:r>
      <w:r w:rsidRPr="001D0DDB">
        <w:rPr>
          <w:spacing w:val="1"/>
          <w:sz w:val="22"/>
          <w:szCs w:val="22"/>
          <w:lang w:val="lt-LT"/>
        </w:rPr>
        <w:t xml:space="preserve">, </w:t>
      </w:r>
      <w:r w:rsidR="00BA39F4" w:rsidRPr="001D0DDB">
        <w:rPr>
          <w:spacing w:val="1"/>
          <w:sz w:val="22"/>
          <w:szCs w:val="22"/>
          <w:lang w:val="lt-LT"/>
        </w:rPr>
        <w:t>į</w:t>
      </w:r>
      <w:r w:rsidRPr="001D0DDB">
        <w:rPr>
          <w:spacing w:val="1"/>
          <w:sz w:val="22"/>
          <w:szCs w:val="22"/>
          <w:lang w:val="lt-LT"/>
        </w:rPr>
        <w:t>rodan</w:t>
      </w:r>
      <w:r w:rsidR="00BA39F4" w:rsidRPr="001D0DDB">
        <w:rPr>
          <w:spacing w:val="1"/>
          <w:sz w:val="22"/>
          <w:szCs w:val="22"/>
          <w:lang w:val="lt-LT"/>
        </w:rPr>
        <w:t>č</w:t>
      </w:r>
      <w:r w:rsidRPr="001D0DDB">
        <w:rPr>
          <w:spacing w:val="1"/>
          <w:sz w:val="22"/>
          <w:szCs w:val="22"/>
          <w:lang w:val="lt-LT"/>
        </w:rPr>
        <w:t>i</w:t>
      </w:r>
      <w:r w:rsidR="00BA39F4" w:rsidRPr="001D0DDB">
        <w:rPr>
          <w:spacing w:val="1"/>
          <w:sz w:val="22"/>
          <w:szCs w:val="22"/>
          <w:lang w:val="lt-LT"/>
        </w:rPr>
        <w:t>ų</w:t>
      </w:r>
      <w:r w:rsidRPr="001D0DDB">
        <w:rPr>
          <w:spacing w:val="1"/>
          <w:sz w:val="22"/>
          <w:szCs w:val="22"/>
          <w:lang w:val="lt-LT"/>
        </w:rPr>
        <w:t xml:space="preserve"> klinikin</w:t>
      </w:r>
      <w:r w:rsidR="00BA39F4" w:rsidRPr="001D0DDB">
        <w:rPr>
          <w:spacing w:val="1"/>
          <w:sz w:val="22"/>
          <w:szCs w:val="22"/>
          <w:lang w:val="lt-LT"/>
        </w:rPr>
        <w:t>ę</w:t>
      </w:r>
      <w:r w:rsidRPr="001D0DDB">
        <w:rPr>
          <w:spacing w:val="1"/>
          <w:sz w:val="22"/>
          <w:szCs w:val="22"/>
          <w:lang w:val="lt-LT"/>
        </w:rPr>
        <w:t xml:space="preserve"> naud</w:t>
      </w:r>
      <w:r w:rsidR="00BA39F4" w:rsidRPr="001D0DDB">
        <w:rPr>
          <w:spacing w:val="1"/>
          <w:sz w:val="22"/>
          <w:szCs w:val="22"/>
          <w:lang w:val="lt-LT"/>
        </w:rPr>
        <w:t>ą</w:t>
      </w:r>
      <w:r w:rsidRPr="001D0DDB">
        <w:rPr>
          <w:spacing w:val="1"/>
          <w:sz w:val="22"/>
          <w:szCs w:val="22"/>
          <w:lang w:val="lt-LT"/>
        </w:rPr>
        <w:t>, t.y., nuo ligos priklausom</w:t>
      </w:r>
      <w:r w:rsidR="00BA39F4" w:rsidRPr="001D0DDB">
        <w:rPr>
          <w:spacing w:val="1"/>
          <w:sz w:val="22"/>
          <w:szCs w:val="22"/>
          <w:lang w:val="lt-LT"/>
        </w:rPr>
        <w:t>ų</w:t>
      </w:r>
      <w:r w:rsidRPr="001D0DDB">
        <w:rPr>
          <w:spacing w:val="1"/>
          <w:sz w:val="22"/>
          <w:szCs w:val="22"/>
          <w:lang w:val="lt-LT"/>
        </w:rPr>
        <w:t xml:space="preserve"> po</w:t>
      </w:r>
      <w:r w:rsidR="00BA39F4" w:rsidRPr="001D0DDB">
        <w:rPr>
          <w:spacing w:val="1"/>
          <w:sz w:val="22"/>
          <w:szCs w:val="22"/>
          <w:lang w:val="lt-LT"/>
        </w:rPr>
        <w:t>ž</w:t>
      </w:r>
      <w:r w:rsidRPr="001D0DDB">
        <w:rPr>
          <w:spacing w:val="1"/>
          <w:sz w:val="22"/>
          <w:szCs w:val="22"/>
          <w:lang w:val="lt-LT"/>
        </w:rPr>
        <w:t>ymi</w:t>
      </w:r>
      <w:r w:rsidR="00BA39F4" w:rsidRPr="001D0DDB">
        <w:rPr>
          <w:spacing w:val="1"/>
          <w:sz w:val="22"/>
          <w:szCs w:val="22"/>
          <w:lang w:val="lt-LT"/>
        </w:rPr>
        <w:t>ų</w:t>
      </w:r>
      <w:r w:rsidRPr="001D0DDB">
        <w:rPr>
          <w:spacing w:val="1"/>
          <w:sz w:val="22"/>
          <w:szCs w:val="22"/>
          <w:lang w:val="lt-LT"/>
        </w:rPr>
        <w:t xml:space="preserve"> i</w:t>
      </w:r>
      <w:r w:rsidR="00BA39F4" w:rsidRPr="001D0DDB">
        <w:rPr>
          <w:spacing w:val="1"/>
          <w:sz w:val="22"/>
          <w:szCs w:val="22"/>
          <w:lang w:val="lt-LT"/>
        </w:rPr>
        <w:t>š</w:t>
      </w:r>
      <w:r w:rsidRPr="001D0DDB">
        <w:rPr>
          <w:spacing w:val="1"/>
          <w:sz w:val="22"/>
          <w:szCs w:val="22"/>
          <w:lang w:val="lt-LT"/>
        </w:rPr>
        <w:t>nykim</w:t>
      </w:r>
      <w:r w:rsidR="00BA39F4" w:rsidRPr="001D0DDB">
        <w:rPr>
          <w:spacing w:val="1"/>
          <w:sz w:val="22"/>
          <w:szCs w:val="22"/>
          <w:lang w:val="lt-LT"/>
        </w:rPr>
        <w:t>ą</w:t>
      </w:r>
      <w:r w:rsidRPr="001D0DDB">
        <w:rPr>
          <w:spacing w:val="1"/>
          <w:sz w:val="22"/>
          <w:szCs w:val="22"/>
          <w:lang w:val="lt-LT"/>
        </w:rPr>
        <w:t xml:space="preserve"> ar pailg</w:t>
      </w:r>
      <w:r w:rsidR="00BA39F4" w:rsidRPr="001D0DDB">
        <w:rPr>
          <w:spacing w:val="1"/>
          <w:sz w:val="22"/>
          <w:szCs w:val="22"/>
          <w:lang w:val="lt-LT"/>
        </w:rPr>
        <w:t>ė</w:t>
      </w:r>
      <w:r w:rsidRPr="001D0DDB">
        <w:rPr>
          <w:spacing w:val="1"/>
          <w:sz w:val="22"/>
          <w:szCs w:val="22"/>
          <w:lang w:val="lt-LT"/>
        </w:rPr>
        <w:t>jusi</w:t>
      </w:r>
      <w:r w:rsidR="00BA39F4" w:rsidRPr="001D0DDB">
        <w:rPr>
          <w:spacing w:val="1"/>
          <w:sz w:val="22"/>
          <w:szCs w:val="22"/>
          <w:lang w:val="lt-LT"/>
        </w:rPr>
        <w:t>ą</w:t>
      </w:r>
      <w:r w:rsidRPr="001D0DDB">
        <w:rPr>
          <w:spacing w:val="1"/>
          <w:sz w:val="22"/>
          <w:szCs w:val="22"/>
          <w:lang w:val="lt-LT"/>
        </w:rPr>
        <w:t xml:space="preserve"> gyvenimo trukm</w:t>
      </w:r>
      <w:r w:rsidR="00BA39F4" w:rsidRPr="001D0DDB">
        <w:rPr>
          <w:spacing w:val="1"/>
          <w:sz w:val="22"/>
          <w:szCs w:val="22"/>
          <w:lang w:val="lt-LT"/>
        </w:rPr>
        <w:t>ę</w:t>
      </w:r>
      <w:r w:rsidRPr="001D0DDB">
        <w:rPr>
          <w:spacing w:val="1"/>
          <w:sz w:val="22"/>
          <w:szCs w:val="22"/>
          <w:lang w:val="lt-LT"/>
        </w:rPr>
        <w:t>, neatlikta</w:t>
      </w:r>
      <w:r w:rsidRPr="001D0DDB">
        <w:rPr>
          <w:sz w:val="22"/>
          <w:szCs w:val="22"/>
          <w:lang w:val="lt-LT"/>
        </w:rPr>
        <w:t>.</w:t>
      </w:r>
    </w:p>
    <w:p w14:paraId="2048C2B0" w14:textId="77777777" w:rsidR="000F2869" w:rsidRPr="001D0DDB" w:rsidRDefault="000F2869" w:rsidP="001D0DDB">
      <w:pPr>
        <w:spacing w:after="0"/>
        <w:rPr>
          <w:sz w:val="22"/>
          <w:szCs w:val="22"/>
          <w:lang w:val="lt-LT"/>
        </w:rPr>
      </w:pPr>
    </w:p>
    <w:p w14:paraId="2261AFE2" w14:textId="77777777" w:rsidR="009613CE" w:rsidRPr="001D0DDB" w:rsidRDefault="009613CE" w:rsidP="001D0DDB">
      <w:pPr>
        <w:spacing w:after="0"/>
        <w:rPr>
          <w:sz w:val="22"/>
          <w:szCs w:val="22"/>
          <w:lang w:val="lt-LT"/>
        </w:rPr>
      </w:pPr>
      <w:r w:rsidRPr="001D0DDB">
        <w:rPr>
          <w:spacing w:val="2"/>
          <w:sz w:val="22"/>
          <w:szCs w:val="22"/>
          <w:lang w:val="lt-LT"/>
        </w:rPr>
        <w:t xml:space="preserve">Atliktas vienas didelis tarptautinis, atviri, </w:t>
      </w:r>
      <w:r w:rsidR="004C2765" w:rsidRPr="001D0DDB">
        <w:rPr>
          <w:sz w:val="22"/>
          <w:szCs w:val="22"/>
          <w:lang w:val="lt-LT"/>
        </w:rPr>
        <w:t>nekontroliuojamasi</w:t>
      </w:r>
      <w:r w:rsidRPr="001D0DDB">
        <w:rPr>
          <w:spacing w:val="2"/>
          <w:sz w:val="22"/>
          <w:szCs w:val="22"/>
          <w:lang w:val="lt-LT"/>
        </w:rPr>
        <w:t xml:space="preserve"> II faz</w:t>
      </w:r>
      <w:r w:rsidR="00BA39F4" w:rsidRPr="001D0DDB">
        <w:rPr>
          <w:spacing w:val="2"/>
          <w:sz w:val="22"/>
          <w:szCs w:val="22"/>
          <w:lang w:val="lt-LT"/>
        </w:rPr>
        <w:t>ė</w:t>
      </w:r>
      <w:r w:rsidRPr="001D0DDB">
        <w:rPr>
          <w:spacing w:val="2"/>
          <w:sz w:val="22"/>
          <w:szCs w:val="22"/>
          <w:lang w:val="lt-LT"/>
        </w:rPr>
        <w:t xml:space="preserve">s tyrimas pacientams, kuriems buvo </w:t>
      </w:r>
      <w:r w:rsidRPr="001D0DDB">
        <w:rPr>
          <w:i/>
          <w:spacing w:val="2"/>
          <w:sz w:val="22"/>
          <w:szCs w:val="22"/>
          <w:lang w:val="lt-LT"/>
        </w:rPr>
        <w:t>Philadelphia</w:t>
      </w:r>
      <w:r w:rsidRPr="001D0DDB">
        <w:rPr>
          <w:spacing w:val="2"/>
          <w:sz w:val="22"/>
          <w:szCs w:val="22"/>
          <w:lang w:val="lt-LT"/>
        </w:rPr>
        <w:t xml:space="preserve"> chromosomai teigiamos (Ph+) LML progresavusi, blastin</w:t>
      </w:r>
      <w:r w:rsidR="00BA39F4" w:rsidRPr="001D0DDB">
        <w:rPr>
          <w:spacing w:val="2"/>
          <w:sz w:val="22"/>
          <w:szCs w:val="22"/>
          <w:lang w:val="lt-LT"/>
        </w:rPr>
        <w:t>ė</w:t>
      </w:r>
      <w:r w:rsidRPr="001D0DDB">
        <w:rPr>
          <w:spacing w:val="2"/>
          <w:sz w:val="22"/>
          <w:szCs w:val="22"/>
          <w:lang w:val="lt-LT"/>
        </w:rPr>
        <w:t xml:space="preserve"> ligos faz</w:t>
      </w:r>
      <w:r w:rsidR="00BA39F4" w:rsidRPr="001D0DDB">
        <w:rPr>
          <w:spacing w:val="2"/>
          <w:sz w:val="22"/>
          <w:szCs w:val="22"/>
          <w:lang w:val="lt-LT"/>
        </w:rPr>
        <w:t>ė</w:t>
      </w:r>
      <w:r w:rsidRPr="001D0DDB">
        <w:rPr>
          <w:spacing w:val="2"/>
          <w:sz w:val="22"/>
          <w:szCs w:val="22"/>
          <w:lang w:val="lt-LT"/>
        </w:rPr>
        <w:t>. Be to, vaikai buvo gydomi dviej</w:t>
      </w:r>
      <w:r w:rsidR="00BA39F4" w:rsidRPr="001D0DDB">
        <w:rPr>
          <w:spacing w:val="2"/>
          <w:sz w:val="22"/>
          <w:szCs w:val="22"/>
          <w:lang w:val="lt-LT"/>
        </w:rPr>
        <w:t>ų</w:t>
      </w:r>
      <w:r w:rsidRPr="001D0DDB">
        <w:rPr>
          <w:spacing w:val="2"/>
          <w:sz w:val="22"/>
          <w:szCs w:val="22"/>
          <w:lang w:val="lt-LT"/>
        </w:rPr>
        <w:t xml:space="preserve"> I faz</w:t>
      </w:r>
      <w:r w:rsidR="00BA39F4" w:rsidRPr="001D0DDB">
        <w:rPr>
          <w:spacing w:val="2"/>
          <w:sz w:val="22"/>
          <w:szCs w:val="22"/>
          <w:lang w:val="lt-LT"/>
        </w:rPr>
        <w:t>ė</w:t>
      </w:r>
      <w:r w:rsidRPr="001D0DDB">
        <w:rPr>
          <w:spacing w:val="2"/>
          <w:sz w:val="22"/>
          <w:szCs w:val="22"/>
          <w:lang w:val="lt-LT"/>
        </w:rPr>
        <w:t>s tyrim</w:t>
      </w:r>
      <w:r w:rsidR="00BA39F4" w:rsidRPr="001D0DDB">
        <w:rPr>
          <w:spacing w:val="2"/>
          <w:sz w:val="22"/>
          <w:szCs w:val="22"/>
          <w:lang w:val="lt-LT"/>
        </w:rPr>
        <w:t>ų</w:t>
      </w:r>
      <w:r w:rsidRPr="001D0DDB">
        <w:rPr>
          <w:spacing w:val="2"/>
          <w:sz w:val="22"/>
          <w:szCs w:val="22"/>
          <w:lang w:val="lt-LT"/>
        </w:rPr>
        <w:t xml:space="preserve"> ir vieno II faz</w:t>
      </w:r>
      <w:r w:rsidR="00BA39F4" w:rsidRPr="001D0DDB">
        <w:rPr>
          <w:spacing w:val="2"/>
          <w:sz w:val="22"/>
          <w:szCs w:val="22"/>
          <w:lang w:val="lt-LT"/>
        </w:rPr>
        <w:t>ė</w:t>
      </w:r>
      <w:r w:rsidRPr="001D0DDB">
        <w:rPr>
          <w:spacing w:val="2"/>
          <w:sz w:val="22"/>
          <w:szCs w:val="22"/>
          <w:lang w:val="lt-LT"/>
        </w:rPr>
        <w:t>s tyrimo metu</w:t>
      </w:r>
      <w:r w:rsidRPr="001D0DDB">
        <w:rPr>
          <w:sz w:val="22"/>
          <w:szCs w:val="22"/>
          <w:lang w:val="lt-LT"/>
        </w:rPr>
        <w:t>.</w:t>
      </w:r>
    </w:p>
    <w:p w14:paraId="18A531B1" w14:textId="77777777" w:rsidR="000F2869" w:rsidRPr="001D0DDB" w:rsidRDefault="000F2869" w:rsidP="001D0DDB">
      <w:pPr>
        <w:spacing w:after="0"/>
        <w:rPr>
          <w:sz w:val="22"/>
          <w:szCs w:val="22"/>
          <w:lang w:val="lt-LT"/>
        </w:rPr>
      </w:pPr>
    </w:p>
    <w:p w14:paraId="14701CCF" w14:textId="77777777" w:rsidR="009613CE" w:rsidRPr="001D0DDB" w:rsidRDefault="009613CE" w:rsidP="001D0DDB">
      <w:pPr>
        <w:spacing w:after="0"/>
        <w:rPr>
          <w:sz w:val="22"/>
          <w:szCs w:val="22"/>
          <w:lang w:val="lt-LT"/>
        </w:rPr>
      </w:pPr>
      <w:r w:rsidRPr="001D0DDB">
        <w:rPr>
          <w:sz w:val="22"/>
          <w:szCs w:val="22"/>
          <w:lang w:val="lt-LT"/>
        </w:rPr>
        <w:t>38 % visuose tyrimuose dalyvavusi</w:t>
      </w:r>
      <w:r w:rsidR="00BA39F4" w:rsidRPr="001D0DDB">
        <w:rPr>
          <w:sz w:val="22"/>
          <w:szCs w:val="22"/>
          <w:lang w:val="lt-LT"/>
        </w:rPr>
        <w:t>ų</w:t>
      </w:r>
      <w:r w:rsidRPr="001D0DDB">
        <w:rPr>
          <w:sz w:val="22"/>
          <w:szCs w:val="22"/>
          <w:lang w:val="lt-LT"/>
        </w:rPr>
        <w:t xml:space="preserve"> pacient</w:t>
      </w:r>
      <w:r w:rsidR="00BA39F4" w:rsidRPr="001D0DDB">
        <w:rPr>
          <w:sz w:val="22"/>
          <w:szCs w:val="22"/>
          <w:lang w:val="lt-LT"/>
        </w:rPr>
        <w:t>ų</w:t>
      </w:r>
      <w:r w:rsidRPr="001D0DDB">
        <w:rPr>
          <w:sz w:val="22"/>
          <w:szCs w:val="22"/>
          <w:lang w:val="lt-LT"/>
        </w:rPr>
        <w:t xml:space="preserve"> buvo ≥ 60 met</w:t>
      </w:r>
      <w:r w:rsidR="00BA39F4" w:rsidRPr="001D0DDB">
        <w:rPr>
          <w:sz w:val="22"/>
          <w:szCs w:val="22"/>
          <w:lang w:val="lt-LT"/>
        </w:rPr>
        <w:t>ų</w:t>
      </w:r>
      <w:r w:rsidRPr="001D0DDB">
        <w:rPr>
          <w:sz w:val="22"/>
          <w:szCs w:val="22"/>
          <w:lang w:val="lt-LT"/>
        </w:rPr>
        <w:t xml:space="preserve"> ir 12 % – ≥ 70 met</w:t>
      </w:r>
      <w:r w:rsidR="00BA39F4" w:rsidRPr="001D0DDB">
        <w:rPr>
          <w:sz w:val="22"/>
          <w:szCs w:val="22"/>
          <w:lang w:val="lt-LT"/>
        </w:rPr>
        <w:t>ų</w:t>
      </w:r>
      <w:r w:rsidRPr="001D0DDB">
        <w:rPr>
          <w:sz w:val="22"/>
          <w:szCs w:val="22"/>
          <w:lang w:val="lt-LT"/>
        </w:rPr>
        <w:t>.</w:t>
      </w:r>
    </w:p>
    <w:p w14:paraId="2C0DEBF2" w14:textId="77777777" w:rsidR="000F2869" w:rsidRPr="001D0DDB" w:rsidRDefault="000F2869" w:rsidP="001D0DDB">
      <w:pPr>
        <w:spacing w:after="0"/>
        <w:rPr>
          <w:sz w:val="22"/>
          <w:szCs w:val="22"/>
          <w:lang w:val="lt-LT"/>
        </w:rPr>
      </w:pPr>
    </w:p>
    <w:p w14:paraId="2D2165FA" w14:textId="77777777" w:rsidR="009613CE" w:rsidRPr="001D0DDB" w:rsidRDefault="009613CE" w:rsidP="001D0DDB">
      <w:pPr>
        <w:spacing w:after="0"/>
        <w:rPr>
          <w:sz w:val="22"/>
          <w:szCs w:val="22"/>
          <w:lang w:val="lt-LT"/>
        </w:rPr>
      </w:pPr>
      <w:r w:rsidRPr="001D0DDB">
        <w:rPr>
          <w:i/>
          <w:sz w:val="22"/>
          <w:szCs w:val="22"/>
          <w:lang w:val="lt-LT"/>
        </w:rPr>
        <w:t>Mieloblastin</w:t>
      </w:r>
      <w:r w:rsidR="00BA39F4" w:rsidRPr="001D0DDB">
        <w:rPr>
          <w:i/>
          <w:sz w:val="22"/>
          <w:szCs w:val="22"/>
          <w:lang w:val="lt-LT"/>
        </w:rPr>
        <w:t>ė</w:t>
      </w:r>
      <w:r w:rsidRPr="001D0DDB">
        <w:rPr>
          <w:i/>
          <w:sz w:val="22"/>
          <w:szCs w:val="22"/>
          <w:lang w:val="lt-LT"/>
        </w:rPr>
        <w:t xml:space="preserve"> kriz</w:t>
      </w:r>
      <w:r w:rsidR="00BA39F4" w:rsidRPr="001D0DDB">
        <w:rPr>
          <w:i/>
          <w:sz w:val="22"/>
          <w:szCs w:val="22"/>
          <w:lang w:val="lt-LT"/>
        </w:rPr>
        <w:t>ė</w:t>
      </w:r>
      <w:r w:rsidRPr="001D0DDB">
        <w:rPr>
          <w:i/>
          <w:sz w:val="22"/>
          <w:szCs w:val="22"/>
          <w:lang w:val="lt-LT"/>
        </w:rPr>
        <w:t>:</w:t>
      </w:r>
      <w:r w:rsidRPr="001D0DDB">
        <w:rPr>
          <w:i/>
          <w:spacing w:val="3"/>
          <w:sz w:val="22"/>
          <w:szCs w:val="22"/>
          <w:lang w:val="lt-LT"/>
        </w:rPr>
        <w:t xml:space="preserve"> </w:t>
      </w:r>
      <w:r w:rsidRPr="001D0DDB">
        <w:rPr>
          <w:sz w:val="22"/>
          <w:szCs w:val="22"/>
          <w:lang w:val="lt-LT"/>
        </w:rPr>
        <w:t>Tyrime dalyvavo 260 pacient</w:t>
      </w:r>
      <w:r w:rsidR="00BA39F4" w:rsidRPr="001D0DDB">
        <w:rPr>
          <w:sz w:val="22"/>
          <w:szCs w:val="22"/>
          <w:lang w:val="lt-LT"/>
        </w:rPr>
        <w:t>ų</w:t>
      </w:r>
      <w:r w:rsidRPr="001D0DDB">
        <w:rPr>
          <w:sz w:val="22"/>
          <w:szCs w:val="22"/>
          <w:lang w:val="lt-LT"/>
        </w:rPr>
        <w:t>, kuriems buvo mieloblastin</w:t>
      </w:r>
      <w:r w:rsidR="00BA39F4" w:rsidRPr="001D0DDB">
        <w:rPr>
          <w:sz w:val="22"/>
          <w:szCs w:val="22"/>
          <w:lang w:val="lt-LT"/>
        </w:rPr>
        <w:t>ė</w:t>
      </w:r>
      <w:r w:rsidRPr="001D0DDB">
        <w:rPr>
          <w:sz w:val="22"/>
          <w:szCs w:val="22"/>
          <w:lang w:val="lt-LT"/>
        </w:rPr>
        <w:t xml:space="preserve"> kriz</w:t>
      </w:r>
      <w:r w:rsidR="00BA39F4" w:rsidRPr="001D0DDB">
        <w:rPr>
          <w:sz w:val="22"/>
          <w:szCs w:val="22"/>
          <w:lang w:val="lt-LT"/>
        </w:rPr>
        <w:t>ė</w:t>
      </w:r>
      <w:r w:rsidRPr="001D0DDB">
        <w:rPr>
          <w:sz w:val="22"/>
          <w:szCs w:val="22"/>
          <w:lang w:val="lt-LT"/>
        </w:rPr>
        <w:t>. 95 (37 %) pacientai anks</w:t>
      </w:r>
      <w:r w:rsidR="00BA39F4" w:rsidRPr="001D0DDB">
        <w:rPr>
          <w:sz w:val="22"/>
          <w:szCs w:val="22"/>
          <w:lang w:val="lt-LT"/>
        </w:rPr>
        <w:t>č</w:t>
      </w:r>
      <w:r w:rsidRPr="001D0DDB">
        <w:rPr>
          <w:sz w:val="22"/>
          <w:szCs w:val="22"/>
          <w:lang w:val="lt-LT"/>
        </w:rPr>
        <w:t>iau gavo chemoterapij</w:t>
      </w:r>
      <w:r w:rsidR="00BA39F4" w:rsidRPr="001D0DDB">
        <w:rPr>
          <w:sz w:val="22"/>
          <w:szCs w:val="22"/>
          <w:lang w:val="lt-LT"/>
        </w:rPr>
        <w:t>ą</w:t>
      </w:r>
      <w:r w:rsidRPr="001D0DDB">
        <w:rPr>
          <w:sz w:val="22"/>
          <w:szCs w:val="22"/>
          <w:lang w:val="lt-LT"/>
        </w:rPr>
        <w:t xml:space="preserve"> d</w:t>
      </w:r>
      <w:r w:rsidR="00BA39F4" w:rsidRPr="001D0DDB">
        <w:rPr>
          <w:sz w:val="22"/>
          <w:szCs w:val="22"/>
          <w:lang w:val="lt-LT"/>
        </w:rPr>
        <w:t>ė</w:t>
      </w:r>
      <w:r w:rsidRPr="001D0DDB">
        <w:rPr>
          <w:sz w:val="22"/>
          <w:szCs w:val="22"/>
          <w:lang w:val="lt-LT"/>
        </w:rPr>
        <w:t>l akceleracijos faz</w:t>
      </w:r>
      <w:r w:rsidR="00BA39F4" w:rsidRPr="001D0DDB">
        <w:rPr>
          <w:sz w:val="22"/>
          <w:szCs w:val="22"/>
          <w:lang w:val="lt-LT"/>
        </w:rPr>
        <w:t>ė</w:t>
      </w:r>
      <w:r w:rsidRPr="001D0DDB">
        <w:rPr>
          <w:sz w:val="22"/>
          <w:szCs w:val="22"/>
          <w:lang w:val="lt-LT"/>
        </w:rPr>
        <w:t>s ar blastin</w:t>
      </w:r>
      <w:r w:rsidR="00BA39F4" w:rsidRPr="001D0DDB">
        <w:rPr>
          <w:sz w:val="22"/>
          <w:szCs w:val="22"/>
          <w:lang w:val="lt-LT"/>
        </w:rPr>
        <w:t>ė</w:t>
      </w:r>
      <w:r w:rsidRPr="001D0DDB">
        <w:rPr>
          <w:sz w:val="22"/>
          <w:szCs w:val="22"/>
          <w:lang w:val="lt-LT"/>
        </w:rPr>
        <w:t>s kriz</w:t>
      </w:r>
      <w:r w:rsidR="00BA39F4" w:rsidRPr="001D0DDB">
        <w:rPr>
          <w:sz w:val="22"/>
          <w:szCs w:val="22"/>
          <w:lang w:val="lt-LT"/>
        </w:rPr>
        <w:t>ė</w:t>
      </w:r>
      <w:r w:rsidRPr="001D0DDB">
        <w:rPr>
          <w:sz w:val="22"/>
          <w:szCs w:val="22"/>
          <w:lang w:val="lt-LT"/>
        </w:rPr>
        <w:t>s (anks</w:t>
      </w:r>
      <w:r w:rsidR="00BA39F4" w:rsidRPr="001D0DDB">
        <w:rPr>
          <w:sz w:val="22"/>
          <w:szCs w:val="22"/>
          <w:lang w:val="lt-LT"/>
        </w:rPr>
        <w:t>č</w:t>
      </w:r>
      <w:r w:rsidRPr="001D0DDB">
        <w:rPr>
          <w:sz w:val="22"/>
          <w:szCs w:val="22"/>
          <w:lang w:val="lt-LT"/>
        </w:rPr>
        <w:t xml:space="preserve">iau gydyti </w:t>
      </w:r>
      <w:r w:rsidRPr="001D0DDB">
        <w:rPr>
          <w:sz w:val="22"/>
          <w:szCs w:val="22"/>
          <w:lang w:val="lt-LT"/>
        </w:rPr>
        <w:lastRenderedPageBreak/>
        <w:t xml:space="preserve">pacientai) ir 165 (63 %) negydyti (negydyti pacientai). </w:t>
      </w:r>
      <w:r w:rsidRPr="001D0DDB">
        <w:rPr>
          <w:spacing w:val="2"/>
          <w:sz w:val="22"/>
          <w:szCs w:val="22"/>
          <w:lang w:val="lt-LT"/>
        </w:rPr>
        <w:t>Pirmieji 37 pacientai prad</w:t>
      </w:r>
      <w:r w:rsidR="00BA39F4" w:rsidRPr="001D0DDB">
        <w:rPr>
          <w:spacing w:val="2"/>
          <w:sz w:val="22"/>
          <w:szCs w:val="22"/>
          <w:lang w:val="lt-LT"/>
        </w:rPr>
        <w:t>ė</w:t>
      </w:r>
      <w:r w:rsidRPr="001D0DDB">
        <w:rPr>
          <w:spacing w:val="2"/>
          <w:sz w:val="22"/>
          <w:szCs w:val="22"/>
          <w:lang w:val="lt-LT"/>
        </w:rPr>
        <w:t>ti gydyti 400 mg doze. Paskui protokolas buvo papildytas, kad galima b</w:t>
      </w:r>
      <w:r w:rsidR="00BA39F4" w:rsidRPr="001D0DDB">
        <w:rPr>
          <w:spacing w:val="2"/>
          <w:sz w:val="22"/>
          <w:szCs w:val="22"/>
          <w:lang w:val="lt-LT"/>
        </w:rPr>
        <w:t>ū</w:t>
      </w:r>
      <w:r w:rsidRPr="001D0DDB">
        <w:rPr>
          <w:spacing w:val="2"/>
          <w:sz w:val="22"/>
          <w:szCs w:val="22"/>
          <w:lang w:val="lt-LT"/>
        </w:rPr>
        <w:t>t</w:t>
      </w:r>
      <w:r w:rsidR="00BA39F4" w:rsidRPr="001D0DDB">
        <w:rPr>
          <w:spacing w:val="2"/>
          <w:sz w:val="22"/>
          <w:szCs w:val="22"/>
          <w:lang w:val="lt-LT"/>
        </w:rPr>
        <w:t>ų</w:t>
      </w:r>
      <w:r w:rsidRPr="001D0DDB">
        <w:rPr>
          <w:spacing w:val="2"/>
          <w:sz w:val="22"/>
          <w:szCs w:val="22"/>
          <w:lang w:val="lt-LT"/>
        </w:rPr>
        <w:t xml:space="preserve"> skirti didesn</w:t>
      </w:r>
      <w:r w:rsidR="00BA39F4" w:rsidRPr="001D0DDB">
        <w:rPr>
          <w:spacing w:val="2"/>
          <w:sz w:val="22"/>
          <w:szCs w:val="22"/>
          <w:lang w:val="lt-LT"/>
        </w:rPr>
        <w:t>ę</w:t>
      </w:r>
      <w:r w:rsidRPr="001D0DDB">
        <w:rPr>
          <w:spacing w:val="2"/>
          <w:sz w:val="22"/>
          <w:szCs w:val="22"/>
          <w:lang w:val="lt-LT"/>
        </w:rPr>
        <w:t xml:space="preserve"> doz</w:t>
      </w:r>
      <w:r w:rsidR="00BA39F4" w:rsidRPr="001D0DDB">
        <w:rPr>
          <w:spacing w:val="2"/>
          <w:sz w:val="22"/>
          <w:szCs w:val="22"/>
          <w:lang w:val="lt-LT"/>
        </w:rPr>
        <w:t>ę</w:t>
      </w:r>
      <w:r w:rsidRPr="001D0DDB">
        <w:rPr>
          <w:spacing w:val="2"/>
          <w:sz w:val="22"/>
          <w:szCs w:val="22"/>
          <w:lang w:val="lt-LT"/>
        </w:rPr>
        <w:t>, taigi kiti 223 pacientai buvo prad</w:t>
      </w:r>
      <w:r w:rsidR="00BA39F4" w:rsidRPr="001D0DDB">
        <w:rPr>
          <w:spacing w:val="2"/>
          <w:sz w:val="22"/>
          <w:szCs w:val="22"/>
          <w:lang w:val="lt-LT"/>
        </w:rPr>
        <w:t>ė</w:t>
      </w:r>
      <w:r w:rsidRPr="001D0DDB">
        <w:rPr>
          <w:spacing w:val="2"/>
          <w:sz w:val="22"/>
          <w:szCs w:val="22"/>
          <w:lang w:val="lt-LT"/>
        </w:rPr>
        <w:t>ti gydyti 600 mg doze</w:t>
      </w:r>
      <w:r w:rsidRPr="001D0DDB">
        <w:rPr>
          <w:sz w:val="22"/>
          <w:szCs w:val="22"/>
          <w:lang w:val="lt-LT"/>
        </w:rPr>
        <w:t>.</w:t>
      </w:r>
    </w:p>
    <w:p w14:paraId="7551F119" w14:textId="77777777" w:rsidR="000F2869" w:rsidRPr="001D0DDB" w:rsidRDefault="000F2869" w:rsidP="001D0DDB">
      <w:pPr>
        <w:spacing w:after="0"/>
        <w:rPr>
          <w:sz w:val="22"/>
          <w:szCs w:val="22"/>
          <w:lang w:val="lt-LT"/>
        </w:rPr>
      </w:pPr>
    </w:p>
    <w:p w14:paraId="639B3EA5" w14:textId="77777777" w:rsidR="009613CE" w:rsidRPr="001D0DDB" w:rsidRDefault="009613CE" w:rsidP="001D0DDB">
      <w:pPr>
        <w:spacing w:after="0"/>
        <w:rPr>
          <w:sz w:val="22"/>
          <w:szCs w:val="22"/>
          <w:lang w:val="lt-LT"/>
        </w:rPr>
      </w:pPr>
      <w:r w:rsidRPr="001D0DDB">
        <w:rPr>
          <w:spacing w:val="2"/>
          <w:sz w:val="22"/>
          <w:szCs w:val="22"/>
          <w:lang w:val="lt-LT"/>
        </w:rPr>
        <w:t>Svarbiausias veiksmingumo kintamasis buvo hematologinio atsako, apib</w:t>
      </w:r>
      <w:r w:rsidR="00BA39F4" w:rsidRPr="001D0DDB">
        <w:rPr>
          <w:spacing w:val="2"/>
          <w:sz w:val="22"/>
          <w:szCs w:val="22"/>
          <w:lang w:val="lt-LT"/>
        </w:rPr>
        <w:t>ū</w:t>
      </w:r>
      <w:r w:rsidRPr="001D0DDB">
        <w:rPr>
          <w:spacing w:val="2"/>
          <w:sz w:val="22"/>
          <w:szCs w:val="22"/>
          <w:lang w:val="lt-LT"/>
        </w:rPr>
        <w:t>dinamo visi</w:t>
      </w:r>
      <w:r w:rsidR="00BA39F4" w:rsidRPr="001D0DDB">
        <w:rPr>
          <w:spacing w:val="2"/>
          <w:sz w:val="22"/>
          <w:szCs w:val="22"/>
          <w:lang w:val="lt-LT"/>
        </w:rPr>
        <w:t>š</w:t>
      </w:r>
      <w:r w:rsidRPr="001D0DDB">
        <w:rPr>
          <w:spacing w:val="2"/>
          <w:sz w:val="22"/>
          <w:szCs w:val="22"/>
          <w:lang w:val="lt-LT"/>
        </w:rPr>
        <w:t>ku hematologiniu atsaku, i</w:t>
      </w:r>
      <w:r w:rsidR="00BA39F4" w:rsidRPr="001D0DDB">
        <w:rPr>
          <w:spacing w:val="2"/>
          <w:sz w:val="22"/>
          <w:szCs w:val="22"/>
          <w:lang w:val="lt-LT"/>
        </w:rPr>
        <w:t>š</w:t>
      </w:r>
      <w:r w:rsidRPr="001D0DDB">
        <w:rPr>
          <w:spacing w:val="2"/>
          <w:sz w:val="22"/>
          <w:szCs w:val="22"/>
          <w:lang w:val="lt-LT"/>
        </w:rPr>
        <w:t>nykusia leukemija (t. y., i</w:t>
      </w:r>
      <w:r w:rsidR="00BA39F4" w:rsidRPr="001D0DDB">
        <w:rPr>
          <w:spacing w:val="2"/>
          <w:sz w:val="22"/>
          <w:szCs w:val="22"/>
          <w:lang w:val="lt-LT"/>
        </w:rPr>
        <w:t>š</w:t>
      </w:r>
      <w:r w:rsidRPr="001D0DDB">
        <w:rPr>
          <w:spacing w:val="2"/>
          <w:sz w:val="22"/>
          <w:szCs w:val="22"/>
          <w:lang w:val="lt-LT"/>
        </w:rPr>
        <w:t>nykusiais blastais i</w:t>
      </w:r>
      <w:r w:rsidR="00BA39F4" w:rsidRPr="001D0DDB">
        <w:rPr>
          <w:spacing w:val="2"/>
          <w:sz w:val="22"/>
          <w:szCs w:val="22"/>
          <w:lang w:val="lt-LT"/>
        </w:rPr>
        <w:t>š</w:t>
      </w:r>
      <w:r w:rsidRPr="001D0DDB">
        <w:rPr>
          <w:spacing w:val="2"/>
          <w:sz w:val="22"/>
          <w:szCs w:val="22"/>
          <w:lang w:val="lt-LT"/>
        </w:rPr>
        <w:t xml:space="preserve"> kaul</w:t>
      </w:r>
      <w:r w:rsidR="00BA39F4" w:rsidRPr="001D0DDB">
        <w:rPr>
          <w:spacing w:val="2"/>
          <w:sz w:val="22"/>
          <w:szCs w:val="22"/>
          <w:lang w:val="lt-LT"/>
        </w:rPr>
        <w:t>ų</w:t>
      </w:r>
      <w:r w:rsidRPr="001D0DDB">
        <w:rPr>
          <w:spacing w:val="2"/>
          <w:sz w:val="22"/>
          <w:szCs w:val="22"/>
          <w:lang w:val="lt-LT"/>
        </w:rPr>
        <w:t xml:space="preserve"> </w:t>
      </w:r>
      <w:r w:rsidR="00BA39F4" w:rsidRPr="001D0DDB">
        <w:rPr>
          <w:spacing w:val="2"/>
          <w:sz w:val="22"/>
          <w:szCs w:val="22"/>
          <w:lang w:val="lt-LT"/>
        </w:rPr>
        <w:t>č</w:t>
      </w:r>
      <w:r w:rsidRPr="001D0DDB">
        <w:rPr>
          <w:spacing w:val="2"/>
          <w:sz w:val="22"/>
          <w:szCs w:val="22"/>
          <w:lang w:val="lt-LT"/>
        </w:rPr>
        <w:t>iulp</w:t>
      </w:r>
      <w:r w:rsidR="00BA39F4" w:rsidRPr="001D0DDB">
        <w:rPr>
          <w:spacing w:val="2"/>
          <w:sz w:val="22"/>
          <w:szCs w:val="22"/>
          <w:lang w:val="lt-LT"/>
        </w:rPr>
        <w:t>ų</w:t>
      </w:r>
      <w:r w:rsidRPr="001D0DDB">
        <w:rPr>
          <w:spacing w:val="2"/>
          <w:sz w:val="22"/>
          <w:szCs w:val="22"/>
          <w:lang w:val="lt-LT"/>
        </w:rPr>
        <w:t xml:space="preserve"> ir kraujo, bet nevisi</w:t>
      </w:r>
      <w:r w:rsidR="00BA39F4" w:rsidRPr="001D0DDB">
        <w:rPr>
          <w:spacing w:val="2"/>
          <w:sz w:val="22"/>
          <w:szCs w:val="22"/>
          <w:lang w:val="lt-LT"/>
        </w:rPr>
        <w:t>š</w:t>
      </w:r>
      <w:r w:rsidRPr="001D0DDB">
        <w:rPr>
          <w:spacing w:val="2"/>
          <w:sz w:val="22"/>
          <w:szCs w:val="22"/>
          <w:lang w:val="lt-LT"/>
        </w:rPr>
        <w:t>kai atsigavusiam periferiniam kraujui kaip esant visi</w:t>
      </w:r>
      <w:r w:rsidR="00BA39F4" w:rsidRPr="001D0DDB">
        <w:rPr>
          <w:spacing w:val="2"/>
          <w:sz w:val="22"/>
          <w:szCs w:val="22"/>
          <w:lang w:val="lt-LT"/>
        </w:rPr>
        <w:t>š</w:t>
      </w:r>
      <w:r w:rsidRPr="001D0DDB">
        <w:rPr>
          <w:spacing w:val="2"/>
          <w:sz w:val="22"/>
          <w:szCs w:val="22"/>
          <w:lang w:val="lt-LT"/>
        </w:rPr>
        <w:t>kam atsakui), ar gr</w:t>
      </w:r>
      <w:r w:rsidR="00BA39F4" w:rsidRPr="001D0DDB">
        <w:rPr>
          <w:spacing w:val="2"/>
          <w:sz w:val="22"/>
          <w:szCs w:val="22"/>
          <w:lang w:val="lt-LT"/>
        </w:rPr>
        <w:t>įž</w:t>
      </w:r>
      <w:r w:rsidRPr="001D0DDB">
        <w:rPr>
          <w:spacing w:val="2"/>
          <w:sz w:val="22"/>
          <w:szCs w:val="22"/>
          <w:lang w:val="lt-LT"/>
        </w:rPr>
        <w:t xml:space="preserve">imu </w:t>
      </w:r>
      <w:r w:rsidR="00BA39F4" w:rsidRPr="001D0DDB">
        <w:rPr>
          <w:spacing w:val="2"/>
          <w:sz w:val="22"/>
          <w:szCs w:val="22"/>
          <w:lang w:val="lt-LT"/>
        </w:rPr>
        <w:t>į</w:t>
      </w:r>
      <w:r w:rsidRPr="001D0DDB">
        <w:rPr>
          <w:spacing w:val="2"/>
          <w:sz w:val="22"/>
          <w:szCs w:val="22"/>
          <w:lang w:val="lt-LT"/>
        </w:rPr>
        <w:t xml:space="preserve"> l</w:t>
      </w:r>
      <w:r w:rsidR="00BA39F4" w:rsidRPr="001D0DDB">
        <w:rPr>
          <w:spacing w:val="2"/>
          <w:sz w:val="22"/>
          <w:szCs w:val="22"/>
          <w:lang w:val="lt-LT"/>
        </w:rPr>
        <w:t>ė</w:t>
      </w:r>
      <w:r w:rsidRPr="001D0DDB">
        <w:rPr>
          <w:spacing w:val="2"/>
          <w:sz w:val="22"/>
          <w:szCs w:val="22"/>
          <w:lang w:val="lt-LT"/>
        </w:rPr>
        <w:t>tin</w:t>
      </w:r>
      <w:r w:rsidR="00BA39F4" w:rsidRPr="001D0DDB">
        <w:rPr>
          <w:spacing w:val="2"/>
          <w:sz w:val="22"/>
          <w:szCs w:val="22"/>
          <w:lang w:val="lt-LT"/>
        </w:rPr>
        <w:t>ę</w:t>
      </w:r>
      <w:r w:rsidRPr="001D0DDB">
        <w:rPr>
          <w:spacing w:val="2"/>
          <w:sz w:val="22"/>
          <w:szCs w:val="22"/>
          <w:lang w:val="lt-LT"/>
        </w:rPr>
        <w:t xml:space="preserve"> LML faz</w:t>
      </w:r>
      <w:r w:rsidR="00BA39F4" w:rsidRPr="001D0DDB">
        <w:rPr>
          <w:spacing w:val="2"/>
          <w:sz w:val="22"/>
          <w:szCs w:val="22"/>
          <w:lang w:val="lt-LT"/>
        </w:rPr>
        <w:t>ę</w:t>
      </w:r>
      <w:r w:rsidRPr="001D0DDB">
        <w:rPr>
          <w:spacing w:val="2"/>
          <w:sz w:val="22"/>
          <w:szCs w:val="22"/>
          <w:lang w:val="lt-LT"/>
        </w:rPr>
        <w:t>, vertinant pagal tuos pa</w:t>
      </w:r>
      <w:r w:rsidR="00BA39F4" w:rsidRPr="001D0DDB">
        <w:rPr>
          <w:spacing w:val="2"/>
          <w:sz w:val="22"/>
          <w:szCs w:val="22"/>
          <w:lang w:val="lt-LT"/>
        </w:rPr>
        <w:t>č</w:t>
      </w:r>
      <w:r w:rsidRPr="001D0DDB">
        <w:rPr>
          <w:spacing w:val="2"/>
          <w:sz w:val="22"/>
          <w:szCs w:val="22"/>
          <w:lang w:val="lt-LT"/>
        </w:rPr>
        <w:t>ius kriterijus kaip ir akceleracijos faz</w:t>
      </w:r>
      <w:r w:rsidR="00BA39F4" w:rsidRPr="001D0DDB">
        <w:rPr>
          <w:spacing w:val="2"/>
          <w:sz w:val="22"/>
          <w:szCs w:val="22"/>
          <w:lang w:val="lt-LT"/>
        </w:rPr>
        <w:t>ė</w:t>
      </w:r>
      <w:r w:rsidRPr="001D0DDB">
        <w:rPr>
          <w:spacing w:val="2"/>
          <w:sz w:val="22"/>
          <w:szCs w:val="22"/>
          <w:lang w:val="lt-LT"/>
        </w:rPr>
        <w:t>s tyrimo metu, da</w:t>
      </w:r>
      <w:r w:rsidR="00BA39F4" w:rsidRPr="001D0DDB">
        <w:rPr>
          <w:spacing w:val="2"/>
          <w:sz w:val="22"/>
          <w:szCs w:val="22"/>
          <w:lang w:val="lt-LT"/>
        </w:rPr>
        <w:t>ž</w:t>
      </w:r>
      <w:r w:rsidRPr="001D0DDB">
        <w:rPr>
          <w:spacing w:val="2"/>
          <w:sz w:val="22"/>
          <w:szCs w:val="22"/>
          <w:lang w:val="lt-LT"/>
        </w:rPr>
        <w:t>nis</w:t>
      </w:r>
      <w:r w:rsidRPr="001D0DDB">
        <w:rPr>
          <w:sz w:val="22"/>
          <w:szCs w:val="22"/>
          <w:lang w:val="lt-LT"/>
        </w:rPr>
        <w:t xml:space="preserve">. </w:t>
      </w:r>
      <w:r w:rsidR="00BA39F4" w:rsidRPr="001D0DDB">
        <w:rPr>
          <w:spacing w:val="-4"/>
          <w:sz w:val="22"/>
          <w:szCs w:val="22"/>
          <w:lang w:val="lt-LT"/>
        </w:rPr>
        <w:t>Š</w:t>
      </w:r>
      <w:r w:rsidRPr="001D0DDB">
        <w:rPr>
          <w:spacing w:val="-4"/>
          <w:sz w:val="22"/>
          <w:szCs w:val="22"/>
          <w:lang w:val="lt-LT"/>
        </w:rPr>
        <w:t>io tyrimo metu hematologinis atsakas gautas 31 % pacient</w:t>
      </w:r>
      <w:r w:rsidR="00BA39F4" w:rsidRPr="001D0DDB">
        <w:rPr>
          <w:spacing w:val="-4"/>
          <w:sz w:val="22"/>
          <w:szCs w:val="22"/>
          <w:lang w:val="lt-LT"/>
        </w:rPr>
        <w:t>ų</w:t>
      </w:r>
      <w:r w:rsidRPr="001D0DDB">
        <w:rPr>
          <w:spacing w:val="-4"/>
          <w:sz w:val="22"/>
          <w:szCs w:val="22"/>
          <w:lang w:val="lt-LT"/>
        </w:rPr>
        <w:t xml:space="preserve"> (36 % – anks</w:t>
      </w:r>
      <w:r w:rsidR="00BA39F4" w:rsidRPr="001D0DDB">
        <w:rPr>
          <w:spacing w:val="-4"/>
          <w:sz w:val="22"/>
          <w:szCs w:val="22"/>
          <w:lang w:val="lt-LT"/>
        </w:rPr>
        <w:t>č</w:t>
      </w:r>
      <w:r w:rsidRPr="001D0DDB">
        <w:rPr>
          <w:spacing w:val="-4"/>
          <w:sz w:val="22"/>
          <w:szCs w:val="22"/>
          <w:lang w:val="lt-LT"/>
        </w:rPr>
        <w:t>iau negydytiems ir 22 % – anks</w:t>
      </w:r>
      <w:r w:rsidR="00BA39F4" w:rsidRPr="001D0DDB">
        <w:rPr>
          <w:spacing w:val="-4"/>
          <w:sz w:val="22"/>
          <w:szCs w:val="22"/>
          <w:lang w:val="lt-LT"/>
        </w:rPr>
        <w:t>č</w:t>
      </w:r>
      <w:r w:rsidRPr="001D0DDB">
        <w:rPr>
          <w:spacing w:val="-4"/>
          <w:sz w:val="22"/>
          <w:szCs w:val="22"/>
          <w:lang w:val="lt-LT"/>
        </w:rPr>
        <w:t>iau gydytiems</w:t>
      </w:r>
      <w:r w:rsidRPr="001D0DDB">
        <w:rPr>
          <w:spacing w:val="1"/>
          <w:sz w:val="22"/>
          <w:szCs w:val="22"/>
          <w:lang w:val="lt-LT"/>
        </w:rPr>
        <w:t>)</w:t>
      </w:r>
      <w:r w:rsidRPr="001D0DDB">
        <w:rPr>
          <w:sz w:val="22"/>
          <w:szCs w:val="22"/>
          <w:lang w:val="lt-LT"/>
        </w:rPr>
        <w:t xml:space="preserve">. </w:t>
      </w:r>
      <w:r w:rsidRPr="001D0DDB">
        <w:rPr>
          <w:spacing w:val="2"/>
          <w:sz w:val="22"/>
          <w:szCs w:val="22"/>
          <w:lang w:val="lt-LT"/>
        </w:rPr>
        <w:t>Atsako dažnis taip pat buvo didesnis pacientams, gydytiems 600 mg doze (33 %), lyginant su gydytais 400 mg doze (16 %, p=0,0220</w:t>
      </w:r>
      <w:r w:rsidRPr="001D0DDB">
        <w:rPr>
          <w:spacing w:val="1"/>
          <w:sz w:val="22"/>
          <w:szCs w:val="22"/>
          <w:lang w:val="lt-LT"/>
        </w:rPr>
        <w:t>)</w:t>
      </w:r>
      <w:r w:rsidRPr="001D0DDB">
        <w:rPr>
          <w:sz w:val="22"/>
          <w:szCs w:val="22"/>
          <w:lang w:val="lt-LT"/>
        </w:rPr>
        <w:t xml:space="preserve">. </w:t>
      </w:r>
      <w:r w:rsidRPr="001D0DDB">
        <w:rPr>
          <w:spacing w:val="2"/>
          <w:sz w:val="22"/>
          <w:szCs w:val="22"/>
          <w:lang w:val="lt-LT"/>
        </w:rPr>
        <w:t>Nustatyta vidutin</w:t>
      </w:r>
      <w:r w:rsidR="00BA39F4" w:rsidRPr="001D0DDB">
        <w:rPr>
          <w:spacing w:val="2"/>
          <w:sz w:val="22"/>
          <w:szCs w:val="22"/>
          <w:lang w:val="lt-LT"/>
        </w:rPr>
        <w:t>ė</w:t>
      </w:r>
      <w:r w:rsidRPr="001D0DDB">
        <w:rPr>
          <w:spacing w:val="2"/>
          <w:sz w:val="22"/>
          <w:szCs w:val="22"/>
          <w:lang w:val="lt-LT"/>
        </w:rPr>
        <w:t xml:space="preserve"> anks</w:t>
      </w:r>
      <w:r w:rsidR="00BA39F4" w:rsidRPr="001D0DDB">
        <w:rPr>
          <w:spacing w:val="2"/>
          <w:sz w:val="22"/>
          <w:szCs w:val="22"/>
          <w:lang w:val="lt-LT"/>
        </w:rPr>
        <w:t>č</w:t>
      </w:r>
      <w:r w:rsidRPr="001D0DDB">
        <w:rPr>
          <w:spacing w:val="2"/>
          <w:sz w:val="22"/>
          <w:szCs w:val="22"/>
          <w:lang w:val="lt-LT"/>
        </w:rPr>
        <w:t>iau negydyt</w:t>
      </w:r>
      <w:r w:rsidR="00BA39F4" w:rsidRPr="001D0DDB">
        <w:rPr>
          <w:spacing w:val="2"/>
          <w:sz w:val="22"/>
          <w:szCs w:val="22"/>
          <w:lang w:val="lt-LT"/>
        </w:rPr>
        <w:t>ų</w:t>
      </w:r>
      <w:r w:rsidRPr="001D0DDB">
        <w:rPr>
          <w:spacing w:val="2"/>
          <w:sz w:val="22"/>
          <w:szCs w:val="22"/>
          <w:lang w:val="lt-LT"/>
        </w:rPr>
        <w:t xml:space="preserve"> ir anks</w:t>
      </w:r>
      <w:r w:rsidR="00BA39F4" w:rsidRPr="001D0DDB">
        <w:rPr>
          <w:spacing w:val="2"/>
          <w:sz w:val="22"/>
          <w:szCs w:val="22"/>
          <w:lang w:val="lt-LT"/>
        </w:rPr>
        <w:t>č</w:t>
      </w:r>
      <w:r w:rsidRPr="001D0DDB">
        <w:rPr>
          <w:spacing w:val="2"/>
          <w:sz w:val="22"/>
          <w:szCs w:val="22"/>
          <w:lang w:val="lt-LT"/>
        </w:rPr>
        <w:t>iau gydyt</w:t>
      </w:r>
      <w:r w:rsidR="00BA39F4" w:rsidRPr="001D0DDB">
        <w:rPr>
          <w:spacing w:val="2"/>
          <w:sz w:val="22"/>
          <w:szCs w:val="22"/>
          <w:lang w:val="lt-LT"/>
        </w:rPr>
        <w:t>ų</w:t>
      </w:r>
      <w:r w:rsidRPr="001D0DDB">
        <w:rPr>
          <w:spacing w:val="2"/>
          <w:sz w:val="22"/>
          <w:szCs w:val="22"/>
          <w:lang w:val="lt-LT"/>
        </w:rPr>
        <w:t xml:space="preserve"> pacient</w:t>
      </w:r>
      <w:r w:rsidR="00BA39F4" w:rsidRPr="001D0DDB">
        <w:rPr>
          <w:spacing w:val="2"/>
          <w:sz w:val="22"/>
          <w:szCs w:val="22"/>
          <w:lang w:val="lt-LT"/>
        </w:rPr>
        <w:t>ų</w:t>
      </w:r>
      <w:r w:rsidRPr="001D0DDB">
        <w:rPr>
          <w:spacing w:val="2"/>
          <w:sz w:val="22"/>
          <w:szCs w:val="22"/>
          <w:lang w:val="lt-LT"/>
        </w:rPr>
        <w:t xml:space="preserve"> i</w:t>
      </w:r>
      <w:r w:rsidR="00BA39F4" w:rsidRPr="001D0DDB">
        <w:rPr>
          <w:spacing w:val="2"/>
          <w:sz w:val="22"/>
          <w:szCs w:val="22"/>
          <w:lang w:val="lt-LT"/>
        </w:rPr>
        <w:t>š</w:t>
      </w:r>
      <w:r w:rsidRPr="001D0DDB">
        <w:rPr>
          <w:spacing w:val="2"/>
          <w:sz w:val="22"/>
          <w:szCs w:val="22"/>
          <w:lang w:val="lt-LT"/>
        </w:rPr>
        <w:t>gyvenamumo trukm</w:t>
      </w:r>
      <w:r w:rsidR="00BA39F4" w:rsidRPr="001D0DDB">
        <w:rPr>
          <w:spacing w:val="2"/>
          <w:sz w:val="22"/>
          <w:szCs w:val="22"/>
          <w:lang w:val="lt-LT"/>
        </w:rPr>
        <w:t>ė</w:t>
      </w:r>
      <w:r w:rsidRPr="001D0DDB">
        <w:rPr>
          <w:spacing w:val="2"/>
          <w:sz w:val="22"/>
          <w:szCs w:val="22"/>
          <w:lang w:val="lt-LT"/>
        </w:rPr>
        <w:t xml:space="preserve"> buvo atitinkamai 7,7 m</w:t>
      </w:r>
      <w:r w:rsidR="00BA39F4" w:rsidRPr="001D0DDB">
        <w:rPr>
          <w:spacing w:val="2"/>
          <w:sz w:val="22"/>
          <w:szCs w:val="22"/>
          <w:lang w:val="lt-LT"/>
        </w:rPr>
        <w:t>ė</w:t>
      </w:r>
      <w:r w:rsidRPr="001D0DDB">
        <w:rPr>
          <w:spacing w:val="2"/>
          <w:sz w:val="22"/>
          <w:szCs w:val="22"/>
          <w:lang w:val="lt-LT"/>
        </w:rPr>
        <w:t>n. ir 4,7 m</w:t>
      </w:r>
      <w:r w:rsidR="00BA39F4" w:rsidRPr="001D0DDB">
        <w:rPr>
          <w:spacing w:val="2"/>
          <w:sz w:val="22"/>
          <w:szCs w:val="22"/>
          <w:lang w:val="lt-LT"/>
        </w:rPr>
        <w:t>ė</w:t>
      </w:r>
      <w:r w:rsidRPr="001D0DDB">
        <w:rPr>
          <w:spacing w:val="2"/>
          <w:sz w:val="22"/>
          <w:szCs w:val="22"/>
          <w:lang w:val="lt-LT"/>
        </w:rPr>
        <w:t>n</w:t>
      </w:r>
      <w:r w:rsidRPr="001D0DDB">
        <w:rPr>
          <w:sz w:val="22"/>
          <w:szCs w:val="22"/>
          <w:lang w:val="lt-LT"/>
        </w:rPr>
        <w:t>.</w:t>
      </w:r>
    </w:p>
    <w:p w14:paraId="55BF35CD" w14:textId="77777777" w:rsidR="000F2869" w:rsidRPr="001D0DDB" w:rsidRDefault="000F2869" w:rsidP="001D0DDB">
      <w:pPr>
        <w:spacing w:after="0"/>
        <w:rPr>
          <w:sz w:val="22"/>
          <w:szCs w:val="22"/>
          <w:lang w:val="lt-LT"/>
        </w:rPr>
      </w:pPr>
    </w:p>
    <w:p w14:paraId="237FEEF6" w14:textId="77777777" w:rsidR="009613CE" w:rsidRPr="001D0DDB" w:rsidRDefault="009613CE" w:rsidP="001D0DDB">
      <w:pPr>
        <w:spacing w:after="0"/>
        <w:rPr>
          <w:sz w:val="22"/>
          <w:szCs w:val="22"/>
          <w:lang w:val="lt-LT"/>
        </w:rPr>
      </w:pPr>
      <w:r w:rsidRPr="001D0DDB">
        <w:rPr>
          <w:i/>
          <w:sz w:val="22"/>
          <w:szCs w:val="22"/>
          <w:lang w:val="lt-LT"/>
        </w:rPr>
        <w:t>Limfoblastin</w:t>
      </w:r>
      <w:r w:rsidR="00BA39F4" w:rsidRPr="001D0DDB">
        <w:rPr>
          <w:i/>
          <w:sz w:val="22"/>
          <w:szCs w:val="22"/>
          <w:lang w:val="lt-LT"/>
        </w:rPr>
        <w:t>ė</w:t>
      </w:r>
      <w:r w:rsidRPr="001D0DDB">
        <w:rPr>
          <w:i/>
          <w:sz w:val="22"/>
          <w:szCs w:val="22"/>
          <w:lang w:val="lt-LT"/>
        </w:rPr>
        <w:t xml:space="preserve"> kriz</w:t>
      </w:r>
      <w:r w:rsidR="00BA39F4" w:rsidRPr="001D0DDB">
        <w:rPr>
          <w:i/>
          <w:sz w:val="22"/>
          <w:szCs w:val="22"/>
          <w:lang w:val="lt-LT"/>
        </w:rPr>
        <w:t>ė</w:t>
      </w:r>
      <w:r w:rsidRPr="001D0DDB">
        <w:rPr>
          <w:sz w:val="22"/>
          <w:szCs w:val="22"/>
          <w:lang w:val="lt-LT"/>
        </w:rPr>
        <w:t>:</w:t>
      </w:r>
      <w:r w:rsidRPr="001D0DDB">
        <w:rPr>
          <w:spacing w:val="1"/>
          <w:sz w:val="22"/>
          <w:szCs w:val="22"/>
          <w:lang w:val="lt-LT"/>
        </w:rPr>
        <w:t xml:space="preserve"> </w:t>
      </w:r>
      <w:r w:rsidRPr="001D0DDB">
        <w:rPr>
          <w:sz w:val="22"/>
          <w:szCs w:val="22"/>
          <w:lang w:val="lt-LT"/>
        </w:rPr>
        <w:t>nedaug (n</w:t>
      </w:r>
      <w:r w:rsidR="004C2765" w:rsidRPr="001D0DDB">
        <w:rPr>
          <w:rFonts w:eastAsia="Times New Roman"/>
          <w:snapToGrid w:val="0"/>
          <w:sz w:val="22"/>
          <w:szCs w:val="22"/>
          <w:lang w:val="lt-LT"/>
        </w:rPr>
        <w:t>=</w:t>
      </w:r>
      <w:r w:rsidRPr="001D0DDB">
        <w:rPr>
          <w:sz w:val="22"/>
          <w:szCs w:val="22"/>
          <w:lang w:val="lt-LT"/>
        </w:rPr>
        <w:t>10) pacient</w:t>
      </w:r>
      <w:r w:rsidR="00BA39F4" w:rsidRPr="001D0DDB">
        <w:rPr>
          <w:sz w:val="22"/>
          <w:szCs w:val="22"/>
          <w:lang w:val="lt-LT"/>
        </w:rPr>
        <w:t>ų</w:t>
      </w:r>
      <w:r w:rsidRPr="001D0DDB">
        <w:rPr>
          <w:sz w:val="22"/>
          <w:szCs w:val="22"/>
          <w:lang w:val="lt-LT"/>
        </w:rPr>
        <w:t xml:space="preserve"> buvo </w:t>
      </w:r>
      <w:r w:rsidR="00BA39F4" w:rsidRPr="001D0DDB">
        <w:rPr>
          <w:sz w:val="22"/>
          <w:szCs w:val="22"/>
          <w:lang w:val="lt-LT"/>
        </w:rPr>
        <w:t>į</w:t>
      </w:r>
      <w:r w:rsidRPr="001D0DDB">
        <w:rPr>
          <w:sz w:val="22"/>
          <w:szCs w:val="22"/>
          <w:lang w:val="lt-LT"/>
        </w:rPr>
        <w:t xml:space="preserve">traukta </w:t>
      </w:r>
      <w:r w:rsidR="00BA39F4" w:rsidRPr="001D0DDB">
        <w:rPr>
          <w:sz w:val="22"/>
          <w:szCs w:val="22"/>
          <w:lang w:val="lt-LT"/>
        </w:rPr>
        <w:t>į</w:t>
      </w:r>
      <w:r w:rsidRPr="001D0DDB">
        <w:rPr>
          <w:sz w:val="22"/>
          <w:szCs w:val="22"/>
          <w:lang w:val="lt-LT"/>
        </w:rPr>
        <w:t xml:space="preserve"> I faz</w:t>
      </w:r>
      <w:r w:rsidR="00BA39F4" w:rsidRPr="001D0DDB">
        <w:rPr>
          <w:sz w:val="22"/>
          <w:szCs w:val="22"/>
          <w:lang w:val="lt-LT"/>
        </w:rPr>
        <w:t>ė</w:t>
      </w:r>
      <w:r w:rsidRPr="001D0DDB">
        <w:rPr>
          <w:sz w:val="22"/>
          <w:szCs w:val="22"/>
          <w:lang w:val="lt-LT"/>
        </w:rPr>
        <w:t>s tyrim</w:t>
      </w:r>
      <w:r w:rsidR="00BA39F4" w:rsidRPr="001D0DDB">
        <w:rPr>
          <w:sz w:val="22"/>
          <w:szCs w:val="22"/>
          <w:lang w:val="lt-LT"/>
        </w:rPr>
        <w:t>ą</w:t>
      </w:r>
      <w:r w:rsidRPr="001D0DDB">
        <w:rPr>
          <w:sz w:val="22"/>
          <w:szCs w:val="22"/>
          <w:lang w:val="lt-LT"/>
        </w:rPr>
        <w:t xml:space="preserve">. </w:t>
      </w:r>
      <w:r w:rsidRPr="001D0DDB">
        <w:rPr>
          <w:spacing w:val="2"/>
          <w:sz w:val="22"/>
          <w:szCs w:val="22"/>
          <w:lang w:val="lt-LT"/>
        </w:rPr>
        <w:t>Hematologinio atsako da</w:t>
      </w:r>
      <w:r w:rsidR="00BA39F4" w:rsidRPr="001D0DDB">
        <w:rPr>
          <w:spacing w:val="2"/>
          <w:sz w:val="22"/>
          <w:szCs w:val="22"/>
          <w:lang w:val="lt-LT"/>
        </w:rPr>
        <w:t>ž</w:t>
      </w:r>
      <w:r w:rsidRPr="001D0DDB">
        <w:rPr>
          <w:spacing w:val="2"/>
          <w:sz w:val="22"/>
          <w:szCs w:val="22"/>
          <w:lang w:val="lt-LT"/>
        </w:rPr>
        <w:t>nis buvo 70 %, jo trukm</w:t>
      </w:r>
      <w:r w:rsidR="00BA39F4" w:rsidRPr="001D0DDB">
        <w:rPr>
          <w:spacing w:val="2"/>
          <w:sz w:val="22"/>
          <w:szCs w:val="22"/>
          <w:lang w:val="lt-LT"/>
        </w:rPr>
        <w:t>ė</w:t>
      </w:r>
      <w:r w:rsidRPr="001D0DDB">
        <w:rPr>
          <w:spacing w:val="2"/>
          <w:sz w:val="22"/>
          <w:szCs w:val="22"/>
          <w:lang w:val="lt-LT"/>
        </w:rPr>
        <w:t xml:space="preserve"> – 2</w:t>
      </w:r>
      <w:r w:rsidR="004C2765" w:rsidRPr="001D0DDB">
        <w:rPr>
          <w:rFonts w:eastAsia="Times New Roman"/>
          <w:snapToGrid w:val="0"/>
          <w:sz w:val="22"/>
          <w:szCs w:val="22"/>
          <w:lang w:val="lt-LT"/>
        </w:rPr>
        <w:t>–</w:t>
      </w:r>
      <w:r w:rsidRPr="001D0DDB">
        <w:rPr>
          <w:sz w:val="22"/>
          <w:szCs w:val="22"/>
          <w:lang w:val="lt-LT"/>
        </w:rPr>
        <w:t>3</w:t>
      </w:r>
      <w:r w:rsidRPr="001D0DDB">
        <w:rPr>
          <w:spacing w:val="2"/>
          <w:sz w:val="22"/>
          <w:szCs w:val="22"/>
          <w:lang w:val="lt-LT"/>
        </w:rPr>
        <w:t xml:space="preserve"> m</w:t>
      </w:r>
      <w:r w:rsidR="00BA39F4" w:rsidRPr="001D0DDB">
        <w:rPr>
          <w:spacing w:val="2"/>
          <w:sz w:val="22"/>
          <w:szCs w:val="22"/>
          <w:lang w:val="lt-LT"/>
        </w:rPr>
        <w:t>ė</w:t>
      </w:r>
      <w:r w:rsidRPr="001D0DDB">
        <w:rPr>
          <w:spacing w:val="2"/>
          <w:sz w:val="22"/>
          <w:szCs w:val="22"/>
          <w:lang w:val="lt-LT"/>
        </w:rPr>
        <w:t>nesiai</w:t>
      </w:r>
      <w:r w:rsidRPr="001D0DDB">
        <w:rPr>
          <w:sz w:val="22"/>
          <w:szCs w:val="22"/>
          <w:lang w:val="lt-LT"/>
        </w:rPr>
        <w:t>.</w:t>
      </w:r>
    </w:p>
    <w:p w14:paraId="7DFF2602" w14:textId="77777777" w:rsidR="000F2869" w:rsidRPr="001D0DDB" w:rsidRDefault="000F2869" w:rsidP="001D0DDB">
      <w:pPr>
        <w:spacing w:after="0"/>
        <w:jc w:val="center"/>
        <w:rPr>
          <w:sz w:val="22"/>
          <w:szCs w:val="22"/>
          <w:lang w:val="lt-LT"/>
        </w:rPr>
      </w:pPr>
    </w:p>
    <w:p w14:paraId="40622857" w14:textId="77777777" w:rsidR="000F2869" w:rsidRPr="001D0DDB" w:rsidRDefault="009613CE" w:rsidP="001D0DDB">
      <w:pPr>
        <w:tabs>
          <w:tab w:val="left" w:pos="1340"/>
        </w:tabs>
        <w:spacing w:after="0"/>
        <w:rPr>
          <w:sz w:val="22"/>
          <w:szCs w:val="22"/>
          <w:lang w:val="lt-LT"/>
        </w:rPr>
      </w:pPr>
      <w:r w:rsidRPr="001D0DDB">
        <w:rPr>
          <w:b/>
          <w:sz w:val="22"/>
          <w:szCs w:val="22"/>
          <w:lang w:val="lt-LT"/>
        </w:rPr>
        <w:t>3 lentel</w:t>
      </w:r>
      <w:r w:rsidR="00BA39F4" w:rsidRPr="001D0DDB">
        <w:rPr>
          <w:b/>
          <w:sz w:val="22"/>
          <w:szCs w:val="22"/>
          <w:lang w:val="lt-LT"/>
        </w:rPr>
        <w:t>ė</w:t>
      </w:r>
      <w:r w:rsidRPr="001D0DDB">
        <w:rPr>
          <w:b/>
          <w:sz w:val="22"/>
          <w:szCs w:val="22"/>
          <w:lang w:val="lt-LT"/>
        </w:rPr>
        <w:tab/>
        <w:t>LML tyrim</w:t>
      </w:r>
      <w:r w:rsidR="00BA39F4" w:rsidRPr="001D0DDB">
        <w:rPr>
          <w:b/>
          <w:sz w:val="22"/>
          <w:szCs w:val="22"/>
          <w:lang w:val="lt-LT"/>
        </w:rPr>
        <w:t>ų</w:t>
      </w:r>
      <w:r w:rsidRPr="001D0DDB">
        <w:rPr>
          <w:b/>
          <w:sz w:val="22"/>
          <w:szCs w:val="22"/>
          <w:lang w:val="lt-LT"/>
        </w:rPr>
        <w:t xml:space="preserve"> suaugusi</w:t>
      </w:r>
      <w:r w:rsidR="00BA39F4" w:rsidRPr="001D0DDB">
        <w:rPr>
          <w:b/>
          <w:sz w:val="22"/>
          <w:szCs w:val="22"/>
          <w:lang w:val="lt-LT"/>
        </w:rPr>
        <w:t>ų</w:t>
      </w:r>
      <w:r w:rsidRPr="001D0DDB">
        <w:rPr>
          <w:b/>
          <w:sz w:val="22"/>
          <w:szCs w:val="22"/>
          <w:lang w:val="lt-LT"/>
        </w:rPr>
        <w:t>j</w:t>
      </w:r>
      <w:r w:rsidR="00BA39F4" w:rsidRPr="001D0DDB">
        <w:rPr>
          <w:b/>
          <w:sz w:val="22"/>
          <w:szCs w:val="22"/>
          <w:lang w:val="lt-LT"/>
        </w:rPr>
        <w:t>ų</w:t>
      </w:r>
      <w:r w:rsidRPr="001D0DDB">
        <w:rPr>
          <w:b/>
          <w:sz w:val="22"/>
          <w:szCs w:val="22"/>
          <w:lang w:val="lt-LT"/>
        </w:rPr>
        <w:t xml:space="preserve"> tarpe atsakas</w:t>
      </w:r>
    </w:p>
    <w:tbl>
      <w:tblPr>
        <w:tblW w:w="8270" w:type="dxa"/>
        <w:jc w:val="center"/>
        <w:tblInd w:w="99" w:type="dxa"/>
        <w:tblLayout w:type="fixed"/>
        <w:tblCellMar>
          <w:left w:w="0" w:type="dxa"/>
          <w:right w:w="0" w:type="dxa"/>
        </w:tblCellMar>
        <w:tblLook w:val="01E0" w:firstRow="1" w:lastRow="1" w:firstColumn="1" w:lastColumn="1" w:noHBand="0" w:noVBand="0"/>
      </w:tblPr>
      <w:tblGrid>
        <w:gridCol w:w="3734"/>
        <w:gridCol w:w="4536"/>
      </w:tblGrid>
      <w:tr w:rsidR="000F2869" w:rsidRPr="001D0DDB" w14:paraId="713DEB05" w14:textId="77777777" w:rsidTr="00922EF8">
        <w:trPr>
          <w:trHeight w:hRule="exact" w:val="1192"/>
          <w:jc w:val="center"/>
        </w:trPr>
        <w:tc>
          <w:tcPr>
            <w:tcW w:w="3734" w:type="dxa"/>
            <w:tcBorders>
              <w:top w:val="single" w:sz="4" w:space="0" w:color="000000"/>
              <w:left w:val="single" w:sz="4" w:space="0" w:color="000000"/>
              <w:bottom w:val="single" w:sz="4" w:space="0" w:color="000000"/>
              <w:right w:val="single" w:sz="4" w:space="0" w:color="000000"/>
            </w:tcBorders>
          </w:tcPr>
          <w:p w14:paraId="10B27723" w14:textId="77777777" w:rsidR="000F2869" w:rsidRPr="001D0DDB" w:rsidRDefault="000F2869" w:rsidP="001D0DDB">
            <w:pPr>
              <w:spacing w:after="0"/>
              <w:jc w:val="left"/>
              <w:rPr>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299131EA" w14:textId="15F89F52" w:rsidR="009613CE" w:rsidRPr="001D0DDB" w:rsidRDefault="009613CE" w:rsidP="001D0DDB">
            <w:pPr>
              <w:spacing w:after="0"/>
              <w:jc w:val="center"/>
              <w:rPr>
                <w:rFonts w:eastAsia="Times New Roman"/>
                <w:sz w:val="22"/>
                <w:szCs w:val="22"/>
                <w:lang w:val="lt-LT"/>
              </w:rPr>
            </w:pPr>
            <w:r w:rsidRPr="001D0DDB">
              <w:rPr>
                <w:rFonts w:eastAsia="Times New Roman"/>
                <w:sz w:val="22"/>
                <w:szCs w:val="22"/>
                <w:lang w:val="lt-LT"/>
              </w:rPr>
              <w:t>Tyrimas 0102</w:t>
            </w:r>
          </w:p>
          <w:p w14:paraId="42349A53" w14:textId="77777777" w:rsidR="004C2765" w:rsidRPr="001D0DDB" w:rsidRDefault="009613CE" w:rsidP="001D0DDB">
            <w:pPr>
              <w:autoSpaceDE w:val="0"/>
              <w:autoSpaceDN w:val="0"/>
              <w:adjustRightInd w:val="0"/>
              <w:spacing w:after="0" w:line="260" w:lineRule="exact"/>
              <w:jc w:val="center"/>
              <w:rPr>
                <w:color w:val="000000"/>
                <w:sz w:val="22"/>
                <w:szCs w:val="22"/>
                <w:lang w:val="lt-LT"/>
              </w:rPr>
            </w:pPr>
            <w:r w:rsidRPr="001D0DDB">
              <w:rPr>
                <w:rFonts w:eastAsia="Times New Roman"/>
                <w:sz w:val="22"/>
                <w:szCs w:val="22"/>
                <w:lang w:val="lt-LT"/>
              </w:rPr>
              <w:t xml:space="preserve">38 </w:t>
            </w:r>
            <w:r w:rsidR="004C2765" w:rsidRPr="001D0DDB">
              <w:rPr>
                <w:color w:val="000000"/>
                <w:sz w:val="22"/>
                <w:szCs w:val="22"/>
                <w:lang w:val="lt-LT"/>
              </w:rPr>
              <w:t>mėnesių duomenys</w:t>
            </w:r>
          </w:p>
          <w:p w14:paraId="77114475" w14:textId="77777777" w:rsidR="009613CE" w:rsidRPr="001D0DDB" w:rsidRDefault="004C2765" w:rsidP="001D0DDB">
            <w:pPr>
              <w:spacing w:after="0"/>
              <w:jc w:val="center"/>
              <w:rPr>
                <w:rFonts w:eastAsia="Times New Roman"/>
                <w:sz w:val="22"/>
                <w:szCs w:val="22"/>
                <w:lang w:val="lt-LT"/>
              </w:rPr>
            </w:pPr>
            <w:r w:rsidRPr="001D0DDB">
              <w:rPr>
                <w:color w:val="000000"/>
                <w:sz w:val="22"/>
                <w:szCs w:val="22"/>
                <w:lang w:val="lt-LT"/>
              </w:rPr>
              <w:t>Mieloblastinė</w:t>
            </w:r>
            <w:r w:rsidR="009613CE" w:rsidRPr="001D0DDB">
              <w:rPr>
                <w:rFonts w:eastAsia="Times New Roman"/>
                <w:sz w:val="22"/>
                <w:szCs w:val="22"/>
                <w:lang w:val="lt-LT"/>
              </w:rPr>
              <w:t xml:space="preserve"> kriz</w:t>
            </w:r>
            <w:r w:rsidR="00BA39F4" w:rsidRPr="001D0DDB">
              <w:rPr>
                <w:rFonts w:eastAsia="Times New Roman"/>
                <w:sz w:val="22"/>
                <w:szCs w:val="22"/>
                <w:lang w:val="lt-LT"/>
              </w:rPr>
              <w:t>ė</w:t>
            </w:r>
          </w:p>
          <w:p w14:paraId="6C7C2254" w14:textId="77777777" w:rsidR="000F2869" w:rsidRPr="001D0DDB" w:rsidRDefault="009613CE" w:rsidP="001D0DDB">
            <w:pPr>
              <w:spacing w:after="0"/>
              <w:jc w:val="center"/>
              <w:rPr>
                <w:sz w:val="22"/>
                <w:szCs w:val="22"/>
                <w:lang w:val="lt-LT"/>
              </w:rPr>
            </w:pPr>
            <w:r w:rsidRPr="001D0DDB">
              <w:rPr>
                <w:spacing w:val="1"/>
                <w:sz w:val="22"/>
                <w:szCs w:val="22"/>
                <w:lang w:val="lt-LT"/>
              </w:rPr>
              <w:t>(</w:t>
            </w:r>
            <w:r w:rsidRPr="001D0DDB">
              <w:rPr>
                <w:rFonts w:eastAsia="Times New Roman"/>
                <w:sz w:val="22"/>
                <w:szCs w:val="22"/>
                <w:lang w:val="lt-LT"/>
              </w:rPr>
              <w:t>n</w:t>
            </w:r>
            <w:r w:rsidR="004C2765" w:rsidRPr="001D0DDB">
              <w:rPr>
                <w:color w:val="000000"/>
                <w:sz w:val="22"/>
                <w:szCs w:val="22"/>
                <w:lang w:val="lt-LT"/>
              </w:rPr>
              <w:t>=</w:t>
            </w:r>
            <w:r w:rsidRPr="001D0DDB">
              <w:rPr>
                <w:rFonts w:eastAsia="Times New Roman"/>
                <w:sz w:val="22"/>
                <w:szCs w:val="22"/>
                <w:lang w:val="lt-LT"/>
              </w:rPr>
              <w:t>260)</w:t>
            </w:r>
          </w:p>
        </w:tc>
      </w:tr>
      <w:tr w:rsidR="000F2869" w:rsidRPr="001D0DDB" w14:paraId="6BBC299E" w14:textId="77777777" w:rsidTr="00922EF8">
        <w:trPr>
          <w:trHeight w:hRule="exact" w:val="273"/>
          <w:jc w:val="center"/>
        </w:trPr>
        <w:tc>
          <w:tcPr>
            <w:tcW w:w="3734" w:type="dxa"/>
            <w:tcBorders>
              <w:top w:val="single" w:sz="4" w:space="0" w:color="000000"/>
              <w:left w:val="single" w:sz="4" w:space="0" w:color="000000"/>
              <w:bottom w:val="single" w:sz="4" w:space="0" w:color="000000"/>
              <w:right w:val="single" w:sz="4" w:space="0" w:color="000000"/>
            </w:tcBorders>
          </w:tcPr>
          <w:p w14:paraId="6F6E1E6B" w14:textId="77777777" w:rsidR="000F2869" w:rsidRPr="001D0DDB" w:rsidRDefault="000F2869" w:rsidP="001D0DDB">
            <w:pPr>
              <w:spacing w:after="0"/>
              <w:jc w:val="left"/>
              <w:rPr>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6E91D598" w14:textId="77777777" w:rsidR="000F2869" w:rsidRPr="001D0DDB" w:rsidRDefault="009613CE" w:rsidP="001D0DDB">
            <w:pPr>
              <w:spacing w:after="0"/>
              <w:jc w:val="center"/>
              <w:rPr>
                <w:sz w:val="22"/>
                <w:szCs w:val="22"/>
                <w:lang w:val="lt-LT"/>
              </w:rPr>
            </w:pPr>
            <w:r w:rsidRPr="001D0DDB">
              <w:rPr>
                <w:sz w:val="22"/>
                <w:szCs w:val="22"/>
                <w:lang w:val="lt-LT"/>
              </w:rPr>
              <w:t>% pacientų (</w:t>
            </w:r>
            <w:r w:rsidR="004C2765" w:rsidRPr="001D0DDB">
              <w:rPr>
                <w:color w:val="000000"/>
                <w:sz w:val="22"/>
                <w:szCs w:val="22"/>
                <w:lang w:val="lt-LT"/>
              </w:rPr>
              <w:t>CI95</w:t>
            </w:r>
            <w:r w:rsidRPr="001D0DDB">
              <w:rPr>
                <w:sz w:val="22"/>
                <w:szCs w:val="22"/>
                <w:vertAlign w:val="subscript"/>
                <w:lang w:val="lt-LT"/>
              </w:rPr>
              <w:t>%</w:t>
            </w:r>
            <w:r w:rsidRPr="001D0DDB">
              <w:rPr>
                <w:sz w:val="22"/>
                <w:szCs w:val="22"/>
                <w:lang w:val="lt-LT"/>
              </w:rPr>
              <w:t>)</w:t>
            </w:r>
          </w:p>
        </w:tc>
      </w:tr>
      <w:tr w:rsidR="000F2869" w:rsidRPr="001D0DDB" w14:paraId="6CFA4688" w14:textId="77777777" w:rsidTr="001D0DDB">
        <w:trPr>
          <w:trHeight w:hRule="exact" w:val="629"/>
          <w:jc w:val="center"/>
        </w:trPr>
        <w:tc>
          <w:tcPr>
            <w:tcW w:w="3734" w:type="dxa"/>
            <w:tcBorders>
              <w:top w:val="single" w:sz="4" w:space="0" w:color="000000"/>
              <w:left w:val="single" w:sz="4" w:space="0" w:color="000000"/>
              <w:bottom w:val="single" w:sz="4" w:space="0" w:color="000000"/>
              <w:right w:val="single" w:sz="4" w:space="0" w:color="000000"/>
            </w:tcBorders>
          </w:tcPr>
          <w:p w14:paraId="2C9586EA" w14:textId="77777777" w:rsidR="004C2765" w:rsidRPr="001D0DDB" w:rsidRDefault="004C2765" w:rsidP="001D0DDB">
            <w:pPr>
              <w:autoSpaceDE w:val="0"/>
              <w:autoSpaceDN w:val="0"/>
              <w:adjustRightInd w:val="0"/>
              <w:spacing w:after="0" w:line="260" w:lineRule="exact"/>
              <w:rPr>
                <w:color w:val="000000"/>
                <w:sz w:val="22"/>
                <w:szCs w:val="22"/>
                <w:lang w:val="lt-LT"/>
              </w:rPr>
            </w:pPr>
            <w:r w:rsidRPr="001D0DDB">
              <w:rPr>
                <w:color w:val="000000"/>
                <w:sz w:val="22"/>
                <w:szCs w:val="22"/>
                <w:lang w:val="lt-LT"/>
              </w:rPr>
              <w:t>Hematologinis atsakas</w:t>
            </w:r>
            <w:r w:rsidRPr="001D0DDB">
              <w:rPr>
                <w:color w:val="000000"/>
                <w:sz w:val="22"/>
                <w:szCs w:val="22"/>
                <w:vertAlign w:val="superscript"/>
                <w:lang w:val="lt-LT"/>
              </w:rPr>
              <w:t>1</w:t>
            </w:r>
            <w:r w:rsidRPr="001D0DDB">
              <w:rPr>
                <w:color w:val="000000"/>
                <w:sz w:val="22"/>
                <w:szCs w:val="22"/>
                <w:lang w:val="lt-LT"/>
              </w:rPr>
              <w:t xml:space="preserve"> </w:t>
            </w:r>
          </w:p>
          <w:p w14:paraId="7F6583DD" w14:textId="77777777" w:rsidR="004C2765" w:rsidRPr="001D0DDB" w:rsidRDefault="009613CE" w:rsidP="001D0DDB">
            <w:pPr>
              <w:autoSpaceDE w:val="0"/>
              <w:autoSpaceDN w:val="0"/>
              <w:adjustRightInd w:val="0"/>
              <w:spacing w:after="0" w:line="260" w:lineRule="exact"/>
              <w:ind w:left="284"/>
              <w:rPr>
                <w:color w:val="000000"/>
                <w:sz w:val="22"/>
                <w:szCs w:val="22"/>
                <w:lang w:val="lt-LT"/>
              </w:rPr>
            </w:pPr>
            <w:r w:rsidRPr="001D0DDB">
              <w:rPr>
                <w:rFonts w:eastAsia="Times New Roman"/>
                <w:sz w:val="22"/>
                <w:szCs w:val="22"/>
                <w:lang w:val="lt-LT"/>
              </w:rPr>
              <w:t>Visiškas hematologinis atsakas (VHA)</w:t>
            </w:r>
          </w:p>
          <w:p w14:paraId="7480B2B6" w14:textId="77777777" w:rsidR="004C2765" w:rsidRPr="001D0DDB" w:rsidRDefault="004C2765" w:rsidP="001D0DDB">
            <w:pPr>
              <w:autoSpaceDE w:val="0"/>
              <w:autoSpaceDN w:val="0"/>
              <w:adjustRightInd w:val="0"/>
              <w:spacing w:after="0" w:line="260" w:lineRule="exact"/>
              <w:ind w:left="567"/>
              <w:rPr>
                <w:color w:val="000000"/>
                <w:sz w:val="22"/>
                <w:szCs w:val="22"/>
                <w:lang w:val="lt-LT"/>
              </w:rPr>
            </w:pPr>
          </w:p>
          <w:p w14:paraId="0854F305" w14:textId="77777777" w:rsidR="004C2765" w:rsidRPr="001D0DDB" w:rsidRDefault="004C2765" w:rsidP="001D0DDB">
            <w:pPr>
              <w:autoSpaceDE w:val="0"/>
              <w:autoSpaceDN w:val="0"/>
              <w:adjustRightInd w:val="0"/>
              <w:spacing w:after="0" w:line="260" w:lineRule="exact"/>
              <w:ind w:left="284"/>
              <w:rPr>
                <w:color w:val="000000"/>
                <w:sz w:val="22"/>
                <w:szCs w:val="22"/>
                <w:lang w:val="lt-LT"/>
              </w:rPr>
            </w:pPr>
            <w:r w:rsidRPr="001D0DDB">
              <w:rPr>
                <w:color w:val="000000"/>
                <w:sz w:val="22"/>
                <w:szCs w:val="22"/>
                <w:lang w:val="lt-LT"/>
              </w:rPr>
              <w:t>Išnykusi leukemija (NEL)</w:t>
            </w:r>
          </w:p>
          <w:p w14:paraId="3DFBC6E1" w14:textId="77777777" w:rsidR="004C2765" w:rsidRPr="001D0DDB" w:rsidRDefault="004C2765" w:rsidP="001D0DDB">
            <w:pPr>
              <w:autoSpaceDE w:val="0"/>
              <w:autoSpaceDN w:val="0"/>
              <w:adjustRightInd w:val="0"/>
              <w:spacing w:after="0" w:line="260" w:lineRule="exact"/>
              <w:ind w:left="284"/>
              <w:rPr>
                <w:color w:val="000000"/>
                <w:sz w:val="22"/>
                <w:szCs w:val="22"/>
                <w:lang w:val="lt-LT"/>
              </w:rPr>
            </w:pPr>
          </w:p>
          <w:p w14:paraId="7F098B30" w14:textId="77777777" w:rsidR="000F2869" w:rsidRPr="001D0DDB" w:rsidRDefault="004C2765" w:rsidP="001D0DDB">
            <w:pPr>
              <w:spacing w:after="0"/>
              <w:jc w:val="left"/>
              <w:rPr>
                <w:sz w:val="22"/>
                <w:szCs w:val="22"/>
                <w:lang w:val="lt-LT"/>
              </w:rPr>
            </w:pPr>
            <w:r w:rsidRPr="001D0DDB">
              <w:rPr>
                <w:color w:val="000000"/>
                <w:sz w:val="22"/>
                <w:szCs w:val="22"/>
                <w:lang w:val="lt-LT"/>
              </w:rPr>
              <w:t xml:space="preserve">Grįžimas į lėtinę fazę (GLF) </w:t>
            </w:r>
          </w:p>
        </w:tc>
        <w:tc>
          <w:tcPr>
            <w:tcW w:w="4536" w:type="dxa"/>
            <w:tcBorders>
              <w:top w:val="single" w:sz="4" w:space="0" w:color="000000"/>
              <w:left w:val="single" w:sz="4" w:space="0" w:color="000000"/>
              <w:bottom w:val="single" w:sz="4" w:space="0" w:color="000000"/>
              <w:right w:val="single" w:sz="4" w:space="0" w:color="000000"/>
            </w:tcBorders>
          </w:tcPr>
          <w:p w14:paraId="2C2DAE65" w14:textId="77777777" w:rsidR="004C2765" w:rsidRPr="001D0DDB" w:rsidRDefault="004C2765" w:rsidP="001D0DDB">
            <w:pPr>
              <w:autoSpaceDE w:val="0"/>
              <w:autoSpaceDN w:val="0"/>
              <w:adjustRightInd w:val="0"/>
              <w:spacing w:after="0" w:line="260" w:lineRule="exact"/>
              <w:jc w:val="center"/>
              <w:rPr>
                <w:color w:val="000000"/>
                <w:sz w:val="22"/>
                <w:szCs w:val="22"/>
                <w:lang w:val="lt-LT"/>
              </w:rPr>
            </w:pPr>
            <w:r w:rsidRPr="001D0DDB">
              <w:rPr>
                <w:color w:val="000000"/>
                <w:sz w:val="22"/>
                <w:szCs w:val="22"/>
                <w:lang w:val="lt-LT"/>
              </w:rPr>
              <w:t>31 % (25,2</w:t>
            </w:r>
            <w:r w:rsidRPr="001D0DDB">
              <w:rPr>
                <w:color w:val="000000"/>
                <w:sz w:val="22"/>
                <w:szCs w:val="22"/>
                <w:lang w:val="lt-LT"/>
              </w:rPr>
              <w:noBreakHyphen/>
              <w:t>36,8)</w:t>
            </w:r>
          </w:p>
          <w:p w14:paraId="6F881934" w14:textId="77777777" w:rsidR="004C2765" w:rsidRPr="001D0DDB" w:rsidRDefault="004C2765" w:rsidP="001D0DDB">
            <w:pPr>
              <w:autoSpaceDE w:val="0"/>
              <w:autoSpaceDN w:val="0"/>
              <w:adjustRightInd w:val="0"/>
              <w:spacing w:after="0" w:line="260" w:lineRule="exact"/>
              <w:jc w:val="center"/>
              <w:rPr>
                <w:color w:val="000000"/>
                <w:sz w:val="22"/>
                <w:szCs w:val="22"/>
                <w:lang w:val="lt-LT"/>
              </w:rPr>
            </w:pPr>
            <w:r w:rsidRPr="001D0DDB">
              <w:rPr>
                <w:color w:val="000000"/>
                <w:sz w:val="22"/>
                <w:szCs w:val="22"/>
                <w:lang w:val="lt-LT"/>
              </w:rPr>
              <w:t>8 %</w:t>
            </w:r>
          </w:p>
          <w:p w14:paraId="533BC8CA" w14:textId="77777777" w:rsidR="004C2765" w:rsidRPr="001D0DDB" w:rsidRDefault="004C2765" w:rsidP="001D0DDB">
            <w:pPr>
              <w:autoSpaceDE w:val="0"/>
              <w:autoSpaceDN w:val="0"/>
              <w:adjustRightInd w:val="0"/>
              <w:spacing w:after="0" w:line="260" w:lineRule="exact"/>
              <w:jc w:val="center"/>
              <w:rPr>
                <w:color w:val="000000"/>
                <w:sz w:val="22"/>
                <w:szCs w:val="22"/>
                <w:lang w:val="lt-LT"/>
              </w:rPr>
            </w:pPr>
          </w:p>
          <w:p w14:paraId="3792D29D" w14:textId="77777777" w:rsidR="004C2765" w:rsidRPr="001D0DDB" w:rsidRDefault="004C2765" w:rsidP="001D0DDB">
            <w:pPr>
              <w:autoSpaceDE w:val="0"/>
              <w:autoSpaceDN w:val="0"/>
              <w:adjustRightInd w:val="0"/>
              <w:spacing w:after="0" w:line="260" w:lineRule="exact"/>
              <w:jc w:val="center"/>
              <w:rPr>
                <w:color w:val="000000"/>
                <w:sz w:val="22"/>
                <w:szCs w:val="22"/>
                <w:lang w:val="lt-LT"/>
              </w:rPr>
            </w:pPr>
            <w:r w:rsidRPr="001D0DDB">
              <w:rPr>
                <w:color w:val="000000"/>
                <w:sz w:val="22"/>
                <w:szCs w:val="22"/>
                <w:lang w:val="lt-LT"/>
              </w:rPr>
              <w:t>5 %</w:t>
            </w:r>
          </w:p>
          <w:p w14:paraId="16A693B9" w14:textId="77777777" w:rsidR="004C2765" w:rsidRPr="001D0DDB" w:rsidRDefault="004C2765" w:rsidP="001D0DDB">
            <w:pPr>
              <w:autoSpaceDE w:val="0"/>
              <w:autoSpaceDN w:val="0"/>
              <w:adjustRightInd w:val="0"/>
              <w:spacing w:after="0" w:line="260" w:lineRule="exact"/>
              <w:jc w:val="center"/>
              <w:rPr>
                <w:color w:val="000000"/>
                <w:sz w:val="22"/>
                <w:szCs w:val="22"/>
                <w:lang w:val="lt-LT"/>
              </w:rPr>
            </w:pPr>
          </w:p>
          <w:p w14:paraId="0F7DED03" w14:textId="77777777" w:rsidR="000F2869" w:rsidRPr="001D0DDB" w:rsidRDefault="004C2765" w:rsidP="001D0DDB">
            <w:pPr>
              <w:spacing w:after="0"/>
              <w:jc w:val="center"/>
              <w:rPr>
                <w:sz w:val="22"/>
                <w:szCs w:val="22"/>
                <w:lang w:val="lt-LT"/>
              </w:rPr>
            </w:pPr>
            <w:r w:rsidRPr="001D0DDB">
              <w:rPr>
                <w:rFonts w:eastAsia="SimSun"/>
                <w:sz w:val="22"/>
                <w:szCs w:val="22"/>
                <w:lang w:val="lt-LT" w:eastAsia="zh-CN"/>
              </w:rPr>
              <w:t>18 %</w:t>
            </w:r>
          </w:p>
        </w:tc>
      </w:tr>
      <w:tr w:rsidR="000F2869" w:rsidRPr="001D0DDB" w14:paraId="5BF8C429" w14:textId="77777777" w:rsidTr="00922EF8">
        <w:trPr>
          <w:trHeight w:hRule="exact" w:val="289"/>
          <w:jc w:val="center"/>
        </w:trPr>
        <w:tc>
          <w:tcPr>
            <w:tcW w:w="3734" w:type="dxa"/>
            <w:tcBorders>
              <w:top w:val="single" w:sz="4" w:space="0" w:color="000000"/>
              <w:left w:val="single" w:sz="4" w:space="0" w:color="000000"/>
              <w:bottom w:val="single" w:sz="4" w:space="0" w:color="000000"/>
              <w:right w:val="single" w:sz="4" w:space="0" w:color="000000"/>
            </w:tcBorders>
          </w:tcPr>
          <w:p w14:paraId="5870C352" w14:textId="77777777" w:rsidR="000F2869" w:rsidRPr="001D0DDB" w:rsidRDefault="00BE035B" w:rsidP="001D0DDB">
            <w:pPr>
              <w:spacing w:after="0"/>
              <w:jc w:val="left"/>
              <w:rPr>
                <w:sz w:val="22"/>
                <w:szCs w:val="22"/>
                <w:lang w:val="lt-LT"/>
              </w:rPr>
            </w:pPr>
            <w:r w:rsidRPr="001D0DDB">
              <w:rPr>
                <w:rFonts w:eastAsia="Times New Roman"/>
                <w:sz w:val="22"/>
                <w:szCs w:val="22"/>
                <w:lang w:val="lt-LT"/>
              </w:rPr>
              <w:t>Didysis citogeninis atsakas</w:t>
            </w:r>
            <w:r w:rsidRPr="001D0DDB">
              <w:rPr>
                <w:rFonts w:eastAsia="Times New Roman"/>
                <w:sz w:val="22"/>
                <w:szCs w:val="22"/>
                <w:vertAlign w:val="superscript"/>
                <w:lang w:val="lt-LT"/>
              </w:rPr>
              <w:t xml:space="preserve">2 </w:t>
            </w:r>
          </w:p>
        </w:tc>
        <w:tc>
          <w:tcPr>
            <w:tcW w:w="4536" w:type="dxa"/>
            <w:tcBorders>
              <w:top w:val="single" w:sz="4" w:space="0" w:color="000000"/>
              <w:left w:val="single" w:sz="4" w:space="0" w:color="000000"/>
              <w:bottom w:val="single" w:sz="4" w:space="0" w:color="000000"/>
              <w:right w:val="single" w:sz="4" w:space="0" w:color="000000"/>
            </w:tcBorders>
          </w:tcPr>
          <w:p w14:paraId="7901FAA0" w14:textId="7E04BC11" w:rsidR="000F2869" w:rsidRPr="001D0DDB" w:rsidRDefault="000F2869" w:rsidP="001D0DDB">
            <w:pPr>
              <w:spacing w:after="0"/>
              <w:jc w:val="center"/>
              <w:rPr>
                <w:sz w:val="22"/>
                <w:szCs w:val="22"/>
                <w:lang w:val="lt-LT"/>
              </w:rPr>
            </w:pPr>
            <w:r w:rsidRPr="001D0DDB">
              <w:rPr>
                <w:sz w:val="22"/>
                <w:szCs w:val="22"/>
                <w:lang w:val="lt-LT"/>
              </w:rPr>
              <w:t>15</w:t>
            </w:r>
            <w:r w:rsidR="009D3391" w:rsidRPr="001D0DDB">
              <w:rPr>
                <w:sz w:val="22"/>
                <w:szCs w:val="22"/>
                <w:lang w:val="lt-LT"/>
              </w:rPr>
              <w:t xml:space="preserve"> </w:t>
            </w:r>
            <w:r w:rsidRPr="001D0DDB">
              <w:rPr>
                <w:sz w:val="22"/>
                <w:szCs w:val="22"/>
                <w:lang w:val="lt-LT"/>
              </w:rPr>
              <w:t>%</w:t>
            </w:r>
            <w:r w:rsidRPr="001D0DDB">
              <w:rPr>
                <w:spacing w:val="1"/>
                <w:sz w:val="22"/>
                <w:szCs w:val="22"/>
                <w:lang w:val="lt-LT"/>
              </w:rPr>
              <w:t xml:space="preserve"> (</w:t>
            </w:r>
            <w:r w:rsidRPr="001D0DDB">
              <w:rPr>
                <w:sz w:val="22"/>
                <w:szCs w:val="22"/>
                <w:lang w:val="lt-LT"/>
              </w:rPr>
              <w:t>11</w:t>
            </w:r>
            <w:r w:rsidR="009D3391" w:rsidRPr="001D0DDB">
              <w:rPr>
                <w:sz w:val="22"/>
                <w:szCs w:val="22"/>
                <w:lang w:val="lt-LT"/>
              </w:rPr>
              <w:t>,</w:t>
            </w:r>
            <w:r w:rsidRPr="001D0DDB">
              <w:rPr>
                <w:spacing w:val="1"/>
                <w:sz w:val="22"/>
                <w:szCs w:val="22"/>
                <w:lang w:val="lt-LT"/>
              </w:rPr>
              <w:t>2</w:t>
            </w:r>
            <w:r w:rsidR="004C2765" w:rsidRPr="001D0DDB">
              <w:rPr>
                <w:color w:val="000000"/>
                <w:sz w:val="22"/>
                <w:szCs w:val="22"/>
                <w:lang w:val="lt-LT"/>
              </w:rPr>
              <w:noBreakHyphen/>
            </w:r>
            <w:r w:rsidRPr="001D0DDB">
              <w:rPr>
                <w:sz w:val="22"/>
                <w:szCs w:val="22"/>
                <w:lang w:val="lt-LT"/>
              </w:rPr>
              <w:t>20</w:t>
            </w:r>
            <w:r w:rsidR="009D3391" w:rsidRPr="001D0DDB">
              <w:rPr>
                <w:sz w:val="22"/>
                <w:szCs w:val="22"/>
                <w:lang w:val="lt-LT"/>
              </w:rPr>
              <w:t>,</w:t>
            </w:r>
            <w:r w:rsidRPr="001D0DDB">
              <w:rPr>
                <w:sz w:val="22"/>
                <w:szCs w:val="22"/>
                <w:lang w:val="lt-LT"/>
              </w:rPr>
              <w:t>4)</w:t>
            </w:r>
          </w:p>
        </w:tc>
      </w:tr>
      <w:tr w:rsidR="000F2869" w:rsidRPr="001D0DDB" w14:paraId="4FF58712" w14:textId="77777777" w:rsidTr="00922EF8">
        <w:trPr>
          <w:trHeight w:hRule="exact" w:val="295"/>
          <w:jc w:val="center"/>
        </w:trPr>
        <w:tc>
          <w:tcPr>
            <w:tcW w:w="3734" w:type="dxa"/>
            <w:tcBorders>
              <w:top w:val="single" w:sz="4" w:space="0" w:color="000000"/>
              <w:left w:val="single" w:sz="4" w:space="0" w:color="000000"/>
              <w:bottom w:val="single" w:sz="4" w:space="0" w:color="000000"/>
              <w:right w:val="single" w:sz="4" w:space="0" w:color="000000"/>
            </w:tcBorders>
          </w:tcPr>
          <w:p w14:paraId="718A326E" w14:textId="77777777" w:rsidR="000F2869" w:rsidRPr="001D0DDB" w:rsidRDefault="00BE035B" w:rsidP="001D0DDB">
            <w:pPr>
              <w:spacing w:after="0"/>
              <w:jc w:val="left"/>
              <w:rPr>
                <w:sz w:val="22"/>
                <w:szCs w:val="22"/>
                <w:lang w:val="lt-LT"/>
              </w:rPr>
            </w:pPr>
            <w:r w:rsidRPr="001D0DDB">
              <w:rPr>
                <w:rFonts w:eastAsia="Times New Roman"/>
                <w:sz w:val="22"/>
                <w:szCs w:val="22"/>
                <w:lang w:val="lt-LT"/>
              </w:rPr>
              <w:t>Visiškas</w:t>
            </w:r>
          </w:p>
        </w:tc>
        <w:tc>
          <w:tcPr>
            <w:tcW w:w="4536" w:type="dxa"/>
            <w:tcBorders>
              <w:top w:val="single" w:sz="4" w:space="0" w:color="000000"/>
              <w:left w:val="single" w:sz="4" w:space="0" w:color="000000"/>
              <w:bottom w:val="single" w:sz="4" w:space="0" w:color="000000"/>
              <w:right w:val="single" w:sz="4" w:space="0" w:color="000000"/>
            </w:tcBorders>
          </w:tcPr>
          <w:p w14:paraId="5DBDA87C" w14:textId="77777777" w:rsidR="000F2869" w:rsidRPr="001D0DDB" w:rsidRDefault="000F2869" w:rsidP="001D0DDB">
            <w:pPr>
              <w:spacing w:after="0"/>
              <w:jc w:val="center"/>
              <w:rPr>
                <w:sz w:val="22"/>
                <w:szCs w:val="22"/>
                <w:lang w:val="lt-LT"/>
              </w:rPr>
            </w:pPr>
            <w:r w:rsidRPr="001D0DDB">
              <w:rPr>
                <w:sz w:val="22"/>
                <w:szCs w:val="22"/>
                <w:lang w:val="lt-LT"/>
              </w:rPr>
              <w:t>7</w:t>
            </w:r>
            <w:r w:rsidR="009D3391" w:rsidRPr="001D0DDB">
              <w:rPr>
                <w:sz w:val="22"/>
                <w:szCs w:val="22"/>
                <w:lang w:val="lt-LT"/>
              </w:rPr>
              <w:t xml:space="preserve"> </w:t>
            </w:r>
            <w:r w:rsidRPr="001D0DDB">
              <w:rPr>
                <w:sz w:val="22"/>
                <w:szCs w:val="22"/>
                <w:lang w:val="lt-LT"/>
              </w:rPr>
              <w:t>%</w:t>
            </w:r>
          </w:p>
        </w:tc>
      </w:tr>
      <w:tr w:rsidR="000F2869" w:rsidRPr="001D0DDB" w14:paraId="145691D6" w14:textId="77777777" w:rsidTr="00922EF8">
        <w:trPr>
          <w:trHeight w:hRule="exact" w:val="266"/>
          <w:jc w:val="center"/>
        </w:trPr>
        <w:tc>
          <w:tcPr>
            <w:tcW w:w="3734" w:type="dxa"/>
            <w:tcBorders>
              <w:top w:val="single" w:sz="4" w:space="0" w:color="000000"/>
              <w:left w:val="single" w:sz="4" w:space="0" w:color="000000"/>
              <w:bottom w:val="single" w:sz="4" w:space="0" w:color="000000"/>
              <w:right w:val="single" w:sz="4" w:space="0" w:color="000000"/>
            </w:tcBorders>
          </w:tcPr>
          <w:p w14:paraId="194B9834" w14:textId="77777777" w:rsidR="000F2869" w:rsidRPr="001D0DDB" w:rsidRDefault="00BE035B" w:rsidP="001D0DDB">
            <w:pPr>
              <w:spacing w:after="0"/>
              <w:jc w:val="left"/>
              <w:rPr>
                <w:sz w:val="22"/>
                <w:szCs w:val="22"/>
                <w:lang w:val="lt-LT"/>
              </w:rPr>
            </w:pPr>
            <w:r w:rsidRPr="001D0DDB">
              <w:rPr>
                <w:rFonts w:eastAsia="Times New Roman"/>
                <w:sz w:val="22"/>
                <w:szCs w:val="22"/>
                <w:lang w:val="lt-LT"/>
              </w:rPr>
              <w:t>(Patvirtintas</w:t>
            </w:r>
            <w:r w:rsidRPr="001D0DDB">
              <w:rPr>
                <w:spacing w:val="1"/>
                <w:sz w:val="22"/>
                <w:szCs w:val="22"/>
                <w:vertAlign w:val="superscript"/>
                <w:lang w:val="lt-LT"/>
              </w:rPr>
              <w:t>3</w:t>
            </w:r>
            <w:r w:rsidRPr="001D0DDB">
              <w:rPr>
                <w:rFonts w:eastAsia="Times New Roman"/>
                <w:sz w:val="22"/>
                <w:szCs w:val="22"/>
                <w:lang w:val="lt-LT"/>
              </w:rPr>
              <w:t xml:space="preserve">) [95 % CI] </w:t>
            </w:r>
          </w:p>
        </w:tc>
        <w:tc>
          <w:tcPr>
            <w:tcW w:w="4536" w:type="dxa"/>
            <w:tcBorders>
              <w:top w:val="single" w:sz="4" w:space="0" w:color="000000"/>
              <w:left w:val="single" w:sz="4" w:space="0" w:color="000000"/>
              <w:bottom w:val="single" w:sz="4" w:space="0" w:color="000000"/>
              <w:right w:val="single" w:sz="4" w:space="0" w:color="000000"/>
            </w:tcBorders>
          </w:tcPr>
          <w:p w14:paraId="041AD47E" w14:textId="16AFC99F" w:rsidR="000F2869" w:rsidRPr="001D0DDB" w:rsidRDefault="000F2869" w:rsidP="001D0DDB">
            <w:pPr>
              <w:spacing w:after="0"/>
              <w:jc w:val="center"/>
              <w:rPr>
                <w:sz w:val="22"/>
                <w:szCs w:val="22"/>
                <w:lang w:val="lt-LT"/>
              </w:rPr>
            </w:pPr>
            <w:r w:rsidRPr="001D0DDB">
              <w:rPr>
                <w:spacing w:val="1"/>
                <w:sz w:val="22"/>
                <w:szCs w:val="22"/>
                <w:lang w:val="lt-LT"/>
              </w:rPr>
              <w:t>(</w:t>
            </w:r>
            <w:r w:rsidRPr="001D0DDB">
              <w:rPr>
                <w:sz w:val="22"/>
                <w:szCs w:val="22"/>
                <w:lang w:val="lt-LT"/>
              </w:rPr>
              <w:t>2</w:t>
            </w:r>
            <w:r w:rsidR="009D3391" w:rsidRPr="001D0DDB">
              <w:rPr>
                <w:sz w:val="22"/>
                <w:szCs w:val="22"/>
                <w:lang w:val="lt-LT"/>
              </w:rPr>
              <w:t xml:space="preserve"> </w:t>
            </w:r>
            <w:r w:rsidRPr="001D0DDB">
              <w:rPr>
                <w:spacing w:val="1"/>
                <w:sz w:val="22"/>
                <w:szCs w:val="22"/>
                <w:lang w:val="lt-LT"/>
              </w:rPr>
              <w:t>%</w:t>
            </w:r>
            <w:r w:rsidRPr="001D0DDB">
              <w:rPr>
                <w:sz w:val="22"/>
                <w:szCs w:val="22"/>
                <w:lang w:val="lt-LT"/>
              </w:rPr>
              <w:t>)</w:t>
            </w:r>
            <w:r w:rsidRPr="001D0DDB">
              <w:rPr>
                <w:spacing w:val="1"/>
                <w:sz w:val="22"/>
                <w:szCs w:val="22"/>
                <w:lang w:val="lt-LT"/>
              </w:rPr>
              <w:t xml:space="preserve"> [0</w:t>
            </w:r>
            <w:r w:rsidR="009D3391" w:rsidRPr="001D0DDB">
              <w:rPr>
                <w:color w:val="000000"/>
                <w:sz w:val="22"/>
                <w:szCs w:val="22"/>
                <w:lang w:val="lt-LT"/>
              </w:rPr>
              <w:t>,</w:t>
            </w:r>
            <w:r w:rsidRPr="001D0DDB">
              <w:rPr>
                <w:color w:val="000000"/>
                <w:sz w:val="22"/>
                <w:szCs w:val="22"/>
                <w:lang w:val="lt-LT"/>
              </w:rPr>
              <w:t>6</w:t>
            </w:r>
            <w:r w:rsidR="004C2765" w:rsidRPr="001D0DDB">
              <w:rPr>
                <w:color w:val="000000"/>
                <w:sz w:val="22"/>
                <w:szCs w:val="22"/>
                <w:lang w:val="lt-LT"/>
              </w:rPr>
              <w:noBreakHyphen/>
            </w:r>
            <w:r w:rsidR="009D3391" w:rsidRPr="001D0DDB">
              <w:rPr>
                <w:sz w:val="22"/>
                <w:szCs w:val="22"/>
                <w:lang w:val="lt-LT"/>
              </w:rPr>
              <w:t>4,</w:t>
            </w:r>
            <w:r w:rsidRPr="001D0DDB">
              <w:rPr>
                <w:sz w:val="22"/>
                <w:szCs w:val="22"/>
                <w:lang w:val="lt-LT"/>
              </w:rPr>
              <w:t>4]</w:t>
            </w:r>
          </w:p>
        </w:tc>
      </w:tr>
      <w:tr w:rsidR="000F2869" w:rsidRPr="001D0DDB" w14:paraId="6CD535C6" w14:textId="77777777" w:rsidTr="00922EF8">
        <w:trPr>
          <w:trHeight w:hRule="exact" w:val="284"/>
          <w:jc w:val="center"/>
        </w:trPr>
        <w:tc>
          <w:tcPr>
            <w:tcW w:w="3734" w:type="dxa"/>
            <w:tcBorders>
              <w:top w:val="single" w:sz="4" w:space="0" w:color="000000"/>
              <w:left w:val="single" w:sz="4" w:space="0" w:color="000000"/>
              <w:bottom w:val="single" w:sz="4" w:space="0" w:color="000000"/>
              <w:right w:val="single" w:sz="4" w:space="0" w:color="000000"/>
            </w:tcBorders>
          </w:tcPr>
          <w:p w14:paraId="58256AB9" w14:textId="77777777" w:rsidR="000F2869" w:rsidRPr="001D0DDB" w:rsidRDefault="00BE035B" w:rsidP="001D0DDB">
            <w:pPr>
              <w:spacing w:after="0"/>
              <w:jc w:val="left"/>
              <w:rPr>
                <w:sz w:val="22"/>
                <w:szCs w:val="22"/>
                <w:lang w:val="lt-LT"/>
              </w:rPr>
            </w:pPr>
            <w:r w:rsidRPr="001D0DDB">
              <w:rPr>
                <w:rFonts w:eastAsia="Times New Roman"/>
                <w:sz w:val="22"/>
                <w:szCs w:val="22"/>
                <w:lang w:val="lt-LT"/>
              </w:rPr>
              <w:t>Dalinis</w:t>
            </w:r>
          </w:p>
        </w:tc>
        <w:tc>
          <w:tcPr>
            <w:tcW w:w="4536" w:type="dxa"/>
            <w:tcBorders>
              <w:top w:val="single" w:sz="4" w:space="0" w:color="000000"/>
              <w:left w:val="single" w:sz="4" w:space="0" w:color="000000"/>
              <w:bottom w:val="single" w:sz="4" w:space="0" w:color="000000"/>
              <w:right w:val="single" w:sz="4" w:space="0" w:color="000000"/>
            </w:tcBorders>
          </w:tcPr>
          <w:p w14:paraId="2E7C2CF3" w14:textId="77777777" w:rsidR="000F2869" w:rsidRPr="001D0DDB" w:rsidRDefault="000F2869" w:rsidP="001D0DDB">
            <w:pPr>
              <w:spacing w:after="0"/>
              <w:jc w:val="center"/>
              <w:rPr>
                <w:sz w:val="22"/>
                <w:szCs w:val="22"/>
                <w:lang w:val="lt-LT"/>
              </w:rPr>
            </w:pPr>
            <w:r w:rsidRPr="001D0DDB">
              <w:rPr>
                <w:sz w:val="22"/>
                <w:szCs w:val="22"/>
                <w:lang w:val="lt-LT"/>
              </w:rPr>
              <w:t>8</w:t>
            </w:r>
            <w:r w:rsidR="009D3391" w:rsidRPr="001D0DDB">
              <w:rPr>
                <w:sz w:val="22"/>
                <w:szCs w:val="22"/>
                <w:lang w:val="lt-LT"/>
              </w:rPr>
              <w:t xml:space="preserve"> </w:t>
            </w:r>
            <w:r w:rsidRPr="001D0DDB">
              <w:rPr>
                <w:sz w:val="22"/>
                <w:szCs w:val="22"/>
                <w:lang w:val="lt-LT"/>
              </w:rPr>
              <w:t>%</w:t>
            </w:r>
          </w:p>
        </w:tc>
      </w:tr>
      <w:tr w:rsidR="000F2869" w:rsidRPr="001D0DDB" w14:paraId="2AA8C9F3" w14:textId="77777777" w:rsidTr="00922EF8">
        <w:trPr>
          <w:trHeight w:hRule="exact" w:val="3109"/>
          <w:jc w:val="center"/>
        </w:trPr>
        <w:tc>
          <w:tcPr>
            <w:tcW w:w="8270" w:type="dxa"/>
            <w:gridSpan w:val="2"/>
            <w:tcBorders>
              <w:top w:val="single" w:sz="4" w:space="0" w:color="000000"/>
              <w:left w:val="single" w:sz="4" w:space="0" w:color="000000"/>
              <w:bottom w:val="single" w:sz="4" w:space="0" w:color="000000"/>
              <w:right w:val="single" w:sz="4" w:space="0" w:color="000000"/>
            </w:tcBorders>
          </w:tcPr>
          <w:p w14:paraId="4A7CE26B" w14:textId="70D68C89" w:rsidR="00BE035B" w:rsidRPr="001D0DDB" w:rsidRDefault="00BE035B" w:rsidP="001D0DDB">
            <w:pPr>
              <w:spacing w:after="0"/>
              <w:jc w:val="left"/>
              <w:rPr>
                <w:sz w:val="22"/>
                <w:szCs w:val="22"/>
                <w:lang w:val="lt-LT"/>
              </w:rPr>
            </w:pPr>
            <w:r w:rsidRPr="001D0DDB">
              <w:rPr>
                <w:sz w:val="22"/>
                <w:szCs w:val="22"/>
                <w:vertAlign w:val="superscript"/>
                <w:lang w:val="lt-LT"/>
              </w:rPr>
              <w:t>1</w:t>
            </w:r>
            <w:r w:rsidRPr="001D0DDB">
              <w:rPr>
                <w:sz w:val="22"/>
                <w:szCs w:val="22"/>
                <w:lang w:val="lt-LT"/>
              </w:rPr>
              <w:t xml:space="preserve"> Hematologinio atsako kriterijai (visi atsakai turi b</w:t>
            </w:r>
            <w:r w:rsidR="00BA39F4" w:rsidRPr="001D0DDB">
              <w:rPr>
                <w:sz w:val="22"/>
                <w:szCs w:val="22"/>
                <w:lang w:val="lt-LT"/>
              </w:rPr>
              <w:t>ū</w:t>
            </w:r>
            <w:r w:rsidRPr="001D0DDB">
              <w:rPr>
                <w:sz w:val="22"/>
                <w:szCs w:val="22"/>
                <w:lang w:val="lt-LT"/>
              </w:rPr>
              <w:t>ti patvirtinti po ≥ 4 savai</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w:t>
            </w:r>
          </w:p>
          <w:p w14:paraId="3406F585" w14:textId="77777777" w:rsidR="00BE035B" w:rsidRPr="001D0DDB" w:rsidRDefault="00BE035B" w:rsidP="001D0DDB">
            <w:pPr>
              <w:spacing w:after="0"/>
              <w:jc w:val="left"/>
              <w:rPr>
                <w:sz w:val="22"/>
                <w:szCs w:val="22"/>
                <w:lang w:val="lt-LT"/>
              </w:rPr>
            </w:pPr>
            <w:r w:rsidRPr="001D0DDB">
              <w:rPr>
                <w:sz w:val="22"/>
                <w:szCs w:val="22"/>
                <w:lang w:val="lt-LT"/>
              </w:rPr>
              <w:t>VHA: Tyrime 0102 [ANS ≥ 1</w:t>
            </w:r>
            <w:r w:rsidR="004C2765" w:rsidRPr="001D0DDB">
              <w:rPr>
                <w:color w:val="000000"/>
                <w:sz w:val="22"/>
                <w:szCs w:val="22"/>
                <w:lang w:val="lt-LT"/>
              </w:rPr>
              <w:t>.</w:t>
            </w:r>
            <w:r w:rsidRPr="001D0DDB">
              <w:rPr>
                <w:sz w:val="22"/>
                <w:szCs w:val="22"/>
                <w:lang w:val="lt-LT"/>
              </w:rPr>
              <w:t>5 x 109/l, trombocit</w:t>
            </w:r>
            <w:r w:rsidR="00BA39F4" w:rsidRPr="001D0DDB">
              <w:rPr>
                <w:sz w:val="22"/>
                <w:szCs w:val="22"/>
                <w:lang w:val="lt-LT"/>
              </w:rPr>
              <w:t>ų</w:t>
            </w:r>
            <w:r w:rsidRPr="001D0DDB">
              <w:rPr>
                <w:sz w:val="22"/>
                <w:szCs w:val="22"/>
                <w:lang w:val="lt-LT"/>
              </w:rPr>
              <w:t xml:space="preserve"> ≥ 100 x 109/l, n</w:t>
            </w:r>
            <w:r w:rsidR="00BA39F4" w:rsidRPr="001D0DDB">
              <w:rPr>
                <w:sz w:val="22"/>
                <w:szCs w:val="22"/>
                <w:lang w:val="lt-LT"/>
              </w:rPr>
              <w:t>ė</w:t>
            </w:r>
            <w:r w:rsidRPr="001D0DDB">
              <w:rPr>
                <w:sz w:val="22"/>
                <w:szCs w:val="22"/>
                <w:lang w:val="lt-LT"/>
              </w:rPr>
              <w:t>ra blast</w:t>
            </w:r>
            <w:r w:rsidR="00BA39F4" w:rsidRPr="001D0DDB">
              <w:rPr>
                <w:sz w:val="22"/>
                <w:szCs w:val="22"/>
                <w:lang w:val="lt-LT"/>
              </w:rPr>
              <w:t>ų</w:t>
            </w:r>
            <w:r w:rsidRPr="001D0DDB">
              <w:rPr>
                <w:sz w:val="22"/>
                <w:szCs w:val="22"/>
                <w:lang w:val="lt-LT"/>
              </w:rPr>
              <w:t xml:space="preserve"> kraujyje, blast</w:t>
            </w:r>
            <w:r w:rsidR="00BA39F4" w:rsidRPr="001D0DDB">
              <w:rPr>
                <w:sz w:val="22"/>
                <w:szCs w:val="22"/>
                <w:lang w:val="lt-LT"/>
              </w:rPr>
              <w:t>ų</w:t>
            </w:r>
            <w:r w:rsidRPr="001D0DDB">
              <w:rPr>
                <w:sz w:val="22"/>
                <w:szCs w:val="22"/>
                <w:lang w:val="lt-LT"/>
              </w:rPr>
              <w:t xml:space="preserve"> &lt; 5 % kaul</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č</w:t>
            </w:r>
            <w:r w:rsidRPr="001D0DDB">
              <w:rPr>
                <w:sz w:val="22"/>
                <w:szCs w:val="22"/>
                <w:lang w:val="lt-LT"/>
              </w:rPr>
              <w:t>iulpuose, n</w:t>
            </w:r>
            <w:r w:rsidR="00BA39F4" w:rsidRPr="001D0DDB">
              <w:rPr>
                <w:sz w:val="22"/>
                <w:szCs w:val="22"/>
                <w:lang w:val="lt-LT"/>
              </w:rPr>
              <w:t>ė</w:t>
            </w:r>
            <w:r w:rsidRPr="001D0DDB">
              <w:rPr>
                <w:sz w:val="22"/>
                <w:szCs w:val="22"/>
                <w:lang w:val="lt-LT"/>
              </w:rPr>
              <w:t>ra ekstramedulin</w:t>
            </w:r>
            <w:r w:rsidR="00BA39F4" w:rsidRPr="001D0DDB">
              <w:rPr>
                <w:sz w:val="22"/>
                <w:szCs w:val="22"/>
                <w:lang w:val="lt-LT"/>
              </w:rPr>
              <w:t>ė</w:t>
            </w:r>
            <w:r w:rsidRPr="001D0DDB">
              <w:rPr>
                <w:sz w:val="22"/>
                <w:szCs w:val="22"/>
                <w:lang w:val="lt-LT"/>
              </w:rPr>
              <w:t>s ligos].</w:t>
            </w:r>
          </w:p>
          <w:p w14:paraId="0A05B035" w14:textId="77777777" w:rsidR="00BE035B" w:rsidRPr="001D0DDB" w:rsidRDefault="00BE035B" w:rsidP="001D0DDB">
            <w:pPr>
              <w:spacing w:after="0"/>
              <w:jc w:val="left"/>
              <w:rPr>
                <w:sz w:val="22"/>
                <w:szCs w:val="22"/>
                <w:lang w:val="lt-LT"/>
              </w:rPr>
            </w:pPr>
            <w:r w:rsidRPr="001D0DDB">
              <w:rPr>
                <w:sz w:val="22"/>
                <w:szCs w:val="22"/>
                <w:lang w:val="lt-LT"/>
              </w:rPr>
              <w:t>NEL Tokie pat kriterijai kaip VHA bet ANS ≥ 1 x 109/l ir trombocit</w:t>
            </w:r>
            <w:r w:rsidR="00BA39F4" w:rsidRPr="001D0DDB">
              <w:rPr>
                <w:sz w:val="22"/>
                <w:szCs w:val="22"/>
                <w:lang w:val="lt-LT"/>
              </w:rPr>
              <w:t>ų</w:t>
            </w:r>
            <w:r w:rsidRPr="001D0DDB">
              <w:rPr>
                <w:sz w:val="22"/>
                <w:szCs w:val="22"/>
                <w:lang w:val="lt-LT"/>
              </w:rPr>
              <w:t xml:space="preserve"> ≥ 20 x 109/l</w:t>
            </w:r>
          </w:p>
          <w:p w14:paraId="1745A045" w14:textId="71DA5150" w:rsidR="00BE035B" w:rsidRPr="001D0DDB" w:rsidRDefault="00BE035B" w:rsidP="001D0DDB">
            <w:pPr>
              <w:spacing w:after="0"/>
              <w:jc w:val="left"/>
              <w:rPr>
                <w:sz w:val="22"/>
                <w:szCs w:val="22"/>
                <w:lang w:val="lt-LT"/>
              </w:rPr>
            </w:pPr>
            <w:r w:rsidRPr="001D0DDB">
              <w:rPr>
                <w:sz w:val="22"/>
                <w:szCs w:val="22"/>
                <w:lang w:val="lt-LT"/>
              </w:rPr>
              <w:t>GLF &lt; 15 % blast</w:t>
            </w:r>
            <w:r w:rsidR="00BA39F4" w:rsidRPr="001D0DDB">
              <w:rPr>
                <w:sz w:val="22"/>
                <w:szCs w:val="22"/>
                <w:lang w:val="lt-LT"/>
              </w:rPr>
              <w:t>ų</w:t>
            </w:r>
            <w:r w:rsidRPr="001D0DDB">
              <w:rPr>
                <w:sz w:val="22"/>
                <w:szCs w:val="22"/>
                <w:lang w:val="lt-LT"/>
              </w:rPr>
              <w:t xml:space="preserve"> K</w:t>
            </w:r>
            <w:r w:rsidR="00BA39F4" w:rsidRPr="001D0DDB">
              <w:rPr>
                <w:sz w:val="22"/>
                <w:szCs w:val="22"/>
                <w:lang w:val="lt-LT"/>
              </w:rPr>
              <w:t>Č</w:t>
            </w:r>
            <w:r w:rsidRPr="001D0DDB">
              <w:rPr>
                <w:sz w:val="22"/>
                <w:szCs w:val="22"/>
                <w:lang w:val="lt-LT"/>
              </w:rPr>
              <w:t xml:space="preserve"> ir PK, &lt; 30 % blast</w:t>
            </w:r>
            <w:r w:rsidR="00BA39F4" w:rsidRPr="001D0DDB">
              <w:rPr>
                <w:sz w:val="22"/>
                <w:szCs w:val="22"/>
                <w:lang w:val="lt-LT"/>
              </w:rPr>
              <w:t>ų</w:t>
            </w:r>
            <w:r w:rsidRPr="001D0DDB">
              <w:rPr>
                <w:sz w:val="22"/>
                <w:szCs w:val="22"/>
                <w:lang w:val="lt-LT"/>
              </w:rPr>
              <w:t>+promielocit</w:t>
            </w:r>
            <w:r w:rsidR="00BA39F4" w:rsidRPr="001D0DDB">
              <w:rPr>
                <w:sz w:val="22"/>
                <w:szCs w:val="22"/>
                <w:lang w:val="lt-LT"/>
              </w:rPr>
              <w:t>ų</w:t>
            </w:r>
            <w:r w:rsidRPr="001D0DDB">
              <w:rPr>
                <w:sz w:val="22"/>
                <w:szCs w:val="22"/>
                <w:lang w:val="lt-LT"/>
              </w:rPr>
              <w:t xml:space="preserve"> K</w:t>
            </w:r>
            <w:r w:rsidR="00BA39F4" w:rsidRPr="001D0DDB">
              <w:rPr>
                <w:sz w:val="22"/>
                <w:szCs w:val="22"/>
                <w:lang w:val="lt-LT"/>
              </w:rPr>
              <w:t>Č</w:t>
            </w:r>
            <w:r w:rsidRPr="001D0DDB">
              <w:rPr>
                <w:sz w:val="22"/>
                <w:szCs w:val="22"/>
                <w:lang w:val="lt-LT"/>
              </w:rPr>
              <w:t xml:space="preserve"> ir PK, &lt; 20 % bazofil</w:t>
            </w:r>
            <w:r w:rsidR="00BA39F4" w:rsidRPr="001D0DDB">
              <w:rPr>
                <w:sz w:val="22"/>
                <w:szCs w:val="22"/>
                <w:lang w:val="lt-LT"/>
              </w:rPr>
              <w:t>ų</w:t>
            </w:r>
            <w:r w:rsidRPr="001D0DDB">
              <w:rPr>
                <w:sz w:val="22"/>
                <w:szCs w:val="22"/>
                <w:lang w:val="lt-LT"/>
              </w:rPr>
              <w:t xml:space="preserve"> PK, n</w:t>
            </w:r>
            <w:r w:rsidR="00BA39F4" w:rsidRPr="001D0DDB">
              <w:rPr>
                <w:sz w:val="22"/>
                <w:szCs w:val="22"/>
                <w:lang w:val="lt-LT"/>
              </w:rPr>
              <w:t>ė</w:t>
            </w:r>
            <w:r w:rsidRPr="001D0DDB">
              <w:rPr>
                <w:sz w:val="22"/>
                <w:szCs w:val="22"/>
                <w:lang w:val="lt-LT"/>
              </w:rPr>
              <w:t>ra kitos, išskyrus blužnies ir kepen</w:t>
            </w:r>
            <w:r w:rsidR="00BA39F4" w:rsidRPr="001D0DDB">
              <w:rPr>
                <w:sz w:val="22"/>
                <w:szCs w:val="22"/>
                <w:lang w:val="lt-LT"/>
              </w:rPr>
              <w:t>ų</w:t>
            </w:r>
            <w:r w:rsidRPr="001D0DDB">
              <w:rPr>
                <w:sz w:val="22"/>
                <w:szCs w:val="22"/>
                <w:lang w:val="lt-LT"/>
              </w:rPr>
              <w:t>, ekstramedulin</w:t>
            </w:r>
            <w:r w:rsidR="00BA39F4" w:rsidRPr="001D0DDB">
              <w:rPr>
                <w:sz w:val="22"/>
                <w:szCs w:val="22"/>
                <w:lang w:val="lt-LT"/>
              </w:rPr>
              <w:t>ė</w:t>
            </w:r>
            <w:r w:rsidRPr="001D0DDB">
              <w:rPr>
                <w:sz w:val="22"/>
                <w:szCs w:val="22"/>
                <w:lang w:val="lt-LT"/>
              </w:rPr>
              <w:t>s ligos (tik 0102 ir 0109).</w:t>
            </w:r>
          </w:p>
          <w:p w14:paraId="652247B0" w14:textId="77777777" w:rsidR="00BE035B" w:rsidRPr="001D0DDB" w:rsidRDefault="00BE035B" w:rsidP="001D0DDB">
            <w:pPr>
              <w:spacing w:after="0"/>
              <w:jc w:val="left"/>
              <w:rPr>
                <w:rFonts w:eastAsia="Times New Roman"/>
                <w:sz w:val="22"/>
                <w:szCs w:val="22"/>
                <w:lang w:val="lt-LT"/>
              </w:rPr>
            </w:pPr>
            <w:r w:rsidRPr="001D0DDB">
              <w:rPr>
                <w:sz w:val="22"/>
                <w:szCs w:val="22"/>
                <w:lang w:val="lt-LT"/>
              </w:rPr>
              <w:t>K</w:t>
            </w:r>
            <w:r w:rsidR="00BA39F4" w:rsidRPr="001D0DDB">
              <w:rPr>
                <w:sz w:val="22"/>
                <w:szCs w:val="22"/>
                <w:lang w:val="lt-LT"/>
              </w:rPr>
              <w:t>Č</w:t>
            </w:r>
            <w:r w:rsidRPr="001D0DDB">
              <w:rPr>
                <w:sz w:val="22"/>
                <w:szCs w:val="22"/>
                <w:lang w:val="lt-LT"/>
              </w:rPr>
              <w:t xml:space="preserve"> = kaul</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č</w:t>
            </w:r>
            <w:r w:rsidRPr="001D0DDB">
              <w:rPr>
                <w:sz w:val="22"/>
                <w:szCs w:val="22"/>
                <w:lang w:val="lt-LT"/>
              </w:rPr>
              <w:t>iulpai</w:t>
            </w:r>
          </w:p>
          <w:p w14:paraId="6F2515DC" w14:textId="77777777" w:rsidR="00BE035B" w:rsidRPr="001D0DDB" w:rsidRDefault="004C2765" w:rsidP="001D0DDB">
            <w:pPr>
              <w:spacing w:after="0"/>
              <w:jc w:val="left"/>
              <w:rPr>
                <w:sz w:val="22"/>
                <w:szCs w:val="22"/>
                <w:lang w:val="lt-LT"/>
              </w:rPr>
            </w:pPr>
            <w:r w:rsidRPr="001D0DDB">
              <w:rPr>
                <w:color w:val="000000"/>
                <w:sz w:val="22"/>
                <w:szCs w:val="22"/>
                <w:lang w:val="lt-LT"/>
              </w:rPr>
              <w:t xml:space="preserve">, </w:t>
            </w:r>
            <w:r w:rsidR="00BE035B" w:rsidRPr="001D0DDB">
              <w:rPr>
                <w:sz w:val="22"/>
                <w:szCs w:val="22"/>
                <w:lang w:val="lt-LT"/>
              </w:rPr>
              <w:t>PK = periferinis kraujas</w:t>
            </w:r>
          </w:p>
          <w:p w14:paraId="7CC47A7A" w14:textId="5F6E597B" w:rsidR="00BE035B" w:rsidRPr="001D0DDB" w:rsidRDefault="00BE035B" w:rsidP="001D0DDB">
            <w:pPr>
              <w:spacing w:after="0"/>
              <w:jc w:val="left"/>
              <w:rPr>
                <w:sz w:val="22"/>
                <w:szCs w:val="22"/>
                <w:lang w:val="lt-LT"/>
              </w:rPr>
            </w:pPr>
            <w:r w:rsidRPr="001D0DDB">
              <w:rPr>
                <w:sz w:val="22"/>
                <w:szCs w:val="22"/>
                <w:vertAlign w:val="superscript"/>
                <w:lang w:val="lt-LT"/>
              </w:rPr>
              <w:t>2</w:t>
            </w:r>
            <w:r w:rsidRPr="001D0DDB">
              <w:rPr>
                <w:sz w:val="22"/>
                <w:szCs w:val="22"/>
                <w:lang w:val="lt-LT"/>
              </w:rPr>
              <w:t xml:space="preserve"> Citogenetinio atsako kriterijai:</w:t>
            </w:r>
          </w:p>
          <w:p w14:paraId="189B8758" w14:textId="77777777" w:rsidR="00BE035B" w:rsidRPr="001D0DDB" w:rsidRDefault="00BE035B" w:rsidP="001D0DDB">
            <w:pPr>
              <w:spacing w:after="0"/>
              <w:jc w:val="left"/>
              <w:rPr>
                <w:sz w:val="22"/>
                <w:szCs w:val="22"/>
                <w:lang w:val="lt-LT"/>
              </w:rPr>
            </w:pPr>
            <w:r w:rsidRPr="001D0DDB">
              <w:rPr>
                <w:sz w:val="22"/>
                <w:szCs w:val="22"/>
                <w:lang w:val="lt-LT"/>
              </w:rPr>
              <w:t>Did</w:t>
            </w:r>
            <w:r w:rsidR="00BA39F4" w:rsidRPr="001D0DDB">
              <w:rPr>
                <w:sz w:val="22"/>
                <w:szCs w:val="22"/>
                <w:lang w:val="lt-LT"/>
              </w:rPr>
              <w:t>į</w:t>
            </w:r>
            <w:r w:rsidRPr="001D0DDB">
              <w:rPr>
                <w:sz w:val="22"/>
                <w:szCs w:val="22"/>
                <w:lang w:val="lt-LT"/>
              </w:rPr>
              <w:t>j</w:t>
            </w:r>
            <w:r w:rsidR="00BA39F4" w:rsidRPr="001D0DDB">
              <w:rPr>
                <w:sz w:val="22"/>
                <w:szCs w:val="22"/>
                <w:lang w:val="lt-LT"/>
              </w:rPr>
              <w:t>į</w:t>
            </w:r>
            <w:r w:rsidRPr="001D0DDB">
              <w:rPr>
                <w:sz w:val="22"/>
                <w:szCs w:val="22"/>
                <w:lang w:val="lt-LT"/>
              </w:rPr>
              <w:t xml:space="preserve"> atsak</w:t>
            </w:r>
            <w:r w:rsidR="00BA39F4" w:rsidRPr="001D0DDB">
              <w:rPr>
                <w:sz w:val="22"/>
                <w:szCs w:val="22"/>
                <w:lang w:val="lt-LT"/>
              </w:rPr>
              <w:t>ą</w:t>
            </w:r>
            <w:r w:rsidRPr="001D0DDB">
              <w:rPr>
                <w:sz w:val="22"/>
                <w:szCs w:val="22"/>
                <w:lang w:val="lt-LT"/>
              </w:rPr>
              <w:t xml:space="preserve"> sudaro visi</w:t>
            </w:r>
            <w:r w:rsidR="00BA39F4" w:rsidRPr="001D0DDB">
              <w:rPr>
                <w:sz w:val="22"/>
                <w:szCs w:val="22"/>
                <w:lang w:val="lt-LT"/>
              </w:rPr>
              <w:t>š</w:t>
            </w:r>
            <w:r w:rsidRPr="001D0DDB">
              <w:rPr>
                <w:sz w:val="22"/>
                <w:szCs w:val="22"/>
                <w:lang w:val="lt-LT"/>
              </w:rPr>
              <w:t>kas ir dalinis atsakas: visi</w:t>
            </w:r>
            <w:r w:rsidR="00BA39F4" w:rsidRPr="001D0DDB">
              <w:rPr>
                <w:sz w:val="22"/>
                <w:szCs w:val="22"/>
                <w:lang w:val="lt-LT"/>
              </w:rPr>
              <w:t>š</w:t>
            </w:r>
            <w:r w:rsidRPr="001D0DDB">
              <w:rPr>
                <w:sz w:val="22"/>
                <w:szCs w:val="22"/>
                <w:lang w:val="lt-LT"/>
              </w:rPr>
              <w:t>kas (0 % Ph+ metafazi</w:t>
            </w:r>
            <w:r w:rsidR="00BA39F4" w:rsidRPr="001D0DDB">
              <w:rPr>
                <w:sz w:val="22"/>
                <w:szCs w:val="22"/>
                <w:lang w:val="lt-LT"/>
              </w:rPr>
              <w:t>ų</w:t>
            </w:r>
            <w:r w:rsidRPr="001D0DDB">
              <w:rPr>
                <w:sz w:val="22"/>
                <w:szCs w:val="22"/>
                <w:lang w:val="lt-LT"/>
              </w:rPr>
              <w:t>), dalinis (</w:t>
            </w:r>
            <w:r w:rsidR="004C2765" w:rsidRPr="001D0DDB">
              <w:rPr>
                <w:color w:val="000000"/>
                <w:sz w:val="22"/>
                <w:szCs w:val="22"/>
                <w:lang w:val="lt-LT"/>
              </w:rPr>
              <w:t>1–35</w:t>
            </w:r>
            <w:r w:rsidRPr="001D0DDB">
              <w:rPr>
                <w:sz w:val="22"/>
                <w:szCs w:val="22"/>
                <w:lang w:val="lt-LT"/>
              </w:rPr>
              <w:t xml:space="preserve"> %) </w:t>
            </w:r>
          </w:p>
          <w:p w14:paraId="21A3F989" w14:textId="77777777" w:rsidR="000F2869" w:rsidRPr="001D0DDB" w:rsidRDefault="00BE035B" w:rsidP="001D0DDB">
            <w:pPr>
              <w:spacing w:after="0"/>
              <w:jc w:val="left"/>
              <w:rPr>
                <w:sz w:val="22"/>
                <w:szCs w:val="22"/>
                <w:lang w:val="lt-LT"/>
              </w:rPr>
            </w:pPr>
            <w:r w:rsidRPr="001D0DDB">
              <w:rPr>
                <w:sz w:val="22"/>
                <w:szCs w:val="22"/>
                <w:vertAlign w:val="superscript"/>
                <w:lang w:val="lt-LT"/>
              </w:rPr>
              <w:t>3</w:t>
            </w:r>
            <w:r w:rsidRPr="001D0DDB">
              <w:rPr>
                <w:sz w:val="22"/>
                <w:szCs w:val="22"/>
                <w:lang w:val="lt-LT"/>
              </w:rPr>
              <w:t xml:space="preserve"> Visiškas citogenetinis atsakas patvirtinamas antrą kartą citogenetiškai vertinant kaulų čiulpus praėjus mažiausiai vienam mėnesiui po pirminio kaulų čiulpų tyrimo</w:t>
            </w:r>
          </w:p>
        </w:tc>
      </w:tr>
    </w:tbl>
    <w:p w14:paraId="28582634" w14:textId="77777777" w:rsidR="000F2869" w:rsidRPr="001D0DDB" w:rsidRDefault="000F2869" w:rsidP="001D0DDB">
      <w:pPr>
        <w:spacing w:after="0"/>
        <w:rPr>
          <w:sz w:val="22"/>
          <w:szCs w:val="22"/>
          <w:lang w:val="lt-LT"/>
        </w:rPr>
      </w:pPr>
    </w:p>
    <w:p w14:paraId="58BE51D6" w14:textId="77FC9248" w:rsidR="00BE035B" w:rsidRPr="001D0DDB" w:rsidRDefault="004C2765" w:rsidP="001D0DDB">
      <w:pPr>
        <w:spacing w:after="0"/>
        <w:rPr>
          <w:sz w:val="22"/>
          <w:szCs w:val="22"/>
          <w:lang w:val="lt-LT"/>
        </w:rPr>
      </w:pPr>
      <w:r w:rsidRPr="001D0DDB">
        <w:rPr>
          <w:i/>
          <w:sz w:val="22"/>
          <w:szCs w:val="22"/>
          <w:lang w:val="lt-LT"/>
        </w:rPr>
        <w:t>Vaikų populiacija</w:t>
      </w:r>
      <w:r w:rsidRPr="001D0DDB">
        <w:rPr>
          <w:sz w:val="22"/>
          <w:szCs w:val="22"/>
          <w:lang w:val="lt-LT"/>
        </w:rPr>
        <w:t>.</w:t>
      </w:r>
      <w:r w:rsidR="00BE035B" w:rsidRPr="001D0DDB">
        <w:rPr>
          <w:spacing w:val="1"/>
          <w:sz w:val="22"/>
          <w:szCs w:val="22"/>
          <w:lang w:val="lt-LT"/>
        </w:rPr>
        <w:t xml:space="preserve"> </w:t>
      </w:r>
      <w:r w:rsidR="00BE035B" w:rsidRPr="001D0DDB">
        <w:rPr>
          <w:sz w:val="22"/>
          <w:szCs w:val="22"/>
          <w:lang w:val="lt-LT"/>
        </w:rPr>
        <w:t>I</w:t>
      </w:r>
      <w:r w:rsidR="00BA39F4" w:rsidRPr="001D0DDB">
        <w:rPr>
          <w:sz w:val="22"/>
          <w:szCs w:val="22"/>
          <w:lang w:val="lt-LT"/>
        </w:rPr>
        <w:t>š</w:t>
      </w:r>
      <w:r w:rsidR="00BE035B" w:rsidRPr="001D0DDB">
        <w:rPr>
          <w:sz w:val="22"/>
          <w:szCs w:val="22"/>
          <w:lang w:val="lt-LT"/>
        </w:rPr>
        <w:t xml:space="preserve"> viso 26 jaunesni kaip 18 met</w:t>
      </w:r>
      <w:r w:rsidR="00BA39F4" w:rsidRPr="001D0DDB">
        <w:rPr>
          <w:sz w:val="22"/>
          <w:szCs w:val="22"/>
          <w:lang w:val="lt-LT"/>
        </w:rPr>
        <w:t>ų</w:t>
      </w:r>
      <w:r w:rsidR="00BE035B" w:rsidRPr="001D0DDB">
        <w:rPr>
          <w:sz w:val="22"/>
          <w:szCs w:val="22"/>
          <w:lang w:val="lt-LT"/>
        </w:rPr>
        <w:t xml:space="preserve"> vaikai, kuriems buvo l</w:t>
      </w:r>
      <w:r w:rsidR="00BA39F4" w:rsidRPr="001D0DDB">
        <w:rPr>
          <w:sz w:val="22"/>
          <w:szCs w:val="22"/>
          <w:lang w:val="lt-LT"/>
        </w:rPr>
        <w:t>ė</w:t>
      </w:r>
      <w:r w:rsidR="00BE035B" w:rsidRPr="001D0DDB">
        <w:rPr>
          <w:sz w:val="22"/>
          <w:szCs w:val="22"/>
          <w:lang w:val="lt-LT"/>
        </w:rPr>
        <w:t>tin</w:t>
      </w:r>
      <w:r w:rsidR="00BA39F4" w:rsidRPr="001D0DDB">
        <w:rPr>
          <w:sz w:val="22"/>
          <w:szCs w:val="22"/>
          <w:lang w:val="lt-LT"/>
        </w:rPr>
        <w:t>ė</w:t>
      </w:r>
      <w:r w:rsidR="00BE035B" w:rsidRPr="001D0DDB">
        <w:rPr>
          <w:sz w:val="22"/>
          <w:szCs w:val="22"/>
          <w:lang w:val="lt-LT"/>
        </w:rPr>
        <w:t xml:space="preserve"> LML faz</w:t>
      </w:r>
      <w:r w:rsidR="00BA39F4" w:rsidRPr="001D0DDB">
        <w:rPr>
          <w:sz w:val="22"/>
          <w:szCs w:val="22"/>
          <w:lang w:val="lt-LT"/>
        </w:rPr>
        <w:t>ė</w:t>
      </w:r>
      <w:r w:rsidR="00BE035B" w:rsidRPr="001D0DDB">
        <w:rPr>
          <w:sz w:val="22"/>
          <w:szCs w:val="22"/>
          <w:lang w:val="lt-LT"/>
        </w:rPr>
        <w:t xml:space="preserve"> (n=11) ar LML blastin</w:t>
      </w:r>
      <w:r w:rsidR="00BA39F4" w:rsidRPr="001D0DDB">
        <w:rPr>
          <w:sz w:val="22"/>
          <w:szCs w:val="22"/>
          <w:lang w:val="lt-LT"/>
        </w:rPr>
        <w:t>ė</w:t>
      </w:r>
      <w:r w:rsidR="00BE035B" w:rsidRPr="001D0DDB">
        <w:rPr>
          <w:sz w:val="22"/>
          <w:szCs w:val="22"/>
          <w:lang w:val="lt-LT"/>
        </w:rPr>
        <w:t xml:space="preserve"> kriz</w:t>
      </w:r>
      <w:r w:rsidR="00BA39F4" w:rsidRPr="001D0DDB">
        <w:rPr>
          <w:sz w:val="22"/>
          <w:szCs w:val="22"/>
          <w:lang w:val="lt-LT"/>
        </w:rPr>
        <w:t>ė</w:t>
      </w:r>
      <w:r w:rsidR="00BE035B" w:rsidRPr="001D0DDB">
        <w:rPr>
          <w:sz w:val="22"/>
          <w:szCs w:val="22"/>
          <w:lang w:val="lt-LT"/>
        </w:rPr>
        <w:t xml:space="preserve">, ar Ph+ </w:t>
      </w:r>
      <w:r w:rsidR="00BA39F4" w:rsidRPr="001D0DDB">
        <w:rPr>
          <w:sz w:val="22"/>
          <w:szCs w:val="22"/>
          <w:lang w:val="lt-LT"/>
        </w:rPr>
        <w:t>ū</w:t>
      </w:r>
      <w:r w:rsidR="00BE035B" w:rsidRPr="001D0DDB">
        <w:rPr>
          <w:sz w:val="22"/>
          <w:szCs w:val="22"/>
          <w:lang w:val="lt-LT"/>
        </w:rPr>
        <w:t>min</w:t>
      </w:r>
      <w:r w:rsidR="00BA39F4" w:rsidRPr="001D0DDB">
        <w:rPr>
          <w:sz w:val="22"/>
          <w:szCs w:val="22"/>
          <w:lang w:val="lt-LT"/>
        </w:rPr>
        <w:t>ė</w:t>
      </w:r>
      <w:r w:rsidR="00BE035B" w:rsidRPr="001D0DDB">
        <w:rPr>
          <w:sz w:val="22"/>
          <w:szCs w:val="22"/>
          <w:lang w:val="lt-LT"/>
        </w:rPr>
        <w:t xml:space="preserve"> </w:t>
      </w:r>
      <w:r w:rsidRPr="001D0DDB">
        <w:rPr>
          <w:sz w:val="22"/>
          <w:szCs w:val="22"/>
          <w:lang w:val="lt-LT"/>
        </w:rPr>
        <w:t>leukemija</w:t>
      </w:r>
      <w:r w:rsidR="00BE035B" w:rsidRPr="001D0DDB">
        <w:rPr>
          <w:sz w:val="22"/>
          <w:szCs w:val="22"/>
          <w:lang w:val="lt-LT"/>
        </w:rPr>
        <w:t xml:space="preserve"> (n=15), buvo </w:t>
      </w:r>
      <w:r w:rsidR="00BA39F4" w:rsidRPr="001D0DDB">
        <w:rPr>
          <w:sz w:val="22"/>
          <w:szCs w:val="22"/>
          <w:lang w:val="lt-LT"/>
        </w:rPr>
        <w:t>į</w:t>
      </w:r>
      <w:r w:rsidR="00BE035B" w:rsidRPr="001D0DDB">
        <w:rPr>
          <w:sz w:val="22"/>
          <w:szCs w:val="22"/>
          <w:lang w:val="lt-LT"/>
        </w:rPr>
        <w:t xml:space="preserve">traukti </w:t>
      </w:r>
      <w:r w:rsidR="00BA39F4" w:rsidRPr="001D0DDB">
        <w:rPr>
          <w:sz w:val="22"/>
          <w:szCs w:val="22"/>
          <w:lang w:val="lt-LT"/>
        </w:rPr>
        <w:t>į</w:t>
      </w:r>
      <w:r w:rsidR="00BE035B" w:rsidRPr="001D0DDB">
        <w:rPr>
          <w:sz w:val="22"/>
          <w:szCs w:val="22"/>
          <w:lang w:val="lt-LT"/>
        </w:rPr>
        <w:t xml:space="preserve"> doz</w:t>
      </w:r>
      <w:r w:rsidR="00BA39F4" w:rsidRPr="001D0DDB">
        <w:rPr>
          <w:sz w:val="22"/>
          <w:szCs w:val="22"/>
          <w:lang w:val="lt-LT"/>
        </w:rPr>
        <w:t>ė</w:t>
      </w:r>
      <w:r w:rsidR="00BE035B" w:rsidRPr="001D0DDB">
        <w:rPr>
          <w:sz w:val="22"/>
          <w:szCs w:val="22"/>
          <w:lang w:val="lt-LT"/>
        </w:rPr>
        <w:t>s didinimo I faz</w:t>
      </w:r>
      <w:r w:rsidR="00BA39F4" w:rsidRPr="001D0DDB">
        <w:rPr>
          <w:sz w:val="22"/>
          <w:szCs w:val="22"/>
          <w:lang w:val="lt-LT"/>
        </w:rPr>
        <w:t>ė</w:t>
      </w:r>
      <w:r w:rsidR="00BE035B" w:rsidRPr="001D0DDB">
        <w:rPr>
          <w:sz w:val="22"/>
          <w:szCs w:val="22"/>
          <w:lang w:val="lt-LT"/>
        </w:rPr>
        <w:t>s tyrim</w:t>
      </w:r>
      <w:r w:rsidR="00BA39F4" w:rsidRPr="001D0DDB">
        <w:rPr>
          <w:sz w:val="22"/>
          <w:szCs w:val="22"/>
          <w:lang w:val="lt-LT"/>
        </w:rPr>
        <w:t>ą</w:t>
      </w:r>
      <w:r w:rsidR="00BE035B" w:rsidRPr="001D0DDB">
        <w:rPr>
          <w:sz w:val="22"/>
          <w:szCs w:val="22"/>
          <w:lang w:val="lt-LT"/>
        </w:rPr>
        <w:t xml:space="preserve">. </w:t>
      </w:r>
      <w:r w:rsidR="00BE035B" w:rsidRPr="001D0DDB">
        <w:rPr>
          <w:spacing w:val="2"/>
          <w:sz w:val="22"/>
          <w:szCs w:val="22"/>
          <w:lang w:val="lt-LT"/>
        </w:rPr>
        <w:t>Tai buvo intensyviai gydyti vaikai: 46 % buvo transplantuoti kaul</w:t>
      </w:r>
      <w:r w:rsidR="00BA39F4" w:rsidRPr="001D0DDB">
        <w:rPr>
          <w:spacing w:val="2"/>
          <w:sz w:val="22"/>
          <w:szCs w:val="22"/>
          <w:lang w:val="lt-LT"/>
        </w:rPr>
        <w:t>ų</w:t>
      </w:r>
      <w:r w:rsidR="00BE035B" w:rsidRPr="001D0DDB">
        <w:rPr>
          <w:spacing w:val="2"/>
          <w:sz w:val="22"/>
          <w:szCs w:val="22"/>
          <w:lang w:val="lt-LT"/>
        </w:rPr>
        <w:t xml:space="preserve"> </w:t>
      </w:r>
      <w:r w:rsidR="00BA39F4" w:rsidRPr="001D0DDB">
        <w:rPr>
          <w:spacing w:val="2"/>
          <w:sz w:val="22"/>
          <w:szCs w:val="22"/>
          <w:lang w:val="lt-LT"/>
        </w:rPr>
        <w:t>č</w:t>
      </w:r>
      <w:r w:rsidR="00BE035B" w:rsidRPr="001D0DDB">
        <w:rPr>
          <w:spacing w:val="2"/>
          <w:sz w:val="22"/>
          <w:szCs w:val="22"/>
          <w:lang w:val="lt-LT"/>
        </w:rPr>
        <w:t>iulpai, 73 % – buvo gav</w:t>
      </w:r>
      <w:r w:rsidR="00BA39F4" w:rsidRPr="001D0DDB">
        <w:rPr>
          <w:spacing w:val="2"/>
          <w:sz w:val="22"/>
          <w:szCs w:val="22"/>
          <w:lang w:val="lt-LT"/>
        </w:rPr>
        <w:t>ę</w:t>
      </w:r>
      <w:r w:rsidR="00BE035B" w:rsidRPr="001D0DDB">
        <w:rPr>
          <w:spacing w:val="2"/>
          <w:sz w:val="22"/>
          <w:szCs w:val="22"/>
          <w:lang w:val="lt-LT"/>
        </w:rPr>
        <w:t xml:space="preserve"> keli</w:t>
      </w:r>
      <w:r w:rsidR="00BA39F4" w:rsidRPr="001D0DDB">
        <w:rPr>
          <w:spacing w:val="2"/>
          <w:sz w:val="22"/>
          <w:szCs w:val="22"/>
          <w:lang w:val="lt-LT"/>
        </w:rPr>
        <w:t>ų</w:t>
      </w:r>
      <w:r w:rsidR="00BE035B" w:rsidRPr="001D0DDB">
        <w:rPr>
          <w:spacing w:val="2"/>
          <w:sz w:val="22"/>
          <w:szCs w:val="22"/>
          <w:lang w:val="lt-LT"/>
        </w:rPr>
        <w:t xml:space="preserve"> vaist</w:t>
      </w:r>
      <w:r w:rsidR="00BA39F4" w:rsidRPr="001D0DDB">
        <w:rPr>
          <w:spacing w:val="2"/>
          <w:sz w:val="22"/>
          <w:szCs w:val="22"/>
          <w:lang w:val="lt-LT"/>
        </w:rPr>
        <w:t>ų</w:t>
      </w:r>
      <w:r w:rsidR="00BE035B" w:rsidRPr="001D0DDB">
        <w:rPr>
          <w:spacing w:val="2"/>
          <w:sz w:val="22"/>
          <w:szCs w:val="22"/>
          <w:lang w:val="lt-LT"/>
        </w:rPr>
        <w:t xml:space="preserve"> chemoterapij</w:t>
      </w:r>
      <w:r w:rsidR="00BA39F4" w:rsidRPr="001D0DDB">
        <w:rPr>
          <w:spacing w:val="2"/>
          <w:sz w:val="22"/>
          <w:szCs w:val="22"/>
          <w:lang w:val="lt-LT"/>
        </w:rPr>
        <w:t>ą</w:t>
      </w:r>
      <w:r w:rsidR="00BE035B" w:rsidRPr="001D0DDB">
        <w:rPr>
          <w:sz w:val="22"/>
          <w:szCs w:val="22"/>
          <w:lang w:val="lt-LT"/>
        </w:rPr>
        <w:t>. Pacientams buvo skirta imatinibo po 260 mg/m2 per par</w:t>
      </w:r>
      <w:r w:rsidR="00BA39F4" w:rsidRPr="001D0DDB">
        <w:rPr>
          <w:sz w:val="22"/>
          <w:szCs w:val="22"/>
          <w:lang w:val="lt-LT"/>
        </w:rPr>
        <w:t>ą</w:t>
      </w:r>
      <w:r w:rsidR="00BE035B" w:rsidRPr="001D0DDB">
        <w:rPr>
          <w:sz w:val="22"/>
          <w:szCs w:val="22"/>
          <w:lang w:val="lt-LT"/>
        </w:rPr>
        <w:t xml:space="preserve"> (n=5), 340 mg/m2 per par</w:t>
      </w:r>
      <w:r w:rsidR="00BA39F4" w:rsidRPr="001D0DDB">
        <w:rPr>
          <w:sz w:val="22"/>
          <w:szCs w:val="22"/>
          <w:lang w:val="lt-LT"/>
        </w:rPr>
        <w:t>ą</w:t>
      </w:r>
      <w:r w:rsidR="00BE035B" w:rsidRPr="001D0DDB">
        <w:rPr>
          <w:sz w:val="22"/>
          <w:szCs w:val="22"/>
          <w:lang w:val="lt-LT"/>
        </w:rPr>
        <w:t xml:space="preserve"> (n=9), 440 mg/m2 per par</w:t>
      </w:r>
      <w:r w:rsidR="00BA39F4" w:rsidRPr="001D0DDB">
        <w:rPr>
          <w:sz w:val="22"/>
          <w:szCs w:val="22"/>
          <w:lang w:val="lt-LT"/>
        </w:rPr>
        <w:t>ą</w:t>
      </w:r>
      <w:r w:rsidR="00BE035B" w:rsidRPr="001D0DDB">
        <w:rPr>
          <w:sz w:val="22"/>
          <w:szCs w:val="22"/>
          <w:lang w:val="lt-LT"/>
        </w:rPr>
        <w:t xml:space="preserve"> (n=7), 570 mg/m2 per par</w:t>
      </w:r>
      <w:r w:rsidR="00BA39F4" w:rsidRPr="001D0DDB">
        <w:rPr>
          <w:sz w:val="22"/>
          <w:szCs w:val="22"/>
          <w:lang w:val="lt-LT"/>
        </w:rPr>
        <w:t>ą</w:t>
      </w:r>
      <w:r w:rsidR="00BE035B" w:rsidRPr="001D0DDB">
        <w:rPr>
          <w:sz w:val="22"/>
          <w:szCs w:val="22"/>
          <w:lang w:val="lt-LT"/>
        </w:rPr>
        <w:t xml:space="preserve"> (n=5</w:t>
      </w:r>
      <w:r w:rsidR="00BE035B" w:rsidRPr="001D0DDB">
        <w:rPr>
          <w:spacing w:val="1"/>
          <w:sz w:val="22"/>
          <w:szCs w:val="22"/>
          <w:lang w:val="lt-LT"/>
        </w:rPr>
        <w:t>)</w:t>
      </w:r>
      <w:r w:rsidR="00BE035B" w:rsidRPr="001D0DDB">
        <w:rPr>
          <w:sz w:val="22"/>
          <w:szCs w:val="22"/>
          <w:lang w:val="lt-LT"/>
        </w:rPr>
        <w:t xml:space="preserve">. </w:t>
      </w:r>
      <w:r w:rsidR="00BE035B" w:rsidRPr="001D0DDB">
        <w:rPr>
          <w:spacing w:val="-1"/>
          <w:sz w:val="22"/>
          <w:szCs w:val="22"/>
          <w:lang w:val="lt-LT"/>
        </w:rPr>
        <w:t>I</w:t>
      </w:r>
      <w:r w:rsidR="00BA39F4" w:rsidRPr="001D0DDB">
        <w:rPr>
          <w:spacing w:val="-1"/>
          <w:sz w:val="22"/>
          <w:szCs w:val="22"/>
          <w:lang w:val="lt-LT"/>
        </w:rPr>
        <w:t>š</w:t>
      </w:r>
      <w:r w:rsidR="00BE035B" w:rsidRPr="001D0DDB">
        <w:rPr>
          <w:spacing w:val="-1"/>
          <w:sz w:val="22"/>
          <w:szCs w:val="22"/>
          <w:lang w:val="lt-LT"/>
        </w:rPr>
        <w:t xml:space="preserve"> 9 pacient</w:t>
      </w:r>
      <w:r w:rsidR="00BA39F4" w:rsidRPr="001D0DDB">
        <w:rPr>
          <w:spacing w:val="-1"/>
          <w:sz w:val="22"/>
          <w:szCs w:val="22"/>
          <w:lang w:val="lt-LT"/>
        </w:rPr>
        <w:t>ų</w:t>
      </w:r>
      <w:r w:rsidR="00BE035B" w:rsidRPr="001D0DDB">
        <w:rPr>
          <w:spacing w:val="-1"/>
          <w:sz w:val="22"/>
          <w:szCs w:val="22"/>
          <w:lang w:val="lt-LT"/>
        </w:rPr>
        <w:t>, kuriems buvo l</w:t>
      </w:r>
      <w:r w:rsidR="00BA39F4" w:rsidRPr="001D0DDB">
        <w:rPr>
          <w:spacing w:val="-1"/>
          <w:sz w:val="22"/>
          <w:szCs w:val="22"/>
          <w:lang w:val="lt-LT"/>
        </w:rPr>
        <w:t>ė</w:t>
      </w:r>
      <w:r w:rsidR="00BE035B" w:rsidRPr="001D0DDB">
        <w:rPr>
          <w:spacing w:val="-1"/>
          <w:sz w:val="22"/>
          <w:szCs w:val="22"/>
          <w:lang w:val="lt-LT"/>
        </w:rPr>
        <w:t>tin</w:t>
      </w:r>
      <w:r w:rsidR="00BA39F4" w:rsidRPr="001D0DDB">
        <w:rPr>
          <w:spacing w:val="-1"/>
          <w:sz w:val="22"/>
          <w:szCs w:val="22"/>
          <w:lang w:val="lt-LT"/>
        </w:rPr>
        <w:t>ė</w:t>
      </w:r>
      <w:r w:rsidR="00BE035B" w:rsidRPr="001D0DDB">
        <w:rPr>
          <w:spacing w:val="-1"/>
          <w:sz w:val="22"/>
          <w:szCs w:val="22"/>
          <w:lang w:val="lt-LT"/>
        </w:rPr>
        <w:t xml:space="preserve"> LML faz</w:t>
      </w:r>
      <w:r w:rsidR="00BA39F4" w:rsidRPr="001D0DDB">
        <w:rPr>
          <w:spacing w:val="-1"/>
          <w:sz w:val="22"/>
          <w:szCs w:val="22"/>
          <w:lang w:val="lt-LT"/>
        </w:rPr>
        <w:t>ė</w:t>
      </w:r>
      <w:r w:rsidR="00BE035B" w:rsidRPr="001D0DDB">
        <w:rPr>
          <w:spacing w:val="-1"/>
          <w:sz w:val="22"/>
          <w:szCs w:val="22"/>
          <w:lang w:val="lt-LT"/>
        </w:rPr>
        <w:t xml:space="preserve"> ir prieinami citogenetiniai rodikliai, 4 (44 %) ir 3 (33 %) buvo gautas atitinkamai visi</w:t>
      </w:r>
      <w:r w:rsidR="00BA39F4" w:rsidRPr="001D0DDB">
        <w:rPr>
          <w:spacing w:val="-1"/>
          <w:sz w:val="22"/>
          <w:szCs w:val="22"/>
          <w:lang w:val="lt-LT"/>
        </w:rPr>
        <w:t>š</w:t>
      </w:r>
      <w:r w:rsidR="00BE035B" w:rsidRPr="001D0DDB">
        <w:rPr>
          <w:spacing w:val="-1"/>
          <w:sz w:val="22"/>
          <w:szCs w:val="22"/>
          <w:lang w:val="lt-LT"/>
        </w:rPr>
        <w:t>kas ir dalinis citogenetinis atsakas, MCyR da</w:t>
      </w:r>
      <w:r w:rsidR="00BA39F4" w:rsidRPr="001D0DDB">
        <w:rPr>
          <w:spacing w:val="-1"/>
          <w:sz w:val="22"/>
          <w:szCs w:val="22"/>
          <w:lang w:val="lt-LT"/>
        </w:rPr>
        <w:t>ž</w:t>
      </w:r>
      <w:r w:rsidR="00BE035B" w:rsidRPr="001D0DDB">
        <w:rPr>
          <w:spacing w:val="-1"/>
          <w:sz w:val="22"/>
          <w:szCs w:val="22"/>
          <w:lang w:val="lt-LT"/>
        </w:rPr>
        <w:t xml:space="preserve">nis </w:t>
      </w:r>
      <w:r w:rsidRPr="001D0DDB">
        <w:rPr>
          <w:sz w:val="22"/>
          <w:szCs w:val="22"/>
          <w:lang w:val="lt-LT"/>
        </w:rPr>
        <w:t>–</w:t>
      </w:r>
      <w:r w:rsidR="00BE035B" w:rsidRPr="001D0DDB">
        <w:rPr>
          <w:spacing w:val="-1"/>
          <w:sz w:val="22"/>
          <w:szCs w:val="22"/>
          <w:lang w:val="lt-LT"/>
        </w:rPr>
        <w:t xml:space="preserve"> 77 </w:t>
      </w:r>
      <w:r w:rsidRPr="001D0DDB">
        <w:rPr>
          <w:sz w:val="22"/>
          <w:szCs w:val="22"/>
          <w:lang w:val="lt-LT"/>
        </w:rPr>
        <w:t>%.</w:t>
      </w:r>
    </w:p>
    <w:p w14:paraId="18565A62" w14:textId="77777777" w:rsidR="000F2869" w:rsidRPr="001D0DDB" w:rsidRDefault="000F2869" w:rsidP="001D0DDB">
      <w:pPr>
        <w:spacing w:after="0"/>
        <w:rPr>
          <w:sz w:val="22"/>
          <w:szCs w:val="22"/>
          <w:lang w:val="lt-LT"/>
        </w:rPr>
      </w:pPr>
    </w:p>
    <w:p w14:paraId="43D61AB2" w14:textId="45524764" w:rsidR="00BE035B" w:rsidRPr="001D0DDB" w:rsidRDefault="00BE035B" w:rsidP="001D0DDB">
      <w:pPr>
        <w:spacing w:after="0"/>
        <w:rPr>
          <w:sz w:val="22"/>
          <w:szCs w:val="22"/>
          <w:lang w:val="lt-LT"/>
        </w:rPr>
      </w:pPr>
      <w:r w:rsidRPr="001D0DDB">
        <w:rPr>
          <w:sz w:val="22"/>
          <w:szCs w:val="22"/>
          <w:lang w:val="lt-LT"/>
        </w:rPr>
        <w:t>II faz</w:t>
      </w:r>
      <w:r w:rsidR="00BA39F4" w:rsidRPr="001D0DDB">
        <w:rPr>
          <w:sz w:val="22"/>
          <w:szCs w:val="22"/>
          <w:lang w:val="lt-LT"/>
        </w:rPr>
        <w:t>ė</w:t>
      </w:r>
      <w:r w:rsidRPr="001D0DDB">
        <w:rPr>
          <w:sz w:val="22"/>
          <w:szCs w:val="22"/>
          <w:lang w:val="lt-LT"/>
        </w:rPr>
        <w:t>s atvirame, daugiacentriame, vienos grup</w:t>
      </w:r>
      <w:r w:rsidR="00BA39F4" w:rsidRPr="001D0DDB">
        <w:rPr>
          <w:sz w:val="22"/>
          <w:szCs w:val="22"/>
          <w:lang w:val="lt-LT"/>
        </w:rPr>
        <w:t>ė</w:t>
      </w:r>
      <w:r w:rsidRPr="001D0DDB">
        <w:rPr>
          <w:sz w:val="22"/>
          <w:szCs w:val="22"/>
          <w:lang w:val="lt-LT"/>
        </w:rPr>
        <w:t>s tyrime dalyvavo 51 vaikas, sergantis naujai diagnozuota ir negydyta l</w:t>
      </w:r>
      <w:r w:rsidR="00BA39F4" w:rsidRPr="001D0DDB">
        <w:rPr>
          <w:sz w:val="22"/>
          <w:szCs w:val="22"/>
          <w:lang w:val="lt-LT"/>
        </w:rPr>
        <w:t>ė</w:t>
      </w:r>
      <w:r w:rsidRPr="001D0DDB">
        <w:rPr>
          <w:sz w:val="22"/>
          <w:szCs w:val="22"/>
          <w:lang w:val="lt-LT"/>
        </w:rPr>
        <w:t>tin</w:t>
      </w:r>
      <w:r w:rsidR="00BA39F4" w:rsidRPr="001D0DDB">
        <w:rPr>
          <w:sz w:val="22"/>
          <w:szCs w:val="22"/>
          <w:lang w:val="lt-LT"/>
        </w:rPr>
        <w:t>ė</w:t>
      </w:r>
      <w:r w:rsidRPr="001D0DDB">
        <w:rPr>
          <w:sz w:val="22"/>
          <w:szCs w:val="22"/>
          <w:lang w:val="lt-LT"/>
        </w:rPr>
        <w:t>s faz</w:t>
      </w:r>
      <w:r w:rsidR="00BA39F4" w:rsidRPr="001D0DDB">
        <w:rPr>
          <w:sz w:val="22"/>
          <w:szCs w:val="22"/>
          <w:lang w:val="lt-LT"/>
        </w:rPr>
        <w:t>ė</w:t>
      </w:r>
      <w:r w:rsidRPr="001D0DDB">
        <w:rPr>
          <w:sz w:val="22"/>
          <w:szCs w:val="22"/>
          <w:lang w:val="lt-LT"/>
        </w:rPr>
        <w:t>s LML. Pacientai buvo gydomi imatinibu 340 mg/m2 doze be pertrauk</w:t>
      </w:r>
      <w:r w:rsidR="00BA39F4" w:rsidRPr="001D0DDB">
        <w:rPr>
          <w:sz w:val="22"/>
          <w:szCs w:val="22"/>
          <w:lang w:val="lt-LT"/>
        </w:rPr>
        <w:t>ų</w:t>
      </w:r>
      <w:r w:rsidRPr="001D0DDB">
        <w:rPr>
          <w:sz w:val="22"/>
          <w:szCs w:val="22"/>
          <w:lang w:val="lt-LT"/>
        </w:rPr>
        <w:t>, nes nebuvo doz</w:t>
      </w:r>
      <w:r w:rsidR="00BA39F4" w:rsidRPr="001D0DDB">
        <w:rPr>
          <w:sz w:val="22"/>
          <w:szCs w:val="22"/>
          <w:lang w:val="lt-LT"/>
        </w:rPr>
        <w:t>ė</w:t>
      </w:r>
      <w:r w:rsidRPr="001D0DDB">
        <w:rPr>
          <w:sz w:val="22"/>
          <w:szCs w:val="22"/>
          <w:lang w:val="lt-LT"/>
        </w:rPr>
        <w:t>s ribojan</w:t>
      </w:r>
      <w:r w:rsidR="00BA39F4" w:rsidRPr="001D0DDB">
        <w:rPr>
          <w:sz w:val="22"/>
          <w:szCs w:val="22"/>
          <w:lang w:val="lt-LT"/>
        </w:rPr>
        <w:t>č</w:t>
      </w:r>
      <w:r w:rsidRPr="001D0DDB">
        <w:rPr>
          <w:sz w:val="22"/>
          <w:szCs w:val="22"/>
          <w:lang w:val="lt-LT"/>
        </w:rPr>
        <w:t>io nepageidaujamo poveikio. Gydymas imatinibu suk</w:t>
      </w:r>
      <w:r w:rsidR="00BA39F4" w:rsidRPr="001D0DDB">
        <w:rPr>
          <w:sz w:val="22"/>
          <w:szCs w:val="22"/>
          <w:lang w:val="lt-LT"/>
        </w:rPr>
        <w:t>ė</w:t>
      </w:r>
      <w:r w:rsidRPr="001D0DDB">
        <w:rPr>
          <w:sz w:val="22"/>
          <w:szCs w:val="22"/>
          <w:lang w:val="lt-LT"/>
        </w:rPr>
        <w:t>l</w:t>
      </w:r>
      <w:r w:rsidR="00BA39F4" w:rsidRPr="001D0DDB">
        <w:rPr>
          <w:sz w:val="22"/>
          <w:szCs w:val="22"/>
          <w:lang w:val="lt-LT"/>
        </w:rPr>
        <w:t>ė</w:t>
      </w:r>
      <w:r w:rsidRPr="001D0DDB">
        <w:rPr>
          <w:sz w:val="22"/>
          <w:szCs w:val="22"/>
          <w:lang w:val="lt-LT"/>
        </w:rPr>
        <w:t xml:space="preserve"> greit</w:t>
      </w:r>
      <w:r w:rsidR="00BA39F4" w:rsidRPr="001D0DDB">
        <w:rPr>
          <w:sz w:val="22"/>
          <w:szCs w:val="22"/>
          <w:lang w:val="lt-LT"/>
        </w:rPr>
        <w:t>ą</w:t>
      </w:r>
      <w:r w:rsidRPr="001D0DDB">
        <w:rPr>
          <w:sz w:val="22"/>
          <w:szCs w:val="22"/>
          <w:lang w:val="lt-LT"/>
        </w:rPr>
        <w:t xml:space="preserve"> atsak</w:t>
      </w:r>
      <w:r w:rsidR="00BA39F4" w:rsidRPr="001D0DDB">
        <w:rPr>
          <w:sz w:val="22"/>
          <w:szCs w:val="22"/>
          <w:lang w:val="lt-LT"/>
        </w:rPr>
        <w:t>ą</w:t>
      </w:r>
      <w:r w:rsidRPr="001D0DDB">
        <w:rPr>
          <w:sz w:val="22"/>
          <w:szCs w:val="22"/>
          <w:lang w:val="lt-LT"/>
        </w:rPr>
        <w:t xml:space="preserve"> vaik</w:t>
      </w:r>
      <w:r w:rsidR="00BA39F4" w:rsidRPr="001D0DDB">
        <w:rPr>
          <w:sz w:val="22"/>
          <w:szCs w:val="22"/>
          <w:lang w:val="lt-LT"/>
        </w:rPr>
        <w:t>ų</w:t>
      </w:r>
      <w:r w:rsidRPr="001D0DDB">
        <w:rPr>
          <w:sz w:val="22"/>
          <w:szCs w:val="22"/>
          <w:lang w:val="lt-LT"/>
        </w:rPr>
        <w:t>, sergan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naujai diagnozuota LML su 78 % VHA, tarpe po 8 gydymo savai</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w:t>
      </w:r>
      <w:r w:rsidRPr="001D0DDB">
        <w:rPr>
          <w:spacing w:val="2"/>
          <w:sz w:val="22"/>
          <w:szCs w:val="22"/>
          <w:lang w:val="lt-LT"/>
        </w:rPr>
        <w:t>Auk</w:t>
      </w:r>
      <w:r w:rsidR="00BA39F4" w:rsidRPr="001D0DDB">
        <w:rPr>
          <w:spacing w:val="2"/>
          <w:sz w:val="22"/>
          <w:szCs w:val="22"/>
          <w:lang w:val="lt-LT"/>
        </w:rPr>
        <w:t>š</w:t>
      </w:r>
      <w:r w:rsidRPr="001D0DDB">
        <w:rPr>
          <w:spacing w:val="2"/>
          <w:sz w:val="22"/>
          <w:szCs w:val="22"/>
          <w:lang w:val="lt-LT"/>
        </w:rPr>
        <w:t>tas VHA lygis yra susij</w:t>
      </w:r>
      <w:r w:rsidR="00BA39F4" w:rsidRPr="001D0DDB">
        <w:rPr>
          <w:spacing w:val="2"/>
          <w:sz w:val="22"/>
          <w:szCs w:val="22"/>
          <w:lang w:val="lt-LT"/>
        </w:rPr>
        <w:t>ę</w:t>
      </w:r>
      <w:r w:rsidRPr="001D0DDB">
        <w:rPr>
          <w:spacing w:val="2"/>
          <w:sz w:val="22"/>
          <w:szCs w:val="22"/>
          <w:lang w:val="lt-LT"/>
        </w:rPr>
        <w:t>s su i</w:t>
      </w:r>
      <w:r w:rsidR="00BA39F4" w:rsidRPr="001D0DDB">
        <w:rPr>
          <w:spacing w:val="2"/>
          <w:sz w:val="22"/>
          <w:szCs w:val="22"/>
          <w:lang w:val="lt-LT"/>
        </w:rPr>
        <w:t>š</w:t>
      </w:r>
      <w:r w:rsidRPr="001D0DDB">
        <w:rPr>
          <w:spacing w:val="2"/>
          <w:sz w:val="22"/>
          <w:szCs w:val="22"/>
          <w:lang w:val="lt-LT"/>
        </w:rPr>
        <w:t>sivys</w:t>
      </w:r>
      <w:r w:rsidR="00BA39F4" w:rsidRPr="001D0DDB">
        <w:rPr>
          <w:spacing w:val="2"/>
          <w:sz w:val="22"/>
          <w:szCs w:val="22"/>
          <w:lang w:val="lt-LT"/>
        </w:rPr>
        <w:t>č</w:t>
      </w:r>
      <w:r w:rsidRPr="001D0DDB">
        <w:rPr>
          <w:spacing w:val="2"/>
          <w:sz w:val="22"/>
          <w:szCs w:val="22"/>
          <w:lang w:val="lt-LT"/>
        </w:rPr>
        <w:t>iusiu 65 % visi</w:t>
      </w:r>
      <w:r w:rsidR="00BA39F4" w:rsidRPr="001D0DDB">
        <w:rPr>
          <w:spacing w:val="2"/>
          <w:sz w:val="22"/>
          <w:szCs w:val="22"/>
          <w:lang w:val="lt-LT"/>
        </w:rPr>
        <w:t>š</w:t>
      </w:r>
      <w:r w:rsidRPr="001D0DDB">
        <w:rPr>
          <w:spacing w:val="2"/>
          <w:sz w:val="22"/>
          <w:szCs w:val="22"/>
          <w:lang w:val="lt-LT"/>
        </w:rPr>
        <w:t xml:space="preserve">ku citogenetiniu atsaku (CCyR), kuris lygintinas su duomenimis </w:t>
      </w:r>
      <w:r w:rsidR="004C2765" w:rsidRPr="001D0DDB">
        <w:rPr>
          <w:sz w:val="22"/>
          <w:szCs w:val="22"/>
          <w:lang w:val="lt-LT"/>
        </w:rPr>
        <w:t>suagusiųjų</w:t>
      </w:r>
      <w:r w:rsidRPr="001D0DDB">
        <w:rPr>
          <w:spacing w:val="2"/>
          <w:sz w:val="22"/>
          <w:szCs w:val="22"/>
          <w:lang w:val="lt-LT"/>
        </w:rPr>
        <w:t xml:space="preserve"> tarpe</w:t>
      </w:r>
      <w:r w:rsidRPr="001D0DDB">
        <w:rPr>
          <w:sz w:val="22"/>
          <w:szCs w:val="22"/>
          <w:lang w:val="lt-LT"/>
        </w:rPr>
        <w:t xml:space="preserve">. </w:t>
      </w:r>
      <w:r w:rsidRPr="001D0DDB">
        <w:rPr>
          <w:spacing w:val="-1"/>
          <w:sz w:val="22"/>
          <w:szCs w:val="22"/>
          <w:lang w:val="lt-LT"/>
        </w:rPr>
        <w:t xml:space="preserve">Be to, buvo stebimas 16 % dalinis citogenetinis atsakas (PCyR), kai </w:t>
      </w:r>
      <w:r w:rsidRPr="001D0DDB">
        <w:rPr>
          <w:spacing w:val="-1"/>
          <w:sz w:val="22"/>
          <w:szCs w:val="22"/>
          <w:lang w:val="lt-LT"/>
        </w:rPr>
        <w:lastRenderedPageBreak/>
        <w:t>MCyR dažnis – 81 %</w:t>
      </w:r>
      <w:r w:rsidRPr="001D0DDB">
        <w:rPr>
          <w:sz w:val="22"/>
          <w:szCs w:val="22"/>
          <w:lang w:val="lt-LT"/>
        </w:rPr>
        <w:t xml:space="preserve">. </w:t>
      </w:r>
      <w:r w:rsidRPr="001D0DDB">
        <w:rPr>
          <w:spacing w:val="2"/>
          <w:sz w:val="22"/>
          <w:szCs w:val="22"/>
          <w:lang w:val="lt-LT"/>
        </w:rPr>
        <w:t>Daugumai pacient</w:t>
      </w:r>
      <w:r w:rsidR="00BA39F4" w:rsidRPr="001D0DDB">
        <w:rPr>
          <w:spacing w:val="2"/>
          <w:sz w:val="22"/>
          <w:szCs w:val="22"/>
          <w:lang w:val="lt-LT"/>
        </w:rPr>
        <w:t>ų</w:t>
      </w:r>
      <w:r w:rsidRPr="001D0DDB">
        <w:rPr>
          <w:spacing w:val="2"/>
          <w:sz w:val="22"/>
          <w:szCs w:val="22"/>
          <w:lang w:val="lt-LT"/>
        </w:rPr>
        <w:t>, pasiekusi</w:t>
      </w:r>
      <w:r w:rsidR="00BA39F4" w:rsidRPr="001D0DDB">
        <w:rPr>
          <w:spacing w:val="2"/>
          <w:sz w:val="22"/>
          <w:szCs w:val="22"/>
          <w:lang w:val="lt-LT"/>
        </w:rPr>
        <w:t>ų</w:t>
      </w:r>
      <w:r w:rsidRPr="001D0DDB">
        <w:rPr>
          <w:spacing w:val="2"/>
          <w:sz w:val="22"/>
          <w:szCs w:val="22"/>
          <w:lang w:val="lt-LT"/>
        </w:rPr>
        <w:t xml:space="preserve"> CCyR, tarp 3 ir 10 m</w:t>
      </w:r>
      <w:r w:rsidR="00BA39F4" w:rsidRPr="001D0DDB">
        <w:rPr>
          <w:spacing w:val="2"/>
          <w:sz w:val="22"/>
          <w:szCs w:val="22"/>
          <w:lang w:val="lt-LT"/>
        </w:rPr>
        <w:t>ė</w:t>
      </w:r>
      <w:r w:rsidRPr="001D0DDB">
        <w:rPr>
          <w:spacing w:val="2"/>
          <w:sz w:val="22"/>
          <w:szCs w:val="22"/>
          <w:lang w:val="lt-LT"/>
        </w:rPr>
        <w:t>nesi</w:t>
      </w:r>
      <w:r w:rsidR="00BA39F4" w:rsidRPr="001D0DDB">
        <w:rPr>
          <w:spacing w:val="2"/>
          <w:sz w:val="22"/>
          <w:szCs w:val="22"/>
          <w:lang w:val="lt-LT"/>
        </w:rPr>
        <w:t>ų</w:t>
      </w:r>
      <w:r w:rsidRPr="001D0DDB">
        <w:rPr>
          <w:spacing w:val="2"/>
          <w:sz w:val="22"/>
          <w:szCs w:val="22"/>
          <w:lang w:val="lt-LT"/>
        </w:rPr>
        <w:t xml:space="preserve"> i</w:t>
      </w:r>
      <w:r w:rsidR="00BA39F4" w:rsidRPr="001D0DDB">
        <w:rPr>
          <w:spacing w:val="2"/>
          <w:sz w:val="22"/>
          <w:szCs w:val="22"/>
          <w:lang w:val="lt-LT"/>
        </w:rPr>
        <w:t>š</w:t>
      </w:r>
      <w:r w:rsidRPr="001D0DDB">
        <w:rPr>
          <w:spacing w:val="2"/>
          <w:sz w:val="22"/>
          <w:szCs w:val="22"/>
          <w:lang w:val="lt-LT"/>
        </w:rPr>
        <w:t>sivyst</w:t>
      </w:r>
      <w:r w:rsidR="00BA39F4" w:rsidRPr="001D0DDB">
        <w:rPr>
          <w:spacing w:val="2"/>
          <w:sz w:val="22"/>
          <w:szCs w:val="22"/>
          <w:lang w:val="lt-LT"/>
        </w:rPr>
        <w:t>ė</w:t>
      </w:r>
      <w:r w:rsidRPr="001D0DDB">
        <w:rPr>
          <w:spacing w:val="2"/>
          <w:sz w:val="22"/>
          <w:szCs w:val="22"/>
          <w:lang w:val="lt-LT"/>
        </w:rPr>
        <w:t xml:space="preserve"> CCyR su atsako trukm</w:t>
      </w:r>
      <w:r w:rsidR="00BA39F4" w:rsidRPr="001D0DDB">
        <w:rPr>
          <w:spacing w:val="2"/>
          <w:sz w:val="22"/>
          <w:szCs w:val="22"/>
          <w:lang w:val="lt-LT"/>
        </w:rPr>
        <w:t>ė</w:t>
      </w:r>
      <w:r w:rsidRPr="001D0DDB">
        <w:rPr>
          <w:spacing w:val="2"/>
          <w:sz w:val="22"/>
          <w:szCs w:val="22"/>
          <w:lang w:val="lt-LT"/>
        </w:rPr>
        <w:t>s mediana, remiantis Kaplan-Meier 5,6 m</w:t>
      </w:r>
      <w:r w:rsidR="00BA39F4" w:rsidRPr="001D0DDB">
        <w:rPr>
          <w:spacing w:val="2"/>
          <w:sz w:val="22"/>
          <w:szCs w:val="22"/>
          <w:lang w:val="lt-LT"/>
        </w:rPr>
        <w:t>ė</w:t>
      </w:r>
      <w:r w:rsidRPr="001D0DDB">
        <w:rPr>
          <w:spacing w:val="2"/>
          <w:sz w:val="22"/>
          <w:szCs w:val="22"/>
          <w:lang w:val="lt-LT"/>
        </w:rPr>
        <w:t>nesi</w:t>
      </w:r>
      <w:r w:rsidR="00BA39F4" w:rsidRPr="001D0DDB">
        <w:rPr>
          <w:spacing w:val="2"/>
          <w:sz w:val="22"/>
          <w:szCs w:val="22"/>
          <w:lang w:val="lt-LT"/>
        </w:rPr>
        <w:t>ų</w:t>
      </w:r>
      <w:r w:rsidRPr="001D0DDB">
        <w:rPr>
          <w:spacing w:val="2"/>
          <w:sz w:val="22"/>
          <w:szCs w:val="22"/>
          <w:lang w:val="lt-LT"/>
        </w:rPr>
        <w:t xml:space="preserve"> i</w:t>
      </w:r>
      <w:r w:rsidR="00BA39F4" w:rsidRPr="001D0DDB">
        <w:rPr>
          <w:spacing w:val="2"/>
          <w:sz w:val="22"/>
          <w:szCs w:val="22"/>
          <w:lang w:val="lt-LT"/>
        </w:rPr>
        <w:t>š</w:t>
      </w:r>
      <w:r w:rsidRPr="001D0DDB">
        <w:rPr>
          <w:spacing w:val="2"/>
          <w:sz w:val="22"/>
          <w:szCs w:val="22"/>
          <w:lang w:val="lt-LT"/>
        </w:rPr>
        <w:t>gyvenamumo rodikliu</w:t>
      </w:r>
      <w:r w:rsidRPr="001D0DDB">
        <w:rPr>
          <w:sz w:val="22"/>
          <w:szCs w:val="22"/>
          <w:lang w:val="lt-LT"/>
        </w:rPr>
        <w:t>.</w:t>
      </w:r>
    </w:p>
    <w:p w14:paraId="07CB083E" w14:textId="77777777" w:rsidR="000F2869" w:rsidRPr="001D0DDB" w:rsidRDefault="000F2869" w:rsidP="001D0DDB">
      <w:pPr>
        <w:spacing w:after="0"/>
        <w:rPr>
          <w:sz w:val="22"/>
          <w:szCs w:val="22"/>
          <w:lang w:val="lt-LT"/>
        </w:rPr>
      </w:pPr>
    </w:p>
    <w:p w14:paraId="1307E361" w14:textId="1118C522" w:rsidR="00BE035B" w:rsidRPr="001D0DDB" w:rsidRDefault="00BE035B" w:rsidP="001D0DDB">
      <w:pPr>
        <w:spacing w:after="0"/>
        <w:rPr>
          <w:sz w:val="22"/>
          <w:szCs w:val="22"/>
          <w:lang w:val="lt-LT"/>
        </w:rPr>
      </w:pPr>
      <w:r w:rsidRPr="001D0DDB">
        <w:rPr>
          <w:spacing w:val="2"/>
          <w:sz w:val="22"/>
          <w:szCs w:val="22"/>
          <w:lang w:val="lt-LT"/>
        </w:rPr>
        <w:t>Europos vaist</w:t>
      </w:r>
      <w:r w:rsidR="00BA39F4" w:rsidRPr="001D0DDB">
        <w:rPr>
          <w:spacing w:val="2"/>
          <w:sz w:val="22"/>
          <w:szCs w:val="22"/>
          <w:lang w:val="lt-LT"/>
        </w:rPr>
        <w:t>ų</w:t>
      </w:r>
      <w:r w:rsidRPr="001D0DDB">
        <w:rPr>
          <w:spacing w:val="2"/>
          <w:sz w:val="22"/>
          <w:szCs w:val="22"/>
          <w:lang w:val="lt-LT"/>
        </w:rPr>
        <w:t xml:space="preserve"> agent</w:t>
      </w:r>
      <w:r w:rsidR="00BA39F4" w:rsidRPr="001D0DDB">
        <w:rPr>
          <w:spacing w:val="2"/>
          <w:sz w:val="22"/>
          <w:szCs w:val="22"/>
          <w:lang w:val="lt-LT"/>
        </w:rPr>
        <w:t>ū</w:t>
      </w:r>
      <w:r w:rsidRPr="001D0DDB">
        <w:rPr>
          <w:spacing w:val="2"/>
          <w:sz w:val="22"/>
          <w:szCs w:val="22"/>
          <w:lang w:val="lt-LT"/>
        </w:rPr>
        <w:t xml:space="preserve">ra atleido nuo </w:t>
      </w:r>
      <w:r w:rsidR="00BA39F4" w:rsidRPr="001D0DDB">
        <w:rPr>
          <w:spacing w:val="2"/>
          <w:sz w:val="22"/>
          <w:szCs w:val="22"/>
          <w:lang w:val="lt-LT"/>
        </w:rPr>
        <w:t>į</w:t>
      </w:r>
      <w:r w:rsidRPr="001D0DDB">
        <w:rPr>
          <w:spacing w:val="2"/>
          <w:sz w:val="22"/>
          <w:szCs w:val="22"/>
          <w:lang w:val="lt-LT"/>
        </w:rPr>
        <w:t>sipareigojimo pateikti imatinibo tyrim</w:t>
      </w:r>
      <w:r w:rsidR="00BA39F4" w:rsidRPr="001D0DDB">
        <w:rPr>
          <w:spacing w:val="2"/>
          <w:sz w:val="22"/>
          <w:szCs w:val="22"/>
          <w:lang w:val="lt-LT"/>
        </w:rPr>
        <w:t>ų</w:t>
      </w:r>
      <w:r w:rsidRPr="001D0DDB">
        <w:rPr>
          <w:spacing w:val="2"/>
          <w:sz w:val="22"/>
          <w:szCs w:val="22"/>
          <w:lang w:val="lt-LT"/>
        </w:rPr>
        <w:t xml:space="preserve"> su visais vaik</w:t>
      </w:r>
      <w:r w:rsidR="00BA39F4" w:rsidRPr="001D0DDB">
        <w:rPr>
          <w:spacing w:val="2"/>
          <w:sz w:val="22"/>
          <w:szCs w:val="22"/>
          <w:lang w:val="lt-LT"/>
        </w:rPr>
        <w:t>ų</w:t>
      </w:r>
      <w:r w:rsidRPr="001D0DDB">
        <w:rPr>
          <w:spacing w:val="2"/>
          <w:sz w:val="22"/>
          <w:szCs w:val="22"/>
          <w:lang w:val="lt-LT"/>
        </w:rPr>
        <w:t xml:space="preserve"> populiacijos pogrupiais duomenis, sergantiesiems </w:t>
      </w:r>
      <w:r w:rsidRPr="001D0DDB">
        <w:rPr>
          <w:i/>
          <w:spacing w:val="2"/>
          <w:sz w:val="22"/>
          <w:szCs w:val="22"/>
          <w:lang w:val="lt-LT"/>
        </w:rPr>
        <w:t>Philadelphia</w:t>
      </w:r>
      <w:r w:rsidRPr="001D0DDB">
        <w:rPr>
          <w:spacing w:val="2"/>
          <w:sz w:val="22"/>
          <w:szCs w:val="22"/>
          <w:lang w:val="lt-LT"/>
        </w:rPr>
        <w:t xml:space="preserve"> chromosomai (bcr-abl translokacija) teigiama l</w:t>
      </w:r>
      <w:r w:rsidR="00BA39F4" w:rsidRPr="001D0DDB">
        <w:rPr>
          <w:spacing w:val="2"/>
          <w:sz w:val="22"/>
          <w:szCs w:val="22"/>
          <w:lang w:val="lt-LT"/>
        </w:rPr>
        <w:t>ė</w:t>
      </w:r>
      <w:r w:rsidRPr="001D0DDB">
        <w:rPr>
          <w:spacing w:val="2"/>
          <w:sz w:val="22"/>
          <w:szCs w:val="22"/>
          <w:lang w:val="lt-LT"/>
        </w:rPr>
        <w:t xml:space="preserve">tine </w:t>
      </w:r>
      <w:r w:rsidRPr="001D0DDB">
        <w:rPr>
          <w:rFonts w:eastAsia="Times New Roman"/>
          <w:spacing w:val="2"/>
          <w:sz w:val="22"/>
          <w:szCs w:val="22"/>
          <w:lang w:val="lt-LT"/>
        </w:rPr>
        <w:t>mieloleukemija</w:t>
      </w:r>
      <w:r w:rsidRPr="001D0DDB">
        <w:rPr>
          <w:spacing w:val="2"/>
          <w:sz w:val="22"/>
          <w:szCs w:val="22"/>
          <w:lang w:val="lt-LT"/>
        </w:rPr>
        <w:t xml:space="preserve"> (vartojimo vaikams informacija pateikiama 4.2 skyriuje</w:t>
      </w:r>
      <w:r w:rsidRPr="001D0DDB">
        <w:rPr>
          <w:spacing w:val="1"/>
          <w:sz w:val="22"/>
          <w:szCs w:val="22"/>
          <w:lang w:val="lt-LT"/>
        </w:rPr>
        <w:t>)</w:t>
      </w:r>
      <w:r w:rsidRPr="001D0DDB">
        <w:rPr>
          <w:sz w:val="22"/>
          <w:szCs w:val="22"/>
          <w:lang w:val="lt-LT"/>
        </w:rPr>
        <w:t>.</w:t>
      </w:r>
    </w:p>
    <w:p w14:paraId="30AAC433" w14:textId="77777777" w:rsidR="000F2869" w:rsidRPr="001D0DDB" w:rsidRDefault="000F2869" w:rsidP="001D0DDB">
      <w:pPr>
        <w:spacing w:after="0"/>
        <w:rPr>
          <w:sz w:val="22"/>
          <w:szCs w:val="22"/>
          <w:lang w:val="lt-LT"/>
        </w:rPr>
      </w:pPr>
    </w:p>
    <w:p w14:paraId="2235A8B4" w14:textId="77777777" w:rsidR="00121078" w:rsidRPr="001D0DDB" w:rsidRDefault="00121078" w:rsidP="001D0DDB">
      <w:pPr>
        <w:spacing w:after="0"/>
        <w:rPr>
          <w:rFonts w:eastAsia="Times New Roman"/>
          <w:sz w:val="22"/>
          <w:szCs w:val="22"/>
          <w:lang w:val="lt-LT"/>
        </w:rPr>
      </w:pPr>
      <w:r w:rsidRPr="001D0DDB">
        <w:rPr>
          <w:rFonts w:eastAsia="Times New Roman"/>
          <w:spacing w:val="-1"/>
          <w:sz w:val="22"/>
          <w:szCs w:val="22"/>
          <w:u w:val="single" w:color="000000"/>
          <w:lang w:val="lt-LT"/>
        </w:rPr>
        <w:t>Klinikiniai Ph+ ŪLL tyrimai</w:t>
      </w:r>
    </w:p>
    <w:p w14:paraId="7F95C280" w14:textId="77777777" w:rsidR="00121078" w:rsidRPr="001D0DDB" w:rsidRDefault="00121078" w:rsidP="001D0DDB">
      <w:pPr>
        <w:spacing w:after="0"/>
        <w:rPr>
          <w:rFonts w:eastAsia="Times New Roman"/>
          <w:sz w:val="22"/>
          <w:szCs w:val="22"/>
          <w:lang w:val="lt-LT"/>
        </w:rPr>
      </w:pPr>
      <w:r w:rsidRPr="001D0DDB">
        <w:rPr>
          <w:i/>
          <w:spacing w:val="-1"/>
          <w:sz w:val="22"/>
          <w:szCs w:val="22"/>
          <w:u w:color="000000"/>
          <w:lang w:val="lt-LT"/>
        </w:rPr>
        <w:t>Pirmą kartą diagnozuota Ph+ ŪLL</w:t>
      </w:r>
      <w:r w:rsidRPr="001D0DDB">
        <w:rPr>
          <w:sz w:val="22"/>
          <w:szCs w:val="22"/>
          <w:lang w:val="lt-LT"/>
        </w:rPr>
        <w:t>:</w:t>
      </w:r>
      <w:r w:rsidRPr="001D0DDB">
        <w:rPr>
          <w:spacing w:val="1"/>
          <w:sz w:val="22"/>
          <w:szCs w:val="22"/>
          <w:lang w:val="lt-LT"/>
        </w:rPr>
        <w:t xml:space="preserve"> </w:t>
      </w:r>
      <w:r w:rsidRPr="001D0DDB">
        <w:rPr>
          <w:spacing w:val="-1"/>
          <w:sz w:val="22"/>
          <w:szCs w:val="22"/>
          <w:u w:color="000000"/>
          <w:lang w:val="lt-LT"/>
        </w:rPr>
        <w:t>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w:t>
      </w:r>
      <w:r w:rsidR="009D3391" w:rsidRPr="001D0DDB">
        <w:rPr>
          <w:spacing w:val="-1"/>
          <w:sz w:val="22"/>
          <w:szCs w:val="22"/>
          <w:u w:color="000000"/>
          <w:lang w:val="lt-LT"/>
        </w:rPr>
        <w:t>i</w:t>
      </w:r>
      <w:r w:rsidRPr="001D0DDB">
        <w:rPr>
          <w:spacing w:val="-1"/>
          <w:sz w:val="22"/>
          <w:szCs w:val="22"/>
          <w:u w:color="000000"/>
          <w:lang w:val="lt-LT"/>
        </w:rPr>
        <w:t xml:space="preserve">s (96,3 %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imatinibą vartojusių pacientų grupėje (p=0,02) lyginant su chemoterapiją gavusiaisias. Po pradinio gydymo visi pacientai gavo imatinibą bei papildomą chemoterapiją (žr. </w:t>
      </w:r>
      <w:r w:rsidR="00550F78" w:rsidRPr="001D0DDB">
        <w:rPr>
          <w:spacing w:val="-1"/>
          <w:sz w:val="22"/>
          <w:szCs w:val="22"/>
          <w:u w:color="000000"/>
          <w:lang w:val="lt-LT"/>
        </w:rPr>
        <w:t>4</w:t>
      </w:r>
      <w:r w:rsidRPr="001D0DDB">
        <w:rPr>
          <w:spacing w:val="-1"/>
          <w:sz w:val="22"/>
          <w:szCs w:val="22"/>
          <w:u w:color="000000"/>
          <w:lang w:val="lt-LT"/>
        </w:rPr>
        <w:t xml:space="preserve">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r w:rsidRPr="001D0DDB">
        <w:rPr>
          <w:rFonts w:eastAsia="Times New Roman"/>
          <w:spacing w:val="2"/>
          <w:sz w:val="22"/>
          <w:szCs w:val="22"/>
          <w:lang w:val="lt-LT"/>
        </w:rPr>
        <w:t>)</w:t>
      </w:r>
      <w:r w:rsidRPr="001D0DDB">
        <w:rPr>
          <w:rFonts w:eastAsia="Times New Roman"/>
          <w:sz w:val="22"/>
          <w:szCs w:val="22"/>
          <w:lang w:val="lt-LT"/>
        </w:rPr>
        <w:t>.</w:t>
      </w:r>
    </w:p>
    <w:p w14:paraId="2F53A2C9" w14:textId="77777777" w:rsidR="000F2869" w:rsidRPr="001D0DDB" w:rsidRDefault="000F2869" w:rsidP="001D0DDB">
      <w:pPr>
        <w:spacing w:after="0"/>
        <w:rPr>
          <w:sz w:val="22"/>
          <w:szCs w:val="22"/>
          <w:lang w:val="lt-LT"/>
        </w:rPr>
      </w:pPr>
    </w:p>
    <w:p w14:paraId="3698BD48" w14:textId="77777777" w:rsidR="000F2869" w:rsidRPr="001D0DDB" w:rsidRDefault="00121078" w:rsidP="001D0DDB">
      <w:pPr>
        <w:spacing w:after="0"/>
        <w:rPr>
          <w:sz w:val="22"/>
          <w:szCs w:val="22"/>
          <w:lang w:val="lt-LT"/>
        </w:rPr>
      </w:pPr>
      <w:r w:rsidRPr="001D0DDB">
        <w:rPr>
          <w:spacing w:val="-1"/>
          <w:sz w:val="22"/>
          <w:szCs w:val="22"/>
          <w:u w:color="000000"/>
          <w:lang w:val="lt-LT"/>
        </w:rPr>
        <w:t xml:space="preserve">Keturių nekontroliuojamų tyrimų (AAU02, ADE04, AJP01 ir AUS01), kuriuose dalyvavo 211 pacientų, kuriems pirmą kartą diagnozuota Ph+ ŪLL, rezultatai atitinka aukščiau paminėto tyrimo rezultatus. Skiriant imatinibą kartu su pradine chemoterapija (žr. </w:t>
      </w:r>
      <w:r w:rsidR="00550F78" w:rsidRPr="001D0DDB">
        <w:rPr>
          <w:spacing w:val="-1"/>
          <w:sz w:val="22"/>
          <w:szCs w:val="22"/>
          <w:u w:color="000000"/>
          <w:lang w:val="lt-LT"/>
        </w:rPr>
        <w:t>4</w:t>
      </w:r>
      <w:r w:rsidRPr="001D0DDB">
        <w:rPr>
          <w:spacing w:val="-1"/>
          <w:sz w:val="22"/>
          <w:szCs w:val="22"/>
          <w:u w:color="000000"/>
          <w:lang w:val="lt-LT"/>
        </w:rPr>
        <w:t xml:space="preserve">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dvejuose tyrimuose (AJP01 ir AUS01</w:t>
      </w:r>
      <w:r w:rsidR="000F2869" w:rsidRPr="001D0DDB">
        <w:rPr>
          <w:sz w:val="22"/>
          <w:szCs w:val="22"/>
          <w:lang w:val="lt-LT"/>
        </w:rPr>
        <w:t>).</w:t>
      </w:r>
    </w:p>
    <w:p w14:paraId="1CA238D8" w14:textId="77777777" w:rsidR="000F2869" w:rsidRPr="001D0DDB" w:rsidRDefault="000F2869" w:rsidP="001D0DDB">
      <w:pPr>
        <w:spacing w:after="0"/>
        <w:rPr>
          <w:sz w:val="22"/>
          <w:szCs w:val="22"/>
          <w:lang w:val="lt-LT"/>
        </w:rPr>
      </w:pPr>
    </w:p>
    <w:p w14:paraId="166B671A" w14:textId="77777777" w:rsidR="000F2869" w:rsidRPr="001D0DDB" w:rsidRDefault="00121078" w:rsidP="001D0DDB">
      <w:pPr>
        <w:tabs>
          <w:tab w:val="left" w:pos="1240"/>
        </w:tabs>
        <w:spacing w:after="0"/>
        <w:rPr>
          <w:rFonts w:eastAsia="Times New Roman"/>
          <w:sz w:val="22"/>
          <w:szCs w:val="22"/>
          <w:lang w:val="lt-LT"/>
        </w:rPr>
      </w:pPr>
      <w:r w:rsidRPr="001D0DDB">
        <w:rPr>
          <w:rFonts w:eastAsia="Times New Roman"/>
          <w:b/>
          <w:sz w:val="22"/>
          <w:szCs w:val="22"/>
          <w:lang w:val="lt-LT"/>
        </w:rPr>
        <w:t>4 lentel</w:t>
      </w:r>
      <w:r w:rsidR="00BA39F4" w:rsidRPr="001D0DDB">
        <w:rPr>
          <w:rFonts w:eastAsia="Times New Roman"/>
          <w:b/>
          <w:sz w:val="22"/>
          <w:szCs w:val="22"/>
          <w:lang w:val="lt-LT"/>
        </w:rPr>
        <w:t>ė</w:t>
      </w:r>
      <w:r w:rsidRPr="001D0DDB">
        <w:rPr>
          <w:rFonts w:eastAsia="Times New Roman"/>
          <w:b/>
          <w:sz w:val="22"/>
          <w:szCs w:val="22"/>
          <w:lang w:val="lt-LT"/>
        </w:rPr>
        <w:tab/>
      </w:r>
      <w:r w:rsidRPr="001D0DDB">
        <w:rPr>
          <w:rFonts w:eastAsia="Times New Roman"/>
          <w:b/>
          <w:spacing w:val="-1"/>
          <w:sz w:val="22"/>
          <w:szCs w:val="22"/>
          <w:lang w:val="lt-LT"/>
        </w:rPr>
        <w:t>Chemoterapijos gydymas, taikomas kartu su imatinibu</w:t>
      </w:r>
    </w:p>
    <w:tbl>
      <w:tblPr>
        <w:tblW w:w="0" w:type="auto"/>
        <w:tblInd w:w="238" w:type="dxa"/>
        <w:tblLayout w:type="fixed"/>
        <w:tblCellMar>
          <w:left w:w="0" w:type="dxa"/>
          <w:right w:w="0" w:type="dxa"/>
        </w:tblCellMar>
        <w:tblLook w:val="01E0" w:firstRow="1" w:lastRow="1" w:firstColumn="1" w:lastColumn="1" w:noHBand="0" w:noVBand="0"/>
      </w:tblPr>
      <w:tblGrid>
        <w:gridCol w:w="2132"/>
        <w:gridCol w:w="6749"/>
      </w:tblGrid>
      <w:tr w:rsidR="000F2869" w:rsidRPr="001D0DDB" w14:paraId="247CAE0A" w14:textId="77777777" w:rsidTr="005052D8">
        <w:trPr>
          <w:trHeight w:hRule="exact" w:val="329"/>
        </w:trPr>
        <w:tc>
          <w:tcPr>
            <w:tcW w:w="8881" w:type="dxa"/>
            <w:gridSpan w:val="2"/>
            <w:tcBorders>
              <w:top w:val="single" w:sz="4" w:space="0" w:color="000000"/>
              <w:left w:val="nil"/>
              <w:bottom w:val="single" w:sz="4" w:space="0" w:color="000000"/>
              <w:right w:val="nil"/>
            </w:tcBorders>
          </w:tcPr>
          <w:p w14:paraId="315EFF80" w14:textId="77777777" w:rsidR="000F2869" w:rsidRPr="001D0DDB" w:rsidRDefault="00121078" w:rsidP="001D0DDB">
            <w:pPr>
              <w:spacing w:after="0"/>
              <w:jc w:val="left"/>
              <w:rPr>
                <w:rFonts w:eastAsia="Times New Roman"/>
                <w:sz w:val="22"/>
                <w:szCs w:val="22"/>
                <w:lang w:val="lt-LT"/>
              </w:rPr>
            </w:pPr>
            <w:r w:rsidRPr="001D0DDB">
              <w:rPr>
                <w:rFonts w:eastAsia="Times New Roman"/>
                <w:b/>
                <w:sz w:val="22"/>
                <w:szCs w:val="22"/>
                <w:lang w:val="lt-LT"/>
              </w:rPr>
              <w:t xml:space="preserve">Tyrimo Nr. </w:t>
            </w:r>
            <w:r w:rsidRPr="001D0DDB">
              <w:rPr>
                <w:rFonts w:eastAsia="Times New Roman"/>
                <w:b/>
                <w:spacing w:val="-1"/>
                <w:sz w:val="22"/>
                <w:szCs w:val="22"/>
                <w:lang w:val="lt-LT"/>
              </w:rPr>
              <w:t>ADE</w:t>
            </w:r>
            <w:r w:rsidRPr="001D0DDB">
              <w:rPr>
                <w:rFonts w:eastAsia="Times New Roman"/>
                <w:b/>
                <w:sz w:val="22"/>
                <w:szCs w:val="22"/>
                <w:lang w:val="lt-LT"/>
              </w:rPr>
              <w:t>10</w:t>
            </w:r>
          </w:p>
        </w:tc>
      </w:tr>
      <w:tr w:rsidR="000F2869" w:rsidRPr="001D0DDB" w14:paraId="35E8D39A" w14:textId="77777777" w:rsidTr="005052D8">
        <w:trPr>
          <w:trHeight w:hRule="exact" w:val="588"/>
        </w:trPr>
        <w:tc>
          <w:tcPr>
            <w:tcW w:w="2132" w:type="dxa"/>
            <w:tcBorders>
              <w:top w:val="single" w:sz="4" w:space="0" w:color="000000"/>
              <w:left w:val="nil"/>
              <w:bottom w:val="single" w:sz="4" w:space="0" w:color="000000"/>
              <w:right w:val="nil"/>
            </w:tcBorders>
          </w:tcPr>
          <w:p w14:paraId="5E2D759F" w14:textId="77777777" w:rsidR="000F2869" w:rsidRPr="001D0DDB" w:rsidRDefault="00121078" w:rsidP="001D0DDB">
            <w:pPr>
              <w:spacing w:after="0"/>
              <w:jc w:val="left"/>
              <w:rPr>
                <w:rFonts w:eastAsia="Times New Roman"/>
                <w:sz w:val="22"/>
                <w:szCs w:val="22"/>
                <w:lang w:val="lt-LT"/>
              </w:rPr>
            </w:pPr>
            <w:r w:rsidRPr="001D0DDB">
              <w:rPr>
                <w:sz w:val="22"/>
                <w:szCs w:val="22"/>
                <w:lang w:val="lt-LT"/>
              </w:rPr>
              <w:t>Prefazė</w:t>
            </w:r>
          </w:p>
        </w:tc>
        <w:tc>
          <w:tcPr>
            <w:tcW w:w="6749" w:type="dxa"/>
            <w:tcBorders>
              <w:top w:val="single" w:sz="4" w:space="0" w:color="000000"/>
              <w:left w:val="nil"/>
              <w:bottom w:val="single" w:sz="4" w:space="0" w:color="000000"/>
              <w:right w:val="nil"/>
            </w:tcBorders>
          </w:tcPr>
          <w:p w14:paraId="11063340"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Gerti DEX 10 mg/m2, 1-5 dienas; CP 200 mg/m2 i.v., 3, 4, 5 dieną; MTX 12 mg intratekaliai, 1 dieną</w:t>
            </w:r>
          </w:p>
        </w:tc>
      </w:tr>
      <w:tr w:rsidR="000F2869" w:rsidRPr="001D0DDB" w14:paraId="2E54794E" w14:textId="77777777" w:rsidTr="005052D8">
        <w:trPr>
          <w:trHeight w:hRule="exact" w:val="996"/>
        </w:trPr>
        <w:tc>
          <w:tcPr>
            <w:tcW w:w="2132" w:type="dxa"/>
            <w:tcBorders>
              <w:top w:val="single" w:sz="4" w:space="0" w:color="000000"/>
              <w:left w:val="nil"/>
              <w:bottom w:val="single" w:sz="4" w:space="0" w:color="000000"/>
              <w:right w:val="nil"/>
            </w:tcBorders>
          </w:tcPr>
          <w:p w14:paraId="400A7B02"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Remisijos sukėlimas</w:t>
            </w:r>
          </w:p>
        </w:tc>
        <w:tc>
          <w:tcPr>
            <w:tcW w:w="6749" w:type="dxa"/>
            <w:tcBorders>
              <w:top w:val="single" w:sz="4" w:space="0" w:color="000000"/>
              <w:left w:val="nil"/>
              <w:bottom w:val="single" w:sz="4" w:space="0" w:color="000000"/>
              <w:right w:val="nil"/>
            </w:tcBorders>
          </w:tcPr>
          <w:p w14:paraId="6D1DE12D"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position w:val="-1"/>
                <w:sz w:val="22"/>
                <w:szCs w:val="22"/>
                <w:lang w:val="lt-LT"/>
              </w:rPr>
              <w:t>Gerti DEX 10 mg/m2, 6-7 dieną, 13-16 dieną; VCR 1 mg i.v., 7, 14 dieną; IDA 8 mg/m2 i.v. (0,5 valandos), 7, 8, 14, 15 dieną; CP 500 mg/m2 i.v.(1 valanda) 1 dieną; Ara-C 60 mg/m2 i.v., 22-25, 29-32 dienas</w:t>
            </w:r>
          </w:p>
        </w:tc>
      </w:tr>
      <w:tr w:rsidR="000F2869" w:rsidRPr="001D0DDB" w14:paraId="3AE5D12A" w14:textId="77777777" w:rsidTr="005052D8">
        <w:trPr>
          <w:trHeight w:hRule="exact" w:val="588"/>
        </w:trPr>
        <w:tc>
          <w:tcPr>
            <w:tcW w:w="2132" w:type="dxa"/>
            <w:tcBorders>
              <w:top w:val="single" w:sz="4" w:space="0" w:color="000000"/>
              <w:left w:val="nil"/>
              <w:bottom w:val="single" w:sz="4" w:space="0" w:color="000000"/>
              <w:right w:val="nil"/>
            </w:tcBorders>
          </w:tcPr>
          <w:p w14:paraId="79BE65D9"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Konsoliduojantis gydymas I, III, V</w:t>
            </w:r>
          </w:p>
        </w:tc>
        <w:tc>
          <w:tcPr>
            <w:tcW w:w="6749" w:type="dxa"/>
            <w:tcBorders>
              <w:top w:val="single" w:sz="4" w:space="0" w:color="000000"/>
              <w:left w:val="nil"/>
              <w:bottom w:val="single" w:sz="4" w:space="0" w:color="000000"/>
              <w:right w:val="nil"/>
            </w:tcBorders>
          </w:tcPr>
          <w:p w14:paraId="18561EBC" w14:textId="77777777" w:rsidR="000F2869" w:rsidRPr="001D0DDB" w:rsidRDefault="00121078" w:rsidP="001D0DDB">
            <w:pPr>
              <w:spacing w:after="0"/>
              <w:jc w:val="left"/>
              <w:rPr>
                <w:rFonts w:eastAsia="Times New Roman"/>
                <w:sz w:val="22"/>
                <w:szCs w:val="22"/>
                <w:lang w:val="lt-LT"/>
              </w:rPr>
            </w:pPr>
            <w:r w:rsidRPr="001D0DDB">
              <w:rPr>
                <w:rFonts w:eastAsia="Times New Roman"/>
                <w:sz w:val="22"/>
                <w:szCs w:val="22"/>
                <w:lang w:val="lt-LT"/>
              </w:rPr>
              <w:t>MTX 500 mg/m2 i.v. (24 valandos), 1, 15 dieną; gerti 6-MP 25 mg/m2, 1-20 dieną</w:t>
            </w:r>
          </w:p>
        </w:tc>
      </w:tr>
      <w:tr w:rsidR="000F2869" w:rsidRPr="001D0DDB" w14:paraId="3EAE674A" w14:textId="77777777" w:rsidTr="005052D8">
        <w:trPr>
          <w:trHeight w:hRule="exact" w:val="588"/>
        </w:trPr>
        <w:tc>
          <w:tcPr>
            <w:tcW w:w="2132" w:type="dxa"/>
            <w:tcBorders>
              <w:top w:val="single" w:sz="4" w:space="0" w:color="000000"/>
              <w:left w:val="nil"/>
              <w:bottom w:val="single" w:sz="4" w:space="0" w:color="000000"/>
              <w:right w:val="nil"/>
            </w:tcBorders>
          </w:tcPr>
          <w:p w14:paraId="1D95FAF2"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Konsoliduojantis gydymas II, IV</w:t>
            </w:r>
          </w:p>
        </w:tc>
        <w:tc>
          <w:tcPr>
            <w:tcW w:w="6749" w:type="dxa"/>
            <w:tcBorders>
              <w:top w:val="single" w:sz="4" w:space="0" w:color="000000"/>
              <w:left w:val="nil"/>
              <w:bottom w:val="single" w:sz="4" w:space="0" w:color="000000"/>
              <w:right w:val="nil"/>
            </w:tcBorders>
          </w:tcPr>
          <w:p w14:paraId="1DC8E2B8"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Ara-C 75 mg/m2 i.v. (1 valanda), 1-5 dienas; VM26 60 mg/m2 i.v. (1 valanda), 1-5 dienas.</w:t>
            </w:r>
          </w:p>
        </w:tc>
      </w:tr>
      <w:tr w:rsidR="000F2869" w:rsidRPr="001D0DDB" w14:paraId="509D2F16" w14:textId="77777777" w:rsidTr="005052D8">
        <w:trPr>
          <w:trHeight w:hRule="exact" w:val="329"/>
        </w:trPr>
        <w:tc>
          <w:tcPr>
            <w:tcW w:w="8881" w:type="dxa"/>
            <w:gridSpan w:val="2"/>
            <w:tcBorders>
              <w:top w:val="single" w:sz="4" w:space="0" w:color="000000"/>
              <w:left w:val="nil"/>
              <w:bottom w:val="single" w:sz="4" w:space="0" w:color="000000"/>
              <w:right w:val="nil"/>
            </w:tcBorders>
          </w:tcPr>
          <w:p w14:paraId="43BD4F6F" w14:textId="77777777" w:rsidR="000F2869" w:rsidRPr="001D0DDB" w:rsidRDefault="00121078" w:rsidP="001D0DDB">
            <w:pPr>
              <w:spacing w:after="0"/>
              <w:jc w:val="left"/>
              <w:rPr>
                <w:rFonts w:eastAsia="Times New Roman"/>
                <w:sz w:val="22"/>
                <w:szCs w:val="22"/>
                <w:lang w:val="lt-LT"/>
              </w:rPr>
            </w:pPr>
            <w:r w:rsidRPr="001D0DDB">
              <w:rPr>
                <w:rFonts w:eastAsia="Times New Roman"/>
                <w:b/>
                <w:sz w:val="22"/>
                <w:szCs w:val="22"/>
                <w:lang w:val="lt-LT"/>
              </w:rPr>
              <w:t xml:space="preserve">Tyrimas Nr. </w:t>
            </w:r>
            <w:r w:rsidRPr="001D0DDB">
              <w:rPr>
                <w:rFonts w:eastAsia="Times New Roman"/>
                <w:b/>
                <w:spacing w:val="-1"/>
                <w:sz w:val="22"/>
                <w:szCs w:val="22"/>
                <w:lang w:val="lt-LT"/>
              </w:rPr>
              <w:t>AAU</w:t>
            </w:r>
            <w:r w:rsidRPr="001D0DDB">
              <w:rPr>
                <w:rFonts w:eastAsia="Times New Roman"/>
                <w:b/>
                <w:sz w:val="22"/>
                <w:szCs w:val="22"/>
                <w:lang w:val="lt-LT"/>
              </w:rPr>
              <w:t>02</w:t>
            </w:r>
          </w:p>
        </w:tc>
      </w:tr>
      <w:tr w:rsidR="000F2869" w:rsidRPr="001D0DDB" w14:paraId="0A69A739" w14:textId="77777777" w:rsidTr="005052D8">
        <w:trPr>
          <w:trHeight w:hRule="exact" w:val="1469"/>
        </w:trPr>
        <w:tc>
          <w:tcPr>
            <w:tcW w:w="2132" w:type="dxa"/>
            <w:tcBorders>
              <w:top w:val="single" w:sz="4" w:space="0" w:color="000000"/>
              <w:left w:val="nil"/>
              <w:bottom w:val="single" w:sz="4" w:space="0" w:color="000000"/>
              <w:right w:val="nil"/>
            </w:tcBorders>
          </w:tcPr>
          <w:p w14:paraId="3924500F" w14:textId="77777777" w:rsidR="000F2869" w:rsidRPr="001D0DDB" w:rsidRDefault="00121078" w:rsidP="001D0DDB">
            <w:pPr>
              <w:spacing w:after="0"/>
              <w:jc w:val="left"/>
              <w:rPr>
                <w:rFonts w:eastAsia="Times New Roman"/>
                <w:sz w:val="22"/>
                <w:szCs w:val="22"/>
                <w:lang w:val="lt-LT"/>
              </w:rPr>
            </w:pPr>
            <w:r w:rsidRPr="001D0DDB">
              <w:rPr>
                <w:spacing w:val="-4"/>
                <w:sz w:val="22"/>
                <w:szCs w:val="22"/>
                <w:lang w:val="lt-LT"/>
              </w:rPr>
              <w:t>Pradinis gydymas (de novo Ph+ ŪLL)</w:t>
            </w:r>
          </w:p>
        </w:tc>
        <w:tc>
          <w:tcPr>
            <w:tcW w:w="6749" w:type="dxa"/>
            <w:tcBorders>
              <w:top w:val="single" w:sz="4" w:space="0" w:color="000000"/>
              <w:left w:val="nil"/>
              <w:bottom w:val="single" w:sz="4" w:space="0" w:color="000000"/>
              <w:right w:val="nil"/>
            </w:tcBorders>
          </w:tcPr>
          <w:p w14:paraId="41202CF6" w14:textId="77777777" w:rsidR="000F2869" w:rsidRPr="001D0DDB" w:rsidRDefault="00121078" w:rsidP="001D0DDB">
            <w:pPr>
              <w:spacing w:after="0"/>
              <w:jc w:val="left"/>
              <w:rPr>
                <w:rFonts w:eastAsia="Times New Roman"/>
                <w:sz w:val="22"/>
                <w:szCs w:val="22"/>
                <w:lang w:val="lt-LT"/>
              </w:rPr>
            </w:pPr>
            <w:r w:rsidRPr="001D0DDB">
              <w:rPr>
                <w:spacing w:val="-1"/>
                <w:sz w:val="22"/>
                <w:szCs w:val="22"/>
                <w:lang w:val="lt-LT"/>
              </w:rPr>
              <w:t>Daunorubicinas 30 mg/m2 i.v., 1-3 dienas, 15-16 dienas; VCR bendra dozė 2 mg i.v., 1, 8, 15, 22 dieną; CP 750 mg/m2 i.v., 1, 8 dieną; gerti prednizoloną 60 mg/m2, 1-7, 15-21 dienas; gerti IDA 9 mg/m2, 1-28 dienas; MTX 15 mg intratekaliai, 1, 8, 15, 22 dieną; Ara-C 40 mg intratekaliai, 1, 8, 15, 22 dieną; metilprednizolonas 40 mg intratekaliai, 1, 8, 15, 22 dieną.</w:t>
            </w:r>
          </w:p>
        </w:tc>
      </w:tr>
      <w:tr w:rsidR="000F2869" w:rsidRPr="001D0DDB" w14:paraId="3F3C0331" w14:textId="77777777" w:rsidTr="005052D8">
        <w:trPr>
          <w:trHeight w:hRule="exact" w:val="848"/>
        </w:trPr>
        <w:tc>
          <w:tcPr>
            <w:tcW w:w="2132" w:type="dxa"/>
            <w:tcBorders>
              <w:top w:val="single" w:sz="4" w:space="0" w:color="000000"/>
              <w:left w:val="nil"/>
              <w:bottom w:val="single" w:sz="4" w:space="0" w:color="000000"/>
              <w:right w:val="nil"/>
            </w:tcBorders>
          </w:tcPr>
          <w:p w14:paraId="1240DE9F" w14:textId="77777777" w:rsidR="000F2869" w:rsidRPr="001D0DDB" w:rsidRDefault="00121078" w:rsidP="001D0DDB">
            <w:pPr>
              <w:spacing w:after="0"/>
              <w:jc w:val="left"/>
              <w:rPr>
                <w:rFonts w:eastAsia="Times New Roman"/>
                <w:sz w:val="22"/>
                <w:szCs w:val="22"/>
                <w:lang w:val="lt-LT"/>
              </w:rPr>
            </w:pPr>
            <w:r w:rsidRPr="001D0DDB">
              <w:rPr>
                <w:sz w:val="22"/>
                <w:szCs w:val="22"/>
                <w:lang w:val="lt-LT"/>
              </w:rPr>
              <w:t>Konsoliduojantis gydymas (de novo Ph+ ŪLL)</w:t>
            </w:r>
          </w:p>
        </w:tc>
        <w:tc>
          <w:tcPr>
            <w:tcW w:w="6749" w:type="dxa"/>
            <w:tcBorders>
              <w:top w:val="single" w:sz="4" w:space="0" w:color="000000"/>
              <w:left w:val="nil"/>
              <w:bottom w:val="single" w:sz="4" w:space="0" w:color="000000"/>
              <w:right w:val="nil"/>
            </w:tcBorders>
          </w:tcPr>
          <w:p w14:paraId="5DA933FB"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Ara-C 1 000 mg/m2/12 h i.v.(3 valandos), 1-4 dienas; mitoksantronas 10 mg/m2 i.v. 3-5 dienas; MTX 15 mg intratekaliai, 1 dieną; metilprednizolonas 40 mg intratekaliai, 1 dieną</w:t>
            </w:r>
          </w:p>
        </w:tc>
      </w:tr>
      <w:tr w:rsidR="000F2869" w:rsidRPr="001D0DDB" w14:paraId="23EDF80B" w14:textId="77777777" w:rsidTr="005052D8">
        <w:trPr>
          <w:trHeight w:hRule="exact" w:val="329"/>
        </w:trPr>
        <w:tc>
          <w:tcPr>
            <w:tcW w:w="8881" w:type="dxa"/>
            <w:gridSpan w:val="2"/>
            <w:tcBorders>
              <w:top w:val="single" w:sz="4" w:space="0" w:color="000000"/>
              <w:left w:val="nil"/>
              <w:bottom w:val="single" w:sz="4" w:space="0" w:color="000000"/>
              <w:right w:val="nil"/>
            </w:tcBorders>
          </w:tcPr>
          <w:p w14:paraId="7C5354ED" w14:textId="77777777" w:rsidR="000F2869" w:rsidRPr="001D0DDB" w:rsidRDefault="00121078" w:rsidP="001D0DDB">
            <w:pPr>
              <w:spacing w:after="0"/>
              <w:jc w:val="left"/>
              <w:rPr>
                <w:rFonts w:eastAsia="Times New Roman"/>
                <w:sz w:val="22"/>
                <w:szCs w:val="22"/>
                <w:lang w:val="lt-LT"/>
              </w:rPr>
            </w:pPr>
            <w:r w:rsidRPr="001D0DDB">
              <w:rPr>
                <w:rFonts w:eastAsia="Times New Roman"/>
                <w:b/>
                <w:sz w:val="22"/>
                <w:szCs w:val="22"/>
                <w:lang w:val="lt-LT"/>
              </w:rPr>
              <w:t xml:space="preserve">Tyrimo Nr. </w:t>
            </w:r>
            <w:r w:rsidRPr="001D0DDB">
              <w:rPr>
                <w:rFonts w:eastAsia="Times New Roman"/>
                <w:b/>
                <w:spacing w:val="-1"/>
                <w:sz w:val="22"/>
                <w:szCs w:val="22"/>
                <w:lang w:val="lt-LT"/>
              </w:rPr>
              <w:t>ADE</w:t>
            </w:r>
            <w:r w:rsidRPr="001D0DDB">
              <w:rPr>
                <w:rFonts w:eastAsia="Times New Roman"/>
                <w:b/>
                <w:sz w:val="22"/>
                <w:szCs w:val="22"/>
                <w:lang w:val="lt-LT"/>
              </w:rPr>
              <w:t>04</w:t>
            </w:r>
          </w:p>
        </w:tc>
      </w:tr>
      <w:tr w:rsidR="000F2869" w:rsidRPr="001D0DDB" w14:paraId="04A3650A" w14:textId="77777777" w:rsidTr="005052D8">
        <w:trPr>
          <w:trHeight w:hRule="exact" w:val="588"/>
        </w:trPr>
        <w:tc>
          <w:tcPr>
            <w:tcW w:w="2132" w:type="dxa"/>
            <w:tcBorders>
              <w:top w:val="single" w:sz="4" w:space="0" w:color="000000"/>
              <w:left w:val="nil"/>
              <w:bottom w:val="single" w:sz="4" w:space="0" w:color="000000"/>
              <w:right w:val="nil"/>
            </w:tcBorders>
          </w:tcPr>
          <w:p w14:paraId="7B517FDB" w14:textId="77777777" w:rsidR="000F2869" w:rsidRPr="001D0DDB" w:rsidRDefault="00121078" w:rsidP="001D0DDB">
            <w:pPr>
              <w:spacing w:after="0"/>
              <w:jc w:val="left"/>
              <w:rPr>
                <w:rFonts w:eastAsia="Times New Roman"/>
                <w:sz w:val="22"/>
                <w:szCs w:val="22"/>
                <w:lang w:val="lt-LT"/>
              </w:rPr>
            </w:pPr>
            <w:r w:rsidRPr="001D0DDB">
              <w:rPr>
                <w:rFonts w:eastAsia="Times New Roman"/>
                <w:sz w:val="22"/>
                <w:szCs w:val="22"/>
                <w:lang w:val="lt-LT"/>
              </w:rPr>
              <w:lastRenderedPageBreak/>
              <w:t>Prefazė</w:t>
            </w:r>
          </w:p>
        </w:tc>
        <w:tc>
          <w:tcPr>
            <w:tcW w:w="6749" w:type="dxa"/>
            <w:tcBorders>
              <w:top w:val="single" w:sz="4" w:space="0" w:color="000000"/>
              <w:left w:val="nil"/>
              <w:bottom w:val="single" w:sz="4" w:space="0" w:color="000000"/>
              <w:right w:val="nil"/>
            </w:tcBorders>
          </w:tcPr>
          <w:p w14:paraId="00A2E7CD" w14:textId="77777777" w:rsidR="000F2869" w:rsidRPr="001D0DDB" w:rsidRDefault="00121078" w:rsidP="001D0DDB">
            <w:pPr>
              <w:spacing w:after="0"/>
              <w:jc w:val="left"/>
              <w:rPr>
                <w:rFonts w:eastAsia="Times New Roman"/>
                <w:sz w:val="22"/>
                <w:szCs w:val="22"/>
                <w:lang w:val="lt-LT"/>
              </w:rPr>
            </w:pPr>
            <w:r w:rsidRPr="001D0DDB">
              <w:rPr>
                <w:sz w:val="22"/>
                <w:szCs w:val="22"/>
                <w:lang w:val="lt-LT"/>
              </w:rPr>
              <w:t>Gerti DEX 10 mg/m2, 1-5 dienas; CP 200 mg/m2 i.v., 3-5 dienas; MTX 15 mg intratekaliai, 1 dieną.</w:t>
            </w:r>
          </w:p>
        </w:tc>
      </w:tr>
      <w:tr w:rsidR="000F2869" w:rsidRPr="001D0DDB" w14:paraId="0558BAA2" w14:textId="77777777" w:rsidTr="005052D8">
        <w:trPr>
          <w:trHeight w:hRule="exact" w:val="734"/>
        </w:trPr>
        <w:tc>
          <w:tcPr>
            <w:tcW w:w="2132" w:type="dxa"/>
            <w:tcBorders>
              <w:top w:val="single" w:sz="4" w:space="0" w:color="000000"/>
              <w:left w:val="nil"/>
              <w:bottom w:val="single" w:sz="4" w:space="0" w:color="000000"/>
              <w:right w:val="nil"/>
            </w:tcBorders>
          </w:tcPr>
          <w:p w14:paraId="0B67E1A4"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4"/>
                <w:sz w:val="22"/>
                <w:szCs w:val="22"/>
                <w:lang w:val="lt-LT"/>
              </w:rPr>
              <w:t>Pradinis gydymas I</w:t>
            </w:r>
          </w:p>
        </w:tc>
        <w:tc>
          <w:tcPr>
            <w:tcW w:w="6749" w:type="dxa"/>
            <w:tcBorders>
              <w:top w:val="single" w:sz="4" w:space="0" w:color="000000"/>
              <w:left w:val="nil"/>
              <w:bottom w:val="single" w:sz="4" w:space="0" w:color="000000"/>
              <w:right w:val="nil"/>
            </w:tcBorders>
          </w:tcPr>
          <w:p w14:paraId="2B48079C"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position w:val="-1"/>
                <w:sz w:val="22"/>
                <w:szCs w:val="22"/>
                <w:lang w:val="lt-LT"/>
              </w:rPr>
              <w:t>Gerti DEX 10 mg/m2, 1-5 dienas; VCR 2 mg i.v., 6, 13, 20 dieną; daunorubicinas 45 mg/m2 i.v., 6-7, 13-14 dieną</w:t>
            </w:r>
          </w:p>
        </w:tc>
      </w:tr>
      <w:tr w:rsidR="000F2869" w:rsidRPr="001D0DDB" w14:paraId="56B5882E" w14:textId="77777777" w:rsidTr="005052D8">
        <w:trPr>
          <w:trHeight w:hRule="exact" w:val="861"/>
        </w:trPr>
        <w:tc>
          <w:tcPr>
            <w:tcW w:w="2132" w:type="dxa"/>
            <w:tcBorders>
              <w:top w:val="single" w:sz="4" w:space="0" w:color="000000"/>
              <w:left w:val="nil"/>
              <w:bottom w:val="single" w:sz="4" w:space="0" w:color="000000"/>
              <w:right w:val="nil"/>
            </w:tcBorders>
          </w:tcPr>
          <w:p w14:paraId="37FC7F11"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4"/>
                <w:sz w:val="22"/>
                <w:szCs w:val="22"/>
                <w:lang w:val="lt-LT"/>
              </w:rPr>
              <w:t>Pradinis gydymas II</w:t>
            </w:r>
          </w:p>
        </w:tc>
        <w:tc>
          <w:tcPr>
            <w:tcW w:w="6749" w:type="dxa"/>
            <w:tcBorders>
              <w:top w:val="single" w:sz="4" w:space="0" w:color="000000"/>
              <w:left w:val="nil"/>
              <w:bottom w:val="single" w:sz="4" w:space="0" w:color="000000"/>
              <w:right w:val="nil"/>
            </w:tcBorders>
          </w:tcPr>
          <w:p w14:paraId="6CA37B13"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position w:val="-1"/>
                <w:sz w:val="22"/>
                <w:szCs w:val="22"/>
                <w:lang w:val="lt-LT"/>
              </w:rPr>
              <w:t>CP 1 g/m2 i.v. (1 valanda), 26, 46 dieną; Ara-C 75 mg/m2 i.v. (1 valanda), 28-31, 35-38, 42-45 dienas; gerti 6-MP 60 mg/m2, 26-46 dienas.</w:t>
            </w:r>
          </w:p>
        </w:tc>
      </w:tr>
      <w:tr w:rsidR="000F2869" w:rsidRPr="001D0DDB" w14:paraId="4F9B4C54" w14:textId="77777777" w:rsidTr="005052D8">
        <w:trPr>
          <w:trHeight w:hRule="exact" w:val="968"/>
        </w:trPr>
        <w:tc>
          <w:tcPr>
            <w:tcW w:w="2132" w:type="dxa"/>
            <w:tcBorders>
              <w:top w:val="single" w:sz="4" w:space="0" w:color="000000"/>
              <w:left w:val="nil"/>
              <w:bottom w:val="single" w:sz="4" w:space="0" w:color="000000"/>
              <w:right w:val="nil"/>
            </w:tcBorders>
          </w:tcPr>
          <w:p w14:paraId="0D36255B"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Konsoliduojantis gydymas</w:t>
            </w:r>
          </w:p>
        </w:tc>
        <w:tc>
          <w:tcPr>
            <w:tcW w:w="6749" w:type="dxa"/>
            <w:tcBorders>
              <w:top w:val="single" w:sz="4" w:space="0" w:color="000000"/>
              <w:left w:val="nil"/>
              <w:bottom w:val="single" w:sz="4" w:space="0" w:color="000000"/>
              <w:right w:val="nil"/>
            </w:tcBorders>
          </w:tcPr>
          <w:p w14:paraId="7143C2F6"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position w:val="-1"/>
                <w:sz w:val="22"/>
                <w:szCs w:val="22"/>
                <w:lang w:val="lt-LT"/>
              </w:rPr>
              <w:t>Gerti DEX 10 mg/m2, 1-5 dienas; vindezinas 3 mg/m2 i.v., 1 dieną; MTX 1,5 g/m2 i.v. (24 valandos), 1 dieną; etopozidas 250 mg/m2 i.v. (1 valanda) 4-5 dienas; Ara-C 2x 2 g/m2 i.v. (3 valandos, 12 valandų), 5 dieną</w:t>
            </w:r>
          </w:p>
        </w:tc>
      </w:tr>
      <w:tr w:rsidR="000F2869" w:rsidRPr="001D0DDB" w14:paraId="1921ECC8" w14:textId="77777777" w:rsidTr="005052D8">
        <w:trPr>
          <w:trHeight w:hRule="exact" w:val="329"/>
        </w:trPr>
        <w:tc>
          <w:tcPr>
            <w:tcW w:w="8881" w:type="dxa"/>
            <w:gridSpan w:val="2"/>
            <w:tcBorders>
              <w:top w:val="single" w:sz="4" w:space="0" w:color="000000"/>
              <w:left w:val="nil"/>
              <w:bottom w:val="single" w:sz="4" w:space="0" w:color="000000"/>
              <w:right w:val="nil"/>
            </w:tcBorders>
          </w:tcPr>
          <w:p w14:paraId="13CC2130" w14:textId="77777777" w:rsidR="000F2869" w:rsidRPr="001D0DDB" w:rsidRDefault="00121078" w:rsidP="001D0DDB">
            <w:pPr>
              <w:spacing w:after="0"/>
              <w:jc w:val="left"/>
              <w:rPr>
                <w:rFonts w:eastAsia="Times New Roman"/>
                <w:sz w:val="22"/>
                <w:szCs w:val="22"/>
                <w:lang w:val="lt-LT"/>
              </w:rPr>
            </w:pPr>
            <w:r w:rsidRPr="001D0DDB">
              <w:rPr>
                <w:rFonts w:eastAsia="Times New Roman"/>
                <w:b/>
                <w:sz w:val="22"/>
                <w:szCs w:val="22"/>
                <w:lang w:val="lt-LT"/>
              </w:rPr>
              <w:t xml:space="preserve">Tyrimo Nr. </w:t>
            </w:r>
            <w:r w:rsidRPr="001D0DDB">
              <w:rPr>
                <w:rFonts w:eastAsia="Times New Roman"/>
                <w:b/>
                <w:spacing w:val="-1"/>
                <w:sz w:val="22"/>
                <w:szCs w:val="22"/>
                <w:lang w:val="lt-LT"/>
              </w:rPr>
              <w:t>A</w:t>
            </w:r>
            <w:r w:rsidRPr="001D0DDB">
              <w:rPr>
                <w:rFonts w:eastAsia="Times New Roman"/>
                <w:b/>
                <w:sz w:val="22"/>
                <w:szCs w:val="22"/>
                <w:lang w:val="lt-LT"/>
              </w:rPr>
              <w:t>J</w:t>
            </w:r>
            <w:r w:rsidRPr="001D0DDB">
              <w:rPr>
                <w:rFonts w:eastAsia="Times New Roman"/>
                <w:b/>
                <w:spacing w:val="2"/>
                <w:sz w:val="22"/>
                <w:szCs w:val="22"/>
                <w:lang w:val="lt-LT"/>
              </w:rPr>
              <w:t>P</w:t>
            </w:r>
            <w:r w:rsidRPr="001D0DDB">
              <w:rPr>
                <w:rFonts w:eastAsia="Times New Roman"/>
                <w:b/>
                <w:sz w:val="22"/>
                <w:szCs w:val="22"/>
                <w:lang w:val="lt-LT"/>
              </w:rPr>
              <w:t>01</w:t>
            </w:r>
          </w:p>
        </w:tc>
      </w:tr>
      <w:tr w:rsidR="000F2869" w:rsidRPr="001D0DDB" w14:paraId="566CE292" w14:textId="77777777" w:rsidTr="005052D8">
        <w:trPr>
          <w:trHeight w:hRule="exact" w:val="847"/>
        </w:trPr>
        <w:tc>
          <w:tcPr>
            <w:tcW w:w="2132" w:type="dxa"/>
            <w:tcBorders>
              <w:top w:val="single" w:sz="4" w:space="0" w:color="000000"/>
              <w:left w:val="nil"/>
              <w:bottom w:val="single" w:sz="4" w:space="0" w:color="000000"/>
              <w:right w:val="nil"/>
            </w:tcBorders>
          </w:tcPr>
          <w:p w14:paraId="45856CED"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4"/>
                <w:sz w:val="22"/>
                <w:szCs w:val="22"/>
                <w:lang w:val="lt-LT"/>
              </w:rPr>
              <w:t>Pradinis gydymas</w:t>
            </w:r>
          </w:p>
        </w:tc>
        <w:tc>
          <w:tcPr>
            <w:tcW w:w="6749" w:type="dxa"/>
            <w:tcBorders>
              <w:top w:val="single" w:sz="4" w:space="0" w:color="000000"/>
              <w:left w:val="nil"/>
              <w:bottom w:val="single" w:sz="4" w:space="0" w:color="000000"/>
              <w:right w:val="nil"/>
            </w:tcBorders>
          </w:tcPr>
          <w:p w14:paraId="2AB0A9C0"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CP 1,2 g/m2 i.v. (3 valandos), 1 dieną; daunorubicinas 60 mg/m2 i.v. (1 valanda), 1-3 dienas; vinkristinas 1,3 mg/m2 i.v., 1, 8, 15, 21 dieną; gerti prednizoloną 60 mg/m2/per parą.</w:t>
            </w:r>
          </w:p>
        </w:tc>
      </w:tr>
      <w:tr w:rsidR="000F2869" w:rsidRPr="001D0DDB" w14:paraId="35030E7F" w14:textId="77777777" w:rsidTr="005052D8">
        <w:trPr>
          <w:trHeight w:hRule="exact" w:val="847"/>
        </w:trPr>
        <w:tc>
          <w:tcPr>
            <w:tcW w:w="2132" w:type="dxa"/>
            <w:tcBorders>
              <w:top w:val="single" w:sz="4" w:space="0" w:color="000000"/>
              <w:left w:val="nil"/>
              <w:bottom w:val="single" w:sz="4" w:space="0" w:color="000000"/>
              <w:right w:val="nil"/>
            </w:tcBorders>
          </w:tcPr>
          <w:p w14:paraId="2A3CE13E" w14:textId="77777777" w:rsidR="000F2869" w:rsidRPr="001D0DDB" w:rsidRDefault="00121078" w:rsidP="001D0DDB">
            <w:pPr>
              <w:spacing w:after="0"/>
              <w:jc w:val="left"/>
              <w:rPr>
                <w:rFonts w:eastAsia="Times New Roman"/>
                <w:sz w:val="22"/>
                <w:szCs w:val="22"/>
                <w:lang w:val="lt-LT"/>
              </w:rPr>
            </w:pPr>
            <w:r w:rsidRPr="001D0DDB">
              <w:rPr>
                <w:rFonts w:eastAsia="Times New Roman"/>
                <w:sz w:val="22"/>
                <w:szCs w:val="22"/>
                <w:lang w:val="lt-LT"/>
              </w:rPr>
              <w:t>Konsoliduojantis gydymas</w:t>
            </w:r>
          </w:p>
        </w:tc>
        <w:tc>
          <w:tcPr>
            <w:tcW w:w="6749" w:type="dxa"/>
            <w:tcBorders>
              <w:top w:val="single" w:sz="4" w:space="0" w:color="000000"/>
              <w:left w:val="nil"/>
              <w:bottom w:val="single" w:sz="4" w:space="0" w:color="000000"/>
              <w:right w:val="nil"/>
            </w:tcBorders>
          </w:tcPr>
          <w:p w14:paraId="7C99D811" w14:textId="77777777" w:rsidR="000F2869" w:rsidRPr="001D0DDB" w:rsidRDefault="00121078" w:rsidP="001D0DDB">
            <w:pPr>
              <w:spacing w:after="0"/>
              <w:jc w:val="left"/>
              <w:rPr>
                <w:rFonts w:eastAsia="Times New Roman"/>
                <w:sz w:val="22"/>
                <w:szCs w:val="22"/>
                <w:lang w:val="lt-LT"/>
              </w:rPr>
            </w:pPr>
            <w:r w:rsidRPr="001D0DDB">
              <w:rPr>
                <w:spacing w:val="-1"/>
                <w:sz w:val="22"/>
                <w:szCs w:val="22"/>
                <w:lang w:val="lt-LT"/>
              </w:rPr>
              <w:t>Pakaitinis chemoterapijos kursas</w:t>
            </w:r>
            <w:r w:rsidRPr="001D0DDB">
              <w:rPr>
                <w:sz w:val="22"/>
                <w:szCs w:val="22"/>
                <w:lang w:val="lt-LT"/>
              </w:rPr>
              <w:t>:</w:t>
            </w:r>
            <w:r w:rsidRPr="001D0DDB">
              <w:rPr>
                <w:spacing w:val="1"/>
                <w:sz w:val="22"/>
                <w:szCs w:val="22"/>
                <w:lang w:val="lt-LT"/>
              </w:rPr>
              <w:t xml:space="preserve"> </w:t>
            </w:r>
            <w:r w:rsidRPr="001D0DDB">
              <w:rPr>
                <w:rFonts w:eastAsia="Times New Roman"/>
                <w:sz w:val="22"/>
                <w:szCs w:val="22"/>
                <w:lang w:val="lt-LT"/>
              </w:rPr>
              <w:t>auk</w:t>
            </w:r>
            <w:r w:rsidR="00BA39F4" w:rsidRPr="001D0DDB">
              <w:rPr>
                <w:rFonts w:eastAsia="Times New Roman"/>
                <w:sz w:val="22"/>
                <w:szCs w:val="22"/>
                <w:lang w:val="lt-LT"/>
              </w:rPr>
              <w:t>š</w:t>
            </w:r>
            <w:r w:rsidRPr="001D0DDB">
              <w:rPr>
                <w:rFonts w:eastAsia="Times New Roman"/>
                <w:sz w:val="22"/>
                <w:szCs w:val="22"/>
                <w:lang w:val="lt-LT"/>
              </w:rPr>
              <w:t>tos doz</w:t>
            </w:r>
            <w:r w:rsidR="00BA39F4" w:rsidRPr="001D0DDB">
              <w:rPr>
                <w:rFonts w:eastAsia="Times New Roman"/>
                <w:sz w:val="22"/>
                <w:szCs w:val="22"/>
                <w:lang w:val="lt-LT"/>
              </w:rPr>
              <w:t>ė</w:t>
            </w:r>
            <w:r w:rsidRPr="001D0DDB">
              <w:rPr>
                <w:rFonts w:eastAsia="Times New Roman"/>
                <w:sz w:val="22"/>
                <w:szCs w:val="22"/>
                <w:lang w:val="lt-LT"/>
              </w:rPr>
              <w:t>s chemoterapija su MTX 1 g/m2 i.v. (24 valandos), 1 dien</w:t>
            </w:r>
            <w:r w:rsidR="00BA39F4" w:rsidRPr="001D0DDB">
              <w:rPr>
                <w:rFonts w:eastAsia="Times New Roman"/>
                <w:sz w:val="22"/>
                <w:szCs w:val="22"/>
                <w:lang w:val="lt-LT"/>
              </w:rPr>
              <w:t>ą</w:t>
            </w:r>
            <w:r w:rsidRPr="001D0DDB">
              <w:rPr>
                <w:rFonts w:eastAsia="Times New Roman"/>
                <w:sz w:val="22"/>
                <w:szCs w:val="22"/>
                <w:lang w:val="lt-LT"/>
              </w:rPr>
              <w:t>, ir Ara-C 2 g/m2 i.v. (12 valand</w:t>
            </w:r>
            <w:r w:rsidR="00BA39F4" w:rsidRPr="001D0DDB">
              <w:rPr>
                <w:rFonts w:eastAsia="Times New Roman"/>
                <w:sz w:val="22"/>
                <w:szCs w:val="22"/>
                <w:lang w:val="lt-LT"/>
              </w:rPr>
              <w:t>ų</w:t>
            </w:r>
            <w:r w:rsidRPr="001D0DDB">
              <w:rPr>
                <w:rFonts w:eastAsia="Times New Roman"/>
                <w:sz w:val="22"/>
                <w:szCs w:val="22"/>
                <w:lang w:val="lt-LT"/>
              </w:rPr>
              <w:t>), 2-3 dien</w:t>
            </w:r>
            <w:r w:rsidR="00BA39F4" w:rsidRPr="001D0DDB">
              <w:rPr>
                <w:rFonts w:eastAsia="Times New Roman"/>
                <w:sz w:val="22"/>
                <w:szCs w:val="22"/>
                <w:lang w:val="lt-LT"/>
              </w:rPr>
              <w:t>ą</w:t>
            </w:r>
            <w:r w:rsidRPr="001D0DDB">
              <w:rPr>
                <w:rFonts w:eastAsia="Times New Roman"/>
                <w:sz w:val="22"/>
                <w:szCs w:val="22"/>
                <w:lang w:val="lt-LT"/>
              </w:rPr>
              <w:t>, 4 kursus</w:t>
            </w:r>
          </w:p>
        </w:tc>
      </w:tr>
      <w:tr w:rsidR="000F2869" w:rsidRPr="001D0DDB" w14:paraId="7C6638A5" w14:textId="77777777" w:rsidTr="005052D8">
        <w:trPr>
          <w:trHeight w:hRule="exact" w:val="517"/>
        </w:trPr>
        <w:tc>
          <w:tcPr>
            <w:tcW w:w="2132" w:type="dxa"/>
            <w:tcBorders>
              <w:top w:val="single" w:sz="4" w:space="0" w:color="000000"/>
              <w:left w:val="nil"/>
              <w:bottom w:val="single" w:sz="4" w:space="0" w:color="000000"/>
              <w:right w:val="nil"/>
            </w:tcBorders>
          </w:tcPr>
          <w:p w14:paraId="514FDD9A" w14:textId="77777777" w:rsidR="000F2869" w:rsidRPr="001D0DDB" w:rsidRDefault="00121078" w:rsidP="001D0DDB">
            <w:pPr>
              <w:spacing w:after="0"/>
              <w:jc w:val="left"/>
              <w:rPr>
                <w:rFonts w:eastAsia="Times New Roman"/>
                <w:sz w:val="22"/>
                <w:szCs w:val="22"/>
                <w:lang w:val="lt-LT"/>
              </w:rPr>
            </w:pPr>
            <w:r w:rsidRPr="001D0DDB">
              <w:rPr>
                <w:rFonts w:eastAsia="Times New Roman"/>
                <w:sz w:val="22"/>
                <w:szCs w:val="22"/>
                <w:lang w:val="lt-LT"/>
              </w:rPr>
              <w:t>Palaikomasis gydymas</w:t>
            </w:r>
          </w:p>
        </w:tc>
        <w:tc>
          <w:tcPr>
            <w:tcW w:w="6749" w:type="dxa"/>
            <w:tcBorders>
              <w:top w:val="single" w:sz="4" w:space="0" w:color="000000"/>
              <w:left w:val="nil"/>
              <w:bottom w:val="single" w:sz="4" w:space="0" w:color="000000"/>
              <w:right w:val="nil"/>
            </w:tcBorders>
          </w:tcPr>
          <w:p w14:paraId="7FF53103"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VCR 1,3 g/m2 i.v., 1 dieną; gerti prednizoloną 60 mg/m2, 1-5 dienas</w:t>
            </w:r>
          </w:p>
        </w:tc>
      </w:tr>
    </w:tbl>
    <w:p w14:paraId="78981C2E" w14:textId="77777777" w:rsidR="000F2869" w:rsidRPr="001D0DDB" w:rsidRDefault="000F2869" w:rsidP="001D0DDB">
      <w:pPr>
        <w:spacing w:after="0"/>
        <w:jc w:val="left"/>
        <w:rPr>
          <w:sz w:val="22"/>
          <w:szCs w:val="22"/>
          <w:lang w:val="lt-LT"/>
        </w:rPr>
      </w:pPr>
    </w:p>
    <w:tbl>
      <w:tblPr>
        <w:tblW w:w="0" w:type="auto"/>
        <w:tblInd w:w="238" w:type="dxa"/>
        <w:tblLayout w:type="fixed"/>
        <w:tblCellMar>
          <w:left w:w="0" w:type="dxa"/>
          <w:right w:w="0" w:type="dxa"/>
        </w:tblCellMar>
        <w:tblLook w:val="01E0" w:firstRow="1" w:lastRow="1" w:firstColumn="1" w:lastColumn="1" w:noHBand="0" w:noVBand="0"/>
      </w:tblPr>
      <w:tblGrid>
        <w:gridCol w:w="2139"/>
        <w:gridCol w:w="6743"/>
      </w:tblGrid>
      <w:tr w:rsidR="000F2869" w:rsidRPr="001D0DDB" w14:paraId="46196A38" w14:textId="77777777" w:rsidTr="005052D8">
        <w:trPr>
          <w:trHeight w:hRule="exact" w:val="329"/>
        </w:trPr>
        <w:tc>
          <w:tcPr>
            <w:tcW w:w="8881" w:type="dxa"/>
            <w:gridSpan w:val="2"/>
            <w:tcBorders>
              <w:top w:val="single" w:sz="4" w:space="0" w:color="000000"/>
              <w:left w:val="nil"/>
              <w:bottom w:val="single" w:sz="4" w:space="0" w:color="000000"/>
              <w:right w:val="nil"/>
            </w:tcBorders>
          </w:tcPr>
          <w:p w14:paraId="7E7E15DB" w14:textId="77777777" w:rsidR="000F2869" w:rsidRPr="001D0DDB" w:rsidRDefault="00121078" w:rsidP="001D0DDB">
            <w:pPr>
              <w:spacing w:after="0"/>
              <w:jc w:val="left"/>
              <w:rPr>
                <w:rFonts w:eastAsia="Times New Roman"/>
                <w:sz w:val="22"/>
                <w:szCs w:val="22"/>
                <w:lang w:val="lt-LT"/>
              </w:rPr>
            </w:pPr>
            <w:r w:rsidRPr="001D0DDB">
              <w:rPr>
                <w:rFonts w:eastAsia="Times New Roman"/>
                <w:b/>
                <w:sz w:val="22"/>
                <w:szCs w:val="22"/>
                <w:lang w:val="lt-LT"/>
              </w:rPr>
              <w:t xml:space="preserve">Tyrimo Nr. </w:t>
            </w:r>
            <w:r w:rsidRPr="001D0DDB">
              <w:rPr>
                <w:rFonts w:eastAsia="Times New Roman"/>
                <w:b/>
                <w:spacing w:val="-1"/>
                <w:sz w:val="22"/>
                <w:szCs w:val="22"/>
                <w:lang w:val="lt-LT"/>
              </w:rPr>
              <w:t>AU</w:t>
            </w:r>
            <w:r w:rsidRPr="001D0DDB">
              <w:rPr>
                <w:rFonts w:eastAsia="Times New Roman"/>
                <w:b/>
                <w:sz w:val="22"/>
                <w:szCs w:val="22"/>
                <w:lang w:val="lt-LT"/>
              </w:rPr>
              <w:t>S01</w:t>
            </w:r>
          </w:p>
        </w:tc>
      </w:tr>
      <w:tr w:rsidR="000F2869" w:rsidRPr="001D0DDB" w14:paraId="4758842F" w14:textId="77777777" w:rsidTr="005052D8">
        <w:trPr>
          <w:trHeight w:hRule="exact" w:val="1565"/>
        </w:trPr>
        <w:tc>
          <w:tcPr>
            <w:tcW w:w="2139" w:type="dxa"/>
            <w:tcBorders>
              <w:top w:val="single" w:sz="4" w:space="0" w:color="000000"/>
              <w:left w:val="nil"/>
              <w:bottom w:val="single" w:sz="4" w:space="0" w:color="000000"/>
              <w:right w:val="nil"/>
            </w:tcBorders>
          </w:tcPr>
          <w:p w14:paraId="580CC354"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4"/>
                <w:sz w:val="22"/>
                <w:szCs w:val="22"/>
                <w:lang w:val="lt-LT"/>
              </w:rPr>
              <w:t>Pradinis- konsoliduojantis gydymas</w:t>
            </w:r>
          </w:p>
        </w:tc>
        <w:tc>
          <w:tcPr>
            <w:tcW w:w="6743" w:type="dxa"/>
            <w:tcBorders>
              <w:top w:val="single" w:sz="4" w:space="0" w:color="000000"/>
              <w:left w:val="nil"/>
              <w:bottom w:val="single" w:sz="4" w:space="0" w:color="000000"/>
              <w:right w:val="nil"/>
            </w:tcBorders>
          </w:tcPr>
          <w:p w14:paraId="7CAE5750" w14:textId="77777777" w:rsidR="000F2869" w:rsidRPr="001D0DDB" w:rsidRDefault="00121078" w:rsidP="001D0DDB">
            <w:pPr>
              <w:spacing w:after="0"/>
              <w:jc w:val="left"/>
              <w:rPr>
                <w:rFonts w:eastAsia="Times New Roman"/>
                <w:sz w:val="22"/>
                <w:szCs w:val="22"/>
                <w:lang w:val="lt-LT"/>
              </w:rPr>
            </w:pPr>
            <w:r w:rsidRPr="001D0DDB">
              <w:rPr>
                <w:spacing w:val="-1"/>
                <w:sz w:val="22"/>
                <w:szCs w:val="22"/>
                <w:lang w:val="lt-LT"/>
              </w:rPr>
              <w:t>Hiper-CVAD gydymas:</w:t>
            </w:r>
            <w:r w:rsidRPr="001D0DDB">
              <w:rPr>
                <w:spacing w:val="1"/>
                <w:sz w:val="22"/>
                <w:szCs w:val="22"/>
                <w:lang w:val="lt-LT"/>
              </w:rPr>
              <w:t xml:space="preserve"> </w:t>
            </w:r>
            <w:r w:rsidRPr="001D0DDB">
              <w:rPr>
                <w:rFonts w:eastAsia="Times New Roman"/>
                <w:spacing w:val="-1"/>
                <w:sz w:val="22"/>
                <w:szCs w:val="22"/>
                <w:lang w:val="lt-LT"/>
              </w:rPr>
              <w:t>CP 300 mg/m2 i.v. (3 valandos, 12 valand</w:t>
            </w:r>
            <w:r w:rsidR="00BA39F4" w:rsidRPr="001D0DDB">
              <w:rPr>
                <w:rFonts w:eastAsia="Times New Roman"/>
                <w:spacing w:val="-1"/>
                <w:sz w:val="22"/>
                <w:szCs w:val="22"/>
                <w:lang w:val="lt-LT"/>
              </w:rPr>
              <w:t>ų</w:t>
            </w:r>
            <w:r w:rsidRPr="001D0DDB">
              <w:rPr>
                <w:rFonts w:eastAsia="Times New Roman"/>
                <w:spacing w:val="-1"/>
                <w:sz w:val="22"/>
                <w:szCs w:val="22"/>
                <w:lang w:val="lt-LT"/>
              </w:rPr>
              <w:t>), 1-3 dienas; vinkristinas 2 mg i.v., 4, 11 dien</w:t>
            </w:r>
            <w:r w:rsidR="00BA39F4" w:rsidRPr="001D0DDB">
              <w:rPr>
                <w:rFonts w:eastAsia="Times New Roman"/>
                <w:spacing w:val="-1"/>
                <w:sz w:val="22"/>
                <w:szCs w:val="22"/>
                <w:lang w:val="lt-LT"/>
              </w:rPr>
              <w:t>ą</w:t>
            </w:r>
            <w:r w:rsidRPr="001D0DDB">
              <w:rPr>
                <w:rFonts w:eastAsia="Times New Roman"/>
                <w:spacing w:val="-1"/>
                <w:sz w:val="22"/>
                <w:szCs w:val="22"/>
                <w:lang w:val="lt-LT"/>
              </w:rPr>
              <w:t>; doksorubicinas 50 mg/m2 i.v. (24 valandos), 4 dien</w:t>
            </w:r>
            <w:r w:rsidR="00BA39F4" w:rsidRPr="001D0DDB">
              <w:rPr>
                <w:rFonts w:eastAsia="Times New Roman"/>
                <w:spacing w:val="-1"/>
                <w:sz w:val="22"/>
                <w:szCs w:val="22"/>
                <w:lang w:val="lt-LT"/>
              </w:rPr>
              <w:t>ą</w:t>
            </w:r>
            <w:r w:rsidRPr="001D0DDB">
              <w:rPr>
                <w:rFonts w:eastAsia="Times New Roman"/>
                <w:spacing w:val="-1"/>
                <w:sz w:val="22"/>
                <w:szCs w:val="22"/>
                <w:lang w:val="lt-LT"/>
              </w:rPr>
              <w:t>; DEX 40 mg/per par</w:t>
            </w:r>
            <w:r w:rsidR="00BA39F4" w:rsidRPr="001D0DDB">
              <w:rPr>
                <w:rFonts w:eastAsia="Times New Roman"/>
                <w:spacing w:val="-1"/>
                <w:sz w:val="22"/>
                <w:szCs w:val="22"/>
                <w:lang w:val="lt-LT"/>
              </w:rPr>
              <w:t>ą</w:t>
            </w:r>
            <w:r w:rsidRPr="001D0DDB">
              <w:rPr>
                <w:rFonts w:eastAsia="Times New Roman"/>
                <w:spacing w:val="-1"/>
                <w:sz w:val="22"/>
                <w:szCs w:val="22"/>
                <w:lang w:val="lt-LT"/>
              </w:rPr>
              <w:t xml:space="preserve"> 1-4 dienas ir 11-14 dienas, kei</w:t>
            </w:r>
            <w:r w:rsidR="00BA39F4" w:rsidRPr="001D0DDB">
              <w:rPr>
                <w:rFonts w:eastAsia="Times New Roman"/>
                <w:spacing w:val="-1"/>
                <w:sz w:val="22"/>
                <w:szCs w:val="22"/>
                <w:lang w:val="lt-LT"/>
              </w:rPr>
              <w:t>č</w:t>
            </w:r>
            <w:r w:rsidRPr="001D0DDB">
              <w:rPr>
                <w:rFonts w:eastAsia="Times New Roman"/>
                <w:spacing w:val="-1"/>
                <w:sz w:val="22"/>
                <w:szCs w:val="22"/>
                <w:lang w:val="lt-LT"/>
              </w:rPr>
              <w:t>iamas MTX 1 g/m2 i.v. (24 valandos), 1 dien</w:t>
            </w:r>
            <w:r w:rsidR="00BA39F4" w:rsidRPr="001D0DDB">
              <w:rPr>
                <w:rFonts w:eastAsia="Times New Roman"/>
                <w:spacing w:val="-1"/>
                <w:sz w:val="22"/>
                <w:szCs w:val="22"/>
                <w:lang w:val="lt-LT"/>
              </w:rPr>
              <w:t>ą</w:t>
            </w:r>
            <w:r w:rsidRPr="001D0DDB">
              <w:rPr>
                <w:rFonts w:eastAsia="Times New Roman"/>
                <w:spacing w:val="-1"/>
                <w:sz w:val="22"/>
                <w:szCs w:val="22"/>
                <w:lang w:val="lt-LT"/>
              </w:rPr>
              <w:t>, Ara-C 1 g/m2 i.v. (2 valandos, 12 valand</w:t>
            </w:r>
            <w:r w:rsidR="00BA39F4" w:rsidRPr="001D0DDB">
              <w:rPr>
                <w:rFonts w:eastAsia="Times New Roman"/>
                <w:spacing w:val="-1"/>
                <w:sz w:val="22"/>
                <w:szCs w:val="22"/>
                <w:lang w:val="lt-LT"/>
              </w:rPr>
              <w:t>ų</w:t>
            </w:r>
            <w:r w:rsidRPr="001D0DDB">
              <w:rPr>
                <w:rFonts w:eastAsia="Times New Roman"/>
                <w:spacing w:val="-1"/>
                <w:sz w:val="22"/>
                <w:szCs w:val="22"/>
                <w:lang w:val="lt-LT"/>
              </w:rPr>
              <w:t>), 2-3 dien</w:t>
            </w:r>
            <w:r w:rsidR="00BA39F4" w:rsidRPr="001D0DDB">
              <w:rPr>
                <w:rFonts w:eastAsia="Times New Roman"/>
                <w:spacing w:val="-1"/>
                <w:sz w:val="22"/>
                <w:szCs w:val="22"/>
                <w:lang w:val="lt-LT"/>
              </w:rPr>
              <w:t>ą</w:t>
            </w:r>
            <w:r w:rsidRPr="001D0DDB">
              <w:rPr>
                <w:rFonts w:eastAsia="Times New Roman"/>
                <w:spacing w:val="-1"/>
                <w:sz w:val="22"/>
                <w:szCs w:val="22"/>
                <w:lang w:val="lt-LT"/>
              </w:rPr>
              <w:t xml:space="preserve"> (i</w:t>
            </w:r>
            <w:r w:rsidR="00BA39F4" w:rsidRPr="001D0DDB">
              <w:rPr>
                <w:rFonts w:eastAsia="Times New Roman"/>
                <w:spacing w:val="-1"/>
                <w:sz w:val="22"/>
                <w:szCs w:val="22"/>
                <w:lang w:val="lt-LT"/>
              </w:rPr>
              <w:t>š</w:t>
            </w:r>
            <w:r w:rsidRPr="001D0DDB">
              <w:rPr>
                <w:rFonts w:eastAsia="Times New Roman"/>
                <w:spacing w:val="-1"/>
                <w:sz w:val="22"/>
                <w:szCs w:val="22"/>
                <w:lang w:val="lt-LT"/>
              </w:rPr>
              <w:t xml:space="preserve"> viso 8 kursai).</w:t>
            </w:r>
          </w:p>
        </w:tc>
      </w:tr>
      <w:tr w:rsidR="000F2869" w:rsidRPr="001D0DDB" w14:paraId="1C4BC87B" w14:textId="77777777" w:rsidTr="005052D8">
        <w:trPr>
          <w:trHeight w:hRule="exact" w:val="588"/>
        </w:trPr>
        <w:tc>
          <w:tcPr>
            <w:tcW w:w="2139" w:type="dxa"/>
            <w:tcBorders>
              <w:top w:val="single" w:sz="4" w:space="0" w:color="000000"/>
              <w:left w:val="nil"/>
              <w:bottom w:val="single" w:sz="4" w:space="0" w:color="000000"/>
              <w:right w:val="nil"/>
            </w:tcBorders>
          </w:tcPr>
          <w:p w14:paraId="29D3DD1C" w14:textId="77777777" w:rsidR="000F2869" w:rsidRPr="001D0DDB" w:rsidRDefault="00121078" w:rsidP="001D0DDB">
            <w:pPr>
              <w:spacing w:after="0"/>
              <w:jc w:val="left"/>
              <w:rPr>
                <w:rFonts w:eastAsia="Times New Roman"/>
                <w:sz w:val="22"/>
                <w:szCs w:val="22"/>
                <w:lang w:val="lt-LT"/>
              </w:rPr>
            </w:pPr>
            <w:r w:rsidRPr="001D0DDB">
              <w:rPr>
                <w:rFonts w:eastAsia="Times New Roman"/>
                <w:sz w:val="22"/>
                <w:szCs w:val="22"/>
                <w:lang w:val="lt-LT"/>
              </w:rPr>
              <w:t>Palaikomasis gydymas</w:t>
            </w:r>
          </w:p>
        </w:tc>
        <w:tc>
          <w:tcPr>
            <w:tcW w:w="6743" w:type="dxa"/>
            <w:tcBorders>
              <w:top w:val="single" w:sz="4" w:space="0" w:color="000000"/>
              <w:left w:val="nil"/>
              <w:bottom w:val="single" w:sz="4" w:space="0" w:color="000000"/>
              <w:right w:val="nil"/>
            </w:tcBorders>
          </w:tcPr>
          <w:p w14:paraId="3FD65370" w14:textId="77777777" w:rsidR="000F2869" w:rsidRPr="001D0DDB" w:rsidRDefault="00121078" w:rsidP="001D0DDB">
            <w:pPr>
              <w:spacing w:after="0"/>
              <w:jc w:val="left"/>
              <w:rPr>
                <w:rFonts w:eastAsia="Times New Roman"/>
                <w:sz w:val="22"/>
                <w:szCs w:val="22"/>
                <w:lang w:val="lt-LT"/>
              </w:rPr>
            </w:pPr>
            <w:r w:rsidRPr="001D0DDB">
              <w:rPr>
                <w:rFonts w:eastAsia="Times New Roman"/>
                <w:spacing w:val="1"/>
                <w:sz w:val="22"/>
                <w:szCs w:val="22"/>
                <w:lang w:val="lt-LT"/>
              </w:rPr>
              <w:t>VCR 2 mg i.v. kas mėnesį 13 mėnesių; gerti prednizoloną po 200 mg, 5 dienas per mėnesį 13 mėnesių</w:t>
            </w:r>
          </w:p>
        </w:tc>
      </w:tr>
      <w:tr w:rsidR="000F2869" w:rsidRPr="001D0DDB" w14:paraId="77FDA866" w14:textId="77777777" w:rsidTr="005052D8">
        <w:trPr>
          <w:trHeight w:hRule="exact" w:val="329"/>
        </w:trPr>
        <w:tc>
          <w:tcPr>
            <w:tcW w:w="8881" w:type="dxa"/>
            <w:gridSpan w:val="2"/>
            <w:tcBorders>
              <w:top w:val="single" w:sz="4" w:space="0" w:color="000000"/>
              <w:left w:val="nil"/>
              <w:bottom w:val="single" w:sz="4" w:space="0" w:color="000000"/>
              <w:right w:val="nil"/>
            </w:tcBorders>
          </w:tcPr>
          <w:p w14:paraId="2256D387" w14:textId="77777777" w:rsidR="000F2869" w:rsidRPr="001D0DDB" w:rsidRDefault="00121078" w:rsidP="001D0DDB">
            <w:pPr>
              <w:spacing w:after="0"/>
              <w:jc w:val="left"/>
              <w:rPr>
                <w:rFonts w:eastAsia="Times New Roman"/>
                <w:sz w:val="22"/>
                <w:szCs w:val="22"/>
                <w:lang w:val="lt-LT"/>
              </w:rPr>
            </w:pPr>
            <w:r w:rsidRPr="001D0DDB">
              <w:rPr>
                <w:spacing w:val="-1"/>
                <w:sz w:val="22"/>
                <w:szCs w:val="22"/>
                <w:lang w:val="lt-LT"/>
              </w:rPr>
              <w:t>Visi gydymo režimai taikomi vartojant steroidų CNS ligų profilaktikai.</w:t>
            </w:r>
          </w:p>
        </w:tc>
      </w:tr>
      <w:tr w:rsidR="000F2869" w:rsidRPr="001D0DDB" w14:paraId="77DD5FE5" w14:textId="77777777" w:rsidTr="005052D8">
        <w:trPr>
          <w:trHeight w:hRule="exact" w:val="506"/>
        </w:trPr>
        <w:tc>
          <w:tcPr>
            <w:tcW w:w="8881" w:type="dxa"/>
            <w:gridSpan w:val="2"/>
            <w:tcBorders>
              <w:top w:val="single" w:sz="4" w:space="0" w:color="000000"/>
              <w:left w:val="nil"/>
              <w:bottom w:val="single" w:sz="4" w:space="0" w:color="000000"/>
              <w:right w:val="nil"/>
            </w:tcBorders>
          </w:tcPr>
          <w:p w14:paraId="59324066" w14:textId="77777777" w:rsidR="000F2869" w:rsidRPr="001D0DDB" w:rsidRDefault="00121078" w:rsidP="001D0DDB">
            <w:pPr>
              <w:spacing w:after="0"/>
              <w:jc w:val="left"/>
              <w:rPr>
                <w:rFonts w:eastAsia="Times New Roman"/>
                <w:sz w:val="22"/>
                <w:szCs w:val="22"/>
                <w:lang w:val="lt-LT"/>
              </w:rPr>
            </w:pPr>
            <w:r w:rsidRPr="001D0DDB">
              <w:rPr>
                <w:spacing w:val="-1"/>
                <w:sz w:val="22"/>
                <w:szCs w:val="22"/>
                <w:lang w:val="lt-LT"/>
              </w:rPr>
              <w:t>A</w:t>
            </w:r>
            <w:r w:rsidRPr="001D0DDB">
              <w:rPr>
                <w:spacing w:val="1"/>
                <w:sz w:val="22"/>
                <w:szCs w:val="22"/>
                <w:lang w:val="lt-LT"/>
              </w:rPr>
              <w:t>ra</w:t>
            </w:r>
            <w:r w:rsidRPr="001D0DDB">
              <w:rPr>
                <w:spacing w:val="-4"/>
                <w:sz w:val="22"/>
                <w:szCs w:val="22"/>
                <w:lang w:val="lt-LT"/>
              </w:rPr>
              <w:t>-</w:t>
            </w:r>
            <w:r w:rsidRPr="001D0DDB">
              <w:rPr>
                <w:spacing w:val="-1"/>
                <w:sz w:val="22"/>
                <w:szCs w:val="22"/>
                <w:lang w:val="lt-LT"/>
              </w:rPr>
              <w:t>C</w:t>
            </w:r>
            <w:r w:rsidRPr="001D0DDB">
              <w:rPr>
                <w:sz w:val="22"/>
                <w:szCs w:val="22"/>
                <w:lang w:val="lt-LT"/>
              </w:rPr>
              <w:t>:</w:t>
            </w:r>
            <w:r w:rsidRPr="001D0DDB">
              <w:rPr>
                <w:spacing w:val="1"/>
                <w:sz w:val="22"/>
                <w:szCs w:val="22"/>
                <w:lang w:val="lt-LT"/>
              </w:rPr>
              <w:t xml:space="preserve"> </w:t>
            </w:r>
            <w:r w:rsidRPr="001D0DDB">
              <w:rPr>
                <w:sz w:val="22"/>
                <w:szCs w:val="22"/>
                <w:lang w:val="lt-LT"/>
              </w:rPr>
              <w:t>citozino arabinozidas;</w:t>
            </w:r>
            <w:r w:rsidRPr="001D0DDB">
              <w:rPr>
                <w:spacing w:val="1"/>
                <w:sz w:val="22"/>
                <w:szCs w:val="22"/>
                <w:lang w:val="lt-LT"/>
              </w:rPr>
              <w:t xml:space="preserve"> </w:t>
            </w:r>
            <w:r w:rsidRPr="001D0DDB">
              <w:rPr>
                <w:spacing w:val="-1"/>
                <w:sz w:val="22"/>
                <w:szCs w:val="22"/>
                <w:lang w:val="lt-LT"/>
              </w:rPr>
              <w:t>C</w:t>
            </w:r>
            <w:r w:rsidRPr="001D0DDB">
              <w:rPr>
                <w:sz w:val="22"/>
                <w:szCs w:val="22"/>
                <w:lang w:val="lt-LT"/>
              </w:rPr>
              <w:t xml:space="preserve">P: </w:t>
            </w:r>
            <w:r w:rsidRPr="001D0DDB">
              <w:rPr>
                <w:spacing w:val="1"/>
                <w:sz w:val="22"/>
                <w:szCs w:val="22"/>
                <w:lang w:val="lt-LT"/>
              </w:rPr>
              <w:t>ciklofosfamidas</w:t>
            </w:r>
            <w:r w:rsidRPr="001D0DDB">
              <w:rPr>
                <w:sz w:val="22"/>
                <w:szCs w:val="22"/>
                <w:lang w:val="lt-LT"/>
              </w:rPr>
              <w:t>;</w:t>
            </w:r>
            <w:r w:rsidRPr="001D0DDB">
              <w:rPr>
                <w:spacing w:val="1"/>
                <w:sz w:val="22"/>
                <w:szCs w:val="22"/>
                <w:lang w:val="lt-LT"/>
              </w:rPr>
              <w:t xml:space="preserve"> </w:t>
            </w:r>
            <w:r w:rsidRPr="001D0DDB">
              <w:rPr>
                <w:spacing w:val="-1"/>
                <w:sz w:val="22"/>
                <w:szCs w:val="22"/>
                <w:lang w:val="lt-LT"/>
              </w:rPr>
              <w:t>D</w:t>
            </w:r>
            <w:r w:rsidRPr="001D0DDB">
              <w:rPr>
                <w:sz w:val="22"/>
                <w:szCs w:val="22"/>
                <w:lang w:val="lt-LT"/>
              </w:rPr>
              <w:t>E</w:t>
            </w:r>
            <w:r w:rsidRPr="001D0DDB">
              <w:rPr>
                <w:spacing w:val="1"/>
                <w:sz w:val="22"/>
                <w:szCs w:val="22"/>
                <w:lang w:val="lt-LT"/>
              </w:rPr>
              <w:t>X</w:t>
            </w:r>
            <w:r w:rsidRPr="001D0DDB">
              <w:rPr>
                <w:sz w:val="22"/>
                <w:szCs w:val="22"/>
                <w:lang w:val="lt-LT"/>
              </w:rPr>
              <w:t>:</w:t>
            </w:r>
            <w:r w:rsidRPr="001D0DDB">
              <w:rPr>
                <w:spacing w:val="1"/>
                <w:sz w:val="22"/>
                <w:szCs w:val="22"/>
                <w:lang w:val="lt-LT"/>
              </w:rPr>
              <w:t xml:space="preserve"> </w:t>
            </w:r>
            <w:r w:rsidRPr="001D0DDB">
              <w:rPr>
                <w:sz w:val="22"/>
                <w:szCs w:val="22"/>
                <w:lang w:val="lt-LT"/>
              </w:rPr>
              <w:t>deksametazonas;</w:t>
            </w:r>
            <w:r w:rsidRPr="001D0DDB">
              <w:rPr>
                <w:spacing w:val="1"/>
                <w:sz w:val="22"/>
                <w:szCs w:val="22"/>
                <w:lang w:val="lt-LT"/>
              </w:rPr>
              <w:t xml:space="preserve"> </w:t>
            </w:r>
            <w:r w:rsidRPr="001D0DDB">
              <w:rPr>
                <w:sz w:val="22"/>
                <w:szCs w:val="22"/>
                <w:lang w:val="lt-LT"/>
              </w:rPr>
              <w:t>M</w:t>
            </w:r>
            <w:r w:rsidRPr="001D0DDB">
              <w:rPr>
                <w:spacing w:val="2"/>
                <w:sz w:val="22"/>
                <w:szCs w:val="22"/>
                <w:lang w:val="lt-LT"/>
              </w:rPr>
              <w:t>T</w:t>
            </w:r>
            <w:r w:rsidRPr="001D0DDB">
              <w:rPr>
                <w:spacing w:val="1"/>
                <w:sz w:val="22"/>
                <w:szCs w:val="22"/>
                <w:lang w:val="lt-LT"/>
              </w:rPr>
              <w:t>X</w:t>
            </w:r>
            <w:r w:rsidRPr="001D0DDB">
              <w:rPr>
                <w:sz w:val="22"/>
                <w:szCs w:val="22"/>
                <w:lang w:val="lt-LT"/>
              </w:rPr>
              <w:t>:</w:t>
            </w:r>
            <w:r w:rsidRPr="001D0DDB">
              <w:rPr>
                <w:spacing w:val="1"/>
                <w:sz w:val="22"/>
                <w:szCs w:val="22"/>
                <w:lang w:val="lt-LT"/>
              </w:rPr>
              <w:t xml:space="preserve"> </w:t>
            </w:r>
            <w:r w:rsidRPr="001D0DDB">
              <w:rPr>
                <w:spacing w:val="-4"/>
                <w:sz w:val="22"/>
                <w:szCs w:val="22"/>
                <w:lang w:val="lt-LT"/>
              </w:rPr>
              <w:t>metotreksatas</w:t>
            </w:r>
            <w:r w:rsidRPr="001D0DDB">
              <w:rPr>
                <w:sz w:val="22"/>
                <w:szCs w:val="22"/>
                <w:lang w:val="lt-LT"/>
              </w:rPr>
              <w:t>; 6</w:t>
            </w:r>
            <w:r w:rsidRPr="001D0DDB">
              <w:rPr>
                <w:spacing w:val="-4"/>
                <w:sz w:val="22"/>
                <w:szCs w:val="22"/>
                <w:lang w:val="lt-LT"/>
              </w:rPr>
              <w:t>-</w:t>
            </w:r>
            <w:r w:rsidRPr="001D0DDB">
              <w:rPr>
                <w:sz w:val="22"/>
                <w:szCs w:val="22"/>
                <w:lang w:val="lt-LT"/>
              </w:rPr>
              <w:t>MP:</w:t>
            </w:r>
            <w:r w:rsidRPr="001D0DDB">
              <w:rPr>
                <w:spacing w:val="1"/>
                <w:sz w:val="22"/>
                <w:szCs w:val="22"/>
                <w:lang w:val="lt-LT"/>
              </w:rPr>
              <w:t xml:space="preserve"> </w:t>
            </w:r>
            <w:r w:rsidRPr="001D0DDB">
              <w:rPr>
                <w:sz w:val="22"/>
                <w:szCs w:val="22"/>
                <w:lang w:val="lt-LT"/>
              </w:rPr>
              <w:t>6</w:t>
            </w:r>
            <w:r w:rsidRPr="001D0DDB">
              <w:rPr>
                <w:spacing w:val="-4"/>
                <w:sz w:val="22"/>
                <w:szCs w:val="22"/>
                <w:lang w:val="lt-LT"/>
              </w:rPr>
              <w:t xml:space="preserve">-merkaptopurinas </w:t>
            </w:r>
            <w:r w:rsidRPr="001D0DDB">
              <w:rPr>
                <w:spacing w:val="2"/>
                <w:sz w:val="22"/>
                <w:szCs w:val="22"/>
                <w:lang w:val="lt-LT"/>
              </w:rPr>
              <w:t>V</w:t>
            </w:r>
            <w:r w:rsidRPr="001D0DDB">
              <w:rPr>
                <w:sz w:val="22"/>
                <w:szCs w:val="22"/>
                <w:lang w:val="lt-LT"/>
              </w:rPr>
              <w:t>M26:</w:t>
            </w:r>
            <w:r w:rsidRPr="001D0DDB">
              <w:rPr>
                <w:spacing w:val="2"/>
                <w:sz w:val="22"/>
                <w:szCs w:val="22"/>
                <w:lang w:val="lt-LT"/>
              </w:rPr>
              <w:t xml:space="preserve"> tenipozidas</w:t>
            </w:r>
            <w:r w:rsidRPr="001D0DDB">
              <w:rPr>
                <w:sz w:val="22"/>
                <w:szCs w:val="22"/>
                <w:lang w:val="lt-LT"/>
              </w:rPr>
              <w:t>;</w:t>
            </w:r>
            <w:r w:rsidRPr="001D0DDB">
              <w:rPr>
                <w:spacing w:val="1"/>
                <w:sz w:val="22"/>
                <w:szCs w:val="22"/>
                <w:lang w:val="lt-LT"/>
              </w:rPr>
              <w:t xml:space="preserve"> V</w:t>
            </w:r>
            <w:r w:rsidRPr="001D0DDB">
              <w:rPr>
                <w:spacing w:val="-1"/>
                <w:sz w:val="22"/>
                <w:szCs w:val="22"/>
                <w:lang w:val="lt-LT"/>
              </w:rPr>
              <w:t>CR</w:t>
            </w:r>
            <w:r w:rsidRPr="001D0DDB">
              <w:rPr>
                <w:sz w:val="22"/>
                <w:szCs w:val="22"/>
                <w:lang w:val="lt-LT"/>
              </w:rPr>
              <w:t>:</w:t>
            </w:r>
            <w:r w:rsidRPr="001D0DDB">
              <w:rPr>
                <w:spacing w:val="1"/>
                <w:sz w:val="22"/>
                <w:szCs w:val="22"/>
                <w:lang w:val="lt-LT"/>
              </w:rPr>
              <w:t xml:space="preserve"> </w:t>
            </w:r>
            <w:r w:rsidRPr="001D0DDB">
              <w:rPr>
                <w:spacing w:val="-2"/>
                <w:sz w:val="22"/>
                <w:szCs w:val="22"/>
                <w:lang w:val="lt-LT"/>
              </w:rPr>
              <w:t>vinkristinas</w:t>
            </w:r>
            <w:r w:rsidRPr="001D0DDB">
              <w:rPr>
                <w:sz w:val="22"/>
                <w:szCs w:val="22"/>
                <w:lang w:val="lt-LT"/>
              </w:rPr>
              <w:t>;</w:t>
            </w:r>
            <w:r w:rsidRPr="001D0DDB">
              <w:rPr>
                <w:spacing w:val="1"/>
                <w:sz w:val="22"/>
                <w:szCs w:val="22"/>
                <w:lang w:val="lt-LT"/>
              </w:rPr>
              <w:t xml:space="preserve"> </w:t>
            </w:r>
            <w:r w:rsidRPr="001D0DDB">
              <w:rPr>
                <w:spacing w:val="-4"/>
                <w:sz w:val="22"/>
                <w:szCs w:val="22"/>
                <w:lang w:val="lt-LT"/>
              </w:rPr>
              <w:t>I</w:t>
            </w:r>
            <w:r w:rsidRPr="001D0DDB">
              <w:rPr>
                <w:spacing w:val="-1"/>
                <w:sz w:val="22"/>
                <w:szCs w:val="22"/>
                <w:lang w:val="lt-LT"/>
              </w:rPr>
              <w:t>D</w:t>
            </w:r>
            <w:r w:rsidRPr="001D0DDB">
              <w:rPr>
                <w:spacing w:val="4"/>
                <w:sz w:val="22"/>
                <w:szCs w:val="22"/>
                <w:lang w:val="lt-LT"/>
              </w:rPr>
              <w:t>A</w:t>
            </w:r>
            <w:r w:rsidRPr="001D0DDB">
              <w:rPr>
                <w:sz w:val="22"/>
                <w:szCs w:val="22"/>
                <w:lang w:val="lt-LT"/>
              </w:rPr>
              <w:t>:</w:t>
            </w:r>
            <w:r w:rsidRPr="001D0DDB">
              <w:rPr>
                <w:spacing w:val="1"/>
                <w:sz w:val="22"/>
                <w:szCs w:val="22"/>
                <w:lang w:val="lt-LT"/>
              </w:rPr>
              <w:t xml:space="preserve"> idarubicinas</w:t>
            </w:r>
            <w:r w:rsidRPr="001D0DDB">
              <w:rPr>
                <w:sz w:val="22"/>
                <w:szCs w:val="22"/>
                <w:lang w:val="lt-LT"/>
              </w:rPr>
              <w:t>;</w:t>
            </w:r>
            <w:r w:rsidRPr="001D0DDB">
              <w:rPr>
                <w:spacing w:val="1"/>
                <w:sz w:val="22"/>
                <w:szCs w:val="22"/>
                <w:lang w:val="lt-LT"/>
              </w:rPr>
              <w:t xml:space="preserve"> i</w:t>
            </w:r>
            <w:r w:rsidRPr="001D0DDB">
              <w:rPr>
                <w:sz w:val="22"/>
                <w:szCs w:val="22"/>
                <w:lang w:val="lt-LT"/>
              </w:rPr>
              <w:t>.</w:t>
            </w:r>
            <w:r w:rsidRPr="001D0DDB">
              <w:rPr>
                <w:spacing w:val="-2"/>
                <w:sz w:val="22"/>
                <w:szCs w:val="22"/>
                <w:lang w:val="lt-LT"/>
              </w:rPr>
              <w:t>v</w:t>
            </w:r>
            <w:r w:rsidRPr="001D0DDB">
              <w:rPr>
                <w:sz w:val="22"/>
                <w:szCs w:val="22"/>
                <w:lang w:val="lt-LT"/>
              </w:rPr>
              <w:t xml:space="preserve">.: </w:t>
            </w:r>
            <w:r w:rsidRPr="001D0DDB">
              <w:rPr>
                <w:rFonts w:eastAsia="Times New Roman"/>
                <w:spacing w:val="1"/>
                <w:sz w:val="22"/>
                <w:szCs w:val="22"/>
                <w:lang w:val="lt-LT"/>
              </w:rPr>
              <w:t xml:space="preserve">vartoti </w:t>
            </w:r>
            <w:r w:rsidR="00BA39F4" w:rsidRPr="001D0DDB">
              <w:rPr>
                <w:rFonts w:eastAsia="Times New Roman"/>
                <w:spacing w:val="1"/>
                <w:sz w:val="22"/>
                <w:szCs w:val="22"/>
                <w:lang w:val="lt-LT"/>
              </w:rPr>
              <w:t>į</w:t>
            </w:r>
            <w:r w:rsidRPr="001D0DDB">
              <w:rPr>
                <w:rFonts w:eastAsia="Times New Roman"/>
                <w:spacing w:val="1"/>
                <w:sz w:val="22"/>
                <w:szCs w:val="22"/>
                <w:lang w:val="lt-LT"/>
              </w:rPr>
              <w:t xml:space="preserve"> ven</w:t>
            </w:r>
            <w:r w:rsidR="00BA39F4" w:rsidRPr="001D0DDB">
              <w:rPr>
                <w:rFonts w:eastAsia="Times New Roman"/>
                <w:spacing w:val="1"/>
                <w:sz w:val="22"/>
                <w:szCs w:val="22"/>
                <w:lang w:val="lt-LT"/>
              </w:rPr>
              <w:t>ą</w:t>
            </w:r>
          </w:p>
        </w:tc>
      </w:tr>
    </w:tbl>
    <w:p w14:paraId="02B4C20A" w14:textId="77777777" w:rsidR="000F2869" w:rsidRPr="001D0DDB" w:rsidRDefault="000F2869" w:rsidP="001D0DDB">
      <w:pPr>
        <w:spacing w:after="0"/>
        <w:rPr>
          <w:sz w:val="22"/>
          <w:szCs w:val="22"/>
          <w:lang w:val="lt-LT"/>
        </w:rPr>
      </w:pPr>
    </w:p>
    <w:p w14:paraId="6B84B832" w14:textId="77777777" w:rsidR="004A5029" w:rsidRPr="001D0DDB" w:rsidRDefault="004A5029" w:rsidP="001D0DDB">
      <w:pPr>
        <w:spacing w:after="0"/>
        <w:rPr>
          <w:i/>
          <w:sz w:val="22"/>
          <w:szCs w:val="22"/>
          <w:lang w:val="lt-LT"/>
        </w:rPr>
      </w:pPr>
      <w:r w:rsidRPr="001D0DDB">
        <w:rPr>
          <w:i/>
          <w:sz w:val="22"/>
          <w:szCs w:val="22"/>
          <w:lang w:val="lt-LT"/>
        </w:rPr>
        <w:t xml:space="preserve">Vaikai ir paaugliai: </w:t>
      </w:r>
      <w:r w:rsidRPr="001D0DDB">
        <w:rPr>
          <w:sz w:val="22"/>
          <w:szCs w:val="22"/>
          <w:lang w:val="lt-LT"/>
        </w:rPr>
        <w:t xml:space="preserve">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w:t>
      </w:r>
      <w:r w:rsidR="00B24973" w:rsidRPr="001D0DDB">
        <w:rPr>
          <w:sz w:val="22"/>
          <w:szCs w:val="22"/>
          <w:lang w:val="lt-LT"/>
        </w:rPr>
        <w:t>Imatinib</w:t>
      </w:r>
      <w:r w:rsidRPr="001D0DDB">
        <w:rPr>
          <w:sz w:val="22"/>
          <w:szCs w:val="22"/>
          <w:lang w:val="lt-LT"/>
        </w:rPr>
        <w:t xml:space="preserve"> (po 340 mg/m2 per parą) kartu su intensyvia chemoterapija. 1-5 kohortų pacientams </w:t>
      </w:r>
      <w:r w:rsidR="00B24973" w:rsidRPr="001D0DDB">
        <w:rPr>
          <w:sz w:val="22"/>
          <w:szCs w:val="22"/>
          <w:lang w:val="lt-LT"/>
        </w:rPr>
        <w:t>Imatinib</w:t>
      </w:r>
      <w:r w:rsidRPr="001D0DDB">
        <w:rPr>
          <w:sz w:val="22"/>
          <w:szCs w:val="22"/>
          <w:lang w:val="lt-LT"/>
        </w:rPr>
        <w:t xml:space="preserve"> buvo skiriamas netolygiai, skirtingose kohortose vaisto buvo skiriama didėjančia trukme ir gydymas buvo pradedamas anksčiau arba vėliau; 1-osios kohortos pacientams buvo skiriamas mažiausio intensyvumo gydymas, o 5-osios kohortos pacientams buvo skiriamas intensyviausias gydymas </w:t>
      </w:r>
      <w:r w:rsidR="00B24973" w:rsidRPr="001D0DDB">
        <w:rPr>
          <w:sz w:val="22"/>
          <w:szCs w:val="22"/>
          <w:lang w:val="lt-LT"/>
        </w:rPr>
        <w:t>Imatinib</w:t>
      </w:r>
      <w:r w:rsidRPr="001D0DDB">
        <w:rPr>
          <w:sz w:val="22"/>
          <w:szCs w:val="22"/>
          <w:lang w:val="lt-LT"/>
        </w:rPr>
        <w:t xml:space="preserve"> (ilgiausia vartojimo trukmė dienomis ir tęstinis </w:t>
      </w:r>
      <w:r w:rsidR="00B24973" w:rsidRPr="001D0DDB">
        <w:rPr>
          <w:sz w:val="22"/>
          <w:szCs w:val="22"/>
          <w:lang w:val="lt-LT"/>
        </w:rPr>
        <w:t>Imatinib</w:t>
      </w:r>
      <w:r w:rsidRPr="001D0DDB">
        <w:rPr>
          <w:sz w:val="22"/>
          <w:szCs w:val="22"/>
          <w:lang w:val="lt-LT"/>
        </w:rPr>
        <w:t xml:space="preserve"> dozavimas kasdien pirmųjų chemoterapijos kursų metu). Skiriant tęstinį gydymą </w:t>
      </w:r>
      <w:r w:rsidR="00B24973" w:rsidRPr="001D0DDB">
        <w:rPr>
          <w:sz w:val="22"/>
          <w:szCs w:val="22"/>
          <w:lang w:val="lt-LT"/>
        </w:rPr>
        <w:t>Imatinib</w:t>
      </w:r>
      <w:r w:rsidRPr="001D0DDB">
        <w:rPr>
          <w:sz w:val="22"/>
          <w:szCs w:val="22"/>
          <w:lang w:val="lt-LT"/>
        </w:rPr>
        <w:t xml:space="preserve"> kasdien nuo pat chemoterapijos kursų pradžios, 5-osios kohortos pacientų (n=50) 4 metų trukmės išgyvenamumo be recidyvų (angl. event-free survival – EFS) rodiklis pagerėjo, lyginant su istoriniais duomenimis (n=120), kai pastaruoju atveju pacientams buvo skiriama standartinė chemoterapija be </w:t>
      </w:r>
      <w:r w:rsidR="00B24973" w:rsidRPr="001D0DDB">
        <w:rPr>
          <w:sz w:val="22"/>
          <w:szCs w:val="22"/>
          <w:lang w:val="lt-LT"/>
        </w:rPr>
        <w:t>Imatinib</w:t>
      </w:r>
      <w:r w:rsidRPr="001D0DDB">
        <w:rPr>
          <w:sz w:val="22"/>
          <w:szCs w:val="22"/>
          <w:lang w:val="lt-LT"/>
        </w:rPr>
        <w:t xml:space="preserve"> (atitinkamai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14:paraId="5D9B49B4" w14:textId="77777777" w:rsidR="004A5029" w:rsidRPr="001D0DDB" w:rsidRDefault="004A5029" w:rsidP="001D0DDB">
      <w:pPr>
        <w:spacing w:after="0"/>
        <w:rPr>
          <w:i/>
          <w:sz w:val="22"/>
          <w:szCs w:val="22"/>
          <w:lang w:val="lt-LT"/>
        </w:rPr>
      </w:pPr>
    </w:p>
    <w:p w14:paraId="296772C2" w14:textId="77777777" w:rsidR="004A5029" w:rsidRPr="001D0DDB" w:rsidRDefault="004A5029" w:rsidP="001D0DDB">
      <w:pPr>
        <w:tabs>
          <w:tab w:val="left" w:pos="1240"/>
        </w:tabs>
        <w:spacing w:after="0"/>
        <w:rPr>
          <w:b/>
          <w:bCs/>
          <w:spacing w:val="-1"/>
          <w:sz w:val="22"/>
          <w:szCs w:val="22"/>
          <w:lang w:val="en-GB"/>
        </w:rPr>
      </w:pPr>
      <w:r w:rsidRPr="001D0DDB">
        <w:rPr>
          <w:b/>
          <w:bCs/>
          <w:spacing w:val="-1"/>
          <w:sz w:val="22"/>
          <w:szCs w:val="22"/>
          <w:lang w:val="en-GB"/>
        </w:rPr>
        <w:t>5</w:t>
      </w:r>
      <w:r w:rsidRPr="001D0DDB">
        <w:rPr>
          <w:sz w:val="22"/>
          <w:szCs w:val="22"/>
        </w:rPr>
        <w:t xml:space="preserve"> </w:t>
      </w:r>
      <w:r w:rsidRPr="001D0DDB">
        <w:rPr>
          <w:b/>
          <w:bCs/>
          <w:spacing w:val="-1"/>
          <w:sz w:val="22"/>
          <w:szCs w:val="22"/>
          <w:lang w:val="en-GB"/>
        </w:rPr>
        <w:t>lentelė</w:t>
      </w:r>
      <w:r w:rsidRPr="001D0DDB">
        <w:rPr>
          <w:b/>
          <w:bCs/>
          <w:spacing w:val="-1"/>
          <w:sz w:val="22"/>
          <w:szCs w:val="22"/>
          <w:lang w:val="en-GB"/>
        </w:rPr>
        <w:tab/>
        <w:t>Chemoterapijos gydymas, skirtas kartu su imatinibu I2301 tyrimo metu</w:t>
      </w:r>
    </w:p>
    <w:tbl>
      <w:tblPr>
        <w:tblStyle w:val="Lentelstinklelis"/>
        <w:tblW w:w="0" w:type="auto"/>
        <w:tblLook w:val="04A0" w:firstRow="1" w:lastRow="0" w:firstColumn="1" w:lastColumn="0" w:noHBand="0" w:noVBand="1"/>
      </w:tblPr>
      <w:tblGrid>
        <w:gridCol w:w="2085"/>
        <w:gridCol w:w="7215"/>
      </w:tblGrid>
      <w:tr w:rsidR="004A5029" w:rsidRPr="001D0DDB" w14:paraId="64F392F8" w14:textId="77777777" w:rsidTr="002412C1">
        <w:tc>
          <w:tcPr>
            <w:tcW w:w="2093" w:type="dxa"/>
          </w:tcPr>
          <w:p w14:paraId="00AA3354"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Konsoliduojančio gydymo blokas 1</w:t>
            </w:r>
          </w:p>
          <w:p w14:paraId="1C7FCF7F"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lastRenderedPageBreak/>
              <w:t>(3 savaitės)</w:t>
            </w:r>
          </w:p>
        </w:tc>
        <w:tc>
          <w:tcPr>
            <w:tcW w:w="7371" w:type="dxa"/>
          </w:tcPr>
          <w:p w14:paraId="6E47F488"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lastRenderedPageBreak/>
              <w:t>VP-16 (100 mg/m2 per parą, IV): 1-5 dienos</w:t>
            </w:r>
          </w:p>
          <w:p w14:paraId="597CEFFE"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Ifosfamidas (1,8 g/m2 per parą, IV): 1-5 dienos</w:t>
            </w:r>
          </w:p>
          <w:p w14:paraId="290FB8C5"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lastRenderedPageBreak/>
              <w:t>MESNA (po 360 mg/m2 dozę q3h, 8 dozės per parą, IV): 1-5 dienos</w:t>
            </w:r>
          </w:p>
          <w:p w14:paraId="5B301AB5"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G-CSF (5 μg/kg, SC): 6-15 dienos arba kol ANS bus &gt; 1500 nuo žemiausios reikšmės</w:t>
            </w:r>
          </w:p>
          <w:p w14:paraId="5F7D73FC"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IT Metotreksatas (dozė priklausomai nuo amžiaus): TIK 1-ąją dieną</w:t>
            </w:r>
          </w:p>
          <w:p w14:paraId="6AD76967"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Trigubas IT gydymas (dozė priklausomai nuo amžiaus): 8, 15 dienos</w:t>
            </w:r>
          </w:p>
        </w:tc>
      </w:tr>
      <w:tr w:rsidR="004A5029" w:rsidRPr="001D0DDB" w14:paraId="169D292A" w14:textId="77777777" w:rsidTr="002412C1">
        <w:tc>
          <w:tcPr>
            <w:tcW w:w="2093" w:type="dxa"/>
          </w:tcPr>
          <w:p w14:paraId="6F5A2C5A"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lastRenderedPageBreak/>
              <w:t>Konsoliduojančio gydymo blokas 2</w:t>
            </w:r>
          </w:p>
          <w:p w14:paraId="716466FD"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(3 savaitės)</w:t>
            </w:r>
          </w:p>
        </w:tc>
        <w:tc>
          <w:tcPr>
            <w:tcW w:w="7371" w:type="dxa"/>
          </w:tcPr>
          <w:p w14:paraId="33CFE023"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Metotreksatas (5 g/m2 per 24 valandas, IV): 1-ąją dieną</w:t>
            </w:r>
          </w:p>
          <w:p w14:paraId="48D66BAA"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Leukovorinas (75 mg/m2 po 36 valandų, IV; 15 mg/m2 IV ar PO q6h x 6 dozės) iii: 2-ąją ir 3-iąją dienomis</w:t>
            </w:r>
          </w:p>
          <w:p w14:paraId="64ED4780"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Trigubas IT gydymas (dozė priklausomai nuo amžiaus): 1-ąją dieną</w:t>
            </w:r>
          </w:p>
          <w:p w14:paraId="7DDCE52B"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ARA-C (3 g/m2 dozė q12h x 4, IV): 2-ąją ir 3-iąją dienomis</w:t>
            </w:r>
          </w:p>
          <w:p w14:paraId="1E50A380" w14:textId="77777777" w:rsidR="004A5029" w:rsidRPr="001D0DDB" w:rsidRDefault="004A5029" w:rsidP="001D0DDB">
            <w:pPr>
              <w:tabs>
                <w:tab w:val="left" w:pos="1240"/>
              </w:tabs>
              <w:spacing w:after="0"/>
              <w:rPr>
                <w:bCs/>
                <w:spacing w:val="-1"/>
                <w:sz w:val="22"/>
                <w:szCs w:val="22"/>
                <w:lang w:val="el-GR"/>
              </w:rPr>
            </w:pPr>
            <w:r w:rsidRPr="001D0DDB">
              <w:rPr>
                <w:rFonts w:eastAsia="Times New Roman"/>
                <w:color w:val="000000"/>
                <w:sz w:val="22"/>
                <w:szCs w:val="22"/>
                <w:lang w:val="el-GR" w:eastAsia="el-GR"/>
              </w:rPr>
              <w:t>G-CSF (5 μg/kg, SC): 4-13 dienos arba kol ANS bus &gt; 1500 nuo žemiausios reikšmės</w:t>
            </w:r>
          </w:p>
        </w:tc>
      </w:tr>
      <w:tr w:rsidR="004A5029" w:rsidRPr="001D0DDB" w14:paraId="6CCC9F70" w14:textId="77777777" w:rsidTr="002412C1">
        <w:tc>
          <w:tcPr>
            <w:tcW w:w="2093" w:type="dxa"/>
          </w:tcPr>
          <w:p w14:paraId="2640E48F"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Reindukcinio gydymo blokas 1</w:t>
            </w:r>
          </w:p>
          <w:p w14:paraId="228D138C"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(3 savaitės)</w:t>
            </w:r>
          </w:p>
        </w:tc>
        <w:tc>
          <w:tcPr>
            <w:tcW w:w="7371" w:type="dxa"/>
          </w:tcPr>
          <w:p w14:paraId="1933B448"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VCR (1,5 mg/m2 per parą, IV): 1, 8 ir 15 dienos</w:t>
            </w:r>
          </w:p>
          <w:p w14:paraId="6F980080"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DAUN (45 mg/m2 per parą boliusu, IV): 1-ąją ir 2-ąją dienomis</w:t>
            </w:r>
          </w:p>
          <w:p w14:paraId="3558203E"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CPM (250 mg/m2 dozė q12h x 4 dozės, IV): 3-iąją ir 4-ąją dienomis</w:t>
            </w:r>
          </w:p>
          <w:p w14:paraId="10D9BA2D"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PEG-ASP (2500 TV/m2, IM): 4-ąją dieną</w:t>
            </w:r>
          </w:p>
          <w:p w14:paraId="0BC8070C"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G-CSF (5 μg/kg, SC): 5-14 dienos arba kol ANS bus &gt; 1500 nuo žemiausios reikšmės</w:t>
            </w:r>
          </w:p>
          <w:p w14:paraId="13C321C4"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Trigubas IT gydymas (dozė priklausomai nuo amžiaus): 1-ąją ir 15-ąją dienomis</w:t>
            </w:r>
          </w:p>
          <w:p w14:paraId="3FF31DD7"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DEX (6 mg/m2 per parą, PO): 1-7 dienos ir 15-21 dienos</w:t>
            </w:r>
          </w:p>
        </w:tc>
      </w:tr>
      <w:tr w:rsidR="004A5029" w:rsidRPr="001D0DDB" w14:paraId="7A8C4219" w14:textId="77777777" w:rsidTr="002412C1">
        <w:tc>
          <w:tcPr>
            <w:tcW w:w="2093" w:type="dxa"/>
          </w:tcPr>
          <w:p w14:paraId="010D7FD5"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Intensyvinimo blokas 1</w:t>
            </w:r>
          </w:p>
          <w:p w14:paraId="7DEDB078"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(9 savaitės)</w:t>
            </w:r>
          </w:p>
        </w:tc>
        <w:tc>
          <w:tcPr>
            <w:tcW w:w="7371" w:type="dxa"/>
          </w:tcPr>
          <w:p w14:paraId="2297DE3D"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Metotreksatas (5 g/m2 per 24 valandas, IV): 1-ąją ir 15-ąją dienomis</w:t>
            </w:r>
          </w:p>
          <w:p w14:paraId="373585BB"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Leukovorinas (75 mg/m2 po 36 valandų, IV; 15 mg/m2 IV ar PO q6h x 6 dozės) iii: 2, 3, 16 ir 17 dienomis</w:t>
            </w:r>
          </w:p>
          <w:p w14:paraId="1B5819EC"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Trigubas IT gydymas (dozė priklausomai nuo amžiaus): 1-ąją ir 22-ąją dienomis</w:t>
            </w:r>
          </w:p>
          <w:p w14:paraId="1DE7350C"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VP-16 (100 mg/m2 per parą, IV): 22-26 dienos</w:t>
            </w:r>
          </w:p>
          <w:p w14:paraId="49EADDAF"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CPM (300 mg/m2 per parą, IV): 22-26 dienos</w:t>
            </w:r>
          </w:p>
          <w:p w14:paraId="5247519F"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MESNA (150 mg/m2 per parą, IV): 22-26 dienos</w:t>
            </w:r>
          </w:p>
          <w:p w14:paraId="151332CE"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G-CSF (5 μg/kg, SC): 27-36 dienos arba kol ANS bus &gt; 1500 nuo žemiausios reikšmės</w:t>
            </w:r>
          </w:p>
          <w:p w14:paraId="1C90CDD9"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ARA-C (3 g/m2, q12h, IV): 43, 44 dienomis</w:t>
            </w:r>
          </w:p>
          <w:p w14:paraId="7A35BC78" w14:textId="77777777" w:rsidR="004A5029" w:rsidRPr="001D0DDB" w:rsidRDefault="004A5029" w:rsidP="001D0DDB">
            <w:pPr>
              <w:tabs>
                <w:tab w:val="left" w:pos="1240"/>
              </w:tabs>
              <w:spacing w:after="0"/>
              <w:rPr>
                <w:bCs/>
                <w:spacing w:val="-1"/>
                <w:sz w:val="22"/>
                <w:szCs w:val="22"/>
                <w:lang w:val="de-AT"/>
              </w:rPr>
            </w:pPr>
            <w:r w:rsidRPr="001D0DDB">
              <w:rPr>
                <w:rFonts w:eastAsia="Times New Roman"/>
                <w:color w:val="000000"/>
                <w:sz w:val="22"/>
                <w:szCs w:val="22"/>
                <w:lang w:val="el-GR" w:eastAsia="el-GR"/>
              </w:rPr>
              <w:t>L-ASP (6000 TV/m2, IM): 44-ąją dieną</w:t>
            </w:r>
          </w:p>
        </w:tc>
      </w:tr>
      <w:tr w:rsidR="004A5029" w:rsidRPr="001D0DDB" w14:paraId="1C921465" w14:textId="77777777" w:rsidTr="002412C1">
        <w:tc>
          <w:tcPr>
            <w:tcW w:w="2093" w:type="dxa"/>
          </w:tcPr>
          <w:p w14:paraId="71D0B8AF"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Reindukcinio gydymo blokas 2</w:t>
            </w:r>
          </w:p>
          <w:p w14:paraId="6F49F84C"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(3 savaitės)</w:t>
            </w:r>
          </w:p>
        </w:tc>
        <w:tc>
          <w:tcPr>
            <w:tcW w:w="7371" w:type="dxa"/>
          </w:tcPr>
          <w:p w14:paraId="03C77D04"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VCR (1,5 mg/m2 per parą, IV): 1, 8 ir 15 dienomis</w:t>
            </w:r>
          </w:p>
          <w:p w14:paraId="1713AA3E"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DAUN (45 mg/m2 per parą boliusu, IV): 1-ąją ir 2-ąją dienomis</w:t>
            </w:r>
          </w:p>
          <w:p w14:paraId="6876D14E"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CPM (250 mg/m2 dozė q12h x 4 dozės, IV): 3-iąją ir 4-ąją dienomis</w:t>
            </w:r>
          </w:p>
          <w:p w14:paraId="314893CC"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PEG-ASP (2500 TV/m2, IM): 4-ąją dieną</w:t>
            </w:r>
          </w:p>
          <w:p w14:paraId="485AD99E"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G-CSF (5 μg/kg, SC): 5-14 dienos arba kol ANS bus &gt; 1500 nuo žemiausios reikšmės</w:t>
            </w:r>
          </w:p>
          <w:p w14:paraId="605B5A70"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Trigubas IT gydymas (dozė priklausomai nuo amžiaus): 1-ąją ir 15-ąją dienomis</w:t>
            </w:r>
          </w:p>
          <w:p w14:paraId="2BA964F0"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DEX (6 mg/m2 per parą, PO): 1-7 dienos ir 15-21 dienos</w:t>
            </w:r>
          </w:p>
        </w:tc>
      </w:tr>
      <w:tr w:rsidR="004A5029" w:rsidRPr="001D0DDB" w14:paraId="782BA4C1" w14:textId="77777777" w:rsidTr="002412C1">
        <w:tc>
          <w:tcPr>
            <w:tcW w:w="2093" w:type="dxa"/>
          </w:tcPr>
          <w:p w14:paraId="2B252BED"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de-AT" w:eastAsia="el-GR"/>
              </w:rPr>
              <w:t>I</w:t>
            </w:r>
            <w:r w:rsidRPr="001D0DDB">
              <w:rPr>
                <w:rFonts w:eastAsia="Times New Roman"/>
                <w:color w:val="000000"/>
                <w:sz w:val="22"/>
                <w:szCs w:val="22"/>
                <w:lang w:val="el-GR" w:eastAsia="el-GR"/>
              </w:rPr>
              <w:t>ntensyvinimo blokas 2</w:t>
            </w:r>
          </w:p>
          <w:p w14:paraId="4C12F6A4"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(9 savaitės)</w:t>
            </w:r>
          </w:p>
        </w:tc>
        <w:tc>
          <w:tcPr>
            <w:tcW w:w="7371" w:type="dxa"/>
          </w:tcPr>
          <w:p w14:paraId="0E8CDFBA"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Metotreksatas (5 g/m2 per 24 valandas, IV): 1-ąją ir 15-ąją dienomis</w:t>
            </w:r>
          </w:p>
          <w:p w14:paraId="4D6F967F"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Leukovorinas (75 mg/m2 po 36 valandų, IV; 15 mg/m2 IV ar PO q6h x 6 dozės) iii: 2, 3, 16 ir 17 dienomis</w:t>
            </w:r>
          </w:p>
          <w:p w14:paraId="4CED5B41"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Trigubas IT gydymas (dozė priklausomai nuo amžiaus): 1-ąją ir 22-ąją dienomis</w:t>
            </w:r>
          </w:p>
          <w:p w14:paraId="48D2B3A4"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VP-16 (100 mg/m2 per parą, IV): 22-26 dienos</w:t>
            </w:r>
          </w:p>
          <w:p w14:paraId="56426B0D"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CPM (300 mg/m2 per parą, IV): 22-26 dienos</w:t>
            </w:r>
          </w:p>
          <w:p w14:paraId="4D11AEB5"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MESNA (150 mg/m2 per parą, IV): 22-26 dienos</w:t>
            </w:r>
          </w:p>
          <w:p w14:paraId="3A683F8E"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G-CSF (5 μg/kg, SC): 27-36 dienos arba kol ANS bus &gt; 1500 nuo žemiausios reikšmės</w:t>
            </w:r>
          </w:p>
          <w:p w14:paraId="4C5AF058" w14:textId="77777777" w:rsidR="004A5029" w:rsidRPr="001D0DDB" w:rsidRDefault="004A5029" w:rsidP="001D0DDB">
            <w:pPr>
              <w:tabs>
                <w:tab w:val="left" w:pos="1240"/>
              </w:tabs>
              <w:spacing w:after="0"/>
              <w:rPr>
                <w:bCs/>
                <w:spacing w:val="-1"/>
                <w:sz w:val="22"/>
                <w:szCs w:val="22"/>
                <w:lang w:val="de-AT"/>
              </w:rPr>
            </w:pPr>
            <w:r w:rsidRPr="001D0DDB">
              <w:rPr>
                <w:bCs/>
                <w:spacing w:val="-1"/>
                <w:sz w:val="22"/>
                <w:szCs w:val="22"/>
                <w:lang w:val="de-AT"/>
              </w:rPr>
              <w:t>ARA-C (3 g/m2, q12h, IV): 43, 44 dienomis</w:t>
            </w:r>
          </w:p>
          <w:p w14:paraId="57C33DED" w14:textId="77777777" w:rsidR="004A5029" w:rsidRPr="001D0DDB" w:rsidRDefault="004A5029" w:rsidP="001D0DDB">
            <w:pPr>
              <w:tabs>
                <w:tab w:val="left" w:pos="1240"/>
              </w:tabs>
              <w:spacing w:after="0"/>
              <w:rPr>
                <w:bCs/>
                <w:spacing w:val="-1"/>
                <w:sz w:val="22"/>
                <w:szCs w:val="22"/>
                <w:lang w:val="de-AT"/>
              </w:rPr>
            </w:pPr>
            <w:r w:rsidRPr="001D0DDB">
              <w:rPr>
                <w:bCs/>
                <w:spacing w:val="-1"/>
                <w:sz w:val="22"/>
                <w:szCs w:val="22"/>
                <w:lang w:val="de-AT"/>
              </w:rPr>
              <w:t>L-ASP (6000 TV/m2, IM): 44-ąją dieną</w:t>
            </w:r>
          </w:p>
        </w:tc>
      </w:tr>
      <w:tr w:rsidR="004A5029" w:rsidRPr="001D0DDB" w14:paraId="1BDB47D0" w14:textId="77777777" w:rsidTr="002412C1">
        <w:tc>
          <w:tcPr>
            <w:tcW w:w="2093" w:type="dxa"/>
          </w:tcPr>
          <w:p w14:paraId="3D5C8363"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Palaikomasis gydymas</w:t>
            </w:r>
          </w:p>
          <w:p w14:paraId="21294FCC"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 xml:space="preserve">(8 savaičių trukmės </w:t>
            </w:r>
            <w:r w:rsidRPr="001D0DDB">
              <w:rPr>
                <w:rFonts w:eastAsia="Times New Roman"/>
                <w:color w:val="000000"/>
                <w:sz w:val="22"/>
                <w:szCs w:val="22"/>
                <w:lang w:val="el-GR" w:eastAsia="el-GR"/>
              </w:rPr>
              <w:lastRenderedPageBreak/>
              <w:t>ciklai)</w:t>
            </w:r>
          </w:p>
          <w:p w14:paraId="48E70EFD" w14:textId="77777777" w:rsidR="004A5029" w:rsidRPr="001D0DDB" w:rsidRDefault="004A5029"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1–4 ciklai</w:t>
            </w:r>
          </w:p>
        </w:tc>
        <w:tc>
          <w:tcPr>
            <w:tcW w:w="7371" w:type="dxa"/>
          </w:tcPr>
          <w:p w14:paraId="6336DD7E"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lastRenderedPageBreak/>
              <w:t>MTX (5 g/m2 per 24 valandas, IV): 1-ąją dieną</w:t>
            </w:r>
          </w:p>
          <w:p w14:paraId="4ADC25F5"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Leukovorinas (75 mg/m2 po 36 valandų, IV; 15 mg/m2 IV ar PO q6h x 6 dozės) iii: 2-ąją ir 3-iąją dienomis</w:t>
            </w:r>
          </w:p>
          <w:p w14:paraId="7AA8F327"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lastRenderedPageBreak/>
              <w:t>Trigubas IT gydymas (dozė priklausomai nuo amžiaus): 1, 29 dienomis</w:t>
            </w:r>
          </w:p>
          <w:p w14:paraId="3E85267D"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VCR (1,5 mg/m2, IV): 1, 29 dienomis</w:t>
            </w:r>
          </w:p>
          <w:p w14:paraId="1522650D"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DEX (6 mg/m2 per parą, PO): 1-5 dienos; 29-33 dienos</w:t>
            </w:r>
          </w:p>
          <w:p w14:paraId="638B5CD1"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6-MP (75 mg/m2 per parą, PO): 8-28 dienos</w:t>
            </w:r>
          </w:p>
          <w:p w14:paraId="7474A77F"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Metotreksatas (20 mg/m2 per savaitę, PO): 8, 15, 22 dienomis</w:t>
            </w:r>
          </w:p>
          <w:p w14:paraId="3A4AB0B8" w14:textId="77777777" w:rsidR="004A5029" w:rsidRPr="001D0DDB" w:rsidRDefault="004A5029" w:rsidP="001D0DDB">
            <w:pPr>
              <w:tabs>
                <w:tab w:val="left" w:pos="1240"/>
              </w:tabs>
              <w:spacing w:after="0"/>
              <w:rPr>
                <w:bCs/>
                <w:spacing w:val="-1"/>
                <w:sz w:val="22"/>
                <w:szCs w:val="22"/>
                <w:lang w:val="de-AT"/>
              </w:rPr>
            </w:pPr>
            <w:r w:rsidRPr="001D0DDB">
              <w:rPr>
                <w:bCs/>
                <w:spacing w:val="-1"/>
                <w:sz w:val="22"/>
                <w:szCs w:val="22"/>
                <w:lang w:val="de-AT"/>
              </w:rPr>
              <w:t>VP-16 (100 mg/m2, IV): 29-33 dienos</w:t>
            </w:r>
          </w:p>
          <w:p w14:paraId="5E6A46CD" w14:textId="77777777" w:rsidR="004A5029" w:rsidRPr="001D0DDB" w:rsidRDefault="004A5029" w:rsidP="001D0DDB">
            <w:pPr>
              <w:tabs>
                <w:tab w:val="left" w:pos="1240"/>
              </w:tabs>
              <w:spacing w:after="0"/>
              <w:rPr>
                <w:bCs/>
                <w:spacing w:val="-1"/>
                <w:sz w:val="22"/>
                <w:szCs w:val="22"/>
                <w:lang w:val="de-AT"/>
              </w:rPr>
            </w:pPr>
            <w:r w:rsidRPr="001D0DDB">
              <w:rPr>
                <w:bCs/>
                <w:spacing w:val="-1"/>
                <w:sz w:val="22"/>
                <w:szCs w:val="22"/>
                <w:lang w:val="de-AT"/>
              </w:rPr>
              <w:t>CPM (300 mg/m2, IV): 29-33 dienos</w:t>
            </w:r>
          </w:p>
          <w:p w14:paraId="2E2B1D03" w14:textId="77777777" w:rsidR="004A5029" w:rsidRPr="001D0DDB" w:rsidRDefault="004A5029" w:rsidP="001D0DDB">
            <w:pPr>
              <w:tabs>
                <w:tab w:val="left" w:pos="1240"/>
              </w:tabs>
              <w:spacing w:after="0"/>
              <w:rPr>
                <w:bCs/>
                <w:spacing w:val="-1"/>
                <w:sz w:val="22"/>
                <w:szCs w:val="22"/>
                <w:lang w:val="de-AT"/>
              </w:rPr>
            </w:pPr>
            <w:r w:rsidRPr="001D0DDB">
              <w:rPr>
                <w:bCs/>
                <w:spacing w:val="-1"/>
                <w:sz w:val="22"/>
                <w:szCs w:val="22"/>
                <w:lang w:val="de-AT"/>
              </w:rPr>
              <w:t>MESNA IV 29-33 dienos</w:t>
            </w:r>
          </w:p>
          <w:p w14:paraId="4704BD34" w14:textId="77777777" w:rsidR="004A5029" w:rsidRPr="001D0DDB" w:rsidRDefault="004A5029" w:rsidP="001D0DDB">
            <w:pPr>
              <w:tabs>
                <w:tab w:val="left" w:pos="1240"/>
              </w:tabs>
              <w:spacing w:after="0"/>
              <w:rPr>
                <w:bCs/>
                <w:spacing w:val="-1"/>
                <w:sz w:val="22"/>
                <w:szCs w:val="22"/>
                <w:lang w:val="de-AT"/>
              </w:rPr>
            </w:pPr>
            <w:r w:rsidRPr="001D0DDB">
              <w:rPr>
                <w:bCs/>
                <w:spacing w:val="-1"/>
                <w:sz w:val="22"/>
                <w:szCs w:val="22"/>
                <w:lang w:val="de-AT"/>
              </w:rPr>
              <w:t xml:space="preserve">G-CSF (5 </w:t>
            </w:r>
            <w:r w:rsidRPr="001D0DDB">
              <w:rPr>
                <w:bCs/>
                <w:spacing w:val="-1"/>
                <w:sz w:val="22"/>
                <w:szCs w:val="22"/>
                <w:lang w:val="en-GB"/>
              </w:rPr>
              <w:t>μ</w:t>
            </w:r>
            <w:r w:rsidRPr="001D0DDB">
              <w:rPr>
                <w:bCs/>
                <w:spacing w:val="-1"/>
                <w:sz w:val="22"/>
                <w:szCs w:val="22"/>
                <w:lang w:val="de-AT"/>
              </w:rPr>
              <w:t>g/kg, SC): 34-43 dienos</w:t>
            </w:r>
          </w:p>
        </w:tc>
      </w:tr>
      <w:tr w:rsidR="004A5029" w:rsidRPr="001D0DDB" w14:paraId="6F4F2268" w14:textId="77777777" w:rsidTr="002412C1">
        <w:tc>
          <w:tcPr>
            <w:tcW w:w="2093" w:type="dxa"/>
          </w:tcPr>
          <w:p w14:paraId="465EBAD2"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lastRenderedPageBreak/>
              <w:t>Palaikomasis gydymas</w:t>
            </w:r>
          </w:p>
          <w:p w14:paraId="3B31F656"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(8 savaičių trukmės ciklai)</w:t>
            </w:r>
          </w:p>
          <w:p w14:paraId="06C4183D" w14:textId="77777777" w:rsidR="004A5029" w:rsidRPr="001D0DDB" w:rsidRDefault="004A5029" w:rsidP="001D0DDB">
            <w:pPr>
              <w:tabs>
                <w:tab w:val="left" w:pos="963"/>
              </w:tabs>
              <w:spacing w:after="0"/>
              <w:rPr>
                <w:bCs/>
                <w:spacing w:val="-1"/>
                <w:sz w:val="22"/>
                <w:szCs w:val="22"/>
                <w:lang w:val="en-GB"/>
              </w:rPr>
            </w:pPr>
            <w:r w:rsidRPr="001D0DDB">
              <w:rPr>
                <w:rFonts w:eastAsia="Times New Roman"/>
                <w:color w:val="000000"/>
                <w:sz w:val="22"/>
                <w:szCs w:val="22"/>
                <w:lang w:val="el-GR" w:eastAsia="el-GR"/>
              </w:rPr>
              <w:t>5-asis ciklas</w:t>
            </w:r>
          </w:p>
        </w:tc>
        <w:tc>
          <w:tcPr>
            <w:tcW w:w="7371" w:type="dxa"/>
          </w:tcPr>
          <w:p w14:paraId="2BE28B37" w14:textId="77777777" w:rsidR="004A5029" w:rsidRPr="001D0DDB" w:rsidRDefault="004A5029" w:rsidP="001D0DDB">
            <w:pPr>
              <w:tabs>
                <w:tab w:val="left" w:pos="1240"/>
              </w:tabs>
              <w:spacing w:after="0"/>
              <w:rPr>
                <w:bCs/>
                <w:spacing w:val="-1"/>
                <w:sz w:val="22"/>
                <w:szCs w:val="22"/>
                <w:lang w:val="de-AT"/>
              </w:rPr>
            </w:pPr>
            <w:r w:rsidRPr="001D0DDB">
              <w:rPr>
                <w:bCs/>
                <w:spacing w:val="-1"/>
                <w:sz w:val="22"/>
                <w:szCs w:val="22"/>
                <w:lang w:val="de-AT"/>
              </w:rPr>
              <w:t>Kaukolės švitinimas (tik 5-asis blokas)</w:t>
            </w:r>
          </w:p>
          <w:p w14:paraId="2D039985"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12 Gy per 8 frakcijas visiems pacientams, kuriems nustatyta CNS1 ir CNS2 diagnozė</w:t>
            </w:r>
          </w:p>
          <w:p w14:paraId="7E25434D"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18 Gy per 10 frakcijų pacientams, kuriems nustatyta CNS3 diagnozė</w:t>
            </w:r>
          </w:p>
          <w:p w14:paraId="7693E5D1"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VCR (1,5 mg/m2 per parą, IV): 1, 29 dienomis</w:t>
            </w:r>
          </w:p>
          <w:p w14:paraId="22E48514"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DEX (6 mg/m2 per parą, PO): 1-5 dienos; 29-33 dienos</w:t>
            </w:r>
          </w:p>
          <w:p w14:paraId="33D21760"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6-MP (75 mg/m2 per parą, PO): 11-56 dienos (neskirti 6-MP 6-10-ąją dienomis, kai taikomas kaukolės švitinimas, pradedant nuo pirmosios 5-ojo ciklo dienos. Pradėti skirti 6-MP pirmąją dieną po kaukolės švitinimo pabaigos.)</w:t>
            </w:r>
          </w:p>
          <w:p w14:paraId="1DD77FD0"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Metotreksatas (20 mg/m2 per savaitę, PO): 8, 15, 22, 29, 36, 43, 50 dienomis</w:t>
            </w:r>
          </w:p>
        </w:tc>
      </w:tr>
      <w:tr w:rsidR="004A5029" w:rsidRPr="001D0DDB" w14:paraId="1A2715E4" w14:textId="77777777" w:rsidTr="002412C1">
        <w:tc>
          <w:tcPr>
            <w:tcW w:w="2093" w:type="dxa"/>
          </w:tcPr>
          <w:p w14:paraId="49E7D370"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Palaikomasis gydymas</w:t>
            </w:r>
          </w:p>
          <w:p w14:paraId="5DA739A4"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(8 savaičių trukmės ciklai)</w:t>
            </w:r>
          </w:p>
          <w:p w14:paraId="735B2D21" w14:textId="77777777" w:rsidR="004A5029" w:rsidRPr="001D0DDB" w:rsidRDefault="004A5029"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6-12 ciklai</w:t>
            </w:r>
          </w:p>
        </w:tc>
        <w:tc>
          <w:tcPr>
            <w:tcW w:w="7371" w:type="dxa"/>
          </w:tcPr>
          <w:p w14:paraId="0BDF420E"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VCR (1,5 mg/m2 per parą, IV): 1, 29 dienomis</w:t>
            </w:r>
          </w:p>
          <w:p w14:paraId="0EF5B854"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DEX (6 mg/m2 per parą, PO): 1-5 dienos; 29-33 dienos</w:t>
            </w:r>
          </w:p>
          <w:p w14:paraId="03AD2C8F"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6-MP (75 mg/m2 per parą, PO): 1-56 dienos</w:t>
            </w:r>
          </w:p>
          <w:p w14:paraId="25932CB6" w14:textId="77777777" w:rsidR="004A5029" w:rsidRPr="001D0DDB" w:rsidRDefault="004A5029" w:rsidP="001D0DDB">
            <w:pPr>
              <w:tabs>
                <w:tab w:val="left" w:pos="1240"/>
              </w:tabs>
              <w:spacing w:after="0"/>
              <w:rPr>
                <w:bCs/>
                <w:spacing w:val="-1"/>
                <w:sz w:val="22"/>
                <w:szCs w:val="22"/>
                <w:lang w:val="en-GB"/>
              </w:rPr>
            </w:pPr>
            <w:r w:rsidRPr="001D0DDB">
              <w:rPr>
                <w:bCs/>
                <w:spacing w:val="-1"/>
                <w:sz w:val="22"/>
                <w:szCs w:val="22"/>
                <w:lang w:val="en-GB"/>
              </w:rPr>
              <w:t>Metotreksatas (20 mg/m2 per savaitę, PO): 1, 8, 15, 22, 29, 36, 43, 50 dienomis</w:t>
            </w:r>
          </w:p>
        </w:tc>
      </w:tr>
    </w:tbl>
    <w:p w14:paraId="687F8226" w14:textId="77777777" w:rsidR="004A5029" w:rsidRPr="001D0DDB" w:rsidRDefault="004A5029" w:rsidP="001D0DDB">
      <w:pPr>
        <w:spacing w:after="0"/>
        <w:rPr>
          <w:sz w:val="22"/>
          <w:szCs w:val="22"/>
          <w:lang w:val="lt-LT"/>
        </w:rPr>
      </w:pPr>
      <w:r w:rsidRPr="001D0DDB">
        <w:rPr>
          <w:sz w:val="22"/>
          <w:szCs w:val="22"/>
          <w:lang w:val="lt-LT"/>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μM, q6h = kas 6 valandas, Gy= Grėjus.</w:t>
      </w:r>
    </w:p>
    <w:p w14:paraId="7EB0E017" w14:textId="77777777" w:rsidR="004A5029" w:rsidRPr="001D0DDB" w:rsidRDefault="004A5029" w:rsidP="001D0DDB">
      <w:pPr>
        <w:spacing w:after="0"/>
        <w:rPr>
          <w:sz w:val="22"/>
          <w:szCs w:val="22"/>
          <w:lang w:val="lt-LT"/>
        </w:rPr>
      </w:pPr>
    </w:p>
    <w:p w14:paraId="6291CEF6" w14:textId="77777777" w:rsidR="004A5029" w:rsidRPr="001D0DDB" w:rsidRDefault="004A5029" w:rsidP="001D0DDB">
      <w:pPr>
        <w:spacing w:after="0"/>
        <w:rPr>
          <w:sz w:val="22"/>
          <w:szCs w:val="22"/>
          <w:lang w:val="lt-LT"/>
        </w:rPr>
      </w:pPr>
      <w:r w:rsidRPr="001D0DDB">
        <w:rPr>
          <w:sz w:val="22"/>
          <w:szCs w:val="22"/>
          <w:lang w:val="lt-LT"/>
        </w:rPr>
        <w:t>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w:t>
      </w:r>
    </w:p>
    <w:p w14:paraId="0EBD8FE8" w14:textId="77777777" w:rsidR="004A5029" w:rsidRPr="001D0DDB" w:rsidRDefault="004A5029" w:rsidP="001D0DDB">
      <w:pPr>
        <w:spacing w:after="0"/>
        <w:rPr>
          <w:sz w:val="22"/>
          <w:szCs w:val="22"/>
          <w:lang w:val="lt-LT"/>
        </w:rPr>
      </w:pPr>
    </w:p>
    <w:p w14:paraId="19467746" w14:textId="77777777" w:rsidR="00121078" w:rsidRPr="001D0DDB" w:rsidRDefault="00121078" w:rsidP="001D0DDB">
      <w:pPr>
        <w:spacing w:after="0"/>
        <w:rPr>
          <w:rFonts w:eastAsia="Times New Roman"/>
          <w:sz w:val="22"/>
          <w:szCs w:val="22"/>
          <w:lang w:val="lt-LT"/>
        </w:rPr>
      </w:pPr>
      <w:r w:rsidRPr="001D0DDB">
        <w:rPr>
          <w:i/>
          <w:sz w:val="22"/>
          <w:szCs w:val="22"/>
          <w:lang w:val="lt-LT"/>
        </w:rPr>
        <w:t>Recidyvavusi ar refrakterinė Ph+ ŪLL:</w:t>
      </w:r>
      <w:r w:rsidRPr="001D0DDB">
        <w:rPr>
          <w:rFonts w:eastAsia="Times New Roman"/>
          <w:i/>
          <w:spacing w:val="3"/>
          <w:sz w:val="22"/>
          <w:szCs w:val="22"/>
          <w:lang w:val="lt-LT"/>
        </w:rPr>
        <w:t xml:space="preserve"> </w:t>
      </w:r>
      <w:r w:rsidRPr="001D0DDB">
        <w:rPr>
          <w:sz w:val="22"/>
          <w:szCs w:val="22"/>
          <w:lang w:val="lt-LT"/>
        </w:rPr>
        <w:t>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w:t>
      </w:r>
      <w:r w:rsidRPr="001D0DDB">
        <w:rPr>
          <w:rFonts w:eastAsia="Times New Roman"/>
          <w:sz w:val="22"/>
          <w:szCs w:val="22"/>
          <w:lang w:val="lt-LT"/>
        </w:rPr>
        <w:t>.</w:t>
      </w:r>
    </w:p>
    <w:p w14:paraId="3F5A708D" w14:textId="77777777" w:rsidR="000F2869" w:rsidRPr="001D0DDB" w:rsidRDefault="000F2869" w:rsidP="001D0DDB">
      <w:pPr>
        <w:spacing w:after="0"/>
        <w:rPr>
          <w:sz w:val="22"/>
          <w:szCs w:val="22"/>
          <w:lang w:val="lt-LT"/>
        </w:rPr>
      </w:pPr>
    </w:p>
    <w:p w14:paraId="0B9CACF0" w14:textId="77777777" w:rsidR="00121078" w:rsidRPr="001D0DDB" w:rsidRDefault="00121078" w:rsidP="001D0DDB">
      <w:pPr>
        <w:spacing w:after="0"/>
        <w:rPr>
          <w:spacing w:val="-1"/>
          <w:sz w:val="22"/>
          <w:szCs w:val="22"/>
          <w:u w:val="single" w:color="000000"/>
          <w:lang w:val="lt-LT"/>
        </w:rPr>
      </w:pPr>
      <w:r w:rsidRPr="001D0DDB">
        <w:rPr>
          <w:spacing w:val="-1"/>
          <w:sz w:val="22"/>
          <w:szCs w:val="22"/>
          <w:u w:val="single" w:color="000000"/>
          <w:lang w:val="lt-LT"/>
        </w:rPr>
        <w:t>Klinikiniai MDS ir MPL tyrimai</w:t>
      </w:r>
    </w:p>
    <w:p w14:paraId="14A33341" w14:textId="77777777" w:rsidR="00121078" w:rsidRPr="001D0DDB" w:rsidRDefault="00121078" w:rsidP="001D0DDB">
      <w:pPr>
        <w:spacing w:after="0"/>
        <w:rPr>
          <w:sz w:val="22"/>
          <w:szCs w:val="22"/>
          <w:lang w:val="lt-LT"/>
        </w:rPr>
      </w:pPr>
      <w:r w:rsidRPr="001D0DDB">
        <w:rPr>
          <w:spacing w:val="-1"/>
          <w:sz w:val="22"/>
          <w:szCs w:val="22"/>
          <w:u w:color="000000"/>
          <w:lang w:val="lt-LT"/>
        </w:rPr>
        <w:t xml:space="preserve">Šių ligų gydymo </w:t>
      </w:r>
      <w:r w:rsidR="00517698" w:rsidRPr="001D0DDB">
        <w:rPr>
          <w:spacing w:val="-1"/>
          <w:sz w:val="22"/>
          <w:szCs w:val="22"/>
          <w:u w:color="000000"/>
          <w:lang w:val="lt-LT"/>
        </w:rPr>
        <w:t>imatinib</w:t>
      </w:r>
      <w:r w:rsidR="00A1219C" w:rsidRPr="001D0DDB">
        <w:rPr>
          <w:spacing w:val="-1"/>
          <w:sz w:val="22"/>
          <w:szCs w:val="22"/>
          <w:u w:color="000000"/>
          <w:lang w:val="lt-LT"/>
        </w:rPr>
        <w:t xml:space="preserve">u </w:t>
      </w:r>
      <w:r w:rsidRPr="001D0DDB">
        <w:rPr>
          <w:spacing w:val="-1"/>
          <w:sz w:val="22"/>
          <w:szCs w:val="22"/>
          <w:u w:color="000000"/>
          <w:lang w:val="lt-LT"/>
        </w:rPr>
        <w:t xml:space="preserve">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w:t>
      </w:r>
      <w:r w:rsidR="00517698" w:rsidRPr="001D0DDB">
        <w:rPr>
          <w:spacing w:val="-1"/>
          <w:sz w:val="22"/>
          <w:szCs w:val="22"/>
          <w:u w:color="000000"/>
          <w:lang w:val="lt-LT"/>
        </w:rPr>
        <w:t>imatinib</w:t>
      </w:r>
      <w:r w:rsidR="00A1219C" w:rsidRPr="001D0DDB">
        <w:rPr>
          <w:spacing w:val="-1"/>
          <w:sz w:val="22"/>
          <w:szCs w:val="22"/>
          <w:u w:color="000000"/>
          <w:lang w:val="lt-LT"/>
        </w:rPr>
        <w:t xml:space="preserve">o </w:t>
      </w:r>
      <w:r w:rsidRPr="001D0DDB">
        <w:rPr>
          <w:spacing w:val="-1"/>
          <w:sz w:val="22"/>
          <w:szCs w:val="22"/>
          <w:u w:color="000000"/>
          <w:lang w:val="lt-LT"/>
        </w:rPr>
        <w:t xml:space="preserve">efektyvumas įvairioms pacientų, sergančių gyvybei pavojingomis ligomis, susijusiomis su Abl, Kit ar PDGFR baltymų tirozinkinazėmis, grupėms. Tyrime dalyvavo 7 pacientai, sergantys MDS/MPL, kurie buvo gydomi </w:t>
      </w:r>
      <w:r w:rsidR="00517698" w:rsidRPr="001D0DDB">
        <w:rPr>
          <w:spacing w:val="-1"/>
          <w:sz w:val="22"/>
          <w:szCs w:val="22"/>
          <w:u w:color="000000"/>
          <w:lang w:val="lt-LT"/>
        </w:rPr>
        <w:t>imatinib</w:t>
      </w:r>
      <w:r w:rsidR="00A1219C" w:rsidRPr="001D0DDB">
        <w:rPr>
          <w:spacing w:val="-1"/>
          <w:sz w:val="22"/>
          <w:szCs w:val="22"/>
          <w:u w:color="000000"/>
          <w:lang w:val="lt-LT"/>
        </w:rPr>
        <w:t xml:space="preserve">u </w:t>
      </w:r>
      <w:r w:rsidRPr="001D0DDB">
        <w:rPr>
          <w:spacing w:val="-1"/>
          <w:sz w:val="22"/>
          <w:szCs w:val="22"/>
          <w:u w:color="000000"/>
          <w:lang w:val="lt-LT"/>
        </w:rPr>
        <w:t xml:space="preserve">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Be to, kiti 24 pacientai, sergantys MDS/MPL, buvo aprašyti 13 straipsnių. 21 pacientas buvo gydomas </w:t>
      </w:r>
      <w:r w:rsidR="00517698" w:rsidRPr="001D0DDB">
        <w:rPr>
          <w:spacing w:val="-1"/>
          <w:sz w:val="22"/>
          <w:szCs w:val="22"/>
          <w:u w:color="000000"/>
          <w:lang w:val="lt-LT"/>
        </w:rPr>
        <w:t>imatinib</w:t>
      </w:r>
      <w:r w:rsidR="00A1219C" w:rsidRPr="001D0DDB">
        <w:rPr>
          <w:spacing w:val="-1"/>
          <w:sz w:val="22"/>
          <w:szCs w:val="22"/>
          <w:u w:color="000000"/>
          <w:lang w:val="lt-LT"/>
        </w:rPr>
        <w:t xml:space="preserve">u </w:t>
      </w:r>
      <w:r w:rsidRPr="001D0DDB">
        <w:rPr>
          <w:spacing w:val="-1"/>
          <w:sz w:val="22"/>
          <w:szCs w:val="22"/>
          <w:u w:color="000000"/>
          <w:lang w:val="lt-LT"/>
        </w:rPr>
        <w:t xml:space="preserve">400 mg doze, kiti 3 </w:t>
      </w:r>
      <w:r w:rsidRPr="001D0DDB">
        <w:rPr>
          <w:spacing w:val="-1"/>
          <w:sz w:val="22"/>
          <w:szCs w:val="22"/>
          <w:u w:color="000000"/>
          <w:lang w:val="lt-LT"/>
        </w:rPr>
        <w:lastRenderedPageBreak/>
        <w:t xml:space="preserve">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w:t>
      </w:r>
      <w:r w:rsidR="00517698" w:rsidRPr="001D0DDB">
        <w:rPr>
          <w:spacing w:val="-1"/>
          <w:sz w:val="22"/>
          <w:szCs w:val="22"/>
          <w:u w:color="000000"/>
          <w:lang w:val="lt-LT"/>
        </w:rPr>
        <w:t>imatinib</w:t>
      </w:r>
      <w:r w:rsidR="00A1219C" w:rsidRPr="001D0DDB">
        <w:rPr>
          <w:spacing w:val="-1"/>
          <w:sz w:val="22"/>
          <w:szCs w:val="22"/>
          <w:u w:color="000000"/>
          <w:lang w:val="lt-LT"/>
        </w:rPr>
        <w:t xml:space="preserve">o </w:t>
      </w:r>
      <w:r w:rsidRPr="001D0DDB">
        <w:rPr>
          <w:spacing w:val="-1"/>
          <w:sz w:val="22"/>
          <w:szCs w:val="22"/>
          <w:u w:color="000000"/>
          <w:lang w:val="lt-LT"/>
        </w:rPr>
        <w:t>vidutiniškai 47 mėnesius (ribos 24 dienos – 60 mėnesių). 6 iš šių pacientų</w:t>
      </w:r>
      <w:r w:rsidR="009D3391" w:rsidRPr="001D0DDB">
        <w:rPr>
          <w:spacing w:val="-1"/>
          <w:sz w:val="22"/>
          <w:szCs w:val="22"/>
          <w:u w:color="000000"/>
          <w:lang w:val="lt-LT"/>
        </w:rPr>
        <w:t xml:space="preserve"> </w:t>
      </w:r>
      <w:r w:rsidRPr="001D0DDB">
        <w:rPr>
          <w:sz w:val="22"/>
          <w:szCs w:val="22"/>
          <w:lang w:val="lt-LT"/>
        </w:rPr>
        <w:t xml:space="preserve">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w:t>
      </w:r>
      <w:r w:rsidR="00517698" w:rsidRPr="001D0DDB">
        <w:rPr>
          <w:sz w:val="22"/>
          <w:szCs w:val="22"/>
          <w:lang w:val="lt-LT"/>
        </w:rPr>
        <w:t>Imatinib</w:t>
      </w:r>
      <w:r w:rsidR="00A1219C" w:rsidRPr="001D0DDB">
        <w:rPr>
          <w:sz w:val="22"/>
          <w:szCs w:val="22"/>
          <w:lang w:val="lt-LT"/>
        </w:rPr>
        <w:t xml:space="preserve">o </w:t>
      </w:r>
      <w:r w:rsidRPr="001D0DDB">
        <w:rPr>
          <w:sz w:val="22"/>
          <w:szCs w:val="22"/>
          <w:lang w:val="lt-LT"/>
        </w:rPr>
        <w:t>paskyrimas pacientams be genetinių translokacijų bendrai pagerėjimo nesukėlė.</w:t>
      </w:r>
    </w:p>
    <w:p w14:paraId="53F203B4" w14:textId="77777777" w:rsidR="00121078" w:rsidRPr="001D0DDB" w:rsidRDefault="00121078" w:rsidP="001D0DDB">
      <w:pPr>
        <w:spacing w:after="0"/>
        <w:rPr>
          <w:sz w:val="22"/>
          <w:szCs w:val="22"/>
          <w:lang w:val="lt-LT"/>
        </w:rPr>
      </w:pPr>
      <w:r w:rsidRPr="001D0DDB">
        <w:rPr>
          <w:sz w:val="22"/>
          <w:szCs w:val="22"/>
          <w:lang w:val="lt-LT"/>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mg/m2 iki 340 mg/m2 kūno paviršiaus ploto per parą dozė. Visiems pacientams pasiektas visiškas hematologinis atsakas, citogenetinis atsakas ir (arba) klinikinis atsakas.</w:t>
      </w:r>
    </w:p>
    <w:p w14:paraId="0684E7FC" w14:textId="77777777" w:rsidR="00121078" w:rsidRPr="001D0DDB" w:rsidRDefault="00121078" w:rsidP="001D0DDB">
      <w:pPr>
        <w:spacing w:after="0"/>
        <w:rPr>
          <w:sz w:val="22"/>
          <w:szCs w:val="22"/>
          <w:lang w:val="lt-LT"/>
        </w:rPr>
      </w:pPr>
    </w:p>
    <w:p w14:paraId="33C46EFC" w14:textId="77777777" w:rsidR="00121078" w:rsidRPr="001D0DDB" w:rsidRDefault="00121078" w:rsidP="001D0DDB">
      <w:pPr>
        <w:spacing w:after="0"/>
        <w:rPr>
          <w:spacing w:val="-1"/>
          <w:sz w:val="22"/>
          <w:szCs w:val="22"/>
          <w:u w:val="single" w:color="000000"/>
          <w:lang w:val="lt-LT"/>
        </w:rPr>
      </w:pPr>
      <w:r w:rsidRPr="001D0DDB">
        <w:rPr>
          <w:spacing w:val="-1"/>
          <w:sz w:val="22"/>
          <w:szCs w:val="22"/>
          <w:u w:val="single" w:color="000000"/>
          <w:lang w:val="lt-LT"/>
        </w:rPr>
        <w:t>Klinikiniai HES/LEL tyrimai</w:t>
      </w:r>
    </w:p>
    <w:p w14:paraId="11E29B7B" w14:textId="77777777" w:rsidR="00121078" w:rsidRPr="001D0DDB" w:rsidRDefault="00121078" w:rsidP="001D0DDB">
      <w:pPr>
        <w:spacing w:after="0"/>
        <w:rPr>
          <w:spacing w:val="-1"/>
          <w:sz w:val="22"/>
          <w:szCs w:val="22"/>
          <w:u w:color="000000"/>
          <w:lang w:val="lt-LT"/>
        </w:rPr>
      </w:pPr>
      <w:r w:rsidRPr="001D0DDB">
        <w:rPr>
          <w:spacing w:val="-1"/>
          <w:sz w:val="22"/>
          <w:szCs w:val="22"/>
          <w:u w:color="000000"/>
          <w:lang w:val="lt-LT"/>
        </w:rPr>
        <w:t xml:space="preserve">Viename atvirame, daugiacentriame, II fazės klinikiniame tyrime (tyrimas B2225) buvo tiriamas </w:t>
      </w:r>
      <w:r w:rsidR="00517698" w:rsidRPr="001D0DDB">
        <w:rPr>
          <w:spacing w:val="-1"/>
          <w:sz w:val="22"/>
          <w:szCs w:val="22"/>
          <w:u w:color="000000"/>
          <w:lang w:val="lt-LT"/>
        </w:rPr>
        <w:t>imatinib</w:t>
      </w:r>
      <w:r w:rsidR="00A1219C" w:rsidRPr="001D0DDB">
        <w:rPr>
          <w:spacing w:val="-1"/>
          <w:sz w:val="22"/>
          <w:szCs w:val="22"/>
          <w:u w:color="000000"/>
          <w:lang w:val="lt-LT"/>
        </w:rPr>
        <w:t xml:space="preserve">o </w:t>
      </w:r>
      <w:r w:rsidRPr="001D0DDB">
        <w:rPr>
          <w:spacing w:val="-1"/>
          <w:sz w:val="22"/>
          <w:szCs w:val="22"/>
          <w:u w:color="000000"/>
          <w:lang w:val="lt-LT"/>
        </w:rPr>
        <w:t xml:space="preserve">efektyvumas įvairioms pacientų, sergančių gyvybei pavojingomis ligomis, susijusiomis su Abl, Kit ar PDGFR baltymų tirozinkinazėmis, grupėms. Šio tyrimo metu 14 pacientų, sergantys HES/LEL, buvo gydomi </w:t>
      </w:r>
      <w:r w:rsidR="00517698" w:rsidRPr="001D0DDB">
        <w:rPr>
          <w:spacing w:val="-1"/>
          <w:sz w:val="22"/>
          <w:szCs w:val="22"/>
          <w:u w:color="000000"/>
          <w:lang w:val="lt-LT"/>
        </w:rPr>
        <w:t>imatinib</w:t>
      </w:r>
      <w:r w:rsidR="00A1219C" w:rsidRPr="001D0DDB">
        <w:rPr>
          <w:spacing w:val="-1"/>
          <w:sz w:val="22"/>
          <w:szCs w:val="22"/>
          <w:u w:color="000000"/>
          <w:lang w:val="lt-LT"/>
        </w:rPr>
        <w:t xml:space="preserve">u </w:t>
      </w:r>
      <w:r w:rsidRPr="001D0DDB">
        <w:rPr>
          <w:spacing w:val="-1"/>
          <w:sz w:val="22"/>
          <w:szCs w:val="22"/>
          <w:u w:color="000000"/>
          <w:lang w:val="lt-LT"/>
        </w:rPr>
        <w:t xml:space="preserve">100 mg – 1 000 mg dozėmis per parą. Kiti 162 pacientai, sergantys HES/LEL, aprašyti 35 atvejų pranešimuose ir atvejų serijose gavo 75 mg – 800 mg </w:t>
      </w:r>
      <w:r w:rsidR="00517698" w:rsidRPr="001D0DDB">
        <w:rPr>
          <w:spacing w:val="-1"/>
          <w:sz w:val="22"/>
          <w:szCs w:val="22"/>
          <w:u w:color="000000"/>
          <w:lang w:val="lt-LT"/>
        </w:rPr>
        <w:t>imatinib</w:t>
      </w:r>
      <w:r w:rsidR="00A1219C" w:rsidRPr="001D0DDB">
        <w:rPr>
          <w:spacing w:val="-1"/>
          <w:sz w:val="22"/>
          <w:szCs w:val="22"/>
          <w:u w:color="000000"/>
          <w:lang w:val="lt-LT"/>
        </w:rPr>
        <w:t xml:space="preserve">o </w:t>
      </w:r>
      <w:r w:rsidRPr="001D0DDB">
        <w:rPr>
          <w:spacing w:val="-1"/>
          <w:sz w:val="22"/>
          <w:szCs w:val="22"/>
          <w:u w:color="000000"/>
          <w:lang w:val="lt-LT"/>
        </w:rPr>
        <w:t>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w:t>
      </w:r>
    </w:p>
    <w:p w14:paraId="3D7380AC" w14:textId="77777777" w:rsidR="00121078" w:rsidRPr="001D0DDB" w:rsidRDefault="00121078" w:rsidP="001D0DDB">
      <w:pPr>
        <w:spacing w:after="0"/>
        <w:rPr>
          <w:spacing w:val="-1"/>
          <w:sz w:val="22"/>
          <w:szCs w:val="22"/>
          <w:u w:color="000000"/>
          <w:lang w:val="lt-LT"/>
        </w:rPr>
      </w:pPr>
      <w:r w:rsidRPr="001D0DDB">
        <w:rPr>
          <w:spacing w:val="-1"/>
          <w:sz w:val="22"/>
          <w:szCs w:val="22"/>
          <w:u w:color="000000"/>
          <w:lang w:val="lt-LT"/>
        </w:rPr>
        <w:t>Kontroliuojamųjų klinikinių tyrimų su HES/LEL sergančiais vaikais neatlikta. 3 literatūros šaltiniuose aprašyti 3 pacientai, sirgę su PDGFR genų pakitimais susijusiais HES ir LEL. Šių pacientų amžius svyravo nuo 2 metų iki 16 metų, jiems buvo skiriama 300 mg/m2 kūno paviršiaus ploto per parą arba nuo 200 mg iki 400 mg per parą imatinibo dozė. Visiems pacientams pasiektas visiškas hematologinis atsakas, visiškas citogenetinis atsakas ir (arba) visiškas molekulinis atsakas.</w:t>
      </w:r>
    </w:p>
    <w:p w14:paraId="131C08CD" w14:textId="77777777" w:rsidR="00121078" w:rsidRPr="001D0DDB" w:rsidRDefault="00121078" w:rsidP="001D0DDB">
      <w:pPr>
        <w:spacing w:after="0"/>
        <w:rPr>
          <w:spacing w:val="-1"/>
          <w:sz w:val="22"/>
          <w:szCs w:val="22"/>
          <w:u w:val="single" w:color="000000"/>
          <w:lang w:val="lt-LT"/>
        </w:rPr>
      </w:pPr>
      <w:r w:rsidRPr="001D0DDB">
        <w:rPr>
          <w:spacing w:val="-1"/>
          <w:sz w:val="22"/>
          <w:szCs w:val="22"/>
          <w:u w:val="single" w:color="000000"/>
          <w:lang w:val="lt-LT"/>
        </w:rPr>
        <w:t>Klinikiniai pacientų, kuriems buvo nerezekuotinas ir (ar) metastazavęs VTSN, tyrimai</w:t>
      </w:r>
    </w:p>
    <w:p w14:paraId="358A4A6F" w14:textId="77777777" w:rsidR="00121078" w:rsidRPr="001D0DDB" w:rsidRDefault="00121078" w:rsidP="001D0DDB">
      <w:pPr>
        <w:spacing w:after="0"/>
        <w:rPr>
          <w:spacing w:val="-1"/>
          <w:sz w:val="22"/>
          <w:szCs w:val="22"/>
          <w:u w:val="single" w:color="000000"/>
          <w:lang w:val="lt-LT"/>
        </w:rPr>
      </w:pPr>
      <w:r w:rsidRPr="001D0DDB">
        <w:rPr>
          <w:spacing w:val="-1"/>
          <w:sz w:val="22"/>
          <w:szCs w:val="22"/>
          <w:u w:color="000000"/>
          <w:lang w:val="lt-LT"/>
        </w:rPr>
        <w:t>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w:t>
      </w:r>
    </w:p>
    <w:p w14:paraId="15565360" w14:textId="77777777" w:rsidR="000F2869" w:rsidRPr="001D0DDB" w:rsidRDefault="00121078" w:rsidP="001D0DDB">
      <w:pPr>
        <w:spacing w:after="0"/>
        <w:rPr>
          <w:sz w:val="22"/>
          <w:szCs w:val="22"/>
          <w:lang w:val="lt-LT"/>
        </w:rPr>
      </w:pPr>
      <w:r w:rsidRPr="001D0DDB">
        <w:rPr>
          <w:sz w:val="22"/>
          <w:szCs w:val="22"/>
          <w:lang w:val="lt-LT"/>
        </w:rPr>
        <w:t xml:space="preserve">Svarbiausias veiksmingumo įrodymas – objektyvus atsako dažnis. Buvo reikalaujama naviką išmatuoti bent vienoje vietoje. Atsakas apibūdintas pagal </w:t>
      </w:r>
      <w:r w:rsidRPr="001D0DDB">
        <w:rPr>
          <w:i/>
          <w:sz w:val="22"/>
          <w:szCs w:val="22"/>
          <w:lang w:val="lt-LT"/>
        </w:rPr>
        <w:t>Southwestern Oncology Group</w:t>
      </w:r>
      <w:r w:rsidRPr="001D0DDB">
        <w:rPr>
          <w:sz w:val="22"/>
          <w:szCs w:val="22"/>
          <w:lang w:val="lt-LT"/>
        </w:rPr>
        <w:t xml:space="preserve"> (SWOG)</w:t>
      </w:r>
      <w:r w:rsidR="00550F78" w:rsidRPr="001D0DDB">
        <w:rPr>
          <w:sz w:val="22"/>
          <w:szCs w:val="22"/>
          <w:lang w:val="lt-LT"/>
        </w:rPr>
        <w:t xml:space="preserve"> kriterijus. Duomenys pateikti </w:t>
      </w:r>
      <w:r w:rsidR="004A5029" w:rsidRPr="001D0DDB">
        <w:rPr>
          <w:sz w:val="22"/>
          <w:szCs w:val="22"/>
          <w:lang w:val="lt-LT"/>
        </w:rPr>
        <w:t>6</w:t>
      </w:r>
      <w:r w:rsidRPr="001D0DDB">
        <w:rPr>
          <w:sz w:val="22"/>
          <w:szCs w:val="22"/>
          <w:lang w:val="lt-LT"/>
        </w:rPr>
        <w:t xml:space="preserve"> lentelėje</w:t>
      </w:r>
      <w:r w:rsidR="000F2869" w:rsidRPr="001D0DDB">
        <w:rPr>
          <w:sz w:val="22"/>
          <w:szCs w:val="22"/>
          <w:lang w:val="lt-LT"/>
        </w:rPr>
        <w:t>.</w:t>
      </w:r>
    </w:p>
    <w:p w14:paraId="2BC9558E" w14:textId="77777777" w:rsidR="000F2869" w:rsidRPr="001D0DDB" w:rsidRDefault="000F2869" w:rsidP="001D0DDB">
      <w:pPr>
        <w:spacing w:after="0"/>
        <w:rPr>
          <w:sz w:val="22"/>
          <w:szCs w:val="22"/>
          <w:lang w:val="lt-LT"/>
        </w:rPr>
      </w:pPr>
    </w:p>
    <w:p w14:paraId="65E3ED98" w14:textId="77777777" w:rsidR="00121078" w:rsidRPr="001D0DDB" w:rsidRDefault="004A5029" w:rsidP="001D0DDB">
      <w:pPr>
        <w:tabs>
          <w:tab w:val="left" w:pos="1340"/>
        </w:tabs>
        <w:spacing w:after="0"/>
        <w:rPr>
          <w:rFonts w:eastAsia="Times New Roman"/>
          <w:sz w:val="22"/>
          <w:szCs w:val="22"/>
          <w:lang w:val="lt-LT"/>
        </w:rPr>
      </w:pPr>
      <w:r w:rsidRPr="001D0DDB">
        <w:rPr>
          <w:rFonts w:eastAsia="Times New Roman"/>
          <w:b/>
          <w:position w:val="-1"/>
          <w:sz w:val="22"/>
          <w:szCs w:val="22"/>
          <w:lang w:val="lt-LT"/>
        </w:rPr>
        <w:t>6</w:t>
      </w:r>
      <w:r w:rsidR="00121078" w:rsidRPr="001D0DDB">
        <w:rPr>
          <w:rFonts w:eastAsia="Times New Roman"/>
          <w:b/>
          <w:position w:val="-1"/>
          <w:sz w:val="22"/>
          <w:szCs w:val="22"/>
          <w:lang w:val="lt-LT"/>
        </w:rPr>
        <w:t xml:space="preserve"> lentel</w:t>
      </w:r>
      <w:r w:rsidR="00BA39F4" w:rsidRPr="001D0DDB">
        <w:rPr>
          <w:rFonts w:eastAsia="Times New Roman"/>
          <w:b/>
          <w:position w:val="-1"/>
          <w:sz w:val="22"/>
          <w:szCs w:val="22"/>
          <w:lang w:val="lt-LT"/>
        </w:rPr>
        <w:t>ė</w:t>
      </w:r>
      <w:r w:rsidR="00121078" w:rsidRPr="001D0DDB">
        <w:rPr>
          <w:rFonts w:eastAsia="Times New Roman"/>
          <w:b/>
          <w:position w:val="-1"/>
          <w:sz w:val="22"/>
          <w:szCs w:val="22"/>
          <w:lang w:val="lt-LT"/>
        </w:rPr>
        <w:tab/>
      </w:r>
      <w:r w:rsidR="00121078" w:rsidRPr="001D0DDB">
        <w:rPr>
          <w:rFonts w:eastAsia="Times New Roman"/>
          <w:b/>
          <w:sz w:val="22"/>
          <w:szCs w:val="22"/>
          <w:lang w:val="lt-LT"/>
        </w:rPr>
        <w:t>Geriausias naviko atsakas STIB2222 (VTSN) tyrimo metu</w:t>
      </w:r>
      <w:r w:rsidR="00121078" w:rsidRPr="001D0DDB">
        <w:rPr>
          <w:rFonts w:eastAsia="Times New Roman"/>
          <w:b/>
          <w:position w:val="-1"/>
          <w:sz w:val="22"/>
          <w:szCs w:val="22"/>
          <w:lang w:val="lt-LT"/>
        </w:rPr>
        <w:t>)</w:t>
      </w:r>
    </w:p>
    <w:p w14:paraId="741EC538" w14:textId="77777777" w:rsidR="000F2869" w:rsidRPr="001D0DDB" w:rsidRDefault="000F2869" w:rsidP="001D0DDB">
      <w:pPr>
        <w:spacing w:after="0"/>
        <w:rPr>
          <w:sz w:val="22"/>
          <w:szCs w:val="22"/>
          <w:lang w:val="lt-LT"/>
        </w:rPr>
      </w:pPr>
    </w:p>
    <w:tbl>
      <w:tblPr>
        <w:tblW w:w="0" w:type="auto"/>
        <w:tblInd w:w="1605" w:type="dxa"/>
        <w:tblLayout w:type="fixed"/>
        <w:tblCellMar>
          <w:left w:w="0" w:type="dxa"/>
          <w:right w:w="0" w:type="dxa"/>
        </w:tblCellMar>
        <w:tblLook w:val="01E0" w:firstRow="1" w:lastRow="1" w:firstColumn="1" w:lastColumn="1" w:noHBand="0" w:noVBand="0"/>
      </w:tblPr>
      <w:tblGrid>
        <w:gridCol w:w="2442"/>
        <w:gridCol w:w="1844"/>
      </w:tblGrid>
      <w:tr w:rsidR="000F2869" w:rsidRPr="001D0DDB" w14:paraId="3B474B93" w14:textId="77777777" w:rsidTr="00121078">
        <w:trPr>
          <w:trHeight w:hRule="exact" w:val="1187"/>
        </w:trPr>
        <w:tc>
          <w:tcPr>
            <w:tcW w:w="2442" w:type="dxa"/>
            <w:tcBorders>
              <w:top w:val="single" w:sz="4" w:space="0" w:color="000000"/>
              <w:left w:val="nil"/>
              <w:bottom w:val="single" w:sz="4" w:space="0" w:color="000000"/>
              <w:right w:val="nil"/>
            </w:tcBorders>
          </w:tcPr>
          <w:p w14:paraId="5B80EFDA" w14:textId="77777777" w:rsidR="000F2869" w:rsidRPr="001D0DDB" w:rsidRDefault="000F2869" w:rsidP="001D0DDB">
            <w:pPr>
              <w:spacing w:after="0"/>
              <w:rPr>
                <w:sz w:val="22"/>
                <w:szCs w:val="22"/>
                <w:lang w:val="lt-LT"/>
              </w:rPr>
            </w:pPr>
          </w:p>
          <w:p w14:paraId="7C7E576E" w14:textId="77777777" w:rsidR="000F2869" w:rsidRPr="001D0DDB" w:rsidRDefault="000F2869" w:rsidP="001D0DDB">
            <w:pPr>
              <w:spacing w:after="0"/>
              <w:rPr>
                <w:sz w:val="22"/>
                <w:szCs w:val="22"/>
                <w:lang w:val="lt-LT"/>
              </w:rPr>
            </w:pPr>
          </w:p>
          <w:p w14:paraId="15ED23FB" w14:textId="77777777" w:rsidR="000F2869" w:rsidRPr="001D0DDB" w:rsidRDefault="000F2869" w:rsidP="001D0DDB">
            <w:pPr>
              <w:spacing w:after="0"/>
              <w:rPr>
                <w:sz w:val="22"/>
                <w:szCs w:val="22"/>
                <w:lang w:val="lt-LT"/>
              </w:rPr>
            </w:pPr>
          </w:p>
          <w:p w14:paraId="458A01F7" w14:textId="77777777" w:rsidR="000F2869" w:rsidRPr="001D0DDB" w:rsidRDefault="00121078" w:rsidP="001D0DDB">
            <w:pPr>
              <w:spacing w:after="0"/>
              <w:rPr>
                <w:rFonts w:eastAsia="Times New Roman"/>
                <w:sz w:val="22"/>
                <w:szCs w:val="22"/>
                <w:lang w:val="lt-LT"/>
              </w:rPr>
            </w:pPr>
            <w:r w:rsidRPr="001D0DDB">
              <w:rPr>
                <w:rFonts w:eastAsia="Times New Roman"/>
                <w:spacing w:val="-1"/>
                <w:sz w:val="22"/>
                <w:szCs w:val="22"/>
                <w:lang w:val="lt-LT"/>
              </w:rPr>
              <w:t>Geriausias atsakas</w:t>
            </w:r>
          </w:p>
        </w:tc>
        <w:tc>
          <w:tcPr>
            <w:tcW w:w="1844" w:type="dxa"/>
            <w:tcBorders>
              <w:top w:val="single" w:sz="4" w:space="0" w:color="000000"/>
              <w:left w:val="nil"/>
              <w:bottom w:val="single" w:sz="4" w:space="0" w:color="000000"/>
              <w:right w:val="nil"/>
            </w:tcBorders>
          </w:tcPr>
          <w:p w14:paraId="5A7A39E5" w14:textId="77777777" w:rsidR="00121078" w:rsidRPr="001D0DDB" w:rsidRDefault="00121078" w:rsidP="001D0DDB">
            <w:pPr>
              <w:spacing w:after="0"/>
              <w:rPr>
                <w:rFonts w:eastAsia="Times New Roman"/>
                <w:sz w:val="22"/>
                <w:szCs w:val="22"/>
                <w:lang w:val="lt-LT"/>
              </w:rPr>
            </w:pPr>
            <w:r w:rsidRPr="001D0DDB">
              <w:rPr>
                <w:rFonts w:eastAsia="Times New Roman"/>
                <w:spacing w:val="-1"/>
                <w:sz w:val="22"/>
                <w:szCs w:val="22"/>
                <w:lang w:val="lt-LT"/>
              </w:rPr>
              <w:t>Visos doz</w:t>
            </w:r>
            <w:r w:rsidR="00BA39F4" w:rsidRPr="001D0DDB">
              <w:rPr>
                <w:rFonts w:eastAsia="Times New Roman"/>
                <w:spacing w:val="-1"/>
                <w:sz w:val="22"/>
                <w:szCs w:val="22"/>
                <w:lang w:val="lt-LT"/>
              </w:rPr>
              <w:t>ė</w:t>
            </w:r>
            <w:r w:rsidRPr="001D0DDB">
              <w:rPr>
                <w:rFonts w:eastAsia="Times New Roman"/>
                <w:spacing w:val="-1"/>
                <w:sz w:val="22"/>
                <w:szCs w:val="22"/>
                <w:lang w:val="lt-LT"/>
              </w:rPr>
              <w:t xml:space="preserve">s </w:t>
            </w:r>
            <w:r w:rsidRPr="001D0DDB">
              <w:rPr>
                <w:rFonts w:eastAsia="Times New Roman"/>
                <w:spacing w:val="1"/>
                <w:sz w:val="22"/>
                <w:szCs w:val="22"/>
                <w:lang w:val="lt-LT"/>
              </w:rPr>
              <w:t>(</w:t>
            </w:r>
            <w:r w:rsidRPr="001D0DDB">
              <w:rPr>
                <w:rFonts w:eastAsia="Times New Roman"/>
                <w:sz w:val="22"/>
                <w:szCs w:val="22"/>
                <w:lang w:val="lt-LT"/>
              </w:rPr>
              <w:t>n = 147)</w:t>
            </w:r>
          </w:p>
          <w:p w14:paraId="1E0BE5E1" w14:textId="77777777" w:rsidR="00121078" w:rsidRPr="001D0DDB" w:rsidRDefault="00121078" w:rsidP="001D0DDB">
            <w:pPr>
              <w:spacing w:after="0"/>
              <w:rPr>
                <w:rFonts w:eastAsia="Times New Roman"/>
                <w:sz w:val="22"/>
                <w:szCs w:val="22"/>
                <w:lang w:val="lt-LT"/>
              </w:rPr>
            </w:pPr>
            <w:r w:rsidRPr="001D0DDB">
              <w:rPr>
                <w:rFonts w:eastAsia="Times New Roman"/>
                <w:sz w:val="22"/>
                <w:szCs w:val="22"/>
                <w:lang w:val="lt-LT"/>
              </w:rPr>
              <w:t xml:space="preserve">400 </w:t>
            </w:r>
            <w:r w:rsidRPr="001D0DDB">
              <w:rPr>
                <w:rFonts w:eastAsia="Times New Roman"/>
                <w:spacing w:val="-4"/>
                <w:sz w:val="22"/>
                <w:szCs w:val="22"/>
                <w:lang w:val="lt-LT"/>
              </w:rPr>
              <w:t>m</w:t>
            </w:r>
            <w:r w:rsidRPr="001D0DDB">
              <w:rPr>
                <w:rFonts w:eastAsia="Times New Roman"/>
                <w:sz w:val="22"/>
                <w:szCs w:val="22"/>
                <w:lang w:val="lt-LT"/>
              </w:rPr>
              <w:t>g</w:t>
            </w:r>
            <w:r w:rsidRPr="001D0DDB">
              <w:rPr>
                <w:rFonts w:eastAsia="Times New Roman"/>
                <w:spacing w:val="-2"/>
                <w:sz w:val="22"/>
                <w:szCs w:val="22"/>
                <w:lang w:val="lt-LT"/>
              </w:rPr>
              <w:t xml:space="preserve"> </w:t>
            </w:r>
            <w:r w:rsidRPr="001D0DDB">
              <w:rPr>
                <w:rFonts w:eastAsia="Times New Roman"/>
                <w:spacing w:val="1"/>
                <w:sz w:val="22"/>
                <w:szCs w:val="22"/>
                <w:lang w:val="lt-LT"/>
              </w:rPr>
              <w:t>(</w:t>
            </w:r>
            <w:r w:rsidRPr="001D0DDB">
              <w:rPr>
                <w:rFonts w:eastAsia="Times New Roman"/>
                <w:sz w:val="22"/>
                <w:szCs w:val="22"/>
                <w:lang w:val="lt-LT"/>
              </w:rPr>
              <w:t>n = 73)</w:t>
            </w:r>
          </w:p>
          <w:p w14:paraId="497E9A7E" w14:textId="77777777" w:rsidR="00121078" w:rsidRPr="001D0DDB" w:rsidRDefault="00121078" w:rsidP="001D0DDB">
            <w:pPr>
              <w:spacing w:after="0"/>
              <w:rPr>
                <w:rFonts w:eastAsia="Times New Roman"/>
                <w:sz w:val="22"/>
                <w:szCs w:val="22"/>
                <w:lang w:val="lt-LT"/>
              </w:rPr>
            </w:pPr>
            <w:r w:rsidRPr="001D0DDB">
              <w:rPr>
                <w:rFonts w:eastAsia="Times New Roman"/>
                <w:sz w:val="22"/>
                <w:szCs w:val="22"/>
                <w:lang w:val="lt-LT"/>
              </w:rPr>
              <w:t xml:space="preserve">600 </w:t>
            </w:r>
            <w:r w:rsidRPr="001D0DDB">
              <w:rPr>
                <w:rFonts w:eastAsia="Times New Roman"/>
                <w:spacing w:val="-4"/>
                <w:sz w:val="22"/>
                <w:szCs w:val="22"/>
                <w:lang w:val="lt-LT"/>
              </w:rPr>
              <w:t>m</w:t>
            </w:r>
            <w:r w:rsidRPr="001D0DDB">
              <w:rPr>
                <w:rFonts w:eastAsia="Times New Roman"/>
                <w:sz w:val="22"/>
                <w:szCs w:val="22"/>
                <w:lang w:val="lt-LT"/>
              </w:rPr>
              <w:t>g</w:t>
            </w:r>
            <w:r w:rsidRPr="001D0DDB">
              <w:rPr>
                <w:rFonts w:eastAsia="Times New Roman"/>
                <w:spacing w:val="-2"/>
                <w:sz w:val="22"/>
                <w:szCs w:val="22"/>
                <w:lang w:val="lt-LT"/>
              </w:rPr>
              <w:t xml:space="preserve"> </w:t>
            </w:r>
            <w:r w:rsidRPr="001D0DDB">
              <w:rPr>
                <w:rFonts w:eastAsia="Times New Roman"/>
                <w:spacing w:val="1"/>
                <w:sz w:val="22"/>
                <w:szCs w:val="22"/>
                <w:lang w:val="lt-LT"/>
              </w:rPr>
              <w:t>(</w:t>
            </w:r>
            <w:r w:rsidRPr="001D0DDB">
              <w:rPr>
                <w:rFonts w:eastAsia="Times New Roman"/>
                <w:sz w:val="22"/>
                <w:szCs w:val="22"/>
                <w:lang w:val="lt-LT"/>
              </w:rPr>
              <w:t>n = 74)</w:t>
            </w:r>
          </w:p>
          <w:p w14:paraId="18F99EA1" w14:textId="77777777" w:rsidR="000F2869" w:rsidRPr="001D0DDB" w:rsidRDefault="00121078" w:rsidP="001D0DDB">
            <w:pPr>
              <w:spacing w:after="0"/>
              <w:rPr>
                <w:rFonts w:eastAsia="Times New Roman"/>
                <w:sz w:val="22"/>
                <w:szCs w:val="22"/>
                <w:lang w:val="lt-LT"/>
              </w:rPr>
            </w:pPr>
            <w:r w:rsidRPr="001D0DDB">
              <w:rPr>
                <w:rFonts w:eastAsia="Times New Roman"/>
                <w:sz w:val="22"/>
                <w:szCs w:val="22"/>
                <w:lang w:val="lt-LT"/>
              </w:rPr>
              <w:t xml:space="preserve">n </w:t>
            </w:r>
            <w:r w:rsidRPr="001D0DDB">
              <w:rPr>
                <w:rFonts w:eastAsia="Times New Roman"/>
                <w:spacing w:val="1"/>
                <w:sz w:val="22"/>
                <w:szCs w:val="22"/>
                <w:lang w:val="lt-LT"/>
              </w:rPr>
              <w:t>(%</w:t>
            </w:r>
            <w:r w:rsidRPr="001D0DDB">
              <w:rPr>
                <w:rFonts w:eastAsia="Times New Roman"/>
                <w:sz w:val="22"/>
                <w:szCs w:val="22"/>
                <w:lang w:val="lt-LT"/>
              </w:rPr>
              <w:t>)</w:t>
            </w:r>
          </w:p>
        </w:tc>
      </w:tr>
      <w:tr w:rsidR="000F2869" w:rsidRPr="001D0DDB" w14:paraId="057CF514" w14:textId="77777777" w:rsidTr="00121078">
        <w:trPr>
          <w:trHeight w:hRule="exact" w:val="268"/>
        </w:trPr>
        <w:tc>
          <w:tcPr>
            <w:tcW w:w="2442" w:type="dxa"/>
            <w:tcBorders>
              <w:top w:val="single" w:sz="4" w:space="0" w:color="000000"/>
              <w:left w:val="nil"/>
              <w:bottom w:val="nil"/>
              <w:right w:val="nil"/>
            </w:tcBorders>
          </w:tcPr>
          <w:p w14:paraId="392B0C03" w14:textId="77777777" w:rsidR="000F2869" w:rsidRPr="001D0DDB" w:rsidRDefault="00121078" w:rsidP="001D0DDB">
            <w:pPr>
              <w:spacing w:after="0"/>
              <w:rPr>
                <w:rFonts w:eastAsia="Times New Roman"/>
                <w:sz w:val="22"/>
                <w:szCs w:val="22"/>
                <w:lang w:val="lt-LT"/>
              </w:rPr>
            </w:pPr>
            <w:r w:rsidRPr="001D0DDB">
              <w:rPr>
                <w:rFonts w:eastAsia="Times New Roman"/>
                <w:spacing w:val="-1"/>
                <w:sz w:val="22"/>
                <w:szCs w:val="22"/>
                <w:lang w:val="lt-LT"/>
              </w:rPr>
              <w:t>Visiškas atsakas</w:t>
            </w:r>
          </w:p>
        </w:tc>
        <w:tc>
          <w:tcPr>
            <w:tcW w:w="1844" w:type="dxa"/>
            <w:tcBorders>
              <w:top w:val="single" w:sz="4" w:space="0" w:color="000000"/>
              <w:left w:val="nil"/>
              <w:bottom w:val="nil"/>
              <w:right w:val="nil"/>
            </w:tcBorders>
          </w:tcPr>
          <w:p w14:paraId="43789F1D" w14:textId="77777777" w:rsidR="000F2869" w:rsidRPr="001D0DDB" w:rsidRDefault="000F2869" w:rsidP="001D0DDB">
            <w:pPr>
              <w:spacing w:after="0"/>
              <w:rPr>
                <w:sz w:val="22"/>
                <w:szCs w:val="22"/>
                <w:lang w:val="lt-LT"/>
              </w:rPr>
            </w:pPr>
            <w:r w:rsidRPr="001D0DDB">
              <w:rPr>
                <w:sz w:val="22"/>
                <w:szCs w:val="22"/>
                <w:lang w:val="lt-LT"/>
              </w:rPr>
              <w:t xml:space="preserve">1 </w:t>
            </w:r>
            <w:r w:rsidRPr="001D0DDB">
              <w:rPr>
                <w:spacing w:val="1"/>
                <w:sz w:val="22"/>
                <w:szCs w:val="22"/>
                <w:lang w:val="lt-LT"/>
              </w:rPr>
              <w:t>(</w:t>
            </w:r>
            <w:r w:rsidRPr="001D0DDB">
              <w:rPr>
                <w:sz w:val="22"/>
                <w:szCs w:val="22"/>
                <w:lang w:val="lt-LT"/>
              </w:rPr>
              <w:t>0</w:t>
            </w:r>
            <w:r w:rsidR="009D3391" w:rsidRPr="001D0DDB">
              <w:rPr>
                <w:sz w:val="22"/>
                <w:szCs w:val="22"/>
                <w:lang w:val="lt-LT"/>
              </w:rPr>
              <w:t>,</w:t>
            </w:r>
            <w:r w:rsidRPr="001D0DDB">
              <w:rPr>
                <w:sz w:val="22"/>
                <w:szCs w:val="22"/>
                <w:lang w:val="lt-LT"/>
              </w:rPr>
              <w:t>7)</w:t>
            </w:r>
          </w:p>
        </w:tc>
      </w:tr>
      <w:tr w:rsidR="000F2869" w:rsidRPr="001D0DDB" w14:paraId="423FC5AA" w14:textId="77777777" w:rsidTr="00121078">
        <w:trPr>
          <w:trHeight w:hRule="exact" w:val="259"/>
        </w:trPr>
        <w:tc>
          <w:tcPr>
            <w:tcW w:w="2442" w:type="dxa"/>
            <w:tcBorders>
              <w:top w:val="nil"/>
              <w:left w:val="nil"/>
              <w:bottom w:val="nil"/>
              <w:right w:val="nil"/>
            </w:tcBorders>
          </w:tcPr>
          <w:p w14:paraId="25D2B611" w14:textId="77777777" w:rsidR="000F2869" w:rsidRPr="001D0DDB" w:rsidRDefault="00121078" w:rsidP="001D0DDB">
            <w:pPr>
              <w:spacing w:after="0"/>
              <w:rPr>
                <w:rFonts w:eastAsia="Times New Roman"/>
                <w:sz w:val="22"/>
                <w:szCs w:val="22"/>
                <w:lang w:val="lt-LT"/>
              </w:rPr>
            </w:pPr>
            <w:r w:rsidRPr="001D0DDB">
              <w:rPr>
                <w:rFonts w:eastAsia="Times New Roman"/>
                <w:sz w:val="22"/>
                <w:szCs w:val="22"/>
                <w:lang w:val="lt-LT"/>
              </w:rPr>
              <w:t>Dalinis atsakas</w:t>
            </w:r>
          </w:p>
        </w:tc>
        <w:tc>
          <w:tcPr>
            <w:tcW w:w="1844" w:type="dxa"/>
            <w:tcBorders>
              <w:top w:val="nil"/>
              <w:left w:val="nil"/>
              <w:bottom w:val="nil"/>
              <w:right w:val="nil"/>
            </w:tcBorders>
          </w:tcPr>
          <w:p w14:paraId="1F9F6DB0" w14:textId="77777777" w:rsidR="000F2869" w:rsidRPr="001D0DDB" w:rsidRDefault="000F2869" w:rsidP="001D0DDB">
            <w:pPr>
              <w:spacing w:after="0"/>
              <w:rPr>
                <w:sz w:val="22"/>
                <w:szCs w:val="22"/>
                <w:lang w:val="lt-LT"/>
              </w:rPr>
            </w:pPr>
            <w:r w:rsidRPr="001D0DDB">
              <w:rPr>
                <w:sz w:val="22"/>
                <w:szCs w:val="22"/>
                <w:lang w:val="lt-LT"/>
              </w:rPr>
              <w:t xml:space="preserve">98 </w:t>
            </w:r>
            <w:r w:rsidRPr="001D0DDB">
              <w:rPr>
                <w:spacing w:val="1"/>
                <w:sz w:val="22"/>
                <w:szCs w:val="22"/>
                <w:lang w:val="lt-LT"/>
              </w:rPr>
              <w:t>(</w:t>
            </w:r>
            <w:r w:rsidRPr="001D0DDB">
              <w:rPr>
                <w:sz w:val="22"/>
                <w:szCs w:val="22"/>
                <w:lang w:val="lt-LT"/>
              </w:rPr>
              <w:t>66</w:t>
            </w:r>
            <w:r w:rsidR="009D3391" w:rsidRPr="001D0DDB">
              <w:rPr>
                <w:sz w:val="22"/>
                <w:szCs w:val="22"/>
                <w:lang w:val="lt-LT"/>
              </w:rPr>
              <w:t>,</w:t>
            </w:r>
            <w:r w:rsidRPr="001D0DDB">
              <w:rPr>
                <w:sz w:val="22"/>
                <w:szCs w:val="22"/>
                <w:lang w:val="lt-LT"/>
              </w:rPr>
              <w:t>7)</w:t>
            </w:r>
          </w:p>
        </w:tc>
      </w:tr>
      <w:tr w:rsidR="000F2869" w:rsidRPr="001D0DDB" w14:paraId="4AF1FE01" w14:textId="77777777" w:rsidTr="00121078">
        <w:trPr>
          <w:trHeight w:hRule="exact" w:val="259"/>
        </w:trPr>
        <w:tc>
          <w:tcPr>
            <w:tcW w:w="2442" w:type="dxa"/>
            <w:tcBorders>
              <w:top w:val="nil"/>
              <w:left w:val="nil"/>
              <w:bottom w:val="nil"/>
              <w:right w:val="nil"/>
            </w:tcBorders>
          </w:tcPr>
          <w:p w14:paraId="238EE499" w14:textId="77777777" w:rsidR="000F2869" w:rsidRPr="001D0DDB" w:rsidRDefault="00121078" w:rsidP="001D0DDB">
            <w:pPr>
              <w:spacing w:after="0"/>
              <w:rPr>
                <w:rFonts w:eastAsia="Times New Roman"/>
                <w:sz w:val="22"/>
                <w:szCs w:val="22"/>
                <w:lang w:val="lt-LT"/>
              </w:rPr>
            </w:pPr>
            <w:r w:rsidRPr="001D0DDB">
              <w:rPr>
                <w:rFonts w:eastAsia="Times New Roman"/>
                <w:sz w:val="22"/>
                <w:szCs w:val="22"/>
                <w:lang w:val="lt-LT"/>
              </w:rPr>
              <w:t>Stabili liga</w:t>
            </w:r>
          </w:p>
        </w:tc>
        <w:tc>
          <w:tcPr>
            <w:tcW w:w="1844" w:type="dxa"/>
            <w:tcBorders>
              <w:top w:val="nil"/>
              <w:left w:val="nil"/>
              <w:bottom w:val="nil"/>
              <w:right w:val="nil"/>
            </w:tcBorders>
          </w:tcPr>
          <w:p w14:paraId="3BE49341" w14:textId="77777777" w:rsidR="000F2869" w:rsidRPr="001D0DDB" w:rsidRDefault="000F2869" w:rsidP="001D0DDB">
            <w:pPr>
              <w:spacing w:after="0"/>
              <w:rPr>
                <w:sz w:val="22"/>
                <w:szCs w:val="22"/>
                <w:lang w:val="lt-LT"/>
              </w:rPr>
            </w:pPr>
            <w:r w:rsidRPr="001D0DDB">
              <w:rPr>
                <w:sz w:val="22"/>
                <w:szCs w:val="22"/>
                <w:lang w:val="lt-LT"/>
              </w:rPr>
              <w:t xml:space="preserve">23 </w:t>
            </w:r>
            <w:r w:rsidRPr="001D0DDB">
              <w:rPr>
                <w:spacing w:val="1"/>
                <w:sz w:val="22"/>
                <w:szCs w:val="22"/>
                <w:lang w:val="lt-LT"/>
              </w:rPr>
              <w:t>(</w:t>
            </w:r>
            <w:r w:rsidRPr="001D0DDB">
              <w:rPr>
                <w:sz w:val="22"/>
                <w:szCs w:val="22"/>
                <w:lang w:val="lt-LT"/>
              </w:rPr>
              <w:t>15</w:t>
            </w:r>
            <w:r w:rsidR="009D3391" w:rsidRPr="001D0DDB">
              <w:rPr>
                <w:sz w:val="22"/>
                <w:szCs w:val="22"/>
                <w:lang w:val="lt-LT"/>
              </w:rPr>
              <w:t>,</w:t>
            </w:r>
            <w:r w:rsidRPr="001D0DDB">
              <w:rPr>
                <w:sz w:val="22"/>
                <w:szCs w:val="22"/>
                <w:lang w:val="lt-LT"/>
              </w:rPr>
              <w:t>6)</w:t>
            </w:r>
          </w:p>
        </w:tc>
      </w:tr>
      <w:tr w:rsidR="000F2869" w:rsidRPr="001D0DDB" w14:paraId="7183F2A5" w14:textId="77777777" w:rsidTr="00121078">
        <w:trPr>
          <w:trHeight w:hRule="exact" w:val="259"/>
        </w:trPr>
        <w:tc>
          <w:tcPr>
            <w:tcW w:w="2442" w:type="dxa"/>
            <w:tcBorders>
              <w:top w:val="nil"/>
              <w:left w:val="nil"/>
              <w:bottom w:val="nil"/>
              <w:right w:val="nil"/>
            </w:tcBorders>
          </w:tcPr>
          <w:p w14:paraId="40AA3A97" w14:textId="77777777" w:rsidR="000F2869" w:rsidRPr="001D0DDB" w:rsidRDefault="00121078" w:rsidP="001D0DDB">
            <w:pPr>
              <w:spacing w:after="0"/>
              <w:rPr>
                <w:rFonts w:eastAsia="Times New Roman"/>
                <w:sz w:val="22"/>
                <w:szCs w:val="22"/>
                <w:lang w:val="lt-LT"/>
              </w:rPr>
            </w:pPr>
            <w:r w:rsidRPr="001D0DDB">
              <w:rPr>
                <w:rFonts w:eastAsia="Times New Roman"/>
                <w:sz w:val="22"/>
                <w:szCs w:val="22"/>
                <w:lang w:val="lt-LT"/>
              </w:rPr>
              <w:t>Progresuojanti liga</w:t>
            </w:r>
          </w:p>
        </w:tc>
        <w:tc>
          <w:tcPr>
            <w:tcW w:w="1844" w:type="dxa"/>
            <w:tcBorders>
              <w:top w:val="nil"/>
              <w:left w:val="nil"/>
              <w:bottom w:val="nil"/>
              <w:right w:val="nil"/>
            </w:tcBorders>
          </w:tcPr>
          <w:p w14:paraId="5D967E9B" w14:textId="77777777" w:rsidR="000F2869" w:rsidRPr="001D0DDB" w:rsidRDefault="000F2869" w:rsidP="001D0DDB">
            <w:pPr>
              <w:spacing w:after="0"/>
              <w:rPr>
                <w:sz w:val="22"/>
                <w:szCs w:val="22"/>
                <w:lang w:val="lt-LT"/>
              </w:rPr>
            </w:pPr>
            <w:r w:rsidRPr="001D0DDB">
              <w:rPr>
                <w:sz w:val="22"/>
                <w:szCs w:val="22"/>
                <w:lang w:val="lt-LT"/>
              </w:rPr>
              <w:t xml:space="preserve">18 </w:t>
            </w:r>
            <w:r w:rsidRPr="001D0DDB">
              <w:rPr>
                <w:spacing w:val="1"/>
                <w:sz w:val="22"/>
                <w:szCs w:val="22"/>
                <w:lang w:val="lt-LT"/>
              </w:rPr>
              <w:t>(</w:t>
            </w:r>
            <w:r w:rsidRPr="001D0DDB">
              <w:rPr>
                <w:sz w:val="22"/>
                <w:szCs w:val="22"/>
                <w:lang w:val="lt-LT"/>
              </w:rPr>
              <w:t>12</w:t>
            </w:r>
            <w:r w:rsidR="009D3391" w:rsidRPr="001D0DDB">
              <w:rPr>
                <w:sz w:val="22"/>
                <w:szCs w:val="22"/>
                <w:lang w:val="lt-LT"/>
              </w:rPr>
              <w:t>,</w:t>
            </w:r>
            <w:r w:rsidRPr="001D0DDB">
              <w:rPr>
                <w:sz w:val="22"/>
                <w:szCs w:val="22"/>
                <w:lang w:val="lt-LT"/>
              </w:rPr>
              <w:t>2)</w:t>
            </w:r>
          </w:p>
        </w:tc>
      </w:tr>
      <w:tr w:rsidR="000F2869" w:rsidRPr="001D0DDB" w14:paraId="5BFD8097" w14:textId="77777777" w:rsidTr="00121078">
        <w:trPr>
          <w:trHeight w:hRule="exact" w:val="259"/>
        </w:trPr>
        <w:tc>
          <w:tcPr>
            <w:tcW w:w="2442" w:type="dxa"/>
            <w:tcBorders>
              <w:top w:val="nil"/>
              <w:left w:val="nil"/>
              <w:right w:val="nil"/>
            </w:tcBorders>
          </w:tcPr>
          <w:p w14:paraId="6E00AB2F" w14:textId="77777777" w:rsidR="000F2869" w:rsidRPr="001D0DDB" w:rsidRDefault="00121078" w:rsidP="001D0DDB">
            <w:pPr>
              <w:spacing w:after="0"/>
              <w:rPr>
                <w:rFonts w:eastAsia="Times New Roman"/>
                <w:sz w:val="22"/>
                <w:szCs w:val="22"/>
                <w:lang w:val="lt-LT"/>
              </w:rPr>
            </w:pPr>
            <w:r w:rsidRPr="001D0DDB">
              <w:rPr>
                <w:rFonts w:eastAsia="Times New Roman"/>
                <w:spacing w:val="-1"/>
                <w:sz w:val="22"/>
                <w:szCs w:val="22"/>
                <w:lang w:val="lt-LT"/>
              </w:rPr>
              <w:t>Neįvertinama</w:t>
            </w:r>
          </w:p>
        </w:tc>
        <w:tc>
          <w:tcPr>
            <w:tcW w:w="1844" w:type="dxa"/>
            <w:tcBorders>
              <w:top w:val="nil"/>
              <w:left w:val="nil"/>
              <w:right w:val="nil"/>
            </w:tcBorders>
          </w:tcPr>
          <w:p w14:paraId="2AB42508" w14:textId="77777777" w:rsidR="000F2869" w:rsidRPr="001D0DDB" w:rsidRDefault="000F2869" w:rsidP="001D0DDB">
            <w:pPr>
              <w:spacing w:after="0"/>
              <w:rPr>
                <w:sz w:val="22"/>
                <w:szCs w:val="22"/>
                <w:lang w:val="lt-LT"/>
              </w:rPr>
            </w:pPr>
            <w:r w:rsidRPr="001D0DDB">
              <w:rPr>
                <w:sz w:val="22"/>
                <w:szCs w:val="22"/>
                <w:lang w:val="lt-LT"/>
              </w:rPr>
              <w:t xml:space="preserve">5 </w:t>
            </w:r>
            <w:r w:rsidRPr="001D0DDB">
              <w:rPr>
                <w:spacing w:val="1"/>
                <w:sz w:val="22"/>
                <w:szCs w:val="22"/>
                <w:lang w:val="lt-LT"/>
              </w:rPr>
              <w:t>(</w:t>
            </w:r>
            <w:r w:rsidRPr="001D0DDB">
              <w:rPr>
                <w:sz w:val="22"/>
                <w:szCs w:val="22"/>
                <w:lang w:val="lt-LT"/>
              </w:rPr>
              <w:t>3</w:t>
            </w:r>
            <w:r w:rsidR="009D3391" w:rsidRPr="001D0DDB">
              <w:rPr>
                <w:sz w:val="22"/>
                <w:szCs w:val="22"/>
                <w:lang w:val="lt-LT"/>
              </w:rPr>
              <w:t>,</w:t>
            </w:r>
            <w:r w:rsidRPr="001D0DDB">
              <w:rPr>
                <w:sz w:val="22"/>
                <w:szCs w:val="22"/>
                <w:lang w:val="lt-LT"/>
              </w:rPr>
              <w:t>4)</w:t>
            </w:r>
          </w:p>
        </w:tc>
      </w:tr>
      <w:tr w:rsidR="000F2869" w:rsidRPr="001D0DDB" w14:paraId="421ED009" w14:textId="77777777" w:rsidTr="00121078">
        <w:trPr>
          <w:trHeight w:hRule="exact" w:val="300"/>
        </w:trPr>
        <w:tc>
          <w:tcPr>
            <w:tcW w:w="2442" w:type="dxa"/>
            <w:tcBorders>
              <w:top w:val="nil"/>
              <w:left w:val="nil"/>
              <w:bottom w:val="single" w:sz="4" w:space="0" w:color="auto"/>
              <w:right w:val="nil"/>
            </w:tcBorders>
          </w:tcPr>
          <w:p w14:paraId="273B1525" w14:textId="77777777" w:rsidR="000F2869" w:rsidRPr="001D0DDB" w:rsidRDefault="00121078" w:rsidP="001D0DDB">
            <w:pPr>
              <w:tabs>
                <w:tab w:val="left" w:pos="6660"/>
              </w:tabs>
              <w:spacing w:after="0"/>
              <w:rPr>
                <w:rFonts w:eastAsia="Times New Roman"/>
                <w:sz w:val="22"/>
                <w:szCs w:val="22"/>
                <w:lang w:val="lt-LT"/>
              </w:rPr>
            </w:pPr>
            <w:r w:rsidRPr="001D0DDB">
              <w:rPr>
                <w:rFonts w:eastAsia="Times New Roman"/>
                <w:sz w:val="22"/>
                <w:szCs w:val="22"/>
                <w:lang w:val="lt-LT"/>
              </w:rPr>
              <w:t>Nežinoma</w:t>
            </w:r>
            <w:r w:rsidRPr="001D0DDB">
              <w:rPr>
                <w:sz w:val="22"/>
                <w:szCs w:val="22"/>
                <w:lang w:val="lt-LT"/>
              </w:rPr>
              <w:t xml:space="preserve"> </w:t>
            </w:r>
            <w:r w:rsidRPr="001D0DDB">
              <w:rPr>
                <w:sz w:val="22"/>
                <w:szCs w:val="22"/>
                <w:lang w:val="lt-LT"/>
              </w:rPr>
              <w:tab/>
            </w:r>
          </w:p>
        </w:tc>
        <w:tc>
          <w:tcPr>
            <w:tcW w:w="1844" w:type="dxa"/>
            <w:tcBorders>
              <w:top w:val="nil"/>
              <w:left w:val="nil"/>
              <w:bottom w:val="single" w:sz="4" w:space="0" w:color="auto"/>
              <w:right w:val="nil"/>
            </w:tcBorders>
          </w:tcPr>
          <w:p w14:paraId="20A702B0" w14:textId="77777777" w:rsidR="000F2869" w:rsidRPr="001D0DDB" w:rsidRDefault="000F2869" w:rsidP="001D0DDB">
            <w:pPr>
              <w:tabs>
                <w:tab w:val="left" w:pos="2600"/>
              </w:tabs>
              <w:spacing w:after="0"/>
              <w:rPr>
                <w:sz w:val="22"/>
                <w:szCs w:val="22"/>
                <w:lang w:val="lt-LT"/>
              </w:rPr>
            </w:pPr>
            <w:r w:rsidRPr="001D0DDB">
              <w:rPr>
                <w:sz w:val="22"/>
                <w:szCs w:val="22"/>
                <w:lang w:val="lt-LT"/>
              </w:rPr>
              <w:t xml:space="preserve">2 </w:t>
            </w:r>
            <w:r w:rsidRPr="001D0DDB">
              <w:rPr>
                <w:spacing w:val="1"/>
                <w:sz w:val="22"/>
                <w:szCs w:val="22"/>
                <w:lang w:val="lt-LT"/>
              </w:rPr>
              <w:t>(</w:t>
            </w:r>
            <w:r w:rsidRPr="001D0DDB">
              <w:rPr>
                <w:sz w:val="22"/>
                <w:szCs w:val="22"/>
                <w:lang w:val="lt-LT"/>
              </w:rPr>
              <w:t>1</w:t>
            </w:r>
            <w:r w:rsidR="009D3391" w:rsidRPr="001D0DDB">
              <w:rPr>
                <w:sz w:val="22"/>
                <w:szCs w:val="22"/>
                <w:lang w:val="lt-LT"/>
              </w:rPr>
              <w:t>,</w:t>
            </w:r>
            <w:r w:rsidRPr="001D0DDB">
              <w:rPr>
                <w:sz w:val="22"/>
                <w:szCs w:val="22"/>
                <w:lang w:val="lt-LT"/>
              </w:rPr>
              <w:t xml:space="preserve">4) </w:t>
            </w:r>
            <w:r w:rsidRPr="001D0DDB">
              <w:rPr>
                <w:sz w:val="22"/>
                <w:szCs w:val="22"/>
                <w:lang w:val="lt-LT"/>
              </w:rPr>
              <w:tab/>
            </w:r>
          </w:p>
        </w:tc>
      </w:tr>
    </w:tbl>
    <w:p w14:paraId="331FC8A8" w14:textId="77777777" w:rsidR="000F2869" w:rsidRPr="001D0DDB" w:rsidRDefault="000F2869" w:rsidP="001D0DDB">
      <w:pPr>
        <w:spacing w:after="0"/>
        <w:rPr>
          <w:sz w:val="22"/>
          <w:szCs w:val="22"/>
          <w:lang w:val="lt-LT"/>
        </w:rPr>
      </w:pPr>
    </w:p>
    <w:p w14:paraId="65619146" w14:textId="77777777" w:rsidR="00121078" w:rsidRPr="001D0DDB" w:rsidRDefault="00121078" w:rsidP="001D0DDB">
      <w:pPr>
        <w:spacing w:after="0"/>
        <w:rPr>
          <w:spacing w:val="2"/>
          <w:sz w:val="22"/>
          <w:szCs w:val="22"/>
          <w:lang w:val="lt-LT"/>
        </w:rPr>
      </w:pPr>
      <w:r w:rsidRPr="001D0DDB">
        <w:rPr>
          <w:spacing w:val="2"/>
          <w:sz w:val="22"/>
          <w:szCs w:val="22"/>
          <w:lang w:val="lt-LT"/>
        </w:rPr>
        <w: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w:t>
      </w:r>
      <w:r w:rsidR="009D3391" w:rsidRPr="001D0DDB">
        <w:rPr>
          <w:spacing w:val="2"/>
          <w:sz w:val="22"/>
          <w:szCs w:val="22"/>
          <w:lang w:val="lt-LT"/>
        </w:rPr>
        <w:t>ė</w:t>
      </w:r>
      <w:r w:rsidRPr="001D0DDB">
        <w:rPr>
          <w:spacing w:val="2"/>
          <w:sz w:val="22"/>
          <w:szCs w:val="22"/>
          <w:lang w:val="lt-LT"/>
        </w:rPr>
        <w:t>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14:paraId="6B0F05C4" w14:textId="77777777" w:rsidR="00121078" w:rsidRPr="001D0DDB" w:rsidRDefault="00121078" w:rsidP="001D0DDB">
      <w:pPr>
        <w:spacing w:after="0"/>
        <w:rPr>
          <w:spacing w:val="2"/>
          <w:sz w:val="22"/>
          <w:szCs w:val="22"/>
          <w:lang w:val="lt-LT"/>
        </w:rPr>
      </w:pPr>
    </w:p>
    <w:p w14:paraId="3A5D1A27" w14:textId="77777777" w:rsidR="000F2869" w:rsidRPr="001D0DDB" w:rsidRDefault="00121078" w:rsidP="001D0DDB">
      <w:pPr>
        <w:spacing w:after="0"/>
        <w:rPr>
          <w:sz w:val="22"/>
          <w:szCs w:val="22"/>
          <w:lang w:val="lt-LT"/>
        </w:rPr>
      </w:pPr>
      <w:r w:rsidRPr="001D0DDB">
        <w:rPr>
          <w:spacing w:val="2"/>
          <w:sz w:val="22"/>
          <w:szCs w:val="22"/>
          <w:lang w:val="lt-LT"/>
        </w:rPr>
        <w:t xml:space="preserve">Dviejų klinikinių tyrimų metu (tyrimas B2222 ir tarpgrupinis tyrimas S0033) </w:t>
      </w:r>
      <w:r w:rsidR="00517698" w:rsidRPr="001D0DDB">
        <w:rPr>
          <w:spacing w:val="2"/>
          <w:sz w:val="22"/>
          <w:szCs w:val="22"/>
          <w:lang w:val="lt-LT"/>
        </w:rPr>
        <w:t>imatinib</w:t>
      </w:r>
      <w:r w:rsidR="00A1219C" w:rsidRPr="001D0DDB">
        <w:rPr>
          <w:spacing w:val="2"/>
          <w:sz w:val="22"/>
          <w:szCs w:val="22"/>
          <w:lang w:val="lt-LT"/>
        </w:rPr>
        <w:t xml:space="preserve">o </w:t>
      </w:r>
      <w:r w:rsidRPr="001D0DDB">
        <w:rPr>
          <w:spacing w:val="2"/>
          <w:sz w:val="22"/>
          <w:szCs w:val="22"/>
          <w:lang w:val="lt-LT"/>
        </w:rPr>
        <w:t xml:space="preserve">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w:t>
      </w:r>
      <w:r w:rsidR="00517698" w:rsidRPr="001D0DDB">
        <w:rPr>
          <w:spacing w:val="2"/>
          <w:sz w:val="22"/>
          <w:szCs w:val="22"/>
          <w:lang w:val="lt-LT"/>
        </w:rPr>
        <w:t>imatinib</w:t>
      </w:r>
      <w:r w:rsidR="00A1219C" w:rsidRPr="001D0DDB">
        <w:rPr>
          <w:spacing w:val="2"/>
          <w:sz w:val="22"/>
          <w:szCs w:val="22"/>
          <w:lang w:val="lt-LT"/>
        </w:rPr>
        <w:t xml:space="preserve">o </w:t>
      </w:r>
      <w:r w:rsidRPr="001D0DDB">
        <w:rPr>
          <w:spacing w:val="2"/>
          <w:sz w:val="22"/>
          <w:szCs w:val="22"/>
          <w:lang w:val="lt-LT"/>
        </w:rPr>
        <w:t>saugumo rodiklių, atrodo nepaveikė</w:t>
      </w:r>
      <w:r w:rsidR="000F2869" w:rsidRPr="001D0DDB">
        <w:rPr>
          <w:spacing w:val="1"/>
          <w:sz w:val="22"/>
          <w:szCs w:val="22"/>
          <w:lang w:val="lt-LT"/>
        </w:rPr>
        <w:t>.</w:t>
      </w:r>
    </w:p>
    <w:p w14:paraId="20C11E04" w14:textId="77777777" w:rsidR="000F2869" w:rsidRPr="001D0DDB" w:rsidRDefault="000F2869" w:rsidP="001D0DDB">
      <w:pPr>
        <w:spacing w:after="0"/>
        <w:rPr>
          <w:spacing w:val="-1"/>
          <w:sz w:val="22"/>
          <w:szCs w:val="22"/>
          <w:u w:val="single" w:color="000000"/>
          <w:lang w:val="lt-LT"/>
        </w:rPr>
      </w:pPr>
    </w:p>
    <w:p w14:paraId="2BA93CBF" w14:textId="77777777" w:rsidR="00121078" w:rsidRPr="001D0DDB" w:rsidRDefault="00121078" w:rsidP="001D0DDB">
      <w:pPr>
        <w:spacing w:after="0"/>
        <w:rPr>
          <w:spacing w:val="-1"/>
          <w:sz w:val="22"/>
          <w:szCs w:val="22"/>
          <w:u w:val="single" w:color="000000"/>
          <w:lang w:val="lt-LT"/>
        </w:rPr>
      </w:pPr>
      <w:r w:rsidRPr="001D0DDB">
        <w:rPr>
          <w:spacing w:val="-1"/>
          <w:sz w:val="22"/>
          <w:szCs w:val="22"/>
          <w:u w:val="single" w:color="000000"/>
          <w:lang w:val="lt-LT"/>
        </w:rPr>
        <w:t>Klinikiniai adjuvantinio VTSN gydymo tyrimai</w:t>
      </w:r>
    </w:p>
    <w:p w14:paraId="168C3532" w14:textId="77777777" w:rsidR="00121078" w:rsidRPr="001D0DDB" w:rsidRDefault="00121078" w:rsidP="001D0DDB">
      <w:pPr>
        <w:spacing w:after="0"/>
        <w:rPr>
          <w:spacing w:val="-1"/>
          <w:sz w:val="22"/>
          <w:szCs w:val="22"/>
          <w:u w:color="000000"/>
          <w:lang w:val="lt-LT"/>
        </w:rPr>
      </w:pPr>
      <w:r w:rsidRPr="001D0DDB">
        <w:rPr>
          <w:spacing w:val="-1"/>
          <w:sz w:val="22"/>
          <w:szCs w:val="22"/>
          <w:u w:color="000000"/>
          <w:lang w:val="lt-LT"/>
        </w:rPr>
        <w:t xml:space="preserve">Pagalbiniam VTSN gydymui naudojamas </w:t>
      </w:r>
      <w:r w:rsidR="00517698" w:rsidRPr="001D0DDB">
        <w:rPr>
          <w:spacing w:val="-1"/>
          <w:sz w:val="22"/>
          <w:szCs w:val="22"/>
          <w:u w:color="000000"/>
          <w:lang w:val="lt-LT"/>
        </w:rPr>
        <w:t>imatinib</w:t>
      </w:r>
      <w:r w:rsidR="00A1219C" w:rsidRPr="001D0DDB">
        <w:rPr>
          <w:spacing w:val="-1"/>
          <w:sz w:val="22"/>
          <w:szCs w:val="22"/>
          <w:u w:color="000000"/>
          <w:lang w:val="lt-LT"/>
        </w:rPr>
        <w:t xml:space="preserve">as </w:t>
      </w:r>
      <w:r w:rsidRPr="001D0DDB">
        <w:rPr>
          <w:spacing w:val="-1"/>
          <w:sz w:val="22"/>
          <w:szCs w:val="22"/>
          <w:u w:color="000000"/>
          <w:lang w:val="lt-LT"/>
        </w:rPr>
        <w:t xml:space="preserve">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14-70 dienų iki įtraukimo į tyrimą buvo atlikta radikali pirminio VTSN rezekcija. Po pirminio VTSN rezekcijos pacientai atsitiktiniu būdu buvo suskirstyti į dvi gydymo grupes: </w:t>
      </w:r>
      <w:r w:rsidR="00517698" w:rsidRPr="001D0DDB">
        <w:rPr>
          <w:spacing w:val="-1"/>
          <w:sz w:val="22"/>
          <w:szCs w:val="22"/>
          <w:u w:color="000000"/>
          <w:lang w:val="lt-LT"/>
        </w:rPr>
        <w:t>imatinib</w:t>
      </w:r>
      <w:r w:rsidR="00A1219C" w:rsidRPr="001D0DDB">
        <w:rPr>
          <w:spacing w:val="-1"/>
          <w:sz w:val="22"/>
          <w:szCs w:val="22"/>
          <w:u w:color="000000"/>
          <w:lang w:val="lt-LT"/>
        </w:rPr>
        <w:t xml:space="preserve">o </w:t>
      </w:r>
      <w:r w:rsidRPr="001D0DDB">
        <w:rPr>
          <w:spacing w:val="-1"/>
          <w:sz w:val="22"/>
          <w:szCs w:val="22"/>
          <w:u w:color="000000"/>
          <w:lang w:val="lt-LT"/>
        </w:rPr>
        <w:t>400 mg per parą arba placebo grupes (gydymas buvo skiriamas vienerius metus).</w:t>
      </w:r>
    </w:p>
    <w:p w14:paraId="1BE16F6C" w14:textId="77777777" w:rsidR="00121078" w:rsidRPr="001D0DDB" w:rsidRDefault="00121078" w:rsidP="001D0DDB">
      <w:pPr>
        <w:spacing w:after="0"/>
        <w:rPr>
          <w:spacing w:val="-1"/>
          <w:sz w:val="22"/>
          <w:szCs w:val="22"/>
          <w:u w:color="000000"/>
          <w:lang w:val="lt-LT"/>
        </w:rPr>
      </w:pPr>
      <w:r w:rsidRPr="001D0DDB">
        <w:rPr>
          <w:spacing w:val="-1"/>
          <w:sz w:val="22"/>
          <w:szCs w:val="22"/>
          <w:u w:color="000000"/>
          <w:lang w:val="lt-LT"/>
        </w:rPr>
        <w:t xml:space="preserve">Pirminė vertinamoji klinikinio tyrimo baigtis buvo išgyvenamumas be ligos recidyvo (angl. </w:t>
      </w:r>
      <w:r w:rsidRPr="001D0DDB">
        <w:rPr>
          <w:i/>
          <w:spacing w:val="-1"/>
          <w:sz w:val="22"/>
          <w:szCs w:val="22"/>
          <w:u w:color="000000"/>
          <w:lang w:val="lt-LT"/>
        </w:rPr>
        <w:t>recurrence-free survival</w:t>
      </w:r>
      <w:r w:rsidRPr="001D0DDB">
        <w:rPr>
          <w:spacing w:val="-1"/>
          <w:sz w:val="22"/>
          <w:szCs w:val="22"/>
          <w:u w:color="000000"/>
          <w:lang w:val="lt-LT"/>
        </w:rPr>
        <w:t xml:space="preserve"> – RFS), nustatomas kaip laikas nuo randomizacijos dienos iki recidyvo pasireiškimo dienos arba mirties dėl bet kokios priežasties.</w:t>
      </w:r>
    </w:p>
    <w:p w14:paraId="327C34D0" w14:textId="77777777" w:rsidR="00121078" w:rsidRPr="001D0DDB" w:rsidRDefault="00517698" w:rsidP="001D0DDB">
      <w:pPr>
        <w:spacing w:after="0"/>
        <w:rPr>
          <w:sz w:val="22"/>
          <w:szCs w:val="22"/>
          <w:lang w:val="lt-LT"/>
        </w:rPr>
      </w:pPr>
      <w:r w:rsidRPr="001D0DDB">
        <w:rPr>
          <w:spacing w:val="-1"/>
          <w:sz w:val="22"/>
          <w:szCs w:val="22"/>
          <w:u w:color="000000"/>
          <w:lang w:val="lt-LT"/>
        </w:rPr>
        <w:t>Imatinib</w:t>
      </w:r>
      <w:r w:rsidR="00A1219C" w:rsidRPr="001D0DDB">
        <w:rPr>
          <w:spacing w:val="-1"/>
          <w:sz w:val="22"/>
          <w:szCs w:val="22"/>
          <w:u w:color="000000"/>
          <w:lang w:val="lt-LT"/>
        </w:rPr>
        <w:t xml:space="preserve">as </w:t>
      </w:r>
      <w:r w:rsidR="00121078" w:rsidRPr="001D0DDB">
        <w:rPr>
          <w:spacing w:val="-1"/>
          <w:sz w:val="22"/>
          <w:szCs w:val="22"/>
          <w:u w:color="000000"/>
          <w:lang w:val="lt-LT"/>
        </w:rPr>
        <w:t xml:space="preserve">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w:t>
      </w:r>
      <w:r w:rsidRPr="001D0DDB">
        <w:rPr>
          <w:spacing w:val="-1"/>
          <w:sz w:val="22"/>
          <w:szCs w:val="22"/>
          <w:u w:color="000000"/>
          <w:lang w:val="lt-LT"/>
        </w:rPr>
        <w:t>imatinib</w:t>
      </w:r>
      <w:r w:rsidR="00A1219C" w:rsidRPr="001D0DDB">
        <w:rPr>
          <w:spacing w:val="-1"/>
          <w:sz w:val="22"/>
          <w:szCs w:val="22"/>
          <w:u w:color="000000"/>
          <w:lang w:val="lt-LT"/>
        </w:rPr>
        <w:t xml:space="preserve">o </w:t>
      </w:r>
      <w:r w:rsidR="00121078" w:rsidRPr="001D0DDB">
        <w:rPr>
          <w:spacing w:val="-1"/>
          <w:sz w:val="22"/>
          <w:szCs w:val="22"/>
          <w:u w:color="000000"/>
          <w:lang w:val="lt-LT"/>
        </w:rPr>
        <w:t>grupėje buvo reikšmingai geresnis lyginant su placebo grupe (atitinkamai 97,7 % ir 82,3 %; p&lt;0,0001). Taigi, ligos recidyvo atsiradimo rizika buvo sumažinta apytiksliai 89 %, lyginant su placebu (rizikos santykis = 0,113 [0,049-0,264]).</w:t>
      </w:r>
    </w:p>
    <w:p w14:paraId="6202DA57" w14:textId="77777777" w:rsidR="00121078" w:rsidRPr="001D0DDB" w:rsidRDefault="00121078" w:rsidP="001D0DDB">
      <w:pPr>
        <w:spacing w:after="0"/>
        <w:rPr>
          <w:sz w:val="22"/>
          <w:szCs w:val="22"/>
          <w:lang w:val="lt-LT"/>
        </w:rPr>
      </w:pPr>
    </w:p>
    <w:p w14:paraId="227F2016" w14:textId="77777777" w:rsidR="000F2869" w:rsidRPr="001D0DDB" w:rsidRDefault="00121078" w:rsidP="001D0DDB">
      <w:pPr>
        <w:spacing w:after="0"/>
        <w:rPr>
          <w:sz w:val="22"/>
          <w:szCs w:val="22"/>
          <w:lang w:val="lt-LT"/>
        </w:rPr>
      </w:pPr>
      <w:r w:rsidRPr="001D0DDB">
        <w:rPr>
          <w:spacing w:val="2"/>
          <w:sz w:val="22"/>
          <w:szCs w:val="22"/>
          <w:lang w:val="lt-LT"/>
        </w:rPr>
        <w:t xml:space="preserve">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w:t>
      </w:r>
      <w:r w:rsidRPr="001D0DDB">
        <w:rPr>
          <w:i/>
          <w:spacing w:val="2"/>
          <w:sz w:val="22"/>
          <w:szCs w:val="22"/>
          <w:lang w:val="lt-LT"/>
        </w:rPr>
        <w:t>intention-to-treat</w:t>
      </w:r>
      <w:r w:rsidRPr="001D0DDB">
        <w:rPr>
          <w:spacing w:val="2"/>
          <w:sz w:val="22"/>
          <w:szCs w:val="22"/>
          <w:lang w:val="lt-LT"/>
        </w:rPr>
        <w:t xml:space="preserve"> – ITT) populiacijos asmenų. Remiantis Jungtinių valstijų sveikatos nacionalinio instituto (</w:t>
      </w:r>
      <w:r w:rsidRPr="001D0DDB">
        <w:rPr>
          <w:i/>
          <w:spacing w:val="2"/>
          <w:sz w:val="22"/>
          <w:szCs w:val="22"/>
          <w:lang w:val="lt-LT"/>
        </w:rPr>
        <w:t>United States National Institutes of Health</w:t>
      </w:r>
      <w:r w:rsidRPr="001D0DDB">
        <w:rPr>
          <w:spacing w:val="2"/>
          <w:sz w:val="22"/>
          <w:szCs w:val="22"/>
          <w:lang w:val="lt-LT"/>
        </w:rPr>
        <w:t xml:space="preserve"> - NIH) ir Ginkluotųjų pajėgų patologijos instituto (</w:t>
      </w:r>
      <w:r w:rsidRPr="001D0DDB">
        <w:rPr>
          <w:i/>
          <w:spacing w:val="2"/>
          <w:sz w:val="22"/>
          <w:szCs w:val="22"/>
          <w:lang w:val="lt-LT"/>
        </w:rPr>
        <w:t>Armed Forces Institute of Pathology</w:t>
      </w:r>
      <w:r w:rsidRPr="001D0DDB">
        <w:rPr>
          <w:spacing w:val="2"/>
          <w:sz w:val="22"/>
          <w:szCs w:val="22"/>
          <w:lang w:val="lt-LT"/>
        </w:rPr>
        <w:t xml:space="preserve"> – AFIP) sudaryta rizikos klasifikacija, pacientų pogrupi</w:t>
      </w:r>
      <w:r w:rsidR="00550F78" w:rsidRPr="001D0DDB">
        <w:rPr>
          <w:spacing w:val="2"/>
          <w:sz w:val="22"/>
          <w:szCs w:val="22"/>
          <w:lang w:val="lt-LT"/>
        </w:rPr>
        <w:t xml:space="preserve">ų analizės rezultatai pateikti </w:t>
      </w:r>
      <w:r w:rsidR="004A5029" w:rsidRPr="001D0DDB">
        <w:rPr>
          <w:spacing w:val="2"/>
          <w:sz w:val="22"/>
          <w:szCs w:val="22"/>
          <w:lang w:val="lt-LT"/>
        </w:rPr>
        <w:t>7</w:t>
      </w:r>
      <w:r w:rsidRPr="001D0DDB">
        <w:rPr>
          <w:spacing w:val="2"/>
          <w:sz w:val="22"/>
          <w:szCs w:val="22"/>
          <w:lang w:val="lt-LT"/>
        </w:rPr>
        <w:t xml:space="preserve"> lentelėje. Žemos ir labai žemos rizikos grupėje vaistinio preparato naudos nepastebėta. Bendram išgyvenamumui naudos nepastebėta</w:t>
      </w:r>
      <w:r w:rsidR="000F2869" w:rsidRPr="001D0DDB">
        <w:rPr>
          <w:sz w:val="22"/>
          <w:szCs w:val="22"/>
          <w:lang w:val="lt-LT"/>
        </w:rPr>
        <w:t>.</w:t>
      </w:r>
    </w:p>
    <w:p w14:paraId="01FEB5BA" w14:textId="77777777" w:rsidR="000F2869" w:rsidRPr="001D0DDB" w:rsidRDefault="000F2869" w:rsidP="001D0DDB">
      <w:pPr>
        <w:spacing w:after="0"/>
        <w:rPr>
          <w:sz w:val="22"/>
          <w:szCs w:val="22"/>
          <w:lang w:val="lt-LT"/>
        </w:rPr>
      </w:pPr>
    </w:p>
    <w:p w14:paraId="238E49DC" w14:textId="77777777" w:rsidR="000F2869" w:rsidRPr="001D0DDB" w:rsidRDefault="004A5029" w:rsidP="001D0DDB">
      <w:pPr>
        <w:tabs>
          <w:tab w:val="left" w:pos="1340"/>
        </w:tabs>
        <w:spacing w:after="0"/>
        <w:rPr>
          <w:rFonts w:eastAsia="Times New Roman"/>
          <w:sz w:val="22"/>
          <w:szCs w:val="22"/>
          <w:lang w:val="lt-LT"/>
        </w:rPr>
      </w:pPr>
      <w:r w:rsidRPr="001D0DDB">
        <w:rPr>
          <w:rFonts w:eastAsia="Times New Roman"/>
          <w:b/>
          <w:position w:val="-1"/>
          <w:sz w:val="22"/>
          <w:szCs w:val="22"/>
          <w:lang w:val="lt-LT"/>
        </w:rPr>
        <w:t>7</w:t>
      </w:r>
      <w:r w:rsidR="00121078" w:rsidRPr="001D0DDB">
        <w:rPr>
          <w:rFonts w:eastAsia="Times New Roman"/>
          <w:b/>
          <w:position w:val="-1"/>
          <w:sz w:val="22"/>
          <w:szCs w:val="22"/>
          <w:lang w:val="lt-LT"/>
        </w:rPr>
        <w:t xml:space="preserve"> lentel</w:t>
      </w:r>
      <w:r w:rsidR="00BA39F4" w:rsidRPr="001D0DDB">
        <w:rPr>
          <w:rFonts w:eastAsia="Times New Roman"/>
          <w:b/>
          <w:position w:val="-1"/>
          <w:sz w:val="22"/>
          <w:szCs w:val="22"/>
          <w:lang w:val="lt-LT"/>
        </w:rPr>
        <w:t>ė</w:t>
      </w:r>
      <w:r w:rsidR="00121078" w:rsidRPr="001D0DDB">
        <w:rPr>
          <w:rFonts w:eastAsia="Times New Roman"/>
          <w:b/>
          <w:position w:val="-1"/>
          <w:sz w:val="22"/>
          <w:szCs w:val="22"/>
          <w:lang w:val="lt-LT"/>
        </w:rPr>
        <w:tab/>
        <w:t>Z9001 klinikinio tyrimo RFS analiz</w:t>
      </w:r>
      <w:r w:rsidR="00BA39F4" w:rsidRPr="001D0DDB">
        <w:rPr>
          <w:rFonts w:eastAsia="Times New Roman"/>
          <w:b/>
          <w:position w:val="-1"/>
          <w:sz w:val="22"/>
          <w:szCs w:val="22"/>
          <w:lang w:val="lt-LT"/>
        </w:rPr>
        <w:t>ė</w:t>
      </w:r>
      <w:r w:rsidR="00121078" w:rsidRPr="001D0DDB">
        <w:rPr>
          <w:rFonts w:eastAsia="Times New Roman"/>
          <w:b/>
          <w:position w:val="-1"/>
          <w:sz w:val="22"/>
          <w:szCs w:val="22"/>
          <w:lang w:val="lt-LT"/>
        </w:rPr>
        <w:t>s pagal NIH ir AFIP rizikos klasifikacijas santrauka</w:t>
      </w:r>
    </w:p>
    <w:tbl>
      <w:tblPr>
        <w:tblpPr w:leftFromText="180" w:rightFromText="180" w:vertAnchor="text" w:horzAnchor="margin" w:tblpY="75"/>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
        <w:gridCol w:w="1186"/>
        <w:gridCol w:w="1035"/>
        <w:gridCol w:w="1584"/>
        <w:gridCol w:w="1702"/>
        <w:gridCol w:w="1371"/>
        <w:gridCol w:w="1309"/>
      </w:tblGrid>
      <w:tr w:rsidR="00121078" w:rsidRPr="001D0DDB" w14:paraId="14DB2521" w14:textId="77777777" w:rsidTr="00476019">
        <w:tc>
          <w:tcPr>
            <w:tcW w:w="854" w:type="dxa"/>
            <w:vMerge w:val="restart"/>
          </w:tcPr>
          <w:p w14:paraId="24B433A0" w14:textId="77777777" w:rsidR="000F2869" w:rsidRPr="001D0DDB" w:rsidRDefault="00121078" w:rsidP="001D0DDB">
            <w:pPr>
              <w:spacing w:after="0"/>
              <w:jc w:val="left"/>
              <w:rPr>
                <w:rFonts w:eastAsia="Times New Roman"/>
                <w:sz w:val="22"/>
                <w:szCs w:val="22"/>
                <w:lang w:val="lt-LT"/>
              </w:rPr>
            </w:pPr>
            <w:r w:rsidRPr="001D0DDB">
              <w:rPr>
                <w:rFonts w:eastAsia="Times New Roman"/>
                <w:b/>
                <w:spacing w:val="-1"/>
                <w:sz w:val="22"/>
                <w:szCs w:val="22"/>
                <w:lang w:val="lt-LT"/>
              </w:rPr>
              <w:lastRenderedPageBreak/>
              <w:t>Rizikos kriterijai</w:t>
            </w:r>
          </w:p>
        </w:tc>
        <w:tc>
          <w:tcPr>
            <w:tcW w:w="1239" w:type="dxa"/>
            <w:vMerge w:val="restart"/>
          </w:tcPr>
          <w:p w14:paraId="302D3C2B" w14:textId="77777777" w:rsidR="000F2869" w:rsidRPr="001D0DDB" w:rsidRDefault="00121078" w:rsidP="001D0DDB">
            <w:pPr>
              <w:spacing w:after="0"/>
              <w:jc w:val="left"/>
              <w:rPr>
                <w:rFonts w:eastAsia="Times New Roman"/>
                <w:sz w:val="22"/>
                <w:szCs w:val="22"/>
                <w:lang w:val="lt-LT"/>
              </w:rPr>
            </w:pPr>
            <w:r w:rsidRPr="001D0DDB">
              <w:rPr>
                <w:rFonts w:eastAsia="Times New Roman"/>
                <w:b/>
                <w:spacing w:val="-1"/>
                <w:sz w:val="22"/>
                <w:szCs w:val="22"/>
                <w:lang w:val="lt-LT"/>
              </w:rPr>
              <w:t>Rizikos lygis</w:t>
            </w:r>
          </w:p>
        </w:tc>
        <w:tc>
          <w:tcPr>
            <w:tcW w:w="896" w:type="dxa"/>
            <w:vMerge w:val="restart"/>
          </w:tcPr>
          <w:p w14:paraId="526A1C8E" w14:textId="77777777" w:rsidR="000F2869" w:rsidRPr="001D0DDB" w:rsidRDefault="00121078" w:rsidP="001D0DDB">
            <w:pPr>
              <w:spacing w:after="0"/>
              <w:jc w:val="left"/>
              <w:rPr>
                <w:rFonts w:eastAsia="Times New Roman"/>
                <w:sz w:val="22"/>
                <w:szCs w:val="22"/>
                <w:lang w:val="lt-LT"/>
              </w:rPr>
            </w:pPr>
            <w:r w:rsidRPr="001D0DDB">
              <w:rPr>
                <w:b/>
                <w:sz w:val="22"/>
                <w:szCs w:val="22"/>
                <w:lang w:val="lt-LT"/>
              </w:rPr>
              <w:t>Pacientų skaičius %</w:t>
            </w:r>
          </w:p>
        </w:tc>
        <w:tc>
          <w:tcPr>
            <w:tcW w:w="1677" w:type="dxa"/>
          </w:tcPr>
          <w:p w14:paraId="4BD652BF" w14:textId="77777777" w:rsidR="000F2869" w:rsidRPr="001D0DDB" w:rsidRDefault="00121078" w:rsidP="001D0DDB">
            <w:pPr>
              <w:spacing w:after="0"/>
              <w:jc w:val="left"/>
              <w:rPr>
                <w:rFonts w:eastAsia="Times New Roman"/>
                <w:sz w:val="22"/>
                <w:szCs w:val="22"/>
                <w:lang w:val="lt-LT"/>
              </w:rPr>
            </w:pPr>
            <w:r w:rsidRPr="001D0DDB">
              <w:rPr>
                <w:b/>
                <w:spacing w:val="-1"/>
                <w:sz w:val="22"/>
                <w:szCs w:val="22"/>
                <w:lang w:val="lt-LT"/>
              </w:rPr>
              <w:t>Atvejų skaičius /Pacientų skaičius</w:t>
            </w:r>
          </w:p>
        </w:tc>
        <w:tc>
          <w:tcPr>
            <w:tcW w:w="1843" w:type="dxa"/>
            <w:vMerge w:val="restart"/>
          </w:tcPr>
          <w:p w14:paraId="78313716" w14:textId="77777777" w:rsidR="000F2869" w:rsidRPr="001D0DDB" w:rsidRDefault="00121078" w:rsidP="001D0DDB">
            <w:pPr>
              <w:spacing w:after="0"/>
              <w:jc w:val="left"/>
              <w:rPr>
                <w:rFonts w:eastAsia="Times New Roman"/>
                <w:sz w:val="22"/>
                <w:szCs w:val="22"/>
                <w:lang w:val="lt-LT"/>
              </w:rPr>
            </w:pPr>
            <w:r w:rsidRPr="001D0DDB">
              <w:rPr>
                <w:rFonts w:eastAsia="Times New Roman"/>
                <w:b/>
                <w:spacing w:val="1"/>
                <w:sz w:val="22"/>
                <w:szCs w:val="22"/>
                <w:lang w:val="lt-LT"/>
              </w:rPr>
              <w:t>Bendrasis rizikos santykis (95 % PI)*</w:t>
            </w:r>
          </w:p>
        </w:tc>
        <w:tc>
          <w:tcPr>
            <w:tcW w:w="2740" w:type="dxa"/>
            <w:gridSpan w:val="2"/>
          </w:tcPr>
          <w:p w14:paraId="131B2EB2" w14:textId="77777777" w:rsidR="000F2869" w:rsidRPr="001D0DDB" w:rsidRDefault="00121078" w:rsidP="001D0DDB">
            <w:pPr>
              <w:spacing w:after="0"/>
              <w:jc w:val="left"/>
              <w:rPr>
                <w:rFonts w:eastAsia="Times New Roman"/>
                <w:sz w:val="22"/>
                <w:szCs w:val="22"/>
                <w:lang w:val="lt-LT"/>
              </w:rPr>
            </w:pPr>
            <w:r w:rsidRPr="001D0DDB">
              <w:rPr>
                <w:rFonts w:eastAsia="Times New Roman"/>
                <w:b/>
                <w:spacing w:val="-1"/>
                <w:sz w:val="22"/>
                <w:szCs w:val="22"/>
                <w:lang w:val="lt-LT"/>
              </w:rPr>
              <w:t>RFS dažnis (%)</w:t>
            </w:r>
          </w:p>
        </w:tc>
      </w:tr>
      <w:tr w:rsidR="00476019" w:rsidRPr="001D0DDB" w14:paraId="00E5E8D6" w14:textId="77777777" w:rsidTr="00476019">
        <w:tc>
          <w:tcPr>
            <w:tcW w:w="854" w:type="dxa"/>
            <w:vMerge/>
          </w:tcPr>
          <w:p w14:paraId="362C1AE3" w14:textId="77777777" w:rsidR="000F2869" w:rsidRPr="001D0DDB" w:rsidRDefault="000F2869" w:rsidP="001D0DDB">
            <w:pPr>
              <w:spacing w:after="0"/>
              <w:jc w:val="left"/>
              <w:rPr>
                <w:sz w:val="22"/>
                <w:szCs w:val="22"/>
                <w:lang w:val="lt-LT"/>
              </w:rPr>
            </w:pPr>
          </w:p>
        </w:tc>
        <w:tc>
          <w:tcPr>
            <w:tcW w:w="1239" w:type="dxa"/>
            <w:vMerge/>
          </w:tcPr>
          <w:p w14:paraId="55103D45" w14:textId="77777777" w:rsidR="000F2869" w:rsidRPr="001D0DDB" w:rsidRDefault="000F2869" w:rsidP="001D0DDB">
            <w:pPr>
              <w:spacing w:after="0"/>
              <w:jc w:val="left"/>
              <w:rPr>
                <w:sz w:val="22"/>
                <w:szCs w:val="22"/>
                <w:lang w:val="lt-LT"/>
              </w:rPr>
            </w:pPr>
          </w:p>
        </w:tc>
        <w:tc>
          <w:tcPr>
            <w:tcW w:w="896" w:type="dxa"/>
            <w:vMerge/>
          </w:tcPr>
          <w:p w14:paraId="6B0B72DB" w14:textId="77777777" w:rsidR="000F2869" w:rsidRPr="001D0DDB" w:rsidRDefault="000F2869" w:rsidP="001D0DDB">
            <w:pPr>
              <w:spacing w:after="0"/>
              <w:jc w:val="left"/>
              <w:rPr>
                <w:sz w:val="22"/>
                <w:szCs w:val="22"/>
                <w:lang w:val="lt-LT"/>
              </w:rPr>
            </w:pPr>
          </w:p>
        </w:tc>
        <w:tc>
          <w:tcPr>
            <w:tcW w:w="1677" w:type="dxa"/>
            <w:vMerge w:val="restart"/>
          </w:tcPr>
          <w:p w14:paraId="31421FE4" w14:textId="77777777" w:rsidR="000F2869" w:rsidRPr="001D0DDB" w:rsidRDefault="00121078" w:rsidP="001D0DDB">
            <w:pPr>
              <w:spacing w:after="0"/>
              <w:jc w:val="left"/>
              <w:rPr>
                <w:rFonts w:eastAsia="Times New Roman"/>
                <w:sz w:val="22"/>
                <w:szCs w:val="22"/>
                <w:lang w:val="lt-LT"/>
              </w:rPr>
            </w:pPr>
            <w:r w:rsidRPr="001D0DDB">
              <w:rPr>
                <w:rFonts w:eastAsia="Times New Roman"/>
                <w:b/>
                <w:spacing w:val="-1"/>
                <w:sz w:val="22"/>
                <w:szCs w:val="22"/>
                <w:lang w:val="lt-LT"/>
              </w:rPr>
              <w:t>Imatinib</w:t>
            </w:r>
            <w:r w:rsidRPr="001D0DDB">
              <w:rPr>
                <w:rFonts w:eastAsia="Times New Roman"/>
                <w:b/>
                <w:sz w:val="22"/>
                <w:szCs w:val="22"/>
                <w:lang w:val="lt-LT"/>
              </w:rPr>
              <w:t>as lyginant su placebu</w:t>
            </w:r>
          </w:p>
        </w:tc>
        <w:tc>
          <w:tcPr>
            <w:tcW w:w="1843" w:type="dxa"/>
            <w:vMerge/>
          </w:tcPr>
          <w:p w14:paraId="50CE29B2" w14:textId="77777777" w:rsidR="000F2869" w:rsidRPr="001D0DDB" w:rsidRDefault="000F2869" w:rsidP="001D0DDB">
            <w:pPr>
              <w:spacing w:after="0"/>
              <w:jc w:val="left"/>
              <w:rPr>
                <w:sz w:val="22"/>
                <w:szCs w:val="22"/>
                <w:lang w:val="lt-LT"/>
              </w:rPr>
            </w:pPr>
          </w:p>
        </w:tc>
        <w:tc>
          <w:tcPr>
            <w:tcW w:w="1409" w:type="dxa"/>
          </w:tcPr>
          <w:p w14:paraId="10227087" w14:textId="77777777" w:rsidR="000F2869" w:rsidRPr="001D0DDB" w:rsidRDefault="00121078" w:rsidP="001D0DDB">
            <w:pPr>
              <w:spacing w:after="0"/>
              <w:jc w:val="left"/>
              <w:rPr>
                <w:rFonts w:eastAsia="Times New Roman"/>
                <w:sz w:val="22"/>
                <w:szCs w:val="22"/>
                <w:lang w:val="lt-LT"/>
              </w:rPr>
            </w:pPr>
            <w:r w:rsidRPr="001D0DDB">
              <w:rPr>
                <w:b/>
                <w:sz w:val="22"/>
                <w:szCs w:val="22"/>
                <w:lang w:val="lt-LT"/>
              </w:rPr>
              <w:t>12 mėn.</w:t>
            </w:r>
          </w:p>
        </w:tc>
        <w:tc>
          <w:tcPr>
            <w:tcW w:w="1331" w:type="dxa"/>
          </w:tcPr>
          <w:p w14:paraId="14439CE0" w14:textId="77777777" w:rsidR="000F2869" w:rsidRPr="001D0DDB" w:rsidRDefault="00121078" w:rsidP="001D0DDB">
            <w:pPr>
              <w:spacing w:after="0"/>
              <w:jc w:val="left"/>
              <w:rPr>
                <w:rFonts w:eastAsia="Times New Roman"/>
                <w:sz w:val="22"/>
                <w:szCs w:val="22"/>
                <w:lang w:val="lt-LT"/>
              </w:rPr>
            </w:pPr>
            <w:r w:rsidRPr="001D0DDB">
              <w:rPr>
                <w:rFonts w:eastAsia="Times New Roman"/>
                <w:b/>
                <w:sz w:val="22"/>
                <w:szCs w:val="22"/>
                <w:lang w:val="lt-LT"/>
              </w:rPr>
              <w:t>24 mėn.</w:t>
            </w:r>
          </w:p>
        </w:tc>
      </w:tr>
      <w:tr w:rsidR="00476019" w:rsidRPr="001D0DDB" w14:paraId="1C82F712" w14:textId="77777777" w:rsidTr="00476019">
        <w:tc>
          <w:tcPr>
            <w:tcW w:w="854" w:type="dxa"/>
            <w:vMerge/>
          </w:tcPr>
          <w:p w14:paraId="0F221AB5" w14:textId="77777777" w:rsidR="000F2869" w:rsidRPr="001D0DDB" w:rsidRDefault="000F2869" w:rsidP="001D0DDB">
            <w:pPr>
              <w:spacing w:after="0"/>
              <w:jc w:val="left"/>
              <w:rPr>
                <w:sz w:val="22"/>
                <w:szCs w:val="22"/>
                <w:lang w:val="lt-LT"/>
              </w:rPr>
            </w:pPr>
          </w:p>
        </w:tc>
        <w:tc>
          <w:tcPr>
            <w:tcW w:w="1239" w:type="dxa"/>
            <w:vMerge/>
          </w:tcPr>
          <w:p w14:paraId="2A6757BD" w14:textId="77777777" w:rsidR="000F2869" w:rsidRPr="001D0DDB" w:rsidRDefault="000F2869" w:rsidP="001D0DDB">
            <w:pPr>
              <w:spacing w:after="0"/>
              <w:jc w:val="left"/>
              <w:rPr>
                <w:sz w:val="22"/>
                <w:szCs w:val="22"/>
                <w:lang w:val="lt-LT"/>
              </w:rPr>
            </w:pPr>
          </w:p>
        </w:tc>
        <w:tc>
          <w:tcPr>
            <w:tcW w:w="896" w:type="dxa"/>
            <w:vMerge/>
          </w:tcPr>
          <w:p w14:paraId="599DC5AA" w14:textId="77777777" w:rsidR="000F2869" w:rsidRPr="001D0DDB" w:rsidRDefault="000F2869" w:rsidP="001D0DDB">
            <w:pPr>
              <w:spacing w:after="0"/>
              <w:jc w:val="left"/>
              <w:rPr>
                <w:sz w:val="22"/>
                <w:szCs w:val="22"/>
                <w:lang w:val="lt-LT"/>
              </w:rPr>
            </w:pPr>
          </w:p>
        </w:tc>
        <w:tc>
          <w:tcPr>
            <w:tcW w:w="1677" w:type="dxa"/>
            <w:vMerge/>
          </w:tcPr>
          <w:p w14:paraId="14B4DE58" w14:textId="77777777" w:rsidR="000F2869" w:rsidRPr="001D0DDB" w:rsidRDefault="000F2869" w:rsidP="001D0DDB">
            <w:pPr>
              <w:spacing w:after="0"/>
              <w:jc w:val="left"/>
              <w:rPr>
                <w:b/>
                <w:bCs/>
                <w:spacing w:val="-1"/>
                <w:sz w:val="22"/>
                <w:szCs w:val="22"/>
                <w:lang w:val="lt-LT"/>
              </w:rPr>
            </w:pPr>
          </w:p>
        </w:tc>
        <w:tc>
          <w:tcPr>
            <w:tcW w:w="1843" w:type="dxa"/>
            <w:vMerge/>
          </w:tcPr>
          <w:p w14:paraId="79C28E03" w14:textId="77777777" w:rsidR="000F2869" w:rsidRPr="001D0DDB" w:rsidRDefault="000F2869" w:rsidP="001D0DDB">
            <w:pPr>
              <w:spacing w:after="0"/>
              <w:jc w:val="left"/>
              <w:rPr>
                <w:sz w:val="22"/>
                <w:szCs w:val="22"/>
                <w:lang w:val="lt-LT"/>
              </w:rPr>
            </w:pPr>
          </w:p>
        </w:tc>
        <w:tc>
          <w:tcPr>
            <w:tcW w:w="1409" w:type="dxa"/>
          </w:tcPr>
          <w:p w14:paraId="37CF0433" w14:textId="77777777" w:rsidR="000F2869" w:rsidRPr="001D0DDB" w:rsidRDefault="00121078" w:rsidP="001D0DDB">
            <w:pPr>
              <w:spacing w:after="0"/>
              <w:jc w:val="left"/>
              <w:rPr>
                <w:rFonts w:eastAsia="Times New Roman"/>
                <w:sz w:val="22"/>
                <w:szCs w:val="22"/>
                <w:lang w:val="lt-LT"/>
              </w:rPr>
            </w:pPr>
            <w:r w:rsidRPr="001D0DDB">
              <w:rPr>
                <w:rFonts w:eastAsia="Times New Roman"/>
                <w:b/>
                <w:spacing w:val="-1"/>
                <w:sz w:val="22"/>
                <w:szCs w:val="22"/>
                <w:lang w:val="lt-LT"/>
              </w:rPr>
              <w:t>Imatinib</w:t>
            </w:r>
            <w:r w:rsidRPr="001D0DDB">
              <w:rPr>
                <w:rFonts w:eastAsia="Times New Roman"/>
                <w:b/>
                <w:sz w:val="22"/>
                <w:szCs w:val="22"/>
                <w:lang w:val="lt-LT"/>
              </w:rPr>
              <w:t>as lyginant su placebu</w:t>
            </w:r>
          </w:p>
        </w:tc>
        <w:tc>
          <w:tcPr>
            <w:tcW w:w="1331" w:type="dxa"/>
          </w:tcPr>
          <w:p w14:paraId="1BE0DCCA" w14:textId="77777777" w:rsidR="000F2869" w:rsidRPr="001D0DDB" w:rsidRDefault="00121078" w:rsidP="001D0DDB">
            <w:pPr>
              <w:spacing w:after="0"/>
              <w:jc w:val="left"/>
              <w:rPr>
                <w:rFonts w:eastAsia="Times New Roman"/>
                <w:sz w:val="22"/>
                <w:szCs w:val="22"/>
                <w:lang w:val="lt-LT"/>
              </w:rPr>
            </w:pPr>
            <w:r w:rsidRPr="001D0DDB">
              <w:rPr>
                <w:rFonts w:eastAsia="Times New Roman"/>
                <w:b/>
                <w:spacing w:val="-1"/>
                <w:sz w:val="22"/>
                <w:szCs w:val="22"/>
                <w:lang w:val="lt-LT"/>
              </w:rPr>
              <w:t>Imatinib</w:t>
            </w:r>
            <w:r w:rsidRPr="001D0DDB">
              <w:rPr>
                <w:rFonts w:eastAsia="Times New Roman"/>
                <w:b/>
                <w:sz w:val="22"/>
                <w:szCs w:val="22"/>
                <w:lang w:val="lt-LT"/>
              </w:rPr>
              <w:t>as lyginant su placebu</w:t>
            </w:r>
          </w:p>
        </w:tc>
      </w:tr>
      <w:tr w:rsidR="00476019" w:rsidRPr="001D0DDB" w14:paraId="222073A8" w14:textId="77777777" w:rsidTr="00476019">
        <w:tc>
          <w:tcPr>
            <w:tcW w:w="854" w:type="dxa"/>
            <w:vMerge w:val="restart"/>
          </w:tcPr>
          <w:p w14:paraId="674D1E2A" w14:textId="77777777" w:rsidR="000F2869" w:rsidRPr="001D0DDB" w:rsidRDefault="000F2869" w:rsidP="001D0DDB">
            <w:pPr>
              <w:spacing w:after="0"/>
              <w:rPr>
                <w:sz w:val="22"/>
                <w:szCs w:val="22"/>
                <w:lang w:val="lt-LT"/>
              </w:rPr>
            </w:pPr>
            <w:r w:rsidRPr="001D0DDB">
              <w:rPr>
                <w:sz w:val="22"/>
                <w:szCs w:val="22"/>
                <w:lang w:val="lt-LT"/>
              </w:rPr>
              <w:t>NIH</w:t>
            </w:r>
          </w:p>
        </w:tc>
        <w:tc>
          <w:tcPr>
            <w:tcW w:w="1239" w:type="dxa"/>
            <w:tcBorders>
              <w:bottom w:val="nil"/>
            </w:tcBorders>
          </w:tcPr>
          <w:p w14:paraId="148B2D0B" w14:textId="77777777" w:rsidR="000F2869" w:rsidRPr="001D0DDB" w:rsidRDefault="00121078" w:rsidP="001D0DDB">
            <w:pPr>
              <w:spacing w:after="0"/>
              <w:rPr>
                <w:sz w:val="22"/>
                <w:szCs w:val="22"/>
                <w:lang w:val="lt-LT"/>
              </w:rPr>
            </w:pPr>
            <w:r w:rsidRPr="001D0DDB">
              <w:rPr>
                <w:sz w:val="22"/>
                <w:szCs w:val="22"/>
                <w:lang w:val="lt-LT"/>
              </w:rPr>
              <w:t>Maža</w:t>
            </w:r>
          </w:p>
        </w:tc>
        <w:tc>
          <w:tcPr>
            <w:tcW w:w="896" w:type="dxa"/>
            <w:tcBorders>
              <w:bottom w:val="nil"/>
            </w:tcBorders>
          </w:tcPr>
          <w:p w14:paraId="3A4BB52C" w14:textId="77777777" w:rsidR="000F2869" w:rsidRPr="001D0DDB" w:rsidRDefault="000F2869" w:rsidP="001D0DDB">
            <w:pPr>
              <w:spacing w:after="0"/>
              <w:rPr>
                <w:sz w:val="22"/>
                <w:szCs w:val="22"/>
                <w:lang w:val="lt-LT"/>
              </w:rPr>
            </w:pPr>
            <w:r w:rsidRPr="001D0DDB">
              <w:rPr>
                <w:sz w:val="22"/>
                <w:szCs w:val="22"/>
                <w:lang w:val="lt-LT"/>
              </w:rPr>
              <w:t>29</w:t>
            </w:r>
            <w:r w:rsidR="00121078" w:rsidRPr="001D0DDB">
              <w:rPr>
                <w:sz w:val="22"/>
                <w:szCs w:val="22"/>
                <w:lang w:val="lt-LT"/>
              </w:rPr>
              <w:t>,</w:t>
            </w:r>
            <w:r w:rsidRPr="001D0DDB">
              <w:rPr>
                <w:sz w:val="22"/>
                <w:szCs w:val="22"/>
                <w:lang w:val="lt-LT"/>
              </w:rPr>
              <w:t>5</w:t>
            </w:r>
          </w:p>
        </w:tc>
        <w:tc>
          <w:tcPr>
            <w:tcW w:w="1677" w:type="dxa"/>
            <w:tcBorders>
              <w:bottom w:val="nil"/>
            </w:tcBorders>
          </w:tcPr>
          <w:p w14:paraId="057218FA" w14:textId="77777777" w:rsidR="000F2869" w:rsidRPr="001D0DDB" w:rsidRDefault="000F2869" w:rsidP="001D0DDB">
            <w:pPr>
              <w:spacing w:after="0"/>
              <w:rPr>
                <w:sz w:val="22"/>
                <w:szCs w:val="22"/>
                <w:lang w:val="lt-LT"/>
              </w:rPr>
            </w:pPr>
            <w:r w:rsidRPr="001D0DDB">
              <w:rPr>
                <w:sz w:val="22"/>
                <w:szCs w:val="22"/>
                <w:lang w:val="lt-LT"/>
              </w:rPr>
              <w:t>0</w:t>
            </w:r>
            <w:r w:rsidRPr="001D0DDB">
              <w:rPr>
                <w:spacing w:val="1"/>
                <w:sz w:val="22"/>
                <w:szCs w:val="22"/>
                <w:lang w:val="lt-LT"/>
              </w:rPr>
              <w:t>/</w:t>
            </w:r>
            <w:r w:rsidRPr="001D0DDB">
              <w:rPr>
                <w:sz w:val="22"/>
                <w:szCs w:val="22"/>
                <w:lang w:val="lt-LT"/>
              </w:rPr>
              <w:t xml:space="preserve">86 </w:t>
            </w:r>
            <w:r w:rsidR="00121078" w:rsidRPr="001D0DDB">
              <w:rPr>
                <w:spacing w:val="-2"/>
                <w:sz w:val="22"/>
                <w:szCs w:val="22"/>
                <w:lang w:val="lt-LT"/>
              </w:rPr>
              <w:t>ir</w:t>
            </w:r>
            <w:r w:rsidRPr="001D0DDB">
              <w:rPr>
                <w:sz w:val="22"/>
                <w:szCs w:val="22"/>
                <w:lang w:val="lt-LT"/>
              </w:rPr>
              <w:t xml:space="preserve"> 2</w:t>
            </w:r>
            <w:r w:rsidRPr="001D0DDB">
              <w:rPr>
                <w:spacing w:val="1"/>
                <w:sz w:val="22"/>
                <w:szCs w:val="22"/>
                <w:lang w:val="lt-LT"/>
              </w:rPr>
              <w:t>/</w:t>
            </w:r>
            <w:r w:rsidRPr="001D0DDB">
              <w:rPr>
                <w:sz w:val="22"/>
                <w:szCs w:val="22"/>
                <w:lang w:val="lt-LT"/>
              </w:rPr>
              <w:t>90</w:t>
            </w:r>
          </w:p>
        </w:tc>
        <w:tc>
          <w:tcPr>
            <w:tcW w:w="1843" w:type="dxa"/>
            <w:tcBorders>
              <w:bottom w:val="nil"/>
            </w:tcBorders>
          </w:tcPr>
          <w:p w14:paraId="0534E6F2" w14:textId="77777777" w:rsidR="000F2869" w:rsidRPr="001D0DDB" w:rsidRDefault="00476019" w:rsidP="001D0DDB">
            <w:pPr>
              <w:spacing w:after="0"/>
              <w:rPr>
                <w:sz w:val="22"/>
                <w:szCs w:val="22"/>
                <w:lang w:val="lt-LT"/>
              </w:rPr>
            </w:pPr>
            <w:r w:rsidRPr="001D0DDB">
              <w:rPr>
                <w:spacing w:val="-1"/>
                <w:sz w:val="22"/>
                <w:szCs w:val="22"/>
                <w:lang w:val="lt-LT"/>
              </w:rPr>
              <w:t>NR</w:t>
            </w:r>
          </w:p>
        </w:tc>
        <w:tc>
          <w:tcPr>
            <w:tcW w:w="1409" w:type="dxa"/>
            <w:tcBorders>
              <w:bottom w:val="nil"/>
            </w:tcBorders>
          </w:tcPr>
          <w:p w14:paraId="598C8743" w14:textId="77777777" w:rsidR="000F2869" w:rsidRPr="001D0DDB" w:rsidRDefault="000F2869" w:rsidP="001D0DDB">
            <w:pPr>
              <w:spacing w:after="0"/>
              <w:rPr>
                <w:sz w:val="22"/>
                <w:szCs w:val="22"/>
                <w:lang w:val="lt-LT"/>
              </w:rPr>
            </w:pPr>
            <w:r w:rsidRPr="001D0DDB">
              <w:rPr>
                <w:sz w:val="22"/>
                <w:szCs w:val="22"/>
                <w:lang w:val="lt-LT"/>
              </w:rPr>
              <w:t xml:space="preserve">100 </w:t>
            </w:r>
            <w:r w:rsidR="00121078" w:rsidRPr="001D0DDB">
              <w:rPr>
                <w:spacing w:val="-2"/>
                <w:sz w:val="22"/>
                <w:szCs w:val="22"/>
                <w:lang w:val="lt-LT"/>
              </w:rPr>
              <w:t xml:space="preserve">ir </w:t>
            </w:r>
            <w:r w:rsidRPr="001D0DDB">
              <w:rPr>
                <w:sz w:val="22"/>
                <w:szCs w:val="22"/>
                <w:lang w:val="lt-LT"/>
              </w:rPr>
              <w:t>98</w:t>
            </w:r>
            <w:r w:rsidR="00121078" w:rsidRPr="001D0DDB">
              <w:rPr>
                <w:sz w:val="22"/>
                <w:szCs w:val="22"/>
                <w:lang w:val="lt-LT"/>
              </w:rPr>
              <w:t>,</w:t>
            </w:r>
            <w:r w:rsidRPr="001D0DDB">
              <w:rPr>
                <w:sz w:val="22"/>
                <w:szCs w:val="22"/>
                <w:lang w:val="lt-LT"/>
              </w:rPr>
              <w:t>7</w:t>
            </w:r>
          </w:p>
        </w:tc>
        <w:tc>
          <w:tcPr>
            <w:tcW w:w="1331" w:type="dxa"/>
            <w:tcBorders>
              <w:bottom w:val="nil"/>
            </w:tcBorders>
          </w:tcPr>
          <w:p w14:paraId="7F2DFBC3" w14:textId="77777777" w:rsidR="000F2869" w:rsidRPr="001D0DDB" w:rsidRDefault="000F2869" w:rsidP="001D0DDB">
            <w:pPr>
              <w:spacing w:after="0"/>
              <w:rPr>
                <w:sz w:val="22"/>
                <w:szCs w:val="22"/>
                <w:lang w:val="lt-LT"/>
              </w:rPr>
            </w:pPr>
            <w:r w:rsidRPr="001D0DDB">
              <w:rPr>
                <w:sz w:val="22"/>
                <w:szCs w:val="22"/>
                <w:lang w:val="lt-LT"/>
              </w:rPr>
              <w:t xml:space="preserve">100 </w:t>
            </w:r>
            <w:r w:rsidR="00121078" w:rsidRPr="001D0DDB">
              <w:rPr>
                <w:spacing w:val="-2"/>
                <w:sz w:val="22"/>
                <w:szCs w:val="22"/>
                <w:lang w:val="lt-LT"/>
              </w:rPr>
              <w:t xml:space="preserve">ir </w:t>
            </w:r>
            <w:r w:rsidRPr="001D0DDB">
              <w:rPr>
                <w:sz w:val="22"/>
                <w:szCs w:val="22"/>
                <w:lang w:val="lt-LT"/>
              </w:rPr>
              <w:t>95</w:t>
            </w:r>
            <w:r w:rsidR="00121078" w:rsidRPr="001D0DDB">
              <w:rPr>
                <w:sz w:val="22"/>
                <w:szCs w:val="22"/>
                <w:lang w:val="lt-LT"/>
              </w:rPr>
              <w:t>,</w:t>
            </w:r>
            <w:r w:rsidRPr="001D0DDB">
              <w:rPr>
                <w:sz w:val="22"/>
                <w:szCs w:val="22"/>
                <w:lang w:val="lt-LT"/>
              </w:rPr>
              <w:t>5</w:t>
            </w:r>
          </w:p>
        </w:tc>
      </w:tr>
      <w:tr w:rsidR="00476019" w:rsidRPr="001D0DDB" w14:paraId="1366F7DB" w14:textId="77777777" w:rsidTr="00476019">
        <w:tc>
          <w:tcPr>
            <w:tcW w:w="854" w:type="dxa"/>
            <w:vMerge/>
          </w:tcPr>
          <w:p w14:paraId="5201CBC6" w14:textId="77777777" w:rsidR="000F2869" w:rsidRPr="001D0DDB" w:rsidRDefault="000F2869" w:rsidP="001D0DDB">
            <w:pPr>
              <w:spacing w:after="0"/>
              <w:rPr>
                <w:sz w:val="22"/>
                <w:szCs w:val="22"/>
                <w:lang w:val="lt-LT"/>
              </w:rPr>
            </w:pPr>
          </w:p>
        </w:tc>
        <w:tc>
          <w:tcPr>
            <w:tcW w:w="1239" w:type="dxa"/>
            <w:tcBorders>
              <w:top w:val="nil"/>
              <w:bottom w:val="nil"/>
            </w:tcBorders>
          </w:tcPr>
          <w:p w14:paraId="29F3394E" w14:textId="77777777" w:rsidR="000F2869" w:rsidRPr="001D0DDB" w:rsidRDefault="00121078" w:rsidP="001D0DDB">
            <w:pPr>
              <w:spacing w:after="0"/>
              <w:rPr>
                <w:sz w:val="22"/>
                <w:szCs w:val="22"/>
                <w:lang w:val="lt-LT"/>
              </w:rPr>
            </w:pPr>
            <w:r w:rsidRPr="001D0DDB">
              <w:rPr>
                <w:spacing w:val="-4"/>
                <w:sz w:val="22"/>
                <w:szCs w:val="22"/>
                <w:lang w:val="lt-LT"/>
              </w:rPr>
              <w:t>Vidutinė</w:t>
            </w:r>
          </w:p>
        </w:tc>
        <w:tc>
          <w:tcPr>
            <w:tcW w:w="896" w:type="dxa"/>
            <w:tcBorders>
              <w:top w:val="nil"/>
              <w:bottom w:val="nil"/>
            </w:tcBorders>
          </w:tcPr>
          <w:p w14:paraId="72EA3F06" w14:textId="77777777" w:rsidR="000F2869" w:rsidRPr="001D0DDB" w:rsidRDefault="000F2869" w:rsidP="001D0DDB">
            <w:pPr>
              <w:spacing w:after="0"/>
              <w:rPr>
                <w:sz w:val="22"/>
                <w:szCs w:val="22"/>
                <w:lang w:val="lt-LT"/>
              </w:rPr>
            </w:pPr>
            <w:r w:rsidRPr="001D0DDB">
              <w:rPr>
                <w:sz w:val="22"/>
                <w:szCs w:val="22"/>
                <w:lang w:val="lt-LT"/>
              </w:rPr>
              <w:t>25</w:t>
            </w:r>
            <w:r w:rsidR="00121078" w:rsidRPr="001D0DDB">
              <w:rPr>
                <w:sz w:val="22"/>
                <w:szCs w:val="22"/>
                <w:lang w:val="lt-LT"/>
              </w:rPr>
              <w:t>,</w:t>
            </w:r>
            <w:r w:rsidRPr="001D0DDB">
              <w:rPr>
                <w:sz w:val="22"/>
                <w:szCs w:val="22"/>
                <w:lang w:val="lt-LT"/>
              </w:rPr>
              <w:t>7</w:t>
            </w:r>
          </w:p>
        </w:tc>
        <w:tc>
          <w:tcPr>
            <w:tcW w:w="1677" w:type="dxa"/>
            <w:tcBorders>
              <w:top w:val="nil"/>
              <w:bottom w:val="nil"/>
            </w:tcBorders>
          </w:tcPr>
          <w:p w14:paraId="1F80B348" w14:textId="77777777" w:rsidR="000F2869" w:rsidRPr="001D0DDB" w:rsidRDefault="000F2869" w:rsidP="001D0DDB">
            <w:pPr>
              <w:spacing w:after="0"/>
              <w:rPr>
                <w:sz w:val="22"/>
                <w:szCs w:val="22"/>
                <w:lang w:val="lt-LT"/>
              </w:rPr>
            </w:pPr>
            <w:r w:rsidRPr="001D0DDB">
              <w:rPr>
                <w:sz w:val="22"/>
                <w:szCs w:val="22"/>
                <w:lang w:val="lt-LT"/>
              </w:rPr>
              <w:t>4</w:t>
            </w:r>
            <w:r w:rsidRPr="001D0DDB">
              <w:rPr>
                <w:spacing w:val="1"/>
                <w:sz w:val="22"/>
                <w:szCs w:val="22"/>
                <w:lang w:val="lt-LT"/>
              </w:rPr>
              <w:t>/</w:t>
            </w:r>
            <w:r w:rsidRPr="001D0DDB">
              <w:rPr>
                <w:sz w:val="22"/>
                <w:szCs w:val="22"/>
                <w:lang w:val="lt-LT"/>
              </w:rPr>
              <w:t xml:space="preserve">75 </w:t>
            </w:r>
            <w:r w:rsidR="00121078" w:rsidRPr="001D0DDB">
              <w:rPr>
                <w:spacing w:val="-2"/>
                <w:sz w:val="22"/>
                <w:szCs w:val="22"/>
                <w:lang w:val="lt-LT"/>
              </w:rPr>
              <w:t xml:space="preserve">ir </w:t>
            </w:r>
            <w:r w:rsidRPr="001D0DDB">
              <w:rPr>
                <w:sz w:val="22"/>
                <w:szCs w:val="22"/>
                <w:lang w:val="lt-LT"/>
              </w:rPr>
              <w:t>6</w:t>
            </w:r>
            <w:r w:rsidRPr="001D0DDB">
              <w:rPr>
                <w:spacing w:val="1"/>
                <w:sz w:val="22"/>
                <w:szCs w:val="22"/>
                <w:lang w:val="lt-LT"/>
              </w:rPr>
              <w:t>/</w:t>
            </w:r>
            <w:r w:rsidRPr="001D0DDB">
              <w:rPr>
                <w:sz w:val="22"/>
                <w:szCs w:val="22"/>
                <w:lang w:val="lt-LT"/>
              </w:rPr>
              <w:t>78</w:t>
            </w:r>
          </w:p>
        </w:tc>
        <w:tc>
          <w:tcPr>
            <w:tcW w:w="1843" w:type="dxa"/>
            <w:tcBorders>
              <w:top w:val="nil"/>
              <w:bottom w:val="nil"/>
            </w:tcBorders>
          </w:tcPr>
          <w:p w14:paraId="276A8C6D" w14:textId="77777777" w:rsidR="000F2869" w:rsidRPr="001D0DDB" w:rsidRDefault="00121078" w:rsidP="001D0DDB">
            <w:pPr>
              <w:spacing w:after="0"/>
              <w:rPr>
                <w:sz w:val="22"/>
                <w:szCs w:val="22"/>
                <w:lang w:val="lt-LT"/>
              </w:rPr>
            </w:pPr>
            <w:r w:rsidRPr="001D0DDB">
              <w:rPr>
                <w:sz w:val="22"/>
                <w:szCs w:val="22"/>
                <w:lang w:val="lt-LT"/>
              </w:rPr>
              <w:t>0,</w:t>
            </w:r>
            <w:r w:rsidR="000F2869" w:rsidRPr="001D0DDB">
              <w:rPr>
                <w:sz w:val="22"/>
                <w:szCs w:val="22"/>
                <w:lang w:val="lt-LT"/>
              </w:rPr>
              <w:t xml:space="preserve">59 </w:t>
            </w:r>
            <w:r w:rsidR="000F2869" w:rsidRPr="001D0DDB">
              <w:rPr>
                <w:spacing w:val="1"/>
                <w:sz w:val="22"/>
                <w:szCs w:val="22"/>
                <w:lang w:val="lt-LT"/>
              </w:rPr>
              <w:t>(</w:t>
            </w:r>
            <w:r w:rsidR="000F2869" w:rsidRPr="001D0DDB">
              <w:rPr>
                <w:sz w:val="22"/>
                <w:szCs w:val="22"/>
                <w:lang w:val="lt-LT"/>
              </w:rPr>
              <w:t>0</w:t>
            </w:r>
            <w:r w:rsidRPr="001D0DDB">
              <w:rPr>
                <w:sz w:val="22"/>
                <w:szCs w:val="22"/>
                <w:lang w:val="lt-LT"/>
              </w:rPr>
              <w:t>,</w:t>
            </w:r>
            <w:r w:rsidR="000F2869" w:rsidRPr="001D0DDB">
              <w:rPr>
                <w:sz w:val="22"/>
                <w:szCs w:val="22"/>
                <w:lang w:val="lt-LT"/>
              </w:rPr>
              <w:t>17;</w:t>
            </w:r>
            <w:r w:rsidR="000F2869" w:rsidRPr="001D0DDB">
              <w:rPr>
                <w:spacing w:val="1"/>
                <w:sz w:val="22"/>
                <w:szCs w:val="22"/>
                <w:lang w:val="lt-LT"/>
              </w:rPr>
              <w:t xml:space="preserve"> </w:t>
            </w:r>
            <w:r w:rsidRPr="001D0DDB">
              <w:rPr>
                <w:sz w:val="22"/>
                <w:szCs w:val="22"/>
                <w:lang w:val="lt-LT"/>
              </w:rPr>
              <w:t>2,</w:t>
            </w:r>
            <w:r w:rsidR="000F2869" w:rsidRPr="001D0DDB">
              <w:rPr>
                <w:sz w:val="22"/>
                <w:szCs w:val="22"/>
                <w:lang w:val="lt-LT"/>
              </w:rPr>
              <w:t>10)</w:t>
            </w:r>
          </w:p>
        </w:tc>
        <w:tc>
          <w:tcPr>
            <w:tcW w:w="1409" w:type="dxa"/>
            <w:tcBorders>
              <w:top w:val="nil"/>
              <w:bottom w:val="nil"/>
            </w:tcBorders>
          </w:tcPr>
          <w:p w14:paraId="3D99FF13" w14:textId="77777777" w:rsidR="000F2869" w:rsidRPr="001D0DDB" w:rsidRDefault="000F2869" w:rsidP="001D0DDB">
            <w:pPr>
              <w:spacing w:after="0"/>
              <w:rPr>
                <w:sz w:val="22"/>
                <w:szCs w:val="22"/>
                <w:lang w:val="lt-LT"/>
              </w:rPr>
            </w:pPr>
            <w:r w:rsidRPr="001D0DDB">
              <w:rPr>
                <w:sz w:val="22"/>
                <w:szCs w:val="22"/>
                <w:lang w:val="lt-LT"/>
              </w:rPr>
              <w:t xml:space="preserve">100 </w:t>
            </w:r>
            <w:r w:rsidR="00121078" w:rsidRPr="001D0DDB">
              <w:rPr>
                <w:spacing w:val="-2"/>
                <w:sz w:val="22"/>
                <w:szCs w:val="22"/>
                <w:lang w:val="lt-LT"/>
              </w:rPr>
              <w:t xml:space="preserve">ir </w:t>
            </w:r>
            <w:r w:rsidRPr="001D0DDB">
              <w:rPr>
                <w:sz w:val="22"/>
                <w:szCs w:val="22"/>
                <w:lang w:val="lt-LT"/>
              </w:rPr>
              <w:t>94</w:t>
            </w:r>
            <w:r w:rsidR="00121078" w:rsidRPr="001D0DDB">
              <w:rPr>
                <w:sz w:val="22"/>
                <w:szCs w:val="22"/>
                <w:lang w:val="lt-LT"/>
              </w:rPr>
              <w:t>,</w:t>
            </w:r>
            <w:r w:rsidRPr="001D0DDB">
              <w:rPr>
                <w:sz w:val="22"/>
                <w:szCs w:val="22"/>
                <w:lang w:val="lt-LT"/>
              </w:rPr>
              <w:t>8</w:t>
            </w:r>
          </w:p>
        </w:tc>
        <w:tc>
          <w:tcPr>
            <w:tcW w:w="1331" w:type="dxa"/>
            <w:tcBorders>
              <w:top w:val="nil"/>
              <w:bottom w:val="nil"/>
            </w:tcBorders>
          </w:tcPr>
          <w:p w14:paraId="57DB4EB2" w14:textId="77777777" w:rsidR="000F2869" w:rsidRPr="001D0DDB" w:rsidRDefault="000F2869" w:rsidP="001D0DDB">
            <w:pPr>
              <w:spacing w:after="0"/>
              <w:rPr>
                <w:sz w:val="22"/>
                <w:szCs w:val="22"/>
                <w:lang w:val="lt-LT"/>
              </w:rPr>
            </w:pPr>
            <w:r w:rsidRPr="001D0DDB">
              <w:rPr>
                <w:sz w:val="22"/>
                <w:szCs w:val="22"/>
                <w:lang w:val="lt-LT"/>
              </w:rPr>
              <w:t>97</w:t>
            </w:r>
            <w:r w:rsidR="00121078" w:rsidRPr="001D0DDB">
              <w:rPr>
                <w:sz w:val="22"/>
                <w:szCs w:val="22"/>
                <w:lang w:val="lt-LT"/>
              </w:rPr>
              <w:t>,</w:t>
            </w:r>
            <w:r w:rsidRPr="001D0DDB">
              <w:rPr>
                <w:sz w:val="22"/>
                <w:szCs w:val="22"/>
                <w:lang w:val="lt-LT"/>
              </w:rPr>
              <w:t xml:space="preserve">8 </w:t>
            </w:r>
            <w:r w:rsidR="00121078" w:rsidRPr="001D0DDB">
              <w:rPr>
                <w:spacing w:val="-2"/>
                <w:sz w:val="22"/>
                <w:szCs w:val="22"/>
                <w:lang w:val="lt-LT"/>
              </w:rPr>
              <w:t xml:space="preserve">ir </w:t>
            </w:r>
            <w:r w:rsidRPr="001D0DDB">
              <w:rPr>
                <w:sz w:val="22"/>
                <w:szCs w:val="22"/>
                <w:lang w:val="lt-LT"/>
              </w:rPr>
              <w:t>89</w:t>
            </w:r>
            <w:r w:rsidR="00121078" w:rsidRPr="001D0DDB">
              <w:rPr>
                <w:sz w:val="22"/>
                <w:szCs w:val="22"/>
                <w:lang w:val="lt-LT"/>
              </w:rPr>
              <w:t>,</w:t>
            </w:r>
            <w:r w:rsidRPr="001D0DDB">
              <w:rPr>
                <w:sz w:val="22"/>
                <w:szCs w:val="22"/>
                <w:lang w:val="lt-LT"/>
              </w:rPr>
              <w:t>5</w:t>
            </w:r>
          </w:p>
        </w:tc>
      </w:tr>
      <w:tr w:rsidR="00476019" w:rsidRPr="001D0DDB" w14:paraId="00E17394" w14:textId="77777777" w:rsidTr="00476019">
        <w:tc>
          <w:tcPr>
            <w:tcW w:w="854" w:type="dxa"/>
            <w:vMerge/>
          </w:tcPr>
          <w:p w14:paraId="703F4354" w14:textId="77777777" w:rsidR="000F2869" w:rsidRPr="001D0DDB" w:rsidRDefault="000F2869" w:rsidP="001D0DDB">
            <w:pPr>
              <w:spacing w:after="0"/>
              <w:rPr>
                <w:sz w:val="22"/>
                <w:szCs w:val="22"/>
                <w:lang w:val="lt-LT"/>
              </w:rPr>
            </w:pPr>
          </w:p>
        </w:tc>
        <w:tc>
          <w:tcPr>
            <w:tcW w:w="1239" w:type="dxa"/>
            <w:tcBorders>
              <w:top w:val="nil"/>
            </w:tcBorders>
          </w:tcPr>
          <w:p w14:paraId="4606E540" w14:textId="77777777" w:rsidR="000F2869" w:rsidRPr="001D0DDB" w:rsidRDefault="00121078" w:rsidP="001D0DDB">
            <w:pPr>
              <w:spacing w:after="0"/>
              <w:rPr>
                <w:sz w:val="22"/>
                <w:szCs w:val="22"/>
                <w:lang w:val="lt-LT"/>
              </w:rPr>
            </w:pPr>
            <w:r w:rsidRPr="001D0DDB">
              <w:rPr>
                <w:spacing w:val="-1"/>
                <w:sz w:val="22"/>
                <w:szCs w:val="22"/>
                <w:lang w:val="lt-LT"/>
              </w:rPr>
              <w:t>Didelė</w:t>
            </w:r>
          </w:p>
        </w:tc>
        <w:tc>
          <w:tcPr>
            <w:tcW w:w="896" w:type="dxa"/>
            <w:tcBorders>
              <w:top w:val="nil"/>
            </w:tcBorders>
          </w:tcPr>
          <w:p w14:paraId="1195AC48" w14:textId="77777777" w:rsidR="000F2869" w:rsidRPr="001D0DDB" w:rsidRDefault="000F2869" w:rsidP="001D0DDB">
            <w:pPr>
              <w:spacing w:after="0"/>
              <w:rPr>
                <w:sz w:val="22"/>
                <w:szCs w:val="22"/>
                <w:lang w:val="lt-LT"/>
              </w:rPr>
            </w:pPr>
            <w:r w:rsidRPr="001D0DDB">
              <w:rPr>
                <w:sz w:val="22"/>
                <w:szCs w:val="22"/>
                <w:lang w:val="lt-LT"/>
              </w:rPr>
              <w:t>44</w:t>
            </w:r>
            <w:r w:rsidR="00121078" w:rsidRPr="001D0DDB">
              <w:rPr>
                <w:sz w:val="22"/>
                <w:szCs w:val="22"/>
                <w:lang w:val="lt-LT"/>
              </w:rPr>
              <w:t>,</w:t>
            </w:r>
            <w:r w:rsidRPr="001D0DDB">
              <w:rPr>
                <w:sz w:val="22"/>
                <w:szCs w:val="22"/>
                <w:lang w:val="lt-LT"/>
              </w:rPr>
              <w:t>8</w:t>
            </w:r>
          </w:p>
        </w:tc>
        <w:tc>
          <w:tcPr>
            <w:tcW w:w="1677" w:type="dxa"/>
            <w:tcBorders>
              <w:top w:val="nil"/>
            </w:tcBorders>
          </w:tcPr>
          <w:p w14:paraId="35FF0C71" w14:textId="77777777" w:rsidR="000F2869" w:rsidRPr="001D0DDB" w:rsidRDefault="000F2869" w:rsidP="001D0DDB">
            <w:pPr>
              <w:spacing w:after="0"/>
              <w:rPr>
                <w:sz w:val="22"/>
                <w:szCs w:val="22"/>
                <w:lang w:val="lt-LT"/>
              </w:rPr>
            </w:pPr>
            <w:r w:rsidRPr="001D0DDB">
              <w:rPr>
                <w:sz w:val="22"/>
                <w:szCs w:val="22"/>
                <w:lang w:val="lt-LT"/>
              </w:rPr>
              <w:t>21</w:t>
            </w:r>
            <w:r w:rsidRPr="001D0DDB">
              <w:rPr>
                <w:spacing w:val="1"/>
                <w:sz w:val="22"/>
                <w:szCs w:val="22"/>
                <w:lang w:val="lt-LT"/>
              </w:rPr>
              <w:t>/</w:t>
            </w:r>
            <w:r w:rsidRPr="001D0DDB">
              <w:rPr>
                <w:sz w:val="22"/>
                <w:szCs w:val="22"/>
                <w:lang w:val="lt-LT"/>
              </w:rPr>
              <w:t xml:space="preserve">140 </w:t>
            </w:r>
            <w:r w:rsidR="00121078" w:rsidRPr="001D0DDB">
              <w:rPr>
                <w:spacing w:val="-2"/>
                <w:sz w:val="22"/>
                <w:szCs w:val="22"/>
                <w:lang w:val="lt-LT"/>
              </w:rPr>
              <w:t xml:space="preserve">ir </w:t>
            </w:r>
            <w:r w:rsidRPr="001D0DDB">
              <w:rPr>
                <w:sz w:val="22"/>
                <w:szCs w:val="22"/>
                <w:lang w:val="lt-LT"/>
              </w:rPr>
              <w:t>51</w:t>
            </w:r>
            <w:r w:rsidRPr="001D0DDB">
              <w:rPr>
                <w:spacing w:val="1"/>
                <w:sz w:val="22"/>
                <w:szCs w:val="22"/>
                <w:lang w:val="lt-LT"/>
              </w:rPr>
              <w:t>/</w:t>
            </w:r>
            <w:r w:rsidRPr="001D0DDB">
              <w:rPr>
                <w:sz w:val="22"/>
                <w:szCs w:val="22"/>
                <w:lang w:val="lt-LT"/>
              </w:rPr>
              <w:t>127</w:t>
            </w:r>
          </w:p>
        </w:tc>
        <w:tc>
          <w:tcPr>
            <w:tcW w:w="1843" w:type="dxa"/>
            <w:tcBorders>
              <w:top w:val="nil"/>
            </w:tcBorders>
          </w:tcPr>
          <w:p w14:paraId="148D0D11" w14:textId="77777777" w:rsidR="000F2869" w:rsidRPr="001D0DDB" w:rsidRDefault="00121078" w:rsidP="001D0DDB">
            <w:pPr>
              <w:spacing w:after="0"/>
              <w:rPr>
                <w:sz w:val="22"/>
                <w:szCs w:val="22"/>
                <w:lang w:val="lt-LT"/>
              </w:rPr>
            </w:pPr>
            <w:r w:rsidRPr="001D0DDB">
              <w:rPr>
                <w:sz w:val="22"/>
                <w:szCs w:val="22"/>
                <w:lang w:val="lt-LT"/>
              </w:rPr>
              <w:t>0,</w:t>
            </w:r>
            <w:r w:rsidR="000F2869" w:rsidRPr="001D0DDB">
              <w:rPr>
                <w:sz w:val="22"/>
                <w:szCs w:val="22"/>
                <w:lang w:val="lt-LT"/>
              </w:rPr>
              <w:t xml:space="preserve">29 </w:t>
            </w:r>
            <w:r w:rsidR="000F2869" w:rsidRPr="001D0DDB">
              <w:rPr>
                <w:spacing w:val="1"/>
                <w:sz w:val="22"/>
                <w:szCs w:val="22"/>
                <w:lang w:val="lt-LT"/>
              </w:rPr>
              <w:t>(</w:t>
            </w:r>
            <w:r w:rsidRPr="001D0DDB">
              <w:rPr>
                <w:sz w:val="22"/>
                <w:szCs w:val="22"/>
                <w:lang w:val="lt-LT"/>
              </w:rPr>
              <w:t>0,</w:t>
            </w:r>
            <w:r w:rsidR="000F2869" w:rsidRPr="001D0DDB">
              <w:rPr>
                <w:sz w:val="22"/>
                <w:szCs w:val="22"/>
                <w:lang w:val="lt-LT"/>
              </w:rPr>
              <w:t>18;</w:t>
            </w:r>
            <w:r w:rsidR="000F2869" w:rsidRPr="001D0DDB">
              <w:rPr>
                <w:spacing w:val="1"/>
                <w:sz w:val="22"/>
                <w:szCs w:val="22"/>
                <w:lang w:val="lt-LT"/>
              </w:rPr>
              <w:t xml:space="preserve"> </w:t>
            </w:r>
            <w:r w:rsidRPr="001D0DDB">
              <w:rPr>
                <w:sz w:val="22"/>
                <w:szCs w:val="22"/>
                <w:lang w:val="lt-LT"/>
              </w:rPr>
              <w:t>0,</w:t>
            </w:r>
            <w:r w:rsidR="000F2869" w:rsidRPr="001D0DDB">
              <w:rPr>
                <w:sz w:val="22"/>
                <w:szCs w:val="22"/>
                <w:lang w:val="lt-LT"/>
              </w:rPr>
              <w:t>49)</w:t>
            </w:r>
          </w:p>
        </w:tc>
        <w:tc>
          <w:tcPr>
            <w:tcW w:w="1409" w:type="dxa"/>
            <w:tcBorders>
              <w:top w:val="nil"/>
            </w:tcBorders>
          </w:tcPr>
          <w:p w14:paraId="023AF9A1" w14:textId="77777777" w:rsidR="000F2869" w:rsidRPr="001D0DDB" w:rsidRDefault="000F2869" w:rsidP="001D0DDB">
            <w:pPr>
              <w:spacing w:after="0"/>
              <w:rPr>
                <w:sz w:val="22"/>
                <w:szCs w:val="22"/>
                <w:lang w:val="lt-LT"/>
              </w:rPr>
            </w:pPr>
            <w:r w:rsidRPr="001D0DDB">
              <w:rPr>
                <w:sz w:val="22"/>
                <w:szCs w:val="22"/>
                <w:lang w:val="lt-LT"/>
              </w:rPr>
              <w:t>94</w:t>
            </w:r>
            <w:r w:rsidR="00121078" w:rsidRPr="001D0DDB">
              <w:rPr>
                <w:sz w:val="22"/>
                <w:szCs w:val="22"/>
                <w:lang w:val="lt-LT"/>
              </w:rPr>
              <w:t>,</w:t>
            </w:r>
            <w:r w:rsidRPr="001D0DDB">
              <w:rPr>
                <w:sz w:val="22"/>
                <w:szCs w:val="22"/>
                <w:lang w:val="lt-LT"/>
              </w:rPr>
              <w:t xml:space="preserve">8 </w:t>
            </w:r>
            <w:r w:rsidR="00121078" w:rsidRPr="001D0DDB">
              <w:rPr>
                <w:spacing w:val="-2"/>
                <w:sz w:val="22"/>
                <w:szCs w:val="22"/>
                <w:lang w:val="lt-LT"/>
              </w:rPr>
              <w:t xml:space="preserve">ir </w:t>
            </w:r>
            <w:r w:rsidRPr="001D0DDB">
              <w:rPr>
                <w:sz w:val="22"/>
                <w:szCs w:val="22"/>
                <w:lang w:val="lt-LT"/>
              </w:rPr>
              <w:t>64</w:t>
            </w:r>
            <w:r w:rsidR="00121078" w:rsidRPr="001D0DDB">
              <w:rPr>
                <w:sz w:val="22"/>
                <w:szCs w:val="22"/>
                <w:lang w:val="lt-LT"/>
              </w:rPr>
              <w:t>,</w:t>
            </w:r>
            <w:r w:rsidRPr="001D0DDB">
              <w:rPr>
                <w:sz w:val="22"/>
                <w:szCs w:val="22"/>
                <w:lang w:val="lt-LT"/>
              </w:rPr>
              <w:t>0</w:t>
            </w:r>
          </w:p>
        </w:tc>
        <w:tc>
          <w:tcPr>
            <w:tcW w:w="1331" w:type="dxa"/>
            <w:tcBorders>
              <w:top w:val="nil"/>
            </w:tcBorders>
          </w:tcPr>
          <w:p w14:paraId="2B874EA9" w14:textId="77777777" w:rsidR="000F2869" w:rsidRPr="001D0DDB" w:rsidRDefault="000F2869" w:rsidP="001D0DDB">
            <w:pPr>
              <w:spacing w:after="0"/>
              <w:rPr>
                <w:sz w:val="22"/>
                <w:szCs w:val="22"/>
                <w:lang w:val="lt-LT"/>
              </w:rPr>
            </w:pPr>
            <w:r w:rsidRPr="001D0DDB">
              <w:rPr>
                <w:sz w:val="22"/>
                <w:szCs w:val="22"/>
                <w:lang w:val="lt-LT"/>
              </w:rPr>
              <w:t>80</w:t>
            </w:r>
            <w:r w:rsidR="00121078" w:rsidRPr="001D0DDB">
              <w:rPr>
                <w:sz w:val="22"/>
                <w:szCs w:val="22"/>
                <w:lang w:val="lt-LT"/>
              </w:rPr>
              <w:t>,</w:t>
            </w:r>
            <w:r w:rsidRPr="001D0DDB">
              <w:rPr>
                <w:sz w:val="22"/>
                <w:szCs w:val="22"/>
                <w:lang w:val="lt-LT"/>
              </w:rPr>
              <w:t xml:space="preserve">7 </w:t>
            </w:r>
            <w:r w:rsidR="00121078" w:rsidRPr="001D0DDB">
              <w:rPr>
                <w:spacing w:val="-2"/>
                <w:sz w:val="22"/>
                <w:szCs w:val="22"/>
                <w:lang w:val="lt-LT"/>
              </w:rPr>
              <w:t xml:space="preserve">ir </w:t>
            </w:r>
            <w:r w:rsidRPr="001D0DDB">
              <w:rPr>
                <w:sz w:val="22"/>
                <w:szCs w:val="22"/>
                <w:lang w:val="lt-LT"/>
              </w:rPr>
              <w:t>46</w:t>
            </w:r>
            <w:r w:rsidR="00121078" w:rsidRPr="001D0DDB">
              <w:rPr>
                <w:sz w:val="22"/>
                <w:szCs w:val="22"/>
                <w:lang w:val="lt-LT"/>
              </w:rPr>
              <w:t>,</w:t>
            </w:r>
            <w:r w:rsidRPr="001D0DDB">
              <w:rPr>
                <w:sz w:val="22"/>
                <w:szCs w:val="22"/>
                <w:lang w:val="lt-LT"/>
              </w:rPr>
              <w:t>6</w:t>
            </w:r>
          </w:p>
        </w:tc>
      </w:tr>
      <w:tr w:rsidR="00476019" w:rsidRPr="001D0DDB" w14:paraId="0B87AD7F" w14:textId="77777777" w:rsidTr="00476019">
        <w:tc>
          <w:tcPr>
            <w:tcW w:w="854" w:type="dxa"/>
            <w:vMerge w:val="restart"/>
          </w:tcPr>
          <w:p w14:paraId="641BB880" w14:textId="77777777" w:rsidR="000F2869" w:rsidRPr="001D0DDB" w:rsidRDefault="000F2869" w:rsidP="001D0DDB">
            <w:pPr>
              <w:spacing w:after="0"/>
              <w:rPr>
                <w:sz w:val="22"/>
                <w:szCs w:val="22"/>
                <w:lang w:val="lt-LT"/>
              </w:rPr>
            </w:pPr>
            <w:r w:rsidRPr="001D0DDB">
              <w:rPr>
                <w:sz w:val="22"/>
                <w:szCs w:val="22"/>
                <w:lang w:val="lt-LT"/>
              </w:rPr>
              <w:t>AFIP</w:t>
            </w:r>
          </w:p>
        </w:tc>
        <w:tc>
          <w:tcPr>
            <w:tcW w:w="1239" w:type="dxa"/>
            <w:tcBorders>
              <w:bottom w:val="nil"/>
            </w:tcBorders>
          </w:tcPr>
          <w:p w14:paraId="1681E823" w14:textId="77777777" w:rsidR="000F2869" w:rsidRPr="001D0DDB" w:rsidRDefault="00121078" w:rsidP="001D0DDB">
            <w:pPr>
              <w:spacing w:after="0"/>
              <w:rPr>
                <w:sz w:val="22"/>
                <w:szCs w:val="22"/>
                <w:lang w:val="lt-LT"/>
              </w:rPr>
            </w:pPr>
            <w:r w:rsidRPr="001D0DDB">
              <w:rPr>
                <w:spacing w:val="1"/>
                <w:sz w:val="22"/>
                <w:szCs w:val="22"/>
                <w:lang w:val="lt-LT"/>
              </w:rPr>
              <w:t>Labai maža</w:t>
            </w:r>
          </w:p>
        </w:tc>
        <w:tc>
          <w:tcPr>
            <w:tcW w:w="896" w:type="dxa"/>
            <w:tcBorders>
              <w:bottom w:val="nil"/>
            </w:tcBorders>
          </w:tcPr>
          <w:p w14:paraId="10B3394B" w14:textId="77777777" w:rsidR="000F2869" w:rsidRPr="001D0DDB" w:rsidRDefault="000F2869" w:rsidP="001D0DDB">
            <w:pPr>
              <w:spacing w:after="0"/>
              <w:rPr>
                <w:sz w:val="22"/>
                <w:szCs w:val="22"/>
                <w:lang w:val="lt-LT"/>
              </w:rPr>
            </w:pPr>
            <w:r w:rsidRPr="001D0DDB">
              <w:rPr>
                <w:sz w:val="22"/>
                <w:szCs w:val="22"/>
                <w:lang w:val="lt-LT"/>
              </w:rPr>
              <w:t>20</w:t>
            </w:r>
            <w:r w:rsidR="00121078" w:rsidRPr="001D0DDB">
              <w:rPr>
                <w:sz w:val="22"/>
                <w:szCs w:val="22"/>
                <w:lang w:val="lt-LT"/>
              </w:rPr>
              <w:t>,</w:t>
            </w:r>
            <w:r w:rsidRPr="001D0DDB">
              <w:rPr>
                <w:sz w:val="22"/>
                <w:szCs w:val="22"/>
                <w:lang w:val="lt-LT"/>
              </w:rPr>
              <w:t>7</w:t>
            </w:r>
          </w:p>
        </w:tc>
        <w:tc>
          <w:tcPr>
            <w:tcW w:w="1677" w:type="dxa"/>
            <w:tcBorders>
              <w:bottom w:val="nil"/>
            </w:tcBorders>
          </w:tcPr>
          <w:p w14:paraId="46A9BD06" w14:textId="77777777" w:rsidR="000F2869" w:rsidRPr="001D0DDB" w:rsidRDefault="000F2869" w:rsidP="001D0DDB">
            <w:pPr>
              <w:spacing w:after="0"/>
              <w:rPr>
                <w:sz w:val="22"/>
                <w:szCs w:val="22"/>
                <w:lang w:val="lt-LT"/>
              </w:rPr>
            </w:pPr>
            <w:r w:rsidRPr="001D0DDB">
              <w:rPr>
                <w:sz w:val="22"/>
                <w:szCs w:val="22"/>
                <w:lang w:val="lt-LT"/>
              </w:rPr>
              <w:t>0</w:t>
            </w:r>
            <w:r w:rsidRPr="001D0DDB">
              <w:rPr>
                <w:spacing w:val="1"/>
                <w:sz w:val="22"/>
                <w:szCs w:val="22"/>
                <w:lang w:val="lt-LT"/>
              </w:rPr>
              <w:t>/</w:t>
            </w:r>
            <w:r w:rsidRPr="001D0DDB">
              <w:rPr>
                <w:sz w:val="22"/>
                <w:szCs w:val="22"/>
                <w:lang w:val="lt-LT"/>
              </w:rPr>
              <w:t xml:space="preserve">52 </w:t>
            </w:r>
            <w:r w:rsidR="00121078" w:rsidRPr="001D0DDB">
              <w:rPr>
                <w:spacing w:val="-2"/>
                <w:sz w:val="22"/>
                <w:szCs w:val="22"/>
                <w:lang w:val="lt-LT"/>
              </w:rPr>
              <w:t xml:space="preserve">ir </w:t>
            </w:r>
            <w:r w:rsidRPr="001D0DDB">
              <w:rPr>
                <w:sz w:val="22"/>
                <w:szCs w:val="22"/>
                <w:lang w:val="lt-LT"/>
              </w:rPr>
              <w:t>2</w:t>
            </w:r>
            <w:r w:rsidRPr="001D0DDB">
              <w:rPr>
                <w:spacing w:val="1"/>
                <w:sz w:val="22"/>
                <w:szCs w:val="22"/>
                <w:lang w:val="lt-LT"/>
              </w:rPr>
              <w:t>/</w:t>
            </w:r>
            <w:r w:rsidRPr="001D0DDB">
              <w:rPr>
                <w:sz w:val="22"/>
                <w:szCs w:val="22"/>
                <w:lang w:val="lt-LT"/>
              </w:rPr>
              <w:t>63</w:t>
            </w:r>
          </w:p>
        </w:tc>
        <w:tc>
          <w:tcPr>
            <w:tcW w:w="1843" w:type="dxa"/>
            <w:tcBorders>
              <w:bottom w:val="nil"/>
            </w:tcBorders>
          </w:tcPr>
          <w:p w14:paraId="78C573A8" w14:textId="77777777" w:rsidR="000F2869" w:rsidRPr="001D0DDB" w:rsidRDefault="00476019" w:rsidP="001D0DDB">
            <w:pPr>
              <w:spacing w:after="0"/>
              <w:rPr>
                <w:sz w:val="22"/>
                <w:szCs w:val="22"/>
                <w:lang w:val="lt-LT"/>
              </w:rPr>
            </w:pPr>
            <w:r w:rsidRPr="001D0DDB">
              <w:rPr>
                <w:spacing w:val="-1"/>
                <w:sz w:val="22"/>
                <w:szCs w:val="22"/>
                <w:lang w:val="lt-LT"/>
              </w:rPr>
              <w:t>NR</w:t>
            </w:r>
          </w:p>
        </w:tc>
        <w:tc>
          <w:tcPr>
            <w:tcW w:w="1409" w:type="dxa"/>
            <w:tcBorders>
              <w:bottom w:val="nil"/>
            </w:tcBorders>
          </w:tcPr>
          <w:p w14:paraId="49F2E420" w14:textId="77777777" w:rsidR="000F2869" w:rsidRPr="001D0DDB" w:rsidRDefault="000F2869" w:rsidP="001D0DDB">
            <w:pPr>
              <w:spacing w:after="0"/>
              <w:rPr>
                <w:sz w:val="22"/>
                <w:szCs w:val="22"/>
                <w:lang w:val="lt-LT"/>
              </w:rPr>
            </w:pPr>
            <w:r w:rsidRPr="001D0DDB">
              <w:rPr>
                <w:sz w:val="22"/>
                <w:szCs w:val="22"/>
                <w:lang w:val="lt-LT"/>
              </w:rPr>
              <w:t xml:space="preserve">100 </w:t>
            </w:r>
            <w:r w:rsidR="00121078" w:rsidRPr="001D0DDB">
              <w:rPr>
                <w:spacing w:val="-2"/>
                <w:sz w:val="22"/>
                <w:szCs w:val="22"/>
                <w:lang w:val="lt-LT"/>
              </w:rPr>
              <w:t xml:space="preserve">ir </w:t>
            </w:r>
            <w:r w:rsidRPr="001D0DDB">
              <w:rPr>
                <w:sz w:val="22"/>
                <w:szCs w:val="22"/>
                <w:lang w:val="lt-LT"/>
              </w:rPr>
              <w:t>98</w:t>
            </w:r>
            <w:r w:rsidR="00121078" w:rsidRPr="001D0DDB">
              <w:rPr>
                <w:sz w:val="22"/>
                <w:szCs w:val="22"/>
                <w:lang w:val="lt-LT"/>
              </w:rPr>
              <w:t>,</w:t>
            </w:r>
            <w:r w:rsidRPr="001D0DDB">
              <w:rPr>
                <w:sz w:val="22"/>
                <w:szCs w:val="22"/>
                <w:lang w:val="lt-LT"/>
              </w:rPr>
              <w:t>1</w:t>
            </w:r>
          </w:p>
        </w:tc>
        <w:tc>
          <w:tcPr>
            <w:tcW w:w="1331" w:type="dxa"/>
            <w:tcBorders>
              <w:bottom w:val="nil"/>
            </w:tcBorders>
          </w:tcPr>
          <w:p w14:paraId="06266F47" w14:textId="77777777" w:rsidR="000F2869" w:rsidRPr="001D0DDB" w:rsidRDefault="000F2869" w:rsidP="001D0DDB">
            <w:pPr>
              <w:spacing w:after="0"/>
              <w:rPr>
                <w:sz w:val="22"/>
                <w:szCs w:val="22"/>
                <w:lang w:val="lt-LT"/>
              </w:rPr>
            </w:pPr>
            <w:r w:rsidRPr="001D0DDB">
              <w:rPr>
                <w:sz w:val="22"/>
                <w:szCs w:val="22"/>
                <w:lang w:val="lt-LT"/>
              </w:rPr>
              <w:t xml:space="preserve">100 </w:t>
            </w:r>
            <w:r w:rsidR="00121078" w:rsidRPr="001D0DDB">
              <w:rPr>
                <w:spacing w:val="-2"/>
                <w:sz w:val="22"/>
                <w:szCs w:val="22"/>
                <w:lang w:val="lt-LT"/>
              </w:rPr>
              <w:t xml:space="preserve">ir </w:t>
            </w:r>
            <w:r w:rsidRPr="001D0DDB">
              <w:rPr>
                <w:sz w:val="22"/>
                <w:szCs w:val="22"/>
                <w:lang w:val="lt-LT"/>
              </w:rPr>
              <w:t>93</w:t>
            </w:r>
            <w:r w:rsidR="00121078" w:rsidRPr="001D0DDB">
              <w:rPr>
                <w:sz w:val="22"/>
                <w:szCs w:val="22"/>
                <w:lang w:val="lt-LT"/>
              </w:rPr>
              <w:t>,</w:t>
            </w:r>
            <w:r w:rsidRPr="001D0DDB">
              <w:rPr>
                <w:sz w:val="22"/>
                <w:szCs w:val="22"/>
                <w:lang w:val="lt-LT"/>
              </w:rPr>
              <w:t>0</w:t>
            </w:r>
          </w:p>
        </w:tc>
      </w:tr>
      <w:tr w:rsidR="00476019" w:rsidRPr="001D0DDB" w14:paraId="513F827E" w14:textId="77777777" w:rsidTr="00476019">
        <w:tc>
          <w:tcPr>
            <w:tcW w:w="854" w:type="dxa"/>
            <w:vMerge/>
          </w:tcPr>
          <w:p w14:paraId="6F17852D" w14:textId="77777777" w:rsidR="000F2869" w:rsidRPr="001D0DDB" w:rsidRDefault="000F2869" w:rsidP="001D0DDB">
            <w:pPr>
              <w:spacing w:after="0"/>
              <w:rPr>
                <w:sz w:val="22"/>
                <w:szCs w:val="22"/>
                <w:lang w:val="lt-LT"/>
              </w:rPr>
            </w:pPr>
          </w:p>
        </w:tc>
        <w:tc>
          <w:tcPr>
            <w:tcW w:w="1239" w:type="dxa"/>
            <w:tcBorders>
              <w:top w:val="nil"/>
              <w:bottom w:val="nil"/>
            </w:tcBorders>
          </w:tcPr>
          <w:p w14:paraId="745CF758" w14:textId="77777777" w:rsidR="000F2869" w:rsidRPr="001D0DDB" w:rsidRDefault="00121078" w:rsidP="001D0DDB">
            <w:pPr>
              <w:spacing w:after="0"/>
              <w:rPr>
                <w:sz w:val="22"/>
                <w:szCs w:val="22"/>
                <w:lang w:val="lt-LT"/>
              </w:rPr>
            </w:pPr>
            <w:r w:rsidRPr="001D0DDB">
              <w:rPr>
                <w:sz w:val="22"/>
                <w:szCs w:val="22"/>
                <w:lang w:val="lt-LT"/>
              </w:rPr>
              <w:t>Maža</w:t>
            </w:r>
          </w:p>
        </w:tc>
        <w:tc>
          <w:tcPr>
            <w:tcW w:w="896" w:type="dxa"/>
            <w:tcBorders>
              <w:top w:val="nil"/>
              <w:bottom w:val="nil"/>
            </w:tcBorders>
          </w:tcPr>
          <w:p w14:paraId="2D89EFAB" w14:textId="77777777" w:rsidR="000F2869" w:rsidRPr="001D0DDB" w:rsidRDefault="000F2869" w:rsidP="001D0DDB">
            <w:pPr>
              <w:spacing w:after="0"/>
              <w:rPr>
                <w:sz w:val="22"/>
                <w:szCs w:val="22"/>
                <w:lang w:val="lt-LT"/>
              </w:rPr>
            </w:pPr>
            <w:r w:rsidRPr="001D0DDB">
              <w:rPr>
                <w:sz w:val="22"/>
                <w:szCs w:val="22"/>
                <w:lang w:val="lt-LT"/>
              </w:rPr>
              <w:t>25</w:t>
            </w:r>
            <w:r w:rsidR="00121078" w:rsidRPr="001D0DDB">
              <w:rPr>
                <w:sz w:val="22"/>
                <w:szCs w:val="22"/>
                <w:lang w:val="lt-LT"/>
              </w:rPr>
              <w:t>,</w:t>
            </w:r>
            <w:r w:rsidRPr="001D0DDB">
              <w:rPr>
                <w:sz w:val="22"/>
                <w:szCs w:val="22"/>
                <w:lang w:val="lt-LT"/>
              </w:rPr>
              <w:t>0</w:t>
            </w:r>
          </w:p>
        </w:tc>
        <w:tc>
          <w:tcPr>
            <w:tcW w:w="1677" w:type="dxa"/>
            <w:tcBorders>
              <w:top w:val="nil"/>
              <w:bottom w:val="nil"/>
            </w:tcBorders>
          </w:tcPr>
          <w:p w14:paraId="1FBC40F9" w14:textId="77777777" w:rsidR="000F2869" w:rsidRPr="001D0DDB" w:rsidRDefault="000F2869" w:rsidP="001D0DDB">
            <w:pPr>
              <w:spacing w:after="0"/>
              <w:rPr>
                <w:sz w:val="22"/>
                <w:szCs w:val="22"/>
                <w:lang w:val="lt-LT"/>
              </w:rPr>
            </w:pPr>
            <w:r w:rsidRPr="001D0DDB">
              <w:rPr>
                <w:sz w:val="22"/>
                <w:szCs w:val="22"/>
                <w:lang w:val="lt-LT"/>
              </w:rPr>
              <w:t>2</w:t>
            </w:r>
            <w:r w:rsidRPr="001D0DDB">
              <w:rPr>
                <w:spacing w:val="1"/>
                <w:sz w:val="22"/>
                <w:szCs w:val="22"/>
                <w:lang w:val="lt-LT"/>
              </w:rPr>
              <w:t>/</w:t>
            </w:r>
            <w:r w:rsidRPr="001D0DDB">
              <w:rPr>
                <w:sz w:val="22"/>
                <w:szCs w:val="22"/>
                <w:lang w:val="lt-LT"/>
              </w:rPr>
              <w:t xml:space="preserve">70 </w:t>
            </w:r>
            <w:r w:rsidR="00121078" w:rsidRPr="001D0DDB">
              <w:rPr>
                <w:spacing w:val="-2"/>
                <w:sz w:val="22"/>
                <w:szCs w:val="22"/>
                <w:lang w:val="lt-LT"/>
              </w:rPr>
              <w:t xml:space="preserve">ir </w:t>
            </w:r>
            <w:r w:rsidRPr="001D0DDB">
              <w:rPr>
                <w:sz w:val="22"/>
                <w:szCs w:val="22"/>
                <w:lang w:val="lt-LT"/>
              </w:rPr>
              <w:t>0</w:t>
            </w:r>
            <w:r w:rsidRPr="001D0DDB">
              <w:rPr>
                <w:spacing w:val="1"/>
                <w:sz w:val="22"/>
                <w:szCs w:val="22"/>
                <w:lang w:val="lt-LT"/>
              </w:rPr>
              <w:t>/</w:t>
            </w:r>
            <w:r w:rsidRPr="001D0DDB">
              <w:rPr>
                <w:sz w:val="22"/>
                <w:szCs w:val="22"/>
                <w:lang w:val="lt-LT"/>
              </w:rPr>
              <w:t>69</w:t>
            </w:r>
          </w:p>
        </w:tc>
        <w:tc>
          <w:tcPr>
            <w:tcW w:w="1843" w:type="dxa"/>
            <w:tcBorders>
              <w:top w:val="nil"/>
              <w:bottom w:val="nil"/>
            </w:tcBorders>
          </w:tcPr>
          <w:p w14:paraId="14155FBC" w14:textId="77777777" w:rsidR="000F2869" w:rsidRPr="001D0DDB" w:rsidRDefault="00476019" w:rsidP="001D0DDB">
            <w:pPr>
              <w:spacing w:after="0"/>
              <w:rPr>
                <w:sz w:val="22"/>
                <w:szCs w:val="22"/>
                <w:lang w:val="lt-LT"/>
              </w:rPr>
            </w:pPr>
            <w:r w:rsidRPr="001D0DDB">
              <w:rPr>
                <w:spacing w:val="-1"/>
                <w:sz w:val="22"/>
                <w:szCs w:val="22"/>
                <w:lang w:val="lt-LT"/>
              </w:rPr>
              <w:t>NR</w:t>
            </w:r>
          </w:p>
        </w:tc>
        <w:tc>
          <w:tcPr>
            <w:tcW w:w="1409" w:type="dxa"/>
            <w:tcBorders>
              <w:top w:val="nil"/>
              <w:bottom w:val="nil"/>
            </w:tcBorders>
          </w:tcPr>
          <w:p w14:paraId="13066985" w14:textId="77777777" w:rsidR="000F2869" w:rsidRPr="001D0DDB" w:rsidRDefault="000F2869" w:rsidP="001D0DDB">
            <w:pPr>
              <w:spacing w:after="0"/>
              <w:rPr>
                <w:sz w:val="22"/>
                <w:szCs w:val="22"/>
                <w:lang w:val="lt-LT"/>
              </w:rPr>
            </w:pPr>
            <w:r w:rsidRPr="001D0DDB">
              <w:rPr>
                <w:sz w:val="22"/>
                <w:szCs w:val="22"/>
                <w:lang w:val="lt-LT"/>
              </w:rPr>
              <w:t xml:space="preserve">100 </w:t>
            </w:r>
            <w:r w:rsidR="00121078" w:rsidRPr="001D0DDB">
              <w:rPr>
                <w:spacing w:val="-2"/>
                <w:sz w:val="22"/>
                <w:szCs w:val="22"/>
                <w:lang w:val="lt-LT"/>
              </w:rPr>
              <w:t xml:space="preserve">ir </w:t>
            </w:r>
            <w:r w:rsidRPr="001D0DDB">
              <w:rPr>
                <w:sz w:val="22"/>
                <w:szCs w:val="22"/>
                <w:lang w:val="lt-LT"/>
              </w:rPr>
              <w:t>100</w:t>
            </w:r>
          </w:p>
        </w:tc>
        <w:tc>
          <w:tcPr>
            <w:tcW w:w="1331" w:type="dxa"/>
            <w:tcBorders>
              <w:top w:val="nil"/>
              <w:bottom w:val="nil"/>
            </w:tcBorders>
          </w:tcPr>
          <w:p w14:paraId="780ACBF6" w14:textId="77777777" w:rsidR="000F2869" w:rsidRPr="001D0DDB" w:rsidRDefault="000F2869" w:rsidP="001D0DDB">
            <w:pPr>
              <w:spacing w:after="0"/>
              <w:rPr>
                <w:sz w:val="22"/>
                <w:szCs w:val="22"/>
                <w:lang w:val="lt-LT"/>
              </w:rPr>
            </w:pPr>
            <w:r w:rsidRPr="001D0DDB">
              <w:rPr>
                <w:sz w:val="22"/>
                <w:szCs w:val="22"/>
                <w:lang w:val="lt-LT"/>
              </w:rPr>
              <w:t>97</w:t>
            </w:r>
            <w:r w:rsidR="00121078" w:rsidRPr="001D0DDB">
              <w:rPr>
                <w:sz w:val="22"/>
                <w:szCs w:val="22"/>
                <w:lang w:val="lt-LT"/>
              </w:rPr>
              <w:t>,</w:t>
            </w:r>
            <w:r w:rsidRPr="001D0DDB">
              <w:rPr>
                <w:sz w:val="22"/>
                <w:szCs w:val="22"/>
                <w:lang w:val="lt-LT"/>
              </w:rPr>
              <w:t xml:space="preserve">8 </w:t>
            </w:r>
            <w:r w:rsidR="00121078" w:rsidRPr="001D0DDB">
              <w:rPr>
                <w:spacing w:val="-2"/>
                <w:sz w:val="22"/>
                <w:szCs w:val="22"/>
                <w:lang w:val="lt-LT"/>
              </w:rPr>
              <w:t xml:space="preserve">ir </w:t>
            </w:r>
            <w:r w:rsidRPr="001D0DDB">
              <w:rPr>
                <w:sz w:val="22"/>
                <w:szCs w:val="22"/>
                <w:lang w:val="lt-LT"/>
              </w:rPr>
              <w:t>100</w:t>
            </w:r>
          </w:p>
        </w:tc>
      </w:tr>
      <w:tr w:rsidR="00476019" w:rsidRPr="001D0DDB" w14:paraId="7CB0B798" w14:textId="77777777" w:rsidTr="00476019">
        <w:tc>
          <w:tcPr>
            <w:tcW w:w="854" w:type="dxa"/>
            <w:vMerge/>
          </w:tcPr>
          <w:p w14:paraId="0C7E0BCB" w14:textId="77777777" w:rsidR="000F2869" w:rsidRPr="001D0DDB" w:rsidRDefault="000F2869" w:rsidP="001D0DDB">
            <w:pPr>
              <w:spacing w:after="0"/>
              <w:rPr>
                <w:sz w:val="22"/>
                <w:szCs w:val="22"/>
                <w:lang w:val="lt-LT"/>
              </w:rPr>
            </w:pPr>
          </w:p>
        </w:tc>
        <w:tc>
          <w:tcPr>
            <w:tcW w:w="1239" w:type="dxa"/>
            <w:tcBorders>
              <w:top w:val="nil"/>
              <w:bottom w:val="nil"/>
            </w:tcBorders>
          </w:tcPr>
          <w:p w14:paraId="5A97336D" w14:textId="77777777" w:rsidR="000F2869" w:rsidRPr="001D0DDB" w:rsidRDefault="00121078" w:rsidP="001D0DDB">
            <w:pPr>
              <w:spacing w:after="0"/>
              <w:rPr>
                <w:sz w:val="22"/>
                <w:szCs w:val="22"/>
                <w:lang w:val="lt-LT"/>
              </w:rPr>
            </w:pPr>
            <w:r w:rsidRPr="001D0DDB">
              <w:rPr>
                <w:sz w:val="22"/>
                <w:szCs w:val="22"/>
                <w:lang w:val="lt-LT"/>
              </w:rPr>
              <w:t>Vidutinė</w:t>
            </w:r>
          </w:p>
        </w:tc>
        <w:tc>
          <w:tcPr>
            <w:tcW w:w="896" w:type="dxa"/>
            <w:tcBorders>
              <w:top w:val="nil"/>
              <w:bottom w:val="nil"/>
            </w:tcBorders>
          </w:tcPr>
          <w:p w14:paraId="759CBDC7" w14:textId="77777777" w:rsidR="000F2869" w:rsidRPr="001D0DDB" w:rsidRDefault="000F2869" w:rsidP="001D0DDB">
            <w:pPr>
              <w:spacing w:after="0"/>
              <w:rPr>
                <w:sz w:val="22"/>
                <w:szCs w:val="22"/>
                <w:lang w:val="lt-LT"/>
              </w:rPr>
            </w:pPr>
            <w:r w:rsidRPr="001D0DDB">
              <w:rPr>
                <w:sz w:val="22"/>
                <w:szCs w:val="22"/>
                <w:lang w:val="lt-LT"/>
              </w:rPr>
              <w:t>24</w:t>
            </w:r>
            <w:r w:rsidR="00121078" w:rsidRPr="001D0DDB">
              <w:rPr>
                <w:sz w:val="22"/>
                <w:szCs w:val="22"/>
                <w:lang w:val="lt-LT"/>
              </w:rPr>
              <w:t>,</w:t>
            </w:r>
            <w:r w:rsidRPr="001D0DDB">
              <w:rPr>
                <w:sz w:val="22"/>
                <w:szCs w:val="22"/>
                <w:lang w:val="lt-LT"/>
              </w:rPr>
              <w:t>6</w:t>
            </w:r>
          </w:p>
        </w:tc>
        <w:tc>
          <w:tcPr>
            <w:tcW w:w="1677" w:type="dxa"/>
            <w:tcBorders>
              <w:top w:val="nil"/>
              <w:bottom w:val="nil"/>
            </w:tcBorders>
          </w:tcPr>
          <w:p w14:paraId="19296BB0" w14:textId="77777777" w:rsidR="000F2869" w:rsidRPr="001D0DDB" w:rsidRDefault="000F2869" w:rsidP="001D0DDB">
            <w:pPr>
              <w:spacing w:after="0"/>
              <w:rPr>
                <w:sz w:val="22"/>
                <w:szCs w:val="22"/>
                <w:lang w:val="lt-LT"/>
              </w:rPr>
            </w:pPr>
            <w:r w:rsidRPr="001D0DDB">
              <w:rPr>
                <w:sz w:val="22"/>
                <w:szCs w:val="22"/>
                <w:lang w:val="lt-LT"/>
              </w:rPr>
              <w:t>2</w:t>
            </w:r>
            <w:r w:rsidRPr="001D0DDB">
              <w:rPr>
                <w:spacing w:val="1"/>
                <w:sz w:val="22"/>
                <w:szCs w:val="22"/>
                <w:lang w:val="lt-LT"/>
              </w:rPr>
              <w:t>/</w:t>
            </w:r>
            <w:r w:rsidRPr="001D0DDB">
              <w:rPr>
                <w:sz w:val="22"/>
                <w:szCs w:val="22"/>
                <w:lang w:val="lt-LT"/>
              </w:rPr>
              <w:t xml:space="preserve">70 </w:t>
            </w:r>
            <w:r w:rsidR="00121078" w:rsidRPr="001D0DDB">
              <w:rPr>
                <w:spacing w:val="-2"/>
                <w:sz w:val="22"/>
                <w:szCs w:val="22"/>
                <w:lang w:val="lt-LT"/>
              </w:rPr>
              <w:t xml:space="preserve">ir </w:t>
            </w:r>
            <w:r w:rsidRPr="001D0DDB">
              <w:rPr>
                <w:sz w:val="22"/>
                <w:szCs w:val="22"/>
                <w:lang w:val="lt-LT"/>
              </w:rPr>
              <w:t>11</w:t>
            </w:r>
            <w:r w:rsidRPr="001D0DDB">
              <w:rPr>
                <w:spacing w:val="1"/>
                <w:sz w:val="22"/>
                <w:szCs w:val="22"/>
                <w:lang w:val="lt-LT"/>
              </w:rPr>
              <w:t>/</w:t>
            </w:r>
            <w:r w:rsidRPr="001D0DDB">
              <w:rPr>
                <w:sz w:val="22"/>
                <w:szCs w:val="22"/>
                <w:lang w:val="lt-LT"/>
              </w:rPr>
              <w:t>67</w:t>
            </w:r>
          </w:p>
        </w:tc>
        <w:tc>
          <w:tcPr>
            <w:tcW w:w="1843" w:type="dxa"/>
            <w:tcBorders>
              <w:top w:val="nil"/>
              <w:bottom w:val="nil"/>
            </w:tcBorders>
          </w:tcPr>
          <w:p w14:paraId="65150418" w14:textId="77777777" w:rsidR="000F2869" w:rsidRPr="001D0DDB" w:rsidRDefault="000F2869" w:rsidP="001D0DDB">
            <w:pPr>
              <w:spacing w:after="0"/>
              <w:rPr>
                <w:sz w:val="22"/>
                <w:szCs w:val="22"/>
                <w:lang w:val="lt-LT"/>
              </w:rPr>
            </w:pPr>
            <w:r w:rsidRPr="001D0DDB">
              <w:rPr>
                <w:sz w:val="22"/>
                <w:szCs w:val="22"/>
                <w:lang w:val="lt-LT"/>
              </w:rPr>
              <w:t>0</w:t>
            </w:r>
            <w:r w:rsidR="00121078" w:rsidRPr="001D0DDB">
              <w:rPr>
                <w:sz w:val="22"/>
                <w:szCs w:val="22"/>
                <w:lang w:val="lt-LT"/>
              </w:rPr>
              <w:t>,</w:t>
            </w:r>
            <w:r w:rsidRPr="001D0DDB">
              <w:rPr>
                <w:sz w:val="22"/>
                <w:szCs w:val="22"/>
                <w:lang w:val="lt-LT"/>
              </w:rPr>
              <w:t xml:space="preserve">16 </w:t>
            </w:r>
            <w:r w:rsidRPr="001D0DDB">
              <w:rPr>
                <w:spacing w:val="1"/>
                <w:sz w:val="22"/>
                <w:szCs w:val="22"/>
                <w:lang w:val="lt-LT"/>
              </w:rPr>
              <w:t>(</w:t>
            </w:r>
            <w:r w:rsidR="00121078" w:rsidRPr="001D0DDB">
              <w:rPr>
                <w:sz w:val="22"/>
                <w:szCs w:val="22"/>
                <w:lang w:val="lt-LT"/>
              </w:rPr>
              <w:t>0,</w:t>
            </w:r>
            <w:r w:rsidRPr="001D0DDB">
              <w:rPr>
                <w:sz w:val="22"/>
                <w:szCs w:val="22"/>
                <w:lang w:val="lt-LT"/>
              </w:rPr>
              <w:t>03;</w:t>
            </w:r>
            <w:r w:rsidRPr="001D0DDB">
              <w:rPr>
                <w:spacing w:val="1"/>
                <w:sz w:val="22"/>
                <w:szCs w:val="22"/>
                <w:lang w:val="lt-LT"/>
              </w:rPr>
              <w:t xml:space="preserve"> </w:t>
            </w:r>
            <w:r w:rsidR="00121078" w:rsidRPr="001D0DDB">
              <w:rPr>
                <w:sz w:val="22"/>
                <w:szCs w:val="22"/>
                <w:lang w:val="lt-LT"/>
              </w:rPr>
              <w:t>0,</w:t>
            </w:r>
            <w:r w:rsidRPr="001D0DDB">
              <w:rPr>
                <w:sz w:val="22"/>
                <w:szCs w:val="22"/>
                <w:lang w:val="lt-LT"/>
              </w:rPr>
              <w:t>70)</w:t>
            </w:r>
          </w:p>
        </w:tc>
        <w:tc>
          <w:tcPr>
            <w:tcW w:w="1409" w:type="dxa"/>
            <w:tcBorders>
              <w:top w:val="nil"/>
              <w:bottom w:val="nil"/>
            </w:tcBorders>
          </w:tcPr>
          <w:p w14:paraId="724AFFA8" w14:textId="77777777" w:rsidR="000F2869" w:rsidRPr="001D0DDB" w:rsidRDefault="000F2869" w:rsidP="001D0DDB">
            <w:pPr>
              <w:spacing w:after="0"/>
              <w:rPr>
                <w:sz w:val="22"/>
                <w:szCs w:val="22"/>
                <w:lang w:val="lt-LT"/>
              </w:rPr>
            </w:pPr>
            <w:r w:rsidRPr="001D0DDB">
              <w:rPr>
                <w:sz w:val="22"/>
                <w:szCs w:val="22"/>
                <w:lang w:val="lt-LT"/>
              </w:rPr>
              <w:t>97</w:t>
            </w:r>
            <w:r w:rsidR="00121078" w:rsidRPr="001D0DDB">
              <w:rPr>
                <w:sz w:val="22"/>
                <w:szCs w:val="22"/>
                <w:lang w:val="lt-LT"/>
              </w:rPr>
              <w:t>,</w:t>
            </w:r>
            <w:r w:rsidRPr="001D0DDB">
              <w:rPr>
                <w:sz w:val="22"/>
                <w:szCs w:val="22"/>
                <w:lang w:val="lt-LT"/>
              </w:rPr>
              <w:t xml:space="preserve">9 </w:t>
            </w:r>
            <w:r w:rsidR="00121078" w:rsidRPr="001D0DDB">
              <w:rPr>
                <w:spacing w:val="-2"/>
                <w:sz w:val="22"/>
                <w:szCs w:val="22"/>
                <w:lang w:val="lt-LT"/>
              </w:rPr>
              <w:t xml:space="preserve">ir </w:t>
            </w:r>
            <w:r w:rsidRPr="001D0DDB">
              <w:rPr>
                <w:sz w:val="22"/>
                <w:szCs w:val="22"/>
                <w:lang w:val="lt-LT"/>
              </w:rPr>
              <w:t>90</w:t>
            </w:r>
            <w:r w:rsidR="00121078" w:rsidRPr="001D0DDB">
              <w:rPr>
                <w:sz w:val="22"/>
                <w:szCs w:val="22"/>
                <w:lang w:val="lt-LT"/>
              </w:rPr>
              <w:t>,</w:t>
            </w:r>
            <w:r w:rsidRPr="001D0DDB">
              <w:rPr>
                <w:sz w:val="22"/>
                <w:szCs w:val="22"/>
                <w:lang w:val="lt-LT"/>
              </w:rPr>
              <w:t>8</w:t>
            </w:r>
          </w:p>
        </w:tc>
        <w:tc>
          <w:tcPr>
            <w:tcW w:w="1331" w:type="dxa"/>
            <w:tcBorders>
              <w:top w:val="nil"/>
              <w:bottom w:val="nil"/>
            </w:tcBorders>
          </w:tcPr>
          <w:p w14:paraId="423EC24C" w14:textId="77777777" w:rsidR="000F2869" w:rsidRPr="001D0DDB" w:rsidRDefault="000F2869" w:rsidP="001D0DDB">
            <w:pPr>
              <w:spacing w:after="0"/>
              <w:rPr>
                <w:sz w:val="22"/>
                <w:szCs w:val="22"/>
                <w:lang w:val="lt-LT"/>
              </w:rPr>
            </w:pPr>
            <w:r w:rsidRPr="001D0DDB">
              <w:rPr>
                <w:sz w:val="22"/>
                <w:szCs w:val="22"/>
                <w:lang w:val="lt-LT"/>
              </w:rPr>
              <w:t>97</w:t>
            </w:r>
            <w:r w:rsidR="00121078" w:rsidRPr="001D0DDB">
              <w:rPr>
                <w:sz w:val="22"/>
                <w:szCs w:val="22"/>
                <w:lang w:val="lt-LT"/>
              </w:rPr>
              <w:t>,</w:t>
            </w:r>
            <w:r w:rsidRPr="001D0DDB">
              <w:rPr>
                <w:sz w:val="22"/>
                <w:szCs w:val="22"/>
                <w:lang w:val="lt-LT"/>
              </w:rPr>
              <w:t xml:space="preserve">9 </w:t>
            </w:r>
            <w:r w:rsidR="00121078" w:rsidRPr="001D0DDB">
              <w:rPr>
                <w:spacing w:val="-2"/>
                <w:sz w:val="22"/>
                <w:szCs w:val="22"/>
                <w:lang w:val="lt-LT"/>
              </w:rPr>
              <w:t xml:space="preserve">ir </w:t>
            </w:r>
            <w:r w:rsidRPr="001D0DDB">
              <w:rPr>
                <w:sz w:val="22"/>
                <w:szCs w:val="22"/>
                <w:lang w:val="lt-LT"/>
              </w:rPr>
              <w:t>73</w:t>
            </w:r>
            <w:r w:rsidR="00121078" w:rsidRPr="001D0DDB">
              <w:rPr>
                <w:sz w:val="22"/>
                <w:szCs w:val="22"/>
                <w:lang w:val="lt-LT"/>
              </w:rPr>
              <w:t>,</w:t>
            </w:r>
            <w:r w:rsidRPr="001D0DDB">
              <w:rPr>
                <w:sz w:val="22"/>
                <w:szCs w:val="22"/>
                <w:lang w:val="lt-LT"/>
              </w:rPr>
              <w:t>3</w:t>
            </w:r>
          </w:p>
        </w:tc>
      </w:tr>
      <w:tr w:rsidR="00476019" w:rsidRPr="001D0DDB" w14:paraId="5BF8478C" w14:textId="77777777" w:rsidTr="00476019">
        <w:tc>
          <w:tcPr>
            <w:tcW w:w="854" w:type="dxa"/>
            <w:vMerge/>
          </w:tcPr>
          <w:p w14:paraId="22804831" w14:textId="77777777" w:rsidR="000F2869" w:rsidRPr="001D0DDB" w:rsidRDefault="000F2869" w:rsidP="001D0DDB">
            <w:pPr>
              <w:spacing w:after="0"/>
              <w:rPr>
                <w:sz w:val="22"/>
                <w:szCs w:val="22"/>
                <w:lang w:val="lt-LT"/>
              </w:rPr>
            </w:pPr>
          </w:p>
        </w:tc>
        <w:tc>
          <w:tcPr>
            <w:tcW w:w="1239" w:type="dxa"/>
            <w:tcBorders>
              <w:top w:val="nil"/>
            </w:tcBorders>
          </w:tcPr>
          <w:p w14:paraId="2E5E50F3" w14:textId="77777777" w:rsidR="000F2869" w:rsidRPr="001D0DDB" w:rsidRDefault="00121078" w:rsidP="001D0DDB">
            <w:pPr>
              <w:spacing w:after="0"/>
              <w:rPr>
                <w:sz w:val="22"/>
                <w:szCs w:val="22"/>
                <w:lang w:val="lt-LT"/>
              </w:rPr>
            </w:pPr>
            <w:r w:rsidRPr="001D0DDB">
              <w:rPr>
                <w:spacing w:val="-1"/>
                <w:sz w:val="22"/>
                <w:szCs w:val="22"/>
                <w:lang w:val="lt-LT"/>
              </w:rPr>
              <w:t>Didelė</w:t>
            </w:r>
          </w:p>
        </w:tc>
        <w:tc>
          <w:tcPr>
            <w:tcW w:w="896" w:type="dxa"/>
            <w:tcBorders>
              <w:top w:val="nil"/>
            </w:tcBorders>
          </w:tcPr>
          <w:p w14:paraId="73544940" w14:textId="77777777" w:rsidR="000F2869" w:rsidRPr="001D0DDB" w:rsidRDefault="000F2869" w:rsidP="001D0DDB">
            <w:pPr>
              <w:spacing w:after="0"/>
              <w:rPr>
                <w:sz w:val="22"/>
                <w:szCs w:val="22"/>
                <w:lang w:val="lt-LT"/>
              </w:rPr>
            </w:pPr>
            <w:r w:rsidRPr="001D0DDB">
              <w:rPr>
                <w:sz w:val="22"/>
                <w:szCs w:val="22"/>
                <w:lang w:val="lt-LT"/>
              </w:rPr>
              <w:t>29</w:t>
            </w:r>
            <w:r w:rsidR="00121078" w:rsidRPr="001D0DDB">
              <w:rPr>
                <w:sz w:val="22"/>
                <w:szCs w:val="22"/>
                <w:lang w:val="lt-LT"/>
              </w:rPr>
              <w:t>,</w:t>
            </w:r>
            <w:r w:rsidRPr="001D0DDB">
              <w:rPr>
                <w:sz w:val="22"/>
                <w:szCs w:val="22"/>
                <w:lang w:val="lt-LT"/>
              </w:rPr>
              <w:t>7</w:t>
            </w:r>
          </w:p>
        </w:tc>
        <w:tc>
          <w:tcPr>
            <w:tcW w:w="1677" w:type="dxa"/>
            <w:tcBorders>
              <w:top w:val="nil"/>
            </w:tcBorders>
          </w:tcPr>
          <w:p w14:paraId="038B0754" w14:textId="77777777" w:rsidR="000F2869" w:rsidRPr="001D0DDB" w:rsidRDefault="000F2869" w:rsidP="001D0DDB">
            <w:pPr>
              <w:spacing w:after="0"/>
              <w:rPr>
                <w:sz w:val="22"/>
                <w:szCs w:val="22"/>
                <w:lang w:val="lt-LT"/>
              </w:rPr>
            </w:pPr>
            <w:r w:rsidRPr="001D0DDB">
              <w:rPr>
                <w:sz w:val="22"/>
                <w:szCs w:val="22"/>
                <w:lang w:val="lt-LT"/>
              </w:rPr>
              <w:t>16</w:t>
            </w:r>
            <w:r w:rsidRPr="001D0DDB">
              <w:rPr>
                <w:spacing w:val="1"/>
                <w:sz w:val="22"/>
                <w:szCs w:val="22"/>
                <w:lang w:val="lt-LT"/>
              </w:rPr>
              <w:t>/</w:t>
            </w:r>
            <w:r w:rsidRPr="001D0DDB">
              <w:rPr>
                <w:sz w:val="22"/>
                <w:szCs w:val="22"/>
                <w:lang w:val="lt-LT"/>
              </w:rPr>
              <w:t xml:space="preserve">84 </w:t>
            </w:r>
            <w:r w:rsidR="00121078" w:rsidRPr="001D0DDB">
              <w:rPr>
                <w:spacing w:val="-2"/>
                <w:sz w:val="22"/>
                <w:szCs w:val="22"/>
                <w:lang w:val="lt-LT"/>
              </w:rPr>
              <w:t xml:space="preserve">ir </w:t>
            </w:r>
            <w:r w:rsidRPr="001D0DDB">
              <w:rPr>
                <w:sz w:val="22"/>
                <w:szCs w:val="22"/>
                <w:lang w:val="lt-LT"/>
              </w:rPr>
              <w:t>39</w:t>
            </w:r>
            <w:r w:rsidRPr="001D0DDB">
              <w:rPr>
                <w:spacing w:val="1"/>
                <w:sz w:val="22"/>
                <w:szCs w:val="22"/>
                <w:lang w:val="lt-LT"/>
              </w:rPr>
              <w:t>/</w:t>
            </w:r>
            <w:r w:rsidRPr="001D0DDB">
              <w:rPr>
                <w:sz w:val="22"/>
                <w:szCs w:val="22"/>
                <w:lang w:val="lt-LT"/>
              </w:rPr>
              <w:t>81</w:t>
            </w:r>
          </w:p>
        </w:tc>
        <w:tc>
          <w:tcPr>
            <w:tcW w:w="1843" w:type="dxa"/>
            <w:tcBorders>
              <w:top w:val="nil"/>
            </w:tcBorders>
          </w:tcPr>
          <w:p w14:paraId="07A4C45C" w14:textId="77777777" w:rsidR="000F2869" w:rsidRPr="001D0DDB" w:rsidRDefault="00121078" w:rsidP="001D0DDB">
            <w:pPr>
              <w:spacing w:after="0"/>
              <w:rPr>
                <w:sz w:val="22"/>
                <w:szCs w:val="22"/>
                <w:lang w:val="lt-LT"/>
              </w:rPr>
            </w:pPr>
            <w:r w:rsidRPr="001D0DDB">
              <w:rPr>
                <w:sz w:val="22"/>
                <w:szCs w:val="22"/>
                <w:lang w:val="lt-LT"/>
              </w:rPr>
              <w:t>0,</w:t>
            </w:r>
            <w:r w:rsidR="000F2869" w:rsidRPr="001D0DDB">
              <w:rPr>
                <w:sz w:val="22"/>
                <w:szCs w:val="22"/>
                <w:lang w:val="lt-LT"/>
              </w:rPr>
              <w:t xml:space="preserve">27 </w:t>
            </w:r>
            <w:r w:rsidR="000F2869" w:rsidRPr="001D0DDB">
              <w:rPr>
                <w:spacing w:val="1"/>
                <w:sz w:val="22"/>
                <w:szCs w:val="22"/>
                <w:lang w:val="lt-LT"/>
              </w:rPr>
              <w:t>(</w:t>
            </w:r>
            <w:r w:rsidRPr="001D0DDB">
              <w:rPr>
                <w:sz w:val="22"/>
                <w:szCs w:val="22"/>
                <w:lang w:val="lt-LT"/>
              </w:rPr>
              <w:t>0,</w:t>
            </w:r>
            <w:r w:rsidR="000F2869" w:rsidRPr="001D0DDB">
              <w:rPr>
                <w:sz w:val="22"/>
                <w:szCs w:val="22"/>
                <w:lang w:val="lt-LT"/>
              </w:rPr>
              <w:t>15;</w:t>
            </w:r>
            <w:r w:rsidR="000F2869" w:rsidRPr="001D0DDB">
              <w:rPr>
                <w:spacing w:val="1"/>
                <w:sz w:val="22"/>
                <w:szCs w:val="22"/>
                <w:lang w:val="lt-LT"/>
              </w:rPr>
              <w:t xml:space="preserve"> </w:t>
            </w:r>
            <w:r w:rsidRPr="001D0DDB">
              <w:rPr>
                <w:sz w:val="22"/>
                <w:szCs w:val="22"/>
                <w:lang w:val="lt-LT"/>
              </w:rPr>
              <w:t>0,</w:t>
            </w:r>
            <w:r w:rsidR="000F2869" w:rsidRPr="001D0DDB">
              <w:rPr>
                <w:sz w:val="22"/>
                <w:szCs w:val="22"/>
                <w:lang w:val="lt-LT"/>
              </w:rPr>
              <w:t>48)</w:t>
            </w:r>
          </w:p>
        </w:tc>
        <w:tc>
          <w:tcPr>
            <w:tcW w:w="1409" w:type="dxa"/>
            <w:tcBorders>
              <w:top w:val="nil"/>
            </w:tcBorders>
          </w:tcPr>
          <w:p w14:paraId="570DC2A8" w14:textId="77777777" w:rsidR="000F2869" w:rsidRPr="001D0DDB" w:rsidRDefault="000F2869" w:rsidP="001D0DDB">
            <w:pPr>
              <w:spacing w:after="0"/>
              <w:rPr>
                <w:sz w:val="22"/>
                <w:szCs w:val="22"/>
                <w:lang w:val="lt-LT"/>
              </w:rPr>
            </w:pPr>
            <w:r w:rsidRPr="001D0DDB">
              <w:rPr>
                <w:sz w:val="22"/>
                <w:szCs w:val="22"/>
                <w:lang w:val="lt-LT"/>
              </w:rPr>
              <w:t>98</w:t>
            </w:r>
            <w:r w:rsidR="00121078" w:rsidRPr="001D0DDB">
              <w:rPr>
                <w:sz w:val="22"/>
                <w:szCs w:val="22"/>
                <w:lang w:val="lt-LT"/>
              </w:rPr>
              <w:t>,</w:t>
            </w:r>
            <w:r w:rsidRPr="001D0DDB">
              <w:rPr>
                <w:sz w:val="22"/>
                <w:szCs w:val="22"/>
                <w:lang w:val="lt-LT"/>
              </w:rPr>
              <w:t xml:space="preserve">7 </w:t>
            </w:r>
            <w:r w:rsidR="00121078" w:rsidRPr="001D0DDB">
              <w:rPr>
                <w:spacing w:val="-2"/>
                <w:sz w:val="22"/>
                <w:szCs w:val="22"/>
                <w:lang w:val="lt-LT"/>
              </w:rPr>
              <w:t xml:space="preserve">ir </w:t>
            </w:r>
            <w:r w:rsidRPr="001D0DDB">
              <w:rPr>
                <w:sz w:val="22"/>
                <w:szCs w:val="22"/>
                <w:lang w:val="lt-LT"/>
              </w:rPr>
              <w:t>56</w:t>
            </w:r>
            <w:r w:rsidR="00121078" w:rsidRPr="001D0DDB">
              <w:rPr>
                <w:sz w:val="22"/>
                <w:szCs w:val="22"/>
                <w:lang w:val="lt-LT"/>
              </w:rPr>
              <w:t>,</w:t>
            </w:r>
            <w:r w:rsidRPr="001D0DDB">
              <w:rPr>
                <w:sz w:val="22"/>
                <w:szCs w:val="22"/>
                <w:lang w:val="lt-LT"/>
              </w:rPr>
              <w:t>1</w:t>
            </w:r>
          </w:p>
        </w:tc>
        <w:tc>
          <w:tcPr>
            <w:tcW w:w="1331" w:type="dxa"/>
            <w:tcBorders>
              <w:top w:val="nil"/>
            </w:tcBorders>
          </w:tcPr>
          <w:p w14:paraId="45F17A94" w14:textId="77777777" w:rsidR="000F2869" w:rsidRPr="001D0DDB" w:rsidRDefault="000F2869" w:rsidP="001D0DDB">
            <w:pPr>
              <w:spacing w:after="0"/>
              <w:rPr>
                <w:sz w:val="22"/>
                <w:szCs w:val="22"/>
                <w:lang w:val="lt-LT"/>
              </w:rPr>
            </w:pPr>
            <w:r w:rsidRPr="001D0DDB">
              <w:rPr>
                <w:sz w:val="22"/>
                <w:szCs w:val="22"/>
                <w:lang w:val="lt-LT"/>
              </w:rPr>
              <w:t>79</w:t>
            </w:r>
            <w:r w:rsidR="00121078" w:rsidRPr="001D0DDB">
              <w:rPr>
                <w:sz w:val="22"/>
                <w:szCs w:val="22"/>
                <w:lang w:val="lt-LT"/>
              </w:rPr>
              <w:t>,</w:t>
            </w:r>
            <w:r w:rsidRPr="001D0DDB">
              <w:rPr>
                <w:sz w:val="22"/>
                <w:szCs w:val="22"/>
                <w:lang w:val="lt-LT"/>
              </w:rPr>
              <w:t xml:space="preserve">9 </w:t>
            </w:r>
            <w:r w:rsidR="00121078" w:rsidRPr="001D0DDB">
              <w:rPr>
                <w:spacing w:val="-2"/>
                <w:sz w:val="22"/>
                <w:szCs w:val="22"/>
                <w:lang w:val="lt-LT"/>
              </w:rPr>
              <w:t xml:space="preserve">ir </w:t>
            </w:r>
            <w:r w:rsidRPr="001D0DDB">
              <w:rPr>
                <w:sz w:val="22"/>
                <w:szCs w:val="22"/>
                <w:lang w:val="lt-LT"/>
              </w:rPr>
              <w:t>41</w:t>
            </w:r>
            <w:r w:rsidR="00121078" w:rsidRPr="001D0DDB">
              <w:rPr>
                <w:sz w:val="22"/>
                <w:szCs w:val="22"/>
                <w:lang w:val="lt-LT"/>
              </w:rPr>
              <w:t>,</w:t>
            </w:r>
            <w:r w:rsidRPr="001D0DDB">
              <w:rPr>
                <w:sz w:val="22"/>
                <w:szCs w:val="22"/>
                <w:lang w:val="lt-LT"/>
              </w:rPr>
              <w:t>5</w:t>
            </w:r>
          </w:p>
        </w:tc>
      </w:tr>
    </w:tbl>
    <w:p w14:paraId="5EDDA025" w14:textId="77777777" w:rsidR="000F2869" w:rsidRPr="001D0DDB" w:rsidRDefault="000F2869" w:rsidP="001D0DDB">
      <w:pPr>
        <w:spacing w:after="0"/>
        <w:rPr>
          <w:sz w:val="22"/>
          <w:szCs w:val="22"/>
          <w:lang w:val="lt-LT"/>
        </w:rPr>
      </w:pPr>
      <w:r w:rsidRPr="001D0DDB">
        <w:rPr>
          <w:sz w:val="22"/>
          <w:szCs w:val="22"/>
          <w:lang w:val="lt-LT"/>
        </w:rPr>
        <w:t xml:space="preserve">* </w:t>
      </w:r>
      <w:r w:rsidR="00476019" w:rsidRPr="001D0DDB">
        <w:rPr>
          <w:sz w:val="22"/>
          <w:szCs w:val="22"/>
          <w:lang w:val="lt-LT"/>
        </w:rPr>
        <w:t>Visas stebėjimo laikotarpis</w:t>
      </w:r>
      <w:r w:rsidRPr="001D0DDB">
        <w:rPr>
          <w:sz w:val="22"/>
          <w:szCs w:val="22"/>
          <w:lang w:val="lt-LT"/>
        </w:rPr>
        <w:t>;</w:t>
      </w:r>
      <w:r w:rsidRPr="001D0DDB">
        <w:rPr>
          <w:spacing w:val="1"/>
          <w:sz w:val="22"/>
          <w:szCs w:val="22"/>
          <w:lang w:val="lt-LT"/>
        </w:rPr>
        <w:t xml:space="preserve"> </w:t>
      </w:r>
      <w:r w:rsidRPr="001D0DDB">
        <w:rPr>
          <w:spacing w:val="-1"/>
          <w:sz w:val="22"/>
          <w:szCs w:val="22"/>
          <w:lang w:val="lt-LT"/>
        </w:rPr>
        <w:t>N</w:t>
      </w:r>
      <w:r w:rsidR="00476019" w:rsidRPr="001D0DDB">
        <w:rPr>
          <w:sz w:val="22"/>
          <w:szCs w:val="22"/>
          <w:lang w:val="lt-LT"/>
        </w:rPr>
        <w:t>R</w:t>
      </w:r>
      <w:r w:rsidRPr="001D0DDB">
        <w:rPr>
          <w:sz w:val="22"/>
          <w:szCs w:val="22"/>
          <w:lang w:val="lt-LT"/>
        </w:rPr>
        <w:t xml:space="preserve"> –</w:t>
      </w:r>
      <w:r w:rsidRPr="001D0DDB">
        <w:rPr>
          <w:spacing w:val="1"/>
          <w:sz w:val="22"/>
          <w:szCs w:val="22"/>
          <w:lang w:val="lt-LT"/>
        </w:rPr>
        <w:t xml:space="preserve"> </w:t>
      </w:r>
      <w:r w:rsidR="00476019" w:rsidRPr="001D0DDB">
        <w:rPr>
          <w:spacing w:val="-1"/>
          <w:sz w:val="22"/>
          <w:szCs w:val="22"/>
          <w:lang w:val="lt-LT"/>
        </w:rPr>
        <w:t>Nenustatytas</w:t>
      </w:r>
    </w:p>
    <w:p w14:paraId="7755A6EC" w14:textId="77777777" w:rsidR="000F2869" w:rsidRPr="001D0DDB" w:rsidRDefault="000F2869" w:rsidP="001D0DDB">
      <w:pPr>
        <w:spacing w:after="0"/>
        <w:rPr>
          <w:sz w:val="22"/>
          <w:szCs w:val="22"/>
          <w:lang w:val="lt-LT"/>
        </w:rPr>
      </w:pPr>
    </w:p>
    <w:p w14:paraId="2BF192C3" w14:textId="77777777" w:rsidR="00476019" w:rsidRPr="001D0DDB" w:rsidRDefault="00476019" w:rsidP="001D0DDB">
      <w:pPr>
        <w:spacing w:after="0" w:line="245" w:lineRule="auto"/>
        <w:ind w:right="54"/>
        <w:rPr>
          <w:rFonts w:eastAsia="Times New Roman"/>
          <w:sz w:val="22"/>
          <w:szCs w:val="22"/>
          <w:lang w:val="lt-LT"/>
        </w:rPr>
      </w:pPr>
      <w:r w:rsidRPr="001D0DDB">
        <w:rPr>
          <w:sz w:val="22"/>
          <w:szCs w:val="22"/>
          <w:lang w:val="lt-LT"/>
        </w:rPr>
        <w:t xml:space="preserve">Atlikto antrojo daugiacentrio atvirojo III fazės tyrimo (SSG XVIII/AIO) metu buvo lyginamas VTSN sergančių pacientų po chirurginės naviko rezekcijos 12 mėnesių trukmės gydymas su 36 mėnesių trukmės gydymu 400 mg </w:t>
      </w:r>
      <w:r w:rsidR="00517698" w:rsidRPr="001D0DDB">
        <w:rPr>
          <w:sz w:val="22"/>
          <w:szCs w:val="22"/>
          <w:lang w:val="lt-LT"/>
        </w:rPr>
        <w:t>imatinib</w:t>
      </w:r>
      <w:r w:rsidR="00A1219C" w:rsidRPr="001D0DDB">
        <w:rPr>
          <w:sz w:val="22"/>
          <w:szCs w:val="22"/>
          <w:lang w:val="lt-LT"/>
        </w:rPr>
        <w:t xml:space="preserve">o </w:t>
      </w:r>
      <w:r w:rsidRPr="001D0DDB">
        <w:rPr>
          <w:sz w:val="22"/>
          <w:szCs w:val="22"/>
          <w:lang w:val="lt-LT"/>
        </w:rPr>
        <w:t>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w:t>
      </w:r>
    </w:p>
    <w:p w14:paraId="6D981363" w14:textId="77777777" w:rsidR="00476019" w:rsidRPr="001D0DDB" w:rsidRDefault="00476019" w:rsidP="001D0DDB">
      <w:pPr>
        <w:spacing w:after="0" w:line="245" w:lineRule="auto"/>
        <w:ind w:right="54"/>
        <w:rPr>
          <w:rFonts w:eastAsia="Times New Roman"/>
          <w:sz w:val="22"/>
          <w:szCs w:val="22"/>
          <w:lang w:val="lt-LT"/>
        </w:rPr>
      </w:pPr>
      <w:r w:rsidRPr="001D0DDB">
        <w:rPr>
          <w:sz w:val="22"/>
          <w:szCs w:val="22"/>
          <w:lang w:val="lt-LT"/>
        </w:rPr>
        <w:t xml:space="preserve">Pirminė tyrimo vertinamoji baigtis buvo išgyvenamumas be ligos recidyvo (angl. </w:t>
      </w:r>
      <w:r w:rsidRPr="001D0DDB">
        <w:rPr>
          <w:i/>
          <w:sz w:val="22"/>
          <w:szCs w:val="22"/>
          <w:lang w:val="lt-LT"/>
        </w:rPr>
        <w:t>recurrence-free survival</w:t>
      </w:r>
      <w:r w:rsidRPr="001D0DDB">
        <w:rPr>
          <w:sz w:val="22"/>
          <w:szCs w:val="22"/>
          <w:lang w:val="lt-LT"/>
        </w:rPr>
        <w:t xml:space="preserve"> – RFS), nustatomas kaip laikas nuo randomizacijos dienos iki recidyvo pasireiškimo dienos arba mirties dėl bet kokios priežast</w:t>
      </w:r>
      <w:r w:rsidRPr="001D0DDB">
        <w:rPr>
          <w:rFonts w:eastAsia="Times New Roman"/>
          <w:sz w:val="22"/>
          <w:szCs w:val="22"/>
          <w:lang w:val="lt-LT"/>
        </w:rPr>
        <w:t>ies.</w:t>
      </w:r>
    </w:p>
    <w:p w14:paraId="7E2CA0EA" w14:textId="77777777" w:rsidR="00476019" w:rsidRPr="001D0DDB" w:rsidRDefault="00476019" w:rsidP="001D0DDB">
      <w:pPr>
        <w:spacing w:after="0" w:line="245" w:lineRule="auto"/>
        <w:ind w:right="54"/>
        <w:rPr>
          <w:rFonts w:eastAsia="Times New Roman"/>
          <w:sz w:val="22"/>
          <w:szCs w:val="22"/>
          <w:lang w:val="lt-LT"/>
        </w:rPr>
      </w:pPr>
      <w:r w:rsidRPr="001D0DDB">
        <w:rPr>
          <w:sz w:val="22"/>
          <w:szCs w:val="22"/>
          <w:lang w:val="lt-LT"/>
        </w:rPr>
        <w:t xml:space="preserve">Trisdešimt šešių (36) mėnesių trukmės gydymas </w:t>
      </w:r>
      <w:r w:rsidR="00517698" w:rsidRPr="001D0DDB">
        <w:rPr>
          <w:sz w:val="22"/>
          <w:szCs w:val="22"/>
          <w:lang w:val="lt-LT"/>
        </w:rPr>
        <w:t>imatinib</w:t>
      </w:r>
      <w:r w:rsidR="00A1219C" w:rsidRPr="001D0DDB">
        <w:rPr>
          <w:sz w:val="22"/>
          <w:szCs w:val="22"/>
          <w:lang w:val="lt-LT"/>
        </w:rPr>
        <w:t xml:space="preserve">u </w:t>
      </w:r>
      <w:r w:rsidRPr="001D0DDB">
        <w:rPr>
          <w:sz w:val="22"/>
          <w:szCs w:val="22"/>
          <w:lang w:val="lt-LT"/>
        </w:rPr>
        <w:t xml:space="preserve">reikšmingai pailgino RFS rodiklį, lyginant su 12 mėnesių trukmės gydymu </w:t>
      </w:r>
      <w:r w:rsidR="00517698" w:rsidRPr="001D0DDB">
        <w:rPr>
          <w:sz w:val="22"/>
          <w:szCs w:val="22"/>
          <w:lang w:val="lt-LT"/>
        </w:rPr>
        <w:t>imatinib</w:t>
      </w:r>
      <w:r w:rsidR="00A1219C" w:rsidRPr="001D0DDB">
        <w:rPr>
          <w:sz w:val="22"/>
          <w:szCs w:val="22"/>
          <w:lang w:val="lt-LT"/>
        </w:rPr>
        <w:t xml:space="preserve">u </w:t>
      </w:r>
      <w:r w:rsidRPr="001D0DDB">
        <w:rPr>
          <w:sz w:val="22"/>
          <w:szCs w:val="22"/>
          <w:lang w:val="lt-LT"/>
        </w:rPr>
        <w:t>(bendrasis rizikos santykis (RS) lygus 0,4</w:t>
      </w:r>
      <w:r w:rsidRPr="001D0DDB">
        <w:rPr>
          <w:rFonts w:eastAsia="Times New Roman"/>
          <w:sz w:val="22"/>
          <w:szCs w:val="22"/>
          <w:lang w:val="lt-LT"/>
        </w:rPr>
        <w:t xml:space="preserve">6 [0,32, 0,65], p&lt;0,0001) (žr. </w:t>
      </w:r>
      <w:r w:rsidR="004A5029" w:rsidRPr="001D0DDB">
        <w:rPr>
          <w:rFonts w:eastAsia="Times New Roman"/>
          <w:sz w:val="22"/>
          <w:szCs w:val="22"/>
          <w:lang w:val="lt-LT"/>
        </w:rPr>
        <w:t>8</w:t>
      </w:r>
      <w:r w:rsidRPr="001D0DDB">
        <w:rPr>
          <w:sz w:val="22"/>
          <w:szCs w:val="22"/>
          <w:lang w:val="lt-LT"/>
        </w:rPr>
        <w:t xml:space="preserve"> lentelę, 1 pav.).</w:t>
      </w:r>
    </w:p>
    <w:p w14:paraId="11263D34" w14:textId="77777777" w:rsidR="00476019" w:rsidRPr="001D0DDB" w:rsidRDefault="00476019" w:rsidP="001D0DDB">
      <w:pPr>
        <w:spacing w:after="0" w:line="245" w:lineRule="auto"/>
        <w:ind w:right="54"/>
        <w:rPr>
          <w:rFonts w:eastAsia="Times New Roman"/>
          <w:sz w:val="22"/>
          <w:szCs w:val="22"/>
          <w:lang w:val="lt-LT"/>
        </w:rPr>
      </w:pPr>
      <w:r w:rsidRPr="001D0DDB">
        <w:rPr>
          <w:sz w:val="22"/>
          <w:szCs w:val="22"/>
          <w:lang w:val="lt-LT"/>
        </w:rPr>
        <w:t xml:space="preserve">Be to, trisdešimt šešių (36) mėnesių trukmės gydymas </w:t>
      </w:r>
      <w:r w:rsidR="00517698" w:rsidRPr="001D0DDB">
        <w:rPr>
          <w:sz w:val="22"/>
          <w:szCs w:val="22"/>
          <w:lang w:val="lt-LT"/>
        </w:rPr>
        <w:t>imatinib</w:t>
      </w:r>
      <w:r w:rsidR="00A1219C" w:rsidRPr="001D0DDB">
        <w:rPr>
          <w:sz w:val="22"/>
          <w:szCs w:val="22"/>
          <w:lang w:val="lt-LT"/>
        </w:rPr>
        <w:t xml:space="preserve">u </w:t>
      </w:r>
      <w:r w:rsidRPr="001D0DDB">
        <w:rPr>
          <w:sz w:val="22"/>
          <w:szCs w:val="22"/>
          <w:lang w:val="lt-LT"/>
        </w:rPr>
        <w:t xml:space="preserve">reikšmingai pailgino bendrojo išgyvenamumo rodiklį, lyginant su 12 mėnesių trukmės gydymu </w:t>
      </w:r>
      <w:r w:rsidR="00517698" w:rsidRPr="001D0DDB">
        <w:rPr>
          <w:sz w:val="22"/>
          <w:szCs w:val="22"/>
          <w:lang w:val="lt-LT"/>
        </w:rPr>
        <w:t>imatinib</w:t>
      </w:r>
      <w:r w:rsidR="00A1219C" w:rsidRPr="001D0DDB">
        <w:rPr>
          <w:sz w:val="22"/>
          <w:szCs w:val="22"/>
          <w:lang w:val="lt-LT"/>
        </w:rPr>
        <w:t xml:space="preserve">u </w:t>
      </w:r>
      <w:r w:rsidRPr="001D0DDB">
        <w:rPr>
          <w:sz w:val="22"/>
          <w:szCs w:val="22"/>
          <w:lang w:val="lt-LT"/>
        </w:rPr>
        <w:t>(RS = 0,4</w:t>
      </w:r>
      <w:r w:rsidR="004A5029" w:rsidRPr="001D0DDB">
        <w:rPr>
          <w:rFonts w:eastAsia="Times New Roman"/>
          <w:sz w:val="22"/>
          <w:szCs w:val="22"/>
          <w:lang w:val="lt-LT"/>
        </w:rPr>
        <w:t>5 [0,22, 0,89], p=0,0187) (žr. 8</w:t>
      </w:r>
      <w:r w:rsidRPr="001D0DDB">
        <w:rPr>
          <w:sz w:val="22"/>
          <w:szCs w:val="22"/>
          <w:lang w:val="lt-LT"/>
        </w:rPr>
        <w:t xml:space="preserve"> lentelę, 2 pav.).</w:t>
      </w:r>
    </w:p>
    <w:p w14:paraId="0306A1AD" w14:textId="77777777" w:rsidR="00476019" w:rsidRPr="001D0DDB" w:rsidRDefault="00476019" w:rsidP="001D0DDB">
      <w:pPr>
        <w:spacing w:after="0" w:line="245" w:lineRule="auto"/>
        <w:ind w:right="54"/>
        <w:rPr>
          <w:sz w:val="22"/>
          <w:szCs w:val="22"/>
          <w:lang w:val="lt-LT"/>
        </w:rPr>
      </w:pPr>
      <w:r w:rsidRPr="001D0DDB">
        <w:rPr>
          <w:sz w:val="22"/>
          <w:szCs w:val="22"/>
          <w:lang w:val="lt-LT"/>
        </w:rPr>
        <w:t>Ilgesnė gydymo trukmė (&gt; 36 mėnesių) gali atitolinti kitų recidyvų pasireiškimo pradžią; tačiau šių duomenų reikšmė bendrajam išgyvenamumui iki šiol nežinoma. 12 mėnesių trukmės ir 36 mėnesių trukmės gydymo grupėse bendrasis mirčių atvejų skaičius buvo, atitinkamai, 25 ir 12.</w:t>
      </w:r>
    </w:p>
    <w:p w14:paraId="30751CA6" w14:textId="77777777" w:rsidR="000F2869" w:rsidRPr="001D0DDB" w:rsidRDefault="00476019" w:rsidP="001D0DDB">
      <w:pPr>
        <w:spacing w:after="0" w:line="245" w:lineRule="auto"/>
        <w:ind w:right="54"/>
        <w:rPr>
          <w:rFonts w:eastAsia="Times New Roman"/>
          <w:sz w:val="22"/>
          <w:szCs w:val="22"/>
          <w:lang w:val="lt-LT"/>
        </w:rPr>
      </w:pPr>
      <w:r w:rsidRPr="001D0DDB">
        <w:rPr>
          <w:sz w:val="22"/>
          <w:szCs w:val="22"/>
          <w:lang w:val="lt-LT"/>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w:t>
      </w:r>
      <w:r w:rsidR="000F2869" w:rsidRPr="001D0DDB">
        <w:rPr>
          <w:rFonts w:eastAsia="Times New Roman"/>
          <w:sz w:val="22"/>
          <w:szCs w:val="22"/>
          <w:lang w:val="lt-LT"/>
        </w:rPr>
        <w:t>.</w:t>
      </w:r>
    </w:p>
    <w:p w14:paraId="17D8EBFE" w14:textId="77777777" w:rsidR="000F2869" w:rsidRPr="001D0DDB" w:rsidRDefault="000F2869" w:rsidP="001D0DDB">
      <w:pPr>
        <w:spacing w:after="0"/>
        <w:rPr>
          <w:sz w:val="22"/>
          <w:szCs w:val="22"/>
          <w:lang w:val="lt-LT"/>
        </w:rPr>
        <w:sectPr w:rsidR="000F2869" w:rsidRPr="001D0DDB" w:rsidSect="00F5579B">
          <w:headerReference w:type="default" r:id="rId11"/>
          <w:footerReference w:type="default" r:id="rId12"/>
          <w:pgSz w:w="11920" w:h="16860"/>
          <w:pgMar w:top="1134" w:right="1418" w:bottom="1134" w:left="1418" w:header="0" w:footer="499" w:gutter="0"/>
          <w:cols w:space="720"/>
        </w:sectPr>
      </w:pPr>
    </w:p>
    <w:p w14:paraId="77E23807" w14:textId="77777777" w:rsidR="00C45A4F" w:rsidRPr="001D0DDB" w:rsidRDefault="00C45A4F" w:rsidP="001D0DDB">
      <w:pPr>
        <w:spacing w:after="0" w:line="249" w:lineRule="exact"/>
        <w:ind w:right="-20"/>
        <w:rPr>
          <w:rFonts w:eastAsia="Times New Roman"/>
          <w:sz w:val="22"/>
          <w:szCs w:val="22"/>
        </w:rPr>
      </w:pPr>
      <w:r w:rsidRPr="001D0DDB">
        <w:rPr>
          <w:rFonts w:eastAsia="Times New Roman"/>
          <w:b/>
          <w:bCs/>
          <w:position w:val="-1"/>
          <w:sz w:val="22"/>
          <w:szCs w:val="22"/>
        </w:rPr>
        <w:lastRenderedPageBreak/>
        <w:t>8 lentelė</w:t>
      </w:r>
      <w:r w:rsidRPr="001D0DDB">
        <w:rPr>
          <w:rFonts w:eastAsia="Times New Roman"/>
          <w:b/>
          <w:bCs/>
          <w:position w:val="-1"/>
          <w:sz w:val="22"/>
          <w:szCs w:val="22"/>
        </w:rPr>
        <w:tab/>
      </w:r>
      <w:r w:rsidRPr="001D0DDB">
        <w:rPr>
          <w:rFonts w:eastAsia="Times New Roman"/>
          <w:b/>
          <w:bCs/>
          <w:position w:val="-1"/>
          <w:sz w:val="22"/>
          <w:szCs w:val="22"/>
        </w:rPr>
        <w:tab/>
        <w:t xml:space="preserve">12 mėnesių ir 36 mėnesių trukmės gydymas </w:t>
      </w:r>
      <w:r w:rsidR="00B24973" w:rsidRPr="001D0DDB">
        <w:rPr>
          <w:rFonts w:eastAsia="Times New Roman"/>
          <w:b/>
          <w:bCs/>
          <w:position w:val="-1"/>
          <w:sz w:val="22"/>
          <w:szCs w:val="22"/>
        </w:rPr>
        <w:t>Imatinib</w:t>
      </w:r>
      <w:r w:rsidRPr="001D0DDB">
        <w:rPr>
          <w:rFonts w:eastAsia="Times New Roman"/>
          <w:b/>
          <w:bCs/>
          <w:position w:val="-1"/>
          <w:sz w:val="22"/>
          <w:szCs w:val="22"/>
        </w:rPr>
        <w:t xml:space="preserve"> (SSGXVIII/AIO klinikinis tyrimas)</w:t>
      </w:r>
    </w:p>
    <w:p w14:paraId="3C8C4CB2" w14:textId="77777777" w:rsidR="00C45A4F" w:rsidRPr="001D0DDB" w:rsidRDefault="00C45A4F" w:rsidP="001D0DDB">
      <w:pPr>
        <w:spacing w:after="0" w:line="200" w:lineRule="exact"/>
        <w:rPr>
          <w:sz w:val="22"/>
          <w:szCs w:val="22"/>
          <w:highlight w:val="green"/>
        </w:rPr>
      </w:pPr>
    </w:p>
    <w:tbl>
      <w:tblPr>
        <w:tblStyle w:val="Lentelstinklelis"/>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0"/>
        <w:gridCol w:w="3074"/>
        <w:gridCol w:w="3074"/>
      </w:tblGrid>
      <w:tr w:rsidR="00C45A4F" w:rsidRPr="001D0DDB" w14:paraId="21CBBA55" w14:textId="77777777" w:rsidTr="002412C1">
        <w:tc>
          <w:tcPr>
            <w:tcW w:w="3700" w:type="dxa"/>
          </w:tcPr>
          <w:p w14:paraId="6D670EB8" w14:textId="77777777" w:rsidR="00C45A4F" w:rsidRPr="001D0DDB" w:rsidRDefault="00C45A4F" w:rsidP="001D0DDB">
            <w:pPr>
              <w:spacing w:after="0" w:line="200" w:lineRule="exact"/>
              <w:rPr>
                <w:b/>
                <w:sz w:val="22"/>
                <w:szCs w:val="22"/>
              </w:rPr>
            </w:pPr>
          </w:p>
        </w:tc>
        <w:tc>
          <w:tcPr>
            <w:tcW w:w="3700" w:type="dxa"/>
          </w:tcPr>
          <w:p w14:paraId="25ACA2AE" w14:textId="77777777" w:rsidR="00C45A4F" w:rsidRPr="001D0DDB" w:rsidRDefault="00C45A4F" w:rsidP="001D0DDB">
            <w:pPr>
              <w:spacing w:after="0" w:line="200" w:lineRule="exact"/>
              <w:rPr>
                <w:b/>
                <w:sz w:val="22"/>
                <w:szCs w:val="22"/>
              </w:rPr>
            </w:pPr>
            <w:r w:rsidRPr="001D0DDB">
              <w:rPr>
                <w:b/>
                <w:sz w:val="22"/>
                <w:szCs w:val="22"/>
              </w:rPr>
              <w:t>12 mėnesių trukmės gydymo</w:t>
            </w:r>
          </w:p>
        </w:tc>
        <w:tc>
          <w:tcPr>
            <w:tcW w:w="3700" w:type="dxa"/>
          </w:tcPr>
          <w:p w14:paraId="6AE9AE2C" w14:textId="77777777" w:rsidR="00C45A4F" w:rsidRPr="001D0DDB" w:rsidRDefault="00C45A4F" w:rsidP="001D0DDB">
            <w:pPr>
              <w:spacing w:after="0" w:line="200" w:lineRule="exact"/>
              <w:rPr>
                <w:b/>
                <w:sz w:val="22"/>
                <w:szCs w:val="22"/>
              </w:rPr>
            </w:pPr>
            <w:r w:rsidRPr="001D0DDB">
              <w:rPr>
                <w:b/>
                <w:sz w:val="22"/>
                <w:szCs w:val="22"/>
              </w:rPr>
              <w:t>36 mėnesių trukmės gydymo</w:t>
            </w:r>
          </w:p>
        </w:tc>
      </w:tr>
      <w:tr w:rsidR="00C45A4F" w:rsidRPr="001D0DDB" w14:paraId="3FC6A395" w14:textId="77777777" w:rsidTr="002412C1">
        <w:tc>
          <w:tcPr>
            <w:tcW w:w="3700" w:type="dxa"/>
          </w:tcPr>
          <w:p w14:paraId="1FB81B88" w14:textId="77777777" w:rsidR="00C45A4F" w:rsidRPr="001D0DDB" w:rsidRDefault="00C45A4F" w:rsidP="001D0DDB">
            <w:pPr>
              <w:spacing w:after="0" w:line="200" w:lineRule="exact"/>
              <w:rPr>
                <w:b/>
                <w:sz w:val="22"/>
                <w:szCs w:val="22"/>
              </w:rPr>
            </w:pPr>
            <w:r w:rsidRPr="001D0DDB">
              <w:rPr>
                <w:b/>
                <w:sz w:val="22"/>
                <w:szCs w:val="22"/>
              </w:rPr>
              <w:t>RFS rodiklis</w:t>
            </w:r>
          </w:p>
        </w:tc>
        <w:tc>
          <w:tcPr>
            <w:tcW w:w="3700" w:type="dxa"/>
          </w:tcPr>
          <w:p w14:paraId="75050346" w14:textId="77777777" w:rsidR="00C45A4F" w:rsidRPr="001D0DDB" w:rsidRDefault="00C45A4F" w:rsidP="001D0DDB">
            <w:pPr>
              <w:spacing w:after="0" w:line="200" w:lineRule="exact"/>
              <w:rPr>
                <w:b/>
                <w:sz w:val="22"/>
                <w:szCs w:val="22"/>
              </w:rPr>
            </w:pPr>
            <w:r w:rsidRPr="001D0DDB">
              <w:rPr>
                <w:b/>
                <w:sz w:val="22"/>
                <w:szCs w:val="22"/>
              </w:rPr>
              <w:t>%(PI)</w:t>
            </w:r>
          </w:p>
        </w:tc>
        <w:tc>
          <w:tcPr>
            <w:tcW w:w="3700" w:type="dxa"/>
          </w:tcPr>
          <w:p w14:paraId="5C5B9096" w14:textId="77777777" w:rsidR="00C45A4F" w:rsidRPr="001D0DDB" w:rsidRDefault="00C45A4F" w:rsidP="001D0DDB">
            <w:pPr>
              <w:spacing w:after="0" w:line="200" w:lineRule="exact"/>
              <w:rPr>
                <w:b/>
                <w:sz w:val="22"/>
                <w:szCs w:val="22"/>
              </w:rPr>
            </w:pPr>
            <w:r w:rsidRPr="001D0DDB">
              <w:rPr>
                <w:b/>
                <w:sz w:val="22"/>
                <w:szCs w:val="22"/>
              </w:rPr>
              <w:t>%(PI)</w:t>
            </w:r>
          </w:p>
        </w:tc>
      </w:tr>
      <w:tr w:rsidR="00C45A4F" w:rsidRPr="001D0DDB" w14:paraId="08764168" w14:textId="77777777" w:rsidTr="002412C1">
        <w:tc>
          <w:tcPr>
            <w:tcW w:w="3700" w:type="dxa"/>
          </w:tcPr>
          <w:p w14:paraId="427E63D8" w14:textId="77777777" w:rsidR="00C45A4F" w:rsidRPr="001D0DDB" w:rsidRDefault="00C45A4F" w:rsidP="001D0DDB">
            <w:pPr>
              <w:spacing w:after="0" w:line="200" w:lineRule="exact"/>
              <w:ind w:left="284"/>
              <w:rPr>
                <w:sz w:val="22"/>
                <w:szCs w:val="22"/>
              </w:rPr>
            </w:pPr>
            <w:r w:rsidRPr="001D0DDB">
              <w:rPr>
                <w:sz w:val="22"/>
                <w:szCs w:val="22"/>
              </w:rPr>
              <w:t>12 mėnesiai</w:t>
            </w:r>
          </w:p>
        </w:tc>
        <w:tc>
          <w:tcPr>
            <w:tcW w:w="3700" w:type="dxa"/>
          </w:tcPr>
          <w:p w14:paraId="05C931B6" w14:textId="77777777" w:rsidR="00C45A4F" w:rsidRPr="001D0DDB" w:rsidRDefault="00C45A4F" w:rsidP="001D0DDB">
            <w:pPr>
              <w:spacing w:after="0" w:line="200" w:lineRule="exact"/>
              <w:rPr>
                <w:sz w:val="22"/>
                <w:szCs w:val="22"/>
              </w:rPr>
            </w:pPr>
            <w:r w:rsidRPr="001D0DDB">
              <w:rPr>
                <w:sz w:val="22"/>
                <w:szCs w:val="22"/>
              </w:rPr>
              <w:t>93.7 (89.2-96.4)</w:t>
            </w:r>
          </w:p>
        </w:tc>
        <w:tc>
          <w:tcPr>
            <w:tcW w:w="3700" w:type="dxa"/>
          </w:tcPr>
          <w:p w14:paraId="1284B73C" w14:textId="77777777" w:rsidR="00C45A4F" w:rsidRPr="001D0DDB" w:rsidRDefault="00C45A4F" w:rsidP="001D0DDB">
            <w:pPr>
              <w:spacing w:after="0" w:line="200" w:lineRule="exact"/>
              <w:rPr>
                <w:sz w:val="22"/>
                <w:szCs w:val="22"/>
              </w:rPr>
            </w:pPr>
            <w:r w:rsidRPr="001D0DDB">
              <w:rPr>
                <w:sz w:val="22"/>
                <w:szCs w:val="22"/>
              </w:rPr>
              <w:t>95.9 (91.9-97.9)</w:t>
            </w:r>
          </w:p>
        </w:tc>
      </w:tr>
      <w:tr w:rsidR="00C45A4F" w:rsidRPr="001D0DDB" w14:paraId="1D8BDBE8" w14:textId="77777777" w:rsidTr="002412C1">
        <w:tc>
          <w:tcPr>
            <w:tcW w:w="3700" w:type="dxa"/>
          </w:tcPr>
          <w:p w14:paraId="3BB7E6A2" w14:textId="77777777" w:rsidR="00C45A4F" w:rsidRPr="001D0DDB" w:rsidRDefault="00C45A4F" w:rsidP="001D0DDB">
            <w:pPr>
              <w:spacing w:after="0" w:line="200" w:lineRule="exact"/>
              <w:ind w:left="284"/>
              <w:rPr>
                <w:sz w:val="22"/>
                <w:szCs w:val="22"/>
              </w:rPr>
            </w:pPr>
            <w:r w:rsidRPr="001D0DDB">
              <w:rPr>
                <w:sz w:val="22"/>
                <w:szCs w:val="22"/>
              </w:rPr>
              <w:t>24 mėnesiai</w:t>
            </w:r>
          </w:p>
        </w:tc>
        <w:tc>
          <w:tcPr>
            <w:tcW w:w="3700" w:type="dxa"/>
          </w:tcPr>
          <w:p w14:paraId="1917A301" w14:textId="77777777" w:rsidR="00C45A4F" w:rsidRPr="001D0DDB" w:rsidRDefault="00C45A4F" w:rsidP="001D0DDB">
            <w:pPr>
              <w:spacing w:after="0" w:line="200" w:lineRule="exact"/>
              <w:rPr>
                <w:sz w:val="22"/>
                <w:szCs w:val="22"/>
              </w:rPr>
            </w:pPr>
            <w:r w:rsidRPr="001D0DDB">
              <w:rPr>
                <w:sz w:val="22"/>
                <w:szCs w:val="22"/>
              </w:rPr>
              <w:t xml:space="preserve">75.4 (68.6-81.0) </w:t>
            </w:r>
          </w:p>
        </w:tc>
        <w:tc>
          <w:tcPr>
            <w:tcW w:w="3700" w:type="dxa"/>
          </w:tcPr>
          <w:p w14:paraId="3AD52226" w14:textId="77777777" w:rsidR="00C45A4F" w:rsidRPr="001D0DDB" w:rsidRDefault="00C45A4F" w:rsidP="001D0DDB">
            <w:pPr>
              <w:spacing w:after="0" w:line="200" w:lineRule="exact"/>
              <w:rPr>
                <w:sz w:val="22"/>
                <w:szCs w:val="22"/>
              </w:rPr>
            </w:pPr>
            <w:r w:rsidRPr="001D0DDB">
              <w:rPr>
                <w:sz w:val="22"/>
                <w:szCs w:val="22"/>
              </w:rPr>
              <w:t xml:space="preserve">90.7 (85.6-94.0) </w:t>
            </w:r>
          </w:p>
        </w:tc>
      </w:tr>
      <w:tr w:rsidR="00C45A4F" w:rsidRPr="001D0DDB" w14:paraId="2A62CF70" w14:textId="77777777" w:rsidTr="002412C1">
        <w:tc>
          <w:tcPr>
            <w:tcW w:w="3700" w:type="dxa"/>
          </w:tcPr>
          <w:p w14:paraId="19800D6E" w14:textId="77777777" w:rsidR="00C45A4F" w:rsidRPr="001D0DDB" w:rsidRDefault="00C45A4F" w:rsidP="001D0DDB">
            <w:pPr>
              <w:spacing w:after="0" w:line="200" w:lineRule="exact"/>
              <w:ind w:left="284"/>
              <w:rPr>
                <w:sz w:val="22"/>
                <w:szCs w:val="22"/>
              </w:rPr>
            </w:pPr>
            <w:r w:rsidRPr="001D0DDB">
              <w:rPr>
                <w:sz w:val="22"/>
                <w:szCs w:val="22"/>
              </w:rPr>
              <w:t>36 mėnesiai</w:t>
            </w:r>
          </w:p>
        </w:tc>
        <w:tc>
          <w:tcPr>
            <w:tcW w:w="3700" w:type="dxa"/>
          </w:tcPr>
          <w:p w14:paraId="608FE6A3" w14:textId="77777777" w:rsidR="00C45A4F" w:rsidRPr="001D0DDB" w:rsidRDefault="00C45A4F" w:rsidP="001D0DDB">
            <w:pPr>
              <w:spacing w:after="0" w:line="200" w:lineRule="exact"/>
              <w:rPr>
                <w:sz w:val="22"/>
                <w:szCs w:val="22"/>
              </w:rPr>
            </w:pPr>
            <w:r w:rsidRPr="001D0DDB">
              <w:rPr>
                <w:sz w:val="22"/>
                <w:szCs w:val="22"/>
              </w:rPr>
              <w:t xml:space="preserve">60.1 (52.5-66.9) </w:t>
            </w:r>
          </w:p>
        </w:tc>
        <w:tc>
          <w:tcPr>
            <w:tcW w:w="3700" w:type="dxa"/>
          </w:tcPr>
          <w:p w14:paraId="0B8FE577" w14:textId="77777777" w:rsidR="00C45A4F" w:rsidRPr="001D0DDB" w:rsidRDefault="00C45A4F" w:rsidP="001D0DDB">
            <w:pPr>
              <w:spacing w:after="0" w:line="200" w:lineRule="exact"/>
              <w:rPr>
                <w:sz w:val="22"/>
                <w:szCs w:val="22"/>
              </w:rPr>
            </w:pPr>
            <w:r w:rsidRPr="001D0DDB">
              <w:rPr>
                <w:sz w:val="22"/>
                <w:szCs w:val="22"/>
              </w:rPr>
              <w:t xml:space="preserve">86.6 (80.8-90.8) </w:t>
            </w:r>
          </w:p>
        </w:tc>
      </w:tr>
      <w:tr w:rsidR="00C45A4F" w:rsidRPr="001D0DDB" w14:paraId="7EF9B77A" w14:textId="77777777" w:rsidTr="002412C1">
        <w:tc>
          <w:tcPr>
            <w:tcW w:w="3700" w:type="dxa"/>
          </w:tcPr>
          <w:p w14:paraId="2BBCC0EC" w14:textId="77777777" w:rsidR="00C45A4F" w:rsidRPr="001D0DDB" w:rsidRDefault="00C45A4F" w:rsidP="001D0DDB">
            <w:pPr>
              <w:spacing w:after="0" w:line="200" w:lineRule="exact"/>
              <w:ind w:left="284"/>
              <w:rPr>
                <w:sz w:val="22"/>
                <w:szCs w:val="22"/>
              </w:rPr>
            </w:pPr>
            <w:r w:rsidRPr="001D0DDB">
              <w:rPr>
                <w:sz w:val="22"/>
                <w:szCs w:val="22"/>
              </w:rPr>
              <w:t>48 mėnesiai</w:t>
            </w:r>
          </w:p>
        </w:tc>
        <w:tc>
          <w:tcPr>
            <w:tcW w:w="3700" w:type="dxa"/>
          </w:tcPr>
          <w:p w14:paraId="0341F149" w14:textId="77777777" w:rsidR="00C45A4F" w:rsidRPr="001D0DDB" w:rsidRDefault="00C45A4F" w:rsidP="001D0DDB">
            <w:pPr>
              <w:spacing w:after="0" w:line="200" w:lineRule="exact"/>
              <w:rPr>
                <w:sz w:val="22"/>
                <w:szCs w:val="22"/>
              </w:rPr>
            </w:pPr>
            <w:r w:rsidRPr="001D0DDB">
              <w:rPr>
                <w:sz w:val="22"/>
                <w:szCs w:val="22"/>
              </w:rPr>
              <w:t xml:space="preserve">52.3 (44.0-59.8) </w:t>
            </w:r>
          </w:p>
        </w:tc>
        <w:tc>
          <w:tcPr>
            <w:tcW w:w="3700" w:type="dxa"/>
          </w:tcPr>
          <w:p w14:paraId="13D21EF1" w14:textId="77777777" w:rsidR="00C45A4F" w:rsidRPr="001D0DDB" w:rsidRDefault="00C45A4F" w:rsidP="001D0DDB">
            <w:pPr>
              <w:spacing w:after="0" w:line="200" w:lineRule="exact"/>
              <w:rPr>
                <w:sz w:val="22"/>
                <w:szCs w:val="22"/>
              </w:rPr>
            </w:pPr>
            <w:r w:rsidRPr="001D0DDB">
              <w:rPr>
                <w:sz w:val="22"/>
                <w:szCs w:val="22"/>
              </w:rPr>
              <w:t xml:space="preserve">78.3 (70.8-84.1) </w:t>
            </w:r>
          </w:p>
        </w:tc>
      </w:tr>
      <w:tr w:rsidR="00C45A4F" w:rsidRPr="001D0DDB" w14:paraId="59C630C4" w14:textId="77777777" w:rsidTr="002412C1">
        <w:tc>
          <w:tcPr>
            <w:tcW w:w="3700" w:type="dxa"/>
          </w:tcPr>
          <w:p w14:paraId="4D00AF71" w14:textId="77777777" w:rsidR="00C45A4F" w:rsidRPr="001D0DDB" w:rsidRDefault="00C45A4F" w:rsidP="001D0DDB">
            <w:pPr>
              <w:spacing w:after="0" w:line="200" w:lineRule="exact"/>
              <w:ind w:left="284"/>
              <w:rPr>
                <w:sz w:val="22"/>
                <w:szCs w:val="22"/>
              </w:rPr>
            </w:pPr>
            <w:r w:rsidRPr="001D0DDB">
              <w:rPr>
                <w:sz w:val="22"/>
                <w:szCs w:val="22"/>
              </w:rPr>
              <w:t>60 mėnesiai</w:t>
            </w:r>
          </w:p>
        </w:tc>
        <w:tc>
          <w:tcPr>
            <w:tcW w:w="3700" w:type="dxa"/>
          </w:tcPr>
          <w:p w14:paraId="2E576016" w14:textId="77777777" w:rsidR="00C45A4F" w:rsidRPr="001D0DDB" w:rsidRDefault="00C45A4F" w:rsidP="001D0DDB">
            <w:pPr>
              <w:spacing w:after="0" w:line="200" w:lineRule="exact"/>
              <w:rPr>
                <w:sz w:val="22"/>
                <w:szCs w:val="22"/>
              </w:rPr>
            </w:pPr>
            <w:r w:rsidRPr="001D0DDB">
              <w:rPr>
                <w:sz w:val="22"/>
                <w:szCs w:val="22"/>
              </w:rPr>
              <w:t xml:space="preserve">47.9 (39.0-56.3) </w:t>
            </w:r>
          </w:p>
        </w:tc>
        <w:tc>
          <w:tcPr>
            <w:tcW w:w="3700" w:type="dxa"/>
          </w:tcPr>
          <w:p w14:paraId="690E0441" w14:textId="77777777" w:rsidR="00C45A4F" w:rsidRPr="001D0DDB" w:rsidRDefault="00C45A4F" w:rsidP="001D0DDB">
            <w:pPr>
              <w:spacing w:after="0" w:line="200" w:lineRule="exact"/>
              <w:rPr>
                <w:sz w:val="22"/>
                <w:szCs w:val="22"/>
              </w:rPr>
            </w:pPr>
            <w:r w:rsidRPr="001D0DDB">
              <w:rPr>
                <w:sz w:val="22"/>
                <w:szCs w:val="22"/>
              </w:rPr>
              <w:t xml:space="preserve">65.6 (56.1-73.4) </w:t>
            </w:r>
          </w:p>
        </w:tc>
      </w:tr>
      <w:tr w:rsidR="00C45A4F" w:rsidRPr="001D0DDB" w14:paraId="07024A2A" w14:textId="77777777" w:rsidTr="002412C1">
        <w:tc>
          <w:tcPr>
            <w:tcW w:w="3700" w:type="dxa"/>
          </w:tcPr>
          <w:p w14:paraId="2349B269" w14:textId="77777777" w:rsidR="00C45A4F" w:rsidRPr="001D0DDB" w:rsidRDefault="00C45A4F" w:rsidP="001D0DDB">
            <w:pPr>
              <w:spacing w:after="0" w:line="200" w:lineRule="exact"/>
              <w:rPr>
                <w:b/>
                <w:sz w:val="22"/>
                <w:szCs w:val="22"/>
              </w:rPr>
            </w:pPr>
            <w:r w:rsidRPr="001D0DDB">
              <w:rPr>
                <w:b/>
                <w:sz w:val="22"/>
                <w:szCs w:val="22"/>
              </w:rPr>
              <w:t>Survival</w:t>
            </w:r>
          </w:p>
        </w:tc>
        <w:tc>
          <w:tcPr>
            <w:tcW w:w="3700" w:type="dxa"/>
          </w:tcPr>
          <w:p w14:paraId="5D4E2C80" w14:textId="77777777" w:rsidR="00C45A4F" w:rsidRPr="001D0DDB" w:rsidRDefault="00C45A4F" w:rsidP="001D0DDB">
            <w:pPr>
              <w:spacing w:after="0" w:line="200" w:lineRule="exact"/>
              <w:rPr>
                <w:sz w:val="22"/>
                <w:szCs w:val="22"/>
              </w:rPr>
            </w:pPr>
          </w:p>
        </w:tc>
        <w:tc>
          <w:tcPr>
            <w:tcW w:w="3700" w:type="dxa"/>
          </w:tcPr>
          <w:p w14:paraId="1B0E19D9" w14:textId="77777777" w:rsidR="00C45A4F" w:rsidRPr="001D0DDB" w:rsidRDefault="00C45A4F" w:rsidP="001D0DDB">
            <w:pPr>
              <w:spacing w:after="0" w:line="200" w:lineRule="exact"/>
              <w:rPr>
                <w:sz w:val="22"/>
                <w:szCs w:val="22"/>
              </w:rPr>
            </w:pPr>
          </w:p>
        </w:tc>
      </w:tr>
      <w:tr w:rsidR="00C45A4F" w:rsidRPr="001D0DDB" w14:paraId="694FBF91" w14:textId="77777777" w:rsidTr="005E1B8A">
        <w:tc>
          <w:tcPr>
            <w:tcW w:w="3700" w:type="dxa"/>
          </w:tcPr>
          <w:p w14:paraId="7DE3E6CD" w14:textId="77777777" w:rsidR="00C45A4F" w:rsidRPr="001D0DDB" w:rsidRDefault="00C45A4F" w:rsidP="001D0DDB">
            <w:pPr>
              <w:spacing w:after="0" w:line="200" w:lineRule="exact"/>
              <w:ind w:left="284"/>
              <w:rPr>
                <w:sz w:val="22"/>
                <w:szCs w:val="22"/>
              </w:rPr>
            </w:pPr>
            <w:r w:rsidRPr="001D0DDB">
              <w:rPr>
                <w:sz w:val="22"/>
                <w:szCs w:val="22"/>
              </w:rPr>
              <w:t>36 mėnesiai</w:t>
            </w:r>
          </w:p>
        </w:tc>
        <w:tc>
          <w:tcPr>
            <w:tcW w:w="3700" w:type="dxa"/>
          </w:tcPr>
          <w:p w14:paraId="2B1A337F" w14:textId="77777777" w:rsidR="00C45A4F" w:rsidRPr="001D0DDB" w:rsidRDefault="00C45A4F" w:rsidP="001D0DDB">
            <w:pPr>
              <w:spacing w:after="0" w:line="200" w:lineRule="exact"/>
              <w:rPr>
                <w:sz w:val="22"/>
                <w:szCs w:val="22"/>
              </w:rPr>
            </w:pPr>
            <w:r w:rsidRPr="001D0DDB">
              <w:rPr>
                <w:sz w:val="22"/>
                <w:szCs w:val="22"/>
              </w:rPr>
              <w:t xml:space="preserve">94.0 (89.5-96.7) </w:t>
            </w:r>
          </w:p>
        </w:tc>
        <w:tc>
          <w:tcPr>
            <w:tcW w:w="3700" w:type="dxa"/>
          </w:tcPr>
          <w:p w14:paraId="27364DB4" w14:textId="77777777" w:rsidR="00C45A4F" w:rsidRPr="001D0DDB" w:rsidRDefault="00C45A4F" w:rsidP="001D0DDB">
            <w:pPr>
              <w:spacing w:after="0" w:line="200" w:lineRule="exact"/>
              <w:rPr>
                <w:sz w:val="22"/>
                <w:szCs w:val="22"/>
              </w:rPr>
            </w:pPr>
            <w:r w:rsidRPr="001D0DDB">
              <w:rPr>
                <w:sz w:val="22"/>
                <w:szCs w:val="22"/>
              </w:rPr>
              <w:t xml:space="preserve">96.3 (92.4-98.2) </w:t>
            </w:r>
          </w:p>
        </w:tc>
      </w:tr>
      <w:tr w:rsidR="00C45A4F" w:rsidRPr="001D0DDB" w14:paraId="02579A82" w14:textId="77777777" w:rsidTr="005E1B8A">
        <w:tc>
          <w:tcPr>
            <w:tcW w:w="3700" w:type="dxa"/>
          </w:tcPr>
          <w:p w14:paraId="3374FAF6" w14:textId="77777777" w:rsidR="00C45A4F" w:rsidRPr="001D0DDB" w:rsidRDefault="00C45A4F" w:rsidP="001D0DDB">
            <w:pPr>
              <w:spacing w:after="0" w:line="200" w:lineRule="exact"/>
              <w:ind w:left="284"/>
              <w:rPr>
                <w:sz w:val="22"/>
                <w:szCs w:val="22"/>
              </w:rPr>
            </w:pPr>
            <w:r w:rsidRPr="001D0DDB">
              <w:rPr>
                <w:sz w:val="22"/>
                <w:szCs w:val="22"/>
              </w:rPr>
              <w:t>48 mėnesiai</w:t>
            </w:r>
          </w:p>
        </w:tc>
        <w:tc>
          <w:tcPr>
            <w:tcW w:w="3700" w:type="dxa"/>
          </w:tcPr>
          <w:p w14:paraId="29CC8EAD" w14:textId="77777777" w:rsidR="00C45A4F" w:rsidRPr="001D0DDB" w:rsidRDefault="00C45A4F" w:rsidP="001D0DDB">
            <w:pPr>
              <w:spacing w:after="0" w:line="200" w:lineRule="exact"/>
              <w:rPr>
                <w:sz w:val="22"/>
                <w:szCs w:val="22"/>
              </w:rPr>
            </w:pPr>
            <w:r w:rsidRPr="001D0DDB">
              <w:rPr>
                <w:sz w:val="22"/>
                <w:szCs w:val="22"/>
              </w:rPr>
              <w:t xml:space="preserve">87.9 (81.1-92.3) </w:t>
            </w:r>
          </w:p>
        </w:tc>
        <w:tc>
          <w:tcPr>
            <w:tcW w:w="3700" w:type="dxa"/>
          </w:tcPr>
          <w:p w14:paraId="278A5E7D" w14:textId="77777777" w:rsidR="00C45A4F" w:rsidRPr="001D0DDB" w:rsidRDefault="00C45A4F" w:rsidP="001D0DDB">
            <w:pPr>
              <w:spacing w:after="0" w:line="200" w:lineRule="exact"/>
              <w:rPr>
                <w:sz w:val="22"/>
                <w:szCs w:val="22"/>
              </w:rPr>
            </w:pPr>
            <w:r w:rsidRPr="001D0DDB">
              <w:rPr>
                <w:sz w:val="22"/>
                <w:szCs w:val="22"/>
              </w:rPr>
              <w:t xml:space="preserve">95.6 (91.2-97.8) </w:t>
            </w:r>
          </w:p>
        </w:tc>
      </w:tr>
      <w:tr w:rsidR="00C45A4F" w:rsidRPr="001D0DDB" w14:paraId="1130A1DE" w14:textId="77777777" w:rsidTr="005E1B8A">
        <w:tc>
          <w:tcPr>
            <w:tcW w:w="3700" w:type="dxa"/>
          </w:tcPr>
          <w:p w14:paraId="75CF306F" w14:textId="77777777" w:rsidR="00C45A4F" w:rsidRPr="001D0DDB" w:rsidRDefault="00C45A4F" w:rsidP="001D0DDB">
            <w:pPr>
              <w:spacing w:after="0" w:line="200" w:lineRule="exact"/>
              <w:ind w:left="284"/>
              <w:rPr>
                <w:sz w:val="22"/>
                <w:szCs w:val="22"/>
              </w:rPr>
            </w:pPr>
            <w:r w:rsidRPr="001D0DDB">
              <w:rPr>
                <w:sz w:val="22"/>
                <w:szCs w:val="22"/>
              </w:rPr>
              <w:t>60 mėnesiai</w:t>
            </w:r>
          </w:p>
        </w:tc>
        <w:tc>
          <w:tcPr>
            <w:tcW w:w="3700" w:type="dxa"/>
          </w:tcPr>
          <w:p w14:paraId="28820FE8" w14:textId="77777777" w:rsidR="00C45A4F" w:rsidRPr="001D0DDB" w:rsidRDefault="00C45A4F" w:rsidP="001D0DDB">
            <w:pPr>
              <w:spacing w:after="0" w:line="200" w:lineRule="exact"/>
              <w:rPr>
                <w:sz w:val="22"/>
                <w:szCs w:val="22"/>
              </w:rPr>
            </w:pPr>
            <w:r w:rsidRPr="001D0DDB">
              <w:rPr>
                <w:sz w:val="22"/>
                <w:szCs w:val="22"/>
              </w:rPr>
              <w:t xml:space="preserve">81.7 (73.0-87.8) </w:t>
            </w:r>
          </w:p>
        </w:tc>
        <w:tc>
          <w:tcPr>
            <w:tcW w:w="3700" w:type="dxa"/>
          </w:tcPr>
          <w:p w14:paraId="20A91252" w14:textId="77777777" w:rsidR="00C45A4F" w:rsidRPr="001D0DDB" w:rsidRDefault="00C45A4F" w:rsidP="001D0DDB">
            <w:pPr>
              <w:spacing w:after="0" w:line="200" w:lineRule="exact"/>
              <w:rPr>
                <w:sz w:val="22"/>
                <w:szCs w:val="22"/>
              </w:rPr>
            </w:pPr>
            <w:r w:rsidRPr="001D0DDB">
              <w:rPr>
                <w:sz w:val="22"/>
                <w:szCs w:val="22"/>
              </w:rPr>
              <w:t xml:space="preserve">92.0 (85.3-95.7) </w:t>
            </w:r>
          </w:p>
        </w:tc>
      </w:tr>
    </w:tbl>
    <w:p w14:paraId="11BE7F78" w14:textId="77777777" w:rsidR="00C45A4F" w:rsidRPr="001D0DDB" w:rsidRDefault="00C45A4F" w:rsidP="001D0DDB">
      <w:pPr>
        <w:spacing w:after="0"/>
        <w:rPr>
          <w:spacing w:val="-1"/>
          <w:sz w:val="22"/>
          <w:szCs w:val="22"/>
          <w:u w:val="single" w:color="000000"/>
          <w:lang w:val="lt-LT"/>
        </w:rPr>
      </w:pPr>
    </w:p>
    <w:p w14:paraId="542CCC73" w14:textId="77777777" w:rsidR="00C45A4F" w:rsidRPr="001D0DDB" w:rsidRDefault="00C45A4F" w:rsidP="001D0DDB">
      <w:pPr>
        <w:spacing w:after="0"/>
        <w:rPr>
          <w:b/>
          <w:spacing w:val="-1"/>
          <w:sz w:val="22"/>
          <w:szCs w:val="22"/>
          <w:u w:val="single" w:color="000000"/>
          <w:lang w:val="lt-LT"/>
        </w:rPr>
      </w:pPr>
      <w:r w:rsidRPr="001D0DDB">
        <w:rPr>
          <w:b/>
          <w:spacing w:val="-1"/>
          <w:sz w:val="22"/>
          <w:szCs w:val="22"/>
          <w:u w:val="single" w:color="000000"/>
          <w:lang w:val="lt-LT"/>
        </w:rPr>
        <w:t>1 pav.</w:t>
      </w:r>
      <w:r w:rsidRPr="001D0DDB">
        <w:rPr>
          <w:b/>
          <w:spacing w:val="-1"/>
          <w:sz w:val="22"/>
          <w:szCs w:val="22"/>
          <w:u w:val="single" w:color="000000"/>
          <w:lang w:val="lt-LT"/>
        </w:rPr>
        <w:tab/>
        <w:t>Pirminės vertinamosios baigties išgyvenamumo be ligos recidyvo duomenys, Kaplan-Meier kreivė (ITT populiacija)</w:t>
      </w:r>
    </w:p>
    <w:p w14:paraId="55AC37E9" w14:textId="77777777" w:rsidR="00C45A4F" w:rsidRPr="001D0DDB" w:rsidRDefault="00C45A4F" w:rsidP="001D0DDB">
      <w:pPr>
        <w:spacing w:after="0"/>
        <w:rPr>
          <w:spacing w:val="-1"/>
          <w:sz w:val="22"/>
          <w:szCs w:val="22"/>
          <w:u w:val="single" w:color="000000"/>
          <w:lang w:val="lt-LT"/>
        </w:rPr>
      </w:pPr>
      <w:r w:rsidRPr="001D0DDB">
        <w:rPr>
          <w:noProof/>
          <w:spacing w:val="-1"/>
          <w:sz w:val="22"/>
          <w:szCs w:val="22"/>
          <w:u w:val="single" w:color="000000"/>
          <w:lang w:val="lt-LT" w:eastAsia="lt-LT"/>
        </w:rPr>
        <w:drawing>
          <wp:inline distT="0" distB="0" distL="0" distR="0" wp14:anchorId="79ADFE1D" wp14:editId="22FA9526">
            <wp:extent cx="5756910" cy="296291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910" cy="2962910"/>
                    </a:xfrm>
                    <a:prstGeom prst="rect">
                      <a:avLst/>
                    </a:prstGeom>
                    <a:noFill/>
                    <a:ln>
                      <a:noFill/>
                    </a:ln>
                  </pic:spPr>
                </pic:pic>
              </a:graphicData>
            </a:graphic>
          </wp:inline>
        </w:drawing>
      </w:r>
    </w:p>
    <w:p w14:paraId="4AE9C135" w14:textId="77777777" w:rsidR="00C45A4F" w:rsidRPr="001D0DDB" w:rsidRDefault="00C45A4F" w:rsidP="001D0DDB">
      <w:pPr>
        <w:spacing w:after="0"/>
        <w:rPr>
          <w:b/>
          <w:spacing w:val="-1"/>
          <w:sz w:val="22"/>
          <w:szCs w:val="22"/>
          <w:u w:val="single" w:color="000000"/>
          <w:lang w:val="lt-LT"/>
        </w:rPr>
      </w:pPr>
      <w:r w:rsidRPr="001D0DDB">
        <w:rPr>
          <w:b/>
          <w:spacing w:val="-1"/>
          <w:sz w:val="22"/>
          <w:szCs w:val="22"/>
          <w:u w:val="single" w:color="000000"/>
          <w:lang w:val="lt-LT"/>
        </w:rPr>
        <w:t>2 pav.</w:t>
      </w:r>
      <w:r w:rsidRPr="001D0DDB">
        <w:rPr>
          <w:b/>
          <w:spacing w:val="-1"/>
          <w:sz w:val="22"/>
          <w:szCs w:val="22"/>
          <w:u w:val="single" w:color="000000"/>
          <w:lang w:val="lt-LT"/>
        </w:rPr>
        <w:tab/>
        <w:t>Bendrojo išgyvenamumo duomenys, Kaplan-Meier kreivė (ITT populiacija)</w:t>
      </w:r>
    </w:p>
    <w:p w14:paraId="04A5E6C0" w14:textId="77777777" w:rsidR="00C45A4F" w:rsidRPr="001D0DDB" w:rsidRDefault="00C45A4F" w:rsidP="001D0DDB">
      <w:pPr>
        <w:spacing w:after="0"/>
        <w:rPr>
          <w:spacing w:val="-1"/>
          <w:sz w:val="22"/>
          <w:szCs w:val="22"/>
          <w:u w:val="single" w:color="000000"/>
          <w:lang w:val="lt-LT"/>
        </w:rPr>
      </w:pPr>
      <w:r w:rsidRPr="001D0DDB">
        <w:rPr>
          <w:noProof/>
          <w:spacing w:val="-1"/>
          <w:sz w:val="22"/>
          <w:szCs w:val="22"/>
          <w:u w:val="single" w:color="000000"/>
          <w:lang w:val="lt-LT" w:eastAsia="lt-LT"/>
        </w:rPr>
        <w:drawing>
          <wp:inline distT="0" distB="0" distL="0" distR="0" wp14:anchorId="05CC1E60" wp14:editId="02B5F430">
            <wp:extent cx="5756910" cy="2962910"/>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910" cy="2962910"/>
                    </a:xfrm>
                    <a:prstGeom prst="rect">
                      <a:avLst/>
                    </a:prstGeom>
                    <a:noFill/>
                    <a:ln>
                      <a:noFill/>
                    </a:ln>
                  </pic:spPr>
                </pic:pic>
              </a:graphicData>
            </a:graphic>
          </wp:inline>
        </w:drawing>
      </w:r>
    </w:p>
    <w:p w14:paraId="6B91F4B7" w14:textId="77777777" w:rsidR="000F2869" w:rsidRPr="001D0DDB" w:rsidRDefault="00C45A4F" w:rsidP="001D0DDB">
      <w:pPr>
        <w:spacing w:after="0"/>
        <w:rPr>
          <w:spacing w:val="-1"/>
          <w:sz w:val="22"/>
          <w:szCs w:val="22"/>
          <w:u w:color="000000"/>
          <w:lang w:val="lt-LT"/>
        </w:rPr>
      </w:pPr>
      <w:r w:rsidRPr="001D0DDB">
        <w:rPr>
          <w:spacing w:val="-1"/>
          <w:sz w:val="22"/>
          <w:szCs w:val="22"/>
          <w:u w:val="single" w:color="000000"/>
          <w:lang w:val="lt-LT"/>
        </w:rPr>
        <w:br w:type="page"/>
      </w:r>
      <w:r w:rsidR="00E85263" w:rsidRPr="001D0DDB">
        <w:rPr>
          <w:spacing w:val="-1"/>
          <w:sz w:val="22"/>
          <w:szCs w:val="22"/>
          <w:u w:color="000000"/>
          <w:lang w:val="lt-LT"/>
        </w:rPr>
        <w:lastRenderedPageBreak/>
        <w:t>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c-Kit arba PDGFR genų mutacijas, todėl tai galėjo lemti nevienalytes klinikines išeitis</w:t>
      </w:r>
      <w:r w:rsidR="000F2869" w:rsidRPr="001D0DDB">
        <w:rPr>
          <w:spacing w:val="-1"/>
          <w:sz w:val="22"/>
          <w:szCs w:val="22"/>
          <w:u w:color="000000"/>
          <w:lang w:val="lt-LT"/>
        </w:rPr>
        <w:t>.</w:t>
      </w:r>
    </w:p>
    <w:p w14:paraId="59660DAF" w14:textId="77777777" w:rsidR="000F2869" w:rsidRPr="001D0DDB" w:rsidRDefault="000F2869" w:rsidP="001D0DDB">
      <w:pPr>
        <w:spacing w:after="0"/>
        <w:rPr>
          <w:spacing w:val="-1"/>
          <w:sz w:val="22"/>
          <w:szCs w:val="22"/>
          <w:u w:val="single" w:color="000000"/>
          <w:lang w:val="lt-LT"/>
        </w:rPr>
      </w:pPr>
    </w:p>
    <w:p w14:paraId="3B27E07F" w14:textId="77777777" w:rsidR="00E85263" w:rsidRPr="001D0DDB" w:rsidRDefault="00E85263" w:rsidP="001D0DDB">
      <w:pPr>
        <w:spacing w:after="0"/>
        <w:rPr>
          <w:spacing w:val="-1"/>
          <w:sz w:val="22"/>
          <w:szCs w:val="22"/>
          <w:u w:val="single" w:color="000000"/>
          <w:lang w:val="lt-LT"/>
        </w:rPr>
      </w:pPr>
      <w:r w:rsidRPr="001D0DDB">
        <w:rPr>
          <w:spacing w:val="-1"/>
          <w:sz w:val="22"/>
          <w:szCs w:val="22"/>
          <w:u w:val="single" w:color="000000"/>
          <w:lang w:val="lt-LT"/>
        </w:rPr>
        <w:t>DFSP klinikiniai tyrimai</w:t>
      </w:r>
    </w:p>
    <w:p w14:paraId="03DC2D86" w14:textId="77777777" w:rsidR="000F2869" w:rsidRPr="001D0DDB" w:rsidRDefault="00E85263" w:rsidP="001D0DDB">
      <w:pPr>
        <w:spacing w:after="0"/>
        <w:rPr>
          <w:sz w:val="22"/>
          <w:szCs w:val="22"/>
          <w:lang w:val="lt-LT"/>
        </w:rPr>
      </w:pPr>
      <w:r w:rsidRPr="001D0DDB">
        <w:rPr>
          <w:spacing w:val="-1"/>
          <w:sz w:val="22"/>
          <w:szCs w:val="22"/>
          <w:u w:color="000000"/>
          <w:lang w:val="lt-LT"/>
        </w:rPr>
        <w:t xml:space="preserve">Viename II fazės, atvirame, daugiacentriniame, klinikiniame tyrime (tyrimas B2225) dalyvavo 12 DFSP sergančių pacientų, vartojusių 800 mg </w:t>
      </w:r>
      <w:r w:rsidR="00517698" w:rsidRPr="001D0DDB">
        <w:rPr>
          <w:spacing w:val="-1"/>
          <w:sz w:val="22"/>
          <w:szCs w:val="22"/>
          <w:u w:color="000000"/>
          <w:lang w:val="lt-LT"/>
        </w:rPr>
        <w:t>imatinib</w:t>
      </w:r>
      <w:r w:rsidR="00A1219C" w:rsidRPr="001D0DDB">
        <w:rPr>
          <w:spacing w:val="-1"/>
          <w:sz w:val="22"/>
          <w:szCs w:val="22"/>
          <w:u w:color="000000"/>
          <w:lang w:val="lt-LT"/>
        </w:rPr>
        <w:t xml:space="preserve">o </w:t>
      </w:r>
      <w:r w:rsidRPr="001D0DDB">
        <w:rPr>
          <w:spacing w:val="-1"/>
          <w:sz w:val="22"/>
          <w:szCs w:val="22"/>
          <w:u w:color="000000"/>
          <w:lang w:val="lt-LT"/>
        </w:rPr>
        <w:t xml:space="preserve">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w:t>
      </w:r>
      <w:r w:rsidR="00517698" w:rsidRPr="001D0DDB">
        <w:rPr>
          <w:spacing w:val="-1"/>
          <w:sz w:val="22"/>
          <w:szCs w:val="22"/>
          <w:u w:color="000000"/>
          <w:lang w:val="lt-LT"/>
        </w:rPr>
        <w:t>imatinibu</w:t>
      </w:r>
      <w:r w:rsidRPr="001D0DDB">
        <w:rPr>
          <w:spacing w:val="-1"/>
          <w:sz w:val="22"/>
          <w:szCs w:val="22"/>
          <w:u w:color="000000"/>
          <w:lang w:val="lt-LT"/>
        </w:rPr>
        <w:t xml:space="preserve">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w:t>
      </w:r>
      <w:r w:rsidR="00517698" w:rsidRPr="001D0DDB">
        <w:rPr>
          <w:spacing w:val="-1"/>
          <w:sz w:val="22"/>
          <w:szCs w:val="22"/>
          <w:u w:color="000000"/>
          <w:lang w:val="lt-LT"/>
        </w:rPr>
        <w:t>imatinib</w:t>
      </w:r>
      <w:r w:rsidR="00A1219C" w:rsidRPr="001D0DDB">
        <w:rPr>
          <w:spacing w:val="-1"/>
          <w:sz w:val="22"/>
          <w:szCs w:val="22"/>
          <w:u w:color="000000"/>
          <w:lang w:val="lt-LT"/>
        </w:rPr>
        <w:t xml:space="preserve">o </w:t>
      </w:r>
      <w:r w:rsidRPr="001D0DDB">
        <w:rPr>
          <w:spacing w:val="-1"/>
          <w:sz w:val="22"/>
          <w:szCs w:val="22"/>
          <w:u w:color="000000"/>
          <w:lang w:val="lt-LT"/>
        </w:rPr>
        <w:t xml:space="preserve">per parą. Penkiems (5) pacientams buvo gautas atsakas, 3 – pilnas, o 2 - dalinis. Literatūroje skelbtų atvejų gydymo trukmės mediana buvo nuo 4 savaičių iki daugiau kaip 20 mėnesių. Translokacija t(17:22)[(q22:q13)] arba jos genų produktas buvo beveik visuose atsakuose į </w:t>
      </w:r>
      <w:r w:rsidR="00517698" w:rsidRPr="001D0DDB">
        <w:rPr>
          <w:spacing w:val="-1"/>
          <w:sz w:val="22"/>
          <w:szCs w:val="22"/>
          <w:u w:color="000000"/>
          <w:lang w:val="lt-LT"/>
        </w:rPr>
        <w:t>imatinib</w:t>
      </w:r>
      <w:r w:rsidR="00A1219C" w:rsidRPr="001D0DDB">
        <w:rPr>
          <w:spacing w:val="-1"/>
          <w:sz w:val="22"/>
          <w:szCs w:val="22"/>
          <w:u w:color="000000"/>
          <w:lang w:val="lt-LT"/>
        </w:rPr>
        <w:t xml:space="preserve">o </w:t>
      </w:r>
      <w:r w:rsidRPr="001D0DDB">
        <w:rPr>
          <w:spacing w:val="-1"/>
          <w:sz w:val="22"/>
          <w:szCs w:val="22"/>
          <w:u w:color="000000"/>
          <w:lang w:val="lt-LT"/>
        </w:rPr>
        <w:t>terapiją</w:t>
      </w:r>
      <w:r w:rsidR="000F2869" w:rsidRPr="001D0DDB">
        <w:rPr>
          <w:sz w:val="22"/>
          <w:szCs w:val="22"/>
          <w:lang w:val="lt-LT"/>
        </w:rPr>
        <w:t>.</w:t>
      </w:r>
    </w:p>
    <w:p w14:paraId="30CB28CD" w14:textId="77777777" w:rsidR="000F2869" w:rsidRPr="001D0DDB" w:rsidRDefault="000F2869" w:rsidP="001D0DDB">
      <w:pPr>
        <w:spacing w:after="0"/>
        <w:rPr>
          <w:sz w:val="22"/>
          <w:szCs w:val="22"/>
          <w:lang w:val="lt-LT"/>
        </w:rPr>
      </w:pPr>
    </w:p>
    <w:p w14:paraId="7CE90002" w14:textId="77777777" w:rsidR="000F2869" w:rsidRPr="001D0DDB" w:rsidRDefault="00E85263" w:rsidP="001D0DDB">
      <w:pPr>
        <w:spacing w:after="0"/>
        <w:rPr>
          <w:sz w:val="22"/>
          <w:szCs w:val="22"/>
          <w:lang w:val="lt-LT"/>
        </w:rPr>
      </w:pPr>
      <w:r w:rsidRPr="001D0DDB">
        <w:rPr>
          <w:sz w:val="22"/>
          <w:szCs w:val="22"/>
          <w:lang w:val="lt-LT"/>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 mg/m2 iki 520 mg/m2 kūno paviršiaus ploto per parą dozė. Visiems pacientams pasiektas dalinis ir (arba) visiškas atsakas.</w:t>
      </w:r>
    </w:p>
    <w:p w14:paraId="11B24E22" w14:textId="77777777" w:rsidR="000F2869" w:rsidRPr="001D0DDB" w:rsidRDefault="000F2869" w:rsidP="001D0DDB">
      <w:pPr>
        <w:spacing w:after="0"/>
        <w:rPr>
          <w:sz w:val="22"/>
          <w:szCs w:val="22"/>
          <w:lang w:val="lt-LT"/>
        </w:rPr>
      </w:pPr>
    </w:p>
    <w:p w14:paraId="006C1625" w14:textId="77777777" w:rsidR="00F009ED" w:rsidRPr="001D0DDB" w:rsidRDefault="00F009ED" w:rsidP="001D0DDB">
      <w:pPr>
        <w:tabs>
          <w:tab w:val="left" w:pos="680"/>
        </w:tabs>
        <w:spacing w:after="0"/>
        <w:rPr>
          <w:sz w:val="22"/>
          <w:szCs w:val="22"/>
          <w:lang w:val="lt-LT"/>
        </w:rPr>
      </w:pPr>
      <w:r w:rsidRPr="001D0DDB">
        <w:rPr>
          <w:b/>
          <w:sz w:val="22"/>
          <w:szCs w:val="22"/>
          <w:lang w:val="lt-LT"/>
        </w:rPr>
        <w:t>5.2</w:t>
      </w:r>
      <w:r w:rsidRPr="001D0DDB">
        <w:rPr>
          <w:b/>
          <w:sz w:val="22"/>
          <w:szCs w:val="22"/>
          <w:lang w:val="lt-LT"/>
        </w:rPr>
        <w:tab/>
        <w:t>Farmakokinetin</w:t>
      </w:r>
      <w:r w:rsidR="00BA39F4" w:rsidRPr="001D0DDB">
        <w:rPr>
          <w:b/>
          <w:sz w:val="22"/>
          <w:szCs w:val="22"/>
          <w:lang w:val="lt-LT"/>
        </w:rPr>
        <w:t>ė</w:t>
      </w:r>
      <w:r w:rsidRPr="001D0DDB">
        <w:rPr>
          <w:b/>
          <w:sz w:val="22"/>
          <w:szCs w:val="22"/>
          <w:lang w:val="lt-LT"/>
        </w:rPr>
        <w:t>s savyb</w:t>
      </w:r>
      <w:r w:rsidR="00BA39F4" w:rsidRPr="001D0DDB">
        <w:rPr>
          <w:b/>
          <w:sz w:val="22"/>
          <w:szCs w:val="22"/>
          <w:lang w:val="lt-LT"/>
        </w:rPr>
        <w:t>ė</w:t>
      </w:r>
      <w:r w:rsidRPr="001D0DDB">
        <w:rPr>
          <w:b/>
          <w:sz w:val="22"/>
          <w:szCs w:val="22"/>
          <w:lang w:val="lt-LT"/>
        </w:rPr>
        <w:t>s</w:t>
      </w:r>
    </w:p>
    <w:p w14:paraId="4D9A27DD" w14:textId="77777777" w:rsidR="000F2869" w:rsidRPr="001D0DDB" w:rsidRDefault="000F2869" w:rsidP="001D0DDB">
      <w:pPr>
        <w:spacing w:after="0"/>
        <w:rPr>
          <w:sz w:val="22"/>
          <w:szCs w:val="22"/>
          <w:lang w:val="lt-LT"/>
        </w:rPr>
      </w:pPr>
    </w:p>
    <w:p w14:paraId="2DF81963" w14:textId="77777777" w:rsidR="00F009ED" w:rsidRPr="001D0DDB" w:rsidRDefault="00F009ED" w:rsidP="001D0DDB">
      <w:pPr>
        <w:spacing w:after="0"/>
        <w:rPr>
          <w:sz w:val="22"/>
          <w:szCs w:val="22"/>
          <w:lang w:val="lt-LT"/>
        </w:rPr>
      </w:pPr>
      <w:r w:rsidRPr="001D0DDB">
        <w:rPr>
          <w:sz w:val="22"/>
          <w:szCs w:val="22"/>
          <w:u w:val="single" w:color="000000"/>
          <w:lang w:val="lt-LT"/>
        </w:rPr>
        <w:t>Imatinibo farmakokinetika</w:t>
      </w:r>
    </w:p>
    <w:p w14:paraId="21F2B093" w14:textId="77777777" w:rsidR="00F009ED" w:rsidRPr="001D0DDB" w:rsidRDefault="00F009ED" w:rsidP="001D0DDB">
      <w:pPr>
        <w:spacing w:after="0"/>
        <w:rPr>
          <w:sz w:val="22"/>
          <w:szCs w:val="22"/>
          <w:lang w:val="lt-LT"/>
        </w:rPr>
      </w:pPr>
      <w:r w:rsidRPr="001D0DDB">
        <w:rPr>
          <w:spacing w:val="2"/>
          <w:sz w:val="22"/>
          <w:szCs w:val="22"/>
          <w:lang w:val="lt-LT"/>
        </w:rPr>
        <w:t>Imatinibo farmakokinetika tirta vartojant nuo 25 mg iki 1 000 mg dozes. Plazmos farmakokinetikos pob</w:t>
      </w:r>
      <w:r w:rsidR="00BA39F4" w:rsidRPr="001D0DDB">
        <w:rPr>
          <w:spacing w:val="2"/>
          <w:sz w:val="22"/>
          <w:szCs w:val="22"/>
          <w:lang w:val="lt-LT"/>
        </w:rPr>
        <w:t>ū</w:t>
      </w:r>
      <w:r w:rsidRPr="001D0DDB">
        <w:rPr>
          <w:spacing w:val="2"/>
          <w:sz w:val="22"/>
          <w:szCs w:val="22"/>
          <w:lang w:val="lt-LT"/>
        </w:rPr>
        <w:t>dis buvo tiriamas 1-</w:t>
      </w:r>
      <w:r w:rsidR="00BA39F4" w:rsidRPr="001D0DDB">
        <w:rPr>
          <w:spacing w:val="2"/>
          <w:sz w:val="22"/>
          <w:szCs w:val="22"/>
          <w:lang w:val="lt-LT"/>
        </w:rPr>
        <w:t>ą</w:t>
      </w:r>
      <w:r w:rsidRPr="001D0DDB">
        <w:rPr>
          <w:spacing w:val="2"/>
          <w:sz w:val="22"/>
          <w:szCs w:val="22"/>
          <w:lang w:val="lt-LT"/>
        </w:rPr>
        <w:t>j</w:t>
      </w:r>
      <w:r w:rsidR="00BA39F4" w:rsidRPr="001D0DDB">
        <w:rPr>
          <w:spacing w:val="2"/>
          <w:sz w:val="22"/>
          <w:szCs w:val="22"/>
          <w:lang w:val="lt-LT"/>
        </w:rPr>
        <w:t>ą</w:t>
      </w:r>
      <w:r w:rsidRPr="001D0DDB">
        <w:rPr>
          <w:spacing w:val="2"/>
          <w:sz w:val="22"/>
          <w:szCs w:val="22"/>
          <w:lang w:val="lt-LT"/>
        </w:rPr>
        <w:t xml:space="preserve"> dien</w:t>
      </w:r>
      <w:r w:rsidR="00BA39F4" w:rsidRPr="001D0DDB">
        <w:rPr>
          <w:spacing w:val="2"/>
          <w:sz w:val="22"/>
          <w:szCs w:val="22"/>
          <w:lang w:val="lt-LT"/>
        </w:rPr>
        <w:t>ą</w:t>
      </w:r>
      <w:r w:rsidRPr="001D0DDB">
        <w:rPr>
          <w:spacing w:val="2"/>
          <w:sz w:val="22"/>
          <w:szCs w:val="22"/>
          <w:lang w:val="lt-LT"/>
        </w:rPr>
        <w:t xml:space="preserve"> ir 7-</w:t>
      </w:r>
      <w:r w:rsidR="00BA39F4" w:rsidRPr="001D0DDB">
        <w:rPr>
          <w:spacing w:val="2"/>
          <w:sz w:val="22"/>
          <w:szCs w:val="22"/>
          <w:lang w:val="lt-LT"/>
        </w:rPr>
        <w:t>ą</w:t>
      </w:r>
      <w:r w:rsidRPr="001D0DDB">
        <w:rPr>
          <w:spacing w:val="2"/>
          <w:sz w:val="22"/>
          <w:szCs w:val="22"/>
          <w:lang w:val="lt-LT"/>
        </w:rPr>
        <w:t>j</w:t>
      </w:r>
      <w:r w:rsidR="00BA39F4" w:rsidRPr="001D0DDB">
        <w:rPr>
          <w:spacing w:val="2"/>
          <w:sz w:val="22"/>
          <w:szCs w:val="22"/>
          <w:lang w:val="lt-LT"/>
        </w:rPr>
        <w:t>ą</w:t>
      </w:r>
      <w:r w:rsidRPr="001D0DDB">
        <w:rPr>
          <w:spacing w:val="2"/>
          <w:sz w:val="22"/>
          <w:szCs w:val="22"/>
          <w:lang w:val="lt-LT"/>
        </w:rPr>
        <w:t xml:space="preserve"> arba 28-</w:t>
      </w:r>
      <w:r w:rsidR="00BA39F4" w:rsidRPr="001D0DDB">
        <w:rPr>
          <w:spacing w:val="2"/>
          <w:sz w:val="22"/>
          <w:szCs w:val="22"/>
          <w:lang w:val="lt-LT"/>
        </w:rPr>
        <w:t>ą</w:t>
      </w:r>
      <w:r w:rsidRPr="001D0DDB">
        <w:rPr>
          <w:spacing w:val="2"/>
          <w:sz w:val="22"/>
          <w:szCs w:val="22"/>
          <w:lang w:val="lt-LT"/>
        </w:rPr>
        <w:t>j</w:t>
      </w:r>
      <w:r w:rsidR="00BA39F4" w:rsidRPr="001D0DDB">
        <w:rPr>
          <w:spacing w:val="2"/>
          <w:sz w:val="22"/>
          <w:szCs w:val="22"/>
          <w:lang w:val="lt-LT"/>
        </w:rPr>
        <w:t>ą</w:t>
      </w:r>
      <w:r w:rsidRPr="001D0DDB">
        <w:rPr>
          <w:spacing w:val="2"/>
          <w:sz w:val="22"/>
          <w:szCs w:val="22"/>
          <w:lang w:val="lt-LT"/>
        </w:rPr>
        <w:t xml:space="preserve"> dien</w:t>
      </w:r>
      <w:r w:rsidR="00BA39F4" w:rsidRPr="001D0DDB">
        <w:rPr>
          <w:spacing w:val="2"/>
          <w:sz w:val="22"/>
          <w:szCs w:val="22"/>
          <w:lang w:val="lt-LT"/>
        </w:rPr>
        <w:t>ą</w:t>
      </w:r>
      <w:r w:rsidRPr="001D0DDB">
        <w:rPr>
          <w:spacing w:val="2"/>
          <w:sz w:val="22"/>
          <w:szCs w:val="22"/>
          <w:lang w:val="lt-LT"/>
        </w:rPr>
        <w:t>, kai koncentracija plazmoje pasidaro pastovi</w:t>
      </w:r>
      <w:r w:rsidRPr="001D0DDB">
        <w:rPr>
          <w:sz w:val="22"/>
          <w:szCs w:val="22"/>
          <w:lang w:val="lt-LT"/>
        </w:rPr>
        <w:t>.</w:t>
      </w:r>
    </w:p>
    <w:p w14:paraId="766CC76C" w14:textId="77777777" w:rsidR="000F2869" w:rsidRPr="001D0DDB" w:rsidRDefault="000F2869" w:rsidP="001D0DDB">
      <w:pPr>
        <w:spacing w:after="0"/>
        <w:rPr>
          <w:sz w:val="22"/>
          <w:szCs w:val="22"/>
          <w:lang w:val="lt-LT"/>
        </w:rPr>
      </w:pPr>
    </w:p>
    <w:p w14:paraId="462B7A23" w14:textId="77777777" w:rsidR="00F009ED" w:rsidRPr="001D0DDB" w:rsidRDefault="00F009ED" w:rsidP="001D0DDB">
      <w:pPr>
        <w:spacing w:after="0"/>
        <w:rPr>
          <w:sz w:val="22"/>
          <w:szCs w:val="22"/>
          <w:lang w:val="lt-LT"/>
        </w:rPr>
      </w:pPr>
      <w:r w:rsidRPr="001D0DDB">
        <w:rPr>
          <w:sz w:val="22"/>
          <w:szCs w:val="22"/>
          <w:u w:val="single" w:color="000000"/>
          <w:lang w:val="lt-LT"/>
        </w:rPr>
        <w:t>Absorbcija</w:t>
      </w:r>
    </w:p>
    <w:p w14:paraId="0CF96CF4" w14:textId="77777777" w:rsidR="00F009ED" w:rsidRPr="001D0DDB" w:rsidRDefault="00F009ED" w:rsidP="001D0DDB">
      <w:pPr>
        <w:spacing w:after="0"/>
        <w:rPr>
          <w:sz w:val="22"/>
          <w:szCs w:val="22"/>
          <w:lang w:val="lt-LT"/>
        </w:rPr>
      </w:pPr>
      <w:r w:rsidRPr="001D0DDB">
        <w:rPr>
          <w:sz w:val="22"/>
          <w:szCs w:val="22"/>
          <w:lang w:val="lt-LT"/>
        </w:rPr>
        <w:t>Vidutinis absoliutus imatinibo biologinis prieinamumas yra 98 %. Nustatyta didelis skirting</w:t>
      </w:r>
      <w:r w:rsidR="00BA39F4" w:rsidRPr="001D0DDB">
        <w:rPr>
          <w:sz w:val="22"/>
          <w:szCs w:val="22"/>
          <w:lang w:val="lt-LT"/>
        </w:rPr>
        <w:t>ų</w:t>
      </w:r>
      <w:r w:rsidRPr="001D0DDB">
        <w:rPr>
          <w:sz w:val="22"/>
          <w:szCs w:val="22"/>
          <w:lang w:val="lt-LT"/>
        </w:rPr>
        <w:t xml:space="preserve"> pacient</w:t>
      </w:r>
      <w:r w:rsidR="00BA39F4" w:rsidRPr="001D0DDB">
        <w:rPr>
          <w:sz w:val="22"/>
          <w:szCs w:val="22"/>
          <w:lang w:val="lt-LT"/>
        </w:rPr>
        <w:t>ų</w:t>
      </w:r>
      <w:r w:rsidRPr="001D0DDB">
        <w:rPr>
          <w:sz w:val="22"/>
          <w:szCs w:val="22"/>
          <w:lang w:val="lt-LT"/>
        </w:rPr>
        <w:t xml:space="preserve"> plazmos imatinibo AUC reik</w:t>
      </w:r>
      <w:r w:rsidR="00BA39F4" w:rsidRPr="001D0DDB">
        <w:rPr>
          <w:sz w:val="22"/>
          <w:szCs w:val="22"/>
          <w:lang w:val="lt-LT"/>
        </w:rPr>
        <w:t>š</w:t>
      </w:r>
      <w:r w:rsidRPr="001D0DDB">
        <w:rPr>
          <w:sz w:val="22"/>
          <w:szCs w:val="22"/>
          <w:lang w:val="lt-LT"/>
        </w:rPr>
        <w:t>m</w:t>
      </w:r>
      <w:r w:rsidR="00BA39F4" w:rsidRPr="001D0DDB">
        <w:rPr>
          <w:sz w:val="22"/>
          <w:szCs w:val="22"/>
          <w:lang w:val="lt-LT"/>
        </w:rPr>
        <w:t>ė</w:t>
      </w:r>
      <w:r w:rsidRPr="001D0DDB">
        <w:rPr>
          <w:sz w:val="22"/>
          <w:szCs w:val="22"/>
          <w:lang w:val="lt-LT"/>
        </w:rPr>
        <w:t>s svyravimas po i</w:t>
      </w:r>
      <w:r w:rsidR="00BA39F4" w:rsidRPr="001D0DDB">
        <w:rPr>
          <w:sz w:val="22"/>
          <w:szCs w:val="22"/>
          <w:lang w:val="lt-LT"/>
        </w:rPr>
        <w:t>š</w:t>
      </w:r>
      <w:r w:rsidRPr="001D0DDB">
        <w:rPr>
          <w:sz w:val="22"/>
          <w:szCs w:val="22"/>
          <w:lang w:val="lt-LT"/>
        </w:rPr>
        <w:t>gertos doz</w:t>
      </w:r>
      <w:r w:rsidR="00BA39F4" w:rsidRPr="001D0DDB">
        <w:rPr>
          <w:sz w:val="22"/>
          <w:szCs w:val="22"/>
          <w:lang w:val="lt-LT"/>
        </w:rPr>
        <w:t>ė</w:t>
      </w:r>
      <w:r w:rsidRPr="001D0DDB">
        <w:rPr>
          <w:sz w:val="22"/>
          <w:szCs w:val="22"/>
          <w:lang w:val="lt-LT"/>
        </w:rPr>
        <w:t>s. Vartojamo su riebiu maistu imatinibo absorbcijos greitis labai nedaug suma</w:t>
      </w:r>
      <w:r w:rsidR="00BA39F4" w:rsidRPr="001D0DDB">
        <w:rPr>
          <w:sz w:val="22"/>
          <w:szCs w:val="22"/>
          <w:lang w:val="lt-LT"/>
        </w:rPr>
        <w:t>žė</w:t>
      </w:r>
      <w:r w:rsidRPr="001D0DDB">
        <w:rPr>
          <w:sz w:val="22"/>
          <w:szCs w:val="22"/>
          <w:lang w:val="lt-LT"/>
        </w:rPr>
        <w:t>ja (Cmax suma</w:t>
      </w:r>
      <w:r w:rsidR="00BA39F4" w:rsidRPr="001D0DDB">
        <w:rPr>
          <w:sz w:val="22"/>
          <w:szCs w:val="22"/>
          <w:lang w:val="lt-LT"/>
        </w:rPr>
        <w:t>žė</w:t>
      </w:r>
      <w:r w:rsidRPr="001D0DDB">
        <w:rPr>
          <w:sz w:val="22"/>
          <w:szCs w:val="22"/>
          <w:lang w:val="lt-LT"/>
        </w:rPr>
        <w:t>ja 11 % ir tmax pailg</w:t>
      </w:r>
      <w:r w:rsidR="00BA39F4" w:rsidRPr="001D0DDB">
        <w:rPr>
          <w:sz w:val="22"/>
          <w:szCs w:val="22"/>
          <w:lang w:val="lt-LT"/>
        </w:rPr>
        <w:t>ė</w:t>
      </w:r>
      <w:r w:rsidRPr="001D0DDB">
        <w:rPr>
          <w:sz w:val="22"/>
          <w:szCs w:val="22"/>
          <w:lang w:val="lt-LT"/>
        </w:rPr>
        <w:t xml:space="preserve">ja 1,5 val.), taip pat </w:t>
      </w:r>
      <w:r w:rsidR="00BA39F4" w:rsidRPr="001D0DDB">
        <w:rPr>
          <w:sz w:val="22"/>
          <w:szCs w:val="22"/>
          <w:lang w:val="lt-LT"/>
        </w:rPr>
        <w:t>š</w:t>
      </w:r>
      <w:r w:rsidRPr="001D0DDB">
        <w:rPr>
          <w:sz w:val="22"/>
          <w:szCs w:val="22"/>
          <w:lang w:val="lt-LT"/>
        </w:rPr>
        <w:t>iek tiek suma</w:t>
      </w:r>
      <w:r w:rsidR="00BA39F4" w:rsidRPr="001D0DDB">
        <w:rPr>
          <w:sz w:val="22"/>
          <w:szCs w:val="22"/>
          <w:lang w:val="lt-LT"/>
        </w:rPr>
        <w:t>žė</w:t>
      </w:r>
      <w:r w:rsidRPr="001D0DDB">
        <w:rPr>
          <w:sz w:val="22"/>
          <w:szCs w:val="22"/>
          <w:lang w:val="lt-LT"/>
        </w:rPr>
        <w:t>ja AUC (7,4 %) lyginant su vaisto vartojimu nevalgius. Anks</w:t>
      </w:r>
      <w:r w:rsidR="00BA39F4" w:rsidRPr="001D0DDB">
        <w:rPr>
          <w:sz w:val="22"/>
          <w:szCs w:val="22"/>
          <w:lang w:val="lt-LT"/>
        </w:rPr>
        <w:t>č</w:t>
      </w:r>
      <w:r w:rsidRPr="001D0DDB">
        <w:rPr>
          <w:sz w:val="22"/>
          <w:szCs w:val="22"/>
          <w:lang w:val="lt-LT"/>
        </w:rPr>
        <w:t>iau atliktos vir</w:t>
      </w:r>
      <w:r w:rsidR="00BA39F4" w:rsidRPr="001D0DDB">
        <w:rPr>
          <w:sz w:val="22"/>
          <w:szCs w:val="22"/>
          <w:lang w:val="lt-LT"/>
        </w:rPr>
        <w:t>š</w:t>
      </w:r>
      <w:r w:rsidRPr="001D0DDB">
        <w:rPr>
          <w:sz w:val="22"/>
          <w:szCs w:val="22"/>
          <w:lang w:val="lt-LT"/>
        </w:rPr>
        <w:t xml:space="preserve">kinimo trakto operacijos </w:t>
      </w:r>
      <w:r w:rsidR="00BA39F4" w:rsidRPr="001D0DDB">
        <w:rPr>
          <w:sz w:val="22"/>
          <w:szCs w:val="22"/>
          <w:lang w:val="lt-LT"/>
        </w:rPr>
        <w:t>į</w:t>
      </w:r>
      <w:r w:rsidRPr="001D0DDB">
        <w:rPr>
          <w:sz w:val="22"/>
          <w:szCs w:val="22"/>
          <w:lang w:val="lt-LT"/>
        </w:rPr>
        <w:t>taka vaisto absorbcijai netirta.</w:t>
      </w:r>
    </w:p>
    <w:p w14:paraId="57D5971E" w14:textId="77777777" w:rsidR="000F2869" w:rsidRPr="001D0DDB" w:rsidRDefault="000F2869" w:rsidP="001D0DDB">
      <w:pPr>
        <w:spacing w:after="0"/>
        <w:rPr>
          <w:sz w:val="22"/>
          <w:szCs w:val="22"/>
          <w:lang w:val="lt-LT"/>
        </w:rPr>
      </w:pPr>
    </w:p>
    <w:p w14:paraId="381348DE" w14:textId="77777777" w:rsidR="00F009ED" w:rsidRPr="001D0DDB" w:rsidRDefault="00F009ED" w:rsidP="001D0DDB">
      <w:pPr>
        <w:spacing w:after="0"/>
        <w:rPr>
          <w:sz w:val="22"/>
          <w:szCs w:val="22"/>
          <w:lang w:val="lt-LT"/>
        </w:rPr>
      </w:pPr>
      <w:r w:rsidRPr="001D0DDB">
        <w:rPr>
          <w:sz w:val="22"/>
          <w:szCs w:val="22"/>
          <w:u w:val="single" w:color="000000"/>
          <w:lang w:val="lt-LT"/>
        </w:rPr>
        <w:t>Pasiskirstymas</w:t>
      </w:r>
    </w:p>
    <w:p w14:paraId="56DF46DC" w14:textId="77777777" w:rsidR="00F009ED" w:rsidRPr="001D0DDB" w:rsidRDefault="00F009ED" w:rsidP="001D0DDB">
      <w:pPr>
        <w:spacing w:after="0"/>
        <w:rPr>
          <w:sz w:val="22"/>
          <w:szCs w:val="22"/>
          <w:lang w:val="lt-LT"/>
        </w:rPr>
      </w:pPr>
      <w:r w:rsidRPr="001D0DDB">
        <w:rPr>
          <w:sz w:val="22"/>
          <w:szCs w:val="22"/>
          <w:lang w:val="lt-LT"/>
        </w:rPr>
        <w:t xml:space="preserve">Kai susidaro kliniškai reikšminga imatinibo koncentracija, apie 95 % vaisto jungiasi su plazmos baltymais (pagal eksperimentus </w:t>
      </w:r>
      <w:r w:rsidRPr="001D0DDB">
        <w:rPr>
          <w:i/>
          <w:sz w:val="22"/>
          <w:szCs w:val="22"/>
          <w:lang w:val="lt-LT"/>
        </w:rPr>
        <w:t>in vitro</w:t>
      </w:r>
      <w:r w:rsidRPr="001D0DDB">
        <w:rPr>
          <w:sz w:val="22"/>
          <w:szCs w:val="22"/>
          <w:lang w:val="lt-LT"/>
        </w:rPr>
        <w:t>), daugiausia su albuminu ir alfa r</w:t>
      </w:r>
      <w:r w:rsidR="00BA39F4" w:rsidRPr="001D0DDB">
        <w:rPr>
          <w:sz w:val="22"/>
          <w:szCs w:val="22"/>
          <w:lang w:val="lt-LT"/>
        </w:rPr>
        <w:t>ū</w:t>
      </w:r>
      <w:r w:rsidRPr="001D0DDB">
        <w:rPr>
          <w:sz w:val="22"/>
          <w:szCs w:val="22"/>
          <w:lang w:val="lt-LT"/>
        </w:rPr>
        <w:t>g</w:t>
      </w:r>
      <w:r w:rsidR="00BA39F4" w:rsidRPr="001D0DDB">
        <w:rPr>
          <w:sz w:val="22"/>
          <w:szCs w:val="22"/>
          <w:lang w:val="lt-LT"/>
        </w:rPr>
        <w:t>šč</w:t>
      </w:r>
      <w:r w:rsidRPr="001D0DDB">
        <w:rPr>
          <w:sz w:val="22"/>
          <w:szCs w:val="22"/>
          <w:lang w:val="lt-LT"/>
        </w:rPr>
        <w:t>iuoju glikoproteinu ir labai mažai su lipoproteinu.</w:t>
      </w:r>
    </w:p>
    <w:p w14:paraId="4EAE5A6F" w14:textId="77777777" w:rsidR="000F2869" w:rsidRPr="001D0DDB" w:rsidRDefault="000F2869" w:rsidP="001D0DDB">
      <w:pPr>
        <w:spacing w:after="0"/>
        <w:rPr>
          <w:sz w:val="22"/>
          <w:szCs w:val="22"/>
          <w:lang w:val="lt-LT"/>
        </w:rPr>
      </w:pPr>
    </w:p>
    <w:p w14:paraId="11D03F7A" w14:textId="77777777" w:rsidR="00F009ED" w:rsidRPr="001D0DDB" w:rsidRDefault="00F009ED" w:rsidP="001D0DDB">
      <w:pPr>
        <w:spacing w:after="0"/>
        <w:rPr>
          <w:sz w:val="22"/>
          <w:szCs w:val="22"/>
          <w:lang w:val="lt-LT"/>
        </w:rPr>
      </w:pPr>
      <w:r w:rsidRPr="001D0DDB">
        <w:rPr>
          <w:sz w:val="22"/>
          <w:szCs w:val="22"/>
          <w:u w:val="single" w:color="000000"/>
          <w:lang w:val="lt-LT"/>
        </w:rPr>
        <w:t>Biotransformacija</w:t>
      </w:r>
    </w:p>
    <w:p w14:paraId="7D1FD50D" w14:textId="77777777" w:rsidR="00F009ED" w:rsidRPr="001D0DDB" w:rsidRDefault="00F009ED" w:rsidP="001D0DDB">
      <w:pPr>
        <w:spacing w:after="0"/>
        <w:rPr>
          <w:sz w:val="22"/>
          <w:szCs w:val="22"/>
          <w:lang w:val="lt-LT"/>
        </w:rPr>
      </w:pPr>
      <w:r w:rsidRPr="001D0DDB">
        <w:rPr>
          <w:sz w:val="22"/>
          <w:szCs w:val="22"/>
          <w:lang w:val="lt-LT"/>
        </w:rPr>
        <w:t xml:space="preserve">Pagrindinis cirkuliuojantis metabolitas žmogaus organizme yra N-demetilintas piperazino derivatas, kuris </w:t>
      </w:r>
      <w:r w:rsidRPr="001D0DDB">
        <w:rPr>
          <w:i/>
          <w:sz w:val="22"/>
          <w:szCs w:val="22"/>
          <w:lang w:val="lt-LT"/>
        </w:rPr>
        <w:t xml:space="preserve">in vitro </w:t>
      </w:r>
      <w:r w:rsidRPr="001D0DDB">
        <w:rPr>
          <w:sz w:val="22"/>
          <w:szCs w:val="22"/>
          <w:lang w:val="lt-LT"/>
        </w:rPr>
        <w:t>veikia taip pat stipriai kaip ir jo pirmtakas Šio metabolito plazmos AUC sudaro tik 16 % imatinibo AUC.</w:t>
      </w:r>
      <w:r w:rsidRPr="001D0DDB">
        <w:rPr>
          <w:spacing w:val="1"/>
          <w:sz w:val="22"/>
          <w:szCs w:val="22"/>
          <w:lang w:val="lt-LT"/>
        </w:rPr>
        <w:t xml:space="preserve"> </w:t>
      </w:r>
      <w:r w:rsidRPr="001D0DDB">
        <w:rPr>
          <w:sz w:val="22"/>
          <w:szCs w:val="22"/>
          <w:lang w:val="lt-LT"/>
        </w:rPr>
        <w:t>N-demetilintas metabolitas jungiasi su plazmos baltymais panašiai kaip pagrindinis junginys.</w:t>
      </w:r>
    </w:p>
    <w:p w14:paraId="493D5A98" w14:textId="77777777" w:rsidR="000F2869" w:rsidRPr="001D0DDB" w:rsidRDefault="000F2869" w:rsidP="001D0DDB">
      <w:pPr>
        <w:spacing w:after="0"/>
        <w:rPr>
          <w:sz w:val="22"/>
          <w:szCs w:val="22"/>
          <w:lang w:val="lt-LT"/>
        </w:rPr>
      </w:pPr>
    </w:p>
    <w:p w14:paraId="51C95142" w14:textId="77777777" w:rsidR="00F009ED" w:rsidRPr="001D0DDB" w:rsidRDefault="00F009ED" w:rsidP="001D0DDB">
      <w:pPr>
        <w:spacing w:after="0"/>
        <w:rPr>
          <w:sz w:val="22"/>
          <w:szCs w:val="22"/>
          <w:lang w:val="lt-LT"/>
        </w:rPr>
      </w:pPr>
      <w:r w:rsidRPr="001D0DDB">
        <w:rPr>
          <w:sz w:val="22"/>
          <w:szCs w:val="22"/>
          <w:lang w:val="lt-LT"/>
        </w:rPr>
        <w:lastRenderedPageBreak/>
        <w:t>Imatinibas ir N-demetilmetabolitas kartu sudaro 65 % cirkuliuojan</w:t>
      </w:r>
      <w:r w:rsidR="00BA39F4" w:rsidRPr="001D0DDB">
        <w:rPr>
          <w:sz w:val="22"/>
          <w:szCs w:val="22"/>
          <w:lang w:val="lt-LT"/>
        </w:rPr>
        <w:t>č</w:t>
      </w:r>
      <w:r w:rsidRPr="001D0DDB">
        <w:rPr>
          <w:sz w:val="22"/>
          <w:szCs w:val="22"/>
          <w:lang w:val="lt-LT"/>
        </w:rPr>
        <w:t>io radioaktyvumo (AUC0-48h).</w:t>
      </w:r>
      <w:r w:rsidRPr="001D0DDB">
        <w:rPr>
          <w:spacing w:val="-4"/>
          <w:sz w:val="22"/>
          <w:szCs w:val="22"/>
          <w:lang w:val="lt-LT"/>
        </w:rPr>
        <w:t xml:space="preserve"> </w:t>
      </w:r>
      <w:r w:rsidRPr="001D0DDB">
        <w:rPr>
          <w:sz w:val="22"/>
          <w:szCs w:val="22"/>
          <w:lang w:val="lt-LT"/>
        </w:rPr>
        <w:t>Kitas cirkuliuojantis radioaktyvumas priklauso nuo keli</w:t>
      </w:r>
      <w:r w:rsidR="00BA39F4" w:rsidRPr="001D0DDB">
        <w:rPr>
          <w:sz w:val="22"/>
          <w:szCs w:val="22"/>
          <w:lang w:val="lt-LT"/>
        </w:rPr>
        <w:t>ų</w:t>
      </w:r>
      <w:r w:rsidRPr="001D0DDB">
        <w:rPr>
          <w:sz w:val="22"/>
          <w:szCs w:val="22"/>
          <w:lang w:val="lt-LT"/>
        </w:rPr>
        <w:t xml:space="preserve"> ma</w:t>
      </w:r>
      <w:r w:rsidR="00BA39F4" w:rsidRPr="001D0DDB">
        <w:rPr>
          <w:sz w:val="22"/>
          <w:szCs w:val="22"/>
          <w:lang w:val="lt-LT"/>
        </w:rPr>
        <w:t>ž</w:t>
      </w:r>
      <w:r w:rsidRPr="001D0DDB">
        <w:rPr>
          <w:sz w:val="22"/>
          <w:szCs w:val="22"/>
          <w:lang w:val="lt-LT"/>
        </w:rPr>
        <w:t>esni</w:t>
      </w:r>
      <w:r w:rsidR="00BA39F4" w:rsidRPr="001D0DDB">
        <w:rPr>
          <w:sz w:val="22"/>
          <w:szCs w:val="22"/>
          <w:lang w:val="lt-LT"/>
        </w:rPr>
        <w:t>ų</w:t>
      </w:r>
      <w:r w:rsidRPr="001D0DDB">
        <w:rPr>
          <w:sz w:val="22"/>
          <w:szCs w:val="22"/>
          <w:lang w:val="lt-LT"/>
        </w:rPr>
        <w:t xml:space="preserve"> metabolit</w:t>
      </w:r>
      <w:r w:rsidR="00BA39F4" w:rsidRPr="001D0DDB">
        <w:rPr>
          <w:sz w:val="22"/>
          <w:szCs w:val="22"/>
          <w:lang w:val="lt-LT"/>
        </w:rPr>
        <w:t>ų</w:t>
      </w:r>
      <w:r w:rsidRPr="001D0DDB">
        <w:rPr>
          <w:sz w:val="22"/>
          <w:szCs w:val="22"/>
          <w:lang w:val="lt-LT"/>
        </w:rPr>
        <w:t>.</w:t>
      </w:r>
    </w:p>
    <w:p w14:paraId="333F3B3A" w14:textId="77777777" w:rsidR="000F2869" w:rsidRPr="001D0DDB" w:rsidRDefault="000F2869" w:rsidP="001D0DDB">
      <w:pPr>
        <w:spacing w:after="0"/>
        <w:rPr>
          <w:sz w:val="22"/>
          <w:szCs w:val="22"/>
          <w:lang w:val="lt-LT"/>
        </w:rPr>
      </w:pPr>
    </w:p>
    <w:p w14:paraId="1BCFE947" w14:textId="77777777" w:rsidR="00F009ED" w:rsidRPr="001D0DDB" w:rsidRDefault="00F009ED" w:rsidP="001D0DDB">
      <w:pPr>
        <w:spacing w:after="0"/>
        <w:rPr>
          <w:sz w:val="22"/>
          <w:szCs w:val="22"/>
          <w:lang w:val="lt-LT"/>
        </w:rPr>
      </w:pPr>
      <w:r w:rsidRPr="001D0DDB">
        <w:rPr>
          <w:sz w:val="22"/>
          <w:szCs w:val="22"/>
          <w:lang w:val="lt-LT"/>
        </w:rPr>
        <w:t xml:space="preserve">Tyrimai </w:t>
      </w:r>
      <w:r w:rsidRPr="001D0DDB">
        <w:rPr>
          <w:i/>
          <w:sz w:val="22"/>
          <w:szCs w:val="22"/>
          <w:lang w:val="lt-LT"/>
        </w:rPr>
        <w:t xml:space="preserve">in vitro </w:t>
      </w:r>
      <w:r w:rsidRPr="001D0DDB">
        <w:rPr>
          <w:sz w:val="22"/>
          <w:szCs w:val="22"/>
          <w:lang w:val="lt-LT"/>
        </w:rPr>
        <w:t>parod</w:t>
      </w:r>
      <w:r w:rsidR="00BA39F4" w:rsidRPr="001D0DDB">
        <w:rPr>
          <w:sz w:val="22"/>
          <w:szCs w:val="22"/>
          <w:lang w:val="lt-LT"/>
        </w:rPr>
        <w:t>ė</w:t>
      </w:r>
      <w:r w:rsidRPr="001D0DDB">
        <w:rPr>
          <w:sz w:val="22"/>
          <w:szCs w:val="22"/>
          <w:lang w:val="lt-LT"/>
        </w:rPr>
        <w:t xml:space="preserve">, kad CYP3A4 yra pagrindinis </w:t>
      </w:r>
      <w:r w:rsidR="00BA39F4" w:rsidRPr="001D0DDB">
        <w:rPr>
          <w:sz w:val="22"/>
          <w:szCs w:val="22"/>
          <w:lang w:val="lt-LT"/>
        </w:rPr>
        <w:t>ž</w:t>
      </w:r>
      <w:r w:rsidRPr="001D0DDB">
        <w:rPr>
          <w:sz w:val="22"/>
          <w:szCs w:val="22"/>
          <w:lang w:val="lt-LT"/>
        </w:rPr>
        <w:t>mogaus P450 fermentas, katalizuojantis imatinibo biotransformacij</w:t>
      </w:r>
      <w:r w:rsidR="00BA39F4" w:rsidRPr="001D0DDB">
        <w:rPr>
          <w:sz w:val="22"/>
          <w:szCs w:val="22"/>
          <w:lang w:val="lt-LT"/>
        </w:rPr>
        <w:t>ą</w:t>
      </w:r>
      <w:r w:rsidRPr="001D0DDB">
        <w:rPr>
          <w:sz w:val="22"/>
          <w:szCs w:val="22"/>
          <w:lang w:val="lt-LT"/>
        </w:rPr>
        <w:t>. I</w:t>
      </w:r>
      <w:r w:rsidR="00BA39F4" w:rsidRPr="001D0DDB">
        <w:rPr>
          <w:sz w:val="22"/>
          <w:szCs w:val="22"/>
          <w:lang w:val="lt-LT"/>
        </w:rPr>
        <w:t>š</w:t>
      </w:r>
      <w:r w:rsidRPr="001D0DDB">
        <w:rPr>
          <w:sz w:val="22"/>
          <w:szCs w:val="22"/>
          <w:lang w:val="lt-LT"/>
        </w:rPr>
        <w:t xml:space="preserve"> daugelio kartu vartot</w:t>
      </w:r>
      <w:r w:rsidR="00BA39F4" w:rsidRPr="001D0DDB">
        <w:rPr>
          <w:sz w:val="22"/>
          <w:szCs w:val="22"/>
          <w:lang w:val="lt-LT"/>
        </w:rPr>
        <w:t>ų</w:t>
      </w:r>
      <w:r w:rsidRPr="001D0DDB">
        <w:rPr>
          <w:sz w:val="22"/>
          <w:szCs w:val="22"/>
          <w:lang w:val="lt-LT"/>
        </w:rPr>
        <w:t xml:space="preserve"> </w:t>
      </w:r>
      <w:r w:rsidR="004C2765" w:rsidRPr="001D0DDB">
        <w:rPr>
          <w:sz w:val="22"/>
          <w:szCs w:val="22"/>
          <w:lang w:val="lt-LT"/>
        </w:rPr>
        <w:t>vaistinių preparatų</w:t>
      </w:r>
      <w:r w:rsidRPr="001D0DDB">
        <w:rPr>
          <w:sz w:val="22"/>
          <w:szCs w:val="22"/>
          <w:lang w:val="lt-LT"/>
        </w:rPr>
        <w:t xml:space="preserve"> (acetaminofeno, acikloviro, alopurinolio, amfotericino, citarabino, eritromicino, </w:t>
      </w:r>
      <w:r w:rsidR="004C2765" w:rsidRPr="001D0DDB">
        <w:rPr>
          <w:sz w:val="22"/>
          <w:szCs w:val="22"/>
          <w:lang w:val="lt-LT"/>
        </w:rPr>
        <w:t>flukonazolo</w:t>
      </w:r>
      <w:r w:rsidRPr="001D0DDB">
        <w:rPr>
          <w:sz w:val="22"/>
          <w:szCs w:val="22"/>
          <w:lang w:val="lt-LT"/>
        </w:rPr>
        <w:t xml:space="preserve">, hidroksišlapalo, norfloksacino, penicilino V) tik eritromicino (IC50 50 </w:t>
      </w:r>
      <w:r w:rsidR="004C2765" w:rsidRPr="001D0DDB">
        <w:rPr>
          <w:sz w:val="22"/>
          <w:szCs w:val="22"/>
          <w:lang w:val="lt-LT"/>
        </w:rPr>
        <w:t>μM</w:t>
      </w:r>
      <w:r w:rsidRPr="001D0DDB">
        <w:rPr>
          <w:sz w:val="22"/>
          <w:szCs w:val="22"/>
          <w:lang w:val="lt-LT"/>
        </w:rPr>
        <w:t xml:space="preserve">) ir </w:t>
      </w:r>
      <w:r w:rsidR="004C2765" w:rsidRPr="001D0DDB">
        <w:rPr>
          <w:sz w:val="22"/>
          <w:szCs w:val="22"/>
          <w:lang w:val="lt-LT"/>
        </w:rPr>
        <w:t>flukonazolo</w:t>
      </w:r>
      <w:r w:rsidRPr="001D0DDB">
        <w:rPr>
          <w:sz w:val="22"/>
          <w:szCs w:val="22"/>
          <w:lang w:val="lt-LT"/>
        </w:rPr>
        <w:t xml:space="preserve"> (IC50 118 </w:t>
      </w:r>
      <w:r w:rsidR="004C2765" w:rsidRPr="001D0DDB">
        <w:rPr>
          <w:sz w:val="22"/>
          <w:szCs w:val="22"/>
          <w:lang w:val="lt-LT"/>
        </w:rPr>
        <w:t>μM</w:t>
      </w:r>
      <w:r w:rsidRPr="001D0DDB">
        <w:rPr>
          <w:sz w:val="22"/>
          <w:szCs w:val="22"/>
          <w:lang w:val="lt-LT"/>
        </w:rPr>
        <w:t>) slopinamas imatinibo metabolizmas gali b</w:t>
      </w:r>
      <w:r w:rsidR="00BA39F4" w:rsidRPr="001D0DDB">
        <w:rPr>
          <w:sz w:val="22"/>
          <w:szCs w:val="22"/>
          <w:lang w:val="lt-LT"/>
        </w:rPr>
        <w:t>ū</w:t>
      </w:r>
      <w:r w:rsidRPr="001D0DDB">
        <w:rPr>
          <w:sz w:val="22"/>
          <w:szCs w:val="22"/>
          <w:lang w:val="lt-LT"/>
        </w:rPr>
        <w:t>ti klini</w:t>
      </w:r>
      <w:r w:rsidR="00BA39F4" w:rsidRPr="001D0DDB">
        <w:rPr>
          <w:sz w:val="22"/>
          <w:szCs w:val="22"/>
          <w:lang w:val="lt-LT"/>
        </w:rPr>
        <w:t>š</w:t>
      </w:r>
      <w:r w:rsidRPr="001D0DDB">
        <w:rPr>
          <w:sz w:val="22"/>
          <w:szCs w:val="22"/>
          <w:lang w:val="lt-LT"/>
        </w:rPr>
        <w:t>kai reikšmingas</w:t>
      </w:r>
      <w:r w:rsidR="004C2765" w:rsidRPr="001D0DDB">
        <w:rPr>
          <w:sz w:val="22"/>
          <w:szCs w:val="22"/>
          <w:lang w:val="lt-LT"/>
        </w:rPr>
        <w:t>.</w:t>
      </w:r>
    </w:p>
    <w:p w14:paraId="12350E08" w14:textId="77777777" w:rsidR="000F2869" w:rsidRPr="001D0DDB" w:rsidRDefault="000F2869" w:rsidP="001D0DDB">
      <w:pPr>
        <w:spacing w:after="0"/>
        <w:rPr>
          <w:sz w:val="22"/>
          <w:szCs w:val="22"/>
          <w:lang w:val="lt-LT"/>
        </w:rPr>
      </w:pPr>
    </w:p>
    <w:p w14:paraId="1867F617" w14:textId="77777777" w:rsidR="00F009ED" w:rsidRPr="001D0DDB" w:rsidRDefault="00F009ED" w:rsidP="001D0DDB">
      <w:pPr>
        <w:spacing w:after="0"/>
        <w:rPr>
          <w:sz w:val="22"/>
          <w:szCs w:val="22"/>
          <w:lang w:val="lt-LT"/>
        </w:rPr>
      </w:pPr>
      <w:r w:rsidRPr="001D0DDB">
        <w:rPr>
          <w:i/>
          <w:sz w:val="22"/>
          <w:szCs w:val="22"/>
          <w:lang w:val="lt-LT"/>
        </w:rPr>
        <w:t xml:space="preserve">In vitro </w:t>
      </w:r>
      <w:r w:rsidRPr="001D0DDB">
        <w:rPr>
          <w:sz w:val="22"/>
          <w:szCs w:val="22"/>
          <w:lang w:val="lt-LT"/>
        </w:rPr>
        <w:t>nustatyta, kad imatinibas yra konkurencinis CYP2C9, CYP2D6 ir CYP3A4/5 substratų inhibitorius. Žmogaus kepenų mikrosomų Ki rodmuo buvo atitinkamai 27, 7,5 ir 7</w:t>
      </w:r>
      <w:r w:rsidR="004C2765" w:rsidRPr="001D0DDB">
        <w:rPr>
          <w:sz w:val="22"/>
          <w:szCs w:val="22"/>
          <w:lang w:val="lt-LT"/>
        </w:rPr>
        <w:t>,9</w:t>
      </w:r>
      <w:r w:rsidRPr="001D0DDB">
        <w:rPr>
          <w:sz w:val="22"/>
          <w:szCs w:val="22"/>
          <w:lang w:val="lt-LT"/>
        </w:rPr>
        <w:t xml:space="preserve"> </w:t>
      </w:r>
      <w:r w:rsidRPr="001D0DDB">
        <w:rPr>
          <w:spacing w:val="-2"/>
          <w:sz w:val="22"/>
          <w:szCs w:val="22"/>
          <w:lang w:val="lt-LT"/>
        </w:rPr>
        <w:t>μ</w:t>
      </w:r>
      <w:r w:rsidRPr="001D0DDB">
        <w:rPr>
          <w:sz w:val="22"/>
          <w:szCs w:val="22"/>
          <w:lang w:val="lt-LT"/>
        </w:rPr>
        <w:t>mol/l. Did</w:t>
      </w:r>
      <w:r w:rsidR="00BA39F4" w:rsidRPr="001D0DDB">
        <w:rPr>
          <w:sz w:val="22"/>
          <w:szCs w:val="22"/>
          <w:lang w:val="lt-LT"/>
        </w:rPr>
        <w:t>ž</w:t>
      </w:r>
      <w:r w:rsidRPr="001D0DDB">
        <w:rPr>
          <w:sz w:val="22"/>
          <w:szCs w:val="22"/>
          <w:lang w:val="lt-LT"/>
        </w:rPr>
        <w:t>iausia pacient</w:t>
      </w:r>
      <w:r w:rsidR="00BA39F4" w:rsidRPr="001D0DDB">
        <w:rPr>
          <w:sz w:val="22"/>
          <w:szCs w:val="22"/>
          <w:lang w:val="lt-LT"/>
        </w:rPr>
        <w:t>ų</w:t>
      </w:r>
      <w:r w:rsidRPr="001D0DDB">
        <w:rPr>
          <w:sz w:val="22"/>
          <w:szCs w:val="22"/>
          <w:lang w:val="lt-LT"/>
        </w:rPr>
        <w:t xml:space="preserve"> imatinibo koncentracija plazmoje yra 2–4 </w:t>
      </w:r>
      <w:r w:rsidR="004C2765" w:rsidRPr="001D0DDB">
        <w:rPr>
          <w:sz w:val="22"/>
          <w:szCs w:val="22"/>
          <w:lang w:val="lt-LT"/>
        </w:rPr>
        <w:t>µmol</w:t>
      </w:r>
      <w:r w:rsidRPr="001D0DDB">
        <w:rPr>
          <w:sz w:val="22"/>
          <w:szCs w:val="22"/>
          <w:lang w:val="lt-LT"/>
        </w:rPr>
        <w:t>/l, taigi galimas CYP2D6 ir (ar) CYP3A4/5 medijuojamo kartu vartojam</w:t>
      </w:r>
      <w:r w:rsidR="00BA39F4" w:rsidRPr="001D0DDB">
        <w:rPr>
          <w:sz w:val="22"/>
          <w:szCs w:val="22"/>
          <w:lang w:val="lt-LT"/>
        </w:rPr>
        <w:t>ų</w:t>
      </w:r>
      <w:r w:rsidRPr="001D0DDB">
        <w:rPr>
          <w:sz w:val="22"/>
          <w:szCs w:val="22"/>
          <w:lang w:val="lt-LT"/>
        </w:rPr>
        <w:t xml:space="preserve"> vaist</w:t>
      </w:r>
      <w:r w:rsidR="00BA39F4" w:rsidRPr="001D0DDB">
        <w:rPr>
          <w:sz w:val="22"/>
          <w:szCs w:val="22"/>
          <w:lang w:val="lt-LT"/>
        </w:rPr>
        <w:t>ų</w:t>
      </w:r>
      <w:r w:rsidRPr="001D0DDB">
        <w:rPr>
          <w:sz w:val="22"/>
          <w:szCs w:val="22"/>
          <w:lang w:val="lt-LT"/>
        </w:rPr>
        <w:t xml:space="preserve"> metabolizmo slopinimas. Imatinibas neturi </w:t>
      </w:r>
      <w:r w:rsidR="00BA39F4" w:rsidRPr="001D0DDB">
        <w:rPr>
          <w:sz w:val="22"/>
          <w:szCs w:val="22"/>
          <w:lang w:val="lt-LT"/>
        </w:rPr>
        <w:t>į</w:t>
      </w:r>
      <w:r w:rsidRPr="001D0DDB">
        <w:rPr>
          <w:sz w:val="22"/>
          <w:szCs w:val="22"/>
          <w:lang w:val="lt-LT"/>
        </w:rPr>
        <w:t>takos 5-</w:t>
      </w:r>
      <w:r w:rsidR="004C2765" w:rsidRPr="001D0DDB">
        <w:rPr>
          <w:sz w:val="22"/>
          <w:szCs w:val="22"/>
          <w:lang w:val="lt-LT"/>
        </w:rPr>
        <w:t>fluorouracilo</w:t>
      </w:r>
      <w:r w:rsidRPr="001D0DDB">
        <w:rPr>
          <w:sz w:val="22"/>
          <w:szCs w:val="22"/>
          <w:lang w:val="lt-LT"/>
        </w:rPr>
        <w:t xml:space="preserve"> biotransformacijai, ta</w:t>
      </w:r>
      <w:r w:rsidR="00BA39F4" w:rsidRPr="001D0DDB">
        <w:rPr>
          <w:sz w:val="22"/>
          <w:szCs w:val="22"/>
          <w:lang w:val="lt-LT"/>
        </w:rPr>
        <w:t>č</w:t>
      </w:r>
      <w:r w:rsidRPr="001D0DDB">
        <w:rPr>
          <w:sz w:val="22"/>
          <w:szCs w:val="22"/>
          <w:lang w:val="lt-LT"/>
        </w:rPr>
        <w:t>iau slopina paklitakselio metabolizm</w:t>
      </w:r>
      <w:r w:rsidR="00BA39F4" w:rsidRPr="001D0DDB">
        <w:rPr>
          <w:sz w:val="22"/>
          <w:szCs w:val="22"/>
          <w:lang w:val="lt-LT"/>
        </w:rPr>
        <w:t>ą</w:t>
      </w:r>
      <w:r w:rsidRPr="001D0DDB">
        <w:rPr>
          <w:sz w:val="22"/>
          <w:szCs w:val="22"/>
          <w:lang w:val="lt-LT"/>
        </w:rPr>
        <w:t xml:space="preserve"> d</w:t>
      </w:r>
      <w:r w:rsidR="00BA39F4" w:rsidRPr="001D0DDB">
        <w:rPr>
          <w:sz w:val="22"/>
          <w:szCs w:val="22"/>
          <w:lang w:val="lt-LT"/>
        </w:rPr>
        <w:t>ė</w:t>
      </w:r>
      <w:r w:rsidRPr="001D0DDB">
        <w:rPr>
          <w:sz w:val="22"/>
          <w:szCs w:val="22"/>
          <w:lang w:val="lt-LT"/>
        </w:rPr>
        <w:t>l konkurencinio CYP2C8 slopinimo (Ki = 34,7 µM</w:t>
      </w:r>
      <w:r w:rsidR="004C2765" w:rsidRPr="001D0DDB">
        <w:rPr>
          <w:sz w:val="22"/>
          <w:szCs w:val="22"/>
          <w:lang w:val="lt-LT"/>
        </w:rPr>
        <w:t>)</w:t>
      </w:r>
      <w:r w:rsidRPr="001D0DDB">
        <w:rPr>
          <w:sz w:val="22"/>
          <w:szCs w:val="22"/>
          <w:lang w:val="lt-LT"/>
        </w:rPr>
        <w:t xml:space="preserve"> Šis Ki rodmuo yra daug didesnis negu tik</w:t>
      </w:r>
      <w:r w:rsidR="00BA39F4" w:rsidRPr="001D0DDB">
        <w:rPr>
          <w:sz w:val="22"/>
          <w:szCs w:val="22"/>
          <w:lang w:val="lt-LT"/>
        </w:rPr>
        <w:t>ė</w:t>
      </w:r>
      <w:r w:rsidRPr="001D0DDB">
        <w:rPr>
          <w:sz w:val="22"/>
          <w:szCs w:val="22"/>
          <w:lang w:val="lt-LT"/>
        </w:rPr>
        <w:t>tina imatinibo koncentracija pacient</w:t>
      </w:r>
      <w:r w:rsidR="00BA39F4" w:rsidRPr="001D0DDB">
        <w:rPr>
          <w:sz w:val="22"/>
          <w:szCs w:val="22"/>
          <w:lang w:val="lt-LT"/>
        </w:rPr>
        <w:t>ų</w:t>
      </w:r>
      <w:r w:rsidRPr="001D0DDB">
        <w:rPr>
          <w:sz w:val="22"/>
          <w:szCs w:val="22"/>
          <w:lang w:val="lt-LT"/>
        </w:rPr>
        <w:t xml:space="preserve"> plazmoje, tod</w:t>
      </w:r>
      <w:r w:rsidR="00BA39F4" w:rsidRPr="001D0DDB">
        <w:rPr>
          <w:sz w:val="22"/>
          <w:szCs w:val="22"/>
          <w:lang w:val="lt-LT"/>
        </w:rPr>
        <w:t>ė</w:t>
      </w:r>
      <w:r w:rsidRPr="001D0DDB">
        <w:rPr>
          <w:sz w:val="22"/>
          <w:szCs w:val="22"/>
          <w:lang w:val="lt-LT"/>
        </w:rPr>
        <w:t>l, imatinib</w:t>
      </w:r>
      <w:r w:rsidR="00BA39F4" w:rsidRPr="001D0DDB">
        <w:rPr>
          <w:sz w:val="22"/>
          <w:szCs w:val="22"/>
          <w:lang w:val="lt-LT"/>
        </w:rPr>
        <w:t>ą</w:t>
      </w:r>
      <w:r w:rsidRPr="001D0DDB">
        <w:rPr>
          <w:sz w:val="22"/>
          <w:szCs w:val="22"/>
          <w:lang w:val="lt-LT"/>
        </w:rPr>
        <w:t xml:space="preserve"> vartojant kartu su 5-</w:t>
      </w:r>
      <w:r w:rsidR="004C2765" w:rsidRPr="001D0DDB">
        <w:rPr>
          <w:sz w:val="22"/>
          <w:szCs w:val="22"/>
          <w:lang w:val="lt-LT"/>
        </w:rPr>
        <w:t>fluorouracilu</w:t>
      </w:r>
      <w:r w:rsidRPr="001D0DDB">
        <w:rPr>
          <w:sz w:val="22"/>
          <w:szCs w:val="22"/>
          <w:lang w:val="lt-LT"/>
        </w:rPr>
        <w:t xml:space="preserve"> ar paklitakseliu, s</w:t>
      </w:r>
      <w:r w:rsidR="00BA39F4" w:rsidRPr="001D0DDB">
        <w:rPr>
          <w:sz w:val="22"/>
          <w:szCs w:val="22"/>
          <w:lang w:val="lt-LT"/>
        </w:rPr>
        <w:t>ą</w:t>
      </w:r>
      <w:r w:rsidRPr="001D0DDB">
        <w:rPr>
          <w:sz w:val="22"/>
          <w:szCs w:val="22"/>
          <w:lang w:val="lt-LT"/>
        </w:rPr>
        <w:t>veikos netur</w:t>
      </w:r>
      <w:r w:rsidR="00BA39F4" w:rsidRPr="001D0DDB">
        <w:rPr>
          <w:sz w:val="22"/>
          <w:szCs w:val="22"/>
          <w:lang w:val="lt-LT"/>
        </w:rPr>
        <w:t>ė</w:t>
      </w:r>
      <w:r w:rsidRPr="001D0DDB">
        <w:rPr>
          <w:sz w:val="22"/>
          <w:szCs w:val="22"/>
          <w:lang w:val="lt-LT"/>
        </w:rPr>
        <w:t>t</w:t>
      </w:r>
      <w:r w:rsidR="00BA39F4" w:rsidRPr="001D0DDB">
        <w:rPr>
          <w:sz w:val="22"/>
          <w:szCs w:val="22"/>
          <w:lang w:val="lt-LT"/>
        </w:rPr>
        <w:t>ų</w:t>
      </w:r>
      <w:r w:rsidRPr="001D0DDB">
        <w:rPr>
          <w:sz w:val="22"/>
          <w:szCs w:val="22"/>
          <w:lang w:val="lt-LT"/>
        </w:rPr>
        <w:t xml:space="preserve"> b</w:t>
      </w:r>
      <w:r w:rsidR="00BA39F4" w:rsidRPr="001D0DDB">
        <w:rPr>
          <w:sz w:val="22"/>
          <w:szCs w:val="22"/>
          <w:lang w:val="lt-LT"/>
        </w:rPr>
        <w:t>ū</w:t>
      </w:r>
      <w:r w:rsidRPr="001D0DDB">
        <w:rPr>
          <w:sz w:val="22"/>
          <w:szCs w:val="22"/>
          <w:lang w:val="lt-LT"/>
        </w:rPr>
        <w:t>ti.</w:t>
      </w:r>
    </w:p>
    <w:p w14:paraId="67589822" w14:textId="77777777" w:rsidR="000F2869" w:rsidRPr="001D0DDB" w:rsidRDefault="000F2869" w:rsidP="001D0DDB">
      <w:pPr>
        <w:spacing w:after="0"/>
        <w:rPr>
          <w:sz w:val="22"/>
          <w:szCs w:val="22"/>
          <w:lang w:val="lt-LT"/>
        </w:rPr>
      </w:pPr>
    </w:p>
    <w:p w14:paraId="4CD15101" w14:textId="77777777" w:rsidR="00F009ED" w:rsidRPr="001D0DDB" w:rsidRDefault="00F009ED" w:rsidP="001D0DDB">
      <w:pPr>
        <w:spacing w:after="0"/>
        <w:rPr>
          <w:sz w:val="22"/>
          <w:szCs w:val="22"/>
          <w:lang w:val="lt-LT"/>
        </w:rPr>
      </w:pPr>
      <w:r w:rsidRPr="001D0DDB">
        <w:rPr>
          <w:sz w:val="22"/>
          <w:szCs w:val="22"/>
          <w:u w:val="single" w:color="000000"/>
          <w:lang w:val="lt-LT"/>
        </w:rPr>
        <w:t>Eliminacija</w:t>
      </w:r>
    </w:p>
    <w:p w14:paraId="151D687C" w14:textId="77777777" w:rsidR="00F009ED" w:rsidRPr="001D0DDB" w:rsidRDefault="00F009ED" w:rsidP="001D0DDB">
      <w:pPr>
        <w:spacing w:after="0"/>
        <w:rPr>
          <w:sz w:val="22"/>
          <w:szCs w:val="22"/>
          <w:lang w:val="lt-LT"/>
        </w:rPr>
      </w:pPr>
      <w:r w:rsidRPr="001D0DDB">
        <w:rPr>
          <w:sz w:val="22"/>
          <w:szCs w:val="22"/>
          <w:lang w:val="lt-LT"/>
        </w:rPr>
        <w:t>Pagal junginio i</w:t>
      </w:r>
      <w:r w:rsidR="00BA39F4" w:rsidRPr="001D0DDB">
        <w:rPr>
          <w:sz w:val="22"/>
          <w:szCs w:val="22"/>
          <w:lang w:val="lt-LT"/>
        </w:rPr>
        <w:t>š</w:t>
      </w:r>
      <w:r w:rsidRPr="001D0DDB">
        <w:rPr>
          <w:sz w:val="22"/>
          <w:szCs w:val="22"/>
          <w:lang w:val="lt-LT"/>
        </w:rPr>
        <w:t>siskyrim</w:t>
      </w:r>
      <w:r w:rsidR="00BA39F4" w:rsidRPr="001D0DDB">
        <w:rPr>
          <w:sz w:val="22"/>
          <w:szCs w:val="22"/>
          <w:lang w:val="lt-LT"/>
        </w:rPr>
        <w:t>ą</w:t>
      </w:r>
      <w:r w:rsidRPr="001D0DDB">
        <w:rPr>
          <w:sz w:val="22"/>
          <w:szCs w:val="22"/>
          <w:lang w:val="lt-LT"/>
        </w:rPr>
        <w:t xml:space="preserve"> po i</w:t>
      </w:r>
      <w:r w:rsidR="00BA39F4" w:rsidRPr="001D0DDB">
        <w:rPr>
          <w:sz w:val="22"/>
          <w:szCs w:val="22"/>
          <w:lang w:val="lt-LT"/>
        </w:rPr>
        <w:t>š</w:t>
      </w:r>
      <w:r w:rsidRPr="001D0DDB">
        <w:rPr>
          <w:sz w:val="22"/>
          <w:szCs w:val="22"/>
          <w:lang w:val="lt-LT"/>
        </w:rPr>
        <w:t>gertos 14C-</w:t>
      </w:r>
      <w:r w:rsidR="00BA39F4" w:rsidRPr="001D0DDB">
        <w:rPr>
          <w:sz w:val="22"/>
          <w:szCs w:val="22"/>
          <w:lang w:val="lt-LT"/>
        </w:rPr>
        <w:t>ž</w:t>
      </w:r>
      <w:r w:rsidRPr="001D0DDB">
        <w:rPr>
          <w:sz w:val="22"/>
          <w:szCs w:val="22"/>
          <w:lang w:val="lt-LT"/>
        </w:rPr>
        <w:t>ym</w:t>
      </w:r>
      <w:r w:rsidR="00BA39F4" w:rsidRPr="001D0DDB">
        <w:rPr>
          <w:sz w:val="22"/>
          <w:szCs w:val="22"/>
          <w:lang w:val="lt-LT"/>
        </w:rPr>
        <w:t>ė</w:t>
      </w:r>
      <w:r w:rsidRPr="001D0DDB">
        <w:rPr>
          <w:sz w:val="22"/>
          <w:szCs w:val="22"/>
          <w:lang w:val="lt-LT"/>
        </w:rPr>
        <w:t>tojo imatinibo doz</w:t>
      </w:r>
      <w:r w:rsidR="00BA39F4" w:rsidRPr="001D0DDB">
        <w:rPr>
          <w:sz w:val="22"/>
          <w:szCs w:val="22"/>
          <w:lang w:val="lt-LT"/>
        </w:rPr>
        <w:t>ė</w:t>
      </w:r>
      <w:r w:rsidRPr="001D0DDB">
        <w:rPr>
          <w:sz w:val="22"/>
          <w:szCs w:val="22"/>
          <w:lang w:val="lt-LT"/>
        </w:rPr>
        <w:t>s, ma</w:t>
      </w:r>
      <w:r w:rsidR="00BA39F4" w:rsidRPr="001D0DDB">
        <w:rPr>
          <w:sz w:val="22"/>
          <w:szCs w:val="22"/>
          <w:lang w:val="lt-LT"/>
        </w:rPr>
        <w:t>ž</w:t>
      </w:r>
      <w:r w:rsidRPr="001D0DDB">
        <w:rPr>
          <w:sz w:val="22"/>
          <w:szCs w:val="22"/>
          <w:lang w:val="lt-LT"/>
        </w:rPr>
        <w:t>daug 81 % doz</w:t>
      </w:r>
      <w:r w:rsidR="00BA39F4" w:rsidRPr="001D0DDB">
        <w:rPr>
          <w:sz w:val="22"/>
          <w:szCs w:val="22"/>
          <w:lang w:val="lt-LT"/>
        </w:rPr>
        <w:t>ė</w:t>
      </w:r>
      <w:r w:rsidRPr="001D0DDB">
        <w:rPr>
          <w:sz w:val="22"/>
          <w:szCs w:val="22"/>
          <w:lang w:val="lt-LT"/>
        </w:rPr>
        <w:t>s per 7 dienas i</w:t>
      </w:r>
      <w:r w:rsidR="00BA39F4" w:rsidRPr="001D0DDB">
        <w:rPr>
          <w:sz w:val="22"/>
          <w:szCs w:val="22"/>
          <w:lang w:val="lt-LT"/>
        </w:rPr>
        <w:t>š</w:t>
      </w:r>
      <w:r w:rsidRPr="001D0DDB">
        <w:rPr>
          <w:sz w:val="22"/>
          <w:szCs w:val="22"/>
          <w:lang w:val="lt-LT"/>
        </w:rPr>
        <w:t>siskiria su i</w:t>
      </w:r>
      <w:r w:rsidR="00BA39F4" w:rsidRPr="001D0DDB">
        <w:rPr>
          <w:sz w:val="22"/>
          <w:szCs w:val="22"/>
          <w:lang w:val="lt-LT"/>
        </w:rPr>
        <w:t>š</w:t>
      </w:r>
      <w:r w:rsidRPr="001D0DDB">
        <w:rPr>
          <w:sz w:val="22"/>
          <w:szCs w:val="22"/>
          <w:lang w:val="lt-LT"/>
        </w:rPr>
        <w:t>matomis (68 % doz</w:t>
      </w:r>
      <w:r w:rsidR="00BA39F4" w:rsidRPr="001D0DDB">
        <w:rPr>
          <w:sz w:val="22"/>
          <w:szCs w:val="22"/>
          <w:lang w:val="lt-LT"/>
        </w:rPr>
        <w:t>ė</w:t>
      </w:r>
      <w:r w:rsidRPr="001D0DDB">
        <w:rPr>
          <w:sz w:val="22"/>
          <w:szCs w:val="22"/>
          <w:lang w:val="lt-LT"/>
        </w:rPr>
        <w:t xml:space="preserve">s) ir </w:t>
      </w:r>
      <w:r w:rsidR="00BA39F4" w:rsidRPr="001D0DDB">
        <w:rPr>
          <w:sz w:val="22"/>
          <w:szCs w:val="22"/>
          <w:lang w:val="lt-LT"/>
        </w:rPr>
        <w:t>š</w:t>
      </w:r>
      <w:r w:rsidRPr="001D0DDB">
        <w:rPr>
          <w:sz w:val="22"/>
          <w:szCs w:val="22"/>
          <w:lang w:val="lt-LT"/>
        </w:rPr>
        <w:t>lapimu (13 % doz</w:t>
      </w:r>
      <w:r w:rsidR="00BA39F4" w:rsidRPr="001D0DDB">
        <w:rPr>
          <w:sz w:val="22"/>
          <w:szCs w:val="22"/>
          <w:lang w:val="lt-LT"/>
        </w:rPr>
        <w:t>ė</w:t>
      </w:r>
      <w:r w:rsidRPr="001D0DDB">
        <w:rPr>
          <w:sz w:val="22"/>
          <w:szCs w:val="22"/>
          <w:lang w:val="lt-LT"/>
        </w:rPr>
        <w:t>s). Nepakit</w:t>
      </w:r>
      <w:r w:rsidR="00BA39F4" w:rsidRPr="001D0DDB">
        <w:rPr>
          <w:sz w:val="22"/>
          <w:szCs w:val="22"/>
          <w:lang w:val="lt-LT"/>
        </w:rPr>
        <w:t>ę</w:t>
      </w:r>
      <w:r w:rsidRPr="001D0DDB">
        <w:rPr>
          <w:sz w:val="22"/>
          <w:szCs w:val="22"/>
          <w:lang w:val="lt-LT"/>
        </w:rPr>
        <w:t>s imatinibas sudaro 25 % doz</w:t>
      </w:r>
      <w:r w:rsidR="00BA39F4" w:rsidRPr="001D0DDB">
        <w:rPr>
          <w:sz w:val="22"/>
          <w:szCs w:val="22"/>
          <w:lang w:val="lt-LT"/>
        </w:rPr>
        <w:t>ė</w:t>
      </w:r>
      <w:r w:rsidRPr="001D0DDB">
        <w:rPr>
          <w:sz w:val="22"/>
          <w:szCs w:val="22"/>
          <w:lang w:val="lt-LT"/>
        </w:rPr>
        <w:t xml:space="preserve">s (5 % </w:t>
      </w:r>
      <w:r w:rsidR="00BA39F4" w:rsidRPr="001D0DDB">
        <w:rPr>
          <w:sz w:val="22"/>
          <w:szCs w:val="22"/>
          <w:lang w:val="lt-LT"/>
        </w:rPr>
        <w:t>š</w:t>
      </w:r>
      <w:r w:rsidRPr="001D0DDB">
        <w:rPr>
          <w:sz w:val="22"/>
          <w:szCs w:val="22"/>
          <w:lang w:val="lt-LT"/>
        </w:rPr>
        <w:t>lapime, 20 % i</w:t>
      </w:r>
      <w:r w:rsidR="00BA39F4" w:rsidRPr="001D0DDB">
        <w:rPr>
          <w:sz w:val="22"/>
          <w:szCs w:val="22"/>
          <w:lang w:val="lt-LT"/>
        </w:rPr>
        <w:t>š</w:t>
      </w:r>
      <w:r w:rsidRPr="001D0DDB">
        <w:rPr>
          <w:sz w:val="22"/>
          <w:szCs w:val="22"/>
          <w:lang w:val="lt-LT"/>
        </w:rPr>
        <w:t>matose), kita dalis yra metabolit</w:t>
      </w:r>
      <w:r w:rsidR="00BA39F4" w:rsidRPr="001D0DDB">
        <w:rPr>
          <w:sz w:val="22"/>
          <w:szCs w:val="22"/>
          <w:lang w:val="lt-LT"/>
        </w:rPr>
        <w:t>ų</w:t>
      </w:r>
      <w:r w:rsidRPr="001D0DDB">
        <w:rPr>
          <w:sz w:val="22"/>
          <w:szCs w:val="22"/>
          <w:lang w:val="lt-LT"/>
        </w:rPr>
        <w:t xml:space="preserve"> pavidalu.</w:t>
      </w:r>
    </w:p>
    <w:p w14:paraId="243E1DB6" w14:textId="77777777" w:rsidR="000F2869" w:rsidRPr="001D0DDB" w:rsidRDefault="000F2869" w:rsidP="001D0DDB">
      <w:pPr>
        <w:spacing w:after="0"/>
        <w:rPr>
          <w:sz w:val="22"/>
          <w:szCs w:val="22"/>
          <w:lang w:val="lt-LT"/>
        </w:rPr>
      </w:pPr>
    </w:p>
    <w:p w14:paraId="7E069F96" w14:textId="77777777" w:rsidR="00F009ED" w:rsidRPr="001D0DDB" w:rsidRDefault="00F009ED" w:rsidP="001D0DDB">
      <w:pPr>
        <w:spacing w:after="0"/>
        <w:rPr>
          <w:sz w:val="22"/>
          <w:szCs w:val="22"/>
          <w:lang w:val="lt-LT"/>
        </w:rPr>
      </w:pPr>
      <w:r w:rsidRPr="001D0DDB">
        <w:rPr>
          <w:sz w:val="22"/>
          <w:szCs w:val="22"/>
          <w:u w:val="single" w:color="000000"/>
          <w:lang w:val="lt-LT"/>
        </w:rPr>
        <w:t>Plazmos farmakokinetika</w:t>
      </w:r>
    </w:p>
    <w:p w14:paraId="5F2540D7" w14:textId="77777777" w:rsidR="00F009ED" w:rsidRPr="001D0DDB" w:rsidRDefault="00F009ED" w:rsidP="001D0DDB">
      <w:pPr>
        <w:spacing w:after="0"/>
        <w:rPr>
          <w:sz w:val="22"/>
          <w:szCs w:val="22"/>
          <w:lang w:val="lt-LT"/>
        </w:rPr>
      </w:pPr>
      <w:r w:rsidRPr="001D0DDB">
        <w:rPr>
          <w:sz w:val="22"/>
          <w:szCs w:val="22"/>
          <w:lang w:val="lt-LT"/>
        </w:rPr>
        <w:t>Sveik</w:t>
      </w:r>
      <w:r w:rsidR="00BA39F4" w:rsidRPr="001D0DDB">
        <w:rPr>
          <w:sz w:val="22"/>
          <w:szCs w:val="22"/>
          <w:lang w:val="lt-LT"/>
        </w:rPr>
        <w:t>ų</w:t>
      </w:r>
      <w:r w:rsidRPr="001D0DDB">
        <w:rPr>
          <w:sz w:val="22"/>
          <w:szCs w:val="22"/>
          <w:lang w:val="lt-LT"/>
        </w:rPr>
        <w:t xml:space="preserve"> savanori</w:t>
      </w:r>
      <w:r w:rsidR="00BA39F4" w:rsidRPr="001D0DDB">
        <w:rPr>
          <w:sz w:val="22"/>
          <w:szCs w:val="22"/>
          <w:lang w:val="lt-LT"/>
        </w:rPr>
        <w:t>ų</w:t>
      </w:r>
      <w:r w:rsidRPr="001D0DDB">
        <w:rPr>
          <w:sz w:val="22"/>
          <w:szCs w:val="22"/>
          <w:lang w:val="lt-LT"/>
        </w:rPr>
        <w:t xml:space="preserve"> i</w:t>
      </w:r>
      <w:r w:rsidR="00BA39F4" w:rsidRPr="001D0DDB">
        <w:rPr>
          <w:sz w:val="22"/>
          <w:szCs w:val="22"/>
          <w:lang w:val="lt-LT"/>
        </w:rPr>
        <w:t>š</w:t>
      </w:r>
      <w:r w:rsidRPr="001D0DDB">
        <w:rPr>
          <w:sz w:val="22"/>
          <w:szCs w:val="22"/>
          <w:lang w:val="lt-LT"/>
        </w:rPr>
        <w:t>gerto vaisto t½ buvo ma</w:t>
      </w:r>
      <w:r w:rsidR="00BA39F4" w:rsidRPr="001D0DDB">
        <w:rPr>
          <w:sz w:val="22"/>
          <w:szCs w:val="22"/>
          <w:lang w:val="lt-LT"/>
        </w:rPr>
        <w:t>ž</w:t>
      </w:r>
      <w:r w:rsidRPr="001D0DDB">
        <w:rPr>
          <w:sz w:val="22"/>
          <w:szCs w:val="22"/>
          <w:lang w:val="lt-LT"/>
        </w:rPr>
        <w:t>daug 18 val., tai rodo, kad vaist</w:t>
      </w:r>
      <w:r w:rsidR="00BA39F4" w:rsidRPr="001D0DDB">
        <w:rPr>
          <w:sz w:val="22"/>
          <w:szCs w:val="22"/>
          <w:lang w:val="lt-LT"/>
        </w:rPr>
        <w:t>ą</w:t>
      </w:r>
      <w:r w:rsidRPr="001D0DDB">
        <w:rPr>
          <w:sz w:val="22"/>
          <w:szCs w:val="22"/>
          <w:lang w:val="lt-LT"/>
        </w:rPr>
        <w:t xml:space="preserve"> galima vartoti vien</w:t>
      </w:r>
      <w:r w:rsidR="00BA39F4" w:rsidRPr="001D0DDB">
        <w:rPr>
          <w:sz w:val="22"/>
          <w:szCs w:val="22"/>
          <w:lang w:val="lt-LT"/>
        </w:rPr>
        <w:t>ą</w:t>
      </w:r>
      <w:r w:rsidRPr="001D0DDB">
        <w:rPr>
          <w:sz w:val="22"/>
          <w:szCs w:val="22"/>
          <w:lang w:val="lt-LT"/>
        </w:rPr>
        <w:t xml:space="preserve"> kart</w:t>
      </w:r>
      <w:r w:rsidR="00BA39F4" w:rsidRPr="001D0DDB">
        <w:rPr>
          <w:sz w:val="22"/>
          <w:szCs w:val="22"/>
          <w:lang w:val="lt-LT"/>
        </w:rPr>
        <w:t>ą</w:t>
      </w:r>
      <w:r w:rsidRPr="001D0DDB">
        <w:rPr>
          <w:sz w:val="22"/>
          <w:szCs w:val="22"/>
          <w:lang w:val="lt-LT"/>
        </w:rPr>
        <w:t xml:space="preserve"> per par</w:t>
      </w:r>
      <w:r w:rsidR="00BA39F4" w:rsidRPr="001D0DDB">
        <w:rPr>
          <w:sz w:val="22"/>
          <w:szCs w:val="22"/>
          <w:lang w:val="lt-LT"/>
        </w:rPr>
        <w:t>ą</w:t>
      </w:r>
      <w:r w:rsidRPr="001D0DDB">
        <w:rPr>
          <w:sz w:val="22"/>
          <w:szCs w:val="22"/>
          <w:lang w:val="lt-LT"/>
        </w:rPr>
        <w:t>. Geriant 25–</w:t>
      </w:r>
      <w:r w:rsidR="004C2765" w:rsidRPr="001D0DDB">
        <w:rPr>
          <w:sz w:val="22"/>
          <w:szCs w:val="22"/>
          <w:lang w:val="lt-LT"/>
        </w:rPr>
        <w:t>1 000</w:t>
      </w:r>
      <w:r w:rsidRPr="001D0DDB">
        <w:rPr>
          <w:sz w:val="22"/>
          <w:szCs w:val="22"/>
          <w:lang w:val="lt-LT"/>
        </w:rPr>
        <w:t xml:space="preserve"> mg imatinibo, vidutinio AUC did</w:t>
      </w:r>
      <w:r w:rsidR="00BA39F4" w:rsidRPr="001D0DDB">
        <w:rPr>
          <w:sz w:val="22"/>
          <w:szCs w:val="22"/>
          <w:lang w:val="lt-LT"/>
        </w:rPr>
        <w:t>ė</w:t>
      </w:r>
      <w:r w:rsidRPr="001D0DDB">
        <w:rPr>
          <w:sz w:val="22"/>
          <w:szCs w:val="22"/>
          <w:lang w:val="lt-LT"/>
        </w:rPr>
        <w:t>jimas, did</w:t>
      </w:r>
      <w:r w:rsidR="00BA39F4" w:rsidRPr="001D0DDB">
        <w:rPr>
          <w:sz w:val="22"/>
          <w:szCs w:val="22"/>
          <w:lang w:val="lt-LT"/>
        </w:rPr>
        <w:t>ė</w:t>
      </w:r>
      <w:r w:rsidRPr="001D0DDB">
        <w:rPr>
          <w:sz w:val="22"/>
          <w:szCs w:val="22"/>
          <w:lang w:val="lt-LT"/>
        </w:rPr>
        <w:t>jant dozei, buvo linijinis ir proporcingas dozei. Kartotinai vartojamo imatinibo kinetika nepakito, o akumuliacija buvo 1,5–2,5 karto didesn</w:t>
      </w:r>
      <w:r w:rsidR="00BA39F4" w:rsidRPr="001D0DDB">
        <w:rPr>
          <w:sz w:val="22"/>
          <w:szCs w:val="22"/>
          <w:lang w:val="lt-LT"/>
        </w:rPr>
        <w:t>ė</w:t>
      </w:r>
      <w:r w:rsidRPr="001D0DDB">
        <w:rPr>
          <w:sz w:val="22"/>
          <w:szCs w:val="22"/>
          <w:lang w:val="lt-LT"/>
        </w:rPr>
        <w:t>, kai, vaist</w:t>
      </w:r>
      <w:r w:rsidR="00BA39F4" w:rsidRPr="001D0DDB">
        <w:rPr>
          <w:sz w:val="22"/>
          <w:szCs w:val="22"/>
          <w:lang w:val="lt-LT"/>
        </w:rPr>
        <w:t>ą</w:t>
      </w:r>
      <w:r w:rsidRPr="001D0DDB">
        <w:rPr>
          <w:sz w:val="22"/>
          <w:szCs w:val="22"/>
          <w:lang w:val="lt-LT"/>
        </w:rPr>
        <w:t xml:space="preserve"> vartojant vien</w:t>
      </w:r>
      <w:r w:rsidR="00BA39F4" w:rsidRPr="001D0DDB">
        <w:rPr>
          <w:sz w:val="22"/>
          <w:szCs w:val="22"/>
          <w:lang w:val="lt-LT"/>
        </w:rPr>
        <w:t>ą</w:t>
      </w:r>
      <w:r w:rsidRPr="001D0DDB">
        <w:rPr>
          <w:sz w:val="22"/>
          <w:szCs w:val="22"/>
          <w:lang w:val="lt-LT"/>
        </w:rPr>
        <w:t xml:space="preserve"> kart</w:t>
      </w:r>
      <w:r w:rsidR="00BA39F4" w:rsidRPr="001D0DDB">
        <w:rPr>
          <w:sz w:val="22"/>
          <w:szCs w:val="22"/>
          <w:lang w:val="lt-LT"/>
        </w:rPr>
        <w:t>ą</w:t>
      </w:r>
      <w:r w:rsidRPr="001D0DDB">
        <w:rPr>
          <w:sz w:val="22"/>
          <w:szCs w:val="22"/>
          <w:lang w:val="lt-LT"/>
        </w:rPr>
        <w:t xml:space="preserve"> per par</w:t>
      </w:r>
      <w:r w:rsidR="00BA39F4" w:rsidRPr="001D0DDB">
        <w:rPr>
          <w:sz w:val="22"/>
          <w:szCs w:val="22"/>
          <w:lang w:val="lt-LT"/>
        </w:rPr>
        <w:t>ą</w:t>
      </w:r>
      <w:r w:rsidRPr="001D0DDB">
        <w:rPr>
          <w:sz w:val="22"/>
          <w:szCs w:val="22"/>
          <w:lang w:val="lt-LT"/>
        </w:rPr>
        <w:t>, buvo pasiekta pastovi koncentracija.</w:t>
      </w:r>
    </w:p>
    <w:p w14:paraId="333561FB" w14:textId="77777777" w:rsidR="000F2869" w:rsidRPr="001D0DDB" w:rsidRDefault="000F2869" w:rsidP="001D0DDB">
      <w:pPr>
        <w:spacing w:after="0"/>
        <w:rPr>
          <w:sz w:val="22"/>
          <w:szCs w:val="22"/>
          <w:lang w:val="lt-LT"/>
        </w:rPr>
      </w:pPr>
    </w:p>
    <w:p w14:paraId="21FCA6EA" w14:textId="77777777" w:rsidR="00F009ED" w:rsidRPr="001D0DDB" w:rsidRDefault="00F009ED" w:rsidP="001D0DDB">
      <w:pPr>
        <w:spacing w:after="0"/>
        <w:rPr>
          <w:sz w:val="22"/>
          <w:szCs w:val="22"/>
          <w:lang w:val="lt-LT"/>
        </w:rPr>
      </w:pPr>
      <w:r w:rsidRPr="001D0DDB">
        <w:rPr>
          <w:sz w:val="22"/>
          <w:szCs w:val="22"/>
          <w:u w:val="single" w:color="000000"/>
          <w:lang w:val="lt-LT"/>
        </w:rPr>
        <w:t>VTSN pacient</w:t>
      </w:r>
      <w:r w:rsidR="00BA39F4" w:rsidRPr="001D0DDB">
        <w:rPr>
          <w:sz w:val="22"/>
          <w:szCs w:val="22"/>
          <w:u w:val="single" w:color="000000"/>
          <w:lang w:val="lt-LT"/>
        </w:rPr>
        <w:t>ų</w:t>
      </w:r>
      <w:r w:rsidRPr="001D0DDB">
        <w:rPr>
          <w:sz w:val="22"/>
          <w:szCs w:val="22"/>
          <w:u w:val="single" w:color="000000"/>
          <w:lang w:val="lt-LT"/>
        </w:rPr>
        <w:t xml:space="preserve"> farmakokinetika</w:t>
      </w:r>
    </w:p>
    <w:p w14:paraId="749C127B" w14:textId="77777777" w:rsidR="00F009ED" w:rsidRPr="001D0DDB" w:rsidRDefault="00F009ED" w:rsidP="001D0DDB">
      <w:pPr>
        <w:spacing w:after="0"/>
        <w:rPr>
          <w:sz w:val="22"/>
          <w:szCs w:val="22"/>
          <w:lang w:val="lt-LT"/>
        </w:rPr>
      </w:pPr>
      <w:r w:rsidRPr="001D0DDB">
        <w:rPr>
          <w:sz w:val="22"/>
          <w:szCs w:val="22"/>
          <w:lang w:val="lt-LT"/>
        </w:rPr>
        <w:t>VTSN sergan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pacient</w:t>
      </w:r>
      <w:r w:rsidR="00BA39F4" w:rsidRPr="001D0DDB">
        <w:rPr>
          <w:sz w:val="22"/>
          <w:szCs w:val="22"/>
          <w:lang w:val="lt-LT"/>
        </w:rPr>
        <w:t>ų</w:t>
      </w:r>
      <w:r w:rsidRPr="001D0DDB">
        <w:rPr>
          <w:sz w:val="22"/>
          <w:szCs w:val="22"/>
          <w:lang w:val="lt-LT"/>
        </w:rPr>
        <w:t xml:space="preserve"> ekspozicija, kai koncentracija pastovi, buvo 1,5 karto didesn</w:t>
      </w:r>
      <w:r w:rsidR="00BA39F4" w:rsidRPr="001D0DDB">
        <w:rPr>
          <w:sz w:val="22"/>
          <w:szCs w:val="22"/>
          <w:lang w:val="lt-LT"/>
        </w:rPr>
        <w:t>ė</w:t>
      </w:r>
      <w:r w:rsidRPr="001D0DDB">
        <w:rPr>
          <w:sz w:val="22"/>
          <w:szCs w:val="22"/>
          <w:lang w:val="lt-LT"/>
        </w:rPr>
        <w:t xml:space="preserve"> negu LML sergan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pacient</w:t>
      </w:r>
      <w:r w:rsidR="00BA39F4" w:rsidRPr="001D0DDB">
        <w:rPr>
          <w:sz w:val="22"/>
          <w:szCs w:val="22"/>
          <w:lang w:val="lt-LT"/>
        </w:rPr>
        <w:t>ų</w:t>
      </w:r>
      <w:r w:rsidRPr="001D0DDB">
        <w:rPr>
          <w:sz w:val="22"/>
          <w:szCs w:val="22"/>
          <w:lang w:val="lt-LT"/>
        </w:rPr>
        <w:t>, vartojan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t</w:t>
      </w:r>
      <w:r w:rsidR="00BA39F4" w:rsidRPr="001D0DDB">
        <w:rPr>
          <w:sz w:val="22"/>
          <w:szCs w:val="22"/>
          <w:lang w:val="lt-LT"/>
        </w:rPr>
        <w:t>ą</w:t>
      </w:r>
      <w:r w:rsidRPr="001D0DDB">
        <w:rPr>
          <w:sz w:val="22"/>
          <w:szCs w:val="22"/>
          <w:lang w:val="lt-LT"/>
        </w:rPr>
        <w:t xml:space="preserve"> pa</w:t>
      </w:r>
      <w:r w:rsidR="00BA39F4" w:rsidRPr="001D0DDB">
        <w:rPr>
          <w:sz w:val="22"/>
          <w:szCs w:val="22"/>
          <w:lang w:val="lt-LT"/>
        </w:rPr>
        <w:t>č</w:t>
      </w:r>
      <w:r w:rsidRPr="001D0DDB">
        <w:rPr>
          <w:sz w:val="22"/>
          <w:szCs w:val="22"/>
          <w:lang w:val="lt-LT"/>
        </w:rPr>
        <w:t>i</w:t>
      </w:r>
      <w:r w:rsidR="00BA39F4" w:rsidRPr="001D0DDB">
        <w:rPr>
          <w:sz w:val="22"/>
          <w:szCs w:val="22"/>
          <w:lang w:val="lt-LT"/>
        </w:rPr>
        <w:t>ą</w:t>
      </w:r>
      <w:r w:rsidRPr="001D0DDB">
        <w:rPr>
          <w:sz w:val="22"/>
          <w:szCs w:val="22"/>
          <w:lang w:val="lt-LT"/>
        </w:rPr>
        <w:t xml:space="preserve"> doz</w:t>
      </w:r>
      <w:r w:rsidR="00BA39F4" w:rsidRPr="001D0DDB">
        <w:rPr>
          <w:sz w:val="22"/>
          <w:szCs w:val="22"/>
          <w:lang w:val="lt-LT"/>
        </w:rPr>
        <w:t>ę</w:t>
      </w:r>
      <w:r w:rsidRPr="001D0DDB">
        <w:rPr>
          <w:sz w:val="22"/>
          <w:szCs w:val="22"/>
          <w:lang w:val="lt-LT"/>
        </w:rPr>
        <w:t xml:space="preserve"> (400 mg per par</w:t>
      </w:r>
      <w:r w:rsidR="00BA39F4" w:rsidRPr="001D0DDB">
        <w:rPr>
          <w:sz w:val="22"/>
          <w:szCs w:val="22"/>
          <w:lang w:val="lt-LT"/>
        </w:rPr>
        <w:t>ą</w:t>
      </w:r>
      <w:r w:rsidRPr="001D0DDB">
        <w:rPr>
          <w:sz w:val="22"/>
          <w:szCs w:val="22"/>
          <w:lang w:val="lt-LT"/>
        </w:rPr>
        <w:t>).</w:t>
      </w:r>
      <w:r w:rsidRPr="001D0DDB">
        <w:rPr>
          <w:spacing w:val="1"/>
          <w:sz w:val="22"/>
          <w:szCs w:val="22"/>
          <w:lang w:val="lt-LT"/>
        </w:rPr>
        <w:t xml:space="preserve"> </w:t>
      </w:r>
      <w:r w:rsidRPr="001D0DDB">
        <w:rPr>
          <w:sz w:val="22"/>
          <w:szCs w:val="22"/>
          <w:lang w:val="lt-LT"/>
        </w:rPr>
        <w:t>Preliminari VTSN sergan</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pacient</w:t>
      </w:r>
      <w:r w:rsidR="00BA39F4" w:rsidRPr="001D0DDB">
        <w:rPr>
          <w:sz w:val="22"/>
          <w:szCs w:val="22"/>
          <w:lang w:val="lt-LT"/>
        </w:rPr>
        <w:t>ų</w:t>
      </w:r>
      <w:r w:rsidRPr="001D0DDB">
        <w:rPr>
          <w:sz w:val="22"/>
          <w:szCs w:val="22"/>
          <w:lang w:val="lt-LT"/>
        </w:rPr>
        <w:t xml:space="preserve"> populiacijos farmakokinetikos analiz</w:t>
      </w:r>
      <w:r w:rsidR="00BA39F4" w:rsidRPr="001D0DDB">
        <w:rPr>
          <w:sz w:val="22"/>
          <w:szCs w:val="22"/>
          <w:lang w:val="lt-LT"/>
        </w:rPr>
        <w:t>ė</w:t>
      </w:r>
      <w:r w:rsidRPr="001D0DDB">
        <w:rPr>
          <w:sz w:val="22"/>
          <w:szCs w:val="22"/>
          <w:lang w:val="lt-LT"/>
        </w:rPr>
        <w:t xml:space="preserve"> parod</w:t>
      </w:r>
      <w:r w:rsidR="00BA39F4" w:rsidRPr="001D0DDB">
        <w:rPr>
          <w:sz w:val="22"/>
          <w:szCs w:val="22"/>
          <w:lang w:val="lt-LT"/>
        </w:rPr>
        <w:t>ė</w:t>
      </w:r>
      <w:r w:rsidRPr="001D0DDB">
        <w:rPr>
          <w:sz w:val="22"/>
          <w:szCs w:val="22"/>
          <w:lang w:val="lt-LT"/>
        </w:rPr>
        <w:t>, kad trys kintamieji (albuminas, BKK ir bilirubinas) turi statisti</w:t>
      </w:r>
      <w:r w:rsidR="00BA39F4" w:rsidRPr="001D0DDB">
        <w:rPr>
          <w:sz w:val="22"/>
          <w:szCs w:val="22"/>
          <w:lang w:val="lt-LT"/>
        </w:rPr>
        <w:t>š</w:t>
      </w:r>
      <w:r w:rsidRPr="001D0DDB">
        <w:rPr>
          <w:sz w:val="22"/>
          <w:szCs w:val="22"/>
          <w:lang w:val="lt-LT"/>
        </w:rPr>
        <w:t>kai patikim</w:t>
      </w:r>
      <w:r w:rsidR="00BA39F4" w:rsidRPr="001D0DDB">
        <w:rPr>
          <w:sz w:val="22"/>
          <w:szCs w:val="22"/>
          <w:lang w:val="lt-LT"/>
        </w:rPr>
        <w:t>ą</w:t>
      </w:r>
      <w:r w:rsidRPr="001D0DDB">
        <w:rPr>
          <w:sz w:val="22"/>
          <w:szCs w:val="22"/>
          <w:lang w:val="lt-LT"/>
        </w:rPr>
        <w:t xml:space="preserve"> ry</w:t>
      </w:r>
      <w:r w:rsidR="00BA39F4" w:rsidRPr="001D0DDB">
        <w:rPr>
          <w:sz w:val="22"/>
          <w:szCs w:val="22"/>
          <w:lang w:val="lt-LT"/>
        </w:rPr>
        <w:t>šį</w:t>
      </w:r>
      <w:r w:rsidRPr="001D0DDB">
        <w:rPr>
          <w:sz w:val="22"/>
          <w:szCs w:val="22"/>
          <w:lang w:val="lt-LT"/>
        </w:rPr>
        <w:t xml:space="preserve"> su imatinibo farmakokinetika. Suma</w:t>
      </w:r>
      <w:r w:rsidR="00BA39F4" w:rsidRPr="001D0DDB">
        <w:rPr>
          <w:sz w:val="22"/>
          <w:szCs w:val="22"/>
          <w:lang w:val="lt-LT"/>
        </w:rPr>
        <w:t>žė</w:t>
      </w:r>
      <w:r w:rsidRPr="001D0DDB">
        <w:rPr>
          <w:sz w:val="22"/>
          <w:szCs w:val="22"/>
          <w:lang w:val="lt-LT"/>
        </w:rPr>
        <w:t>j</w:t>
      </w:r>
      <w:r w:rsidR="00BA39F4" w:rsidRPr="001D0DDB">
        <w:rPr>
          <w:sz w:val="22"/>
          <w:szCs w:val="22"/>
          <w:lang w:val="lt-LT"/>
        </w:rPr>
        <w:t>ę</w:t>
      </w:r>
      <w:r w:rsidRPr="001D0DDB">
        <w:rPr>
          <w:sz w:val="22"/>
          <w:szCs w:val="22"/>
          <w:lang w:val="lt-LT"/>
        </w:rPr>
        <w:t>s albumino kiekis s</w:t>
      </w:r>
      <w:r w:rsidR="00BA39F4" w:rsidRPr="001D0DDB">
        <w:rPr>
          <w:sz w:val="22"/>
          <w:szCs w:val="22"/>
          <w:lang w:val="lt-LT"/>
        </w:rPr>
        <w:t>ą</w:t>
      </w:r>
      <w:r w:rsidRPr="001D0DDB">
        <w:rPr>
          <w:sz w:val="22"/>
          <w:szCs w:val="22"/>
          <w:lang w:val="lt-LT"/>
        </w:rPr>
        <w:t>lygoja ma</w:t>
      </w:r>
      <w:r w:rsidR="00BA39F4" w:rsidRPr="001D0DDB">
        <w:rPr>
          <w:sz w:val="22"/>
          <w:szCs w:val="22"/>
          <w:lang w:val="lt-LT"/>
        </w:rPr>
        <w:t>ž</w:t>
      </w:r>
      <w:r w:rsidRPr="001D0DDB">
        <w:rPr>
          <w:sz w:val="22"/>
          <w:szCs w:val="22"/>
          <w:lang w:val="lt-LT"/>
        </w:rPr>
        <w:t>esn</w:t>
      </w:r>
      <w:r w:rsidR="00BA39F4" w:rsidRPr="001D0DDB">
        <w:rPr>
          <w:sz w:val="22"/>
          <w:szCs w:val="22"/>
          <w:lang w:val="lt-LT"/>
        </w:rPr>
        <w:t>į</w:t>
      </w:r>
      <w:r w:rsidRPr="001D0DDB">
        <w:rPr>
          <w:sz w:val="22"/>
          <w:szCs w:val="22"/>
          <w:lang w:val="lt-LT"/>
        </w:rPr>
        <w:t xml:space="preserve"> klirens</w:t>
      </w:r>
      <w:r w:rsidR="00BA39F4" w:rsidRPr="001D0DDB">
        <w:rPr>
          <w:sz w:val="22"/>
          <w:szCs w:val="22"/>
          <w:lang w:val="lt-LT"/>
        </w:rPr>
        <w:t>ą</w:t>
      </w:r>
      <w:r w:rsidRPr="001D0DDB">
        <w:rPr>
          <w:sz w:val="22"/>
          <w:szCs w:val="22"/>
          <w:lang w:val="lt-LT"/>
        </w:rPr>
        <w:t xml:space="preserve"> (Cl/f); didesnis BKK skai</w:t>
      </w:r>
      <w:r w:rsidR="00BA39F4" w:rsidRPr="001D0DDB">
        <w:rPr>
          <w:sz w:val="22"/>
          <w:szCs w:val="22"/>
          <w:lang w:val="lt-LT"/>
        </w:rPr>
        <w:t>č</w:t>
      </w:r>
      <w:r w:rsidRPr="001D0DDB">
        <w:rPr>
          <w:sz w:val="22"/>
          <w:szCs w:val="22"/>
          <w:lang w:val="lt-LT"/>
        </w:rPr>
        <w:t>ius ma</w:t>
      </w:r>
      <w:r w:rsidR="00BA39F4" w:rsidRPr="001D0DDB">
        <w:rPr>
          <w:sz w:val="22"/>
          <w:szCs w:val="22"/>
          <w:lang w:val="lt-LT"/>
        </w:rPr>
        <w:t>ž</w:t>
      </w:r>
      <w:r w:rsidRPr="001D0DDB">
        <w:rPr>
          <w:sz w:val="22"/>
          <w:szCs w:val="22"/>
          <w:lang w:val="lt-LT"/>
        </w:rPr>
        <w:t>ina CL/f. Ta</w:t>
      </w:r>
      <w:r w:rsidR="00BA39F4" w:rsidRPr="001D0DDB">
        <w:rPr>
          <w:sz w:val="22"/>
          <w:szCs w:val="22"/>
          <w:lang w:val="lt-LT"/>
        </w:rPr>
        <w:t>č</w:t>
      </w:r>
      <w:r w:rsidRPr="001D0DDB">
        <w:rPr>
          <w:sz w:val="22"/>
          <w:szCs w:val="22"/>
          <w:lang w:val="lt-LT"/>
        </w:rPr>
        <w:t xml:space="preserve">iau </w:t>
      </w:r>
      <w:r w:rsidR="00BA39F4" w:rsidRPr="001D0DDB">
        <w:rPr>
          <w:sz w:val="22"/>
          <w:szCs w:val="22"/>
          <w:lang w:val="lt-LT"/>
        </w:rPr>
        <w:t>š</w:t>
      </w:r>
      <w:r w:rsidRPr="001D0DDB">
        <w:rPr>
          <w:sz w:val="22"/>
          <w:szCs w:val="22"/>
          <w:lang w:val="lt-LT"/>
        </w:rPr>
        <w:t>ie ry</w:t>
      </w:r>
      <w:r w:rsidR="00BA39F4" w:rsidRPr="001D0DDB">
        <w:rPr>
          <w:sz w:val="22"/>
          <w:szCs w:val="22"/>
          <w:lang w:val="lt-LT"/>
        </w:rPr>
        <w:t>š</w:t>
      </w:r>
      <w:r w:rsidRPr="001D0DDB">
        <w:rPr>
          <w:sz w:val="22"/>
          <w:szCs w:val="22"/>
          <w:lang w:val="lt-LT"/>
        </w:rPr>
        <w:t>iai n</w:t>
      </w:r>
      <w:r w:rsidR="00BA39F4" w:rsidRPr="001D0DDB">
        <w:rPr>
          <w:sz w:val="22"/>
          <w:szCs w:val="22"/>
          <w:lang w:val="lt-LT"/>
        </w:rPr>
        <w:t>ė</w:t>
      </w:r>
      <w:r w:rsidRPr="001D0DDB">
        <w:rPr>
          <w:sz w:val="22"/>
          <w:szCs w:val="22"/>
          <w:lang w:val="lt-LT"/>
        </w:rPr>
        <w:t>ra pakankamai ry</w:t>
      </w:r>
      <w:r w:rsidR="00BA39F4" w:rsidRPr="001D0DDB">
        <w:rPr>
          <w:sz w:val="22"/>
          <w:szCs w:val="22"/>
          <w:lang w:val="lt-LT"/>
        </w:rPr>
        <w:t>š</w:t>
      </w:r>
      <w:r w:rsidRPr="001D0DDB">
        <w:rPr>
          <w:sz w:val="22"/>
          <w:szCs w:val="22"/>
          <w:lang w:val="lt-LT"/>
        </w:rPr>
        <w:t>k</w:t>
      </w:r>
      <w:r w:rsidR="00BA39F4" w:rsidRPr="001D0DDB">
        <w:rPr>
          <w:sz w:val="22"/>
          <w:szCs w:val="22"/>
          <w:lang w:val="lt-LT"/>
        </w:rPr>
        <w:t>ū</w:t>
      </w:r>
      <w:r w:rsidRPr="001D0DDB">
        <w:rPr>
          <w:sz w:val="22"/>
          <w:szCs w:val="22"/>
          <w:lang w:val="lt-LT"/>
        </w:rPr>
        <w:t>s, kad tekt</w:t>
      </w:r>
      <w:r w:rsidR="00BA39F4" w:rsidRPr="001D0DDB">
        <w:rPr>
          <w:sz w:val="22"/>
          <w:szCs w:val="22"/>
          <w:lang w:val="lt-LT"/>
        </w:rPr>
        <w:t>ų</w:t>
      </w:r>
      <w:r w:rsidRPr="001D0DDB">
        <w:rPr>
          <w:sz w:val="22"/>
          <w:szCs w:val="22"/>
          <w:lang w:val="lt-LT"/>
        </w:rPr>
        <w:t xml:space="preserve"> koreguoti doz</w:t>
      </w:r>
      <w:r w:rsidR="00BA39F4" w:rsidRPr="001D0DDB">
        <w:rPr>
          <w:sz w:val="22"/>
          <w:szCs w:val="22"/>
          <w:lang w:val="lt-LT"/>
        </w:rPr>
        <w:t>ę</w:t>
      </w:r>
      <w:r w:rsidRPr="001D0DDB">
        <w:rPr>
          <w:sz w:val="22"/>
          <w:szCs w:val="22"/>
          <w:lang w:val="lt-LT"/>
        </w:rPr>
        <w:t xml:space="preserve">. </w:t>
      </w:r>
      <w:r w:rsidR="00BA39F4" w:rsidRPr="001D0DDB">
        <w:rPr>
          <w:sz w:val="22"/>
          <w:szCs w:val="22"/>
          <w:lang w:val="lt-LT"/>
        </w:rPr>
        <w:t>Š</w:t>
      </w:r>
      <w:r w:rsidRPr="001D0DDB">
        <w:rPr>
          <w:sz w:val="22"/>
          <w:szCs w:val="22"/>
          <w:lang w:val="lt-LT"/>
        </w:rPr>
        <w:t>iems pacientams kepen</w:t>
      </w:r>
      <w:r w:rsidR="00BA39F4" w:rsidRPr="001D0DDB">
        <w:rPr>
          <w:sz w:val="22"/>
          <w:szCs w:val="22"/>
          <w:lang w:val="lt-LT"/>
        </w:rPr>
        <w:t>ų</w:t>
      </w:r>
      <w:r w:rsidRPr="001D0DDB">
        <w:rPr>
          <w:sz w:val="22"/>
          <w:szCs w:val="22"/>
          <w:lang w:val="lt-LT"/>
        </w:rPr>
        <w:t xml:space="preserve"> metastaz</w:t>
      </w:r>
      <w:r w:rsidR="00BA39F4" w:rsidRPr="001D0DDB">
        <w:rPr>
          <w:sz w:val="22"/>
          <w:szCs w:val="22"/>
          <w:lang w:val="lt-LT"/>
        </w:rPr>
        <w:t>ė</w:t>
      </w:r>
      <w:r w:rsidRPr="001D0DDB">
        <w:rPr>
          <w:sz w:val="22"/>
          <w:szCs w:val="22"/>
          <w:lang w:val="lt-LT"/>
        </w:rPr>
        <w:t>s gali s</w:t>
      </w:r>
      <w:r w:rsidR="00BA39F4" w:rsidRPr="001D0DDB">
        <w:rPr>
          <w:sz w:val="22"/>
          <w:szCs w:val="22"/>
          <w:lang w:val="lt-LT"/>
        </w:rPr>
        <w:t>ą</w:t>
      </w:r>
      <w:r w:rsidRPr="001D0DDB">
        <w:rPr>
          <w:sz w:val="22"/>
          <w:szCs w:val="22"/>
          <w:lang w:val="lt-LT"/>
        </w:rPr>
        <w:t>lygoti kepen</w:t>
      </w:r>
      <w:r w:rsidR="00BA39F4" w:rsidRPr="001D0DDB">
        <w:rPr>
          <w:sz w:val="22"/>
          <w:szCs w:val="22"/>
          <w:lang w:val="lt-LT"/>
        </w:rPr>
        <w:t>ų</w:t>
      </w:r>
      <w:r w:rsidRPr="001D0DDB">
        <w:rPr>
          <w:sz w:val="22"/>
          <w:szCs w:val="22"/>
          <w:lang w:val="lt-LT"/>
        </w:rPr>
        <w:t xml:space="preserve"> nepakankamum</w:t>
      </w:r>
      <w:r w:rsidR="00BA39F4" w:rsidRPr="001D0DDB">
        <w:rPr>
          <w:sz w:val="22"/>
          <w:szCs w:val="22"/>
          <w:lang w:val="lt-LT"/>
        </w:rPr>
        <w:t>ą</w:t>
      </w:r>
      <w:r w:rsidRPr="001D0DDB">
        <w:rPr>
          <w:sz w:val="22"/>
          <w:szCs w:val="22"/>
          <w:lang w:val="lt-LT"/>
        </w:rPr>
        <w:t xml:space="preserve"> ir susilpn</w:t>
      </w:r>
      <w:r w:rsidR="00BA39F4" w:rsidRPr="001D0DDB">
        <w:rPr>
          <w:sz w:val="22"/>
          <w:szCs w:val="22"/>
          <w:lang w:val="lt-LT"/>
        </w:rPr>
        <w:t>ė</w:t>
      </w:r>
      <w:r w:rsidRPr="001D0DDB">
        <w:rPr>
          <w:sz w:val="22"/>
          <w:szCs w:val="22"/>
          <w:lang w:val="lt-LT"/>
        </w:rPr>
        <w:t>jus</w:t>
      </w:r>
      <w:r w:rsidR="00BA39F4" w:rsidRPr="001D0DDB">
        <w:rPr>
          <w:sz w:val="22"/>
          <w:szCs w:val="22"/>
          <w:lang w:val="lt-LT"/>
        </w:rPr>
        <w:t>į</w:t>
      </w:r>
      <w:r w:rsidRPr="001D0DDB">
        <w:rPr>
          <w:sz w:val="22"/>
          <w:szCs w:val="22"/>
          <w:lang w:val="lt-LT"/>
        </w:rPr>
        <w:t xml:space="preserve"> metabolizm</w:t>
      </w:r>
      <w:r w:rsidR="00BA39F4" w:rsidRPr="001D0DDB">
        <w:rPr>
          <w:sz w:val="22"/>
          <w:szCs w:val="22"/>
          <w:lang w:val="lt-LT"/>
        </w:rPr>
        <w:t>ą</w:t>
      </w:r>
      <w:r w:rsidRPr="001D0DDB">
        <w:rPr>
          <w:sz w:val="22"/>
          <w:szCs w:val="22"/>
          <w:lang w:val="lt-LT"/>
        </w:rPr>
        <w:t>.</w:t>
      </w:r>
    </w:p>
    <w:p w14:paraId="227DF0B9" w14:textId="77777777" w:rsidR="000F2869" w:rsidRPr="001D0DDB" w:rsidRDefault="000F2869" w:rsidP="001D0DDB">
      <w:pPr>
        <w:spacing w:after="0"/>
        <w:rPr>
          <w:sz w:val="22"/>
          <w:szCs w:val="22"/>
          <w:lang w:val="lt-LT"/>
        </w:rPr>
      </w:pPr>
    </w:p>
    <w:p w14:paraId="54889C62" w14:textId="77777777" w:rsidR="00F009ED" w:rsidRPr="001D0DDB" w:rsidRDefault="00F009ED" w:rsidP="001D0DDB">
      <w:pPr>
        <w:spacing w:after="0"/>
        <w:rPr>
          <w:sz w:val="22"/>
          <w:szCs w:val="22"/>
          <w:lang w:val="lt-LT"/>
        </w:rPr>
      </w:pPr>
      <w:r w:rsidRPr="001D0DDB">
        <w:rPr>
          <w:sz w:val="22"/>
          <w:szCs w:val="22"/>
          <w:u w:val="single" w:color="000000"/>
          <w:lang w:val="lt-LT"/>
        </w:rPr>
        <w:t>Populiacijos farmakokinetika</w:t>
      </w:r>
    </w:p>
    <w:p w14:paraId="17E437C4" w14:textId="77777777" w:rsidR="00F009ED" w:rsidRPr="001D0DDB" w:rsidRDefault="00F009ED" w:rsidP="001D0DDB">
      <w:pPr>
        <w:spacing w:after="0"/>
        <w:rPr>
          <w:sz w:val="22"/>
          <w:szCs w:val="22"/>
          <w:lang w:val="lt-LT"/>
        </w:rPr>
      </w:pPr>
      <w:r w:rsidRPr="001D0DDB">
        <w:rPr>
          <w:sz w:val="22"/>
          <w:szCs w:val="22"/>
          <w:lang w:val="lt-LT"/>
        </w:rPr>
        <w:t>LML pacient</w:t>
      </w:r>
      <w:r w:rsidR="00BA39F4" w:rsidRPr="001D0DDB">
        <w:rPr>
          <w:sz w:val="22"/>
          <w:szCs w:val="22"/>
          <w:lang w:val="lt-LT"/>
        </w:rPr>
        <w:t>ų</w:t>
      </w:r>
      <w:r w:rsidRPr="001D0DDB">
        <w:rPr>
          <w:sz w:val="22"/>
          <w:szCs w:val="22"/>
          <w:lang w:val="lt-LT"/>
        </w:rPr>
        <w:t xml:space="preserve"> populiacijos farmakokinetikos analiz</w:t>
      </w:r>
      <w:r w:rsidR="00BA39F4" w:rsidRPr="001D0DDB">
        <w:rPr>
          <w:sz w:val="22"/>
          <w:szCs w:val="22"/>
          <w:lang w:val="lt-LT"/>
        </w:rPr>
        <w:t>ė</w:t>
      </w:r>
      <w:r w:rsidRPr="001D0DDB">
        <w:rPr>
          <w:sz w:val="22"/>
          <w:szCs w:val="22"/>
          <w:lang w:val="lt-LT"/>
        </w:rPr>
        <w:t xml:space="preserve"> rodo, kad am</w:t>
      </w:r>
      <w:r w:rsidR="00BA39F4" w:rsidRPr="001D0DDB">
        <w:rPr>
          <w:sz w:val="22"/>
          <w:szCs w:val="22"/>
          <w:lang w:val="lt-LT"/>
        </w:rPr>
        <w:t>ž</w:t>
      </w:r>
      <w:r w:rsidRPr="001D0DDB">
        <w:rPr>
          <w:sz w:val="22"/>
          <w:szCs w:val="22"/>
          <w:lang w:val="lt-LT"/>
        </w:rPr>
        <w:t>ius turi ma</w:t>
      </w:r>
      <w:r w:rsidR="00BA39F4" w:rsidRPr="001D0DDB">
        <w:rPr>
          <w:sz w:val="22"/>
          <w:szCs w:val="22"/>
          <w:lang w:val="lt-LT"/>
        </w:rPr>
        <w:t>žą</w:t>
      </w:r>
      <w:r w:rsidRPr="001D0DDB">
        <w:rPr>
          <w:sz w:val="22"/>
          <w:szCs w:val="22"/>
          <w:lang w:val="lt-LT"/>
        </w:rPr>
        <w:t xml:space="preserve"> </w:t>
      </w:r>
      <w:r w:rsidR="00BA39F4" w:rsidRPr="001D0DDB">
        <w:rPr>
          <w:sz w:val="22"/>
          <w:szCs w:val="22"/>
          <w:lang w:val="lt-LT"/>
        </w:rPr>
        <w:t>į</w:t>
      </w:r>
      <w:r w:rsidRPr="001D0DDB">
        <w:rPr>
          <w:sz w:val="22"/>
          <w:szCs w:val="22"/>
          <w:lang w:val="lt-LT"/>
        </w:rPr>
        <w:t>tak</w:t>
      </w:r>
      <w:r w:rsidR="00BA39F4" w:rsidRPr="001D0DDB">
        <w:rPr>
          <w:sz w:val="22"/>
          <w:szCs w:val="22"/>
          <w:lang w:val="lt-LT"/>
        </w:rPr>
        <w:t>ą</w:t>
      </w:r>
      <w:r w:rsidRPr="001D0DDB">
        <w:rPr>
          <w:sz w:val="22"/>
          <w:szCs w:val="22"/>
          <w:lang w:val="lt-LT"/>
        </w:rPr>
        <w:t xml:space="preserve"> pasiskirstymo t</w:t>
      </w:r>
      <w:r w:rsidR="00BA39F4" w:rsidRPr="001D0DDB">
        <w:rPr>
          <w:sz w:val="22"/>
          <w:szCs w:val="22"/>
          <w:lang w:val="lt-LT"/>
        </w:rPr>
        <w:t>ū</w:t>
      </w:r>
      <w:r w:rsidRPr="001D0DDB">
        <w:rPr>
          <w:sz w:val="22"/>
          <w:szCs w:val="22"/>
          <w:lang w:val="lt-LT"/>
        </w:rPr>
        <w:t>riui (12 % padid</w:t>
      </w:r>
      <w:r w:rsidR="00BA39F4" w:rsidRPr="001D0DDB">
        <w:rPr>
          <w:sz w:val="22"/>
          <w:szCs w:val="22"/>
          <w:lang w:val="lt-LT"/>
        </w:rPr>
        <w:t>ė</w:t>
      </w:r>
      <w:r w:rsidRPr="001D0DDB">
        <w:rPr>
          <w:sz w:val="22"/>
          <w:szCs w:val="22"/>
          <w:lang w:val="lt-LT"/>
        </w:rPr>
        <w:t>ja vyresniems kaip 65 met</w:t>
      </w:r>
      <w:r w:rsidR="00BA39F4" w:rsidRPr="001D0DDB">
        <w:rPr>
          <w:sz w:val="22"/>
          <w:szCs w:val="22"/>
          <w:lang w:val="lt-LT"/>
        </w:rPr>
        <w:t>ų</w:t>
      </w:r>
      <w:r w:rsidRPr="001D0DDB">
        <w:rPr>
          <w:sz w:val="22"/>
          <w:szCs w:val="22"/>
          <w:lang w:val="lt-LT"/>
        </w:rPr>
        <w:t xml:space="preserve"> asmenims). Manoma, kad šis pokytis yra kliniškai nereikšmingas. </w:t>
      </w:r>
      <w:r w:rsidRPr="001D0DDB">
        <w:rPr>
          <w:spacing w:val="2"/>
          <w:sz w:val="22"/>
          <w:szCs w:val="22"/>
          <w:lang w:val="lt-LT"/>
        </w:rPr>
        <w:t>Nustatyta k</w:t>
      </w:r>
      <w:r w:rsidR="00BA39F4" w:rsidRPr="001D0DDB">
        <w:rPr>
          <w:spacing w:val="2"/>
          <w:sz w:val="22"/>
          <w:szCs w:val="22"/>
          <w:lang w:val="lt-LT"/>
        </w:rPr>
        <w:t>ū</w:t>
      </w:r>
      <w:r w:rsidRPr="001D0DDB">
        <w:rPr>
          <w:spacing w:val="2"/>
          <w:sz w:val="22"/>
          <w:szCs w:val="22"/>
          <w:lang w:val="lt-LT"/>
        </w:rPr>
        <w:t xml:space="preserve">no svorio </w:t>
      </w:r>
      <w:r w:rsidR="00BA39F4" w:rsidRPr="001D0DDB">
        <w:rPr>
          <w:spacing w:val="2"/>
          <w:sz w:val="22"/>
          <w:szCs w:val="22"/>
          <w:lang w:val="lt-LT"/>
        </w:rPr>
        <w:t>į</w:t>
      </w:r>
      <w:r w:rsidRPr="001D0DDB">
        <w:rPr>
          <w:spacing w:val="2"/>
          <w:sz w:val="22"/>
          <w:szCs w:val="22"/>
          <w:lang w:val="lt-LT"/>
        </w:rPr>
        <w:t>taka imatinibo klirensui: pacient</w:t>
      </w:r>
      <w:r w:rsidR="00BA39F4" w:rsidRPr="001D0DDB">
        <w:rPr>
          <w:spacing w:val="2"/>
          <w:sz w:val="22"/>
          <w:szCs w:val="22"/>
          <w:lang w:val="lt-LT"/>
        </w:rPr>
        <w:t>ų</w:t>
      </w:r>
      <w:r w:rsidRPr="001D0DDB">
        <w:rPr>
          <w:spacing w:val="2"/>
          <w:sz w:val="22"/>
          <w:szCs w:val="22"/>
          <w:lang w:val="lt-LT"/>
        </w:rPr>
        <w:t>, sverian</w:t>
      </w:r>
      <w:r w:rsidR="00BA39F4" w:rsidRPr="001D0DDB">
        <w:rPr>
          <w:spacing w:val="2"/>
          <w:sz w:val="22"/>
          <w:szCs w:val="22"/>
          <w:lang w:val="lt-LT"/>
        </w:rPr>
        <w:t>č</w:t>
      </w:r>
      <w:r w:rsidRPr="001D0DDB">
        <w:rPr>
          <w:spacing w:val="2"/>
          <w:sz w:val="22"/>
          <w:szCs w:val="22"/>
          <w:lang w:val="lt-LT"/>
        </w:rPr>
        <w:t>i</w:t>
      </w:r>
      <w:r w:rsidR="00BA39F4" w:rsidRPr="001D0DDB">
        <w:rPr>
          <w:spacing w:val="2"/>
          <w:sz w:val="22"/>
          <w:szCs w:val="22"/>
          <w:lang w:val="lt-LT"/>
        </w:rPr>
        <w:t>ų</w:t>
      </w:r>
      <w:r w:rsidRPr="001D0DDB">
        <w:rPr>
          <w:spacing w:val="2"/>
          <w:sz w:val="22"/>
          <w:szCs w:val="22"/>
          <w:lang w:val="lt-LT"/>
        </w:rPr>
        <w:t xml:space="preserve"> 50 kg, vidutinis klirensas gali b</w:t>
      </w:r>
      <w:r w:rsidR="00BA39F4" w:rsidRPr="001D0DDB">
        <w:rPr>
          <w:spacing w:val="2"/>
          <w:sz w:val="22"/>
          <w:szCs w:val="22"/>
          <w:lang w:val="lt-LT"/>
        </w:rPr>
        <w:t>ū</w:t>
      </w:r>
      <w:r w:rsidRPr="001D0DDB">
        <w:rPr>
          <w:spacing w:val="2"/>
          <w:sz w:val="22"/>
          <w:szCs w:val="22"/>
          <w:lang w:val="lt-LT"/>
        </w:rPr>
        <w:t>ti 8,5 l/h, o, sverian</w:t>
      </w:r>
      <w:r w:rsidR="00BA39F4" w:rsidRPr="001D0DDB">
        <w:rPr>
          <w:spacing w:val="2"/>
          <w:sz w:val="22"/>
          <w:szCs w:val="22"/>
          <w:lang w:val="lt-LT"/>
        </w:rPr>
        <w:t>č</w:t>
      </w:r>
      <w:r w:rsidRPr="001D0DDB">
        <w:rPr>
          <w:spacing w:val="2"/>
          <w:sz w:val="22"/>
          <w:szCs w:val="22"/>
          <w:lang w:val="lt-LT"/>
        </w:rPr>
        <w:t>i</w:t>
      </w:r>
      <w:r w:rsidR="00BA39F4" w:rsidRPr="001D0DDB">
        <w:rPr>
          <w:spacing w:val="2"/>
          <w:sz w:val="22"/>
          <w:szCs w:val="22"/>
          <w:lang w:val="lt-LT"/>
        </w:rPr>
        <w:t>ų</w:t>
      </w:r>
      <w:r w:rsidRPr="001D0DDB">
        <w:rPr>
          <w:spacing w:val="2"/>
          <w:sz w:val="22"/>
          <w:szCs w:val="22"/>
          <w:lang w:val="lt-LT"/>
        </w:rPr>
        <w:t xml:space="preserve"> 100 kg – padid</w:t>
      </w:r>
      <w:r w:rsidR="00BA39F4" w:rsidRPr="001D0DDB">
        <w:rPr>
          <w:spacing w:val="2"/>
          <w:sz w:val="22"/>
          <w:szCs w:val="22"/>
          <w:lang w:val="lt-LT"/>
        </w:rPr>
        <w:t>ė</w:t>
      </w:r>
      <w:r w:rsidRPr="001D0DDB">
        <w:rPr>
          <w:spacing w:val="2"/>
          <w:sz w:val="22"/>
          <w:szCs w:val="22"/>
          <w:lang w:val="lt-LT"/>
        </w:rPr>
        <w:t>ja iki 11,8 l/h. Ta</w:t>
      </w:r>
      <w:r w:rsidR="00BA39F4" w:rsidRPr="001D0DDB">
        <w:rPr>
          <w:spacing w:val="2"/>
          <w:sz w:val="22"/>
          <w:szCs w:val="22"/>
          <w:lang w:val="lt-LT"/>
        </w:rPr>
        <w:t>č</w:t>
      </w:r>
      <w:r w:rsidRPr="001D0DDB">
        <w:rPr>
          <w:spacing w:val="2"/>
          <w:sz w:val="22"/>
          <w:szCs w:val="22"/>
          <w:lang w:val="lt-LT"/>
        </w:rPr>
        <w:t>iau d</w:t>
      </w:r>
      <w:r w:rsidR="00BA39F4" w:rsidRPr="001D0DDB">
        <w:rPr>
          <w:spacing w:val="2"/>
          <w:sz w:val="22"/>
          <w:szCs w:val="22"/>
          <w:lang w:val="lt-LT"/>
        </w:rPr>
        <w:t>ė</w:t>
      </w:r>
      <w:r w:rsidRPr="001D0DDB">
        <w:rPr>
          <w:spacing w:val="2"/>
          <w:sz w:val="22"/>
          <w:szCs w:val="22"/>
          <w:lang w:val="lt-LT"/>
        </w:rPr>
        <w:t xml:space="preserve">l </w:t>
      </w:r>
      <w:r w:rsidR="00BA39F4" w:rsidRPr="001D0DDB">
        <w:rPr>
          <w:spacing w:val="2"/>
          <w:sz w:val="22"/>
          <w:szCs w:val="22"/>
          <w:lang w:val="lt-LT"/>
        </w:rPr>
        <w:t>š</w:t>
      </w:r>
      <w:r w:rsidRPr="001D0DDB">
        <w:rPr>
          <w:spacing w:val="2"/>
          <w:sz w:val="22"/>
          <w:szCs w:val="22"/>
          <w:lang w:val="lt-LT"/>
        </w:rPr>
        <w:t>i</w:t>
      </w:r>
      <w:r w:rsidR="00BA39F4" w:rsidRPr="001D0DDB">
        <w:rPr>
          <w:spacing w:val="2"/>
          <w:sz w:val="22"/>
          <w:szCs w:val="22"/>
          <w:lang w:val="lt-LT"/>
        </w:rPr>
        <w:t>ų</w:t>
      </w:r>
      <w:r w:rsidRPr="001D0DDB">
        <w:rPr>
          <w:spacing w:val="2"/>
          <w:sz w:val="22"/>
          <w:szCs w:val="22"/>
          <w:lang w:val="lt-LT"/>
        </w:rPr>
        <w:t xml:space="preserve"> poky</w:t>
      </w:r>
      <w:r w:rsidR="00BA39F4" w:rsidRPr="001D0DDB">
        <w:rPr>
          <w:spacing w:val="2"/>
          <w:sz w:val="22"/>
          <w:szCs w:val="22"/>
          <w:lang w:val="lt-LT"/>
        </w:rPr>
        <w:t>č</w:t>
      </w:r>
      <w:r w:rsidRPr="001D0DDB">
        <w:rPr>
          <w:spacing w:val="2"/>
          <w:sz w:val="22"/>
          <w:szCs w:val="22"/>
          <w:lang w:val="lt-LT"/>
        </w:rPr>
        <w:t>i</w:t>
      </w:r>
      <w:r w:rsidR="00BA39F4" w:rsidRPr="001D0DDB">
        <w:rPr>
          <w:spacing w:val="2"/>
          <w:sz w:val="22"/>
          <w:szCs w:val="22"/>
          <w:lang w:val="lt-LT"/>
        </w:rPr>
        <w:t>ų</w:t>
      </w:r>
      <w:r w:rsidRPr="001D0DDB">
        <w:rPr>
          <w:spacing w:val="2"/>
          <w:sz w:val="22"/>
          <w:szCs w:val="22"/>
          <w:lang w:val="lt-LT"/>
        </w:rPr>
        <w:t xml:space="preserve"> doz</w:t>
      </w:r>
      <w:r w:rsidR="00BA39F4" w:rsidRPr="001D0DDB">
        <w:rPr>
          <w:spacing w:val="2"/>
          <w:sz w:val="22"/>
          <w:szCs w:val="22"/>
          <w:lang w:val="lt-LT"/>
        </w:rPr>
        <w:t>ė</w:t>
      </w:r>
      <w:r w:rsidRPr="001D0DDB">
        <w:rPr>
          <w:spacing w:val="2"/>
          <w:sz w:val="22"/>
          <w:szCs w:val="22"/>
          <w:lang w:val="lt-LT"/>
        </w:rPr>
        <w:t>s pagal k</w:t>
      </w:r>
      <w:r w:rsidR="00BA39F4" w:rsidRPr="001D0DDB">
        <w:rPr>
          <w:spacing w:val="2"/>
          <w:sz w:val="22"/>
          <w:szCs w:val="22"/>
          <w:lang w:val="lt-LT"/>
        </w:rPr>
        <w:t>ū</w:t>
      </w:r>
      <w:r w:rsidRPr="001D0DDB">
        <w:rPr>
          <w:spacing w:val="2"/>
          <w:sz w:val="22"/>
          <w:szCs w:val="22"/>
          <w:lang w:val="lt-LT"/>
        </w:rPr>
        <w:t>no svor</w:t>
      </w:r>
      <w:r w:rsidR="00BA39F4" w:rsidRPr="001D0DDB">
        <w:rPr>
          <w:spacing w:val="2"/>
          <w:sz w:val="22"/>
          <w:szCs w:val="22"/>
          <w:lang w:val="lt-LT"/>
        </w:rPr>
        <w:t>į</w:t>
      </w:r>
      <w:r w:rsidRPr="001D0DDB">
        <w:rPr>
          <w:spacing w:val="2"/>
          <w:sz w:val="22"/>
          <w:szCs w:val="22"/>
          <w:lang w:val="lt-LT"/>
        </w:rPr>
        <w:t xml:space="preserve"> koreguoti nereikia</w:t>
      </w:r>
      <w:r w:rsidRPr="001D0DDB">
        <w:rPr>
          <w:sz w:val="22"/>
          <w:szCs w:val="22"/>
          <w:lang w:val="lt-LT"/>
        </w:rPr>
        <w:t>. Imatinibo kinetikai lytis reik</w:t>
      </w:r>
      <w:r w:rsidR="00BA39F4" w:rsidRPr="001D0DDB">
        <w:rPr>
          <w:sz w:val="22"/>
          <w:szCs w:val="22"/>
          <w:lang w:val="lt-LT"/>
        </w:rPr>
        <w:t>š</w:t>
      </w:r>
      <w:r w:rsidRPr="001D0DDB">
        <w:rPr>
          <w:sz w:val="22"/>
          <w:szCs w:val="22"/>
          <w:lang w:val="lt-LT"/>
        </w:rPr>
        <w:t>m</w:t>
      </w:r>
      <w:r w:rsidR="00BA39F4" w:rsidRPr="001D0DDB">
        <w:rPr>
          <w:sz w:val="22"/>
          <w:szCs w:val="22"/>
          <w:lang w:val="lt-LT"/>
        </w:rPr>
        <w:t>ė</w:t>
      </w:r>
      <w:r w:rsidRPr="001D0DDB">
        <w:rPr>
          <w:sz w:val="22"/>
          <w:szCs w:val="22"/>
          <w:lang w:val="lt-LT"/>
        </w:rPr>
        <w:t>s neturi.</w:t>
      </w:r>
    </w:p>
    <w:p w14:paraId="293C1DB7" w14:textId="77777777" w:rsidR="000F2869" w:rsidRPr="001D0DDB" w:rsidRDefault="000F2869" w:rsidP="001D0DDB">
      <w:pPr>
        <w:spacing w:after="0"/>
        <w:rPr>
          <w:sz w:val="22"/>
          <w:szCs w:val="22"/>
          <w:lang w:val="lt-LT"/>
        </w:rPr>
      </w:pPr>
    </w:p>
    <w:p w14:paraId="024CC236" w14:textId="77777777" w:rsidR="00F009ED" w:rsidRPr="001D0DDB" w:rsidRDefault="00F009ED" w:rsidP="001D0DDB">
      <w:pPr>
        <w:spacing w:after="0"/>
        <w:rPr>
          <w:sz w:val="22"/>
          <w:szCs w:val="22"/>
          <w:lang w:val="lt-LT"/>
        </w:rPr>
      </w:pPr>
      <w:r w:rsidRPr="001D0DDB">
        <w:rPr>
          <w:sz w:val="22"/>
          <w:szCs w:val="22"/>
          <w:u w:val="single" w:color="000000"/>
          <w:lang w:val="lt-LT"/>
        </w:rPr>
        <w:t>Vaik</w:t>
      </w:r>
      <w:r w:rsidR="00BA39F4" w:rsidRPr="001D0DDB">
        <w:rPr>
          <w:sz w:val="22"/>
          <w:szCs w:val="22"/>
          <w:u w:val="single" w:color="000000"/>
          <w:lang w:val="lt-LT"/>
        </w:rPr>
        <w:t>ų</w:t>
      </w:r>
      <w:r w:rsidRPr="001D0DDB">
        <w:rPr>
          <w:sz w:val="22"/>
          <w:szCs w:val="22"/>
          <w:u w:val="single" w:color="000000"/>
          <w:lang w:val="lt-LT"/>
        </w:rPr>
        <w:t xml:space="preserve"> populiacijos farmakokinetika</w:t>
      </w:r>
    </w:p>
    <w:p w14:paraId="55C34518" w14:textId="77777777" w:rsidR="00F009ED" w:rsidRPr="001D0DDB" w:rsidRDefault="00F009ED" w:rsidP="001D0DDB">
      <w:pPr>
        <w:spacing w:after="0"/>
        <w:rPr>
          <w:sz w:val="22"/>
          <w:szCs w:val="22"/>
          <w:lang w:val="lt-LT"/>
        </w:rPr>
      </w:pPr>
      <w:r w:rsidRPr="001D0DDB">
        <w:rPr>
          <w:sz w:val="22"/>
          <w:szCs w:val="22"/>
          <w:lang w:val="lt-LT"/>
        </w:rPr>
        <w:t>Abiej</w:t>
      </w:r>
      <w:r w:rsidR="00BA39F4" w:rsidRPr="001D0DDB">
        <w:rPr>
          <w:sz w:val="22"/>
          <w:szCs w:val="22"/>
          <w:lang w:val="lt-LT"/>
        </w:rPr>
        <w:t>ų</w:t>
      </w:r>
      <w:r w:rsidRPr="001D0DDB">
        <w:rPr>
          <w:sz w:val="22"/>
          <w:szCs w:val="22"/>
          <w:lang w:val="lt-LT"/>
        </w:rPr>
        <w:t xml:space="preserve"> I ir II faz</w:t>
      </w:r>
      <w:r w:rsidR="00BA39F4" w:rsidRPr="001D0DDB">
        <w:rPr>
          <w:sz w:val="22"/>
          <w:szCs w:val="22"/>
          <w:lang w:val="lt-LT"/>
        </w:rPr>
        <w:t>ė</w:t>
      </w:r>
      <w:r w:rsidRPr="001D0DDB">
        <w:rPr>
          <w:sz w:val="22"/>
          <w:szCs w:val="22"/>
          <w:lang w:val="lt-LT"/>
        </w:rPr>
        <w:t>s tyrim</w:t>
      </w:r>
      <w:r w:rsidR="00BA39F4" w:rsidRPr="001D0DDB">
        <w:rPr>
          <w:sz w:val="22"/>
          <w:szCs w:val="22"/>
          <w:lang w:val="lt-LT"/>
        </w:rPr>
        <w:t>ų</w:t>
      </w:r>
      <w:r w:rsidRPr="001D0DDB">
        <w:rPr>
          <w:sz w:val="22"/>
          <w:szCs w:val="22"/>
          <w:lang w:val="lt-LT"/>
        </w:rPr>
        <w:t xml:space="preserve"> metu nustatyta, kad vaik</w:t>
      </w:r>
      <w:r w:rsidR="00BA39F4" w:rsidRPr="001D0DDB">
        <w:rPr>
          <w:sz w:val="22"/>
          <w:szCs w:val="22"/>
          <w:lang w:val="lt-LT"/>
        </w:rPr>
        <w:t>ų</w:t>
      </w:r>
      <w:r w:rsidRPr="001D0DDB">
        <w:rPr>
          <w:sz w:val="22"/>
          <w:szCs w:val="22"/>
          <w:lang w:val="lt-LT"/>
        </w:rPr>
        <w:t>, kaip ir suaugusi</w:t>
      </w:r>
      <w:r w:rsidR="00BA39F4" w:rsidRPr="001D0DDB">
        <w:rPr>
          <w:sz w:val="22"/>
          <w:szCs w:val="22"/>
          <w:lang w:val="lt-LT"/>
        </w:rPr>
        <w:t>ų</w:t>
      </w:r>
      <w:r w:rsidRPr="001D0DDB">
        <w:rPr>
          <w:sz w:val="22"/>
          <w:szCs w:val="22"/>
          <w:lang w:val="lt-LT"/>
        </w:rPr>
        <w:t>j</w:t>
      </w:r>
      <w:r w:rsidR="00BA39F4" w:rsidRPr="001D0DDB">
        <w:rPr>
          <w:sz w:val="22"/>
          <w:szCs w:val="22"/>
          <w:lang w:val="lt-LT"/>
        </w:rPr>
        <w:t>ų</w:t>
      </w:r>
      <w:r w:rsidRPr="001D0DDB">
        <w:rPr>
          <w:sz w:val="22"/>
          <w:szCs w:val="22"/>
          <w:lang w:val="lt-LT"/>
        </w:rPr>
        <w:t>, organizme i</w:t>
      </w:r>
      <w:r w:rsidR="00BA39F4" w:rsidRPr="001D0DDB">
        <w:rPr>
          <w:sz w:val="22"/>
          <w:szCs w:val="22"/>
          <w:lang w:val="lt-LT"/>
        </w:rPr>
        <w:t>š</w:t>
      </w:r>
      <w:r w:rsidRPr="001D0DDB">
        <w:rPr>
          <w:sz w:val="22"/>
          <w:szCs w:val="22"/>
          <w:lang w:val="lt-LT"/>
        </w:rPr>
        <w:t>gertas imatinibas greitai absorbuojamas.</w:t>
      </w:r>
      <w:r w:rsidRPr="001D0DDB">
        <w:rPr>
          <w:spacing w:val="2"/>
          <w:sz w:val="22"/>
          <w:szCs w:val="22"/>
          <w:lang w:val="lt-LT"/>
        </w:rPr>
        <w:t xml:space="preserve"> </w:t>
      </w:r>
      <w:r w:rsidRPr="001D0DDB">
        <w:rPr>
          <w:sz w:val="22"/>
          <w:szCs w:val="22"/>
          <w:lang w:val="lt-LT"/>
        </w:rPr>
        <w:t>Skiriant vaikams po 260 mg/m2 ir po 340 mg/m2 per par</w:t>
      </w:r>
      <w:r w:rsidR="00BA39F4" w:rsidRPr="001D0DDB">
        <w:rPr>
          <w:sz w:val="22"/>
          <w:szCs w:val="22"/>
          <w:lang w:val="lt-LT"/>
        </w:rPr>
        <w:t>ą</w:t>
      </w:r>
      <w:r w:rsidRPr="001D0DDB">
        <w:rPr>
          <w:sz w:val="22"/>
          <w:szCs w:val="22"/>
          <w:lang w:val="lt-LT"/>
        </w:rPr>
        <w:t>, gauta tokia pat ekspozicija kaip ir suaugusiesiems skiriant atitinkamai po 400 mg ir 600 mg per par</w:t>
      </w:r>
      <w:r w:rsidR="00BA39F4" w:rsidRPr="001D0DDB">
        <w:rPr>
          <w:sz w:val="22"/>
          <w:szCs w:val="22"/>
          <w:lang w:val="lt-LT"/>
        </w:rPr>
        <w:t>ą</w:t>
      </w:r>
      <w:r w:rsidRPr="001D0DDB">
        <w:rPr>
          <w:sz w:val="22"/>
          <w:szCs w:val="22"/>
          <w:lang w:val="lt-LT"/>
        </w:rPr>
        <w:t>. Lyginant AUC(</w:t>
      </w:r>
      <w:r w:rsidR="004C2765" w:rsidRPr="001D0DDB">
        <w:rPr>
          <w:sz w:val="22"/>
          <w:szCs w:val="22"/>
          <w:lang w:val="lt-LT"/>
        </w:rPr>
        <w:t>0-24</w:t>
      </w:r>
      <w:r w:rsidRPr="001D0DDB">
        <w:rPr>
          <w:sz w:val="22"/>
          <w:szCs w:val="22"/>
          <w:lang w:val="lt-LT"/>
        </w:rPr>
        <w:t>) 8-</w:t>
      </w:r>
      <w:r w:rsidR="00BA39F4" w:rsidRPr="001D0DDB">
        <w:rPr>
          <w:sz w:val="22"/>
          <w:szCs w:val="22"/>
          <w:lang w:val="lt-LT"/>
        </w:rPr>
        <w:t>ą</w:t>
      </w:r>
      <w:r w:rsidRPr="001D0DDB">
        <w:rPr>
          <w:sz w:val="22"/>
          <w:szCs w:val="22"/>
          <w:lang w:val="lt-LT"/>
        </w:rPr>
        <w:t>j</w:t>
      </w:r>
      <w:r w:rsidR="00BA39F4" w:rsidRPr="001D0DDB">
        <w:rPr>
          <w:sz w:val="22"/>
          <w:szCs w:val="22"/>
          <w:lang w:val="lt-LT"/>
        </w:rPr>
        <w:t>ą</w:t>
      </w:r>
      <w:r w:rsidRPr="001D0DDB">
        <w:rPr>
          <w:sz w:val="22"/>
          <w:szCs w:val="22"/>
          <w:lang w:val="lt-LT"/>
        </w:rPr>
        <w:t xml:space="preserve"> ir 1-</w:t>
      </w:r>
      <w:r w:rsidR="00BA39F4" w:rsidRPr="001D0DDB">
        <w:rPr>
          <w:sz w:val="22"/>
          <w:szCs w:val="22"/>
          <w:lang w:val="lt-LT"/>
        </w:rPr>
        <w:t>ą</w:t>
      </w:r>
      <w:r w:rsidRPr="001D0DDB">
        <w:rPr>
          <w:sz w:val="22"/>
          <w:szCs w:val="22"/>
          <w:lang w:val="lt-LT"/>
        </w:rPr>
        <w:t>j</w:t>
      </w:r>
      <w:r w:rsidR="00BA39F4" w:rsidRPr="001D0DDB">
        <w:rPr>
          <w:sz w:val="22"/>
          <w:szCs w:val="22"/>
          <w:lang w:val="lt-LT"/>
        </w:rPr>
        <w:t>ą</w:t>
      </w:r>
      <w:r w:rsidRPr="001D0DDB">
        <w:rPr>
          <w:sz w:val="22"/>
          <w:szCs w:val="22"/>
          <w:lang w:val="lt-LT"/>
        </w:rPr>
        <w:t xml:space="preserve"> dienomis, nustatyta, kad vartojant 340 mg/m2 per par</w:t>
      </w:r>
      <w:r w:rsidR="00BA39F4" w:rsidRPr="001D0DDB">
        <w:rPr>
          <w:sz w:val="22"/>
          <w:szCs w:val="22"/>
          <w:lang w:val="lt-LT"/>
        </w:rPr>
        <w:t>ą</w:t>
      </w:r>
      <w:r w:rsidRPr="001D0DDB">
        <w:rPr>
          <w:sz w:val="22"/>
          <w:szCs w:val="22"/>
          <w:lang w:val="lt-LT"/>
        </w:rPr>
        <w:t xml:space="preserve"> doz</w:t>
      </w:r>
      <w:r w:rsidR="00BA39F4" w:rsidRPr="001D0DDB">
        <w:rPr>
          <w:sz w:val="22"/>
          <w:szCs w:val="22"/>
          <w:lang w:val="lt-LT"/>
        </w:rPr>
        <w:t>ę</w:t>
      </w:r>
      <w:r w:rsidRPr="001D0DDB">
        <w:rPr>
          <w:sz w:val="22"/>
          <w:szCs w:val="22"/>
          <w:lang w:val="lt-LT"/>
        </w:rPr>
        <w:t xml:space="preserve"> b</w:t>
      </w:r>
      <w:r w:rsidR="00BA39F4" w:rsidRPr="001D0DDB">
        <w:rPr>
          <w:sz w:val="22"/>
          <w:szCs w:val="22"/>
          <w:lang w:val="lt-LT"/>
        </w:rPr>
        <w:t>ū</w:t>
      </w:r>
      <w:r w:rsidRPr="001D0DDB">
        <w:rPr>
          <w:sz w:val="22"/>
          <w:szCs w:val="22"/>
          <w:lang w:val="lt-LT"/>
        </w:rPr>
        <w:t>na 1,7 karto didesn</w:t>
      </w:r>
      <w:r w:rsidR="00BA39F4" w:rsidRPr="001D0DDB">
        <w:rPr>
          <w:sz w:val="22"/>
          <w:szCs w:val="22"/>
          <w:lang w:val="lt-LT"/>
        </w:rPr>
        <w:t>ė</w:t>
      </w:r>
      <w:r w:rsidRPr="001D0DDB">
        <w:rPr>
          <w:sz w:val="22"/>
          <w:szCs w:val="22"/>
          <w:lang w:val="lt-LT"/>
        </w:rPr>
        <w:t xml:space="preserve"> vaisto akumuliacija po kartotinio vien</w:t>
      </w:r>
      <w:r w:rsidR="00BA39F4" w:rsidRPr="001D0DDB">
        <w:rPr>
          <w:sz w:val="22"/>
          <w:szCs w:val="22"/>
          <w:lang w:val="lt-LT"/>
        </w:rPr>
        <w:t>ą</w:t>
      </w:r>
      <w:r w:rsidRPr="001D0DDB">
        <w:rPr>
          <w:sz w:val="22"/>
          <w:szCs w:val="22"/>
          <w:lang w:val="lt-LT"/>
        </w:rPr>
        <w:t xml:space="preserve"> kart</w:t>
      </w:r>
      <w:r w:rsidR="00BA39F4" w:rsidRPr="001D0DDB">
        <w:rPr>
          <w:sz w:val="22"/>
          <w:szCs w:val="22"/>
          <w:lang w:val="lt-LT"/>
        </w:rPr>
        <w:t>ą</w:t>
      </w:r>
      <w:r w:rsidRPr="001D0DDB">
        <w:rPr>
          <w:sz w:val="22"/>
          <w:szCs w:val="22"/>
          <w:lang w:val="lt-LT"/>
        </w:rPr>
        <w:t xml:space="preserve"> per par</w:t>
      </w:r>
      <w:r w:rsidR="00BA39F4" w:rsidRPr="001D0DDB">
        <w:rPr>
          <w:sz w:val="22"/>
          <w:szCs w:val="22"/>
          <w:lang w:val="lt-LT"/>
        </w:rPr>
        <w:t>ą</w:t>
      </w:r>
      <w:r w:rsidRPr="001D0DDB">
        <w:rPr>
          <w:sz w:val="22"/>
          <w:szCs w:val="22"/>
          <w:lang w:val="lt-LT"/>
        </w:rPr>
        <w:t xml:space="preserve"> dozavimo.</w:t>
      </w:r>
    </w:p>
    <w:p w14:paraId="3F3E7B65" w14:textId="77777777" w:rsidR="000F2869" w:rsidRPr="001D0DDB" w:rsidRDefault="000F2869" w:rsidP="001D0DDB">
      <w:pPr>
        <w:shd w:val="clear" w:color="auto" w:fill="FFFFFF"/>
        <w:spacing w:after="0"/>
        <w:rPr>
          <w:sz w:val="22"/>
          <w:szCs w:val="22"/>
          <w:lang w:val="lt-LT"/>
        </w:rPr>
      </w:pPr>
    </w:p>
    <w:p w14:paraId="5B109BB8" w14:textId="77777777" w:rsidR="00F009ED" w:rsidRPr="001D0DDB" w:rsidRDefault="00F009ED" w:rsidP="001D0DDB">
      <w:pPr>
        <w:spacing w:after="0"/>
        <w:rPr>
          <w:rFonts w:eastAsia="Times New Roman"/>
          <w:sz w:val="22"/>
          <w:szCs w:val="22"/>
          <w:lang w:val="lt-LT"/>
        </w:rPr>
      </w:pPr>
      <w:r w:rsidRPr="001D0DDB">
        <w:rPr>
          <w:rFonts w:eastAsia="Times New Roman"/>
          <w:sz w:val="22"/>
          <w:szCs w:val="22"/>
          <w:lang w:val="lt-LT"/>
        </w:rPr>
        <w:t>Remiantis apibendrinta hematologin</w:t>
      </w:r>
      <w:r w:rsidR="00BA39F4" w:rsidRPr="001D0DDB">
        <w:rPr>
          <w:rFonts w:eastAsia="Times New Roman"/>
          <w:sz w:val="22"/>
          <w:szCs w:val="22"/>
          <w:lang w:val="lt-LT"/>
        </w:rPr>
        <w:t>ė</w:t>
      </w:r>
      <w:r w:rsidRPr="001D0DDB">
        <w:rPr>
          <w:rFonts w:eastAsia="Times New Roman"/>
          <w:sz w:val="22"/>
          <w:szCs w:val="22"/>
          <w:lang w:val="lt-LT"/>
        </w:rPr>
        <w:t>mis ligomis (LML, Ph+</w:t>
      </w:r>
      <w:r w:rsidR="00BA39F4" w:rsidRPr="001D0DDB">
        <w:rPr>
          <w:rFonts w:eastAsia="Times New Roman"/>
          <w:sz w:val="22"/>
          <w:szCs w:val="22"/>
          <w:lang w:val="lt-LT"/>
        </w:rPr>
        <w:t>Ū</w:t>
      </w:r>
      <w:r w:rsidRPr="001D0DDB">
        <w:rPr>
          <w:rFonts w:eastAsia="Times New Roman"/>
          <w:sz w:val="22"/>
          <w:szCs w:val="22"/>
          <w:lang w:val="lt-LT"/>
        </w:rPr>
        <w:t>LL ar kitomis imatinibu gydomomis hematologin</w:t>
      </w:r>
      <w:r w:rsidR="00BA39F4" w:rsidRPr="001D0DDB">
        <w:rPr>
          <w:rFonts w:eastAsia="Times New Roman"/>
          <w:sz w:val="22"/>
          <w:szCs w:val="22"/>
          <w:lang w:val="lt-LT"/>
        </w:rPr>
        <w:t>ė</w:t>
      </w:r>
      <w:r w:rsidRPr="001D0DDB">
        <w:rPr>
          <w:rFonts w:eastAsia="Times New Roman"/>
          <w:sz w:val="22"/>
          <w:szCs w:val="22"/>
          <w:lang w:val="lt-LT"/>
        </w:rPr>
        <w:t>mis ligomis) sergan</w:t>
      </w:r>
      <w:r w:rsidR="00BA39F4" w:rsidRPr="001D0DDB">
        <w:rPr>
          <w:rFonts w:eastAsia="Times New Roman"/>
          <w:sz w:val="22"/>
          <w:szCs w:val="22"/>
          <w:lang w:val="lt-LT"/>
        </w:rPr>
        <w:t>č</w:t>
      </w:r>
      <w:r w:rsidRPr="001D0DDB">
        <w:rPr>
          <w:rFonts w:eastAsia="Times New Roman"/>
          <w:sz w:val="22"/>
          <w:szCs w:val="22"/>
          <w:lang w:val="lt-LT"/>
        </w:rPr>
        <w:t>i</w:t>
      </w:r>
      <w:r w:rsidR="00BA39F4" w:rsidRPr="001D0DDB">
        <w:rPr>
          <w:rFonts w:eastAsia="Times New Roman"/>
          <w:sz w:val="22"/>
          <w:szCs w:val="22"/>
          <w:lang w:val="lt-LT"/>
        </w:rPr>
        <w:t>ų</w:t>
      </w:r>
      <w:r w:rsidRPr="001D0DDB">
        <w:rPr>
          <w:rFonts w:eastAsia="Times New Roman"/>
          <w:sz w:val="22"/>
          <w:szCs w:val="22"/>
          <w:lang w:val="lt-LT"/>
        </w:rPr>
        <w:t xml:space="preserve"> vaik</w:t>
      </w:r>
      <w:r w:rsidR="00BA39F4" w:rsidRPr="001D0DDB">
        <w:rPr>
          <w:rFonts w:eastAsia="Times New Roman"/>
          <w:sz w:val="22"/>
          <w:szCs w:val="22"/>
          <w:lang w:val="lt-LT"/>
        </w:rPr>
        <w:t>ų</w:t>
      </w:r>
      <w:r w:rsidRPr="001D0DDB">
        <w:rPr>
          <w:rFonts w:eastAsia="Times New Roman"/>
          <w:sz w:val="22"/>
          <w:szCs w:val="22"/>
          <w:lang w:val="lt-LT"/>
        </w:rPr>
        <w:t xml:space="preserve"> populiacijos farmakokinetikos duomen</w:t>
      </w:r>
      <w:r w:rsidR="00BA39F4" w:rsidRPr="001D0DDB">
        <w:rPr>
          <w:rFonts w:eastAsia="Times New Roman"/>
          <w:sz w:val="22"/>
          <w:szCs w:val="22"/>
          <w:lang w:val="lt-LT"/>
        </w:rPr>
        <w:t>ų</w:t>
      </w:r>
      <w:r w:rsidRPr="001D0DDB">
        <w:rPr>
          <w:rFonts w:eastAsia="Times New Roman"/>
          <w:sz w:val="22"/>
          <w:szCs w:val="22"/>
          <w:lang w:val="lt-LT"/>
        </w:rPr>
        <w:t xml:space="preserve"> analize, imatinibo klirensas did</w:t>
      </w:r>
      <w:r w:rsidR="00BA39F4" w:rsidRPr="001D0DDB">
        <w:rPr>
          <w:rFonts w:eastAsia="Times New Roman"/>
          <w:sz w:val="22"/>
          <w:szCs w:val="22"/>
          <w:lang w:val="lt-LT"/>
        </w:rPr>
        <w:t>ė</w:t>
      </w:r>
      <w:r w:rsidRPr="001D0DDB">
        <w:rPr>
          <w:rFonts w:eastAsia="Times New Roman"/>
          <w:sz w:val="22"/>
          <w:szCs w:val="22"/>
          <w:lang w:val="lt-LT"/>
        </w:rPr>
        <w:t>ja priklausomai nuo did</w:t>
      </w:r>
      <w:r w:rsidR="00BA39F4" w:rsidRPr="001D0DDB">
        <w:rPr>
          <w:rFonts w:eastAsia="Times New Roman"/>
          <w:sz w:val="22"/>
          <w:szCs w:val="22"/>
          <w:lang w:val="lt-LT"/>
        </w:rPr>
        <w:t>ė</w:t>
      </w:r>
      <w:r w:rsidRPr="001D0DDB">
        <w:rPr>
          <w:rFonts w:eastAsia="Times New Roman"/>
          <w:sz w:val="22"/>
          <w:szCs w:val="22"/>
          <w:lang w:val="lt-LT"/>
        </w:rPr>
        <w:t>jan</w:t>
      </w:r>
      <w:r w:rsidR="00BA39F4" w:rsidRPr="001D0DDB">
        <w:rPr>
          <w:rFonts w:eastAsia="Times New Roman"/>
          <w:sz w:val="22"/>
          <w:szCs w:val="22"/>
          <w:lang w:val="lt-LT"/>
        </w:rPr>
        <w:t>č</w:t>
      </w:r>
      <w:r w:rsidRPr="001D0DDB">
        <w:rPr>
          <w:rFonts w:eastAsia="Times New Roman"/>
          <w:sz w:val="22"/>
          <w:szCs w:val="22"/>
          <w:lang w:val="lt-LT"/>
        </w:rPr>
        <w:t>io k</w:t>
      </w:r>
      <w:r w:rsidR="00BA39F4" w:rsidRPr="001D0DDB">
        <w:rPr>
          <w:rFonts w:eastAsia="Times New Roman"/>
          <w:sz w:val="22"/>
          <w:szCs w:val="22"/>
          <w:lang w:val="lt-LT"/>
        </w:rPr>
        <w:t>ū</w:t>
      </w:r>
      <w:r w:rsidRPr="001D0DDB">
        <w:rPr>
          <w:rFonts w:eastAsia="Times New Roman"/>
          <w:sz w:val="22"/>
          <w:szCs w:val="22"/>
          <w:lang w:val="lt-LT"/>
        </w:rPr>
        <w:t>no pavir</w:t>
      </w:r>
      <w:r w:rsidR="00BA39F4" w:rsidRPr="001D0DDB">
        <w:rPr>
          <w:rFonts w:eastAsia="Times New Roman"/>
          <w:sz w:val="22"/>
          <w:szCs w:val="22"/>
          <w:lang w:val="lt-LT"/>
        </w:rPr>
        <w:t>š</w:t>
      </w:r>
      <w:r w:rsidRPr="001D0DDB">
        <w:rPr>
          <w:rFonts w:eastAsia="Times New Roman"/>
          <w:sz w:val="22"/>
          <w:szCs w:val="22"/>
          <w:lang w:val="lt-LT"/>
        </w:rPr>
        <w:t>iaus ploto (KPP). Atsi</w:t>
      </w:r>
      <w:r w:rsidR="00BA39F4" w:rsidRPr="001D0DDB">
        <w:rPr>
          <w:rFonts w:eastAsia="Times New Roman"/>
          <w:sz w:val="22"/>
          <w:szCs w:val="22"/>
          <w:lang w:val="lt-LT"/>
        </w:rPr>
        <w:t>ž</w:t>
      </w:r>
      <w:r w:rsidRPr="001D0DDB">
        <w:rPr>
          <w:rFonts w:eastAsia="Times New Roman"/>
          <w:sz w:val="22"/>
          <w:szCs w:val="22"/>
          <w:lang w:val="lt-LT"/>
        </w:rPr>
        <w:t xml:space="preserve">velgus </w:t>
      </w:r>
      <w:r w:rsidR="00BA39F4" w:rsidRPr="001D0DDB">
        <w:rPr>
          <w:rFonts w:eastAsia="Times New Roman"/>
          <w:sz w:val="22"/>
          <w:szCs w:val="22"/>
          <w:lang w:val="lt-LT"/>
        </w:rPr>
        <w:t>į</w:t>
      </w:r>
      <w:r w:rsidRPr="001D0DDB">
        <w:rPr>
          <w:rFonts w:eastAsia="Times New Roman"/>
          <w:sz w:val="22"/>
          <w:szCs w:val="22"/>
          <w:lang w:val="lt-LT"/>
        </w:rPr>
        <w:t xml:space="preserve"> KPP poveik</w:t>
      </w:r>
      <w:r w:rsidR="00BA39F4" w:rsidRPr="001D0DDB">
        <w:rPr>
          <w:rFonts w:eastAsia="Times New Roman"/>
          <w:sz w:val="22"/>
          <w:szCs w:val="22"/>
          <w:lang w:val="lt-LT"/>
        </w:rPr>
        <w:t>į</w:t>
      </w:r>
      <w:r w:rsidRPr="001D0DDB">
        <w:rPr>
          <w:rFonts w:eastAsia="Times New Roman"/>
          <w:sz w:val="22"/>
          <w:szCs w:val="22"/>
          <w:lang w:val="lt-LT"/>
        </w:rPr>
        <w:t xml:space="preserve">, </w:t>
      </w:r>
      <w:r w:rsidRPr="001D0DDB">
        <w:rPr>
          <w:rFonts w:eastAsia="Times New Roman"/>
          <w:sz w:val="22"/>
          <w:szCs w:val="22"/>
          <w:lang w:val="lt-LT"/>
        </w:rPr>
        <w:lastRenderedPageBreak/>
        <w:t>kiti demografiniai rodikliai (pvz., am</w:t>
      </w:r>
      <w:r w:rsidR="00BA39F4" w:rsidRPr="001D0DDB">
        <w:rPr>
          <w:rFonts w:eastAsia="Times New Roman"/>
          <w:sz w:val="22"/>
          <w:szCs w:val="22"/>
          <w:lang w:val="lt-LT"/>
        </w:rPr>
        <w:t>ž</w:t>
      </w:r>
      <w:r w:rsidRPr="001D0DDB">
        <w:rPr>
          <w:rFonts w:eastAsia="Times New Roman"/>
          <w:sz w:val="22"/>
          <w:szCs w:val="22"/>
          <w:lang w:val="lt-LT"/>
        </w:rPr>
        <w:t>ius, k</w:t>
      </w:r>
      <w:r w:rsidR="00BA39F4" w:rsidRPr="001D0DDB">
        <w:rPr>
          <w:rFonts w:eastAsia="Times New Roman"/>
          <w:sz w:val="22"/>
          <w:szCs w:val="22"/>
          <w:lang w:val="lt-LT"/>
        </w:rPr>
        <w:t>ū</w:t>
      </w:r>
      <w:r w:rsidRPr="001D0DDB">
        <w:rPr>
          <w:rFonts w:eastAsia="Times New Roman"/>
          <w:sz w:val="22"/>
          <w:szCs w:val="22"/>
          <w:lang w:val="lt-LT"/>
        </w:rPr>
        <w:t>no svoris ir k</w:t>
      </w:r>
      <w:r w:rsidR="00BA39F4" w:rsidRPr="001D0DDB">
        <w:rPr>
          <w:rFonts w:eastAsia="Times New Roman"/>
          <w:sz w:val="22"/>
          <w:szCs w:val="22"/>
          <w:lang w:val="lt-LT"/>
        </w:rPr>
        <w:t>ū</w:t>
      </w:r>
      <w:r w:rsidRPr="001D0DDB">
        <w:rPr>
          <w:rFonts w:eastAsia="Times New Roman"/>
          <w:sz w:val="22"/>
          <w:szCs w:val="22"/>
          <w:lang w:val="lt-LT"/>
        </w:rPr>
        <w:t>no mas</w:t>
      </w:r>
      <w:r w:rsidR="00BA39F4" w:rsidRPr="001D0DDB">
        <w:rPr>
          <w:rFonts w:eastAsia="Times New Roman"/>
          <w:sz w:val="22"/>
          <w:szCs w:val="22"/>
          <w:lang w:val="lt-LT"/>
        </w:rPr>
        <w:t>ė</w:t>
      </w:r>
      <w:r w:rsidRPr="001D0DDB">
        <w:rPr>
          <w:rFonts w:eastAsia="Times New Roman"/>
          <w:sz w:val="22"/>
          <w:szCs w:val="22"/>
          <w:lang w:val="lt-LT"/>
        </w:rPr>
        <w:t>s indeksas) neturi klini</w:t>
      </w:r>
      <w:r w:rsidR="00BA39F4" w:rsidRPr="001D0DDB">
        <w:rPr>
          <w:rFonts w:eastAsia="Times New Roman"/>
          <w:sz w:val="22"/>
          <w:szCs w:val="22"/>
          <w:lang w:val="lt-LT"/>
        </w:rPr>
        <w:t>š</w:t>
      </w:r>
      <w:r w:rsidRPr="001D0DDB">
        <w:rPr>
          <w:rFonts w:eastAsia="Times New Roman"/>
          <w:sz w:val="22"/>
          <w:szCs w:val="22"/>
          <w:lang w:val="lt-LT"/>
        </w:rPr>
        <w:t>kai reik</w:t>
      </w:r>
      <w:r w:rsidR="00BA39F4" w:rsidRPr="001D0DDB">
        <w:rPr>
          <w:rFonts w:eastAsia="Times New Roman"/>
          <w:sz w:val="22"/>
          <w:szCs w:val="22"/>
          <w:lang w:val="lt-LT"/>
        </w:rPr>
        <w:t>š</w:t>
      </w:r>
      <w:r w:rsidRPr="001D0DDB">
        <w:rPr>
          <w:rFonts w:eastAsia="Times New Roman"/>
          <w:sz w:val="22"/>
          <w:szCs w:val="22"/>
          <w:lang w:val="lt-LT"/>
        </w:rPr>
        <w:t xml:space="preserve">mingos </w:t>
      </w:r>
      <w:r w:rsidR="00BA39F4" w:rsidRPr="001D0DDB">
        <w:rPr>
          <w:rFonts w:eastAsia="Times New Roman"/>
          <w:sz w:val="22"/>
          <w:szCs w:val="22"/>
          <w:lang w:val="lt-LT"/>
        </w:rPr>
        <w:t>į</w:t>
      </w:r>
      <w:r w:rsidRPr="001D0DDB">
        <w:rPr>
          <w:rFonts w:eastAsia="Times New Roman"/>
          <w:sz w:val="22"/>
          <w:szCs w:val="22"/>
          <w:lang w:val="lt-LT"/>
        </w:rPr>
        <w:t>takos imatinibo ekspozicijai. Duomen</w:t>
      </w:r>
      <w:r w:rsidR="00BA39F4" w:rsidRPr="001D0DDB">
        <w:rPr>
          <w:rFonts w:eastAsia="Times New Roman"/>
          <w:sz w:val="22"/>
          <w:szCs w:val="22"/>
          <w:lang w:val="lt-LT"/>
        </w:rPr>
        <w:t>ų</w:t>
      </w:r>
      <w:r w:rsidRPr="001D0DDB">
        <w:rPr>
          <w:rFonts w:eastAsia="Times New Roman"/>
          <w:sz w:val="22"/>
          <w:szCs w:val="22"/>
          <w:lang w:val="lt-LT"/>
        </w:rPr>
        <w:t xml:space="preserve"> analiz</w:t>
      </w:r>
      <w:r w:rsidR="00BA39F4" w:rsidRPr="001D0DDB">
        <w:rPr>
          <w:rFonts w:eastAsia="Times New Roman"/>
          <w:sz w:val="22"/>
          <w:szCs w:val="22"/>
          <w:lang w:val="lt-LT"/>
        </w:rPr>
        <w:t>ė</w:t>
      </w:r>
      <w:r w:rsidRPr="001D0DDB">
        <w:rPr>
          <w:rFonts w:eastAsia="Times New Roman"/>
          <w:sz w:val="22"/>
          <w:szCs w:val="22"/>
          <w:lang w:val="lt-LT"/>
        </w:rPr>
        <w:t xml:space="preserve"> patvirtino, kad imatinibo ekspozicija vaik</w:t>
      </w:r>
      <w:r w:rsidR="00BA39F4" w:rsidRPr="001D0DDB">
        <w:rPr>
          <w:rFonts w:eastAsia="Times New Roman"/>
          <w:sz w:val="22"/>
          <w:szCs w:val="22"/>
          <w:lang w:val="lt-LT"/>
        </w:rPr>
        <w:t>ų</w:t>
      </w:r>
      <w:r w:rsidRPr="001D0DDB">
        <w:rPr>
          <w:rFonts w:eastAsia="Times New Roman"/>
          <w:sz w:val="22"/>
          <w:szCs w:val="22"/>
          <w:lang w:val="lt-LT"/>
        </w:rPr>
        <w:t xml:space="preserve"> populiacijos pacientams, kurie vartojo po 260 mg/m2 doz</w:t>
      </w:r>
      <w:r w:rsidR="00BA39F4" w:rsidRPr="001D0DDB">
        <w:rPr>
          <w:rFonts w:eastAsia="Times New Roman"/>
          <w:sz w:val="22"/>
          <w:szCs w:val="22"/>
          <w:lang w:val="lt-LT"/>
        </w:rPr>
        <w:t>ę</w:t>
      </w:r>
      <w:r w:rsidRPr="001D0DDB">
        <w:rPr>
          <w:rFonts w:eastAsia="Times New Roman"/>
          <w:sz w:val="22"/>
          <w:szCs w:val="22"/>
          <w:lang w:val="lt-LT"/>
        </w:rPr>
        <w:t xml:space="preserve"> kart</w:t>
      </w:r>
      <w:r w:rsidR="00BA39F4" w:rsidRPr="001D0DDB">
        <w:rPr>
          <w:rFonts w:eastAsia="Times New Roman"/>
          <w:sz w:val="22"/>
          <w:szCs w:val="22"/>
          <w:lang w:val="lt-LT"/>
        </w:rPr>
        <w:t>ą</w:t>
      </w:r>
      <w:r w:rsidRPr="001D0DDB">
        <w:rPr>
          <w:rFonts w:eastAsia="Times New Roman"/>
          <w:sz w:val="22"/>
          <w:szCs w:val="22"/>
          <w:lang w:val="lt-LT"/>
        </w:rPr>
        <w:t xml:space="preserve"> per par</w:t>
      </w:r>
      <w:r w:rsidR="00BA39F4" w:rsidRPr="001D0DDB">
        <w:rPr>
          <w:rFonts w:eastAsia="Times New Roman"/>
          <w:sz w:val="22"/>
          <w:szCs w:val="22"/>
          <w:lang w:val="lt-LT"/>
        </w:rPr>
        <w:t>ą</w:t>
      </w:r>
      <w:r w:rsidRPr="001D0DDB">
        <w:rPr>
          <w:rFonts w:eastAsia="Times New Roman"/>
          <w:sz w:val="22"/>
          <w:szCs w:val="22"/>
          <w:lang w:val="lt-LT"/>
        </w:rPr>
        <w:t xml:space="preserve"> (nevir</w:t>
      </w:r>
      <w:r w:rsidR="00BA39F4" w:rsidRPr="001D0DDB">
        <w:rPr>
          <w:rFonts w:eastAsia="Times New Roman"/>
          <w:sz w:val="22"/>
          <w:szCs w:val="22"/>
          <w:lang w:val="lt-LT"/>
        </w:rPr>
        <w:t>š</w:t>
      </w:r>
      <w:r w:rsidRPr="001D0DDB">
        <w:rPr>
          <w:rFonts w:eastAsia="Times New Roman"/>
          <w:sz w:val="22"/>
          <w:szCs w:val="22"/>
          <w:lang w:val="lt-LT"/>
        </w:rPr>
        <w:t>ijant 400 mg kart</w:t>
      </w:r>
      <w:r w:rsidR="00BA39F4" w:rsidRPr="001D0DDB">
        <w:rPr>
          <w:rFonts w:eastAsia="Times New Roman"/>
          <w:sz w:val="22"/>
          <w:szCs w:val="22"/>
          <w:lang w:val="lt-LT"/>
        </w:rPr>
        <w:t>ą</w:t>
      </w:r>
      <w:r w:rsidRPr="001D0DDB">
        <w:rPr>
          <w:rFonts w:eastAsia="Times New Roman"/>
          <w:sz w:val="22"/>
          <w:szCs w:val="22"/>
          <w:lang w:val="lt-LT"/>
        </w:rPr>
        <w:t xml:space="preserve"> per par</w:t>
      </w:r>
      <w:r w:rsidR="00BA39F4" w:rsidRPr="001D0DDB">
        <w:rPr>
          <w:rFonts w:eastAsia="Times New Roman"/>
          <w:sz w:val="22"/>
          <w:szCs w:val="22"/>
          <w:lang w:val="lt-LT"/>
        </w:rPr>
        <w:t>ą</w:t>
      </w:r>
      <w:r w:rsidRPr="001D0DDB">
        <w:rPr>
          <w:rFonts w:eastAsia="Times New Roman"/>
          <w:sz w:val="22"/>
          <w:szCs w:val="22"/>
          <w:lang w:val="lt-LT"/>
        </w:rPr>
        <w:t>) arba po 340 mg/m2 doz</w:t>
      </w:r>
      <w:r w:rsidR="00BA39F4" w:rsidRPr="001D0DDB">
        <w:rPr>
          <w:rFonts w:eastAsia="Times New Roman"/>
          <w:sz w:val="22"/>
          <w:szCs w:val="22"/>
          <w:lang w:val="lt-LT"/>
        </w:rPr>
        <w:t>ę</w:t>
      </w:r>
      <w:r w:rsidRPr="001D0DDB">
        <w:rPr>
          <w:rFonts w:eastAsia="Times New Roman"/>
          <w:sz w:val="22"/>
          <w:szCs w:val="22"/>
          <w:lang w:val="lt-LT"/>
        </w:rPr>
        <w:t xml:space="preserve"> kart</w:t>
      </w:r>
      <w:r w:rsidR="00BA39F4" w:rsidRPr="001D0DDB">
        <w:rPr>
          <w:rFonts w:eastAsia="Times New Roman"/>
          <w:sz w:val="22"/>
          <w:szCs w:val="22"/>
          <w:lang w:val="lt-LT"/>
        </w:rPr>
        <w:t>ą</w:t>
      </w:r>
      <w:r w:rsidRPr="001D0DDB">
        <w:rPr>
          <w:rFonts w:eastAsia="Times New Roman"/>
          <w:sz w:val="22"/>
          <w:szCs w:val="22"/>
          <w:lang w:val="lt-LT"/>
        </w:rPr>
        <w:t xml:space="preserve"> per par</w:t>
      </w:r>
      <w:r w:rsidR="00BA39F4" w:rsidRPr="001D0DDB">
        <w:rPr>
          <w:rFonts w:eastAsia="Times New Roman"/>
          <w:sz w:val="22"/>
          <w:szCs w:val="22"/>
          <w:lang w:val="lt-LT"/>
        </w:rPr>
        <w:t>ą</w:t>
      </w:r>
      <w:r w:rsidRPr="001D0DDB">
        <w:rPr>
          <w:rFonts w:eastAsia="Times New Roman"/>
          <w:sz w:val="22"/>
          <w:szCs w:val="22"/>
          <w:lang w:val="lt-LT"/>
        </w:rPr>
        <w:t xml:space="preserve"> (nevir</w:t>
      </w:r>
      <w:r w:rsidR="00BA39F4" w:rsidRPr="001D0DDB">
        <w:rPr>
          <w:rFonts w:eastAsia="Times New Roman"/>
          <w:sz w:val="22"/>
          <w:szCs w:val="22"/>
          <w:lang w:val="lt-LT"/>
        </w:rPr>
        <w:t>š</w:t>
      </w:r>
      <w:r w:rsidRPr="001D0DDB">
        <w:rPr>
          <w:rFonts w:eastAsia="Times New Roman"/>
          <w:sz w:val="22"/>
          <w:szCs w:val="22"/>
          <w:lang w:val="lt-LT"/>
        </w:rPr>
        <w:t>ijant 600 mg kart</w:t>
      </w:r>
      <w:r w:rsidR="00BA39F4" w:rsidRPr="001D0DDB">
        <w:rPr>
          <w:rFonts w:eastAsia="Times New Roman"/>
          <w:sz w:val="22"/>
          <w:szCs w:val="22"/>
          <w:lang w:val="lt-LT"/>
        </w:rPr>
        <w:t>ą</w:t>
      </w:r>
      <w:r w:rsidRPr="001D0DDB">
        <w:rPr>
          <w:rFonts w:eastAsia="Times New Roman"/>
          <w:sz w:val="22"/>
          <w:szCs w:val="22"/>
          <w:lang w:val="lt-LT"/>
        </w:rPr>
        <w:t xml:space="preserve"> per par</w:t>
      </w:r>
      <w:r w:rsidR="00BA39F4" w:rsidRPr="001D0DDB">
        <w:rPr>
          <w:rFonts w:eastAsia="Times New Roman"/>
          <w:sz w:val="22"/>
          <w:szCs w:val="22"/>
          <w:lang w:val="lt-LT"/>
        </w:rPr>
        <w:t>ą</w:t>
      </w:r>
      <w:r w:rsidRPr="001D0DDB">
        <w:rPr>
          <w:rFonts w:eastAsia="Times New Roman"/>
          <w:sz w:val="22"/>
          <w:szCs w:val="22"/>
          <w:lang w:val="lt-LT"/>
        </w:rPr>
        <w:t>), buvo pana</w:t>
      </w:r>
      <w:r w:rsidR="00BA39F4" w:rsidRPr="001D0DDB">
        <w:rPr>
          <w:rFonts w:eastAsia="Times New Roman"/>
          <w:sz w:val="22"/>
          <w:szCs w:val="22"/>
          <w:lang w:val="lt-LT"/>
        </w:rPr>
        <w:t>š</w:t>
      </w:r>
      <w:r w:rsidRPr="001D0DDB">
        <w:rPr>
          <w:rFonts w:eastAsia="Times New Roman"/>
          <w:sz w:val="22"/>
          <w:szCs w:val="22"/>
          <w:lang w:val="lt-LT"/>
        </w:rPr>
        <w:t>i kaip ekspozicija suaugusi</w:t>
      </w:r>
      <w:r w:rsidR="00BA39F4" w:rsidRPr="001D0DDB">
        <w:rPr>
          <w:rFonts w:eastAsia="Times New Roman"/>
          <w:sz w:val="22"/>
          <w:szCs w:val="22"/>
          <w:lang w:val="lt-LT"/>
        </w:rPr>
        <w:t>ų</w:t>
      </w:r>
      <w:r w:rsidRPr="001D0DDB">
        <w:rPr>
          <w:rFonts w:eastAsia="Times New Roman"/>
          <w:sz w:val="22"/>
          <w:szCs w:val="22"/>
          <w:lang w:val="lt-LT"/>
        </w:rPr>
        <w:t>j</w:t>
      </w:r>
      <w:r w:rsidR="00BA39F4" w:rsidRPr="001D0DDB">
        <w:rPr>
          <w:rFonts w:eastAsia="Times New Roman"/>
          <w:sz w:val="22"/>
          <w:szCs w:val="22"/>
          <w:lang w:val="lt-LT"/>
        </w:rPr>
        <w:t>ų</w:t>
      </w:r>
      <w:r w:rsidRPr="001D0DDB">
        <w:rPr>
          <w:rFonts w:eastAsia="Times New Roman"/>
          <w:sz w:val="22"/>
          <w:szCs w:val="22"/>
          <w:lang w:val="lt-LT"/>
        </w:rPr>
        <w:t xml:space="preserve"> organizmuose, kai suaugusiesiems buvo skiriama po 400 mg arba 600 mg imatinibo doz</w:t>
      </w:r>
      <w:r w:rsidR="00BA39F4" w:rsidRPr="001D0DDB">
        <w:rPr>
          <w:rFonts w:eastAsia="Times New Roman"/>
          <w:sz w:val="22"/>
          <w:szCs w:val="22"/>
          <w:lang w:val="lt-LT"/>
        </w:rPr>
        <w:t>ę</w:t>
      </w:r>
      <w:r w:rsidRPr="001D0DDB">
        <w:rPr>
          <w:rFonts w:eastAsia="Times New Roman"/>
          <w:sz w:val="22"/>
          <w:szCs w:val="22"/>
          <w:lang w:val="lt-LT"/>
        </w:rPr>
        <w:t xml:space="preserve"> kart</w:t>
      </w:r>
      <w:r w:rsidR="00BA39F4" w:rsidRPr="001D0DDB">
        <w:rPr>
          <w:rFonts w:eastAsia="Times New Roman"/>
          <w:sz w:val="22"/>
          <w:szCs w:val="22"/>
          <w:lang w:val="lt-LT"/>
        </w:rPr>
        <w:t>ą</w:t>
      </w:r>
      <w:r w:rsidRPr="001D0DDB">
        <w:rPr>
          <w:rFonts w:eastAsia="Times New Roman"/>
          <w:sz w:val="22"/>
          <w:szCs w:val="22"/>
          <w:lang w:val="lt-LT"/>
        </w:rPr>
        <w:t xml:space="preserve"> per par</w:t>
      </w:r>
      <w:r w:rsidR="00BA39F4" w:rsidRPr="001D0DDB">
        <w:rPr>
          <w:rFonts w:eastAsia="Times New Roman"/>
          <w:sz w:val="22"/>
          <w:szCs w:val="22"/>
          <w:lang w:val="lt-LT"/>
        </w:rPr>
        <w:t>ą</w:t>
      </w:r>
      <w:r w:rsidRPr="001D0DDB">
        <w:rPr>
          <w:rFonts w:eastAsia="Times New Roman"/>
          <w:sz w:val="22"/>
          <w:szCs w:val="22"/>
          <w:lang w:val="lt-LT"/>
        </w:rPr>
        <w:t>.</w:t>
      </w:r>
    </w:p>
    <w:p w14:paraId="2732CD5E" w14:textId="77777777" w:rsidR="000F2869" w:rsidRPr="001D0DDB" w:rsidRDefault="000F2869" w:rsidP="001D0DDB">
      <w:pPr>
        <w:spacing w:after="0"/>
        <w:rPr>
          <w:sz w:val="22"/>
          <w:szCs w:val="22"/>
          <w:lang w:val="lt-LT"/>
        </w:rPr>
      </w:pPr>
    </w:p>
    <w:p w14:paraId="62FD5BB9" w14:textId="77777777" w:rsidR="00F009ED" w:rsidRPr="001D0DDB" w:rsidRDefault="00F009ED" w:rsidP="001D0DDB">
      <w:pPr>
        <w:spacing w:after="0"/>
        <w:rPr>
          <w:sz w:val="22"/>
          <w:szCs w:val="22"/>
          <w:lang w:val="lt-LT"/>
        </w:rPr>
      </w:pPr>
      <w:r w:rsidRPr="001D0DDB">
        <w:rPr>
          <w:sz w:val="22"/>
          <w:szCs w:val="22"/>
          <w:u w:val="single" w:color="000000"/>
          <w:lang w:val="lt-LT"/>
        </w:rPr>
        <w:t>Pakenkimas organ</w:t>
      </w:r>
      <w:r w:rsidR="00BA39F4" w:rsidRPr="001D0DDB">
        <w:rPr>
          <w:sz w:val="22"/>
          <w:szCs w:val="22"/>
          <w:u w:val="single" w:color="000000"/>
          <w:lang w:val="lt-LT"/>
        </w:rPr>
        <w:t>ų</w:t>
      </w:r>
      <w:r w:rsidRPr="001D0DDB">
        <w:rPr>
          <w:sz w:val="22"/>
          <w:szCs w:val="22"/>
          <w:u w:val="single" w:color="000000"/>
          <w:lang w:val="lt-LT"/>
        </w:rPr>
        <w:t xml:space="preserve"> funkcijai</w:t>
      </w:r>
    </w:p>
    <w:p w14:paraId="2CB4BA79" w14:textId="77777777" w:rsidR="00F009ED" w:rsidRPr="001D0DDB" w:rsidRDefault="00F009ED" w:rsidP="001D0DDB">
      <w:pPr>
        <w:spacing w:after="0"/>
        <w:rPr>
          <w:sz w:val="22"/>
          <w:szCs w:val="22"/>
          <w:lang w:val="lt-LT"/>
        </w:rPr>
      </w:pPr>
      <w:r w:rsidRPr="001D0DDB">
        <w:rPr>
          <w:sz w:val="22"/>
          <w:szCs w:val="22"/>
          <w:lang w:val="lt-LT"/>
        </w:rPr>
        <w:t>Pro inkstus i</w:t>
      </w:r>
      <w:r w:rsidR="00BA39F4" w:rsidRPr="001D0DDB">
        <w:rPr>
          <w:sz w:val="22"/>
          <w:szCs w:val="22"/>
          <w:lang w:val="lt-LT"/>
        </w:rPr>
        <w:t>š</w:t>
      </w:r>
      <w:r w:rsidRPr="001D0DDB">
        <w:rPr>
          <w:sz w:val="22"/>
          <w:szCs w:val="22"/>
          <w:lang w:val="lt-LT"/>
        </w:rPr>
        <w:t>siskiria nedaug imatinibo ir jo metabolit</w:t>
      </w:r>
      <w:r w:rsidR="00BA39F4" w:rsidRPr="001D0DDB">
        <w:rPr>
          <w:sz w:val="22"/>
          <w:szCs w:val="22"/>
          <w:lang w:val="lt-LT"/>
        </w:rPr>
        <w:t>ų</w:t>
      </w:r>
      <w:r w:rsidRPr="001D0DDB">
        <w:rPr>
          <w:sz w:val="22"/>
          <w:szCs w:val="22"/>
          <w:lang w:val="lt-LT"/>
        </w:rPr>
        <w:t>.</w:t>
      </w:r>
      <w:r w:rsidRPr="001D0DDB">
        <w:rPr>
          <w:spacing w:val="6"/>
          <w:sz w:val="22"/>
          <w:szCs w:val="22"/>
          <w:lang w:val="lt-LT"/>
        </w:rPr>
        <w:t xml:space="preserve"> </w:t>
      </w:r>
      <w:r w:rsidRPr="001D0DDB">
        <w:rPr>
          <w:sz w:val="22"/>
          <w:szCs w:val="22"/>
          <w:lang w:val="lt-LT"/>
        </w:rPr>
        <w:t>Atrodo, kad pacientams, kuriems yra lengvas ir vidutinio sunkumo inkst</w:t>
      </w:r>
      <w:r w:rsidR="00BA39F4" w:rsidRPr="001D0DDB">
        <w:rPr>
          <w:sz w:val="22"/>
          <w:szCs w:val="22"/>
          <w:lang w:val="lt-LT"/>
        </w:rPr>
        <w:t>ų</w:t>
      </w:r>
      <w:r w:rsidRPr="001D0DDB">
        <w:rPr>
          <w:sz w:val="22"/>
          <w:szCs w:val="22"/>
          <w:lang w:val="lt-LT"/>
        </w:rPr>
        <w:t xml:space="preserve"> funkcijos sutrikimas, b</w:t>
      </w:r>
      <w:r w:rsidR="00BA39F4" w:rsidRPr="001D0DDB">
        <w:rPr>
          <w:sz w:val="22"/>
          <w:szCs w:val="22"/>
          <w:lang w:val="lt-LT"/>
        </w:rPr>
        <w:t>ū</w:t>
      </w:r>
      <w:r w:rsidRPr="001D0DDB">
        <w:rPr>
          <w:sz w:val="22"/>
          <w:szCs w:val="22"/>
          <w:lang w:val="lt-LT"/>
        </w:rPr>
        <w:t>dinga apytikriai 1,5-2 kartus didesn</w:t>
      </w:r>
      <w:r w:rsidR="00BA39F4" w:rsidRPr="001D0DDB">
        <w:rPr>
          <w:sz w:val="22"/>
          <w:szCs w:val="22"/>
          <w:lang w:val="lt-LT"/>
        </w:rPr>
        <w:t>ė</w:t>
      </w:r>
      <w:r w:rsidRPr="001D0DDB">
        <w:rPr>
          <w:sz w:val="22"/>
          <w:szCs w:val="22"/>
          <w:lang w:val="lt-LT"/>
        </w:rPr>
        <w:t xml:space="preserve"> ekspozicija plazmoje nei pacientams, kuri</w:t>
      </w:r>
      <w:r w:rsidR="00BA39F4" w:rsidRPr="001D0DDB">
        <w:rPr>
          <w:sz w:val="22"/>
          <w:szCs w:val="22"/>
          <w:lang w:val="lt-LT"/>
        </w:rPr>
        <w:t>ų</w:t>
      </w:r>
      <w:r w:rsidRPr="001D0DDB">
        <w:rPr>
          <w:sz w:val="22"/>
          <w:szCs w:val="22"/>
          <w:lang w:val="lt-LT"/>
        </w:rPr>
        <w:t xml:space="preserve"> inkst</w:t>
      </w:r>
      <w:r w:rsidR="00BA39F4" w:rsidRPr="001D0DDB">
        <w:rPr>
          <w:sz w:val="22"/>
          <w:szCs w:val="22"/>
          <w:lang w:val="lt-LT"/>
        </w:rPr>
        <w:t>ų</w:t>
      </w:r>
      <w:r w:rsidRPr="001D0DDB">
        <w:rPr>
          <w:sz w:val="22"/>
          <w:szCs w:val="22"/>
          <w:lang w:val="lt-LT"/>
        </w:rPr>
        <w:t xml:space="preserve"> funkcija normali. Toks padid</w:t>
      </w:r>
      <w:r w:rsidR="00BA39F4" w:rsidRPr="001D0DDB">
        <w:rPr>
          <w:sz w:val="22"/>
          <w:szCs w:val="22"/>
          <w:lang w:val="lt-LT"/>
        </w:rPr>
        <w:t>ė</w:t>
      </w:r>
      <w:r w:rsidRPr="001D0DDB">
        <w:rPr>
          <w:sz w:val="22"/>
          <w:szCs w:val="22"/>
          <w:lang w:val="lt-LT"/>
        </w:rPr>
        <w:t>jimas gretintinas su 1,5 karto didesniu stipriai imatinib</w:t>
      </w:r>
      <w:r w:rsidR="00BA39F4" w:rsidRPr="001D0DDB">
        <w:rPr>
          <w:sz w:val="22"/>
          <w:szCs w:val="22"/>
          <w:lang w:val="lt-LT"/>
        </w:rPr>
        <w:t>ą</w:t>
      </w:r>
      <w:r w:rsidRPr="001D0DDB">
        <w:rPr>
          <w:sz w:val="22"/>
          <w:szCs w:val="22"/>
          <w:lang w:val="lt-LT"/>
        </w:rPr>
        <w:t xml:space="preserve"> suri</w:t>
      </w:r>
      <w:r w:rsidR="00BA39F4" w:rsidRPr="001D0DDB">
        <w:rPr>
          <w:sz w:val="22"/>
          <w:szCs w:val="22"/>
          <w:lang w:val="lt-LT"/>
        </w:rPr>
        <w:t>š</w:t>
      </w:r>
      <w:r w:rsidRPr="001D0DDB">
        <w:rPr>
          <w:sz w:val="22"/>
          <w:szCs w:val="22"/>
          <w:lang w:val="lt-LT"/>
        </w:rPr>
        <w:t>an</w:t>
      </w:r>
      <w:r w:rsidR="00BA39F4" w:rsidRPr="001D0DDB">
        <w:rPr>
          <w:sz w:val="22"/>
          <w:szCs w:val="22"/>
          <w:lang w:val="lt-LT"/>
        </w:rPr>
        <w:t>č</w:t>
      </w:r>
      <w:r w:rsidRPr="001D0DDB">
        <w:rPr>
          <w:sz w:val="22"/>
          <w:szCs w:val="22"/>
          <w:lang w:val="lt-LT"/>
        </w:rPr>
        <w:t>io AGP kiekiu plazmoje. Tikriausiai laisvo imatinibo klirensas yra pana</w:t>
      </w:r>
      <w:r w:rsidR="00BA39F4" w:rsidRPr="001D0DDB">
        <w:rPr>
          <w:sz w:val="22"/>
          <w:szCs w:val="22"/>
          <w:lang w:val="lt-LT"/>
        </w:rPr>
        <w:t>š</w:t>
      </w:r>
      <w:r w:rsidRPr="001D0DDB">
        <w:rPr>
          <w:sz w:val="22"/>
          <w:szCs w:val="22"/>
          <w:lang w:val="lt-LT"/>
        </w:rPr>
        <w:t>us ir vaist</w:t>
      </w:r>
      <w:r w:rsidR="00BA39F4" w:rsidRPr="001D0DDB">
        <w:rPr>
          <w:sz w:val="22"/>
          <w:szCs w:val="22"/>
          <w:lang w:val="lt-LT"/>
        </w:rPr>
        <w:t>ą</w:t>
      </w:r>
      <w:r w:rsidRPr="001D0DDB">
        <w:rPr>
          <w:sz w:val="22"/>
          <w:szCs w:val="22"/>
          <w:lang w:val="lt-LT"/>
        </w:rPr>
        <w:t xml:space="preserve"> vartojant pacientams, kuri</w:t>
      </w:r>
      <w:r w:rsidR="00BA39F4" w:rsidRPr="001D0DDB">
        <w:rPr>
          <w:sz w:val="22"/>
          <w:szCs w:val="22"/>
          <w:lang w:val="lt-LT"/>
        </w:rPr>
        <w:t>ų</w:t>
      </w:r>
      <w:r w:rsidRPr="001D0DDB">
        <w:rPr>
          <w:sz w:val="22"/>
          <w:szCs w:val="22"/>
          <w:lang w:val="lt-LT"/>
        </w:rPr>
        <w:t xml:space="preserve"> inkst</w:t>
      </w:r>
      <w:r w:rsidR="00BA39F4" w:rsidRPr="001D0DDB">
        <w:rPr>
          <w:sz w:val="22"/>
          <w:szCs w:val="22"/>
          <w:lang w:val="lt-LT"/>
        </w:rPr>
        <w:t>ų</w:t>
      </w:r>
      <w:r w:rsidRPr="001D0DDB">
        <w:rPr>
          <w:sz w:val="22"/>
          <w:szCs w:val="22"/>
          <w:lang w:val="lt-LT"/>
        </w:rPr>
        <w:t xml:space="preserve"> funkcija </w:t>
      </w:r>
      <w:r w:rsidR="004C2765" w:rsidRPr="001D0DDB">
        <w:rPr>
          <w:sz w:val="22"/>
          <w:szCs w:val="22"/>
          <w:lang w:val="lt-LT"/>
        </w:rPr>
        <w:t>sutrikusi</w:t>
      </w:r>
      <w:r w:rsidRPr="001D0DDB">
        <w:rPr>
          <w:sz w:val="22"/>
          <w:szCs w:val="22"/>
          <w:lang w:val="lt-LT"/>
        </w:rPr>
        <w:t>, ir tiems, kuri</w:t>
      </w:r>
      <w:r w:rsidR="00BA39F4" w:rsidRPr="001D0DDB">
        <w:rPr>
          <w:sz w:val="22"/>
          <w:szCs w:val="22"/>
          <w:lang w:val="lt-LT"/>
        </w:rPr>
        <w:t>ų</w:t>
      </w:r>
      <w:r w:rsidRPr="001D0DDB">
        <w:rPr>
          <w:sz w:val="22"/>
          <w:szCs w:val="22"/>
          <w:lang w:val="lt-LT"/>
        </w:rPr>
        <w:t xml:space="preserve"> inkst</w:t>
      </w:r>
      <w:r w:rsidR="00BA39F4" w:rsidRPr="001D0DDB">
        <w:rPr>
          <w:sz w:val="22"/>
          <w:szCs w:val="22"/>
          <w:lang w:val="lt-LT"/>
        </w:rPr>
        <w:t>ų</w:t>
      </w:r>
      <w:r w:rsidRPr="001D0DDB">
        <w:rPr>
          <w:sz w:val="22"/>
          <w:szCs w:val="22"/>
          <w:lang w:val="lt-LT"/>
        </w:rPr>
        <w:t xml:space="preserve"> funkcija normali, nes pro inkstus i</w:t>
      </w:r>
      <w:r w:rsidR="00BA39F4" w:rsidRPr="001D0DDB">
        <w:rPr>
          <w:sz w:val="22"/>
          <w:szCs w:val="22"/>
          <w:lang w:val="lt-LT"/>
        </w:rPr>
        <w:t>š</w:t>
      </w:r>
      <w:r w:rsidRPr="001D0DDB">
        <w:rPr>
          <w:sz w:val="22"/>
          <w:szCs w:val="22"/>
          <w:lang w:val="lt-LT"/>
        </w:rPr>
        <w:t>siskiria tik nedidel</w:t>
      </w:r>
      <w:r w:rsidR="00BA39F4" w:rsidRPr="001D0DDB">
        <w:rPr>
          <w:sz w:val="22"/>
          <w:szCs w:val="22"/>
          <w:lang w:val="lt-LT"/>
        </w:rPr>
        <w:t>ė</w:t>
      </w:r>
      <w:r w:rsidRPr="001D0DDB">
        <w:rPr>
          <w:sz w:val="22"/>
          <w:szCs w:val="22"/>
          <w:lang w:val="lt-LT"/>
        </w:rPr>
        <w:t xml:space="preserve"> imatinibo dalis (</w:t>
      </w:r>
      <w:r w:rsidR="00BA39F4" w:rsidRPr="001D0DDB">
        <w:rPr>
          <w:sz w:val="22"/>
          <w:szCs w:val="22"/>
          <w:lang w:val="lt-LT"/>
        </w:rPr>
        <w:t>ž</w:t>
      </w:r>
      <w:r w:rsidRPr="001D0DDB">
        <w:rPr>
          <w:sz w:val="22"/>
          <w:szCs w:val="22"/>
          <w:lang w:val="lt-LT"/>
        </w:rPr>
        <w:t>r. 4.2 ir 4.4 skyrius).</w:t>
      </w:r>
    </w:p>
    <w:p w14:paraId="2C628DDF" w14:textId="77777777" w:rsidR="000F2869" w:rsidRPr="001D0DDB" w:rsidRDefault="000F2869" w:rsidP="001D0DDB">
      <w:pPr>
        <w:spacing w:after="0"/>
        <w:rPr>
          <w:sz w:val="22"/>
          <w:szCs w:val="22"/>
          <w:lang w:val="lt-LT"/>
        </w:rPr>
      </w:pPr>
    </w:p>
    <w:p w14:paraId="5BE97CA7" w14:textId="77777777" w:rsidR="00F009ED" w:rsidRPr="001D0DDB" w:rsidRDefault="00F009ED" w:rsidP="001D0DDB">
      <w:pPr>
        <w:spacing w:after="0"/>
        <w:rPr>
          <w:sz w:val="22"/>
          <w:szCs w:val="22"/>
          <w:lang w:val="lt-LT"/>
        </w:rPr>
      </w:pPr>
      <w:r w:rsidRPr="001D0DDB">
        <w:rPr>
          <w:sz w:val="22"/>
          <w:szCs w:val="22"/>
          <w:lang w:val="lt-LT"/>
        </w:rPr>
        <w:t>Nors farmakokinetin</w:t>
      </w:r>
      <w:r w:rsidR="00BA39F4" w:rsidRPr="001D0DDB">
        <w:rPr>
          <w:sz w:val="22"/>
          <w:szCs w:val="22"/>
          <w:lang w:val="lt-LT"/>
        </w:rPr>
        <w:t>ė</w:t>
      </w:r>
      <w:r w:rsidRPr="001D0DDB">
        <w:rPr>
          <w:sz w:val="22"/>
          <w:szCs w:val="22"/>
          <w:lang w:val="lt-LT"/>
        </w:rPr>
        <w:t>s analiz</w:t>
      </w:r>
      <w:r w:rsidR="00BA39F4" w:rsidRPr="001D0DDB">
        <w:rPr>
          <w:sz w:val="22"/>
          <w:szCs w:val="22"/>
          <w:lang w:val="lt-LT"/>
        </w:rPr>
        <w:t>ė</w:t>
      </w:r>
      <w:r w:rsidRPr="001D0DDB">
        <w:rPr>
          <w:sz w:val="22"/>
          <w:szCs w:val="22"/>
          <w:lang w:val="lt-LT"/>
        </w:rPr>
        <w:t>s duomenys parod</w:t>
      </w:r>
      <w:r w:rsidR="00BA39F4" w:rsidRPr="001D0DDB">
        <w:rPr>
          <w:sz w:val="22"/>
          <w:szCs w:val="22"/>
          <w:lang w:val="lt-LT"/>
        </w:rPr>
        <w:t>ė</w:t>
      </w:r>
      <w:r w:rsidRPr="001D0DDB">
        <w:rPr>
          <w:sz w:val="22"/>
          <w:szCs w:val="22"/>
          <w:lang w:val="lt-LT"/>
        </w:rPr>
        <w:t>, kad galimi ry</w:t>
      </w:r>
      <w:r w:rsidR="00BA39F4" w:rsidRPr="001D0DDB">
        <w:rPr>
          <w:sz w:val="22"/>
          <w:szCs w:val="22"/>
          <w:lang w:val="lt-LT"/>
        </w:rPr>
        <w:t>š</w:t>
      </w:r>
      <w:r w:rsidRPr="001D0DDB">
        <w:rPr>
          <w:sz w:val="22"/>
          <w:szCs w:val="22"/>
          <w:lang w:val="lt-LT"/>
        </w:rPr>
        <w:t>k</w:t>
      </w:r>
      <w:r w:rsidR="00BA39F4" w:rsidRPr="001D0DDB">
        <w:rPr>
          <w:sz w:val="22"/>
          <w:szCs w:val="22"/>
          <w:lang w:val="lt-LT"/>
        </w:rPr>
        <w:t>ū</w:t>
      </w:r>
      <w:r w:rsidRPr="001D0DDB">
        <w:rPr>
          <w:sz w:val="22"/>
          <w:szCs w:val="22"/>
          <w:lang w:val="lt-LT"/>
        </w:rPr>
        <w:t>s svyravimai tarp asmen</w:t>
      </w:r>
      <w:r w:rsidR="00BA39F4" w:rsidRPr="001D0DDB">
        <w:rPr>
          <w:sz w:val="22"/>
          <w:szCs w:val="22"/>
          <w:lang w:val="lt-LT"/>
        </w:rPr>
        <w:t>ų</w:t>
      </w:r>
      <w:r w:rsidRPr="001D0DDB">
        <w:rPr>
          <w:sz w:val="22"/>
          <w:szCs w:val="22"/>
          <w:lang w:val="lt-LT"/>
        </w:rPr>
        <w:t>,</w:t>
      </w:r>
      <w:r w:rsidR="002B7B3C" w:rsidRPr="001D0DDB">
        <w:rPr>
          <w:rFonts w:eastAsia="Times New Roman"/>
          <w:sz w:val="22"/>
          <w:szCs w:val="22"/>
          <w:lang w:val="lt-LT"/>
        </w:rPr>
        <w:t xml:space="preserve"> </w:t>
      </w:r>
      <w:r w:rsidRPr="001D0DDB">
        <w:rPr>
          <w:sz w:val="22"/>
          <w:szCs w:val="22"/>
          <w:lang w:val="lt-LT"/>
        </w:rPr>
        <w:t>imatinibo ekspozicija nedid</w:t>
      </w:r>
      <w:r w:rsidR="00BA39F4" w:rsidRPr="001D0DDB">
        <w:rPr>
          <w:sz w:val="22"/>
          <w:szCs w:val="22"/>
          <w:lang w:val="lt-LT"/>
        </w:rPr>
        <w:t>ė</w:t>
      </w:r>
      <w:r w:rsidRPr="001D0DDB">
        <w:rPr>
          <w:sz w:val="22"/>
          <w:szCs w:val="22"/>
          <w:lang w:val="lt-LT"/>
        </w:rPr>
        <w:t xml:space="preserve">ja pacientams, kuriems yra </w:t>
      </w:r>
      <w:r w:rsidR="00BA39F4" w:rsidRPr="001D0DDB">
        <w:rPr>
          <w:sz w:val="22"/>
          <w:szCs w:val="22"/>
          <w:lang w:val="lt-LT"/>
        </w:rPr>
        <w:t>į</w:t>
      </w:r>
      <w:r w:rsidRPr="001D0DDB">
        <w:rPr>
          <w:sz w:val="22"/>
          <w:szCs w:val="22"/>
          <w:lang w:val="lt-LT"/>
        </w:rPr>
        <w:t>vairaus laipsnio kepen</w:t>
      </w:r>
      <w:r w:rsidR="00BA39F4" w:rsidRPr="001D0DDB">
        <w:rPr>
          <w:sz w:val="22"/>
          <w:szCs w:val="22"/>
          <w:lang w:val="lt-LT"/>
        </w:rPr>
        <w:t>ų</w:t>
      </w:r>
      <w:r w:rsidRPr="001D0DDB">
        <w:rPr>
          <w:sz w:val="22"/>
          <w:szCs w:val="22"/>
          <w:lang w:val="lt-LT"/>
        </w:rPr>
        <w:t xml:space="preserve"> nepakankamumas, lyginant su pacientais, kuri</w:t>
      </w:r>
      <w:r w:rsidR="00BA39F4" w:rsidRPr="001D0DDB">
        <w:rPr>
          <w:sz w:val="22"/>
          <w:szCs w:val="22"/>
          <w:lang w:val="lt-LT"/>
        </w:rPr>
        <w:t>ų</w:t>
      </w:r>
      <w:r w:rsidRPr="001D0DDB">
        <w:rPr>
          <w:sz w:val="22"/>
          <w:szCs w:val="22"/>
          <w:lang w:val="lt-LT"/>
        </w:rPr>
        <w:t xml:space="preserve"> kepen</w:t>
      </w:r>
      <w:r w:rsidR="00BA39F4" w:rsidRPr="001D0DDB">
        <w:rPr>
          <w:sz w:val="22"/>
          <w:szCs w:val="22"/>
          <w:lang w:val="lt-LT"/>
        </w:rPr>
        <w:t>ų</w:t>
      </w:r>
      <w:r w:rsidRPr="001D0DDB">
        <w:rPr>
          <w:sz w:val="22"/>
          <w:szCs w:val="22"/>
          <w:lang w:val="lt-LT"/>
        </w:rPr>
        <w:t xml:space="preserve"> funkcija normali (</w:t>
      </w:r>
      <w:r w:rsidR="00BA39F4" w:rsidRPr="001D0DDB">
        <w:rPr>
          <w:sz w:val="22"/>
          <w:szCs w:val="22"/>
          <w:lang w:val="lt-LT"/>
        </w:rPr>
        <w:t>ž</w:t>
      </w:r>
      <w:r w:rsidRPr="001D0DDB">
        <w:rPr>
          <w:sz w:val="22"/>
          <w:szCs w:val="22"/>
          <w:lang w:val="lt-LT"/>
        </w:rPr>
        <w:t>r. 4.2, 4.4 ir 4.8 skyrius).</w:t>
      </w:r>
    </w:p>
    <w:p w14:paraId="275FE7F0" w14:textId="77777777" w:rsidR="000F2869" w:rsidRPr="001D0DDB" w:rsidRDefault="000F2869" w:rsidP="001D0DDB">
      <w:pPr>
        <w:spacing w:after="0"/>
        <w:rPr>
          <w:sz w:val="22"/>
          <w:szCs w:val="22"/>
          <w:lang w:val="lt-LT"/>
        </w:rPr>
      </w:pPr>
    </w:p>
    <w:p w14:paraId="2551B0CA" w14:textId="77777777" w:rsidR="00F009ED" w:rsidRPr="001D0DDB" w:rsidRDefault="00F009ED" w:rsidP="001D0DDB">
      <w:pPr>
        <w:tabs>
          <w:tab w:val="left" w:pos="680"/>
        </w:tabs>
        <w:spacing w:after="0"/>
        <w:rPr>
          <w:sz w:val="22"/>
          <w:szCs w:val="22"/>
          <w:lang w:val="lt-LT"/>
        </w:rPr>
      </w:pPr>
      <w:r w:rsidRPr="001D0DDB">
        <w:rPr>
          <w:b/>
          <w:sz w:val="22"/>
          <w:szCs w:val="22"/>
          <w:lang w:val="lt-LT"/>
        </w:rPr>
        <w:t>5.3</w:t>
      </w:r>
      <w:r w:rsidRPr="001D0DDB">
        <w:rPr>
          <w:b/>
          <w:sz w:val="22"/>
          <w:szCs w:val="22"/>
          <w:lang w:val="lt-LT"/>
        </w:rPr>
        <w:tab/>
        <w:t>Ikiklinikini</w:t>
      </w:r>
      <w:r w:rsidR="00BA39F4" w:rsidRPr="001D0DDB">
        <w:rPr>
          <w:b/>
          <w:sz w:val="22"/>
          <w:szCs w:val="22"/>
          <w:lang w:val="lt-LT"/>
        </w:rPr>
        <w:t>ų</w:t>
      </w:r>
      <w:r w:rsidRPr="001D0DDB">
        <w:rPr>
          <w:b/>
          <w:sz w:val="22"/>
          <w:szCs w:val="22"/>
          <w:lang w:val="lt-LT"/>
        </w:rPr>
        <w:t xml:space="preserve"> saugumo tyrim</w:t>
      </w:r>
      <w:r w:rsidR="00BA39F4" w:rsidRPr="001D0DDB">
        <w:rPr>
          <w:b/>
          <w:sz w:val="22"/>
          <w:szCs w:val="22"/>
          <w:lang w:val="lt-LT"/>
        </w:rPr>
        <w:t>ų</w:t>
      </w:r>
      <w:r w:rsidRPr="001D0DDB">
        <w:rPr>
          <w:b/>
          <w:sz w:val="22"/>
          <w:szCs w:val="22"/>
          <w:lang w:val="lt-LT"/>
        </w:rPr>
        <w:t xml:space="preserve"> duomenys</w:t>
      </w:r>
    </w:p>
    <w:p w14:paraId="49F7FD9D" w14:textId="77777777" w:rsidR="000F2869" w:rsidRPr="001D0DDB" w:rsidRDefault="000F2869" w:rsidP="001D0DDB">
      <w:pPr>
        <w:spacing w:after="0"/>
        <w:rPr>
          <w:sz w:val="22"/>
          <w:szCs w:val="22"/>
          <w:lang w:val="lt-LT"/>
        </w:rPr>
      </w:pPr>
    </w:p>
    <w:p w14:paraId="49C94DC5" w14:textId="77777777" w:rsidR="00F009ED" w:rsidRPr="001D0DDB" w:rsidRDefault="00F009ED" w:rsidP="001D0DDB">
      <w:pPr>
        <w:spacing w:after="0"/>
        <w:rPr>
          <w:sz w:val="22"/>
          <w:szCs w:val="22"/>
          <w:lang w:val="lt-LT"/>
        </w:rPr>
      </w:pPr>
      <w:r w:rsidRPr="001D0DDB">
        <w:rPr>
          <w:sz w:val="22"/>
          <w:szCs w:val="22"/>
          <w:lang w:val="lt-LT"/>
        </w:rPr>
        <w:t xml:space="preserve">Ikiklinikinis imanitabo saugumo profilis buvo vertinamas atliekant tyrimus su </w:t>
      </w:r>
      <w:r w:rsidR="00BA39F4" w:rsidRPr="001D0DDB">
        <w:rPr>
          <w:sz w:val="22"/>
          <w:szCs w:val="22"/>
          <w:lang w:val="lt-LT"/>
        </w:rPr>
        <w:t>ž</w:t>
      </w:r>
      <w:r w:rsidRPr="001D0DDB">
        <w:rPr>
          <w:sz w:val="22"/>
          <w:szCs w:val="22"/>
          <w:lang w:val="lt-LT"/>
        </w:rPr>
        <w:t>iurk</w:t>
      </w:r>
      <w:r w:rsidR="00BA39F4" w:rsidRPr="001D0DDB">
        <w:rPr>
          <w:sz w:val="22"/>
          <w:szCs w:val="22"/>
          <w:lang w:val="lt-LT"/>
        </w:rPr>
        <w:t>ė</w:t>
      </w:r>
      <w:r w:rsidRPr="001D0DDB">
        <w:rPr>
          <w:sz w:val="22"/>
          <w:szCs w:val="22"/>
          <w:lang w:val="lt-LT"/>
        </w:rPr>
        <w:t xml:space="preserve">mis, </w:t>
      </w:r>
      <w:r w:rsidR="00BA39F4" w:rsidRPr="001D0DDB">
        <w:rPr>
          <w:sz w:val="22"/>
          <w:szCs w:val="22"/>
          <w:lang w:val="lt-LT"/>
        </w:rPr>
        <w:t>š</w:t>
      </w:r>
      <w:r w:rsidRPr="001D0DDB">
        <w:rPr>
          <w:sz w:val="22"/>
          <w:szCs w:val="22"/>
          <w:lang w:val="lt-LT"/>
        </w:rPr>
        <w:t>unimis, be</w:t>
      </w:r>
      <w:r w:rsidR="00BA39F4" w:rsidRPr="001D0DDB">
        <w:rPr>
          <w:sz w:val="22"/>
          <w:szCs w:val="22"/>
          <w:lang w:val="lt-LT"/>
        </w:rPr>
        <w:t>ž</w:t>
      </w:r>
      <w:r w:rsidRPr="001D0DDB">
        <w:rPr>
          <w:sz w:val="22"/>
          <w:szCs w:val="22"/>
          <w:lang w:val="lt-LT"/>
        </w:rPr>
        <w:t>d</w:t>
      </w:r>
      <w:r w:rsidR="00BA39F4" w:rsidRPr="001D0DDB">
        <w:rPr>
          <w:sz w:val="22"/>
          <w:szCs w:val="22"/>
          <w:lang w:val="lt-LT"/>
        </w:rPr>
        <w:t>ž</w:t>
      </w:r>
      <w:r w:rsidRPr="001D0DDB">
        <w:rPr>
          <w:sz w:val="22"/>
          <w:szCs w:val="22"/>
          <w:lang w:val="lt-LT"/>
        </w:rPr>
        <w:t>ion</w:t>
      </w:r>
      <w:r w:rsidR="00BA39F4" w:rsidRPr="001D0DDB">
        <w:rPr>
          <w:sz w:val="22"/>
          <w:szCs w:val="22"/>
          <w:lang w:val="lt-LT"/>
        </w:rPr>
        <w:t>ė</w:t>
      </w:r>
      <w:r w:rsidRPr="001D0DDB">
        <w:rPr>
          <w:sz w:val="22"/>
          <w:szCs w:val="22"/>
          <w:lang w:val="lt-LT"/>
        </w:rPr>
        <w:t>mis ir triu</w:t>
      </w:r>
      <w:r w:rsidR="00BA39F4" w:rsidRPr="001D0DDB">
        <w:rPr>
          <w:sz w:val="22"/>
          <w:szCs w:val="22"/>
          <w:lang w:val="lt-LT"/>
        </w:rPr>
        <w:t>š</w:t>
      </w:r>
      <w:r w:rsidRPr="001D0DDB">
        <w:rPr>
          <w:sz w:val="22"/>
          <w:szCs w:val="22"/>
          <w:lang w:val="lt-LT"/>
        </w:rPr>
        <w:t>iais.</w:t>
      </w:r>
    </w:p>
    <w:p w14:paraId="4AB96152" w14:textId="77777777" w:rsidR="000F2869" w:rsidRPr="001D0DDB" w:rsidRDefault="000F2869" w:rsidP="001D0DDB">
      <w:pPr>
        <w:spacing w:after="0"/>
        <w:rPr>
          <w:sz w:val="22"/>
          <w:szCs w:val="22"/>
          <w:lang w:val="lt-LT"/>
        </w:rPr>
      </w:pPr>
    </w:p>
    <w:p w14:paraId="44D77010" w14:textId="77777777" w:rsidR="00F009ED" w:rsidRPr="001D0DDB" w:rsidRDefault="00F009ED" w:rsidP="001D0DDB">
      <w:pPr>
        <w:spacing w:after="0"/>
        <w:rPr>
          <w:sz w:val="22"/>
          <w:szCs w:val="22"/>
          <w:lang w:val="lt-LT"/>
        </w:rPr>
      </w:pPr>
      <w:r w:rsidRPr="001D0DDB">
        <w:rPr>
          <w:rStyle w:val="hps"/>
          <w:sz w:val="22"/>
          <w:szCs w:val="22"/>
          <w:lang w:val="lt-LT"/>
        </w:rPr>
        <w:t>Kartotini</w:t>
      </w:r>
      <w:r w:rsidR="00BA39F4" w:rsidRPr="001D0DDB">
        <w:rPr>
          <w:rStyle w:val="hps"/>
          <w:sz w:val="22"/>
          <w:szCs w:val="22"/>
          <w:lang w:val="lt-LT"/>
        </w:rPr>
        <w:t>ų</w:t>
      </w:r>
      <w:r w:rsidRPr="001D0DDB">
        <w:rPr>
          <w:rStyle w:val="hps"/>
          <w:sz w:val="22"/>
          <w:szCs w:val="22"/>
          <w:lang w:val="lt-LT"/>
        </w:rPr>
        <w:t xml:space="preserve"> dozi</w:t>
      </w:r>
      <w:r w:rsidR="00BA39F4" w:rsidRPr="001D0DDB">
        <w:rPr>
          <w:rStyle w:val="hps"/>
          <w:sz w:val="22"/>
          <w:szCs w:val="22"/>
          <w:lang w:val="lt-LT"/>
        </w:rPr>
        <w:t>ų</w:t>
      </w:r>
      <w:r w:rsidRPr="001D0DDB">
        <w:rPr>
          <w:sz w:val="22"/>
          <w:szCs w:val="22"/>
          <w:lang w:val="lt-LT"/>
        </w:rPr>
        <w:t xml:space="preserve"> </w:t>
      </w:r>
      <w:r w:rsidRPr="001D0DDB">
        <w:rPr>
          <w:rStyle w:val="hps"/>
          <w:sz w:val="22"/>
          <w:szCs w:val="22"/>
          <w:lang w:val="lt-LT"/>
        </w:rPr>
        <w:t>toksiškumo tyrimai</w:t>
      </w:r>
      <w:r w:rsidRPr="001D0DDB">
        <w:rPr>
          <w:sz w:val="22"/>
          <w:szCs w:val="22"/>
          <w:lang w:val="lt-LT"/>
        </w:rPr>
        <w:t xml:space="preserve"> </w:t>
      </w:r>
      <w:r w:rsidRPr="001D0DDB">
        <w:rPr>
          <w:rStyle w:val="hps"/>
          <w:sz w:val="22"/>
          <w:szCs w:val="22"/>
          <w:lang w:val="lt-LT"/>
        </w:rPr>
        <w:t>parod</w:t>
      </w:r>
      <w:r w:rsidR="00BA39F4" w:rsidRPr="001D0DDB">
        <w:rPr>
          <w:rStyle w:val="hps"/>
          <w:sz w:val="22"/>
          <w:szCs w:val="22"/>
          <w:lang w:val="lt-LT"/>
        </w:rPr>
        <w:t>ė</w:t>
      </w:r>
      <w:r w:rsidRPr="001D0DDB">
        <w:rPr>
          <w:sz w:val="22"/>
          <w:szCs w:val="22"/>
          <w:lang w:val="lt-LT"/>
        </w:rPr>
        <w:t xml:space="preserve"> </w:t>
      </w:r>
      <w:r w:rsidRPr="001D0DDB">
        <w:rPr>
          <w:rStyle w:val="hps"/>
          <w:sz w:val="22"/>
          <w:szCs w:val="22"/>
          <w:lang w:val="lt-LT"/>
        </w:rPr>
        <w:t>lengvus ar vidutinio sunkumo</w:t>
      </w:r>
      <w:r w:rsidRPr="001D0DDB">
        <w:rPr>
          <w:sz w:val="22"/>
          <w:szCs w:val="22"/>
          <w:lang w:val="lt-LT"/>
        </w:rPr>
        <w:t xml:space="preserve"> </w:t>
      </w:r>
      <w:r w:rsidRPr="001D0DDB">
        <w:rPr>
          <w:rStyle w:val="hps"/>
          <w:sz w:val="22"/>
          <w:szCs w:val="22"/>
          <w:lang w:val="lt-LT"/>
        </w:rPr>
        <w:t>hematologinius</w:t>
      </w:r>
      <w:r w:rsidRPr="001D0DDB">
        <w:rPr>
          <w:sz w:val="22"/>
          <w:szCs w:val="22"/>
          <w:lang w:val="lt-LT"/>
        </w:rPr>
        <w:t xml:space="preserve"> </w:t>
      </w:r>
      <w:r w:rsidRPr="001D0DDB">
        <w:rPr>
          <w:rStyle w:val="hps"/>
          <w:sz w:val="22"/>
          <w:szCs w:val="22"/>
          <w:lang w:val="lt-LT"/>
        </w:rPr>
        <w:t xml:space="preserve">pakitimus </w:t>
      </w:r>
      <w:r w:rsidRPr="001D0DDB">
        <w:rPr>
          <w:sz w:val="22"/>
          <w:szCs w:val="22"/>
          <w:lang w:val="lt-LT"/>
        </w:rPr>
        <w:t xml:space="preserve">atliekant tyrimus su </w:t>
      </w:r>
      <w:r w:rsidR="00BA39F4" w:rsidRPr="001D0DDB">
        <w:rPr>
          <w:rStyle w:val="hps"/>
          <w:sz w:val="22"/>
          <w:szCs w:val="22"/>
          <w:lang w:val="lt-LT"/>
        </w:rPr>
        <w:t>ž</w:t>
      </w:r>
      <w:r w:rsidRPr="001D0DDB">
        <w:rPr>
          <w:rStyle w:val="hps"/>
          <w:sz w:val="22"/>
          <w:szCs w:val="22"/>
          <w:lang w:val="lt-LT"/>
        </w:rPr>
        <w:t>iurk</w:t>
      </w:r>
      <w:r w:rsidR="00BA39F4" w:rsidRPr="001D0DDB">
        <w:rPr>
          <w:rStyle w:val="hps"/>
          <w:sz w:val="22"/>
          <w:szCs w:val="22"/>
          <w:lang w:val="lt-LT"/>
        </w:rPr>
        <w:t>ė</w:t>
      </w:r>
      <w:r w:rsidRPr="001D0DDB">
        <w:rPr>
          <w:rStyle w:val="hps"/>
          <w:sz w:val="22"/>
          <w:szCs w:val="22"/>
          <w:lang w:val="lt-LT"/>
        </w:rPr>
        <w:t xml:space="preserve">mis, </w:t>
      </w:r>
      <w:r w:rsidR="00BA39F4" w:rsidRPr="001D0DDB">
        <w:rPr>
          <w:rStyle w:val="hps"/>
          <w:sz w:val="22"/>
          <w:szCs w:val="22"/>
          <w:lang w:val="lt-LT"/>
        </w:rPr>
        <w:t>š</w:t>
      </w:r>
      <w:r w:rsidRPr="001D0DDB">
        <w:rPr>
          <w:rStyle w:val="hps"/>
          <w:sz w:val="22"/>
          <w:szCs w:val="22"/>
          <w:lang w:val="lt-LT"/>
        </w:rPr>
        <w:t>unimis ir be</w:t>
      </w:r>
      <w:r w:rsidR="00BA39F4" w:rsidRPr="001D0DDB">
        <w:rPr>
          <w:rStyle w:val="hps"/>
          <w:sz w:val="22"/>
          <w:szCs w:val="22"/>
          <w:lang w:val="lt-LT"/>
        </w:rPr>
        <w:t>ž</w:t>
      </w:r>
      <w:r w:rsidRPr="001D0DDB">
        <w:rPr>
          <w:rStyle w:val="hps"/>
          <w:sz w:val="22"/>
          <w:szCs w:val="22"/>
          <w:lang w:val="lt-LT"/>
        </w:rPr>
        <w:t>d</w:t>
      </w:r>
      <w:r w:rsidR="00BA39F4" w:rsidRPr="001D0DDB">
        <w:rPr>
          <w:rStyle w:val="hps"/>
          <w:sz w:val="22"/>
          <w:szCs w:val="22"/>
          <w:lang w:val="lt-LT"/>
        </w:rPr>
        <w:t>ž</w:t>
      </w:r>
      <w:r w:rsidRPr="001D0DDB">
        <w:rPr>
          <w:rStyle w:val="hps"/>
          <w:sz w:val="22"/>
          <w:szCs w:val="22"/>
          <w:lang w:val="lt-LT"/>
        </w:rPr>
        <w:t>ion</w:t>
      </w:r>
      <w:r w:rsidR="00BA39F4" w:rsidRPr="001D0DDB">
        <w:rPr>
          <w:rStyle w:val="hps"/>
          <w:sz w:val="22"/>
          <w:szCs w:val="22"/>
          <w:lang w:val="lt-LT"/>
        </w:rPr>
        <w:t>ė</w:t>
      </w:r>
      <w:r w:rsidRPr="001D0DDB">
        <w:rPr>
          <w:rStyle w:val="hps"/>
          <w:sz w:val="22"/>
          <w:szCs w:val="22"/>
          <w:lang w:val="lt-LT"/>
        </w:rPr>
        <w:t>mis</w:t>
      </w:r>
      <w:r w:rsidRPr="001D0DDB">
        <w:rPr>
          <w:sz w:val="22"/>
          <w:szCs w:val="22"/>
          <w:lang w:val="lt-LT"/>
        </w:rPr>
        <w:t xml:space="preserve">, taip pat </w:t>
      </w:r>
      <w:r w:rsidRPr="001D0DDB">
        <w:rPr>
          <w:rFonts w:eastAsia="Times New Roman"/>
          <w:sz w:val="22"/>
          <w:szCs w:val="22"/>
          <w:lang w:val="lt-LT"/>
        </w:rPr>
        <w:t xml:space="preserve"> </w:t>
      </w:r>
      <w:r w:rsidRPr="001D0DDB">
        <w:rPr>
          <w:rStyle w:val="hps"/>
          <w:sz w:val="22"/>
          <w:szCs w:val="22"/>
          <w:lang w:val="lt-LT"/>
        </w:rPr>
        <w:t>kaul</w:t>
      </w:r>
      <w:r w:rsidR="00BA39F4" w:rsidRPr="001D0DDB">
        <w:rPr>
          <w:rStyle w:val="hps"/>
          <w:sz w:val="22"/>
          <w:szCs w:val="22"/>
          <w:lang w:val="lt-LT"/>
        </w:rPr>
        <w:t>ų</w:t>
      </w:r>
      <w:r w:rsidRPr="001D0DDB">
        <w:rPr>
          <w:rStyle w:val="hps"/>
          <w:sz w:val="22"/>
          <w:szCs w:val="22"/>
          <w:lang w:val="lt-LT"/>
        </w:rPr>
        <w:t xml:space="preserve"> </w:t>
      </w:r>
      <w:r w:rsidR="00BA39F4" w:rsidRPr="001D0DDB">
        <w:rPr>
          <w:rStyle w:val="hps"/>
          <w:sz w:val="22"/>
          <w:szCs w:val="22"/>
          <w:lang w:val="lt-LT"/>
        </w:rPr>
        <w:t>č</w:t>
      </w:r>
      <w:r w:rsidRPr="001D0DDB">
        <w:rPr>
          <w:rStyle w:val="hps"/>
          <w:sz w:val="22"/>
          <w:szCs w:val="22"/>
          <w:lang w:val="lt-LT"/>
        </w:rPr>
        <w:t>iulp</w:t>
      </w:r>
      <w:r w:rsidR="00BA39F4" w:rsidRPr="001D0DDB">
        <w:rPr>
          <w:rStyle w:val="hps"/>
          <w:sz w:val="22"/>
          <w:szCs w:val="22"/>
          <w:lang w:val="lt-LT"/>
        </w:rPr>
        <w:t>ų</w:t>
      </w:r>
      <w:r w:rsidRPr="001D0DDB">
        <w:rPr>
          <w:sz w:val="22"/>
          <w:szCs w:val="22"/>
          <w:lang w:val="lt-LT"/>
        </w:rPr>
        <w:t xml:space="preserve"> </w:t>
      </w:r>
      <w:r w:rsidRPr="001D0DDB">
        <w:rPr>
          <w:rStyle w:val="hps"/>
          <w:sz w:val="22"/>
          <w:szCs w:val="22"/>
          <w:lang w:val="lt-LT"/>
        </w:rPr>
        <w:t xml:space="preserve">pakitimus atliekant tyrimus su </w:t>
      </w:r>
      <w:r w:rsidR="00BA39F4" w:rsidRPr="001D0DDB">
        <w:rPr>
          <w:rStyle w:val="hps"/>
          <w:sz w:val="22"/>
          <w:szCs w:val="22"/>
          <w:lang w:val="lt-LT"/>
        </w:rPr>
        <w:t>ž</w:t>
      </w:r>
      <w:r w:rsidRPr="001D0DDB">
        <w:rPr>
          <w:rStyle w:val="hps"/>
          <w:sz w:val="22"/>
          <w:szCs w:val="22"/>
          <w:lang w:val="lt-LT"/>
        </w:rPr>
        <w:t>iurk</w:t>
      </w:r>
      <w:r w:rsidR="00BA39F4" w:rsidRPr="001D0DDB">
        <w:rPr>
          <w:rStyle w:val="hps"/>
          <w:sz w:val="22"/>
          <w:szCs w:val="22"/>
          <w:lang w:val="lt-LT"/>
        </w:rPr>
        <w:t>ė</w:t>
      </w:r>
      <w:r w:rsidRPr="001D0DDB">
        <w:rPr>
          <w:rStyle w:val="hps"/>
          <w:sz w:val="22"/>
          <w:szCs w:val="22"/>
          <w:lang w:val="lt-LT"/>
        </w:rPr>
        <w:t xml:space="preserve">mis ir </w:t>
      </w:r>
      <w:r w:rsidR="00BA39F4" w:rsidRPr="001D0DDB">
        <w:rPr>
          <w:rStyle w:val="hps"/>
          <w:sz w:val="22"/>
          <w:szCs w:val="22"/>
          <w:lang w:val="lt-LT"/>
        </w:rPr>
        <w:t>š</w:t>
      </w:r>
      <w:r w:rsidRPr="001D0DDB">
        <w:rPr>
          <w:rStyle w:val="hps"/>
          <w:sz w:val="22"/>
          <w:szCs w:val="22"/>
          <w:lang w:val="lt-LT"/>
        </w:rPr>
        <w:t>unimis.</w:t>
      </w:r>
    </w:p>
    <w:p w14:paraId="17F2F786" w14:textId="77777777" w:rsidR="000F2869" w:rsidRPr="001D0DDB" w:rsidRDefault="000F2869" w:rsidP="001D0DDB">
      <w:pPr>
        <w:spacing w:after="0"/>
        <w:rPr>
          <w:sz w:val="22"/>
          <w:szCs w:val="22"/>
          <w:lang w:val="lt-LT"/>
        </w:rPr>
      </w:pPr>
    </w:p>
    <w:p w14:paraId="5F0E7DC2" w14:textId="77777777" w:rsidR="00F009ED" w:rsidRPr="001D0DDB" w:rsidRDefault="00F009ED" w:rsidP="001D0DDB">
      <w:pPr>
        <w:spacing w:after="0"/>
        <w:rPr>
          <w:sz w:val="22"/>
          <w:szCs w:val="22"/>
          <w:lang w:val="lt-LT"/>
        </w:rPr>
      </w:pPr>
      <w:r w:rsidRPr="001D0DDB">
        <w:rPr>
          <w:sz w:val="22"/>
          <w:szCs w:val="22"/>
          <w:lang w:val="lt-LT"/>
        </w:rPr>
        <w:t>Pa</w:t>
      </w:r>
      <w:r w:rsidR="00BA39F4" w:rsidRPr="001D0DDB">
        <w:rPr>
          <w:sz w:val="22"/>
          <w:szCs w:val="22"/>
          <w:lang w:val="lt-LT"/>
        </w:rPr>
        <w:t>ž</w:t>
      </w:r>
      <w:r w:rsidRPr="001D0DDB">
        <w:rPr>
          <w:sz w:val="22"/>
          <w:szCs w:val="22"/>
          <w:lang w:val="lt-LT"/>
        </w:rPr>
        <w:t xml:space="preserve">eistos </w:t>
      </w:r>
      <w:r w:rsidR="00BA39F4" w:rsidRPr="001D0DDB">
        <w:rPr>
          <w:sz w:val="22"/>
          <w:szCs w:val="22"/>
          <w:lang w:val="lt-LT"/>
        </w:rPr>
        <w:t>ž</w:t>
      </w:r>
      <w:r w:rsidRPr="001D0DDB">
        <w:rPr>
          <w:sz w:val="22"/>
          <w:szCs w:val="22"/>
          <w:lang w:val="lt-LT"/>
        </w:rPr>
        <w:t>iurki</w:t>
      </w:r>
      <w:r w:rsidR="00BA39F4" w:rsidRPr="001D0DDB">
        <w:rPr>
          <w:sz w:val="22"/>
          <w:szCs w:val="22"/>
          <w:lang w:val="lt-LT"/>
        </w:rPr>
        <w:t>ų</w:t>
      </w:r>
      <w:r w:rsidRPr="001D0DDB">
        <w:rPr>
          <w:sz w:val="22"/>
          <w:szCs w:val="22"/>
          <w:lang w:val="lt-LT"/>
        </w:rPr>
        <w:t xml:space="preserve"> ir </w:t>
      </w:r>
      <w:r w:rsidR="00BA39F4" w:rsidRPr="001D0DDB">
        <w:rPr>
          <w:sz w:val="22"/>
          <w:szCs w:val="22"/>
          <w:lang w:val="lt-LT"/>
        </w:rPr>
        <w:t>š</w:t>
      </w:r>
      <w:r w:rsidRPr="001D0DDB">
        <w:rPr>
          <w:sz w:val="22"/>
          <w:szCs w:val="22"/>
          <w:lang w:val="lt-LT"/>
        </w:rPr>
        <w:t>un</w:t>
      </w:r>
      <w:r w:rsidR="00BA39F4" w:rsidRPr="001D0DDB">
        <w:rPr>
          <w:sz w:val="22"/>
          <w:szCs w:val="22"/>
          <w:lang w:val="lt-LT"/>
        </w:rPr>
        <w:t>ų</w:t>
      </w:r>
      <w:r w:rsidRPr="001D0DDB">
        <w:rPr>
          <w:sz w:val="22"/>
          <w:szCs w:val="22"/>
          <w:lang w:val="lt-LT"/>
        </w:rPr>
        <w:t xml:space="preserve"> kepenys. </w:t>
      </w:r>
      <w:r w:rsidRPr="001D0DDB">
        <w:rPr>
          <w:rStyle w:val="hps"/>
          <w:sz w:val="22"/>
          <w:szCs w:val="22"/>
          <w:lang w:val="lt-LT"/>
        </w:rPr>
        <w:t>Atliekant tyrimus su abiem r</w:t>
      </w:r>
      <w:r w:rsidR="00BA39F4" w:rsidRPr="001D0DDB">
        <w:rPr>
          <w:rStyle w:val="hps"/>
          <w:sz w:val="22"/>
          <w:szCs w:val="22"/>
          <w:lang w:val="lt-LT"/>
        </w:rPr>
        <w:t>ūš</w:t>
      </w:r>
      <w:r w:rsidRPr="001D0DDB">
        <w:rPr>
          <w:rStyle w:val="hps"/>
          <w:sz w:val="22"/>
          <w:szCs w:val="22"/>
          <w:lang w:val="lt-LT"/>
        </w:rPr>
        <w:t>imis, pasteb</w:t>
      </w:r>
      <w:r w:rsidR="00BA39F4" w:rsidRPr="001D0DDB">
        <w:rPr>
          <w:rStyle w:val="hps"/>
          <w:sz w:val="22"/>
          <w:szCs w:val="22"/>
          <w:lang w:val="lt-LT"/>
        </w:rPr>
        <w:t>ė</w:t>
      </w:r>
      <w:r w:rsidRPr="001D0DDB">
        <w:rPr>
          <w:rStyle w:val="hps"/>
          <w:sz w:val="22"/>
          <w:szCs w:val="22"/>
          <w:lang w:val="lt-LT"/>
        </w:rPr>
        <w:t>tas ne</w:t>
      </w:r>
      <w:r w:rsidR="00BA39F4" w:rsidRPr="001D0DDB">
        <w:rPr>
          <w:rStyle w:val="hps"/>
          <w:sz w:val="22"/>
          <w:szCs w:val="22"/>
          <w:lang w:val="lt-LT"/>
        </w:rPr>
        <w:t>ž</w:t>
      </w:r>
      <w:r w:rsidRPr="001D0DDB">
        <w:rPr>
          <w:rStyle w:val="hps"/>
          <w:sz w:val="22"/>
          <w:szCs w:val="22"/>
          <w:lang w:val="lt-LT"/>
        </w:rPr>
        <w:t>ymus ar vidutinis</w:t>
      </w:r>
      <w:r w:rsidRPr="001D0DDB">
        <w:rPr>
          <w:sz w:val="22"/>
          <w:szCs w:val="22"/>
          <w:lang w:val="lt-LT"/>
        </w:rPr>
        <w:t xml:space="preserve"> </w:t>
      </w:r>
      <w:r w:rsidRPr="001D0DDB">
        <w:rPr>
          <w:rStyle w:val="hps"/>
          <w:sz w:val="22"/>
          <w:szCs w:val="22"/>
          <w:lang w:val="lt-LT"/>
        </w:rPr>
        <w:t>transaminazi</w:t>
      </w:r>
      <w:r w:rsidR="00BA39F4" w:rsidRPr="001D0DDB">
        <w:rPr>
          <w:rStyle w:val="hps"/>
          <w:sz w:val="22"/>
          <w:szCs w:val="22"/>
          <w:lang w:val="lt-LT"/>
        </w:rPr>
        <w:t>ų</w:t>
      </w:r>
      <w:r w:rsidRPr="001D0DDB">
        <w:rPr>
          <w:sz w:val="22"/>
          <w:szCs w:val="22"/>
          <w:lang w:val="lt-LT"/>
        </w:rPr>
        <w:t xml:space="preserve"> </w:t>
      </w:r>
      <w:r w:rsidR="004C2765" w:rsidRPr="001D0DDB">
        <w:rPr>
          <w:sz w:val="22"/>
          <w:szCs w:val="22"/>
          <w:lang w:val="lt-LT"/>
        </w:rPr>
        <w:t xml:space="preserve">aktyvumo </w:t>
      </w:r>
      <w:r w:rsidRPr="001D0DDB">
        <w:rPr>
          <w:sz w:val="22"/>
          <w:szCs w:val="22"/>
          <w:lang w:val="lt-LT"/>
        </w:rPr>
        <w:t>padid</w:t>
      </w:r>
      <w:r w:rsidR="00BA39F4" w:rsidRPr="001D0DDB">
        <w:rPr>
          <w:sz w:val="22"/>
          <w:szCs w:val="22"/>
          <w:lang w:val="lt-LT"/>
        </w:rPr>
        <w:t>ė</w:t>
      </w:r>
      <w:r w:rsidRPr="001D0DDB">
        <w:rPr>
          <w:sz w:val="22"/>
          <w:szCs w:val="22"/>
          <w:lang w:val="lt-LT"/>
        </w:rPr>
        <w:t xml:space="preserve">jimas ir nedidelis </w:t>
      </w:r>
      <w:r w:rsidRPr="001D0DDB">
        <w:rPr>
          <w:rStyle w:val="hps"/>
          <w:sz w:val="22"/>
          <w:szCs w:val="22"/>
          <w:lang w:val="lt-LT"/>
        </w:rPr>
        <w:t>cholesterolio</w:t>
      </w:r>
      <w:r w:rsidRPr="001D0DDB">
        <w:rPr>
          <w:sz w:val="22"/>
          <w:szCs w:val="22"/>
          <w:lang w:val="lt-LT"/>
        </w:rPr>
        <w:t>, triglicerid</w:t>
      </w:r>
      <w:r w:rsidR="00BA39F4" w:rsidRPr="001D0DDB">
        <w:rPr>
          <w:sz w:val="22"/>
          <w:szCs w:val="22"/>
          <w:lang w:val="lt-LT"/>
        </w:rPr>
        <w:t>ų</w:t>
      </w:r>
      <w:r w:rsidRPr="001D0DDB">
        <w:rPr>
          <w:sz w:val="22"/>
          <w:szCs w:val="22"/>
          <w:lang w:val="lt-LT"/>
        </w:rPr>
        <w:t xml:space="preserve">, </w:t>
      </w:r>
      <w:r w:rsidRPr="001D0DDB">
        <w:rPr>
          <w:rStyle w:val="hps"/>
          <w:sz w:val="22"/>
          <w:szCs w:val="22"/>
          <w:lang w:val="lt-LT"/>
        </w:rPr>
        <w:t>bendrojo baltymo</w:t>
      </w:r>
      <w:r w:rsidRPr="001D0DDB">
        <w:rPr>
          <w:sz w:val="22"/>
          <w:szCs w:val="22"/>
          <w:lang w:val="lt-LT"/>
        </w:rPr>
        <w:t xml:space="preserve"> </w:t>
      </w:r>
      <w:r w:rsidRPr="001D0DDB">
        <w:rPr>
          <w:rStyle w:val="hps"/>
          <w:sz w:val="22"/>
          <w:szCs w:val="22"/>
          <w:lang w:val="lt-LT"/>
        </w:rPr>
        <w:t>ir</w:t>
      </w:r>
      <w:r w:rsidRPr="001D0DDB">
        <w:rPr>
          <w:sz w:val="22"/>
          <w:szCs w:val="22"/>
          <w:lang w:val="lt-LT"/>
        </w:rPr>
        <w:t xml:space="preserve"> </w:t>
      </w:r>
      <w:r w:rsidRPr="001D0DDB">
        <w:rPr>
          <w:rStyle w:val="hps"/>
          <w:sz w:val="22"/>
          <w:szCs w:val="22"/>
          <w:lang w:val="lt-LT"/>
        </w:rPr>
        <w:t>albumino</w:t>
      </w:r>
      <w:r w:rsidRPr="001D0DDB">
        <w:rPr>
          <w:sz w:val="22"/>
          <w:szCs w:val="22"/>
          <w:lang w:val="lt-LT"/>
        </w:rPr>
        <w:t xml:space="preserve"> </w:t>
      </w:r>
      <w:r w:rsidRPr="001D0DDB">
        <w:rPr>
          <w:rStyle w:val="hps"/>
          <w:sz w:val="22"/>
          <w:szCs w:val="22"/>
          <w:lang w:val="lt-LT"/>
        </w:rPr>
        <w:t>koncentracijos suma</w:t>
      </w:r>
      <w:r w:rsidR="00BA39F4" w:rsidRPr="001D0DDB">
        <w:rPr>
          <w:rStyle w:val="hps"/>
          <w:sz w:val="22"/>
          <w:szCs w:val="22"/>
          <w:lang w:val="lt-LT"/>
        </w:rPr>
        <w:t>žė</w:t>
      </w:r>
      <w:r w:rsidRPr="001D0DDB">
        <w:rPr>
          <w:rStyle w:val="hps"/>
          <w:sz w:val="22"/>
          <w:szCs w:val="22"/>
          <w:lang w:val="lt-LT"/>
        </w:rPr>
        <w:t>jimas.</w:t>
      </w:r>
      <w:r w:rsidRPr="001D0DDB">
        <w:rPr>
          <w:sz w:val="22"/>
          <w:szCs w:val="22"/>
          <w:lang w:val="lt-LT"/>
        </w:rPr>
        <w:t xml:space="preserve"> Kepenyse nepasteb</w:t>
      </w:r>
      <w:r w:rsidR="00BA39F4" w:rsidRPr="001D0DDB">
        <w:rPr>
          <w:sz w:val="22"/>
          <w:szCs w:val="22"/>
          <w:lang w:val="lt-LT"/>
        </w:rPr>
        <w:t>ė</w:t>
      </w:r>
      <w:r w:rsidRPr="001D0DDB">
        <w:rPr>
          <w:sz w:val="22"/>
          <w:szCs w:val="22"/>
          <w:lang w:val="lt-LT"/>
        </w:rPr>
        <w:t>ta joki</w:t>
      </w:r>
      <w:r w:rsidR="00BA39F4" w:rsidRPr="001D0DDB">
        <w:rPr>
          <w:sz w:val="22"/>
          <w:szCs w:val="22"/>
          <w:lang w:val="lt-LT"/>
        </w:rPr>
        <w:t>ų</w:t>
      </w:r>
      <w:r w:rsidRPr="001D0DDB">
        <w:rPr>
          <w:sz w:val="22"/>
          <w:szCs w:val="22"/>
          <w:lang w:val="lt-LT"/>
        </w:rPr>
        <w:t xml:space="preserve"> histopatologini</w:t>
      </w:r>
      <w:r w:rsidR="00BA39F4" w:rsidRPr="001D0DDB">
        <w:rPr>
          <w:sz w:val="22"/>
          <w:szCs w:val="22"/>
          <w:lang w:val="lt-LT"/>
        </w:rPr>
        <w:t>ų</w:t>
      </w:r>
      <w:r w:rsidRPr="001D0DDB">
        <w:rPr>
          <w:sz w:val="22"/>
          <w:szCs w:val="22"/>
          <w:lang w:val="lt-LT"/>
        </w:rPr>
        <w:t xml:space="preserve"> pakitim</w:t>
      </w:r>
      <w:r w:rsidR="00BA39F4" w:rsidRPr="001D0DDB">
        <w:rPr>
          <w:sz w:val="22"/>
          <w:szCs w:val="22"/>
          <w:lang w:val="lt-LT"/>
        </w:rPr>
        <w:t>ų</w:t>
      </w:r>
      <w:r w:rsidRPr="001D0DDB">
        <w:rPr>
          <w:sz w:val="22"/>
          <w:szCs w:val="22"/>
          <w:lang w:val="lt-LT"/>
        </w:rPr>
        <w:t xml:space="preserve">. </w:t>
      </w:r>
      <w:r w:rsidRPr="001D0DDB">
        <w:rPr>
          <w:rStyle w:val="hps"/>
          <w:sz w:val="22"/>
          <w:szCs w:val="22"/>
          <w:lang w:val="lt-LT"/>
        </w:rPr>
        <w:t>Stiprus toksinis poveikis kepenims</w:t>
      </w:r>
      <w:r w:rsidRPr="001D0DDB">
        <w:rPr>
          <w:sz w:val="22"/>
          <w:szCs w:val="22"/>
          <w:lang w:val="lt-LT"/>
        </w:rPr>
        <w:t xml:space="preserve"> paste</w:t>
      </w:r>
      <w:r w:rsidRPr="001D0DDB">
        <w:rPr>
          <w:rStyle w:val="hps"/>
          <w:sz w:val="22"/>
          <w:szCs w:val="22"/>
          <w:lang w:val="lt-LT"/>
        </w:rPr>
        <w:t>b</w:t>
      </w:r>
      <w:r w:rsidR="00BA39F4" w:rsidRPr="001D0DDB">
        <w:rPr>
          <w:rStyle w:val="hps"/>
          <w:sz w:val="22"/>
          <w:szCs w:val="22"/>
          <w:lang w:val="lt-LT"/>
        </w:rPr>
        <w:t>ė</w:t>
      </w:r>
      <w:r w:rsidRPr="001D0DDB">
        <w:rPr>
          <w:rStyle w:val="hps"/>
          <w:sz w:val="22"/>
          <w:szCs w:val="22"/>
          <w:lang w:val="lt-LT"/>
        </w:rPr>
        <w:t xml:space="preserve">tas atliekant tyrimus su </w:t>
      </w:r>
      <w:r w:rsidR="00BA39F4" w:rsidRPr="001D0DDB">
        <w:rPr>
          <w:rStyle w:val="hps"/>
          <w:sz w:val="22"/>
          <w:szCs w:val="22"/>
          <w:lang w:val="lt-LT"/>
        </w:rPr>
        <w:t>š</w:t>
      </w:r>
      <w:r w:rsidRPr="001D0DDB">
        <w:rPr>
          <w:rStyle w:val="hps"/>
          <w:sz w:val="22"/>
          <w:szCs w:val="22"/>
          <w:lang w:val="lt-LT"/>
        </w:rPr>
        <w:t>unimis</w:t>
      </w:r>
      <w:r w:rsidRPr="001D0DDB">
        <w:rPr>
          <w:sz w:val="22"/>
          <w:szCs w:val="22"/>
          <w:lang w:val="lt-LT"/>
        </w:rPr>
        <w:t xml:space="preserve">, kuriems gydymas buvo taikomas </w:t>
      </w:r>
      <w:r w:rsidRPr="001D0DDB">
        <w:rPr>
          <w:rStyle w:val="hps"/>
          <w:sz w:val="22"/>
          <w:szCs w:val="22"/>
          <w:lang w:val="lt-LT"/>
        </w:rPr>
        <w:t>2</w:t>
      </w:r>
      <w:r w:rsidRPr="001D0DDB">
        <w:rPr>
          <w:sz w:val="22"/>
          <w:szCs w:val="22"/>
          <w:lang w:val="lt-LT"/>
        </w:rPr>
        <w:t xml:space="preserve"> </w:t>
      </w:r>
      <w:r w:rsidRPr="001D0DDB">
        <w:rPr>
          <w:rStyle w:val="hps"/>
          <w:sz w:val="22"/>
          <w:szCs w:val="22"/>
          <w:lang w:val="lt-LT"/>
        </w:rPr>
        <w:t>savaites: padid</w:t>
      </w:r>
      <w:r w:rsidR="00BA39F4" w:rsidRPr="001D0DDB">
        <w:rPr>
          <w:rStyle w:val="hps"/>
          <w:sz w:val="22"/>
          <w:szCs w:val="22"/>
          <w:lang w:val="lt-LT"/>
        </w:rPr>
        <w:t>ė</w:t>
      </w:r>
      <w:r w:rsidRPr="001D0DDB">
        <w:rPr>
          <w:rStyle w:val="hps"/>
          <w:sz w:val="22"/>
          <w:szCs w:val="22"/>
          <w:lang w:val="lt-LT"/>
        </w:rPr>
        <w:t>j</w:t>
      </w:r>
      <w:r w:rsidR="00BA39F4" w:rsidRPr="001D0DDB">
        <w:rPr>
          <w:rStyle w:val="hps"/>
          <w:sz w:val="22"/>
          <w:szCs w:val="22"/>
          <w:lang w:val="lt-LT"/>
        </w:rPr>
        <w:t>ę</w:t>
      </w:r>
      <w:r w:rsidRPr="001D0DDB">
        <w:rPr>
          <w:rStyle w:val="hps"/>
          <w:sz w:val="22"/>
          <w:szCs w:val="22"/>
          <w:lang w:val="lt-LT"/>
        </w:rPr>
        <w:t>s kepen</w:t>
      </w:r>
      <w:r w:rsidR="00BA39F4" w:rsidRPr="001D0DDB">
        <w:rPr>
          <w:rStyle w:val="hps"/>
          <w:sz w:val="22"/>
          <w:szCs w:val="22"/>
          <w:lang w:val="lt-LT"/>
        </w:rPr>
        <w:t>ų</w:t>
      </w:r>
      <w:r w:rsidRPr="001D0DDB">
        <w:rPr>
          <w:rStyle w:val="hps"/>
          <w:sz w:val="22"/>
          <w:szCs w:val="22"/>
          <w:lang w:val="lt-LT"/>
        </w:rPr>
        <w:t xml:space="preserve"> ferment</w:t>
      </w:r>
      <w:r w:rsidR="00BA39F4" w:rsidRPr="001D0DDB">
        <w:rPr>
          <w:rStyle w:val="hps"/>
          <w:sz w:val="22"/>
          <w:szCs w:val="22"/>
          <w:lang w:val="lt-LT"/>
        </w:rPr>
        <w:t>ų</w:t>
      </w:r>
      <w:r w:rsidRPr="001D0DDB">
        <w:rPr>
          <w:rStyle w:val="hps"/>
          <w:sz w:val="22"/>
          <w:szCs w:val="22"/>
          <w:lang w:val="lt-LT"/>
        </w:rPr>
        <w:t xml:space="preserve"> kiekis</w:t>
      </w:r>
      <w:r w:rsidRPr="001D0DDB">
        <w:rPr>
          <w:sz w:val="22"/>
          <w:szCs w:val="22"/>
          <w:lang w:val="lt-LT"/>
        </w:rPr>
        <w:t>, kepen</w:t>
      </w:r>
      <w:r w:rsidR="00BA39F4" w:rsidRPr="001D0DDB">
        <w:rPr>
          <w:sz w:val="22"/>
          <w:szCs w:val="22"/>
          <w:lang w:val="lt-LT"/>
        </w:rPr>
        <w:t>ų</w:t>
      </w:r>
      <w:r w:rsidRPr="001D0DDB">
        <w:rPr>
          <w:sz w:val="22"/>
          <w:szCs w:val="22"/>
          <w:lang w:val="lt-LT"/>
        </w:rPr>
        <w:t xml:space="preserve"> l</w:t>
      </w:r>
      <w:r w:rsidR="00BA39F4" w:rsidRPr="001D0DDB">
        <w:rPr>
          <w:sz w:val="22"/>
          <w:szCs w:val="22"/>
          <w:lang w:val="lt-LT"/>
        </w:rPr>
        <w:t>ą</w:t>
      </w:r>
      <w:r w:rsidRPr="001D0DDB">
        <w:rPr>
          <w:sz w:val="22"/>
          <w:szCs w:val="22"/>
          <w:lang w:val="lt-LT"/>
        </w:rPr>
        <w:t>steli</w:t>
      </w:r>
      <w:r w:rsidR="00BA39F4" w:rsidRPr="001D0DDB">
        <w:rPr>
          <w:sz w:val="22"/>
          <w:szCs w:val="22"/>
          <w:lang w:val="lt-LT"/>
        </w:rPr>
        <w:t>ų</w:t>
      </w:r>
      <w:r w:rsidRPr="001D0DDB">
        <w:rPr>
          <w:sz w:val="22"/>
          <w:szCs w:val="22"/>
          <w:lang w:val="lt-LT"/>
        </w:rPr>
        <w:t xml:space="preserve"> nekroz</w:t>
      </w:r>
      <w:r w:rsidR="00BA39F4" w:rsidRPr="001D0DDB">
        <w:rPr>
          <w:sz w:val="22"/>
          <w:szCs w:val="22"/>
          <w:lang w:val="lt-LT"/>
        </w:rPr>
        <w:t>ė</w:t>
      </w:r>
      <w:r w:rsidRPr="001D0DDB">
        <w:rPr>
          <w:sz w:val="22"/>
          <w:szCs w:val="22"/>
          <w:lang w:val="lt-LT"/>
        </w:rPr>
        <w:t xml:space="preserve">, </w:t>
      </w:r>
      <w:r w:rsidRPr="001D0DDB">
        <w:rPr>
          <w:rStyle w:val="hps"/>
          <w:sz w:val="22"/>
          <w:szCs w:val="22"/>
          <w:lang w:val="lt-LT"/>
        </w:rPr>
        <w:t>tul</w:t>
      </w:r>
      <w:r w:rsidR="00BA39F4" w:rsidRPr="001D0DDB">
        <w:rPr>
          <w:rStyle w:val="hps"/>
          <w:sz w:val="22"/>
          <w:szCs w:val="22"/>
          <w:lang w:val="lt-LT"/>
        </w:rPr>
        <w:t>ž</w:t>
      </w:r>
      <w:r w:rsidRPr="001D0DDB">
        <w:rPr>
          <w:rStyle w:val="hps"/>
          <w:sz w:val="22"/>
          <w:szCs w:val="22"/>
          <w:lang w:val="lt-LT"/>
        </w:rPr>
        <w:t>ies latak</w:t>
      </w:r>
      <w:r w:rsidR="00BA39F4" w:rsidRPr="001D0DDB">
        <w:rPr>
          <w:rStyle w:val="hps"/>
          <w:sz w:val="22"/>
          <w:szCs w:val="22"/>
          <w:lang w:val="lt-LT"/>
        </w:rPr>
        <w:t>ų</w:t>
      </w:r>
      <w:r w:rsidRPr="001D0DDB">
        <w:rPr>
          <w:sz w:val="22"/>
          <w:szCs w:val="22"/>
          <w:lang w:val="lt-LT"/>
        </w:rPr>
        <w:t xml:space="preserve"> </w:t>
      </w:r>
      <w:r w:rsidRPr="001D0DDB">
        <w:rPr>
          <w:rStyle w:val="hps"/>
          <w:sz w:val="22"/>
          <w:szCs w:val="22"/>
          <w:lang w:val="lt-LT"/>
        </w:rPr>
        <w:t>nekroz</w:t>
      </w:r>
      <w:r w:rsidR="00BA39F4" w:rsidRPr="001D0DDB">
        <w:rPr>
          <w:rStyle w:val="hps"/>
          <w:sz w:val="22"/>
          <w:szCs w:val="22"/>
          <w:lang w:val="lt-LT"/>
        </w:rPr>
        <w:t>ė</w:t>
      </w:r>
      <w:r w:rsidRPr="001D0DDB">
        <w:rPr>
          <w:sz w:val="22"/>
          <w:szCs w:val="22"/>
          <w:lang w:val="lt-LT"/>
        </w:rPr>
        <w:t xml:space="preserve"> </w:t>
      </w:r>
      <w:r w:rsidRPr="001D0DDB">
        <w:rPr>
          <w:rStyle w:val="hps"/>
          <w:sz w:val="22"/>
          <w:szCs w:val="22"/>
          <w:lang w:val="lt-LT"/>
        </w:rPr>
        <w:t>bei</w:t>
      </w:r>
      <w:r w:rsidRPr="001D0DDB">
        <w:rPr>
          <w:sz w:val="22"/>
          <w:szCs w:val="22"/>
          <w:lang w:val="lt-LT"/>
        </w:rPr>
        <w:t xml:space="preserve"> </w:t>
      </w:r>
      <w:r w:rsidRPr="001D0DDB">
        <w:rPr>
          <w:rStyle w:val="hps"/>
          <w:sz w:val="22"/>
          <w:szCs w:val="22"/>
          <w:lang w:val="lt-LT"/>
        </w:rPr>
        <w:t>tul</w:t>
      </w:r>
      <w:r w:rsidR="00BA39F4" w:rsidRPr="001D0DDB">
        <w:rPr>
          <w:rStyle w:val="hps"/>
          <w:sz w:val="22"/>
          <w:szCs w:val="22"/>
          <w:lang w:val="lt-LT"/>
        </w:rPr>
        <w:t>ž</w:t>
      </w:r>
      <w:r w:rsidRPr="001D0DDB">
        <w:rPr>
          <w:rStyle w:val="hps"/>
          <w:sz w:val="22"/>
          <w:szCs w:val="22"/>
          <w:lang w:val="lt-LT"/>
        </w:rPr>
        <w:t>ies latak</w:t>
      </w:r>
      <w:r w:rsidR="00BA39F4" w:rsidRPr="001D0DDB">
        <w:rPr>
          <w:rStyle w:val="hps"/>
          <w:sz w:val="22"/>
          <w:szCs w:val="22"/>
          <w:lang w:val="lt-LT"/>
        </w:rPr>
        <w:t>ų</w:t>
      </w:r>
      <w:r w:rsidRPr="001D0DDB">
        <w:rPr>
          <w:sz w:val="22"/>
          <w:szCs w:val="22"/>
          <w:lang w:val="lt-LT"/>
        </w:rPr>
        <w:t xml:space="preserve"> </w:t>
      </w:r>
      <w:r w:rsidRPr="001D0DDB">
        <w:rPr>
          <w:rStyle w:val="hps"/>
          <w:sz w:val="22"/>
          <w:szCs w:val="22"/>
          <w:lang w:val="lt-LT"/>
        </w:rPr>
        <w:t>hiperplazija.</w:t>
      </w:r>
    </w:p>
    <w:p w14:paraId="49FB7084" w14:textId="77777777" w:rsidR="000F2869" w:rsidRPr="001D0DDB" w:rsidRDefault="000F2869" w:rsidP="001D0DDB">
      <w:pPr>
        <w:spacing w:after="0"/>
        <w:rPr>
          <w:sz w:val="22"/>
          <w:szCs w:val="22"/>
          <w:lang w:val="lt-LT"/>
        </w:rPr>
      </w:pPr>
    </w:p>
    <w:p w14:paraId="4E184727" w14:textId="77777777" w:rsidR="00F009ED" w:rsidRPr="001D0DDB" w:rsidRDefault="00F009ED" w:rsidP="001D0DDB">
      <w:pPr>
        <w:spacing w:after="0"/>
        <w:rPr>
          <w:sz w:val="22"/>
          <w:szCs w:val="22"/>
          <w:lang w:val="lt-LT"/>
        </w:rPr>
      </w:pPr>
      <w:r w:rsidRPr="001D0DDB">
        <w:rPr>
          <w:sz w:val="22"/>
          <w:szCs w:val="22"/>
          <w:lang w:val="lt-LT"/>
        </w:rPr>
        <w:t xml:space="preserve">Toksinis poveikis inkstams pastebėtas atliekant tyrimus su beždžionėmis, kurioms gydymas taikomas 2 savaites: </w:t>
      </w:r>
      <w:r w:rsidRPr="001D0DDB">
        <w:rPr>
          <w:rStyle w:val="hps"/>
          <w:sz w:val="22"/>
          <w:szCs w:val="22"/>
          <w:lang w:val="lt-LT"/>
        </w:rPr>
        <w:t>židininė</w:t>
      </w:r>
      <w:r w:rsidRPr="001D0DDB">
        <w:rPr>
          <w:sz w:val="22"/>
          <w:szCs w:val="22"/>
          <w:lang w:val="lt-LT"/>
        </w:rPr>
        <w:t xml:space="preserve"> </w:t>
      </w:r>
      <w:r w:rsidRPr="001D0DDB">
        <w:rPr>
          <w:rStyle w:val="hps"/>
          <w:sz w:val="22"/>
          <w:szCs w:val="22"/>
          <w:lang w:val="lt-LT"/>
        </w:rPr>
        <w:t>mineralizacija ir</w:t>
      </w:r>
      <w:r w:rsidRPr="001D0DDB">
        <w:rPr>
          <w:sz w:val="22"/>
          <w:szCs w:val="22"/>
          <w:lang w:val="lt-LT"/>
        </w:rPr>
        <w:t xml:space="preserve"> </w:t>
      </w:r>
      <w:r w:rsidRPr="001D0DDB">
        <w:rPr>
          <w:rStyle w:val="hps"/>
          <w:sz w:val="22"/>
          <w:szCs w:val="22"/>
          <w:lang w:val="lt-LT"/>
        </w:rPr>
        <w:t>inkstų</w:t>
      </w:r>
      <w:r w:rsidRPr="001D0DDB">
        <w:rPr>
          <w:sz w:val="22"/>
          <w:szCs w:val="22"/>
          <w:lang w:val="lt-LT"/>
        </w:rPr>
        <w:t xml:space="preserve"> </w:t>
      </w:r>
      <w:r w:rsidRPr="001D0DDB">
        <w:rPr>
          <w:rStyle w:val="hps"/>
          <w:sz w:val="22"/>
          <w:szCs w:val="22"/>
          <w:lang w:val="lt-LT"/>
        </w:rPr>
        <w:t>kanalėlių dilatacija</w:t>
      </w:r>
      <w:r w:rsidRPr="001D0DDB">
        <w:rPr>
          <w:sz w:val="22"/>
          <w:szCs w:val="22"/>
          <w:lang w:val="lt-LT"/>
        </w:rPr>
        <w:t xml:space="preserve"> </w:t>
      </w:r>
      <w:r w:rsidRPr="001D0DDB">
        <w:rPr>
          <w:rStyle w:val="hps"/>
          <w:sz w:val="22"/>
          <w:szCs w:val="22"/>
          <w:lang w:val="lt-LT"/>
        </w:rPr>
        <w:t>ir</w:t>
      </w:r>
      <w:r w:rsidRPr="001D0DDB">
        <w:rPr>
          <w:sz w:val="22"/>
          <w:szCs w:val="22"/>
          <w:lang w:val="lt-LT"/>
        </w:rPr>
        <w:t xml:space="preserve"> </w:t>
      </w:r>
      <w:r w:rsidRPr="001D0DDB">
        <w:rPr>
          <w:rStyle w:val="hps"/>
          <w:sz w:val="22"/>
          <w:szCs w:val="22"/>
          <w:lang w:val="lt-LT"/>
        </w:rPr>
        <w:t>kanalėlių</w:t>
      </w:r>
      <w:r w:rsidRPr="001D0DDB">
        <w:rPr>
          <w:sz w:val="22"/>
          <w:szCs w:val="22"/>
          <w:lang w:val="lt-LT"/>
        </w:rPr>
        <w:t xml:space="preserve"> </w:t>
      </w:r>
      <w:r w:rsidRPr="001D0DDB">
        <w:rPr>
          <w:rStyle w:val="hps"/>
          <w:sz w:val="22"/>
          <w:szCs w:val="22"/>
          <w:lang w:val="lt-LT"/>
        </w:rPr>
        <w:t>nefrozė.</w:t>
      </w:r>
      <w:r w:rsidRPr="001D0DDB">
        <w:rPr>
          <w:sz w:val="22"/>
          <w:szCs w:val="22"/>
          <w:lang w:val="lt-LT"/>
        </w:rPr>
        <w:t xml:space="preserve"> </w:t>
      </w:r>
      <w:r w:rsidRPr="001D0DDB">
        <w:rPr>
          <w:rStyle w:val="hps"/>
          <w:sz w:val="22"/>
          <w:szCs w:val="22"/>
          <w:lang w:val="lt-LT"/>
        </w:rPr>
        <w:t>Keliems i</w:t>
      </w:r>
      <w:r w:rsidR="00BA39F4" w:rsidRPr="001D0DDB">
        <w:rPr>
          <w:rStyle w:val="hps"/>
          <w:sz w:val="22"/>
          <w:szCs w:val="22"/>
          <w:lang w:val="lt-LT"/>
        </w:rPr>
        <w:t>š</w:t>
      </w:r>
      <w:r w:rsidRPr="001D0DDB">
        <w:rPr>
          <w:rStyle w:val="hps"/>
          <w:sz w:val="22"/>
          <w:szCs w:val="22"/>
          <w:lang w:val="lt-LT"/>
        </w:rPr>
        <w:t xml:space="preserve"> </w:t>
      </w:r>
      <w:r w:rsidR="00BA39F4" w:rsidRPr="001D0DDB">
        <w:rPr>
          <w:rStyle w:val="hps"/>
          <w:sz w:val="22"/>
          <w:szCs w:val="22"/>
          <w:lang w:val="lt-LT"/>
        </w:rPr>
        <w:t>š</w:t>
      </w:r>
      <w:r w:rsidRPr="001D0DDB">
        <w:rPr>
          <w:rStyle w:val="hps"/>
          <w:sz w:val="22"/>
          <w:szCs w:val="22"/>
          <w:lang w:val="lt-LT"/>
        </w:rPr>
        <w:t>i</w:t>
      </w:r>
      <w:r w:rsidR="00BA39F4" w:rsidRPr="001D0DDB">
        <w:rPr>
          <w:rStyle w:val="hps"/>
          <w:sz w:val="22"/>
          <w:szCs w:val="22"/>
          <w:lang w:val="lt-LT"/>
        </w:rPr>
        <w:t>ų</w:t>
      </w:r>
      <w:r w:rsidRPr="001D0DDB">
        <w:rPr>
          <w:rStyle w:val="hps"/>
          <w:sz w:val="22"/>
          <w:szCs w:val="22"/>
          <w:lang w:val="lt-LT"/>
        </w:rPr>
        <w:t xml:space="preserve"> gyv</w:t>
      </w:r>
      <w:r w:rsidR="00BA39F4" w:rsidRPr="001D0DDB">
        <w:rPr>
          <w:rStyle w:val="hps"/>
          <w:sz w:val="22"/>
          <w:szCs w:val="22"/>
          <w:lang w:val="lt-LT"/>
        </w:rPr>
        <w:t>ū</w:t>
      </w:r>
      <w:r w:rsidRPr="001D0DDB">
        <w:rPr>
          <w:rStyle w:val="hps"/>
          <w:sz w:val="22"/>
          <w:szCs w:val="22"/>
          <w:lang w:val="lt-LT"/>
        </w:rPr>
        <w:t>n</w:t>
      </w:r>
      <w:r w:rsidR="00BA39F4" w:rsidRPr="001D0DDB">
        <w:rPr>
          <w:rStyle w:val="hps"/>
          <w:sz w:val="22"/>
          <w:szCs w:val="22"/>
          <w:lang w:val="lt-LT"/>
        </w:rPr>
        <w:t>ų</w:t>
      </w:r>
      <w:r w:rsidRPr="001D0DDB">
        <w:rPr>
          <w:rStyle w:val="hps"/>
          <w:sz w:val="22"/>
          <w:szCs w:val="22"/>
          <w:lang w:val="lt-LT"/>
        </w:rPr>
        <w:t xml:space="preserve"> pasteb</w:t>
      </w:r>
      <w:r w:rsidR="00BA39F4" w:rsidRPr="001D0DDB">
        <w:rPr>
          <w:rStyle w:val="hps"/>
          <w:sz w:val="22"/>
          <w:szCs w:val="22"/>
          <w:lang w:val="lt-LT"/>
        </w:rPr>
        <w:t>ė</w:t>
      </w:r>
      <w:r w:rsidRPr="001D0DDB">
        <w:rPr>
          <w:rStyle w:val="hps"/>
          <w:sz w:val="22"/>
          <w:szCs w:val="22"/>
          <w:lang w:val="lt-LT"/>
        </w:rPr>
        <w:t>tas padid</w:t>
      </w:r>
      <w:r w:rsidR="00BA39F4" w:rsidRPr="001D0DDB">
        <w:rPr>
          <w:rStyle w:val="hps"/>
          <w:sz w:val="22"/>
          <w:szCs w:val="22"/>
          <w:lang w:val="lt-LT"/>
        </w:rPr>
        <w:t>ė</w:t>
      </w:r>
      <w:r w:rsidRPr="001D0DDB">
        <w:rPr>
          <w:rStyle w:val="hps"/>
          <w:sz w:val="22"/>
          <w:szCs w:val="22"/>
          <w:lang w:val="lt-LT"/>
        </w:rPr>
        <w:t>j</w:t>
      </w:r>
      <w:r w:rsidR="00BA39F4" w:rsidRPr="001D0DDB">
        <w:rPr>
          <w:rStyle w:val="hps"/>
          <w:sz w:val="22"/>
          <w:szCs w:val="22"/>
          <w:lang w:val="lt-LT"/>
        </w:rPr>
        <w:t>ę</w:t>
      </w:r>
      <w:r w:rsidRPr="001D0DDB">
        <w:rPr>
          <w:rStyle w:val="hps"/>
          <w:sz w:val="22"/>
          <w:szCs w:val="22"/>
          <w:lang w:val="lt-LT"/>
        </w:rPr>
        <w:t>s kraujo</w:t>
      </w:r>
      <w:r w:rsidRPr="001D0DDB">
        <w:rPr>
          <w:sz w:val="22"/>
          <w:szCs w:val="22"/>
          <w:lang w:val="lt-LT"/>
        </w:rPr>
        <w:t xml:space="preserve"> </w:t>
      </w:r>
      <w:r w:rsidRPr="001D0DDB">
        <w:rPr>
          <w:rStyle w:val="hps"/>
          <w:sz w:val="22"/>
          <w:szCs w:val="22"/>
          <w:lang w:val="lt-LT"/>
        </w:rPr>
        <w:t>šlapalo azoto (BUN</w:t>
      </w:r>
      <w:r w:rsidRPr="001D0DDB">
        <w:rPr>
          <w:sz w:val="22"/>
          <w:szCs w:val="22"/>
          <w:lang w:val="lt-LT"/>
        </w:rPr>
        <w:t xml:space="preserve">) </w:t>
      </w:r>
      <w:r w:rsidRPr="001D0DDB">
        <w:rPr>
          <w:rStyle w:val="hps"/>
          <w:sz w:val="22"/>
          <w:szCs w:val="22"/>
          <w:lang w:val="lt-LT"/>
        </w:rPr>
        <w:t>ir kreatinino</w:t>
      </w:r>
      <w:r w:rsidRPr="001D0DDB">
        <w:rPr>
          <w:sz w:val="22"/>
          <w:szCs w:val="22"/>
          <w:lang w:val="lt-LT"/>
        </w:rPr>
        <w:t xml:space="preserve"> </w:t>
      </w:r>
      <w:r w:rsidR="004C2765" w:rsidRPr="001D0DDB">
        <w:rPr>
          <w:sz w:val="22"/>
          <w:szCs w:val="22"/>
          <w:lang w:val="lt-LT"/>
        </w:rPr>
        <w:t>koncentracijos</w:t>
      </w:r>
      <w:r w:rsidRPr="001D0DDB">
        <w:rPr>
          <w:sz w:val="22"/>
          <w:szCs w:val="22"/>
          <w:lang w:val="lt-LT"/>
        </w:rPr>
        <w:t xml:space="preserve"> padid</w:t>
      </w:r>
      <w:r w:rsidR="00BA39F4" w:rsidRPr="001D0DDB">
        <w:rPr>
          <w:sz w:val="22"/>
          <w:szCs w:val="22"/>
          <w:lang w:val="lt-LT"/>
        </w:rPr>
        <w:t>ė</w:t>
      </w:r>
      <w:r w:rsidRPr="001D0DDB">
        <w:rPr>
          <w:sz w:val="22"/>
          <w:szCs w:val="22"/>
          <w:lang w:val="lt-LT"/>
        </w:rPr>
        <w:t>jimas</w:t>
      </w:r>
      <w:r w:rsidRPr="001D0DDB">
        <w:rPr>
          <w:rStyle w:val="hps"/>
          <w:sz w:val="22"/>
          <w:szCs w:val="22"/>
          <w:lang w:val="lt-LT"/>
        </w:rPr>
        <w:t>.</w:t>
      </w:r>
      <w:r w:rsidRPr="001D0DDB">
        <w:rPr>
          <w:sz w:val="22"/>
          <w:szCs w:val="22"/>
          <w:lang w:val="lt-LT"/>
        </w:rPr>
        <w:t xml:space="preserve"> </w:t>
      </w:r>
      <w:r w:rsidR="004C2765" w:rsidRPr="001D0DDB">
        <w:rPr>
          <w:sz w:val="22"/>
          <w:szCs w:val="22"/>
          <w:lang w:val="lt-LT"/>
        </w:rPr>
        <w:t xml:space="preserve">Atliekant </w:t>
      </w:r>
      <w:r w:rsidRPr="001D0DDB">
        <w:rPr>
          <w:spacing w:val="-3"/>
          <w:sz w:val="22"/>
          <w:szCs w:val="22"/>
          <w:lang w:val="lt-LT"/>
        </w:rPr>
        <w:t xml:space="preserve">13 savaičių </w:t>
      </w:r>
      <w:r w:rsidR="004C2765" w:rsidRPr="001D0DDB">
        <w:rPr>
          <w:sz w:val="22"/>
          <w:szCs w:val="22"/>
          <w:lang w:val="lt-LT"/>
        </w:rPr>
        <w:t>trukmės tyrimą su žiurkėmis, kurioms buvo skiriama &gt;</w:t>
      </w:r>
      <w:r w:rsidRPr="001D0DDB">
        <w:rPr>
          <w:spacing w:val="-3"/>
          <w:sz w:val="22"/>
          <w:szCs w:val="22"/>
          <w:lang w:val="lt-LT"/>
        </w:rPr>
        <w:t xml:space="preserve"> 6 mg/kg </w:t>
      </w:r>
      <w:r w:rsidR="004C2765" w:rsidRPr="001D0DDB">
        <w:rPr>
          <w:sz w:val="22"/>
          <w:szCs w:val="22"/>
          <w:lang w:val="lt-LT"/>
        </w:rPr>
        <w:t>dozė</w:t>
      </w:r>
      <w:r w:rsidRPr="001D0DDB">
        <w:rPr>
          <w:spacing w:val="-3"/>
          <w:sz w:val="22"/>
          <w:szCs w:val="22"/>
          <w:lang w:val="lt-LT"/>
        </w:rPr>
        <w:t>, stebėta inkstų spenelių ir šlapimo pūslės pereinamojo epitelio hiperplazija be serumo ar šlapimo rodiklių pokyčių</w:t>
      </w:r>
      <w:r w:rsidRPr="001D0DDB">
        <w:rPr>
          <w:sz w:val="22"/>
          <w:szCs w:val="22"/>
          <w:lang w:val="lt-LT"/>
        </w:rPr>
        <w:t>. Padid</w:t>
      </w:r>
      <w:r w:rsidR="00BA39F4" w:rsidRPr="001D0DDB">
        <w:rPr>
          <w:sz w:val="22"/>
          <w:szCs w:val="22"/>
          <w:lang w:val="lt-LT"/>
        </w:rPr>
        <w:t>ė</w:t>
      </w:r>
      <w:r w:rsidRPr="001D0DDB">
        <w:rPr>
          <w:sz w:val="22"/>
          <w:szCs w:val="22"/>
          <w:lang w:val="lt-LT"/>
        </w:rPr>
        <w:t>j</w:t>
      </w:r>
      <w:r w:rsidR="00BA39F4" w:rsidRPr="001D0DDB">
        <w:rPr>
          <w:sz w:val="22"/>
          <w:szCs w:val="22"/>
          <w:lang w:val="lt-LT"/>
        </w:rPr>
        <w:t>ę</w:t>
      </w:r>
      <w:r w:rsidRPr="001D0DDB">
        <w:rPr>
          <w:sz w:val="22"/>
          <w:szCs w:val="22"/>
          <w:lang w:val="lt-LT"/>
        </w:rPr>
        <w:t xml:space="preserve">s </w:t>
      </w:r>
      <w:r w:rsidRPr="001D0DDB">
        <w:rPr>
          <w:rStyle w:val="hps"/>
          <w:sz w:val="22"/>
          <w:szCs w:val="22"/>
          <w:lang w:val="lt-LT"/>
        </w:rPr>
        <w:t>nepasirei</w:t>
      </w:r>
      <w:r w:rsidR="00BA39F4" w:rsidRPr="001D0DDB">
        <w:rPr>
          <w:rStyle w:val="hps"/>
          <w:sz w:val="22"/>
          <w:szCs w:val="22"/>
          <w:lang w:val="lt-LT"/>
        </w:rPr>
        <w:t>š</w:t>
      </w:r>
      <w:r w:rsidRPr="001D0DDB">
        <w:rPr>
          <w:rStyle w:val="hps"/>
          <w:sz w:val="22"/>
          <w:szCs w:val="22"/>
          <w:lang w:val="lt-LT"/>
        </w:rPr>
        <w:t>kusi</w:t>
      </w:r>
      <w:r w:rsidR="00BA39F4" w:rsidRPr="001D0DDB">
        <w:rPr>
          <w:rStyle w:val="hps"/>
          <w:sz w:val="22"/>
          <w:szCs w:val="22"/>
          <w:lang w:val="lt-LT"/>
        </w:rPr>
        <w:t>ų</w:t>
      </w:r>
      <w:r w:rsidRPr="001D0DDB">
        <w:rPr>
          <w:rStyle w:val="hps"/>
          <w:sz w:val="22"/>
          <w:szCs w:val="22"/>
          <w:lang w:val="lt-LT"/>
        </w:rPr>
        <w:t xml:space="preserve"> infekcij</w:t>
      </w:r>
      <w:r w:rsidR="00BA39F4" w:rsidRPr="001D0DDB">
        <w:rPr>
          <w:rStyle w:val="hps"/>
          <w:sz w:val="22"/>
          <w:szCs w:val="22"/>
          <w:lang w:val="lt-LT"/>
        </w:rPr>
        <w:t>ų</w:t>
      </w:r>
      <w:r w:rsidRPr="001D0DDB">
        <w:rPr>
          <w:sz w:val="22"/>
          <w:szCs w:val="22"/>
          <w:lang w:val="lt-LT"/>
        </w:rPr>
        <w:t xml:space="preserve"> rodiklis steb</w:t>
      </w:r>
      <w:r w:rsidR="00BA39F4" w:rsidRPr="001D0DDB">
        <w:rPr>
          <w:sz w:val="22"/>
          <w:szCs w:val="22"/>
          <w:lang w:val="lt-LT"/>
        </w:rPr>
        <w:t>ė</w:t>
      </w:r>
      <w:r w:rsidRPr="001D0DDB">
        <w:rPr>
          <w:sz w:val="22"/>
          <w:szCs w:val="22"/>
          <w:lang w:val="lt-LT"/>
        </w:rPr>
        <w:t xml:space="preserve">tas </w:t>
      </w:r>
      <w:r w:rsidRPr="001D0DDB">
        <w:rPr>
          <w:rStyle w:val="hps"/>
          <w:sz w:val="22"/>
          <w:szCs w:val="22"/>
          <w:lang w:val="lt-LT"/>
        </w:rPr>
        <w:t>taikant ilg</w:t>
      </w:r>
      <w:r w:rsidR="00BA39F4" w:rsidRPr="001D0DDB">
        <w:rPr>
          <w:rStyle w:val="hps"/>
          <w:sz w:val="22"/>
          <w:szCs w:val="22"/>
          <w:lang w:val="lt-LT"/>
        </w:rPr>
        <w:t>ą</w:t>
      </w:r>
      <w:r w:rsidRPr="001D0DDB">
        <w:rPr>
          <w:sz w:val="22"/>
          <w:szCs w:val="22"/>
          <w:lang w:val="lt-LT"/>
        </w:rPr>
        <w:t xml:space="preserve"> </w:t>
      </w:r>
      <w:r w:rsidRPr="001D0DDB">
        <w:rPr>
          <w:rStyle w:val="hps"/>
          <w:sz w:val="22"/>
          <w:szCs w:val="22"/>
          <w:lang w:val="lt-LT"/>
        </w:rPr>
        <w:t>imatinibo</w:t>
      </w:r>
      <w:r w:rsidRPr="001D0DDB">
        <w:rPr>
          <w:sz w:val="22"/>
          <w:szCs w:val="22"/>
          <w:lang w:val="lt-LT"/>
        </w:rPr>
        <w:t xml:space="preserve"> </w:t>
      </w:r>
      <w:r w:rsidRPr="001D0DDB">
        <w:rPr>
          <w:rStyle w:val="hps"/>
          <w:sz w:val="22"/>
          <w:szCs w:val="22"/>
          <w:lang w:val="lt-LT"/>
        </w:rPr>
        <w:t>gydym</w:t>
      </w:r>
      <w:r w:rsidR="00BA39F4" w:rsidRPr="001D0DDB">
        <w:rPr>
          <w:rStyle w:val="hps"/>
          <w:sz w:val="22"/>
          <w:szCs w:val="22"/>
          <w:lang w:val="lt-LT"/>
        </w:rPr>
        <w:t>ą</w:t>
      </w:r>
      <w:r w:rsidRPr="001D0DDB">
        <w:rPr>
          <w:rStyle w:val="hps"/>
          <w:sz w:val="22"/>
          <w:szCs w:val="22"/>
          <w:lang w:val="lt-LT"/>
        </w:rPr>
        <w:t>.</w:t>
      </w:r>
    </w:p>
    <w:p w14:paraId="146E7CC9" w14:textId="77777777" w:rsidR="000F2869" w:rsidRPr="001D0DDB" w:rsidRDefault="000F2869" w:rsidP="001D0DDB">
      <w:pPr>
        <w:spacing w:after="0"/>
        <w:rPr>
          <w:sz w:val="22"/>
          <w:szCs w:val="22"/>
          <w:lang w:val="lt-LT"/>
        </w:rPr>
      </w:pPr>
    </w:p>
    <w:p w14:paraId="6DB5E7C9" w14:textId="77777777" w:rsidR="00F009ED" w:rsidRPr="001D0DDB" w:rsidRDefault="00F009ED" w:rsidP="001D0DDB">
      <w:pPr>
        <w:tabs>
          <w:tab w:val="left" w:pos="9214"/>
          <w:tab w:val="left" w:pos="9356"/>
        </w:tabs>
        <w:spacing w:after="0"/>
        <w:rPr>
          <w:sz w:val="22"/>
          <w:szCs w:val="22"/>
          <w:lang w:val="lt-LT"/>
        </w:rPr>
      </w:pPr>
      <w:r w:rsidRPr="001D0DDB">
        <w:rPr>
          <w:sz w:val="22"/>
          <w:szCs w:val="22"/>
          <w:lang w:val="lt-LT"/>
        </w:rPr>
        <w:t>Atliekant 39 savai</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tyrim</w:t>
      </w:r>
      <w:r w:rsidR="00BA39F4" w:rsidRPr="001D0DDB">
        <w:rPr>
          <w:sz w:val="22"/>
          <w:szCs w:val="22"/>
          <w:lang w:val="lt-LT"/>
        </w:rPr>
        <w:t>ą</w:t>
      </w:r>
      <w:r w:rsidRPr="001D0DDB">
        <w:rPr>
          <w:sz w:val="22"/>
          <w:szCs w:val="22"/>
          <w:lang w:val="lt-LT"/>
        </w:rPr>
        <w:t xml:space="preserve"> su be</w:t>
      </w:r>
      <w:r w:rsidR="00BA39F4" w:rsidRPr="001D0DDB">
        <w:rPr>
          <w:sz w:val="22"/>
          <w:szCs w:val="22"/>
          <w:lang w:val="lt-LT"/>
        </w:rPr>
        <w:t>ž</w:t>
      </w:r>
      <w:r w:rsidRPr="001D0DDB">
        <w:rPr>
          <w:sz w:val="22"/>
          <w:szCs w:val="22"/>
          <w:lang w:val="lt-LT"/>
        </w:rPr>
        <w:t>d</w:t>
      </w:r>
      <w:r w:rsidR="00BA39F4" w:rsidRPr="001D0DDB">
        <w:rPr>
          <w:sz w:val="22"/>
          <w:szCs w:val="22"/>
          <w:lang w:val="lt-LT"/>
        </w:rPr>
        <w:t>ž</w:t>
      </w:r>
      <w:r w:rsidRPr="001D0DDB">
        <w:rPr>
          <w:sz w:val="22"/>
          <w:szCs w:val="22"/>
          <w:lang w:val="lt-LT"/>
        </w:rPr>
        <w:t>ion</w:t>
      </w:r>
      <w:r w:rsidR="00BA39F4" w:rsidRPr="001D0DDB">
        <w:rPr>
          <w:sz w:val="22"/>
          <w:szCs w:val="22"/>
          <w:lang w:val="lt-LT"/>
        </w:rPr>
        <w:t>ė</w:t>
      </w:r>
      <w:r w:rsidRPr="001D0DDB">
        <w:rPr>
          <w:sz w:val="22"/>
          <w:szCs w:val="22"/>
          <w:lang w:val="lt-LT"/>
        </w:rPr>
        <w:t>mis, kurioms buvo skiriama ma</w:t>
      </w:r>
      <w:r w:rsidR="00BA39F4" w:rsidRPr="001D0DDB">
        <w:rPr>
          <w:sz w:val="22"/>
          <w:szCs w:val="22"/>
          <w:lang w:val="lt-LT"/>
        </w:rPr>
        <w:t>ž</w:t>
      </w:r>
      <w:r w:rsidRPr="001D0DDB">
        <w:rPr>
          <w:sz w:val="22"/>
          <w:szCs w:val="22"/>
          <w:lang w:val="lt-LT"/>
        </w:rPr>
        <w:t>iausia 15 mg/kg doz</w:t>
      </w:r>
      <w:r w:rsidR="00BA39F4" w:rsidRPr="001D0DDB">
        <w:rPr>
          <w:sz w:val="22"/>
          <w:szCs w:val="22"/>
          <w:lang w:val="lt-LT"/>
        </w:rPr>
        <w:t>ė</w:t>
      </w:r>
      <w:r w:rsidRPr="001D0DDB">
        <w:rPr>
          <w:sz w:val="22"/>
          <w:szCs w:val="22"/>
          <w:lang w:val="lt-LT"/>
        </w:rPr>
        <w:t>, apytiksliai tre</w:t>
      </w:r>
      <w:r w:rsidR="00BA39F4" w:rsidRPr="001D0DDB">
        <w:rPr>
          <w:sz w:val="22"/>
          <w:szCs w:val="22"/>
          <w:lang w:val="lt-LT"/>
        </w:rPr>
        <w:t>č</w:t>
      </w:r>
      <w:r w:rsidRPr="001D0DDB">
        <w:rPr>
          <w:sz w:val="22"/>
          <w:szCs w:val="22"/>
          <w:lang w:val="lt-LT"/>
        </w:rPr>
        <w:t>dalis did</w:t>
      </w:r>
      <w:r w:rsidR="00BA39F4" w:rsidRPr="001D0DDB">
        <w:rPr>
          <w:sz w:val="22"/>
          <w:szCs w:val="22"/>
          <w:lang w:val="lt-LT"/>
        </w:rPr>
        <w:t>ž</w:t>
      </w:r>
      <w:r w:rsidRPr="001D0DDB">
        <w:rPr>
          <w:sz w:val="22"/>
          <w:szCs w:val="22"/>
          <w:lang w:val="lt-LT"/>
        </w:rPr>
        <w:t xml:space="preserve">iausios 800 g </w:t>
      </w:r>
      <w:r w:rsidR="00BA39F4" w:rsidRPr="001D0DDB">
        <w:rPr>
          <w:sz w:val="22"/>
          <w:szCs w:val="22"/>
          <w:lang w:val="lt-LT"/>
        </w:rPr>
        <w:t>ž</w:t>
      </w:r>
      <w:r w:rsidRPr="001D0DDB">
        <w:rPr>
          <w:sz w:val="22"/>
          <w:szCs w:val="22"/>
          <w:lang w:val="lt-LT"/>
        </w:rPr>
        <w:t>mogaus doz</w:t>
      </w:r>
      <w:r w:rsidR="00BA39F4" w:rsidRPr="001D0DDB">
        <w:rPr>
          <w:sz w:val="22"/>
          <w:szCs w:val="22"/>
          <w:lang w:val="lt-LT"/>
        </w:rPr>
        <w:t>ė</w:t>
      </w:r>
      <w:r w:rsidRPr="001D0DDB">
        <w:rPr>
          <w:sz w:val="22"/>
          <w:szCs w:val="22"/>
          <w:lang w:val="lt-LT"/>
        </w:rPr>
        <w:t>s, apskai</w:t>
      </w:r>
      <w:r w:rsidR="00BA39F4" w:rsidRPr="001D0DDB">
        <w:rPr>
          <w:sz w:val="22"/>
          <w:szCs w:val="22"/>
          <w:lang w:val="lt-LT"/>
        </w:rPr>
        <w:t>č</w:t>
      </w:r>
      <w:r w:rsidRPr="001D0DDB">
        <w:rPr>
          <w:sz w:val="22"/>
          <w:szCs w:val="22"/>
          <w:lang w:val="lt-LT"/>
        </w:rPr>
        <w:t xml:space="preserve">iuotos pagal </w:t>
      </w:r>
      <w:r w:rsidR="00BA39F4" w:rsidRPr="001D0DDB">
        <w:rPr>
          <w:sz w:val="22"/>
          <w:szCs w:val="22"/>
          <w:lang w:val="lt-LT"/>
        </w:rPr>
        <w:t>ž</w:t>
      </w:r>
      <w:r w:rsidRPr="001D0DDB">
        <w:rPr>
          <w:sz w:val="22"/>
          <w:szCs w:val="22"/>
          <w:lang w:val="lt-LT"/>
        </w:rPr>
        <w:t>mogaus k</w:t>
      </w:r>
      <w:r w:rsidR="00BA39F4" w:rsidRPr="001D0DDB">
        <w:rPr>
          <w:sz w:val="22"/>
          <w:szCs w:val="22"/>
          <w:lang w:val="lt-LT"/>
        </w:rPr>
        <w:t>ū</w:t>
      </w:r>
      <w:r w:rsidRPr="001D0DDB">
        <w:rPr>
          <w:sz w:val="22"/>
          <w:szCs w:val="22"/>
          <w:lang w:val="lt-LT"/>
        </w:rPr>
        <w:t>no pavir</w:t>
      </w:r>
      <w:r w:rsidR="00BA39F4" w:rsidRPr="001D0DDB">
        <w:rPr>
          <w:sz w:val="22"/>
          <w:szCs w:val="22"/>
          <w:lang w:val="lt-LT"/>
        </w:rPr>
        <w:t>š</w:t>
      </w:r>
      <w:r w:rsidRPr="001D0DDB">
        <w:rPr>
          <w:sz w:val="22"/>
          <w:szCs w:val="22"/>
          <w:lang w:val="lt-LT"/>
        </w:rPr>
        <w:t>i</w:t>
      </w:r>
      <w:r w:rsidR="00BA39F4" w:rsidRPr="001D0DDB">
        <w:rPr>
          <w:sz w:val="22"/>
          <w:szCs w:val="22"/>
          <w:lang w:val="lt-LT"/>
        </w:rPr>
        <w:t>ų</w:t>
      </w:r>
      <w:r w:rsidRPr="001D0DDB">
        <w:rPr>
          <w:sz w:val="22"/>
          <w:szCs w:val="22"/>
          <w:lang w:val="lt-LT"/>
        </w:rPr>
        <w:t>, nenustatytas joks poveikio neturintis did</w:t>
      </w:r>
      <w:r w:rsidR="00BA39F4" w:rsidRPr="001D0DDB">
        <w:rPr>
          <w:sz w:val="22"/>
          <w:szCs w:val="22"/>
          <w:lang w:val="lt-LT"/>
        </w:rPr>
        <w:t>ž</w:t>
      </w:r>
      <w:r w:rsidRPr="001D0DDB">
        <w:rPr>
          <w:sz w:val="22"/>
          <w:szCs w:val="22"/>
          <w:lang w:val="lt-LT"/>
        </w:rPr>
        <w:t>iausios doz</w:t>
      </w:r>
      <w:r w:rsidR="00BA39F4" w:rsidRPr="001D0DDB">
        <w:rPr>
          <w:sz w:val="22"/>
          <w:szCs w:val="22"/>
          <w:lang w:val="lt-LT"/>
        </w:rPr>
        <w:t>ė</w:t>
      </w:r>
      <w:r w:rsidRPr="001D0DDB">
        <w:rPr>
          <w:sz w:val="22"/>
          <w:szCs w:val="22"/>
          <w:lang w:val="lt-LT"/>
        </w:rPr>
        <w:t>s lygis (NOAEL) (nepasteb</w:t>
      </w:r>
      <w:r w:rsidR="00BA39F4" w:rsidRPr="001D0DDB">
        <w:rPr>
          <w:sz w:val="22"/>
          <w:szCs w:val="22"/>
          <w:lang w:val="lt-LT"/>
        </w:rPr>
        <w:t>ė</w:t>
      </w:r>
      <w:r w:rsidRPr="001D0DDB">
        <w:rPr>
          <w:sz w:val="22"/>
          <w:szCs w:val="22"/>
          <w:lang w:val="lt-LT"/>
        </w:rPr>
        <w:t xml:space="preserve">tas joks nepageidaujamo poveikio lygis). </w:t>
      </w:r>
      <w:r w:rsidRPr="001D0DDB">
        <w:rPr>
          <w:rStyle w:val="hps"/>
          <w:sz w:val="22"/>
          <w:szCs w:val="22"/>
          <w:lang w:val="lt-LT"/>
        </w:rPr>
        <w:t xml:space="preserve">Atliekant tyrimus su </w:t>
      </w:r>
      <w:r w:rsidR="00BA39F4" w:rsidRPr="001D0DDB">
        <w:rPr>
          <w:rStyle w:val="hps"/>
          <w:sz w:val="22"/>
          <w:szCs w:val="22"/>
          <w:lang w:val="lt-LT"/>
        </w:rPr>
        <w:t>š</w:t>
      </w:r>
      <w:r w:rsidRPr="001D0DDB">
        <w:rPr>
          <w:rStyle w:val="hps"/>
          <w:sz w:val="22"/>
          <w:szCs w:val="22"/>
          <w:lang w:val="lt-LT"/>
        </w:rPr>
        <w:t>iais gyv</w:t>
      </w:r>
      <w:r w:rsidR="00BA39F4" w:rsidRPr="001D0DDB">
        <w:rPr>
          <w:rStyle w:val="hps"/>
          <w:sz w:val="22"/>
          <w:szCs w:val="22"/>
          <w:lang w:val="lt-LT"/>
        </w:rPr>
        <w:t>ū</w:t>
      </w:r>
      <w:r w:rsidRPr="001D0DDB">
        <w:rPr>
          <w:rStyle w:val="hps"/>
          <w:sz w:val="22"/>
          <w:szCs w:val="22"/>
          <w:lang w:val="lt-LT"/>
        </w:rPr>
        <w:t>nais, gydymas nul</w:t>
      </w:r>
      <w:r w:rsidR="00BA39F4" w:rsidRPr="001D0DDB">
        <w:rPr>
          <w:rStyle w:val="hps"/>
          <w:sz w:val="22"/>
          <w:szCs w:val="22"/>
          <w:lang w:val="lt-LT"/>
        </w:rPr>
        <w:t>ė</w:t>
      </w:r>
      <w:r w:rsidRPr="001D0DDB">
        <w:rPr>
          <w:rStyle w:val="hps"/>
          <w:sz w:val="22"/>
          <w:szCs w:val="22"/>
          <w:lang w:val="lt-LT"/>
        </w:rPr>
        <w:t>m</w:t>
      </w:r>
      <w:r w:rsidR="00BA39F4" w:rsidRPr="001D0DDB">
        <w:rPr>
          <w:rStyle w:val="hps"/>
          <w:sz w:val="22"/>
          <w:szCs w:val="22"/>
          <w:lang w:val="lt-LT"/>
        </w:rPr>
        <w:t>ė</w:t>
      </w:r>
      <w:r w:rsidRPr="001D0DDB">
        <w:rPr>
          <w:sz w:val="22"/>
          <w:szCs w:val="22"/>
          <w:lang w:val="lt-LT"/>
        </w:rPr>
        <w:t xml:space="preserve"> </w:t>
      </w:r>
      <w:r w:rsidRPr="001D0DDB">
        <w:rPr>
          <w:rStyle w:val="hps"/>
          <w:sz w:val="22"/>
          <w:szCs w:val="22"/>
          <w:lang w:val="lt-LT"/>
        </w:rPr>
        <w:t>paprastai</w:t>
      </w:r>
      <w:r w:rsidRPr="001D0DDB">
        <w:rPr>
          <w:sz w:val="22"/>
          <w:szCs w:val="22"/>
          <w:lang w:val="lt-LT"/>
        </w:rPr>
        <w:t xml:space="preserve"> </w:t>
      </w:r>
      <w:r w:rsidRPr="001D0DDB">
        <w:rPr>
          <w:rStyle w:val="hps"/>
          <w:sz w:val="22"/>
          <w:szCs w:val="22"/>
          <w:lang w:val="lt-LT"/>
        </w:rPr>
        <w:t>slopinim</w:t>
      </w:r>
      <w:r w:rsidR="00BA39F4" w:rsidRPr="001D0DDB">
        <w:rPr>
          <w:rStyle w:val="hps"/>
          <w:sz w:val="22"/>
          <w:szCs w:val="22"/>
          <w:lang w:val="lt-LT"/>
        </w:rPr>
        <w:t>ų</w:t>
      </w:r>
      <w:r w:rsidRPr="001D0DDB">
        <w:rPr>
          <w:sz w:val="22"/>
          <w:szCs w:val="22"/>
          <w:lang w:val="lt-LT"/>
        </w:rPr>
        <w:t xml:space="preserve"> </w:t>
      </w:r>
      <w:r w:rsidRPr="001D0DDB">
        <w:rPr>
          <w:rStyle w:val="hps"/>
          <w:sz w:val="22"/>
          <w:szCs w:val="22"/>
          <w:lang w:val="lt-LT"/>
        </w:rPr>
        <w:t>maliarijos</w:t>
      </w:r>
      <w:r w:rsidRPr="001D0DDB">
        <w:rPr>
          <w:sz w:val="22"/>
          <w:szCs w:val="22"/>
          <w:lang w:val="lt-LT"/>
        </w:rPr>
        <w:t xml:space="preserve"> </w:t>
      </w:r>
      <w:r w:rsidRPr="001D0DDB">
        <w:rPr>
          <w:rStyle w:val="hps"/>
          <w:sz w:val="22"/>
          <w:szCs w:val="22"/>
          <w:lang w:val="lt-LT"/>
        </w:rPr>
        <w:t>infekcij</w:t>
      </w:r>
      <w:r w:rsidR="00BA39F4" w:rsidRPr="001D0DDB">
        <w:rPr>
          <w:rStyle w:val="hps"/>
          <w:sz w:val="22"/>
          <w:szCs w:val="22"/>
          <w:lang w:val="lt-LT"/>
        </w:rPr>
        <w:t>ų</w:t>
      </w:r>
      <w:r w:rsidRPr="001D0DDB">
        <w:rPr>
          <w:sz w:val="22"/>
          <w:szCs w:val="22"/>
          <w:lang w:val="lt-LT"/>
        </w:rPr>
        <w:t xml:space="preserve"> </w:t>
      </w:r>
      <w:r w:rsidRPr="001D0DDB">
        <w:rPr>
          <w:rStyle w:val="hps"/>
          <w:sz w:val="22"/>
          <w:szCs w:val="22"/>
          <w:lang w:val="lt-LT"/>
        </w:rPr>
        <w:t>pablog</w:t>
      </w:r>
      <w:r w:rsidR="00BA39F4" w:rsidRPr="001D0DDB">
        <w:rPr>
          <w:rStyle w:val="hps"/>
          <w:sz w:val="22"/>
          <w:szCs w:val="22"/>
          <w:lang w:val="lt-LT"/>
        </w:rPr>
        <w:t>ė</w:t>
      </w:r>
      <w:r w:rsidRPr="001D0DDB">
        <w:rPr>
          <w:rStyle w:val="hps"/>
          <w:sz w:val="22"/>
          <w:szCs w:val="22"/>
          <w:lang w:val="lt-LT"/>
        </w:rPr>
        <w:t>jim</w:t>
      </w:r>
      <w:r w:rsidR="00BA39F4" w:rsidRPr="001D0DDB">
        <w:rPr>
          <w:rStyle w:val="hps"/>
          <w:sz w:val="22"/>
          <w:szCs w:val="22"/>
          <w:lang w:val="lt-LT"/>
        </w:rPr>
        <w:t>ą</w:t>
      </w:r>
      <w:r w:rsidRPr="001D0DDB">
        <w:rPr>
          <w:rStyle w:val="hps"/>
          <w:sz w:val="22"/>
          <w:szCs w:val="22"/>
          <w:lang w:val="lt-LT"/>
        </w:rPr>
        <w:t>.</w:t>
      </w:r>
    </w:p>
    <w:p w14:paraId="7689EFC5" w14:textId="77777777" w:rsidR="000F2869" w:rsidRPr="001D0DDB" w:rsidRDefault="000F2869" w:rsidP="001D0DDB">
      <w:pPr>
        <w:spacing w:after="0"/>
        <w:rPr>
          <w:sz w:val="22"/>
          <w:szCs w:val="22"/>
          <w:lang w:val="lt-LT"/>
        </w:rPr>
      </w:pPr>
    </w:p>
    <w:p w14:paraId="24C04C2F" w14:textId="72426548" w:rsidR="00F009ED" w:rsidRPr="001D0DDB" w:rsidRDefault="00F009ED" w:rsidP="001D0DDB">
      <w:pPr>
        <w:spacing w:after="0"/>
        <w:rPr>
          <w:sz w:val="22"/>
          <w:szCs w:val="22"/>
          <w:lang w:val="lt-LT"/>
        </w:rPr>
      </w:pPr>
      <w:r w:rsidRPr="001D0DDB">
        <w:rPr>
          <w:sz w:val="22"/>
          <w:szCs w:val="22"/>
          <w:lang w:val="lt-LT"/>
        </w:rPr>
        <w:t xml:space="preserve">Atliekant </w:t>
      </w:r>
      <w:r w:rsidRPr="001D0DDB">
        <w:rPr>
          <w:i/>
          <w:sz w:val="22"/>
          <w:szCs w:val="22"/>
          <w:lang w:val="lt-LT"/>
        </w:rPr>
        <w:t>in vitro</w:t>
      </w:r>
      <w:r w:rsidRPr="001D0DDB">
        <w:rPr>
          <w:sz w:val="22"/>
          <w:szCs w:val="22"/>
          <w:lang w:val="lt-LT"/>
        </w:rPr>
        <w:t xml:space="preserve"> bakterini</w:t>
      </w:r>
      <w:r w:rsidR="00BA39F4" w:rsidRPr="001D0DDB">
        <w:rPr>
          <w:sz w:val="22"/>
          <w:szCs w:val="22"/>
          <w:lang w:val="lt-LT"/>
        </w:rPr>
        <w:t>ų</w:t>
      </w:r>
      <w:r w:rsidRPr="001D0DDB">
        <w:rPr>
          <w:sz w:val="22"/>
          <w:szCs w:val="22"/>
          <w:lang w:val="lt-LT"/>
        </w:rPr>
        <w:t xml:space="preserve"> l</w:t>
      </w:r>
      <w:r w:rsidR="00BA39F4" w:rsidRPr="001D0DDB">
        <w:rPr>
          <w:sz w:val="22"/>
          <w:szCs w:val="22"/>
          <w:lang w:val="lt-LT"/>
        </w:rPr>
        <w:t>ą</w:t>
      </w:r>
      <w:r w:rsidRPr="001D0DDB">
        <w:rPr>
          <w:sz w:val="22"/>
          <w:szCs w:val="22"/>
          <w:lang w:val="lt-LT"/>
        </w:rPr>
        <w:t>steli</w:t>
      </w:r>
      <w:r w:rsidR="00BA39F4" w:rsidRPr="001D0DDB">
        <w:rPr>
          <w:sz w:val="22"/>
          <w:szCs w:val="22"/>
          <w:lang w:val="lt-LT"/>
        </w:rPr>
        <w:t>ų</w:t>
      </w:r>
      <w:r w:rsidRPr="001D0DDB">
        <w:rPr>
          <w:sz w:val="22"/>
          <w:szCs w:val="22"/>
          <w:lang w:val="lt-LT"/>
        </w:rPr>
        <w:t xml:space="preserve"> (AMES tyrimas), </w:t>
      </w:r>
      <w:r w:rsidRPr="001D0DDB">
        <w:rPr>
          <w:i/>
          <w:sz w:val="22"/>
          <w:szCs w:val="22"/>
          <w:lang w:val="lt-LT"/>
        </w:rPr>
        <w:t>in vitro</w:t>
      </w:r>
      <w:r w:rsidRPr="001D0DDB">
        <w:rPr>
          <w:sz w:val="22"/>
          <w:szCs w:val="22"/>
          <w:lang w:val="lt-LT"/>
        </w:rPr>
        <w:t xml:space="preserve"> </w:t>
      </w:r>
      <w:r w:rsidR="00BA39F4" w:rsidRPr="001D0DDB">
        <w:rPr>
          <w:sz w:val="22"/>
          <w:szCs w:val="22"/>
          <w:lang w:val="lt-LT"/>
        </w:rPr>
        <w:t>ž</w:t>
      </w:r>
      <w:r w:rsidRPr="001D0DDB">
        <w:rPr>
          <w:sz w:val="22"/>
          <w:szCs w:val="22"/>
          <w:lang w:val="lt-LT"/>
        </w:rPr>
        <w:t>induoli</w:t>
      </w:r>
      <w:r w:rsidR="00BA39F4" w:rsidRPr="001D0DDB">
        <w:rPr>
          <w:sz w:val="22"/>
          <w:szCs w:val="22"/>
          <w:lang w:val="lt-LT"/>
        </w:rPr>
        <w:t>ų</w:t>
      </w:r>
      <w:r w:rsidRPr="001D0DDB">
        <w:rPr>
          <w:sz w:val="22"/>
          <w:szCs w:val="22"/>
          <w:lang w:val="lt-LT"/>
        </w:rPr>
        <w:t xml:space="preserve"> l</w:t>
      </w:r>
      <w:r w:rsidR="00BA39F4" w:rsidRPr="001D0DDB">
        <w:rPr>
          <w:sz w:val="22"/>
          <w:szCs w:val="22"/>
          <w:lang w:val="lt-LT"/>
        </w:rPr>
        <w:t>ą</w:t>
      </w:r>
      <w:r w:rsidRPr="001D0DDB">
        <w:rPr>
          <w:sz w:val="22"/>
          <w:szCs w:val="22"/>
          <w:lang w:val="lt-LT"/>
        </w:rPr>
        <w:t>steli</w:t>
      </w:r>
      <w:r w:rsidR="00BA39F4" w:rsidRPr="001D0DDB">
        <w:rPr>
          <w:sz w:val="22"/>
          <w:szCs w:val="22"/>
          <w:lang w:val="lt-LT"/>
        </w:rPr>
        <w:t>ų</w:t>
      </w:r>
      <w:r w:rsidRPr="001D0DDB">
        <w:rPr>
          <w:sz w:val="22"/>
          <w:szCs w:val="22"/>
          <w:lang w:val="lt-LT"/>
        </w:rPr>
        <w:t xml:space="preserve"> (peli</w:t>
      </w:r>
      <w:r w:rsidR="00BA39F4" w:rsidRPr="001D0DDB">
        <w:rPr>
          <w:sz w:val="22"/>
          <w:szCs w:val="22"/>
          <w:lang w:val="lt-LT"/>
        </w:rPr>
        <w:t>ų</w:t>
      </w:r>
      <w:r w:rsidRPr="001D0DDB">
        <w:rPr>
          <w:sz w:val="22"/>
          <w:szCs w:val="22"/>
          <w:lang w:val="lt-LT"/>
        </w:rPr>
        <w:t xml:space="preserve"> limfoma) ir </w:t>
      </w:r>
      <w:r w:rsidRPr="001D0DDB">
        <w:rPr>
          <w:i/>
          <w:sz w:val="22"/>
          <w:szCs w:val="22"/>
          <w:lang w:val="lt-LT"/>
        </w:rPr>
        <w:t>in vivo</w:t>
      </w:r>
      <w:r w:rsidRPr="001D0DDB">
        <w:rPr>
          <w:sz w:val="22"/>
          <w:szCs w:val="22"/>
          <w:lang w:val="lt-LT"/>
        </w:rPr>
        <w:t xml:space="preserve"> </w:t>
      </w:r>
      <w:r w:rsidR="00BA39F4" w:rsidRPr="001D0DDB">
        <w:rPr>
          <w:sz w:val="22"/>
          <w:szCs w:val="22"/>
          <w:lang w:val="lt-LT"/>
        </w:rPr>
        <w:t>ž</w:t>
      </w:r>
      <w:r w:rsidRPr="001D0DDB">
        <w:rPr>
          <w:sz w:val="22"/>
          <w:szCs w:val="22"/>
          <w:lang w:val="lt-LT"/>
        </w:rPr>
        <w:t>iurki</w:t>
      </w:r>
      <w:r w:rsidR="00BA39F4" w:rsidRPr="001D0DDB">
        <w:rPr>
          <w:sz w:val="22"/>
          <w:szCs w:val="22"/>
          <w:lang w:val="lt-LT"/>
        </w:rPr>
        <w:t>ų</w:t>
      </w:r>
      <w:r w:rsidRPr="001D0DDB">
        <w:rPr>
          <w:sz w:val="22"/>
          <w:szCs w:val="22"/>
          <w:lang w:val="lt-LT"/>
        </w:rPr>
        <w:t xml:space="preserve"> mikrobranduoli</w:t>
      </w:r>
      <w:r w:rsidR="00BA39F4" w:rsidRPr="001D0DDB">
        <w:rPr>
          <w:sz w:val="22"/>
          <w:szCs w:val="22"/>
          <w:lang w:val="lt-LT"/>
        </w:rPr>
        <w:t>ų</w:t>
      </w:r>
      <w:r w:rsidRPr="001D0DDB">
        <w:rPr>
          <w:sz w:val="22"/>
          <w:szCs w:val="22"/>
          <w:lang w:val="lt-LT"/>
        </w:rPr>
        <w:t xml:space="preserve"> tyrimus, nenustatyta imatinibo toksinio poveikio. Teigiamas genotoksinis imatinibo poveikis nustatytas atliekant </w:t>
      </w:r>
      <w:r w:rsidRPr="001D0DDB">
        <w:rPr>
          <w:i/>
          <w:sz w:val="22"/>
          <w:szCs w:val="22"/>
          <w:lang w:val="lt-LT"/>
        </w:rPr>
        <w:t>in vitro</w:t>
      </w:r>
      <w:r w:rsidRPr="001D0DDB">
        <w:rPr>
          <w:sz w:val="22"/>
          <w:szCs w:val="22"/>
          <w:lang w:val="lt-LT"/>
        </w:rPr>
        <w:t xml:space="preserve"> </w:t>
      </w:r>
      <w:r w:rsidR="00BA39F4" w:rsidRPr="001D0DDB">
        <w:rPr>
          <w:sz w:val="22"/>
          <w:szCs w:val="22"/>
          <w:lang w:val="lt-LT"/>
        </w:rPr>
        <w:t>ž</w:t>
      </w:r>
      <w:r w:rsidRPr="001D0DDB">
        <w:rPr>
          <w:sz w:val="22"/>
          <w:szCs w:val="22"/>
          <w:lang w:val="lt-LT"/>
        </w:rPr>
        <w:t>induoli</w:t>
      </w:r>
      <w:r w:rsidR="00BA39F4" w:rsidRPr="001D0DDB">
        <w:rPr>
          <w:sz w:val="22"/>
          <w:szCs w:val="22"/>
          <w:lang w:val="lt-LT"/>
        </w:rPr>
        <w:t>ų</w:t>
      </w:r>
      <w:r w:rsidRPr="001D0DDB">
        <w:rPr>
          <w:sz w:val="22"/>
          <w:szCs w:val="22"/>
          <w:lang w:val="lt-LT"/>
        </w:rPr>
        <w:t xml:space="preserve"> l</w:t>
      </w:r>
      <w:r w:rsidR="00BA39F4" w:rsidRPr="001D0DDB">
        <w:rPr>
          <w:sz w:val="22"/>
          <w:szCs w:val="22"/>
          <w:lang w:val="lt-LT"/>
        </w:rPr>
        <w:t>ą</w:t>
      </w:r>
      <w:r w:rsidRPr="001D0DDB">
        <w:rPr>
          <w:sz w:val="22"/>
          <w:szCs w:val="22"/>
          <w:lang w:val="lt-LT"/>
        </w:rPr>
        <w:t>steli</w:t>
      </w:r>
      <w:r w:rsidR="00BA39F4" w:rsidRPr="001D0DDB">
        <w:rPr>
          <w:sz w:val="22"/>
          <w:szCs w:val="22"/>
          <w:lang w:val="lt-LT"/>
        </w:rPr>
        <w:t>ų</w:t>
      </w:r>
      <w:r w:rsidRPr="001D0DDB">
        <w:rPr>
          <w:sz w:val="22"/>
          <w:szCs w:val="22"/>
          <w:lang w:val="lt-LT"/>
        </w:rPr>
        <w:t xml:space="preserve"> tyrim</w:t>
      </w:r>
      <w:r w:rsidR="00BA39F4" w:rsidRPr="001D0DDB">
        <w:rPr>
          <w:sz w:val="22"/>
          <w:szCs w:val="22"/>
          <w:lang w:val="lt-LT"/>
        </w:rPr>
        <w:t>ą</w:t>
      </w:r>
      <w:r w:rsidRPr="001D0DDB">
        <w:rPr>
          <w:sz w:val="22"/>
          <w:szCs w:val="22"/>
          <w:lang w:val="lt-LT"/>
        </w:rPr>
        <w:t xml:space="preserve"> (kin</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ž</w:t>
      </w:r>
      <w:r w:rsidRPr="001D0DDB">
        <w:rPr>
          <w:sz w:val="22"/>
          <w:szCs w:val="22"/>
          <w:lang w:val="lt-LT"/>
        </w:rPr>
        <w:t>iurk</w:t>
      </w:r>
      <w:r w:rsidR="00BA39F4" w:rsidRPr="001D0DDB">
        <w:rPr>
          <w:sz w:val="22"/>
          <w:szCs w:val="22"/>
          <w:lang w:val="lt-LT"/>
        </w:rPr>
        <w:t>ė</w:t>
      </w:r>
      <w:r w:rsidRPr="001D0DDB">
        <w:rPr>
          <w:sz w:val="22"/>
          <w:szCs w:val="22"/>
          <w:lang w:val="lt-LT"/>
        </w:rPr>
        <w:t>no kiau</w:t>
      </w:r>
      <w:r w:rsidR="00BA39F4" w:rsidRPr="001D0DDB">
        <w:rPr>
          <w:sz w:val="22"/>
          <w:szCs w:val="22"/>
          <w:lang w:val="lt-LT"/>
        </w:rPr>
        <w:t>š</w:t>
      </w:r>
      <w:r w:rsidRPr="001D0DDB">
        <w:rPr>
          <w:sz w:val="22"/>
          <w:szCs w:val="22"/>
          <w:lang w:val="lt-LT"/>
        </w:rPr>
        <w:t>id</w:t>
      </w:r>
      <w:r w:rsidR="00BA39F4" w:rsidRPr="001D0DDB">
        <w:rPr>
          <w:sz w:val="22"/>
          <w:szCs w:val="22"/>
          <w:lang w:val="lt-LT"/>
        </w:rPr>
        <w:t>ė</w:t>
      </w:r>
      <w:r w:rsidRPr="001D0DDB">
        <w:rPr>
          <w:sz w:val="22"/>
          <w:szCs w:val="22"/>
          <w:lang w:val="lt-LT"/>
        </w:rPr>
        <w:t>) d</w:t>
      </w:r>
      <w:r w:rsidR="00BA39F4" w:rsidRPr="001D0DDB">
        <w:rPr>
          <w:sz w:val="22"/>
          <w:szCs w:val="22"/>
          <w:lang w:val="lt-LT"/>
        </w:rPr>
        <w:t>ė</w:t>
      </w:r>
      <w:r w:rsidRPr="001D0DDB">
        <w:rPr>
          <w:sz w:val="22"/>
          <w:szCs w:val="22"/>
          <w:lang w:val="lt-LT"/>
        </w:rPr>
        <w:t>l klastogeni</w:t>
      </w:r>
      <w:r w:rsidR="00BA39F4" w:rsidRPr="001D0DDB">
        <w:rPr>
          <w:sz w:val="22"/>
          <w:szCs w:val="22"/>
          <w:lang w:val="lt-LT"/>
        </w:rPr>
        <w:t>š</w:t>
      </w:r>
      <w:r w:rsidRPr="001D0DDB">
        <w:rPr>
          <w:sz w:val="22"/>
          <w:szCs w:val="22"/>
          <w:lang w:val="lt-LT"/>
        </w:rPr>
        <w:t>kumo (chromosom</w:t>
      </w:r>
      <w:r w:rsidR="00BA39F4" w:rsidRPr="001D0DDB">
        <w:rPr>
          <w:sz w:val="22"/>
          <w:szCs w:val="22"/>
          <w:lang w:val="lt-LT"/>
        </w:rPr>
        <w:t>ų</w:t>
      </w:r>
      <w:r w:rsidRPr="001D0DDB">
        <w:rPr>
          <w:sz w:val="22"/>
          <w:szCs w:val="22"/>
          <w:lang w:val="lt-LT"/>
        </w:rPr>
        <w:t xml:space="preserve"> aberacijos) esant metabolinei aktyvacijai. </w:t>
      </w:r>
    </w:p>
    <w:p w14:paraId="0037650B" w14:textId="77777777" w:rsidR="000F2869" w:rsidRPr="001D0DDB" w:rsidRDefault="000F2869" w:rsidP="001D0DDB">
      <w:pPr>
        <w:spacing w:after="0"/>
        <w:rPr>
          <w:sz w:val="22"/>
          <w:szCs w:val="22"/>
          <w:lang w:val="lt-LT"/>
        </w:rPr>
      </w:pPr>
    </w:p>
    <w:p w14:paraId="682C12C9" w14:textId="77777777" w:rsidR="00F009ED" w:rsidRPr="001D0DDB" w:rsidRDefault="00F009ED" w:rsidP="001D0DDB">
      <w:pPr>
        <w:spacing w:after="0"/>
        <w:rPr>
          <w:sz w:val="22"/>
          <w:szCs w:val="22"/>
          <w:lang w:val="lt-LT"/>
        </w:rPr>
      </w:pPr>
      <w:r w:rsidRPr="001D0DDB">
        <w:rPr>
          <w:rStyle w:val="hps"/>
          <w:sz w:val="22"/>
          <w:szCs w:val="22"/>
          <w:lang w:val="lt-LT"/>
        </w:rPr>
        <w:t>Atliekant vaisingumo</w:t>
      </w:r>
      <w:r w:rsidRPr="001D0DDB">
        <w:rPr>
          <w:sz w:val="22"/>
          <w:szCs w:val="22"/>
          <w:lang w:val="lt-LT"/>
        </w:rPr>
        <w:t xml:space="preserve"> </w:t>
      </w:r>
      <w:r w:rsidRPr="001D0DDB">
        <w:rPr>
          <w:rStyle w:val="hps"/>
          <w:sz w:val="22"/>
          <w:szCs w:val="22"/>
          <w:lang w:val="lt-LT"/>
        </w:rPr>
        <w:t>tyrim</w:t>
      </w:r>
      <w:r w:rsidR="00BA39F4" w:rsidRPr="001D0DDB">
        <w:rPr>
          <w:rStyle w:val="hps"/>
          <w:sz w:val="22"/>
          <w:szCs w:val="22"/>
          <w:lang w:val="lt-LT"/>
        </w:rPr>
        <w:t>ą</w:t>
      </w:r>
      <w:r w:rsidRPr="001D0DDB">
        <w:rPr>
          <w:rStyle w:val="hps"/>
          <w:sz w:val="22"/>
          <w:szCs w:val="22"/>
          <w:lang w:val="lt-LT"/>
        </w:rPr>
        <w:t>, kurio metu 70 dien</w:t>
      </w:r>
      <w:r w:rsidR="00BA39F4" w:rsidRPr="001D0DDB">
        <w:rPr>
          <w:rStyle w:val="hps"/>
          <w:sz w:val="22"/>
          <w:szCs w:val="22"/>
          <w:lang w:val="lt-LT"/>
        </w:rPr>
        <w:t>ų</w:t>
      </w:r>
      <w:r w:rsidRPr="001D0DDB">
        <w:rPr>
          <w:rStyle w:val="hps"/>
          <w:sz w:val="22"/>
          <w:szCs w:val="22"/>
          <w:lang w:val="lt-LT"/>
        </w:rPr>
        <w:t xml:space="preserve"> prie</w:t>
      </w:r>
      <w:r w:rsidR="00BA39F4" w:rsidRPr="001D0DDB">
        <w:rPr>
          <w:rStyle w:val="hps"/>
          <w:sz w:val="22"/>
          <w:szCs w:val="22"/>
          <w:lang w:val="lt-LT"/>
        </w:rPr>
        <w:t>š</w:t>
      </w:r>
      <w:r w:rsidRPr="001D0DDB">
        <w:rPr>
          <w:rStyle w:val="hps"/>
          <w:sz w:val="22"/>
          <w:szCs w:val="22"/>
          <w:lang w:val="lt-LT"/>
        </w:rPr>
        <w:t xml:space="preserve"> poravim</w:t>
      </w:r>
      <w:r w:rsidR="00BA39F4" w:rsidRPr="001D0DDB">
        <w:rPr>
          <w:rStyle w:val="hps"/>
          <w:sz w:val="22"/>
          <w:szCs w:val="22"/>
          <w:lang w:val="lt-LT"/>
        </w:rPr>
        <w:t>ą</w:t>
      </w:r>
      <w:r w:rsidRPr="001D0DDB">
        <w:rPr>
          <w:rStyle w:val="hps"/>
          <w:sz w:val="22"/>
          <w:szCs w:val="22"/>
          <w:lang w:val="lt-LT"/>
        </w:rPr>
        <w:t>si</w:t>
      </w:r>
      <w:r w:rsidRPr="001D0DDB">
        <w:rPr>
          <w:sz w:val="22"/>
          <w:szCs w:val="22"/>
          <w:lang w:val="lt-LT"/>
        </w:rPr>
        <w:t xml:space="preserve"> </w:t>
      </w:r>
      <w:r w:rsidR="00BA39F4" w:rsidRPr="001D0DDB">
        <w:rPr>
          <w:rStyle w:val="hps"/>
          <w:sz w:val="22"/>
          <w:szCs w:val="22"/>
          <w:lang w:val="lt-LT"/>
        </w:rPr>
        <w:t>ž</w:t>
      </w:r>
      <w:r w:rsidRPr="001D0DDB">
        <w:rPr>
          <w:rStyle w:val="hps"/>
          <w:sz w:val="22"/>
          <w:szCs w:val="22"/>
          <w:lang w:val="lt-LT"/>
        </w:rPr>
        <w:t>iurki</w:t>
      </w:r>
      <w:r w:rsidR="00BA39F4" w:rsidRPr="001D0DDB">
        <w:rPr>
          <w:rStyle w:val="hps"/>
          <w:sz w:val="22"/>
          <w:szCs w:val="22"/>
          <w:lang w:val="lt-LT"/>
        </w:rPr>
        <w:t>ų</w:t>
      </w:r>
      <w:r w:rsidRPr="001D0DDB">
        <w:rPr>
          <w:rStyle w:val="hps"/>
          <w:sz w:val="22"/>
          <w:szCs w:val="22"/>
          <w:lang w:val="lt-LT"/>
        </w:rPr>
        <w:t xml:space="preserve"> patinams</w:t>
      </w:r>
      <w:r w:rsidRPr="001D0DDB">
        <w:rPr>
          <w:sz w:val="22"/>
          <w:szCs w:val="22"/>
          <w:lang w:val="lt-LT"/>
        </w:rPr>
        <w:t xml:space="preserve"> buvo skiriama </w:t>
      </w:r>
      <w:r w:rsidRPr="001D0DDB">
        <w:rPr>
          <w:rStyle w:val="hps"/>
          <w:sz w:val="22"/>
          <w:szCs w:val="22"/>
          <w:lang w:val="lt-LT"/>
        </w:rPr>
        <w:t>60 mg/kg doz</w:t>
      </w:r>
      <w:r w:rsidR="00BA39F4" w:rsidRPr="001D0DDB">
        <w:rPr>
          <w:rStyle w:val="hps"/>
          <w:sz w:val="22"/>
          <w:szCs w:val="22"/>
          <w:lang w:val="lt-LT"/>
        </w:rPr>
        <w:t>ė</w:t>
      </w:r>
      <w:r w:rsidRPr="001D0DDB">
        <w:rPr>
          <w:rStyle w:val="hps"/>
          <w:sz w:val="22"/>
          <w:szCs w:val="22"/>
          <w:lang w:val="lt-LT"/>
        </w:rPr>
        <w:t>, apytiksliai lygi did</w:t>
      </w:r>
      <w:r w:rsidR="00BA39F4" w:rsidRPr="001D0DDB">
        <w:rPr>
          <w:rStyle w:val="hps"/>
          <w:sz w:val="22"/>
          <w:szCs w:val="22"/>
          <w:lang w:val="lt-LT"/>
        </w:rPr>
        <w:t>ž</w:t>
      </w:r>
      <w:r w:rsidRPr="001D0DDB">
        <w:rPr>
          <w:rStyle w:val="hps"/>
          <w:sz w:val="22"/>
          <w:szCs w:val="22"/>
          <w:lang w:val="lt-LT"/>
        </w:rPr>
        <w:t>iausiai klinikinei 800 mg dienos dozei, apskai</w:t>
      </w:r>
      <w:r w:rsidR="00BA39F4" w:rsidRPr="001D0DDB">
        <w:rPr>
          <w:rStyle w:val="hps"/>
          <w:sz w:val="22"/>
          <w:szCs w:val="22"/>
          <w:lang w:val="lt-LT"/>
        </w:rPr>
        <w:t>č</w:t>
      </w:r>
      <w:r w:rsidRPr="001D0DDB">
        <w:rPr>
          <w:rStyle w:val="hps"/>
          <w:sz w:val="22"/>
          <w:szCs w:val="22"/>
          <w:lang w:val="lt-LT"/>
        </w:rPr>
        <w:t>iuotai pagal k</w:t>
      </w:r>
      <w:r w:rsidR="00BA39F4" w:rsidRPr="001D0DDB">
        <w:rPr>
          <w:rStyle w:val="hps"/>
          <w:sz w:val="22"/>
          <w:szCs w:val="22"/>
          <w:lang w:val="lt-LT"/>
        </w:rPr>
        <w:t>ū</w:t>
      </w:r>
      <w:r w:rsidRPr="001D0DDB">
        <w:rPr>
          <w:rStyle w:val="hps"/>
          <w:sz w:val="22"/>
          <w:szCs w:val="22"/>
          <w:lang w:val="lt-LT"/>
        </w:rPr>
        <w:t xml:space="preserve">no </w:t>
      </w:r>
      <w:r w:rsidRPr="001D0DDB">
        <w:rPr>
          <w:rStyle w:val="hps"/>
          <w:sz w:val="22"/>
          <w:szCs w:val="22"/>
          <w:lang w:val="lt-LT"/>
        </w:rPr>
        <w:lastRenderedPageBreak/>
        <w:t>pavir</w:t>
      </w:r>
      <w:r w:rsidR="00BA39F4" w:rsidRPr="001D0DDB">
        <w:rPr>
          <w:rStyle w:val="hps"/>
          <w:sz w:val="22"/>
          <w:szCs w:val="22"/>
          <w:lang w:val="lt-LT"/>
        </w:rPr>
        <w:t>š</w:t>
      </w:r>
      <w:r w:rsidRPr="001D0DDB">
        <w:rPr>
          <w:rStyle w:val="hps"/>
          <w:sz w:val="22"/>
          <w:szCs w:val="22"/>
          <w:lang w:val="lt-LT"/>
        </w:rPr>
        <w:t>iaus plot</w:t>
      </w:r>
      <w:r w:rsidR="00BA39F4" w:rsidRPr="001D0DDB">
        <w:rPr>
          <w:rStyle w:val="hps"/>
          <w:sz w:val="22"/>
          <w:szCs w:val="22"/>
          <w:lang w:val="lt-LT"/>
        </w:rPr>
        <w:t>ą</w:t>
      </w:r>
      <w:r w:rsidRPr="001D0DDB">
        <w:rPr>
          <w:sz w:val="22"/>
          <w:szCs w:val="22"/>
          <w:lang w:val="lt-LT"/>
        </w:rPr>
        <w:t xml:space="preserve">, nustatytas </w:t>
      </w:r>
      <w:r w:rsidRPr="001D0DDB">
        <w:rPr>
          <w:rStyle w:val="hps"/>
          <w:sz w:val="22"/>
          <w:szCs w:val="22"/>
          <w:lang w:val="lt-LT"/>
        </w:rPr>
        <w:t>s</w:t>
      </w:r>
      <w:r w:rsidR="00BA39F4" w:rsidRPr="001D0DDB">
        <w:rPr>
          <w:rStyle w:val="hps"/>
          <w:sz w:val="22"/>
          <w:szCs w:val="22"/>
          <w:lang w:val="lt-LT"/>
        </w:rPr>
        <w:t>ė</w:t>
      </w:r>
      <w:r w:rsidRPr="001D0DDB">
        <w:rPr>
          <w:rStyle w:val="hps"/>
          <w:sz w:val="22"/>
          <w:szCs w:val="22"/>
          <w:lang w:val="lt-LT"/>
        </w:rPr>
        <w:t>klid</w:t>
      </w:r>
      <w:r w:rsidR="00BA39F4" w:rsidRPr="001D0DDB">
        <w:rPr>
          <w:rStyle w:val="hps"/>
          <w:sz w:val="22"/>
          <w:szCs w:val="22"/>
          <w:lang w:val="lt-LT"/>
        </w:rPr>
        <w:t>ž</w:t>
      </w:r>
      <w:r w:rsidRPr="001D0DDB">
        <w:rPr>
          <w:rStyle w:val="hps"/>
          <w:sz w:val="22"/>
          <w:szCs w:val="22"/>
          <w:lang w:val="lt-LT"/>
        </w:rPr>
        <w:t>i</w:t>
      </w:r>
      <w:r w:rsidR="00BA39F4" w:rsidRPr="001D0DDB">
        <w:rPr>
          <w:rStyle w:val="hps"/>
          <w:sz w:val="22"/>
          <w:szCs w:val="22"/>
          <w:lang w:val="lt-LT"/>
        </w:rPr>
        <w:t>ų</w:t>
      </w:r>
      <w:r w:rsidRPr="001D0DDB">
        <w:rPr>
          <w:sz w:val="22"/>
          <w:szCs w:val="22"/>
          <w:lang w:val="lt-LT"/>
        </w:rPr>
        <w:t xml:space="preserve"> </w:t>
      </w:r>
      <w:r w:rsidRPr="001D0DDB">
        <w:rPr>
          <w:rStyle w:val="hps"/>
          <w:sz w:val="22"/>
          <w:szCs w:val="22"/>
          <w:lang w:val="lt-LT"/>
        </w:rPr>
        <w:t>ir</w:t>
      </w:r>
      <w:r w:rsidRPr="001D0DDB">
        <w:rPr>
          <w:sz w:val="22"/>
          <w:szCs w:val="22"/>
          <w:lang w:val="lt-LT"/>
        </w:rPr>
        <w:t xml:space="preserve"> </w:t>
      </w:r>
      <w:r w:rsidRPr="001D0DDB">
        <w:rPr>
          <w:rStyle w:val="hps"/>
          <w:sz w:val="22"/>
          <w:szCs w:val="22"/>
          <w:lang w:val="lt-LT"/>
        </w:rPr>
        <w:t>ants</w:t>
      </w:r>
      <w:r w:rsidR="00BA39F4" w:rsidRPr="001D0DDB">
        <w:rPr>
          <w:rStyle w:val="hps"/>
          <w:sz w:val="22"/>
          <w:szCs w:val="22"/>
          <w:lang w:val="lt-LT"/>
        </w:rPr>
        <w:t>ė</w:t>
      </w:r>
      <w:r w:rsidRPr="001D0DDB">
        <w:rPr>
          <w:rStyle w:val="hps"/>
          <w:sz w:val="22"/>
          <w:szCs w:val="22"/>
          <w:lang w:val="lt-LT"/>
        </w:rPr>
        <w:t>klid</w:t>
      </w:r>
      <w:r w:rsidR="00BA39F4" w:rsidRPr="001D0DDB">
        <w:rPr>
          <w:rStyle w:val="hps"/>
          <w:sz w:val="22"/>
          <w:szCs w:val="22"/>
          <w:lang w:val="lt-LT"/>
        </w:rPr>
        <w:t>ž</w:t>
      </w:r>
      <w:r w:rsidRPr="001D0DDB">
        <w:rPr>
          <w:rStyle w:val="hps"/>
          <w:sz w:val="22"/>
          <w:szCs w:val="22"/>
          <w:lang w:val="lt-LT"/>
        </w:rPr>
        <w:t>i</w:t>
      </w:r>
      <w:r w:rsidR="00BA39F4" w:rsidRPr="001D0DDB">
        <w:rPr>
          <w:rStyle w:val="hps"/>
          <w:sz w:val="22"/>
          <w:szCs w:val="22"/>
          <w:lang w:val="lt-LT"/>
        </w:rPr>
        <w:t>ų</w:t>
      </w:r>
      <w:r w:rsidRPr="001D0DDB">
        <w:rPr>
          <w:rStyle w:val="hps"/>
          <w:sz w:val="22"/>
          <w:szCs w:val="22"/>
          <w:lang w:val="lt-LT"/>
        </w:rPr>
        <w:t xml:space="preserve"> svorio bei judri</w:t>
      </w:r>
      <w:r w:rsidR="00BA39F4" w:rsidRPr="001D0DDB">
        <w:rPr>
          <w:rStyle w:val="hps"/>
          <w:sz w:val="22"/>
          <w:szCs w:val="22"/>
          <w:lang w:val="lt-LT"/>
        </w:rPr>
        <w:t>ų</w:t>
      </w:r>
      <w:r w:rsidRPr="001D0DDB">
        <w:rPr>
          <w:rStyle w:val="hps"/>
          <w:sz w:val="22"/>
          <w:szCs w:val="22"/>
          <w:lang w:val="lt-LT"/>
        </w:rPr>
        <w:t xml:space="preserve"> spermatozoid</w:t>
      </w:r>
      <w:r w:rsidR="00BA39F4" w:rsidRPr="001D0DDB">
        <w:rPr>
          <w:rStyle w:val="hps"/>
          <w:sz w:val="22"/>
          <w:szCs w:val="22"/>
          <w:lang w:val="lt-LT"/>
        </w:rPr>
        <w:t>ų</w:t>
      </w:r>
      <w:r w:rsidRPr="001D0DDB">
        <w:rPr>
          <w:rStyle w:val="hps"/>
          <w:sz w:val="22"/>
          <w:szCs w:val="22"/>
          <w:lang w:val="lt-LT"/>
        </w:rPr>
        <w:t xml:space="preserve"> procento suma</w:t>
      </w:r>
      <w:r w:rsidR="00BA39F4" w:rsidRPr="001D0DDB">
        <w:rPr>
          <w:rStyle w:val="hps"/>
          <w:sz w:val="22"/>
          <w:szCs w:val="22"/>
          <w:lang w:val="lt-LT"/>
        </w:rPr>
        <w:t>žė</w:t>
      </w:r>
      <w:r w:rsidRPr="001D0DDB">
        <w:rPr>
          <w:rStyle w:val="hps"/>
          <w:sz w:val="22"/>
          <w:szCs w:val="22"/>
          <w:lang w:val="lt-LT"/>
        </w:rPr>
        <w:t>jimas.</w:t>
      </w:r>
      <w:r w:rsidRPr="001D0DDB">
        <w:rPr>
          <w:sz w:val="22"/>
          <w:szCs w:val="22"/>
          <w:lang w:val="lt-LT"/>
        </w:rPr>
        <w:t xml:space="preserve"> Tai nebuvo nustatyta skiriant ≤</w:t>
      </w:r>
      <w:r w:rsidRPr="001D0DDB">
        <w:rPr>
          <w:spacing w:val="6"/>
          <w:sz w:val="22"/>
          <w:szCs w:val="22"/>
          <w:lang w:val="lt-LT"/>
        </w:rPr>
        <w:t xml:space="preserve"> </w:t>
      </w:r>
      <w:r w:rsidRPr="001D0DDB">
        <w:rPr>
          <w:sz w:val="22"/>
          <w:szCs w:val="22"/>
          <w:lang w:val="lt-LT"/>
        </w:rPr>
        <w:t xml:space="preserve">20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 doz</w:t>
      </w:r>
      <w:r w:rsidR="00BA39F4" w:rsidRPr="001D0DDB">
        <w:rPr>
          <w:spacing w:val="-2"/>
          <w:sz w:val="22"/>
          <w:szCs w:val="22"/>
          <w:lang w:val="lt-LT"/>
        </w:rPr>
        <w:t>ę</w:t>
      </w:r>
      <w:r w:rsidRPr="001D0DDB">
        <w:rPr>
          <w:spacing w:val="-2"/>
          <w:sz w:val="22"/>
          <w:szCs w:val="22"/>
          <w:lang w:val="lt-LT"/>
        </w:rPr>
        <w:t>. Ne</w:t>
      </w:r>
      <w:r w:rsidR="00BA39F4" w:rsidRPr="001D0DDB">
        <w:rPr>
          <w:spacing w:val="-2"/>
          <w:sz w:val="22"/>
          <w:szCs w:val="22"/>
          <w:lang w:val="lt-LT"/>
        </w:rPr>
        <w:t>ž</w:t>
      </w:r>
      <w:r w:rsidRPr="001D0DDB">
        <w:rPr>
          <w:spacing w:val="-2"/>
          <w:sz w:val="22"/>
          <w:szCs w:val="22"/>
          <w:lang w:val="lt-LT"/>
        </w:rPr>
        <w:t>ymus ar vidutinis spermatogenez</w:t>
      </w:r>
      <w:r w:rsidR="00BA39F4" w:rsidRPr="001D0DDB">
        <w:rPr>
          <w:spacing w:val="-2"/>
          <w:sz w:val="22"/>
          <w:szCs w:val="22"/>
          <w:lang w:val="lt-LT"/>
        </w:rPr>
        <w:t>ė</w:t>
      </w:r>
      <w:r w:rsidRPr="001D0DDB">
        <w:rPr>
          <w:spacing w:val="-2"/>
          <w:sz w:val="22"/>
          <w:szCs w:val="22"/>
          <w:lang w:val="lt-LT"/>
        </w:rPr>
        <w:t>s suma</w:t>
      </w:r>
      <w:r w:rsidR="00BA39F4" w:rsidRPr="001D0DDB">
        <w:rPr>
          <w:spacing w:val="-2"/>
          <w:sz w:val="22"/>
          <w:szCs w:val="22"/>
          <w:lang w:val="lt-LT"/>
        </w:rPr>
        <w:t>žė</w:t>
      </w:r>
      <w:r w:rsidRPr="001D0DDB">
        <w:rPr>
          <w:spacing w:val="-2"/>
          <w:sz w:val="22"/>
          <w:szCs w:val="22"/>
          <w:lang w:val="lt-LT"/>
        </w:rPr>
        <w:t xml:space="preserve">jimas taip pat buvo stebimas atliekant tyrimus su </w:t>
      </w:r>
      <w:r w:rsidR="00BA39F4" w:rsidRPr="001D0DDB">
        <w:rPr>
          <w:spacing w:val="-2"/>
          <w:sz w:val="22"/>
          <w:szCs w:val="22"/>
          <w:lang w:val="lt-LT"/>
        </w:rPr>
        <w:t>š</w:t>
      </w:r>
      <w:r w:rsidRPr="001D0DDB">
        <w:rPr>
          <w:spacing w:val="-2"/>
          <w:sz w:val="22"/>
          <w:szCs w:val="22"/>
          <w:lang w:val="lt-LT"/>
        </w:rPr>
        <w:t xml:space="preserve">unimis, kuriems buvo skiriamos </w:t>
      </w:r>
      <w:r w:rsidRPr="001D0DDB">
        <w:rPr>
          <w:sz w:val="22"/>
          <w:szCs w:val="22"/>
          <w:lang w:val="lt-LT"/>
        </w:rPr>
        <w:t>≥</w:t>
      </w:r>
      <w:r w:rsidRPr="001D0DDB">
        <w:rPr>
          <w:spacing w:val="7"/>
          <w:sz w:val="22"/>
          <w:szCs w:val="22"/>
          <w:lang w:val="lt-LT"/>
        </w:rPr>
        <w:t xml:space="preserve"> </w:t>
      </w:r>
      <w:r w:rsidRPr="001D0DDB">
        <w:rPr>
          <w:sz w:val="22"/>
          <w:szCs w:val="22"/>
          <w:lang w:val="lt-LT"/>
        </w:rPr>
        <w:t xml:space="preserve">30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 per burn</w:t>
      </w:r>
      <w:r w:rsidR="00BA39F4" w:rsidRPr="001D0DDB">
        <w:rPr>
          <w:spacing w:val="-2"/>
          <w:sz w:val="22"/>
          <w:szCs w:val="22"/>
          <w:lang w:val="lt-LT"/>
        </w:rPr>
        <w:t>ą</w:t>
      </w:r>
      <w:r w:rsidRPr="001D0DDB">
        <w:rPr>
          <w:spacing w:val="-2"/>
          <w:sz w:val="22"/>
          <w:szCs w:val="22"/>
          <w:lang w:val="lt-LT"/>
        </w:rPr>
        <w:t xml:space="preserve"> vartojamos doz</w:t>
      </w:r>
      <w:r w:rsidR="00BA39F4" w:rsidRPr="001D0DDB">
        <w:rPr>
          <w:spacing w:val="-2"/>
          <w:sz w:val="22"/>
          <w:szCs w:val="22"/>
          <w:lang w:val="lt-LT"/>
        </w:rPr>
        <w:t>ė</w:t>
      </w:r>
      <w:r w:rsidRPr="001D0DDB">
        <w:rPr>
          <w:spacing w:val="-2"/>
          <w:sz w:val="22"/>
          <w:szCs w:val="22"/>
          <w:lang w:val="lt-LT"/>
        </w:rPr>
        <w:t>s. Kai 14 dien</w:t>
      </w:r>
      <w:r w:rsidR="00BA39F4" w:rsidRPr="001D0DDB">
        <w:rPr>
          <w:spacing w:val="-2"/>
          <w:sz w:val="22"/>
          <w:szCs w:val="22"/>
          <w:lang w:val="lt-LT"/>
        </w:rPr>
        <w:t>ų</w:t>
      </w:r>
      <w:r w:rsidRPr="001D0DDB">
        <w:rPr>
          <w:spacing w:val="-2"/>
          <w:sz w:val="22"/>
          <w:szCs w:val="22"/>
          <w:lang w:val="lt-LT"/>
        </w:rPr>
        <w:t xml:space="preserve"> prie</w:t>
      </w:r>
      <w:r w:rsidR="00BA39F4" w:rsidRPr="001D0DDB">
        <w:rPr>
          <w:spacing w:val="-2"/>
          <w:sz w:val="22"/>
          <w:szCs w:val="22"/>
          <w:lang w:val="lt-LT"/>
        </w:rPr>
        <w:t>š</w:t>
      </w:r>
      <w:r w:rsidRPr="001D0DDB">
        <w:rPr>
          <w:spacing w:val="-2"/>
          <w:sz w:val="22"/>
          <w:szCs w:val="22"/>
          <w:lang w:val="lt-LT"/>
        </w:rPr>
        <w:t xml:space="preserve"> poravim</w:t>
      </w:r>
      <w:r w:rsidR="00BA39F4" w:rsidRPr="001D0DDB">
        <w:rPr>
          <w:spacing w:val="-2"/>
          <w:sz w:val="22"/>
          <w:szCs w:val="22"/>
          <w:lang w:val="lt-LT"/>
        </w:rPr>
        <w:t>ą</w:t>
      </w:r>
      <w:r w:rsidRPr="001D0DDB">
        <w:rPr>
          <w:spacing w:val="-2"/>
          <w:sz w:val="22"/>
          <w:szCs w:val="22"/>
          <w:lang w:val="lt-LT"/>
        </w:rPr>
        <w:t>si iki 6 n</w:t>
      </w:r>
      <w:r w:rsidR="00BA39F4" w:rsidRPr="001D0DDB">
        <w:rPr>
          <w:spacing w:val="-2"/>
          <w:sz w:val="22"/>
          <w:szCs w:val="22"/>
          <w:lang w:val="lt-LT"/>
        </w:rPr>
        <w:t>ėš</w:t>
      </w:r>
      <w:r w:rsidRPr="001D0DDB">
        <w:rPr>
          <w:spacing w:val="-2"/>
          <w:sz w:val="22"/>
          <w:szCs w:val="22"/>
          <w:lang w:val="lt-LT"/>
        </w:rPr>
        <w:t>tumo dienos buvo skiriama vaistinio preparato, nenustatytas joks poveikis poravimuisi ir pastojusi</w:t>
      </w:r>
      <w:r w:rsidR="00BA39F4" w:rsidRPr="001D0DDB">
        <w:rPr>
          <w:spacing w:val="-2"/>
          <w:sz w:val="22"/>
          <w:szCs w:val="22"/>
          <w:lang w:val="lt-LT"/>
        </w:rPr>
        <w:t>ų</w:t>
      </w:r>
      <w:r w:rsidRPr="001D0DDB">
        <w:rPr>
          <w:spacing w:val="-2"/>
          <w:sz w:val="22"/>
          <w:szCs w:val="22"/>
          <w:lang w:val="lt-LT"/>
        </w:rPr>
        <w:t xml:space="preserve"> pateli</w:t>
      </w:r>
      <w:r w:rsidR="00BA39F4" w:rsidRPr="001D0DDB">
        <w:rPr>
          <w:spacing w:val="-2"/>
          <w:sz w:val="22"/>
          <w:szCs w:val="22"/>
          <w:lang w:val="lt-LT"/>
        </w:rPr>
        <w:t>ų</w:t>
      </w:r>
      <w:r w:rsidRPr="001D0DDB">
        <w:rPr>
          <w:spacing w:val="-2"/>
          <w:sz w:val="22"/>
          <w:szCs w:val="22"/>
          <w:lang w:val="lt-LT"/>
        </w:rPr>
        <w:t xml:space="preserve"> skai</w:t>
      </w:r>
      <w:r w:rsidR="00BA39F4" w:rsidRPr="001D0DDB">
        <w:rPr>
          <w:spacing w:val="-2"/>
          <w:sz w:val="22"/>
          <w:szCs w:val="22"/>
          <w:lang w:val="lt-LT"/>
        </w:rPr>
        <w:t>č</w:t>
      </w:r>
      <w:r w:rsidRPr="001D0DDB">
        <w:rPr>
          <w:spacing w:val="-2"/>
          <w:sz w:val="22"/>
          <w:szCs w:val="22"/>
          <w:lang w:val="lt-LT"/>
        </w:rPr>
        <w:t>iui.</w:t>
      </w:r>
      <w:r w:rsidRPr="001D0DDB">
        <w:rPr>
          <w:sz w:val="22"/>
          <w:szCs w:val="22"/>
          <w:lang w:val="lt-LT"/>
        </w:rPr>
        <w:t xml:space="preserve"> Skiriant 60 mg/kg doz</w:t>
      </w:r>
      <w:r w:rsidR="00BA39F4" w:rsidRPr="001D0DDB">
        <w:rPr>
          <w:sz w:val="22"/>
          <w:szCs w:val="22"/>
          <w:lang w:val="lt-LT"/>
        </w:rPr>
        <w:t>ę</w:t>
      </w:r>
      <w:r w:rsidRPr="001D0DDB">
        <w:rPr>
          <w:sz w:val="22"/>
          <w:szCs w:val="22"/>
          <w:lang w:val="lt-LT"/>
        </w:rPr>
        <w:t xml:space="preserve">, </w:t>
      </w:r>
      <w:r w:rsidR="00BA39F4" w:rsidRPr="001D0DDB">
        <w:rPr>
          <w:sz w:val="22"/>
          <w:szCs w:val="22"/>
          <w:lang w:val="lt-LT"/>
        </w:rPr>
        <w:t>ž</w:t>
      </w:r>
      <w:r w:rsidRPr="001D0DDB">
        <w:rPr>
          <w:sz w:val="22"/>
          <w:szCs w:val="22"/>
          <w:lang w:val="lt-LT"/>
        </w:rPr>
        <w:t>iurki</w:t>
      </w:r>
      <w:r w:rsidR="00BA39F4" w:rsidRPr="001D0DDB">
        <w:rPr>
          <w:sz w:val="22"/>
          <w:szCs w:val="22"/>
          <w:lang w:val="lt-LT"/>
        </w:rPr>
        <w:t>ų</w:t>
      </w:r>
      <w:r w:rsidRPr="001D0DDB">
        <w:rPr>
          <w:sz w:val="22"/>
          <w:szCs w:val="22"/>
          <w:lang w:val="lt-LT"/>
        </w:rPr>
        <w:t xml:space="preserve"> patel</w:t>
      </w:r>
      <w:r w:rsidR="00BA39F4" w:rsidRPr="001D0DDB">
        <w:rPr>
          <w:sz w:val="22"/>
          <w:szCs w:val="22"/>
          <w:lang w:val="lt-LT"/>
        </w:rPr>
        <w:t>ė</w:t>
      </w:r>
      <w:r w:rsidRPr="001D0DDB">
        <w:rPr>
          <w:sz w:val="22"/>
          <w:szCs w:val="22"/>
          <w:lang w:val="lt-LT"/>
        </w:rPr>
        <w:t xml:space="preserve">ms nustatytas </w:t>
      </w:r>
      <w:r w:rsidRPr="001D0DDB">
        <w:rPr>
          <w:rStyle w:val="hps"/>
          <w:sz w:val="22"/>
          <w:szCs w:val="22"/>
          <w:lang w:val="lt-LT"/>
        </w:rPr>
        <w:t>reikšmingas</w:t>
      </w:r>
      <w:r w:rsidRPr="001D0DDB">
        <w:rPr>
          <w:sz w:val="22"/>
          <w:szCs w:val="22"/>
          <w:lang w:val="lt-LT"/>
        </w:rPr>
        <w:t xml:space="preserve"> </w:t>
      </w:r>
      <w:r w:rsidRPr="001D0DDB">
        <w:rPr>
          <w:rStyle w:val="hps"/>
          <w:sz w:val="22"/>
          <w:szCs w:val="22"/>
          <w:lang w:val="lt-LT"/>
        </w:rPr>
        <w:t>poimplantacinis</w:t>
      </w:r>
      <w:r w:rsidRPr="001D0DDB">
        <w:rPr>
          <w:sz w:val="22"/>
          <w:szCs w:val="22"/>
          <w:lang w:val="lt-LT"/>
        </w:rPr>
        <w:t xml:space="preserve"> </w:t>
      </w:r>
      <w:r w:rsidRPr="001D0DDB">
        <w:rPr>
          <w:rStyle w:val="hps"/>
          <w:sz w:val="22"/>
          <w:szCs w:val="22"/>
          <w:lang w:val="lt-LT"/>
        </w:rPr>
        <w:t>vaisiaus</w:t>
      </w:r>
      <w:r w:rsidRPr="001D0DDB">
        <w:rPr>
          <w:sz w:val="22"/>
          <w:szCs w:val="22"/>
          <w:lang w:val="lt-LT"/>
        </w:rPr>
        <w:t xml:space="preserve"> </w:t>
      </w:r>
      <w:r w:rsidRPr="001D0DDB">
        <w:rPr>
          <w:rStyle w:val="hps"/>
          <w:sz w:val="22"/>
          <w:szCs w:val="22"/>
          <w:lang w:val="lt-LT"/>
        </w:rPr>
        <w:t>praradimo ir</w:t>
      </w:r>
      <w:r w:rsidRPr="001D0DDB">
        <w:rPr>
          <w:sz w:val="22"/>
          <w:szCs w:val="22"/>
          <w:lang w:val="lt-LT"/>
        </w:rPr>
        <w:t xml:space="preserve"> </w:t>
      </w:r>
      <w:r w:rsidRPr="001D0DDB">
        <w:rPr>
          <w:rStyle w:val="hps"/>
          <w:sz w:val="22"/>
          <w:szCs w:val="22"/>
          <w:lang w:val="lt-LT"/>
        </w:rPr>
        <w:t>ma</w:t>
      </w:r>
      <w:r w:rsidR="00BA39F4" w:rsidRPr="001D0DDB">
        <w:rPr>
          <w:rStyle w:val="hps"/>
          <w:sz w:val="22"/>
          <w:szCs w:val="22"/>
          <w:lang w:val="lt-LT"/>
        </w:rPr>
        <w:t>ž</w:t>
      </w:r>
      <w:r w:rsidRPr="001D0DDB">
        <w:rPr>
          <w:rStyle w:val="hps"/>
          <w:sz w:val="22"/>
          <w:szCs w:val="22"/>
          <w:lang w:val="lt-LT"/>
        </w:rPr>
        <w:t>esnio gyv</w:t>
      </w:r>
      <w:r w:rsidR="00BA39F4" w:rsidRPr="001D0DDB">
        <w:rPr>
          <w:rStyle w:val="hps"/>
          <w:sz w:val="22"/>
          <w:szCs w:val="22"/>
          <w:lang w:val="lt-LT"/>
        </w:rPr>
        <w:t>ų</w:t>
      </w:r>
      <w:r w:rsidRPr="001D0DDB">
        <w:rPr>
          <w:rStyle w:val="hps"/>
          <w:sz w:val="22"/>
          <w:szCs w:val="22"/>
          <w:lang w:val="lt-LT"/>
        </w:rPr>
        <w:t xml:space="preserve"> vaisi</w:t>
      </w:r>
      <w:r w:rsidR="00BA39F4" w:rsidRPr="001D0DDB">
        <w:rPr>
          <w:rStyle w:val="hps"/>
          <w:sz w:val="22"/>
          <w:szCs w:val="22"/>
          <w:lang w:val="lt-LT"/>
        </w:rPr>
        <w:t>ų</w:t>
      </w:r>
      <w:r w:rsidRPr="001D0DDB">
        <w:rPr>
          <w:rStyle w:val="hps"/>
          <w:sz w:val="22"/>
          <w:szCs w:val="22"/>
          <w:lang w:val="lt-LT"/>
        </w:rPr>
        <w:t xml:space="preserve"> skai</w:t>
      </w:r>
      <w:r w:rsidR="00BA39F4" w:rsidRPr="001D0DDB">
        <w:rPr>
          <w:rStyle w:val="hps"/>
          <w:sz w:val="22"/>
          <w:szCs w:val="22"/>
          <w:lang w:val="lt-LT"/>
        </w:rPr>
        <w:t>č</w:t>
      </w:r>
      <w:r w:rsidRPr="001D0DDB">
        <w:rPr>
          <w:rStyle w:val="hps"/>
          <w:sz w:val="22"/>
          <w:szCs w:val="22"/>
          <w:lang w:val="lt-LT"/>
        </w:rPr>
        <w:t>iaus rodiklis.</w:t>
      </w:r>
      <w:r w:rsidRPr="001D0DDB">
        <w:rPr>
          <w:sz w:val="22"/>
          <w:szCs w:val="22"/>
          <w:lang w:val="lt-LT"/>
        </w:rPr>
        <w:t xml:space="preserve"> Skiriant ≤</w:t>
      </w:r>
      <w:r w:rsidRPr="001D0DDB">
        <w:rPr>
          <w:spacing w:val="1"/>
          <w:sz w:val="22"/>
          <w:szCs w:val="22"/>
          <w:lang w:val="lt-LT"/>
        </w:rPr>
        <w:t xml:space="preserve"> </w:t>
      </w:r>
      <w:r w:rsidRPr="001D0DDB">
        <w:rPr>
          <w:sz w:val="22"/>
          <w:szCs w:val="22"/>
          <w:lang w:val="lt-LT"/>
        </w:rPr>
        <w:t xml:space="preserve">20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 toks poveikis nebuvo nustatytas.</w:t>
      </w:r>
    </w:p>
    <w:p w14:paraId="7DD9A746" w14:textId="77777777" w:rsidR="000F2869" w:rsidRPr="001D0DDB" w:rsidRDefault="000F2869" w:rsidP="001D0DDB">
      <w:pPr>
        <w:spacing w:after="0"/>
        <w:rPr>
          <w:sz w:val="22"/>
          <w:szCs w:val="22"/>
          <w:lang w:val="lt-LT"/>
        </w:rPr>
      </w:pPr>
    </w:p>
    <w:p w14:paraId="21F31321" w14:textId="77777777" w:rsidR="00F009ED" w:rsidRPr="001D0DDB" w:rsidRDefault="00F009ED" w:rsidP="001D0DDB">
      <w:pPr>
        <w:spacing w:after="0"/>
        <w:rPr>
          <w:sz w:val="22"/>
          <w:szCs w:val="22"/>
          <w:lang w:val="lt-LT"/>
        </w:rPr>
      </w:pPr>
      <w:r w:rsidRPr="001D0DDB">
        <w:rPr>
          <w:sz w:val="22"/>
          <w:szCs w:val="22"/>
          <w:lang w:val="lt-LT"/>
        </w:rPr>
        <w:t xml:space="preserve">Vystymosi iki ir po gimdymo tyrimuose, atliktuose su </w:t>
      </w:r>
      <w:r w:rsidR="00BA39F4" w:rsidRPr="001D0DDB">
        <w:rPr>
          <w:sz w:val="22"/>
          <w:szCs w:val="22"/>
          <w:lang w:val="lt-LT"/>
        </w:rPr>
        <w:t>ž</w:t>
      </w:r>
      <w:r w:rsidRPr="001D0DDB">
        <w:rPr>
          <w:sz w:val="22"/>
          <w:szCs w:val="22"/>
          <w:lang w:val="lt-LT"/>
        </w:rPr>
        <w:t>iurk</w:t>
      </w:r>
      <w:r w:rsidR="00BA39F4" w:rsidRPr="001D0DDB">
        <w:rPr>
          <w:sz w:val="22"/>
          <w:szCs w:val="22"/>
          <w:lang w:val="lt-LT"/>
        </w:rPr>
        <w:t>ė</w:t>
      </w:r>
      <w:r w:rsidRPr="001D0DDB">
        <w:rPr>
          <w:sz w:val="22"/>
          <w:szCs w:val="22"/>
          <w:lang w:val="lt-LT"/>
        </w:rPr>
        <w:t>mis, 14 arba 15 n</w:t>
      </w:r>
      <w:r w:rsidR="00BA39F4" w:rsidRPr="001D0DDB">
        <w:rPr>
          <w:sz w:val="22"/>
          <w:szCs w:val="22"/>
          <w:lang w:val="lt-LT"/>
        </w:rPr>
        <w:t>ėš</w:t>
      </w:r>
      <w:r w:rsidRPr="001D0DDB">
        <w:rPr>
          <w:sz w:val="22"/>
          <w:szCs w:val="22"/>
          <w:lang w:val="lt-LT"/>
        </w:rPr>
        <w:t>tumo dien</w:t>
      </w:r>
      <w:r w:rsidR="00BA39F4" w:rsidRPr="001D0DDB">
        <w:rPr>
          <w:sz w:val="22"/>
          <w:szCs w:val="22"/>
          <w:lang w:val="lt-LT"/>
        </w:rPr>
        <w:t>ą</w:t>
      </w:r>
      <w:r w:rsidRPr="001D0DDB">
        <w:rPr>
          <w:sz w:val="22"/>
          <w:szCs w:val="22"/>
          <w:lang w:val="lt-LT"/>
        </w:rPr>
        <w:t xml:space="preserve"> raudonos mak</w:t>
      </w:r>
      <w:r w:rsidR="00BA39F4" w:rsidRPr="001D0DDB">
        <w:rPr>
          <w:sz w:val="22"/>
          <w:szCs w:val="22"/>
          <w:lang w:val="lt-LT"/>
        </w:rPr>
        <w:t>š</w:t>
      </w:r>
      <w:r w:rsidRPr="001D0DDB">
        <w:rPr>
          <w:sz w:val="22"/>
          <w:szCs w:val="22"/>
          <w:lang w:val="lt-LT"/>
        </w:rPr>
        <w:t>ties i</w:t>
      </w:r>
      <w:r w:rsidR="00BA39F4" w:rsidRPr="001D0DDB">
        <w:rPr>
          <w:sz w:val="22"/>
          <w:szCs w:val="22"/>
          <w:lang w:val="lt-LT"/>
        </w:rPr>
        <w:t>š</w:t>
      </w:r>
      <w:r w:rsidRPr="001D0DDB">
        <w:rPr>
          <w:sz w:val="22"/>
          <w:szCs w:val="22"/>
          <w:lang w:val="lt-LT"/>
        </w:rPr>
        <w:t>skyros buvo stebimo grup</w:t>
      </w:r>
      <w:r w:rsidR="00BA39F4" w:rsidRPr="001D0DDB">
        <w:rPr>
          <w:sz w:val="22"/>
          <w:szCs w:val="22"/>
          <w:lang w:val="lt-LT"/>
        </w:rPr>
        <w:t>ė</w:t>
      </w:r>
      <w:r w:rsidRPr="001D0DDB">
        <w:rPr>
          <w:sz w:val="22"/>
          <w:szCs w:val="22"/>
          <w:lang w:val="lt-LT"/>
        </w:rPr>
        <w:t>se, kuriose kasdien buvo skiriamos 45 mg/kg per burn</w:t>
      </w:r>
      <w:r w:rsidR="00BA39F4" w:rsidRPr="001D0DDB">
        <w:rPr>
          <w:sz w:val="22"/>
          <w:szCs w:val="22"/>
          <w:lang w:val="lt-LT"/>
        </w:rPr>
        <w:t>ą</w:t>
      </w:r>
      <w:r w:rsidRPr="001D0DDB">
        <w:rPr>
          <w:sz w:val="22"/>
          <w:szCs w:val="22"/>
          <w:lang w:val="lt-LT"/>
        </w:rPr>
        <w:t xml:space="preserve"> vartojamos doz</w:t>
      </w:r>
      <w:r w:rsidR="00BA39F4" w:rsidRPr="001D0DDB">
        <w:rPr>
          <w:sz w:val="22"/>
          <w:szCs w:val="22"/>
          <w:lang w:val="lt-LT"/>
        </w:rPr>
        <w:t>ė</w:t>
      </w:r>
      <w:r w:rsidRPr="001D0DDB">
        <w:rPr>
          <w:sz w:val="22"/>
          <w:szCs w:val="22"/>
          <w:lang w:val="lt-LT"/>
        </w:rPr>
        <w:t>s. Skiriant t</w:t>
      </w:r>
      <w:r w:rsidR="00BA39F4" w:rsidRPr="001D0DDB">
        <w:rPr>
          <w:sz w:val="22"/>
          <w:szCs w:val="22"/>
          <w:lang w:val="lt-LT"/>
        </w:rPr>
        <w:t>ą</w:t>
      </w:r>
      <w:r w:rsidRPr="001D0DDB">
        <w:rPr>
          <w:sz w:val="22"/>
          <w:szCs w:val="22"/>
          <w:lang w:val="lt-LT"/>
        </w:rPr>
        <w:t xml:space="preserve"> pa</w:t>
      </w:r>
      <w:r w:rsidR="00BA39F4" w:rsidRPr="001D0DDB">
        <w:rPr>
          <w:sz w:val="22"/>
          <w:szCs w:val="22"/>
          <w:lang w:val="lt-LT"/>
        </w:rPr>
        <w:t>č</w:t>
      </w:r>
      <w:r w:rsidRPr="001D0DDB">
        <w:rPr>
          <w:sz w:val="22"/>
          <w:szCs w:val="22"/>
          <w:lang w:val="lt-LT"/>
        </w:rPr>
        <w:t>i</w:t>
      </w:r>
      <w:r w:rsidR="00BA39F4" w:rsidRPr="001D0DDB">
        <w:rPr>
          <w:sz w:val="22"/>
          <w:szCs w:val="22"/>
          <w:lang w:val="lt-LT"/>
        </w:rPr>
        <w:t>ą</w:t>
      </w:r>
      <w:r w:rsidRPr="001D0DDB">
        <w:rPr>
          <w:sz w:val="22"/>
          <w:szCs w:val="22"/>
          <w:lang w:val="lt-LT"/>
        </w:rPr>
        <w:t xml:space="preserve"> doz</w:t>
      </w:r>
      <w:r w:rsidR="00BA39F4" w:rsidRPr="001D0DDB">
        <w:rPr>
          <w:sz w:val="22"/>
          <w:szCs w:val="22"/>
          <w:lang w:val="lt-LT"/>
        </w:rPr>
        <w:t>ę</w:t>
      </w:r>
      <w:r w:rsidRPr="001D0DDB">
        <w:rPr>
          <w:sz w:val="22"/>
          <w:szCs w:val="22"/>
          <w:lang w:val="lt-LT"/>
        </w:rPr>
        <w:t>, padid</w:t>
      </w:r>
      <w:r w:rsidR="00BA39F4" w:rsidRPr="001D0DDB">
        <w:rPr>
          <w:sz w:val="22"/>
          <w:szCs w:val="22"/>
          <w:lang w:val="lt-LT"/>
        </w:rPr>
        <w:t>ė</w:t>
      </w:r>
      <w:r w:rsidRPr="001D0DDB">
        <w:rPr>
          <w:sz w:val="22"/>
          <w:szCs w:val="22"/>
          <w:lang w:val="lt-LT"/>
        </w:rPr>
        <w:t>jo negyv</w:t>
      </w:r>
      <w:r w:rsidR="00BA39F4" w:rsidRPr="001D0DDB">
        <w:rPr>
          <w:sz w:val="22"/>
          <w:szCs w:val="22"/>
          <w:lang w:val="lt-LT"/>
        </w:rPr>
        <w:t>ų</w:t>
      </w:r>
      <w:r w:rsidRPr="001D0DDB">
        <w:rPr>
          <w:sz w:val="22"/>
          <w:szCs w:val="22"/>
          <w:lang w:val="lt-LT"/>
        </w:rPr>
        <w:t xml:space="preserve"> </w:t>
      </w:r>
      <w:r w:rsidRPr="001D0DDB">
        <w:rPr>
          <w:rStyle w:val="hps"/>
          <w:sz w:val="22"/>
          <w:szCs w:val="22"/>
          <w:lang w:val="lt-LT"/>
        </w:rPr>
        <w:t>jaunikli</w:t>
      </w:r>
      <w:r w:rsidR="00BA39F4" w:rsidRPr="001D0DDB">
        <w:rPr>
          <w:rStyle w:val="hps"/>
          <w:sz w:val="22"/>
          <w:szCs w:val="22"/>
          <w:lang w:val="lt-LT"/>
        </w:rPr>
        <w:t>ų</w:t>
      </w:r>
      <w:r w:rsidRPr="001D0DDB">
        <w:rPr>
          <w:rStyle w:val="hps"/>
          <w:sz w:val="22"/>
          <w:szCs w:val="22"/>
          <w:lang w:val="lt-LT"/>
        </w:rPr>
        <w:t>,</w:t>
      </w:r>
      <w:r w:rsidRPr="001D0DDB">
        <w:rPr>
          <w:sz w:val="22"/>
          <w:szCs w:val="22"/>
          <w:lang w:val="lt-LT"/>
        </w:rPr>
        <w:t xml:space="preserve"> taip pat jaunikli</w:t>
      </w:r>
      <w:r w:rsidR="00BA39F4" w:rsidRPr="001D0DDB">
        <w:rPr>
          <w:sz w:val="22"/>
          <w:szCs w:val="22"/>
          <w:lang w:val="lt-LT"/>
        </w:rPr>
        <w:t>ų</w:t>
      </w:r>
      <w:r w:rsidRPr="001D0DDB">
        <w:rPr>
          <w:sz w:val="22"/>
          <w:szCs w:val="22"/>
          <w:lang w:val="lt-LT"/>
        </w:rPr>
        <w:t>, nugai</w:t>
      </w:r>
      <w:r w:rsidR="00BA39F4" w:rsidRPr="001D0DDB">
        <w:rPr>
          <w:sz w:val="22"/>
          <w:szCs w:val="22"/>
          <w:lang w:val="lt-LT"/>
        </w:rPr>
        <w:t>š</w:t>
      </w:r>
      <w:r w:rsidRPr="001D0DDB">
        <w:rPr>
          <w:sz w:val="22"/>
          <w:szCs w:val="22"/>
          <w:lang w:val="lt-LT"/>
        </w:rPr>
        <w:t>usi</w:t>
      </w:r>
      <w:r w:rsidR="00BA39F4" w:rsidRPr="001D0DDB">
        <w:rPr>
          <w:sz w:val="22"/>
          <w:szCs w:val="22"/>
          <w:lang w:val="lt-LT"/>
        </w:rPr>
        <w:t>ų</w:t>
      </w:r>
      <w:r w:rsidRPr="001D0DDB">
        <w:rPr>
          <w:sz w:val="22"/>
          <w:szCs w:val="22"/>
          <w:lang w:val="lt-LT"/>
        </w:rPr>
        <w:t xml:space="preserve"> per pirm</w:t>
      </w:r>
      <w:r w:rsidR="00BA39F4" w:rsidRPr="001D0DDB">
        <w:rPr>
          <w:sz w:val="22"/>
          <w:szCs w:val="22"/>
          <w:lang w:val="lt-LT"/>
        </w:rPr>
        <w:t>ą</w:t>
      </w:r>
      <w:r w:rsidRPr="001D0DDB">
        <w:rPr>
          <w:sz w:val="22"/>
          <w:szCs w:val="22"/>
          <w:lang w:val="lt-LT"/>
        </w:rPr>
        <w:t>sias keturias savo gyvenimo dienas, skai</w:t>
      </w:r>
      <w:r w:rsidR="00BA39F4" w:rsidRPr="001D0DDB">
        <w:rPr>
          <w:sz w:val="22"/>
          <w:szCs w:val="22"/>
          <w:lang w:val="lt-LT"/>
        </w:rPr>
        <w:t>č</w:t>
      </w:r>
      <w:r w:rsidRPr="001D0DDB">
        <w:rPr>
          <w:sz w:val="22"/>
          <w:szCs w:val="22"/>
          <w:lang w:val="lt-LT"/>
        </w:rPr>
        <w:t>ius. F</w:t>
      </w:r>
      <w:r w:rsidRPr="001D0DDB">
        <w:rPr>
          <w:sz w:val="22"/>
          <w:szCs w:val="22"/>
          <w:vertAlign w:val="subscript"/>
          <w:lang w:val="lt-LT"/>
        </w:rPr>
        <w:t>1</w:t>
      </w:r>
      <w:r w:rsidRPr="001D0DDB">
        <w:rPr>
          <w:sz w:val="22"/>
          <w:szCs w:val="22"/>
          <w:lang w:val="lt-LT"/>
        </w:rPr>
        <w:t xml:space="preserve"> jaunikliams, duodant t</w:t>
      </w:r>
      <w:r w:rsidR="00BA39F4" w:rsidRPr="001D0DDB">
        <w:rPr>
          <w:sz w:val="22"/>
          <w:szCs w:val="22"/>
          <w:lang w:val="lt-LT"/>
        </w:rPr>
        <w:t>ą</w:t>
      </w:r>
      <w:r w:rsidRPr="001D0DDB">
        <w:rPr>
          <w:sz w:val="22"/>
          <w:szCs w:val="22"/>
          <w:lang w:val="lt-LT"/>
        </w:rPr>
        <w:t xml:space="preserve"> pa</w:t>
      </w:r>
      <w:r w:rsidR="00BA39F4" w:rsidRPr="001D0DDB">
        <w:rPr>
          <w:sz w:val="22"/>
          <w:szCs w:val="22"/>
          <w:lang w:val="lt-LT"/>
        </w:rPr>
        <w:t>č</w:t>
      </w:r>
      <w:r w:rsidRPr="001D0DDB">
        <w:rPr>
          <w:sz w:val="22"/>
          <w:szCs w:val="22"/>
          <w:lang w:val="lt-LT"/>
        </w:rPr>
        <w:t>i</w:t>
      </w:r>
      <w:r w:rsidR="00BA39F4" w:rsidRPr="001D0DDB">
        <w:rPr>
          <w:sz w:val="22"/>
          <w:szCs w:val="22"/>
          <w:lang w:val="lt-LT"/>
        </w:rPr>
        <w:t>ą</w:t>
      </w:r>
      <w:r w:rsidRPr="001D0DDB">
        <w:rPr>
          <w:sz w:val="22"/>
          <w:szCs w:val="22"/>
          <w:lang w:val="lt-LT"/>
        </w:rPr>
        <w:t xml:space="preserve"> doz</w:t>
      </w:r>
      <w:r w:rsidR="00BA39F4" w:rsidRPr="001D0DDB">
        <w:rPr>
          <w:sz w:val="22"/>
          <w:szCs w:val="22"/>
          <w:lang w:val="lt-LT"/>
        </w:rPr>
        <w:t>ę</w:t>
      </w:r>
      <w:r w:rsidRPr="001D0DDB">
        <w:rPr>
          <w:sz w:val="22"/>
          <w:szCs w:val="22"/>
          <w:lang w:val="lt-LT"/>
        </w:rPr>
        <w:t>, vidutinis k</w:t>
      </w:r>
      <w:r w:rsidR="00BA39F4" w:rsidRPr="001D0DDB">
        <w:rPr>
          <w:sz w:val="22"/>
          <w:szCs w:val="22"/>
          <w:lang w:val="lt-LT"/>
        </w:rPr>
        <w:t>ū</w:t>
      </w:r>
      <w:r w:rsidRPr="001D0DDB">
        <w:rPr>
          <w:sz w:val="22"/>
          <w:szCs w:val="22"/>
          <w:lang w:val="lt-LT"/>
        </w:rPr>
        <w:t xml:space="preserve">no svoris buvo mažesnis nuo </w:t>
      </w:r>
      <w:r w:rsidRPr="001D0DDB">
        <w:rPr>
          <w:rStyle w:val="Grietas"/>
          <w:b w:val="0"/>
          <w:sz w:val="22"/>
          <w:szCs w:val="22"/>
          <w:lang w:val="lt-LT"/>
        </w:rPr>
        <w:t>gimimo</w:t>
      </w:r>
      <w:r w:rsidRPr="001D0DDB">
        <w:rPr>
          <w:sz w:val="22"/>
          <w:szCs w:val="22"/>
          <w:lang w:val="lt-LT"/>
        </w:rPr>
        <w:t xml:space="preserve"> iki galutinio gyvavimo laiko ir </w:t>
      </w:r>
      <w:r w:rsidR="00BA39F4" w:rsidRPr="001D0DDB">
        <w:rPr>
          <w:sz w:val="22"/>
          <w:szCs w:val="22"/>
          <w:lang w:val="lt-LT"/>
        </w:rPr>
        <w:t>š</w:t>
      </w:r>
      <w:r w:rsidRPr="001D0DDB">
        <w:rPr>
          <w:sz w:val="22"/>
          <w:szCs w:val="22"/>
          <w:lang w:val="lt-LT"/>
        </w:rPr>
        <w:t>iek tiek ma</w:t>
      </w:r>
      <w:r w:rsidR="00BA39F4" w:rsidRPr="001D0DDB">
        <w:rPr>
          <w:sz w:val="22"/>
          <w:szCs w:val="22"/>
          <w:lang w:val="lt-LT"/>
        </w:rPr>
        <w:t>ž</w:t>
      </w:r>
      <w:r w:rsidRPr="001D0DDB">
        <w:rPr>
          <w:sz w:val="22"/>
          <w:szCs w:val="22"/>
          <w:lang w:val="lt-LT"/>
        </w:rPr>
        <w:t>esnis buvo jaunikli</w:t>
      </w:r>
      <w:r w:rsidR="00BA39F4" w:rsidRPr="001D0DDB">
        <w:rPr>
          <w:sz w:val="22"/>
          <w:szCs w:val="22"/>
          <w:lang w:val="lt-LT"/>
        </w:rPr>
        <w:t>ų</w:t>
      </w:r>
      <w:r w:rsidRPr="001D0DDB">
        <w:rPr>
          <w:sz w:val="22"/>
          <w:szCs w:val="22"/>
          <w:lang w:val="lt-LT"/>
        </w:rPr>
        <w:t>, pasiekusi</w:t>
      </w:r>
      <w:r w:rsidR="00BA39F4" w:rsidRPr="001D0DDB">
        <w:rPr>
          <w:sz w:val="22"/>
          <w:szCs w:val="22"/>
          <w:lang w:val="lt-LT"/>
        </w:rPr>
        <w:t>ų</w:t>
      </w:r>
      <w:r w:rsidRPr="001D0DDB">
        <w:rPr>
          <w:sz w:val="22"/>
          <w:szCs w:val="22"/>
          <w:lang w:val="lt-LT"/>
        </w:rPr>
        <w:t xml:space="preserve"> apyvarp</w:t>
      </w:r>
      <w:r w:rsidR="00BA39F4" w:rsidRPr="001D0DDB">
        <w:rPr>
          <w:sz w:val="22"/>
          <w:szCs w:val="22"/>
          <w:lang w:val="lt-LT"/>
        </w:rPr>
        <w:t>ė</w:t>
      </w:r>
      <w:r w:rsidRPr="001D0DDB">
        <w:rPr>
          <w:sz w:val="22"/>
          <w:szCs w:val="22"/>
          <w:lang w:val="lt-LT"/>
        </w:rPr>
        <w:t xml:space="preserve">s atsiskyrimo kriterijus, </w:t>
      </w:r>
      <w:r w:rsidRPr="001D0DDB">
        <w:rPr>
          <w:rStyle w:val="Grietas"/>
          <w:b w:val="0"/>
          <w:sz w:val="22"/>
          <w:szCs w:val="22"/>
          <w:lang w:val="lt-LT"/>
        </w:rPr>
        <w:t>skai</w:t>
      </w:r>
      <w:r w:rsidR="00BA39F4" w:rsidRPr="001D0DDB">
        <w:rPr>
          <w:rStyle w:val="Grietas"/>
          <w:b w:val="0"/>
          <w:sz w:val="22"/>
          <w:szCs w:val="22"/>
          <w:lang w:val="lt-LT"/>
        </w:rPr>
        <w:t>č</w:t>
      </w:r>
      <w:r w:rsidRPr="001D0DDB">
        <w:rPr>
          <w:rStyle w:val="Grietas"/>
          <w:b w:val="0"/>
          <w:sz w:val="22"/>
          <w:szCs w:val="22"/>
          <w:lang w:val="lt-LT"/>
        </w:rPr>
        <w:t>ius.</w:t>
      </w:r>
      <w:r w:rsidRPr="001D0DDB">
        <w:rPr>
          <w:sz w:val="22"/>
          <w:szCs w:val="22"/>
          <w:lang w:val="lt-LT"/>
        </w:rPr>
        <w:t xml:space="preserve"> Kai buvo duodama 45 mg/kg per par</w:t>
      </w:r>
      <w:r w:rsidR="00BA39F4" w:rsidRPr="001D0DDB">
        <w:rPr>
          <w:sz w:val="22"/>
          <w:szCs w:val="22"/>
          <w:lang w:val="lt-LT"/>
        </w:rPr>
        <w:t>ą</w:t>
      </w:r>
      <w:r w:rsidRPr="001D0DDB">
        <w:rPr>
          <w:sz w:val="22"/>
          <w:szCs w:val="22"/>
          <w:lang w:val="lt-LT"/>
        </w:rPr>
        <w:t xml:space="preserve"> doz</w:t>
      </w:r>
      <w:r w:rsidR="00BA39F4" w:rsidRPr="001D0DDB">
        <w:rPr>
          <w:sz w:val="22"/>
          <w:szCs w:val="22"/>
          <w:lang w:val="lt-LT"/>
        </w:rPr>
        <w:t>ė</w:t>
      </w:r>
      <w:r w:rsidRPr="001D0DDB">
        <w:rPr>
          <w:sz w:val="22"/>
          <w:szCs w:val="22"/>
          <w:lang w:val="lt-LT"/>
        </w:rPr>
        <w:t xml:space="preserve">, </w:t>
      </w:r>
      <w:r w:rsidRPr="001D0DDB">
        <w:rPr>
          <w:spacing w:val="7"/>
          <w:sz w:val="22"/>
          <w:szCs w:val="22"/>
          <w:lang w:val="lt-LT"/>
        </w:rPr>
        <w:t>F</w:t>
      </w:r>
      <w:r w:rsidRPr="001D0DDB">
        <w:rPr>
          <w:position w:val="-3"/>
          <w:sz w:val="22"/>
          <w:szCs w:val="22"/>
          <w:lang w:val="lt-LT"/>
        </w:rPr>
        <w:t>1</w:t>
      </w:r>
      <w:r w:rsidRPr="001D0DDB">
        <w:rPr>
          <w:sz w:val="22"/>
          <w:szCs w:val="22"/>
          <w:lang w:val="lt-LT"/>
        </w:rPr>
        <w:t xml:space="preserve"> vaisingumas buvo nepakit</w:t>
      </w:r>
      <w:r w:rsidR="00BA39F4" w:rsidRPr="001D0DDB">
        <w:rPr>
          <w:sz w:val="22"/>
          <w:szCs w:val="22"/>
          <w:lang w:val="lt-LT"/>
        </w:rPr>
        <w:t>ę</w:t>
      </w:r>
      <w:r w:rsidRPr="001D0DDB">
        <w:rPr>
          <w:sz w:val="22"/>
          <w:szCs w:val="22"/>
          <w:lang w:val="lt-LT"/>
        </w:rPr>
        <w:t>s, o rezorbcij</w:t>
      </w:r>
      <w:r w:rsidR="00BA39F4" w:rsidRPr="001D0DDB">
        <w:rPr>
          <w:sz w:val="22"/>
          <w:szCs w:val="22"/>
          <w:lang w:val="lt-LT"/>
        </w:rPr>
        <w:t>ų</w:t>
      </w:r>
      <w:r w:rsidRPr="001D0DDB">
        <w:rPr>
          <w:sz w:val="22"/>
          <w:szCs w:val="22"/>
          <w:lang w:val="lt-LT"/>
        </w:rPr>
        <w:t xml:space="preserve"> </w:t>
      </w:r>
      <w:r w:rsidRPr="001D0DDB">
        <w:rPr>
          <w:rStyle w:val="Grietas"/>
          <w:b w:val="0"/>
          <w:sz w:val="22"/>
          <w:szCs w:val="22"/>
          <w:lang w:val="lt-LT"/>
        </w:rPr>
        <w:t>skai</w:t>
      </w:r>
      <w:r w:rsidR="00BA39F4" w:rsidRPr="001D0DDB">
        <w:rPr>
          <w:rStyle w:val="Grietas"/>
          <w:b w:val="0"/>
          <w:sz w:val="22"/>
          <w:szCs w:val="22"/>
          <w:lang w:val="lt-LT"/>
        </w:rPr>
        <w:t>č</w:t>
      </w:r>
      <w:r w:rsidRPr="001D0DDB">
        <w:rPr>
          <w:rStyle w:val="Grietas"/>
          <w:b w:val="0"/>
          <w:sz w:val="22"/>
          <w:szCs w:val="22"/>
          <w:lang w:val="lt-LT"/>
        </w:rPr>
        <w:t>ius</w:t>
      </w:r>
      <w:r w:rsidRPr="001D0DDB">
        <w:rPr>
          <w:b/>
          <w:sz w:val="22"/>
          <w:szCs w:val="22"/>
          <w:lang w:val="lt-LT"/>
        </w:rPr>
        <w:t xml:space="preserve"> </w:t>
      </w:r>
      <w:r w:rsidRPr="001D0DDB">
        <w:rPr>
          <w:sz w:val="22"/>
          <w:szCs w:val="22"/>
          <w:lang w:val="lt-LT"/>
        </w:rPr>
        <w:t>padid</w:t>
      </w:r>
      <w:r w:rsidR="00BA39F4" w:rsidRPr="001D0DDB">
        <w:rPr>
          <w:sz w:val="22"/>
          <w:szCs w:val="22"/>
          <w:lang w:val="lt-LT"/>
        </w:rPr>
        <w:t>ė</w:t>
      </w:r>
      <w:r w:rsidRPr="001D0DDB">
        <w:rPr>
          <w:sz w:val="22"/>
          <w:szCs w:val="22"/>
          <w:lang w:val="lt-LT"/>
        </w:rPr>
        <w:t>jo bei gyvybing</w:t>
      </w:r>
      <w:r w:rsidR="00BA39F4" w:rsidRPr="001D0DDB">
        <w:rPr>
          <w:sz w:val="22"/>
          <w:szCs w:val="22"/>
          <w:lang w:val="lt-LT"/>
        </w:rPr>
        <w:t>ų</w:t>
      </w:r>
      <w:r w:rsidRPr="001D0DDB">
        <w:rPr>
          <w:sz w:val="22"/>
          <w:szCs w:val="22"/>
          <w:lang w:val="lt-LT"/>
        </w:rPr>
        <w:t xml:space="preserve"> vaisi</w:t>
      </w:r>
      <w:r w:rsidR="00BA39F4" w:rsidRPr="001D0DDB">
        <w:rPr>
          <w:sz w:val="22"/>
          <w:szCs w:val="22"/>
          <w:lang w:val="lt-LT"/>
        </w:rPr>
        <w:t>ų</w:t>
      </w:r>
      <w:r w:rsidRPr="001D0DDB">
        <w:rPr>
          <w:sz w:val="22"/>
          <w:szCs w:val="22"/>
          <w:lang w:val="lt-LT"/>
        </w:rPr>
        <w:t xml:space="preserve"> </w:t>
      </w:r>
      <w:r w:rsidRPr="001D0DDB">
        <w:rPr>
          <w:rStyle w:val="Grietas"/>
          <w:b w:val="0"/>
          <w:sz w:val="22"/>
          <w:szCs w:val="22"/>
          <w:lang w:val="lt-LT"/>
        </w:rPr>
        <w:t>skai</w:t>
      </w:r>
      <w:r w:rsidR="00BA39F4" w:rsidRPr="001D0DDB">
        <w:rPr>
          <w:rStyle w:val="Grietas"/>
          <w:b w:val="0"/>
          <w:sz w:val="22"/>
          <w:szCs w:val="22"/>
          <w:lang w:val="lt-LT"/>
        </w:rPr>
        <w:t>č</w:t>
      </w:r>
      <w:r w:rsidRPr="001D0DDB">
        <w:rPr>
          <w:rStyle w:val="Grietas"/>
          <w:b w:val="0"/>
          <w:sz w:val="22"/>
          <w:szCs w:val="22"/>
          <w:lang w:val="lt-LT"/>
        </w:rPr>
        <w:t>ius</w:t>
      </w:r>
      <w:r w:rsidRPr="001D0DDB">
        <w:rPr>
          <w:sz w:val="22"/>
          <w:szCs w:val="22"/>
          <w:lang w:val="lt-LT"/>
        </w:rPr>
        <w:t xml:space="preserve"> suma</w:t>
      </w:r>
      <w:r w:rsidR="00BA39F4" w:rsidRPr="001D0DDB">
        <w:rPr>
          <w:sz w:val="22"/>
          <w:szCs w:val="22"/>
          <w:lang w:val="lt-LT"/>
        </w:rPr>
        <w:t>žė</w:t>
      </w:r>
      <w:r w:rsidRPr="001D0DDB">
        <w:rPr>
          <w:sz w:val="22"/>
          <w:szCs w:val="22"/>
          <w:lang w:val="lt-LT"/>
        </w:rPr>
        <w:t>jo. Poveikio neturintis lygis (NOEL) tiek jauniklius augan</w:t>
      </w:r>
      <w:r w:rsidR="00BA39F4" w:rsidRPr="001D0DDB">
        <w:rPr>
          <w:sz w:val="22"/>
          <w:szCs w:val="22"/>
          <w:lang w:val="lt-LT"/>
        </w:rPr>
        <w:t>č</w:t>
      </w:r>
      <w:r w:rsidRPr="001D0DDB">
        <w:rPr>
          <w:sz w:val="22"/>
          <w:szCs w:val="22"/>
          <w:lang w:val="lt-LT"/>
        </w:rPr>
        <w:t>ioms patel</w:t>
      </w:r>
      <w:r w:rsidR="00BA39F4" w:rsidRPr="001D0DDB">
        <w:rPr>
          <w:sz w:val="22"/>
          <w:szCs w:val="22"/>
          <w:lang w:val="lt-LT"/>
        </w:rPr>
        <w:t>ė</w:t>
      </w:r>
      <w:r w:rsidRPr="001D0DDB">
        <w:rPr>
          <w:sz w:val="22"/>
          <w:szCs w:val="22"/>
          <w:lang w:val="lt-LT"/>
        </w:rPr>
        <w:t xml:space="preserve">ms, tiek </w:t>
      </w:r>
      <w:r w:rsidRPr="001D0DDB">
        <w:rPr>
          <w:spacing w:val="7"/>
          <w:sz w:val="22"/>
          <w:szCs w:val="22"/>
          <w:lang w:val="lt-LT"/>
        </w:rPr>
        <w:t>F</w:t>
      </w:r>
      <w:r w:rsidRPr="001D0DDB">
        <w:rPr>
          <w:position w:val="-3"/>
          <w:sz w:val="22"/>
          <w:szCs w:val="22"/>
          <w:lang w:val="lt-LT"/>
        </w:rPr>
        <w:t>1</w:t>
      </w:r>
      <w:r w:rsidRPr="001D0DDB">
        <w:rPr>
          <w:sz w:val="22"/>
          <w:szCs w:val="22"/>
          <w:lang w:val="lt-LT"/>
        </w:rPr>
        <w:t xml:space="preserve"> kartos jaunikliams buvo 15 mg/kg per par</w:t>
      </w:r>
      <w:r w:rsidR="00BA39F4" w:rsidRPr="001D0DDB">
        <w:rPr>
          <w:sz w:val="22"/>
          <w:szCs w:val="22"/>
          <w:lang w:val="lt-LT"/>
        </w:rPr>
        <w:t>ą</w:t>
      </w:r>
      <w:r w:rsidRPr="001D0DDB">
        <w:rPr>
          <w:sz w:val="22"/>
          <w:szCs w:val="22"/>
          <w:lang w:val="lt-LT"/>
        </w:rPr>
        <w:t xml:space="preserve"> (ketvirtadalis did</w:t>
      </w:r>
      <w:r w:rsidR="00BA39F4" w:rsidRPr="001D0DDB">
        <w:rPr>
          <w:sz w:val="22"/>
          <w:szCs w:val="22"/>
          <w:lang w:val="lt-LT"/>
        </w:rPr>
        <w:t>ž</w:t>
      </w:r>
      <w:r w:rsidRPr="001D0DDB">
        <w:rPr>
          <w:sz w:val="22"/>
          <w:szCs w:val="22"/>
          <w:lang w:val="lt-LT"/>
        </w:rPr>
        <w:t xml:space="preserve">iausios 800 mg </w:t>
      </w:r>
      <w:r w:rsidR="00BA39F4" w:rsidRPr="001D0DDB">
        <w:rPr>
          <w:sz w:val="22"/>
          <w:szCs w:val="22"/>
          <w:lang w:val="lt-LT"/>
        </w:rPr>
        <w:t>ž</w:t>
      </w:r>
      <w:r w:rsidRPr="001D0DDB">
        <w:rPr>
          <w:sz w:val="22"/>
          <w:szCs w:val="22"/>
          <w:lang w:val="lt-LT"/>
        </w:rPr>
        <w:t>mogui skiriamos doz</w:t>
      </w:r>
      <w:r w:rsidR="00BA39F4" w:rsidRPr="001D0DDB">
        <w:rPr>
          <w:sz w:val="22"/>
          <w:szCs w:val="22"/>
          <w:lang w:val="lt-LT"/>
        </w:rPr>
        <w:t>ė</w:t>
      </w:r>
      <w:r w:rsidRPr="001D0DDB">
        <w:rPr>
          <w:sz w:val="22"/>
          <w:szCs w:val="22"/>
          <w:lang w:val="lt-LT"/>
        </w:rPr>
        <w:t>s).</w:t>
      </w:r>
    </w:p>
    <w:p w14:paraId="0531A5A5" w14:textId="77777777" w:rsidR="000F2869" w:rsidRPr="001D0DDB" w:rsidRDefault="000F2869" w:rsidP="001D0DDB">
      <w:pPr>
        <w:spacing w:after="0"/>
        <w:rPr>
          <w:sz w:val="22"/>
          <w:szCs w:val="22"/>
          <w:lang w:val="lt-LT"/>
        </w:rPr>
      </w:pPr>
    </w:p>
    <w:p w14:paraId="5CAC5773" w14:textId="77777777" w:rsidR="00F009ED" w:rsidRPr="001D0DDB" w:rsidRDefault="00BA39F4" w:rsidP="001D0DDB">
      <w:pPr>
        <w:spacing w:after="0"/>
        <w:rPr>
          <w:sz w:val="22"/>
          <w:szCs w:val="22"/>
          <w:lang w:val="lt-LT"/>
        </w:rPr>
      </w:pPr>
      <w:r w:rsidRPr="001D0DDB">
        <w:rPr>
          <w:sz w:val="22"/>
          <w:szCs w:val="22"/>
          <w:lang w:val="lt-LT"/>
        </w:rPr>
        <w:t>Ž</w:t>
      </w:r>
      <w:r w:rsidR="00F009ED" w:rsidRPr="001D0DDB">
        <w:rPr>
          <w:sz w:val="22"/>
          <w:szCs w:val="22"/>
          <w:lang w:val="lt-LT"/>
        </w:rPr>
        <w:t>iurk</w:t>
      </w:r>
      <w:r w:rsidRPr="001D0DDB">
        <w:rPr>
          <w:sz w:val="22"/>
          <w:szCs w:val="22"/>
          <w:lang w:val="lt-LT"/>
        </w:rPr>
        <w:t>ė</w:t>
      </w:r>
      <w:r w:rsidR="00F009ED" w:rsidRPr="001D0DDB">
        <w:rPr>
          <w:sz w:val="22"/>
          <w:szCs w:val="22"/>
          <w:lang w:val="lt-LT"/>
        </w:rPr>
        <w:t>ms organogenez</w:t>
      </w:r>
      <w:r w:rsidRPr="001D0DDB">
        <w:rPr>
          <w:sz w:val="22"/>
          <w:szCs w:val="22"/>
          <w:lang w:val="lt-LT"/>
        </w:rPr>
        <w:t>ė</w:t>
      </w:r>
      <w:r w:rsidR="00F009ED" w:rsidRPr="001D0DDB">
        <w:rPr>
          <w:sz w:val="22"/>
          <w:szCs w:val="22"/>
          <w:lang w:val="lt-LT"/>
        </w:rPr>
        <w:t xml:space="preserve">s laikotarpiu gavusioms 100 </w:t>
      </w:r>
      <w:r w:rsidR="00F009ED" w:rsidRPr="001D0DDB">
        <w:rPr>
          <w:spacing w:val="-4"/>
          <w:sz w:val="22"/>
          <w:szCs w:val="22"/>
          <w:lang w:val="lt-LT"/>
        </w:rPr>
        <w:t>m</w:t>
      </w:r>
      <w:r w:rsidR="00F009ED" w:rsidRPr="001D0DDB">
        <w:rPr>
          <w:spacing w:val="-2"/>
          <w:sz w:val="22"/>
          <w:szCs w:val="22"/>
          <w:lang w:val="lt-LT"/>
        </w:rPr>
        <w:t>g</w:t>
      </w:r>
      <w:r w:rsidR="00F009ED" w:rsidRPr="001D0DDB">
        <w:rPr>
          <w:spacing w:val="1"/>
          <w:sz w:val="22"/>
          <w:szCs w:val="22"/>
          <w:lang w:val="lt-LT"/>
        </w:rPr>
        <w:t>/</w:t>
      </w:r>
      <w:r w:rsidR="00F009ED" w:rsidRPr="001D0DDB">
        <w:rPr>
          <w:spacing w:val="-2"/>
          <w:sz w:val="22"/>
          <w:szCs w:val="22"/>
          <w:lang w:val="lt-LT"/>
        </w:rPr>
        <w:t>kg dozes, apytiksliai lygias did</w:t>
      </w:r>
      <w:r w:rsidRPr="001D0DDB">
        <w:rPr>
          <w:spacing w:val="-2"/>
          <w:sz w:val="22"/>
          <w:szCs w:val="22"/>
          <w:lang w:val="lt-LT"/>
        </w:rPr>
        <w:t>ž</w:t>
      </w:r>
      <w:r w:rsidR="00F009ED" w:rsidRPr="001D0DDB">
        <w:rPr>
          <w:spacing w:val="-2"/>
          <w:sz w:val="22"/>
          <w:szCs w:val="22"/>
          <w:lang w:val="lt-LT"/>
        </w:rPr>
        <w:t>iausiai klinikinei 800 mg/kg paros dozei, apskai</w:t>
      </w:r>
      <w:r w:rsidRPr="001D0DDB">
        <w:rPr>
          <w:spacing w:val="-2"/>
          <w:sz w:val="22"/>
          <w:szCs w:val="22"/>
          <w:lang w:val="lt-LT"/>
        </w:rPr>
        <w:t>č</w:t>
      </w:r>
      <w:r w:rsidR="00F009ED" w:rsidRPr="001D0DDB">
        <w:rPr>
          <w:spacing w:val="-2"/>
          <w:sz w:val="22"/>
          <w:szCs w:val="22"/>
          <w:lang w:val="lt-LT"/>
        </w:rPr>
        <w:t>iuotai pagal k</w:t>
      </w:r>
      <w:r w:rsidRPr="001D0DDB">
        <w:rPr>
          <w:spacing w:val="-2"/>
          <w:sz w:val="22"/>
          <w:szCs w:val="22"/>
          <w:lang w:val="lt-LT"/>
        </w:rPr>
        <w:t>ū</w:t>
      </w:r>
      <w:r w:rsidR="00F009ED" w:rsidRPr="001D0DDB">
        <w:rPr>
          <w:spacing w:val="-2"/>
          <w:sz w:val="22"/>
          <w:szCs w:val="22"/>
          <w:lang w:val="lt-LT"/>
        </w:rPr>
        <w:t>no pavir</w:t>
      </w:r>
      <w:r w:rsidRPr="001D0DDB">
        <w:rPr>
          <w:spacing w:val="-2"/>
          <w:sz w:val="22"/>
          <w:szCs w:val="22"/>
          <w:lang w:val="lt-LT"/>
        </w:rPr>
        <w:t>š</w:t>
      </w:r>
      <w:r w:rsidR="00F009ED" w:rsidRPr="001D0DDB">
        <w:rPr>
          <w:spacing w:val="-2"/>
          <w:sz w:val="22"/>
          <w:szCs w:val="22"/>
          <w:lang w:val="lt-LT"/>
        </w:rPr>
        <w:t>iaus plot</w:t>
      </w:r>
      <w:r w:rsidRPr="001D0DDB">
        <w:rPr>
          <w:spacing w:val="-2"/>
          <w:sz w:val="22"/>
          <w:szCs w:val="22"/>
          <w:lang w:val="lt-LT"/>
        </w:rPr>
        <w:t>ą</w:t>
      </w:r>
      <w:r w:rsidR="00F009ED" w:rsidRPr="001D0DDB">
        <w:rPr>
          <w:spacing w:val="-2"/>
          <w:sz w:val="22"/>
          <w:szCs w:val="22"/>
          <w:lang w:val="lt-LT"/>
        </w:rPr>
        <w:t>, imatinibas buvo teratogeni</w:t>
      </w:r>
      <w:r w:rsidRPr="001D0DDB">
        <w:rPr>
          <w:spacing w:val="-2"/>
          <w:sz w:val="22"/>
          <w:szCs w:val="22"/>
          <w:lang w:val="lt-LT"/>
        </w:rPr>
        <w:t>š</w:t>
      </w:r>
      <w:r w:rsidR="00F009ED" w:rsidRPr="001D0DDB">
        <w:rPr>
          <w:spacing w:val="-2"/>
          <w:sz w:val="22"/>
          <w:szCs w:val="22"/>
          <w:lang w:val="lt-LT"/>
        </w:rPr>
        <w:t>kas.</w:t>
      </w:r>
      <w:r w:rsidR="00F009ED" w:rsidRPr="001D0DDB">
        <w:rPr>
          <w:sz w:val="22"/>
          <w:szCs w:val="22"/>
          <w:lang w:val="lt-LT"/>
        </w:rPr>
        <w:t xml:space="preserve"> Teratogeninis poveikis pasirei</w:t>
      </w:r>
      <w:r w:rsidRPr="001D0DDB">
        <w:rPr>
          <w:sz w:val="22"/>
          <w:szCs w:val="22"/>
          <w:lang w:val="lt-LT"/>
        </w:rPr>
        <w:t>š</w:t>
      </w:r>
      <w:r w:rsidR="00F009ED" w:rsidRPr="001D0DDB">
        <w:rPr>
          <w:sz w:val="22"/>
          <w:szCs w:val="22"/>
          <w:lang w:val="lt-LT"/>
        </w:rPr>
        <w:t>k</w:t>
      </w:r>
      <w:r w:rsidRPr="001D0DDB">
        <w:rPr>
          <w:sz w:val="22"/>
          <w:szCs w:val="22"/>
          <w:lang w:val="lt-LT"/>
        </w:rPr>
        <w:t>ė</w:t>
      </w:r>
      <w:r w:rsidR="00F009ED" w:rsidRPr="001D0DDB">
        <w:rPr>
          <w:sz w:val="22"/>
          <w:szCs w:val="22"/>
          <w:lang w:val="lt-LT"/>
        </w:rPr>
        <w:t xml:space="preserve"> eksencefalija ar encefalocele, kaktikaulio nebuvimu ar suma</w:t>
      </w:r>
      <w:r w:rsidRPr="001D0DDB">
        <w:rPr>
          <w:sz w:val="22"/>
          <w:szCs w:val="22"/>
          <w:lang w:val="lt-LT"/>
        </w:rPr>
        <w:t>žė</w:t>
      </w:r>
      <w:r w:rsidR="00F009ED" w:rsidRPr="001D0DDB">
        <w:rPr>
          <w:sz w:val="22"/>
          <w:szCs w:val="22"/>
          <w:lang w:val="lt-LT"/>
        </w:rPr>
        <w:t>jimu ir momenkaulio nebuvimu. Skiriant ≤</w:t>
      </w:r>
      <w:r w:rsidR="00F009ED" w:rsidRPr="001D0DDB">
        <w:rPr>
          <w:spacing w:val="1"/>
          <w:sz w:val="22"/>
          <w:szCs w:val="22"/>
          <w:lang w:val="lt-LT"/>
        </w:rPr>
        <w:t xml:space="preserve"> </w:t>
      </w:r>
      <w:r w:rsidR="00F009ED" w:rsidRPr="001D0DDB">
        <w:rPr>
          <w:sz w:val="22"/>
          <w:szCs w:val="22"/>
          <w:lang w:val="lt-LT"/>
        </w:rPr>
        <w:t xml:space="preserve">30 </w:t>
      </w:r>
      <w:r w:rsidR="00F009ED" w:rsidRPr="001D0DDB">
        <w:rPr>
          <w:spacing w:val="-4"/>
          <w:sz w:val="22"/>
          <w:szCs w:val="22"/>
          <w:lang w:val="lt-LT"/>
        </w:rPr>
        <w:t>m</w:t>
      </w:r>
      <w:r w:rsidR="00F009ED" w:rsidRPr="001D0DDB">
        <w:rPr>
          <w:spacing w:val="-2"/>
          <w:sz w:val="22"/>
          <w:szCs w:val="22"/>
          <w:lang w:val="lt-LT"/>
        </w:rPr>
        <w:t>g</w:t>
      </w:r>
      <w:r w:rsidR="00F009ED" w:rsidRPr="001D0DDB">
        <w:rPr>
          <w:spacing w:val="1"/>
          <w:sz w:val="22"/>
          <w:szCs w:val="22"/>
          <w:lang w:val="lt-LT"/>
        </w:rPr>
        <w:t>/</w:t>
      </w:r>
      <w:r w:rsidR="00F009ED" w:rsidRPr="001D0DDB">
        <w:rPr>
          <w:spacing w:val="-2"/>
          <w:sz w:val="22"/>
          <w:szCs w:val="22"/>
          <w:lang w:val="lt-LT"/>
        </w:rPr>
        <w:t>kg tokie poveikiai nebuvo nustatyti.</w:t>
      </w:r>
    </w:p>
    <w:p w14:paraId="5AA3AC92" w14:textId="77777777" w:rsidR="000F2869" w:rsidRPr="001D0DDB" w:rsidRDefault="000F2869" w:rsidP="001D0DDB">
      <w:pPr>
        <w:spacing w:after="0"/>
        <w:rPr>
          <w:sz w:val="22"/>
          <w:szCs w:val="22"/>
          <w:lang w:val="lt-LT"/>
        </w:rPr>
      </w:pPr>
    </w:p>
    <w:p w14:paraId="5420360E" w14:textId="77777777" w:rsidR="00F009ED" w:rsidRPr="001D0DDB" w:rsidRDefault="00F009ED" w:rsidP="001D0DDB">
      <w:pPr>
        <w:spacing w:after="0"/>
        <w:rPr>
          <w:sz w:val="22"/>
          <w:szCs w:val="22"/>
          <w:lang w:val="lt-LT"/>
        </w:rPr>
      </w:pPr>
      <w:r w:rsidRPr="001D0DDB">
        <w:rPr>
          <w:sz w:val="22"/>
          <w:szCs w:val="22"/>
          <w:lang w:val="lt-LT"/>
        </w:rPr>
        <w:t>Atliekant dviej</w:t>
      </w:r>
      <w:r w:rsidR="00BA39F4" w:rsidRPr="001D0DDB">
        <w:rPr>
          <w:sz w:val="22"/>
          <w:szCs w:val="22"/>
          <w:lang w:val="lt-LT"/>
        </w:rPr>
        <w:t>ų</w:t>
      </w:r>
      <w:r w:rsidRPr="001D0DDB">
        <w:rPr>
          <w:sz w:val="22"/>
          <w:szCs w:val="22"/>
          <w:lang w:val="lt-LT"/>
        </w:rPr>
        <w:t xml:space="preserve"> met</w:t>
      </w:r>
      <w:r w:rsidR="00BA39F4" w:rsidRPr="001D0DDB">
        <w:rPr>
          <w:sz w:val="22"/>
          <w:szCs w:val="22"/>
          <w:lang w:val="lt-LT"/>
        </w:rPr>
        <w:t>ų</w:t>
      </w:r>
      <w:r w:rsidRPr="001D0DDB">
        <w:rPr>
          <w:sz w:val="22"/>
          <w:szCs w:val="22"/>
          <w:lang w:val="lt-LT"/>
        </w:rPr>
        <w:t xml:space="preserve"> kancerogeni</w:t>
      </w:r>
      <w:r w:rsidR="00BA39F4" w:rsidRPr="001D0DDB">
        <w:rPr>
          <w:sz w:val="22"/>
          <w:szCs w:val="22"/>
          <w:lang w:val="lt-LT"/>
        </w:rPr>
        <w:t>š</w:t>
      </w:r>
      <w:r w:rsidRPr="001D0DDB">
        <w:rPr>
          <w:sz w:val="22"/>
          <w:szCs w:val="22"/>
          <w:lang w:val="lt-LT"/>
        </w:rPr>
        <w:t>kumo tyrim</w:t>
      </w:r>
      <w:r w:rsidR="00BA39F4" w:rsidRPr="001D0DDB">
        <w:rPr>
          <w:sz w:val="22"/>
          <w:szCs w:val="22"/>
          <w:lang w:val="lt-LT"/>
        </w:rPr>
        <w:t>ą</w:t>
      </w:r>
      <w:r w:rsidRPr="001D0DDB">
        <w:rPr>
          <w:sz w:val="22"/>
          <w:szCs w:val="22"/>
          <w:lang w:val="lt-LT"/>
        </w:rPr>
        <w:t xml:space="preserve"> su </w:t>
      </w:r>
      <w:r w:rsidR="00BA39F4" w:rsidRPr="001D0DDB">
        <w:rPr>
          <w:sz w:val="22"/>
          <w:szCs w:val="22"/>
          <w:lang w:val="lt-LT"/>
        </w:rPr>
        <w:t>ž</w:t>
      </w:r>
      <w:r w:rsidRPr="001D0DDB">
        <w:rPr>
          <w:sz w:val="22"/>
          <w:szCs w:val="22"/>
          <w:lang w:val="lt-LT"/>
        </w:rPr>
        <w:t>iurk</w:t>
      </w:r>
      <w:r w:rsidR="00BA39F4" w:rsidRPr="001D0DDB">
        <w:rPr>
          <w:sz w:val="22"/>
          <w:szCs w:val="22"/>
          <w:lang w:val="lt-LT"/>
        </w:rPr>
        <w:t>ė</w:t>
      </w:r>
      <w:r w:rsidRPr="001D0DDB">
        <w:rPr>
          <w:sz w:val="22"/>
          <w:szCs w:val="22"/>
          <w:lang w:val="lt-LT"/>
        </w:rPr>
        <w:t>mis, kurio metu buvo skiriamos 15, 30 ir 60 mg/kg imatinibo paros doz</w:t>
      </w:r>
      <w:r w:rsidR="00BA39F4" w:rsidRPr="001D0DDB">
        <w:rPr>
          <w:sz w:val="22"/>
          <w:szCs w:val="22"/>
          <w:lang w:val="lt-LT"/>
        </w:rPr>
        <w:t>ė</w:t>
      </w:r>
      <w:r w:rsidRPr="001D0DDB">
        <w:rPr>
          <w:sz w:val="22"/>
          <w:szCs w:val="22"/>
          <w:lang w:val="lt-LT"/>
        </w:rPr>
        <w:t>s, paai</w:t>
      </w:r>
      <w:r w:rsidR="00BA39F4" w:rsidRPr="001D0DDB">
        <w:rPr>
          <w:sz w:val="22"/>
          <w:szCs w:val="22"/>
          <w:lang w:val="lt-LT"/>
        </w:rPr>
        <w:t>š</w:t>
      </w:r>
      <w:r w:rsidRPr="001D0DDB">
        <w:rPr>
          <w:sz w:val="22"/>
          <w:szCs w:val="22"/>
          <w:lang w:val="lt-LT"/>
        </w:rPr>
        <w:t>k</w:t>
      </w:r>
      <w:r w:rsidR="00BA39F4" w:rsidRPr="001D0DDB">
        <w:rPr>
          <w:sz w:val="22"/>
          <w:szCs w:val="22"/>
          <w:lang w:val="lt-LT"/>
        </w:rPr>
        <w:t>ė</w:t>
      </w:r>
      <w:r w:rsidRPr="001D0DDB">
        <w:rPr>
          <w:sz w:val="22"/>
          <w:szCs w:val="22"/>
          <w:lang w:val="lt-LT"/>
        </w:rPr>
        <w:t>jo statisti</w:t>
      </w:r>
      <w:r w:rsidR="00BA39F4" w:rsidRPr="001D0DDB">
        <w:rPr>
          <w:sz w:val="22"/>
          <w:szCs w:val="22"/>
          <w:lang w:val="lt-LT"/>
        </w:rPr>
        <w:t>š</w:t>
      </w:r>
      <w:r w:rsidRPr="001D0DDB">
        <w:rPr>
          <w:sz w:val="22"/>
          <w:szCs w:val="22"/>
          <w:lang w:val="lt-LT"/>
        </w:rPr>
        <w:t>kai reik</w:t>
      </w:r>
      <w:r w:rsidR="00BA39F4" w:rsidRPr="001D0DDB">
        <w:rPr>
          <w:sz w:val="22"/>
          <w:szCs w:val="22"/>
          <w:lang w:val="lt-LT"/>
        </w:rPr>
        <w:t>š</w:t>
      </w:r>
      <w:r w:rsidRPr="001D0DDB">
        <w:rPr>
          <w:sz w:val="22"/>
          <w:szCs w:val="22"/>
          <w:lang w:val="lt-LT"/>
        </w:rPr>
        <w:t>mingas patin</w:t>
      </w:r>
      <w:r w:rsidR="00BA39F4" w:rsidRPr="001D0DDB">
        <w:rPr>
          <w:sz w:val="22"/>
          <w:szCs w:val="22"/>
          <w:lang w:val="lt-LT"/>
        </w:rPr>
        <w:t>ė</w:t>
      </w:r>
      <w:r w:rsidRPr="001D0DDB">
        <w:rPr>
          <w:sz w:val="22"/>
          <w:szCs w:val="22"/>
          <w:lang w:val="lt-LT"/>
        </w:rPr>
        <w:t>li</w:t>
      </w:r>
      <w:r w:rsidR="00BA39F4" w:rsidRPr="001D0DDB">
        <w:rPr>
          <w:sz w:val="22"/>
          <w:szCs w:val="22"/>
          <w:lang w:val="lt-LT"/>
        </w:rPr>
        <w:t>ų</w:t>
      </w:r>
      <w:r w:rsidRPr="001D0DDB">
        <w:rPr>
          <w:sz w:val="22"/>
          <w:szCs w:val="22"/>
          <w:lang w:val="lt-LT"/>
        </w:rPr>
        <w:t xml:space="preserve"> (skiriant 60 mg/kg paros doz</w:t>
      </w:r>
      <w:r w:rsidR="00BA39F4" w:rsidRPr="001D0DDB">
        <w:rPr>
          <w:sz w:val="22"/>
          <w:szCs w:val="22"/>
          <w:lang w:val="lt-LT"/>
        </w:rPr>
        <w:t>ę</w:t>
      </w:r>
      <w:r w:rsidRPr="001D0DDB">
        <w:rPr>
          <w:sz w:val="22"/>
          <w:szCs w:val="22"/>
          <w:lang w:val="lt-LT"/>
        </w:rPr>
        <w:t>) ir pateli</w:t>
      </w:r>
      <w:r w:rsidR="00BA39F4" w:rsidRPr="001D0DDB">
        <w:rPr>
          <w:sz w:val="22"/>
          <w:szCs w:val="22"/>
          <w:lang w:val="lt-LT"/>
        </w:rPr>
        <w:t>ų</w:t>
      </w:r>
      <w:r w:rsidRPr="001D0DDB">
        <w:rPr>
          <w:sz w:val="22"/>
          <w:szCs w:val="22"/>
          <w:lang w:val="lt-LT"/>
        </w:rPr>
        <w:t xml:space="preserve"> (skiriant </w:t>
      </w:r>
      <w:r w:rsidRPr="001D0DDB">
        <w:rPr>
          <w:spacing w:val="1"/>
          <w:sz w:val="22"/>
          <w:szCs w:val="22"/>
          <w:lang w:val="lt-LT"/>
        </w:rPr>
        <w:t>≥</w:t>
      </w:r>
      <w:r w:rsidRPr="001D0DDB">
        <w:rPr>
          <w:sz w:val="22"/>
          <w:szCs w:val="22"/>
          <w:lang w:val="lt-LT"/>
        </w:rPr>
        <w:t xml:space="preserve">30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 paros doz</w:t>
      </w:r>
      <w:r w:rsidR="00BA39F4" w:rsidRPr="001D0DDB">
        <w:rPr>
          <w:spacing w:val="-2"/>
          <w:sz w:val="22"/>
          <w:szCs w:val="22"/>
          <w:lang w:val="lt-LT"/>
        </w:rPr>
        <w:t>ę</w:t>
      </w:r>
      <w:r w:rsidRPr="001D0DDB">
        <w:rPr>
          <w:spacing w:val="-2"/>
          <w:sz w:val="22"/>
          <w:szCs w:val="22"/>
          <w:lang w:val="lt-LT"/>
        </w:rPr>
        <w:t>)</w:t>
      </w:r>
      <w:r w:rsidRPr="001D0DDB">
        <w:rPr>
          <w:sz w:val="22"/>
          <w:szCs w:val="22"/>
          <w:lang w:val="lt-LT"/>
        </w:rPr>
        <w:t xml:space="preserve"> ilgaam</w:t>
      </w:r>
      <w:r w:rsidR="00BA39F4" w:rsidRPr="001D0DDB">
        <w:rPr>
          <w:sz w:val="22"/>
          <w:szCs w:val="22"/>
          <w:lang w:val="lt-LT"/>
        </w:rPr>
        <w:t>ž</w:t>
      </w:r>
      <w:r w:rsidRPr="001D0DDB">
        <w:rPr>
          <w:sz w:val="22"/>
          <w:szCs w:val="22"/>
          <w:lang w:val="lt-LT"/>
        </w:rPr>
        <w:t>i</w:t>
      </w:r>
      <w:r w:rsidR="00BA39F4" w:rsidRPr="001D0DDB">
        <w:rPr>
          <w:sz w:val="22"/>
          <w:szCs w:val="22"/>
          <w:lang w:val="lt-LT"/>
        </w:rPr>
        <w:t>š</w:t>
      </w:r>
      <w:r w:rsidRPr="001D0DDB">
        <w:rPr>
          <w:sz w:val="22"/>
          <w:szCs w:val="22"/>
          <w:lang w:val="lt-LT"/>
        </w:rPr>
        <w:t>kumo suma</w:t>
      </w:r>
      <w:r w:rsidR="00BA39F4" w:rsidRPr="001D0DDB">
        <w:rPr>
          <w:sz w:val="22"/>
          <w:szCs w:val="22"/>
          <w:lang w:val="lt-LT"/>
        </w:rPr>
        <w:t>žė</w:t>
      </w:r>
      <w:r w:rsidRPr="001D0DDB">
        <w:rPr>
          <w:sz w:val="22"/>
          <w:szCs w:val="22"/>
          <w:lang w:val="lt-LT"/>
        </w:rPr>
        <w:t>jimas. Kritusi</w:t>
      </w:r>
      <w:r w:rsidR="00BA39F4" w:rsidRPr="001D0DDB">
        <w:rPr>
          <w:sz w:val="22"/>
          <w:szCs w:val="22"/>
          <w:lang w:val="lt-LT"/>
        </w:rPr>
        <w:t>ų</w:t>
      </w:r>
      <w:r w:rsidRPr="001D0DDB">
        <w:rPr>
          <w:sz w:val="22"/>
          <w:szCs w:val="22"/>
          <w:lang w:val="lt-LT"/>
        </w:rPr>
        <w:t xml:space="preserve"> gyv</w:t>
      </w:r>
      <w:r w:rsidR="00BA39F4" w:rsidRPr="001D0DDB">
        <w:rPr>
          <w:sz w:val="22"/>
          <w:szCs w:val="22"/>
          <w:lang w:val="lt-LT"/>
        </w:rPr>
        <w:t>ū</w:t>
      </w:r>
      <w:r w:rsidRPr="001D0DDB">
        <w:rPr>
          <w:sz w:val="22"/>
          <w:szCs w:val="22"/>
          <w:lang w:val="lt-LT"/>
        </w:rPr>
        <w:t>n</w:t>
      </w:r>
      <w:r w:rsidR="00BA39F4" w:rsidRPr="001D0DDB">
        <w:rPr>
          <w:sz w:val="22"/>
          <w:szCs w:val="22"/>
          <w:lang w:val="lt-LT"/>
        </w:rPr>
        <w:t>ė</w:t>
      </w:r>
      <w:r w:rsidRPr="001D0DDB">
        <w:rPr>
          <w:sz w:val="22"/>
          <w:szCs w:val="22"/>
          <w:lang w:val="lt-LT"/>
        </w:rPr>
        <w:t>li</w:t>
      </w:r>
      <w:r w:rsidR="00BA39F4" w:rsidRPr="001D0DDB">
        <w:rPr>
          <w:sz w:val="22"/>
          <w:szCs w:val="22"/>
          <w:lang w:val="lt-LT"/>
        </w:rPr>
        <w:t>ų</w:t>
      </w:r>
      <w:r w:rsidRPr="001D0DDB">
        <w:rPr>
          <w:sz w:val="22"/>
          <w:szCs w:val="22"/>
          <w:lang w:val="lt-LT"/>
        </w:rPr>
        <w:t xml:space="preserve"> histopatologini</w:t>
      </w:r>
      <w:r w:rsidR="00BA39F4" w:rsidRPr="001D0DDB">
        <w:rPr>
          <w:sz w:val="22"/>
          <w:szCs w:val="22"/>
          <w:lang w:val="lt-LT"/>
        </w:rPr>
        <w:t>ų</w:t>
      </w:r>
      <w:r w:rsidRPr="001D0DDB">
        <w:rPr>
          <w:sz w:val="22"/>
          <w:szCs w:val="22"/>
          <w:lang w:val="lt-LT"/>
        </w:rPr>
        <w:t xml:space="preserve"> tyrim</w:t>
      </w:r>
      <w:r w:rsidR="00BA39F4" w:rsidRPr="001D0DDB">
        <w:rPr>
          <w:sz w:val="22"/>
          <w:szCs w:val="22"/>
          <w:lang w:val="lt-LT"/>
        </w:rPr>
        <w:t>ų</w:t>
      </w:r>
      <w:r w:rsidRPr="001D0DDB">
        <w:rPr>
          <w:sz w:val="22"/>
          <w:szCs w:val="22"/>
          <w:lang w:val="lt-LT"/>
        </w:rPr>
        <w:t xml:space="preserve"> metu nustatytos pagrindin</w:t>
      </w:r>
      <w:r w:rsidR="00BA39F4" w:rsidRPr="001D0DDB">
        <w:rPr>
          <w:sz w:val="22"/>
          <w:szCs w:val="22"/>
          <w:lang w:val="lt-LT"/>
        </w:rPr>
        <w:t>ė</w:t>
      </w:r>
      <w:r w:rsidRPr="001D0DDB">
        <w:rPr>
          <w:sz w:val="22"/>
          <w:szCs w:val="22"/>
          <w:lang w:val="lt-LT"/>
        </w:rPr>
        <w:t>s gyv</w:t>
      </w:r>
      <w:r w:rsidR="00BA39F4" w:rsidRPr="001D0DDB">
        <w:rPr>
          <w:sz w:val="22"/>
          <w:szCs w:val="22"/>
          <w:lang w:val="lt-LT"/>
        </w:rPr>
        <w:t>ū</w:t>
      </w:r>
      <w:r w:rsidRPr="001D0DDB">
        <w:rPr>
          <w:sz w:val="22"/>
          <w:szCs w:val="22"/>
          <w:lang w:val="lt-LT"/>
        </w:rPr>
        <w:t>n</w:t>
      </w:r>
      <w:r w:rsidR="00BA39F4" w:rsidRPr="001D0DDB">
        <w:rPr>
          <w:sz w:val="22"/>
          <w:szCs w:val="22"/>
          <w:lang w:val="lt-LT"/>
        </w:rPr>
        <w:t>ė</w:t>
      </w:r>
      <w:r w:rsidRPr="001D0DDB">
        <w:rPr>
          <w:sz w:val="22"/>
          <w:szCs w:val="22"/>
          <w:lang w:val="lt-LT"/>
        </w:rPr>
        <w:t>li</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žū</w:t>
      </w:r>
      <w:r w:rsidRPr="001D0DDB">
        <w:rPr>
          <w:sz w:val="22"/>
          <w:szCs w:val="22"/>
          <w:lang w:val="lt-LT"/>
        </w:rPr>
        <w:t>ties ar j</w:t>
      </w:r>
      <w:r w:rsidR="00BA39F4" w:rsidRPr="001D0DDB">
        <w:rPr>
          <w:sz w:val="22"/>
          <w:szCs w:val="22"/>
          <w:lang w:val="lt-LT"/>
        </w:rPr>
        <w:t>ų</w:t>
      </w:r>
      <w:r w:rsidRPr="001D0DDB">
        <w:rPr>
          <w:sz w:val="22"/>
          <w:szCs w:val="22"/>
          <w:lang w:val="lt-LT"/>
        </w:rPr>
        <w:t xml:space="preserve"> </w:t>
      </w:r>
      <w:r w:rsidRPr="001D0DDB">
        <w:rPr>
          <w:rStyle w:val="Grietas"/>
          <w:b w:val="0"/>
          <w:sz w:val="22"/>
          <w:szCs w:val="22"/>
          <w:lang w:val="lt-LT"/>
        </w:rPr>
        <w:t>užmigdymo</w:t>
      </w:r>
      <w:r w:rsidRPr="001D0DDB">
        <w:rPr>
          <w:sz w:val="22"/>
          <w:szCs w:val="22"/>
          <w:lang w:val="lt-LT"/>
        </w:rPr>
        <w:t xml:space="preserve"> prie</w:t>
      </w:r>
      <w:r w:rsidR="00BA39F4" w:rsidRPr="001D0DDB">
        <w:rPr>
          <w:sz w:val="22"/>
          <w:szCs w:val="22"/>
          <w:lang w:val="lt-LT"/>
        </w:rPr>
        <w:t>ž</w:t>
      </w:r>
      <w:r w:rsidRPr="001D0DDB">
        <w:rPr>
          <w:sz w:val="22"/>
          <w:szCs w:val="22"/>
          <w:lang w:val="lt-LT"/>
        </w:rPr>
        <w:t>astys buvo: kardiomiopatija (abiem lytims), l</w:t>
      </w:r>
      <w:r w:rsidR="00BA39F4" w:rsidRPr="001D0DDB">
        <w:rPr>
          <w:sz w:val="22"/>
          <w:szCs w:val="22"/>
          <w:lang w:val="lt-LT"/>
        </w:rPr>
        <w:t>ė</w:t>
      </w:r>
      <w:r w:rsidRPr="001D0DDB">
        <w:rPr>
          <w:sz w:val="22"/>
          <w:szCs w:val="22"/>
          <w:lang w:val="lt-LT"/>
        </w:rPr>
        <w:t>tin</w:t>
      </w:r>
      <w:r w:rsidR="00BA39F4" w:rsidRPr="001D0DDB">
        <w:rPr>
          <w:sz w:val="22"/>
          <w:szCs w:val="22"/>
          <w:lang w:val="lt-LT"/>
        </w:rPr>
        <w:t>ė</w:t>
      </w:r>
      <w:r w:rsidRPr="001D0DDB">
        <w:rPr>
          <w:sz w:val="22"/>
          <w:szCs w:val="22"/>
          <w:lang w:val="lt-LT"/>
        </w:rPr>
        <w:t xml:space="preserve"> progresuojanti nefropatija (patel</w:t>
      </w:r>
      <w:r w:rsidR="00BA39F4" w:rsidRPr="001D0DDB">
        <w:rPr>
          <w:sz w:val="22"/>
          <w:szCs w:val="22"/>
          <w:lang w:val="lt-LT"/>
        </w:rPr>
        <w:t>ė</w:t>
      </w:r>
      <w:r w:rsidRPr="001D0DDB">
        <w:rPr>
          <w:sz w:val="22"/>
          <w:szCs w:val="22"/>
          <w:lang w:val="lt-LT"/>
        </w:rPr>
        <w:t>ms) ir apyvarp</w:t>
      </w:r>
      <w:r w:rsidR="00BA39F4" w:rsidRPr="001D0DDB">
        <w:rPr>
          <w:sz w:val="22"/>
          <w:szCs w:val="22"/>
          <w:lang w:val="lt-LT"/>
        </w:rPr>
        <w:t>ė</w:t>
      </w:r>
      <w:r w:rsidRPr="001D0DDB">
        <w:rPr>
          <w:sz w:val="22"/>
          <w:szCs w:val="22"/>
          <w:lang w:val="lt-LT"/>
        </w:rPr>
        <w:t>s liauk</w:t>
      </w:r>
      <w:r w:rsidR="00BA39F4" w:rsidRPr="001D0DDB">
        <w:rPr>
          <w:sz w:val="22"/>
          <w:szCs w:val="22"/>
          <w:lang w:val="lt-LT"/>
        </w:rPr>
        <w:t>ų</w:t>
      </w:r>
      <w:r w:rsidRPr="001D0DDB">
        <w:rPr>
          <w:sz w:val="22"/>
          <w:szCs w:val="22"/>
          <w:lang w:val="lt-LT"/>
        </w:rPr>
        <w:t xml:space="preserve"> papiloma. Neoplastinis procesas pa</w:t>
      </w:r>
      <w:r w:rsidR="00BA39F4" w:rsidRPr="001D0DDB">
        <w:rPr>
          <w:sz w:val="22"/>
          <w:szCs w:val="22"/>
          <w:lang w:val="lt-LT"/>
        </w:rPr>
        <w:t>ž</w:t>
      </w:r>
      <w:r w:rsidRPr="001D0DDB">
        <w:rPr>
          <w:sz w:val="22"/>
          <w:szCs w:val="22"/>
          <w:lang w:val="lt-LT"/>
        </w:rPr>
        <w:t>eid</w:t>
      </w:r>
      <w:r w:rsidR="00BA39F4" w:rsidRPr="001D0DDB">
        <w:rPr>
          <w:sz w:val="22"/>
          <w:szCs w:val="22"/>
          <w:lang w:val="lt-LT"/>
        </w:rPr>
        <w:t>ė</w:t>
      </w:r>
      <w:r w:rsidRPr="001D0DDB">
        <w:rPr>
          <w:sz w:val="22"/>
          <w:szCs w:val="22"/>
          <w:lang w:val="lt-LT"/>
        </w:rPr>
        <w:t xml:space="preserve"> inkstus, </w:t>
      </w:r>
      <w:r w:rsidR="00BA39F4" w:rsidRPr="001D0DDB">
        <w:rPr>
          <w:sz w:val="22"/>
          <w:szCs w:val="22"/>
          <w:lang w:val="lt-LT"/>
        </w:rPr>
        <w:t>š</w:t>
      </w:r>
      <w:r w:rsidRPr="001D0DDB">
        <w:rPr>
          <w:sz w:val="22"/>
          <w:szCs w:val="22"/>
          <w:lang w:val="lt-LT"/>
        </w:rPr>
        <w:t>lapimo p</w:t>
      </w:r>
      <w:r w:rsidR="00BA39F4" w:rsidRPr="001D0DDB">
        <w:rPr>
          <w:sz w:val="22"/>
          <w:szCs w:val="22"/>
          <w:lang w:val="lt-LT"/>
        </w:rPr>
        <w:t>ū</w:t>
      </w:r>
      <w:r w:rsidRPr="001D0DDB">
        <w:rPr>
          <w:sz w:val="22"/>
          <w:szCs w:val="22"/>
          <w:lang w:val="lt-LT"/>
        </w:rPr>
        <w:t>sl</w:t>
      </w:r>
      <w:r w:rsidR="00BA39F4" w:rsidRPr="001D0DDB">
        <w:rPr>
          <w:sz w:val="22"/>
          <w:szCs w:val="22"/>
          <w:lang w:val="lt-LT"/>
        </w:rPr>
        <w:t>ę</w:t>
      </w:r>
      <w:r w:rsidRPr="001D0DDB">
        <w:rPr>
          <w:sz w:val="22"/>
          <w:szCs w:val="22"/>
          <w:lang w:val="lt-LT"/>
        </w:rPr>
        <w:t xml:space="preserve">, </w:t>
      </w:r>
      <w:r w:rsidR="00BA39F4" w:rsidRPr="001D0DDB">
        <w:rPr>
          <w:sz w:val="22"/>
          <w:szCs w:val="22"/>
          <w:lang w:val="lt-LT"/>
        </w:rPr>
        <w:t>š</w:t>
      </w:r>
      <w:r w:rsidRPr="001D0DDB">
        <w:rPr>
          <w:sz w:val="22"/>
          <w:szCs w:val="22"/>
          <w:lang w:val="lt-LT"/>
        </w:rPr>
        <w:t>lapl</w:t>
      </w:r>
      <w:r w:rsidR="00BA39F4" w:rsidRPr="001D0DDB">
        <w:rPr>
          <w:sz w:val="22"/>
          <w:szCs w:val="22"/>
          <w:lang w:val="lt-LT"/>
        </w:rPr>
        <w:t>ę</w:t>
      </w:r>
      <w:r w:rsidRPr="001D0DDB">
        <w:rPr>
          <w:sz w:val="22"/>
          <w:szCs w:val="22"/>
          <w:lang w:val="lt-LT"/>
        </w:rPr>
        <w:t>, apyvarp</w:t>
      </w:r>
      <w:r w:rsidR="00BA39F4" w:rsidRPr="001D0DDB">
        <w:rPr>
          <w:sz w:val="22"/>
          <w:szCs w:val="22"/>
          <w:lang w:val="lt-LT"/>
        </w:rPr>
        <w:t>ė</w:t>
      </w:r>
      <w:r w:rsidRPr="001D0DDB">
        <w:rPr>
          <w:sz w:val="22"/>
          <w:szCs w:val="22"/>
          <w:lang w:val="lt-LT"/>
        </w:rPr>
        <w:t>s ir varput</w:t>
      </w:r>
      <w:r w:rsidR="00BA39F4" w:rsidRPr="001D0DDB">
        <w:rPr>
          <w:sz w:val="22"/>
          <w:szCs w:val="22"/>
          <w:lang w:val="lt-LT"/>
        </w:rPr>
        <w:t>ė</w:t>
      </w:r>
      <w:r w:rsidRPr="001D0DDB">
        <w:rPr>
          <w:sz w:val="22"/>
          <w:szCs w:val="22"/>
          <w:lang w:val="lt-LT"/>
        </w:rPr>
        <w:t xml:space="preserve">s </w:t>
      </w:r>
      <w:r w:rsidRPr="001D0DDB">
        <w:rPr>
          <w:rStyle w:val="Grietas"/>
          <w:b w:val="0"/>
          <w:sz w:val="22"/>
          <w:szCs w:val="22"/>
          <w:lang w:val="lt-LT"/>
        </w:rPr>
        <w:t>liaukas</w:t>
      </w:r>
      <w:r w:rsidRPr="001D0DDB">
        <w:rPr>
          <w:sz w:val="22"/>
          <w:szCs w:val="22"/>
          <w:lang w:val="lt-LT"/>
        </w:rPr>
        <w:t>, plon</w:t>
      </w:r>
      <w:r w:rsidR="00BA39F4" w:rsidRPr="001D0DDB">
        <w:rPr>
          <w:sz w:val="22"/>
          <w:szCs w:val="22"/>
          <w:lang w:val="lt-LT"/>
        </w:rPr>
        <w:t>ą</w:t>
      </w:r>
      <w:r w:rsidRPr="001D0DDB">
        <w:rPr>
          <w:sz w:val="22"/>
          <w:szCs w:val="22"/>
          <w:lang w:val="lt-LT"/>
        </w:rPr>
        <w:t>j</w:t>
      </w:r>
      <w:r w:rsidR="00BA39F4" w:rsidRPr="001D0DDB">
        <w:rPr>
          <w:sz w:val="22"/>
          <w:szCs w:val="22"/>
          <w:lang w:val="lt-LT"/>
        </w:rPr>
        <w:t>į</w:t>
      </w:r>
      <w:r w:rsidRPr="001D0DDB">
        <w:rPr>
          <w:sz w:val="22"/>
          <w:szCs w:val="22"/>
          <w:lang w:val="lt-LT"/>
        </w:rPr>
        <w:t xml:space="preserve"> </w:t>
      </w:r>
      <w:r w:rsidR="00BA39F4" w:rsidRPr="001D0DDB">
        <w:rPr>
          <w:sz w:val="22"/>
          <w:szCs w:val="22"/>
          <w:lang w:val="lt-LT"/>
        </w:rPr>
        <w:t>ž</w:t>
      </w:r>
      <w:r w:rsidRPr="001D0DDB">
        <w:rPr>
          <w:sz w:val="22"/>
          <w:szCs w:val="22"/>
          <w:lang w:val="lt-LT"/>
        </w:rPr>
        <w:t>arnyn</w:t>
      </w:r>
      <w:r w:rsidR="00BA39F4" w:rsidRPr="001D0DDB">
        <w:rPr>
          <w:sz w:val="22"/>
          <w:szCs w:val="22"/>
          <w:lang w:val="lt-LT"/>
        </w:rPr>
        <w:t>ą</w:t>
      </w:r>
      <w:r w:rsidRPr="001D0DDB">
        <w:rPr>
          <w:sz w:val="22"/>
          <w:szCs w:val="22"/>
          <w:lang w:val="lt-LT"/>
        </w:rPr>
        <w:t xml:space="preserve">, prieskydines </w:t>
      </w:r>
      <w:r w:rsidRPr="001D0DDB">
        <w:rPr>
          <w:rStyle w:val="Grietas"/>
          <w:b w:val="0"/>
          <w:sz w:val="22"/>
          <w:szCs w:val="22"/>
          <w:lang w:val="lt-LT"/>
        </w:rPr>
        <w:t>liaukas</w:t>
      </w:r>
      <w:r w:rsidRPr="001D0DDB">
        <w:rPr>
          <w:sz w:val="22"/>
          <w:szCs w:val="22"/>
          <w:lang w:val="lt-LT"/>
        </w:rPr>
        <w:t>, antinks</w:t>
      </w:r>
      <w:r w:rsidR="00BA39F4" w:rsidRPr="001D0DDB">
        <w:rPr>
          <w:sz w:val="22"/>
          <w:szCs w:val="22"/>
          <w:lang w:val="lt-LT"/>
        </w:rPr>
        <w:t>č</w:t>
      </w:r>
      <w:r w:rsidRPr="001D0DDB">
        <w:rPr>
          <w:sz w:val="22"/>
          <w:szCs w:val="22"/>
          <w:lang w:val="lt-LT"/>
        </w:rPr>
        <w:t>ius ir ne liaukin</w:t>
      </w:r>
      <w:r w:rsidR="00BA39F4" w:rsidRPr="001D0DDB">
        <w:rPr>
          <w:sz w:val="22"/>
          <w:szCs w:val="22"/>
          <w:lang w:val="lt-LT"/>
        </w:rPr>
        <w:t>ę</w:t>
      </w:r>
      <w:r w:rsidRPr="001D0DDB">
        <w:rPr>
          <w:sz w:val="22"/>
          <w:szCs w:val="22"/>
          <w:lang w:val="lt-LT"/>
        </w:rPr>
        <w:t xml:space="preserve"> skrand</w:t>
      </w:r>
      <w:r w:rsidR="00BA39F4" w:rsidRPr="001D0DDB">
        <w:rPr>
          <w:sz w:val="22"/>
          <w:szCs w:val="22"/>
          <w:lang w:val="lt-LT"/>
        </w:rPr>
        <w:t>ž</w:t>
      </w:r>
      <w:r w:rsidRPr="001D0DDB">
        <w:rPr>
          <w:sz w:val="22"/>
          <w:szCs w:val="22"/>
          <w:lang w:val="lt-LT"/>
        </w:rPr>
        <w:t>io dal</w:t>
      </w:r>
      <w:r w:rsidR="00BA39F4" w:rsidRPr="001D0DDB">
        <w:rPr>
          <w:sz w:val="22"/>
          <w:szCs w:val="22"/>
          <w:lang w:val="lt-LT"/>
        </w:rPr>
        <w:t>į</w:t>
      </w:r>
      <w:r w:rsidRPr="001D0DDB">
        <w:rPr>
          <w:sz w:val="22"/>
          <w:szCs w:val="22"/>
          <w:lang w:val="lt-LT"/>
        </w:rPr>
        <w:t>.</w:t>
      </w:r>
    </w:p>
    <w:p w14:paraId="72C688D4" w14:textId="77777777" w:rsidR="000F2869" w:rsidRPr="001D0DDB" w:rsidRDefault="000F2869" w:rsidP="001D0DDB">
      <w:pPr>
        <w:spacing w:after="0"/>
        <w:rPr>
          <w:sz w:val="22"/>
          <w:szCs w:val="22"/>
          <w:lang w:val="lt-LT"/>
        </w:rPr>
      </w:pPr>
    </w:p>
    <w:p w14:paraId="457C33BD" w14:textId="77777777" w:rsidR="00F009ED" w:rsidRPr="001D0DDB" w:rsidRDefault="00F009ED" w:rsidP="001D0DDB">
      <w:pPr>
        <w:spacing w:after="0"/>
        <w:rPr>
          <w:sz w:val="22"/>
          <w:szCs w:val="22"/>
          <w:lang w:val="lt-LT"/>
        </w:rPr>
      </w:pPr>
      <w:r w:rsidRPr="001D0DDB">
        <w:rPr>
          <w:sz w:val="22"/>
          <w:szCs w:val="22"/>
          <w:lang w:val="lt-LT"/>
        </w:rPr>
        <w:t>Apyvarp</w:t>
      </w:r>
      <w:r w:rsidR="00BA39F4" w:rsidRPr="001D0DDB">
        <w:rPr>
          <w:sz w:val="22"/>
          <w:szCs w:val="22"/>
          <w:lang w:val="lt-LT"/>
        </w:rPr>
        <w:t>ė</w:t>
      </w:r>
      <w:r w:rsidRPr="001D0DDB">
        <w:rPr>
          <w:sz w:val="22"/>
          <w:szCs w:val="22"/>
          <w:lang w:val="lt-LT"/>
        </w:rPr>
        <w:t xml:space="preserve">s ar </w:t>
      </w:r>
      <w:r w:rsidRPr="001D0DDB">
        <w:rPr>
          <w:rStyle w:val="Grietas"/>
          <w:b w:val="0"/>
          <w:sz w:val="22"/>
          <w:szCs w:val="22"/>
          <w:lang w:val="lt-LT"/>
        </w:rPr>
        <w:t>varput</w:t>
      </w:r>
      <w:r w:rsidR="00BA39F4" w:rsidRPr="001D0DDB">
        <w:rPr>
          <w:rStyle w:val="Grietas"/>
          <w:b w:val="0"/>
          <w:sz w:val="22"/>
          <w:szCs w:val="22"/>
          <w:lang w:val="lt-LT"/>
        </w:rPr>
        <w:t>ė</w:t>
      </w:r>
      <w:r w:rsidRPr="001D0DDB">
        <w:rPr>
          <w:rStyle w:val="Grietas"/>
          <w:b w:val="0"/>
          <w:sz w:val="22"/>
          <w:szCs w:val="22"/>
          <w:lang w:val="lt-LT"/>
        </w:rPr>
        <w:t>s</w:t>
      </w:r>
      <w:r w:rsidRPr="001D0DDB">
        <w:rPr>
          <w:sz w:val="22"/>
          <w:szCs w:val="22"/>
          <w:lang w:val="lt-LT"/>
        </w:rPr>
        <w:t xml:space="preserve"> liauk</w:t>
      </w:r>
      <w:r w:rsidR="00BA39F4" w:rsidRPr="001D0DDB">
        <w:rPr>
          <w:sz w:val="22"/>
          <w:szCs w:val="22"/>
          <w:lang w:val="lt-LT"/>
        </w:rPr>
        <w:t>ų</w:t>
      </w:r>
      <w:r w:rsidRPr="001D0DDB">
        <w:rPr>
          <w:sz w:val="22"/>
          <w:szCs w:val="22"/>
          <w:lang w:val="lt-LT"/>
        </w:rPr>
        <w:t xml:space="preserve"> papilomos ar karcinomos steb</w:t>
      </w:r>
      <w:r w:rsidR="00BA39F4" w:rsidRPr="001D0DDB">
        <w:rPr>
          <w:sz w:val="22"/>
          <w:szCs w:val="22"/>
          <w:lang w:val="lt-LT"/>
        </w:rPr>
        <w:t>ė</w:t>
      </w:r>
      <w:r w:rsidRPr="001D0DDB">
        <w:rPr>
          <w:sz w:val="22"/>
          <w:szCs w:val="22"/>
          <w:lang w:val="lt-LT"/>
        </w:rPr>
        <w:t xml:space="preserve">tos </w:t>
      </w:r>
      <w:r w:rsidR="00BA39F4" w:rsidRPr="001D0DDB">
        <w:rPr>
          <w:sz w:val="22"/>
          <w:szCs w:val="22"/>
          <w:lang w:val="lt-LT"/>
        </w:rPr>
        <w:t>ž</w:t>
      </w:r>
      <w:r w:rsidRPr="001D0DDB">
        <w:rPr>
          <w:sz w:val="22"/>
          <w:szCs w:val="22"/>
          <w:lang w:val="lt-LT"/>
        </w:rPr>
        <w:t>iurk</w:t>
      </w:r>
      <w:r w:rsidR="00BA39F4" w:rsidRPr="001D0DDB">
        <w:rPr>
          <w:sz w:val="22"/>
          <w:szCs w:val="22"/>
          <w:lang w:val="lt-LT"/>
        </w:rPr>
        <w:t>ė</w:t>
      </w:r>
      <w:r w:rsidRPr="001D0DDB">
        <w:rPr>
          <w:sz w:val="22"/>
          <w:szCs w:val="22"/>
          <w:lang w:val="lt-LT"/>
        </w:rPr>
        <w:t>ms, kurios gavo nuo 30 mg/kg ir didesn</w:t>
      </w:r>
      <w:r w:rsidR="00BA39F4" w:rsidRPr="001D0DDB">
        <w:rPr>
          <w:sz w:val="22"/>
          <w:szCs w:val="22"/>
          <w:lang w:val="lt-LT"/>
        </w:rPr>
        <w:t>ę</w:t>
      </w:r>
      <w:r w:rsidRPr="001D0DDB">
        <w:rPr>
          <w:sz w:val="22"/>
          <w:szCs w:val="22"/>
          <w:lang w:val="lt-LT"/>
        </w:rPr>
        <w:t xml:space="preserve"> per par</w:t>
      </w:r>
      <w:r w:rsidR="00BA39F4" w:rsidRPr="001D0DDB">
        <w:rPr>
          <w:sz w:val="22"/>
          <w:szCs w:val="22"/>
          <w:lang w:val="lt-LT"/>
        </w:rPr>
        <w:t>ą</w:t>
      </w:r>
      <w:r w:rsidRPr="001D0DDB">
        <w:rPr>
          <w:sz w:val="22"/>
          <w:szCs w:val="22"/>
          <w:lang w:val="lt-LT"/>
        </w:rPr>
        <w:t xml:space="preserve"> doz</w:t>
      </w:r>
      <w:r w:rsidR="00BA39F4" w:rsidRPr="001D0DDB">
        <w:rPr>
          <w:sz w:val="22"/>
          <w:szCs w:val="22"/>
          <w:lang w:val="lt-LT"/>
        </w:rPr>
        <w:t>ę</w:t>
      </w:r>
      <w:r w:rsidRPr="001D0DDB">
        <w:rPr>
          <w:sz w:val="22"/>
          <w:szCs w:val="22"/>
          <w:lang w:val="lt-LT"/>
        </w:rPr>
        <w:t>, kas yra ma</w:t>
      </w:r>
      <w:r w:rsidR="00BA39F4" w:rsidRPr="001D0DDB">
        <w:rPr>
          <w:sz w:val="22"/>
          <w:szCs w:val="22"/>
          <w:lang w:val="lt-LT"/>
        </w:rPr>
        <w:t>ž</w:t>
      </w:r>
      <w:r w:rsidRPr="001D0DDB">
        <w:rPr>
          <w:sz w:val="22"/>
          <w:szCs w:val="22"/>
          <w:lang w:val="lt-LT"/>
        </w:rPr>
        <w:t xml:space="preserve">daug 0,5 arba 0,3 karto didesnis poveikis (pagal AUC) negu </w:t>
      </w:r>
      <w:r w:rsidR="00BA39F4" w:rsidRPr="001D0DDB">
        <w:rPr>
          <w:sz w:val="22"/>
          <w:szCs w:val="22"/>
          <w:lang w:val="lt-LT"/>
        </w:rPr>
        <w:t>ž</w:t>
      </w:r>
      <w:r w:rsidRPr="001D0DDB">
        <w:rPr>
          <w:sz w:val="22"/>
          <w:szCs w:val="22"/>
          <w:lang w:val="lt-LT"/>
        </w:rPr>
        <w:t>mon</w:t>
      </w:r>
      <w:r w:rsidR="00BA39F4" w:rsidRPr="001D0DDB">
        <w:rPr>
          <w:sz w:val="22"/>
          <w:szCs w:val="22"/>
          <w:lang w:val="lt-LT"/>
        </w:rPr>
        <w:t>ė</w:t>
      </w:r>
      <w:r w:rsidRPr="001D0DDB">
        <w:rPr>
          <w:sz w:val="22"/>
          <w:szCs w:val="22"/>
          <w:lang w:val="lt-LT"/>
        </w:rPr>
        <w:t>ms atitinkamai vartojant 400 mg arba 800 mg per par</w:t>
      </w:r>
      <w:r w:rsidR="00BA39F4" w:rsidRPr="001D0DDB">
        <w:rPr>
          <w:sz w:val="22"/>
          <w:szCs w:val="22"/>
          <w:lang w:val="lt-LT"/>
        </w:rPr>
        <w:t>ą</w:t>
      </w:r>
      <w:r w:rsidRPr="001D0DDB">
        <w:rPr>
          <w:sz w:val="22"/>
          <w:szCs w:val="22"/>
          <w:lang w:val="lt-LT"/>
        </w:rPr>
        <w:t xml:space="preserve"> ir 0,4 karto didesnis poveikis vaikams (pagal AUC) vartojant 340 mg/m</w:t>
      </w:r>
      <w:r w:rsidRPr="001D0DDB">
        <w:rPr>
          <w:sz w:val="22"/>
          <w:szCs w:val="22"/>
          <w:vertAlign w:val="superscript"/>
          <w:lang w:val="lt-LT"/>
        </w:rPr>
        <w:t>2</w:t>
      </w:r>
      <w:r w:rsidRPr="001D0DDB">
        <w:rPr>
          <w:sz w:val="22"/>
          <w:szCs w:val="22"/>
          <w:lang w:val="lt-LT"/>
        </w:rPr>
        <w:t xml:space="preserve"> per par</w:t>
      </w:r>
      <w:r w:rsidR="00BA39F4" w:rsidRPr="001D0DDB">
        <w:rPr>
          <w:sz w:val="22"/>
          <w:szCs w:val="22"/>
          <w:lang w:val="lt-LT"/>
        </w:rPr>
        <w:t>ą</w:t>
      </w:r>
      <w:r w:rsidRPr="001D0DDB">
        <w:rPr>
          <w:sz w:val="22"/>
          <w:szCs w:val="22"/>
          <w:lang w:val="lt-LT"/>
        </w:rPr>
        <w:t>.</w:t>
      </w:r>
      <w:r w:rsidRPr="001D0DDB">
        <w:rPr>
          <w:spacing w:val="-1"/>
          <w:sz w:val="22"/>
          <w:szCs w:val="22"/>
          <w:lang w:val="lt-LT"/>
        </w:rPr>
        <w:t xml:space="preserve"> </w:t>
      </w:r>
      <w:r w:rsidRPr="001D0DDB">
        <w:rPr>
          <w:sz w:val="22"/>
          <w:szCs w:val="22"/>
          <w:lang w:val="lt-LT"/>
        </w:rPr>
        <w:t>Poveikio neturintis lygis (NOEL) buvo 15 mg/kg per par</w:t>
      </w:r>
      <w:r w:rsidR="00BA39F4" w:rsidRPr="001D0DDB">
        <w:rPr>
          <w:sz w:val="22"/>
          <w:szCs w:val="22"/>
          <w:lang w:val="lt-LT"/>
        </w:rPr>
        <w:t>ą</w:t>
      </w:r>
      <w:r w:rsidRPr="001D0DDB">
        <w:rPr>
          <w:sz w:val="22"/>
          <w:szCs w:val="22"/>
          <w:lang w:val="lt-LT"/>
        </w:rPr>
        <w:t>. Inkst</w:t>
      </w:r>
      <w:r w:rsidR="00BA39F4" w:rsidRPr="001D0DDB">
        <w:rPr>
          <w:sz w:val="22"/>
          <w:szCs w:val="22"/>
          <w:lang w:val="lt-LT"/>
        </w:rPr>
        <w:t>ų</w:t>
      </w:r>
      <w:r w:rsidRPr="001D0DDB">
        <w:rPr>
          <w:sz w:val="22"/>
          <w:szCs w:val="22"/>
          <w:lang w:val="lt-LT"/>
        </w:rPr>
        <w:t xml:space="preserve"> adenoma ar karcinoma, </w:t>
      </w:r>
      <w:r w:rsidR="00BA39F4" w:rsidRPr="001D0DDB">
        <w:rPr>
          <w:sz w:val="22"/>
          <w:szCs w:val="22"/>
          <w:lang w:val="lt-LT"/>
        </w:rPr>
        <w:t>š</w:t>
      </w:r>
      <w:r w:rsidRPr="001D0DDB">
        <w:rPr>
          <w:sz w:val="22"/>
          <w:szCs w:val="22"/>
          <w:lang w:val="lt-LT"/>
        </w:rPr>
        <w:t>lapimo p</w:t>
      </w:r>
      <w:r w:rsidR="00BA39F4" w:rsidRPr="001D0DDB">
        <w:rPr>
          <w:sz w:val="22"/>
          <w:szCs w:val="22"/>
          <w:lang w:val="lt-LT"/>
        </w:rPr>
        <w:t>ū</w:t>
      </w:r>
      <w:r w:rsidRPr="001D0DDB">
        <w:rPr>
          <w:sz w:val="22"/>
          <w:szCs w:val="22"/>
          <w:lang w:val="lt-LT"/>
        </w:rPr>
        <w:t>sl</w:t>
      </w:r>
      <w:r w:rsidR="00BA39F4" w:rsidRPr="001D0DDB">
        <w:rPr>
          <w:sz w:val="22"/>
          <w:szCs w:val="22"/>
          <w:lang w:val="lt-LT"/>
        </w:rPr>
        <w:t>ė</w:t>
      </w:r>
      <w:r w:rsidRPr="001D0DDB">
        <w:rPr>
          <w:sz w:val="22"/>
          <w:szCs w:val="22"/>
          <w:lang w:val="lt-LT"/>
        </w:rPr>
        <w:t xml:space="preserve">s ir </w:t>
      </w:r>
      <w:r w:rsidR="00BA39F4" w:rsidRPr="001D0DDB">
        <w:rPr>
          <w:sz w:val="22"/>
          <w:szCs w:val="22"/>
          <w:lang w:val="lt-LT"/>
        </w:rPr>
        <w:t>š</w:t>
      </w:r>
      <w:r w:rsidRPr="001D0DDB">
        <w:rPr>
          <w:sz w:val="22"/>
          <w:szCs w:val="22"/>
          <w:lang w:val="lt-LT"/>
        </w:rPr>
        <w:t>lapl</w:t>
      </w:r>
      <w:r w:rsidR="00BA39F4" w:rsidRPr="001D0DDB">
        <w:rPr>
          <w:sz w:val="22"/>
          <w:szCs w:val="22"/>
          <w:lang w:val="lt-LT"/>
        </w:rPr>
        <w:t>ė</w:t>
      </w:r>
      <w:r w:rsidRPr="001D0DDB">
        <w:rPr>
          <w:sz w:val="22"/>
          <w:szCs w:val="22"/>
          <w:lang w:val="lt-LT"/>
        </w:rPr>
        <w:t xml:space="preserve">s papiloma, plonojo </w:t>
      </w:r>
      <w:r w:rsidR="00BA39F4" w:rsidRPr="001D0DDB">
        <w:rPr>
          <w:sz w:val="22"/>
          <w:szCs w:val="22"/>
          <w:lang w:val="lt-LT"/>
        </w:rPr>
        <w:t>ž</w:t>
      </w:r>
      <w:r w:rsidRPr="001D0DDB">
        <w:rPr>
          <w:sz w:val="22"/>
          <w:szCs w:val="22"/>
          <w:lang w:val="lt-LT"/>
        </w:rPr>
        <w:t>arnyno adenokarcinoma, prieskydini</w:t>
      </w:r>
      <w:r w:rsidR="00BA39F4" w:rsidRPr="001D0DDB">
        <w:rPr>
          <w:sz w:val="22"/>
          <w:szCs w:val="22"/>
          <w:lang w:val="lt-LT"/>
        </w:rPr>
        <w:t>ų</w:t>
      </w:r>
      <w:r w:rsidRPr="001D0DDB">
        <w:rPr>
          <w:sz w:val="22"/>
          <w:szCs w:val="22"/>
          <w:lang w:val="lt-LT"/>
        </w:rPr>
        <w:t xml:space="preserve"> liauk</w:t>
      </w:r>
      <w:r w:rsidR="00BA39F4" w:rsidRPr="001D0DDB">
        <w:rPr>
          <w:sz w:val="22"/>
          <w:szCs w:val="22"/>
          <w:lang w:val="lt-LT"/>
        </w:rPr>
        <w:t>ų</w:t>
      </w:r>
      <w:r w:rsidRPr="001D0DDB">
        <w:rPr>
          <w:sz w:val="22"/>
          <w:szCs w:val="22"/>
          <w:lang w:val="lt-LT"/>
        </w:rPr>
        <w:t xml:space="preserve"> adenoma, g</w:t>
      </w:r>
      <w:r w:rsidR="00BA39F4" w:rsidRPr="001D0DDB">
        <w:rPr>
          <w:sz w:val="22"/>
          <w:szCs w:val="22"/>
          <w:lang w:val="lt-LT"/>
        </w:rPr>
        <w:t>ė</w:t>
      </w:r>
      <w:r w:rsidRPr="001D0DDB">
        <w:rPr>
          <w:sz w:val="22"/>
          <w:szCs w:val="22"/>
          <w:lang w:val="lt-LT"/>
        </w:rPr>
        <w:t>rybiniai ir piktybiniai antinks</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š</w:t>
      </w:r>
      <w:r w:rsidRPr="001D0DDB">
        <w:rPr>
          <w:sz w:val="22"/>
          <w:szCs w:val="22"/>
          <w:lang w:val="lt-LT"/>
        </w:rPr>
        <w:t>erdin</w:t>
      </w:r>
      <w:r w:rsidR="00BA39F4" w:rsidRPr="001D0DDB">
        <w:rPr>
          <w:sz w:val="22"/>
          <w:szCs w:val="22"/>
          <w:lang w:val="lt-LT"/>
        </w:rPr>
        <w:t>ė</w:t>
      </w:r>
      <w:r w:rsidRPr="001D0DDB">
        <w:rPr>
          <w:sz w:val="22"/>
          <w:szCs w:val="22"/>
          <w:lang w:val="lt-LT"/>
        </w:rPr>
        <w:t xml:space="preserve">s dalies navikai bei ne </w:t>
      </w:r>
      <w:r w:rsidRPr="001D0DDB">
        <w:rPr>
          <w:rStyle w:val="Grietas"/>
          <w:b w:val="0"/>
          <w:sz w:val="22"/>
          <w:szCs w:val="22"/>
          <w:lang w:val="lt-LT"/>
        </w:rPr>
        <w:t>liaukin</w:t>
      </w:r>
      <w:r w:rsidR="00BA39F4" w:rsidRPr="001D0DDB">
        <w:rPr>
          <w:rStyle w:val="Grietas"/>
          <w:sz w:val="22"/>
          <w:szCs w:val="22"/>
          <w:lang w:val="lt-LT"/>
        </w:rPr>
        <w:t>ė</w:t>
      </w:r>
      <w:r w:rsidRPr="001D0DDB">
        <w:rPr>
          <w:rStyle w:val="Grietas"/>
          <w:sz w:val="22"/>
          <w:szCs w:val="22"/>
          <w:lang w:val="lt-LT"/>
        </w:rPr>
        <w:t>s</w:t>
      </w:r>
      <w:r w:rsidRPr="001D0DDB">
        <w:rPr>
          <w:sz w:val="22"/>
          <w:szCs w:val="22"/>
          <w:lang w:val="lt-LT"/>
        </w:rPr>
        <w:t xml:space="preserve"> skrand</w:t>
      </w:r>
      <w:r w:rsidR="00BA39F4" w:rsidRPr="001D0DDB">
        <w:rPr>
          <w:sz w:val="22"/>
          <w:szCs w:val="22"/>
          <w:lang w:val="lt-LT"/>
        </w:rPr>
        <w:t>ž</w:t>
      </w:r>
      <w:r w:rsidRPr="001D0DDB">
        <w:rPr>
          <w:sz w:val="22"/>
          <w:szCs w:val="22"/>
          <w:lang w:val="lt-LT"/>
        </w:rPr>
        <w:t>io dalies papiloma ar karcinoma steb</w:t>
      </w:r>
      <w:r w:rsidR="00BA39F4" w:rsidRPr="001D0DDB">
        <w:rPr>
          <w:sz w:val="22"/>
          <w:szCs w:val="22"/>
          <w:lang w:val="lt-LT"/>
        </w:rPr>
        <w:t>ė</w:t>
      </w:r>
      <w:r w:rsidRPr="001D0DDB">
        <w:rPr>
          <w:sz w:val="22"/>
          <w:szCs w:val="22"/>
          <w:lang w:val="lt-LT"/>
        </w:rPr>
        <w:t>tos duodant 60 mg/kg per par</w:t>
      </w:r>
      <w:r w:rsidR="00BA39F4" w:rsidRPr="001D0DDB">
        <w:rPr>
          <w:sz w:val="22"/>
          <w:szCs w:val="22"/>
          <w:lang w:val="lt-LT"/>
        </w:rPr>
        <w:t>ą</w:t>
      </w:r>
      <w:r w:rsidRPr="001D0DDB">
        <w:rPr>
          <w:sz w:val="22"/>
          <w:szCs w:val="22"/>
          <w:lang w:val="lt-LT"/>
        </w:rPr>
        <w:t xml:space="preserve"> doz</w:t>
      </w:r>
      <w:r w:rsidR="00BA39F4" w:rsidRPr="001D0DDB">
        <w:rPr>
          <w:sz w:val="22"/>
          <w:szCs w:val="22"/>
          <w:lang w:val="lt-LT"/>
        </w:rPr>
        <w:t>ę</w:t>
      </w:r>
      <w:r w:rsidRPr="001D0DDB">
        <w:rPr>
          <w:sz w:val="22"/>
          <w:szCs w:val="22"/>
          <w:lang w:val="lt-LT"/>
        </w:rPr>
        <w:t>, kas yra ma</w:t>
      </w:r>
      <w:r w:rsidR="00BA39F4" w:rsidRPr="001D0DDB">
        <w:rPr>
          <w:sz w:val="22"/>
          <w:szCs w:val="22"/>
          <w:lang w:val="lt-LT"/>
        </w:rPr>
        <w:t>ž</w:t>
      </w:r>
      <w:r w:rsidRPr="001D0DDB">
        <w:rPr>
          <w:sz w:val="22"/>
          <w:szCs w:val="22"/>
          <w:lang w:val="lt-LT"/>
        </w:rPr>
        <w:t>daug 1,7 karto arba 1 kart</w:t>
      </w:r>
      <w:r w:rsidR="00BA39F4" w:rsidRPr="001D0DDB">
        <w:rPr>
          <w:sz w:val="22"/>
          <w:szCs w:val="22"/>
          <w:lang w:val="lt-LT"/>
        </w:rPr>
        <w:t>ą</w:t>
      </w:r>
      <w:r w:rsidRPr="001D0DDB">
        <w:rPr>
          <w:sz w:val="22"/>
          <w:szCs w:val="22"/>
          <w:lang w:val="lt-LT"/>
        </w:rPr>
        <w:t xml:space="preserve"> didesnis poveikis (pagal AUC) negu </w:t>
      </w:r>
      <w:r w:rsidR="00BA39F4" w:rsidRPr="001D0DDB">
        <w:rPr>
          <w:sz w:val="22"/>
          <w:szCs w:val="22"/>
          <w:lang w:val="lt-LT"/>
        </w:rPr>
        <w:t>ž</w:t>
      </w:r>
      <w:r w:rsidRPr="001D0DDB">
        <w:rPr>
          <w:sz w:val="22"/>
          <w:szCs w:val="22"/>
          <w:lang w:val="lt-LT"/>
        </w:rPr>
        <w:t>mon</w:t>
      </w:r>
      <w:r w:rsidR="00BA39F4" w:rsidRPr="001D0DDB">
        <w:rPr>
          <w:sz w:val="22"/>
          <w:szCs w:val="22"/>
          <w:lang w:val="lt-LT"/>
        </w:rPr>
        <w:t>ė</w:t>
      </w:r>
      <w:r w:rsidRPr="001D0DDB">
        <w:rPr>
          <w:sz w:val="22"/>
          <w:szCs w:val="22"/>
          <w:lang w:val="lt-LT"/>
        </w:rPr>
        <w:t>ms atitinamai vartojant 400 mg arba 800 mg per par</w:t>
      </w:r>
      <w:r w:rsidR="00BA39F4" w:rsidRPr="001D0DDB">
        <w:rPr>
          <w:sz w:val="22"/>
          <w:szCs w:val="22"/>
          <w:lang w:val="lt-LT"/>
        </w:rPr>
        <w:t>ą</w:t>
      </w:r>
      <w:r w:rsidRPr="001D0DDB">
        <w:rPr>
          <w:sz w:val="22"/>
          <w:szCs w:val="22"/>
          <w:lang w:val="lt-LT"/>
        </w:rPr>
        <w:t xml:space="preserve"> ir 1,2 karto didesnis poveikis vaikams (pagal AUC) vartojant 340 mg/m</w:t>
      </w:r>
      <w:r w:rsidRPr="001D0DDB">
        <w:rPr>
          <w:sz w:val="22"/>
          <w:szCs w:val="22"/>
          <w:vertAlign w:val="superscript"/>
          <w:lang w:val="lt-LT"/>
        </w:rPr>
        <w:t>2</w:t>
      </w:r>
      <w:r w:rsidRPr="001D0DDB">
        <w:rPr>
          <w:sz w:val="22"/>
          <w:szCs w:val="22"/>
          <w:lang w:val="lt-LT"/>
        </w:rPr>
        <w:t xml:space="preserve"> per par</w:t>
      </w:r>
      <w:r w:rsidR="00BA39F4" w:rsidRPr="001D0DDB">
        <w:rPr>
          <w:sz w:val="22"/>
          <w:szCs w:val="22"/>
          <w:lang w:val="lt-LT"/>
        </w:rPr>
        <w:t>ą</w:t>
      </w:r>
      <w:r w:rsidRPr="001D0DDB">
        <w:rPr>
          <w:sz w:val="22"/>
          <w:szCs w:val="22"/>
          <w:lang w:val="lt-LT"/>
        </w:rPr>
        <w:t>.</w:t>
      </w:r>
      <w:r w:rsidRPr="001D0DDB">
        <w:rPr>
          <w:spacing w:val="-1"/>
          <w:sz w:val="22"/>
          <w:szCs w:val="22"/>
          <w:lang w:val="lt-LT"/>
        </w:rPr>
        <w:t xml:space="preserve"> </w:t>
      </w:r>
      <w:r w:rsidRPr="001D0DDB">
        <w:rPr>
          <w:sz w:val="22"/>
          <w:szCs w:val="22"/>
          <w:lang w:val="lt-LT"/>
        </w:rPr>
        <w:t>Poveikio neturintis lygis (NOEL) buvo 30 mg/kg per par</w:t>
      </w:r>
      <w:r w:rsidR="00BA39F4" w:rsidRPr="001D0DDB">
        <w:rPr>
          <w:sz w:val="22"/>
          <w:szCs w:val="22"/>
          <w:lang w:val="lt-LT"/>
        </w:rPr>
        <w:t>ą</w:t>
      </w:r>
      <w:r w:rsidRPr="001D0DDB">
        <w:rPr>
          <w:sz w:val="22"/>
          <w:szCs w:val="22"/>
          <w:lang w:val="lt-LT"/>
        </w:rPr>
        <w:t>.</w:t>
      </w:r>
    </w:p>
    <w:p w14:paraId="48D9A3EA" w14:textId="77777777" w:rsidR="000F2869" w:rsidRPr="001D0DDB" w:rsidRDefault="000F2869" w:rsidP="001D0DDB">
      <w:pPr>
        <w:spacing w:after="0"/>
        <w:rPr>
          <w:sz w:val="22"/>
          <w:szCs w:val="22"/>
          <w:lang w:val="lt-LT"/>
        </w:rPr>
      </w:pPr>
    </w:p>
    <w:p w14:paraId="60722212" w14:textId="77777777" w:rsidR="00F009ED" w:rsidRPr="001D0DDB" w:rsidRDefault="00BA39F4" w:rsidP="001D0DDB">
      <w:pPr>
        <w:spacing w:after="0"/>
        <w:rPr>
          <w:sz w:val="22"/>
          <w:szCs w:val="22"/>
          <w:lang w:val="lt-LT"/>
        </w:rPr>
      </w:pPr>
      <w:r w:rsidRPr="001D0DDB">
        <w:rPr>
          <w:sz w:val="22"/>
          <w:szCs w:val="22"/>
          <w:lang w:val="lt-LT"/>
        </w:rPr>
        <w:t>Š</w:t>
      </w:r>
      <w:r w:rsidR="00F009ED" w:rsidRPr="001D0DDB">
        <w:rPr>
          <w:sz w:val="22"/>
          <w:szCs w:val="22"/>
          <w:lang w:val="lt-LT"/>
        </w:rPr>
        <w:t>i</w:t>
      </w:r>
      <w:r w:rsidRPr="001D0DDB">
        <w:rPr>
          <w:sz w:val="22"/>
          <w:szCs w:val="22"/>
          <w:lang w:val="lt-LT"/>
        </w:rPr>
        <w:t>ų</w:t>
      </w:r>
      <w:r w:rsidR="00F009ED" w:rsidRPr="001D0DDB">
        <w:rPr>
          <w:sz w:val="22"/>
          <w:szCs w:val="22"/>
          <w:lang w:val="lt-LT"/>
        </w:rPr>
        <w:t xml:space="preserve"> kancerogeni</w:t>
      </w:r>
      <w:r w:rsidRPr="001D0DDB">
        <w:rPr>
          <w:sz w:val="22"/>
          <w:szCs w:val="22"/>
          <w:lang w:val="lt-LT"/>
        </w:rPr>
        <w:t>š</w:t>
      </w:r>
      <w:r w:rsidR="00F009ED" w:rsidRPr="001D0DDB">
        <w:rPr>
          <w:sz w:val="22"/>
          <w:szCs w:val="22"/>
          <w:lang w:val="lt-LT"/>
        </w:rPr>
        <w:t>kumo tyrim</w:t>
      </w:r>
      <w:r w:rsidRPr="001D0DDB">
        <w:rPr>
          <w:sz w:val="22"/>
          <w:szCs w:val="22"/>
          <w:lang w:val="lt-LT"/>
        </w:rPr>
        <w:t>ų</w:t>
      </w:r>
      <w:r w:rsidR="00F009ED" w:rsidRPr="001D0DDB">
        <w:rPr>
          <w:sz w:val="22"/>
          <w:szCs w:val="22"/>
          <w:lang w:val="lt-LT"/>
        </w:rPr>
        <w:t>, atlikt</w:t>
      </w:r>
      <w:r w:rsidRPr="001D0DDB">
        <w:rPr>
          <w:sz w:val="22"/>
          <w:szCs w:val="22"/>
          <w:lang w:val="lt-LT"/>
        </w:rPr>
        <w:t>ų</w:t>
      </w:r>
      <w:r w:rsidR="00F009ED" w:rsidRPr="001D0DDB">
        <w:rPr>
          <w:sz w:val="22"/>
          <w:szCs w:val="22"/>
          <w:lang w:val="lt-LT"/>
        </w:rPr>
        <w:t xml:space="preserve"> su </w:t>
      </w:r>
      <w:r w:rsidRPr="001D0DDB">
        <w:rPr>
          <w:sz w:val="22"/>
          <w:szCs w:val="22"/>
          <w:lang w:val="lt-LT"/>
        </w:rPr>
        <w:t>ž</w:t>
      </w:r>
      <w:r w:rsidR="00F009ED" w:rsidRPr="001D0DDB">
        <w:rPr>
          <w:sz w:val="22"/>
          <w:szCs w:val="22"/>
          <w:lang w:val="lt-LT"/>
        </w:rPr>
        <w:t>iurk</w:t>
      </w:r>
      <w:r w:rsidRPr="001D0DDB">
        <w:rPr>
          <w:sz w:val="22"/>
          <w:szCs w:val="22"/>
          <w:lang w:val="lt-LT"/>
        </w:rPr>
        <w:t>ė</w:t>
      </w:r>
      <w:r w:rsidR="00F009ED" w:rsidRPr="001D0DDB">
        <w:rPr>
          <w:sz w:val="22"/>
          <w:szCs w:val="22"/>
          <w:lang w:val="lt-LT"/>
        </w:rPr>
        <w:t>mis, rezultat</w:t>
      </w:r>
      <w:r w:rsidRPr="001D0DDB">
        <w:rPr>
          <w:sz w:val="22"/>
          <w:szCs w:val="22"/>
          <w:lang w:val="lt-LT"/>
        </w:rPr>
        <w:t>ų</w:t>
      </w:r>
      <w:r w:rsidR="00F009ED" w:rsidRPr="001D0DDB">
        <w:rPr>
          <w:b/>
          <w:sz w:val="22"/>
          <w:szCs w:val="22"/>
          <w:lang w:val="lt-LT"/>
        </w:rPr>
        <w:t xml:space="preserve"> </w:t>
      </w:r>
      <w:r w:rsidR="00F009ED" w:rsidRPr="001D0DDB">
        <w:rPr>
          <w:sz w:val="22"/>
          <w:szCs w:val="22"/>
          <w:lang w:val="lt-LT"/>
        </w:rPr>
        <w:t>reik</w:t>
      </w:r>
      <w:r w:rsidRPr="001D0DDB">
        <w:rPr>
          <w:sz w:val="22"/>
          <w:szCs w:val="22"/>
          <w:lang w:val="lt-LT"/>
        </w:rPr>
        <w:t>š</w:t>
      </w:r>
      <w:r w:rsidR="00F009ED" w:rsidRPr="001D0DDB">
        <w:rPr>
          <w:sz w:val="22"/>
          <w:szCs w:val="22"/>
          <w:lang w:val="lt-LT"/>
        </w:rPr>
        <w:t>m</w:t>
      </w:r>
      <w:r w:rsidRPr="001D0DDB">
        <w:rPr>
          <w:sz w:val="22"/>
          <w:szCs w:val="22"/>
          <w:lang w:val="lt-LT"/>
        </w:rPr>
        <w:t>ė</w:t>
      </w:r>
      <w:r w:rsidR="00F009ED" w:rsidRPr="001D0DDB">
        <w:rPr>
          <w:sz w:val="22"/>
          <w:szCs w:val="22"/>
          <w:lang w:val="lt-LT"/>
        </w:rPr>
        <w:t xml:space="preserve"> ir mechanizmas </w:t>
      </w:r>
      <w:r w:rsidRPr="001D0DDB">
        <w:rPr>
          <w:sz w:val="22"/>
          <w:szCs w:val="22"/>
          <w:lang w:val="lt-LT"/>
        </w:rPr>
        <w:t>ž</w:t>
      </w:r>
      <w:r w:rsidR="00F009ED" w:rsidRPr="001D0DDB">
        <w:rPr>
          <w:sz w:val="22"/>
          <w:szCs w:val="22"/>
          <w:lang w:val="lt-LT"/>
        </w:rPr>
        <w:t>mon</w:t>
      </w:r>
      <w:r w:rsidRPr="001D0DDB">
        <w:rPr>
          <w:sz w:val="22"/>
          <w:szCs w:val="22"/>
          <w:lang w:val="lt-LT"/>
        </w:rPr>
        <w:t>ė</w:t>
      </w:r>
      <w:r w:rsidR="00F009ED" w:rsidRPr="001D0DDB">
        <w:rPr>
          <w:sz w:val="22"/>
          <w:szCs w:val="22"/>
          <w:lang w:val="lt-LT"/>
        </w:rPr>
        <w:t>ms dar neai</w:t>
      </w:r>
      <w:r w:rsidRPr="001D0DDB">
        <w:rPr>
          <w:sz w:val="22"/>
          <w:szCs w:val="22"/>
          <w:lang w:val="lt-LT"/>
        </w:rPr>
        <w:t>š</w:t>
      </w:r>
      <w:r w:rsidR="00F009ED" w:rsidRPr="001D0DDB">
        <w:rPr>
          <w:sz w:val="22"/>
          <w:szCs w:val="22"/>
          <w:lang w:val="lt-LT"/>
        </w:rPr>
        <w:t>kus.</w:t>
      </w:r>
    </w:p>
    <w:p w14:paraId="1591F31E" w14:textId="77777777" w:rsidR="000F2869" w:rsidRPr="001D0DDB" w:rsidRDefault="000F2869" w:rsidP="001D0DDB">
      <w:pPr>
        <w:spacing w:after="0"/>
        <w:rPr>
          <w:sz w:val="22"/>
          <w:szCs w:val="22"/>
          <w:lang w:val="lt-LT"/>
        </w:rPr>
      </w:pPr>
    </w:p>
    <w:p w14:paraId="1B2892ED" w14:textId="77777777" w:rsidR="00F009ED" w:rsidRPr="001D0DDB" w:rsidRDefault="00F009ED" w:rsidP="001D0DDB">
      <w:pPr>
        <w:spacing w:after="0"/>
        <w:rPr>
          <w:sz w:val="22"/>
          <w:szCs w:val="22"/>
          <w:lang w:val="lt-LT"/>
        </w:rPr>
      </w:pPr>
      <w:r w:rsidRPr="001D0DDB">
        <w:rPr>
          <w:sz w:val="22"/>
          <w:szCs w:val="22"/>
          <w:lang w:val="lt-LT"/>
        </w:rPr>
        <w:t>Ankstesniuose tyrimuose nebuvo registruota kit</w:t>
      </w:r>
      <w:r w:rsidR="00BA39F4" w:rsidRPr="001D0DDB">
        <w:rPr>
          <w:sz w:val="22"/>
          <w:szCs w:val="22"/>
          <w:lang w:val="lt-LT"/>
        </w:rPr>
        <w:t>ų</w:t>
      </w:r>
      <w:r w:rsidRPr="001D0DDB">
        <w:rPr>
          <w:sz w:val="22"/>
          <w:szCs w:val="22"/>
          <w:lang w:val="lt-LT"/>
        </w:rPr>
        <w:t>, ne neoplastini</w:t>
      </w:r>
      <w:r w:rsidR="00BA39F4" w:rsidRPr="001D0DDB">
        <w:rPr>
          <w:sz w:val="22"/>
          <w:szCs w:val="22"/>
          <w:lang w:val="lt-LT"/>
        </w:rPr>
        <w:t>ų</w:t>
      </w:r>
      <w:r w:rsidRPr="001D0DDB">
        <w:rPr>
          <w:sz w:val="22"/>
          <w:szCs w:val="22"/>
          <w:lang w:val="lt-LT"/>
        </w:rPr>
        <w:t xml:space="preserve"> </w:t>
      </w:r>
      <w:r w:rsidR="00BA39F4" w:rsidRPr="001D0DDB">
        <w:rPr>
          <w:sz w:val="22"/>
          <w:szCs w:val="22"/>
          <w:lang w:val="lt-LT"/>
        </w:rPr>
        <w:t>š</w:t>
      </w:r>
      <w:r w:rsidRPr="001D0DDB">
        <w:rPr>
          <w:sz w:val="22"/>
          <w:szCs w:val="22"/>
          <w:lang w:val="lt-LT"/>
        </w:rPr>
        <w:t>irdies ir kraujagysli</w:t>
      </w:r>
      <w:r w:rsidR="00BA39F4" w:rsidRPr="001D0DDB">
        <w:rPr>
          <w:sz w:val="22"/>
          <w:szCs w:val="22"/>
          <w:lang w:val="lt-LT"/>
        </w:rPr>
        <w:t>ų</w:t>
      </w:r>
      <w:r w:rsidRPr="001D0DDB">
        <w:rPr>
          <w:sz w:val="22"/>
          <w:szCs w:val="22"/>
          <w:lang w:val="lt-LT"/>
        </w:rPr>
        <w:t xml:space="preserve"> </w:t>
      </w:r>
      <w:r w:rsidRPr="001D0DDB">
        <w:rPr>
          <w:rStyle w:val="Grietas"/>
          <w:b w:val="0"/>
          <w:sz w:val="22"/>
          <w:szCs w:val="22"/>
          <w:lang w:val="lt-LT"/>
        </w:rPr>
        <w:t>sistemos</w:t>
      </w:r>
      <w:r w:rsidRPr="001D0DDB">
        <w:rPr>
          <w:sz w:val="22"/>
          <w:szCs w:val="22"/>
          <w:lang w:val="lt-LT"/>
        </w:rPr>
        <w:t xml:space="preserve">, kasos, </w:t>
      </w:r>
      <w:r w:rsidRPr="001D0DDB">
        <w:rPr>
          <w:rStyle w:val="Grietas"/>
          <w:b w:val="0"/>
          <w:sz w:val="22"/>
          <w:szCs w:val="22"/>
          <w:lang w:val="lt-LT"/>
        </w:rPr>
        <w:t>endokrinini</w:t>
      </w:r>
      <w:r w:rsidR="00BA39F4" w:rsidRPr="001D0DDB">
        <w:rPr>
          <w:rStyle w:val="Grietas"/>
          <w:b w:val="0"/>
          <w:sz w:val="22"/>
          <w:szCs w:val="22"/>
          <w:lang w:val="lt-LT"/>
        </w:rPr>
        <w:t>ų</w:t>
      </w:r>
      <w:r w:rsidRPr="001D0DDB">
        <w:rPr>
          <w:sz w:val="22"/>
          <w:szCs w:val="22"/>
          <w:lang w:val="lt-LT"/>
        </w:rPr>
        <w:t xml:space="preserve"> liauk</w:t>
      </w:r>
      <w:r w:rsidR="00BA39F4" w:rsidRPr="001D0DDB">
        <w:rPr>
          <w:sz w:val="22"/>
          <w:szCs w:val="22"/>
          <w:lang w:val="lt-LT"/>
        </w:rPr>
        <w:t>ų</w:t>
      </w:r>
      <w:r w:rsidRPr="001D0DDB">
        <w:rPr>
          <w:sz w:val="22"/>
          <w:szCs w:val="22"/>
          <w:lang w:val="lt-LT"/>
        </w:rPr>
        <w:t xml:space="preserve"> ir dant</w:t>
      </w:r>
      <w:r w:rsidR="00BA39F4" w:rsidRPr="001D0DDB">
        <w:rPr>
          <w:sz w:val="22"/>
          <w:szCs w:val="22"/>
          <w:lang w:val="lt-LT"/>
        </w:rPr>
        <w:t>ų</w:t>
      </w:r>
      <w:r w:rsidRPr="001D0DDB">
        <w:rPr>
          <w:sz w:val="22"/>
          <w:szCs w:val="22"/>
          <w:lang w:val="lt-LT"/>
        </w:rPr>
        <w:t xml:space="preserve"> pa</w:t>
      </w:r>
      <w:r w:rsidR="00BA39F4" w:rsidRPr="001D0DDB">
        <w:rPr>
          <w:sz w:val="22"/>
          <w:szCs w:val="22"/>
          <w:lang w:val="lt-LT"/>
        </w:rPr>
        <w:t>ž</w:t>
      </w:r>
      <w:r w:rsidRPr="001D0DDB">
        <w:rPr>
          <w:sz w:val="22"/>
          <w:szCs w:val="22"/>
          <w:lang w:val="lt-LT"/>
        </w:rPr>
        <w:t>eidim</w:t>
      </w:r>
      <w:r w:rsidR="00BA39F4" w:rsidRPr="001D0DDB">
        <w:rPr>
          <w:sz w:val="22"/>
          <w:szCs w:val="22"/>
          <w:lang w:val="lt-LT"/>
        </w:rPr>
        <w:t>ų</w:t>
      </w:r>
      <w:r w:rsidRPr="001D0DDB">
        <w:rPr>
          <w:sz w:val="22"/>
          <w:szCs w:val="22"/>
          <w:lang w:val="lt-LT"/>
        </w:rPr>
        <w:t xml:space="preserve">. Svarbiausi pakitimai buvo </w:t>
      </w:r>
      <w:r w:rsidR="00BA39F4" w:rsidRPr="001D0DDB">
        <w:rPr>
          <w:sz w:val="22"/>
          <w:szCs w:val="22"/>
          <w:lang w:val="lt-LT"/>
        </w:rPr>
        <w:t>š</w:t>
      </w:r>
      <w:r w:rsidRPr="001D0DDB">
        <w:rPr>
          <w:sz w:val="22"/>
          <w:szCs w:val="22"/>
          <w:lang w:val="lt-LT"/>
        </w:rPr>
        <w:t>irdies hipertrofija ir i</w:t>
      </w:r>
      <w:r w:rsidR="00BA39F4" w:rsidRPr="001D0DDB">
        <w:rPr>
          <w:sz w:val="22"/>
          <w:szCs w:val="22"/>
          <w:lang w:val="lt-LT"/>
        </w:rPr>
        <w:t>š</w:t>
      </w:r>
      <w:r w:rsidRPr="001D0DDB">
        <w:rPr>
          <w:sz w:val="22"/>
          <w:szCs w:val="22"/>
          <w:lang w:val="lt-LT"/>
        </w:rPr>
        <w:t>sipl</w:t>
      </w:r>
      <w:r w:rsidR="00BA39F4" w:rsidRPr="001D0DDB">
        <w:rPr>
          <w:sz w:val="22"/>
          <w:szCs w:val="22"/>
          <w:lang w:val="lt-LT"/>
        </w:rPr>
        <w:t>ė</w:t>
      </w:r>
      <w:r w:rsidRPr="001D0DDB">
        <w:rPr>
          <w:sz w:val="22"/>
          <w:szCs w:val="22"/>
          <w:lang w:val="lt-LT"/>
        </w:rPr>
        <w:t>timas, d</w:t>
      </w:r>
      <w:r w:rsidR="00BA39F4" w:rsidRPr="001D0DDB">
        <w:rPr>
          <w:sz w:val="22"/>
          <w:szCs w:val="22"/>
          <w:lang w:val="lt-LT"/>
        </w:rPr>
        <w:t>ė</w:t>
      </w:r>
      <w:r w:rsidRPr="001D0DDB">
        <w:rPr>
          <w:sz w:val="22"/>
          <w:szCs w:val="22"/>
          <w:lang w:val="lt-LT"/>
        </w:rPr>
        <w:t>l ko kai kuriems gyv</w:t>
      </w:r>
      <w:r w:rsidR="00BA39F4" w:rsidRPr="001D0DDB">
        <w:rPr>
          <w:sz w:val="22"/>
          <w:szCs w:val="22"/>
          <w:lang w:val="lt-LT"/>
        </w:rPr>
        <w:t>ū</w:t>
      </w:r>
      <w:r w:rsidRPr="001D0DDB">
        <w:rPr>
          <w:sz w:val="22"/>
          <w:szCs w:val="22"/>
          <w:lang w:val="lt-LT"/>
        </w:rPr>
        <w:t>n</w:t>
      </w:r>
      <w:r w:rsidR="00BA39F4" w:rsidRPr="001D0DDB">
        <w:rPr>
          <w:sz w:val="22"/>
          <w:szCs w:val="22"/>
          <w:lang w:val="lt-LT"/>
        </w:rPr>
        <w:t>ė</w:t>
      </w:r>
      <w:r w:rsidRPr="001D0DDB">
        <w:rPr>
          <w:sz w:val="22"/>
          <w:szCs w:val="22"/>
          <w:lang w:val="lt-LT"/>
        </w:rPr>
        <w:t>liams pasirei</w:t>
      </w:r>
      <w:r w:rsidR="00BA39F4" w:rsidRPr="001D0DDB">
        <w:rPr>
          <w:sz w:val="22"/>
          <w:szCs w:val="22"/>
          <w:lang w:val="lt-LT"/>
        </w:rPr>
        <w:t>š</w:t>
      </w:r>
      <w:r w:rsidRPr="001D0DDB">
        <w:rPr>
          <w:sz w:val="22"/>
          <w:szCs w:val="22"/>
          <w:lang w:val="lt-LT"/>
        </w:rPr>
        <w:t>k</w:t>
      </w:r>
      <w:r w:rsidR="00BA39F4" w:rsidRPr="001D0DDB">
        <w:rPr>
          <w:sz w:val="22"/>
          <w:szCs w:val="22"/>
          <w:lang w:val="lt-LT"/>
        </w:rPr>
        <w:t>ė</w:t>
      </w:r>
      <w:r w:rsidRPr="001D0DDB">
        <w:rPr>
          <w:sz w:val="22"/>
          <w:szCs w:val="22"/>
          <w:lang w:val="lt-LT"/>
        </w:rPr>
        <w:t xml:space="preserve"> </w:t>
      </w:r>
      <w:r w:rsidR="00BA39F4" w:rsidRPr="001D0DDB">
        <w:rPr>
          <w:sz w:val="22"/>
          <w:szCs w:val="22"/>
          <w:lang w:val="lt-LT"/>
        </w:rPr>
        <w:t>š</w:t>
      </w:r>
      <w:r w:rsidRPr="001D0DDB">
        <w:rPr>
          <w:sz w:val="22"/>
          <w:szCs w:val="22"/>
          <w:lang w:val="lt-LT"/>
        </w:rPr>
        <w:t>irdies nepakankamumo simptomai.</w:t>
      </w:r>
    </w:p>
    <w:p w14:paraId="7E995D71" w14:textId="77777777" w:rsidR="000F2869" w:rsidRPr="001D0DDB" w:rsidRDefault="000F2869" w:rsidP="001D0DDB">
      <w:pPr>
        <w:spacing w:after="0"/>
        <w:rPr>
          <w:sz w:val="22"/>
          <w:szCs w:val="22"/>
          <w:lang w:val="lt-LT"/>
        </w:rPr>
      </w:pPr>
    </w:p>
    <w:p w14:paraId="5CA2C5F7" w14:textId="77777777" w:rsidR="00F009ED" w:rsidRPr="001D0DDB" w:rsidRDefault="00F009ED" w:rsidP="001D0DDB">
      <w:pPr>
        <w:spacing w:after="0"/>
        <w:rPr>
          <w:rFonts w:eastAsia="Times New Roman"/>
          <w:sz w:val="22"/>
          <w:szCs w:val="22"/>
          <w:lang w:val="lt-LT"/>
        </w:rPr>
      </w:pPr>
      <w:r w:rsidRPr="001D0DDB">
        <w:rPr>
          <w:rFonts w:eastAsia="Times New Roman"/>
          <w:sz w:val="22"/>
          <w:szCs w:val="22"/>
          <w:lang w:val="lt-LT"/>
        </w:rPr>
        <w:t>Nustatyta, kad veiklioji med</w:t>
      </w:r>
      <w:r w:rsidR="00BA39F4" w:rsidRPr="001D0DDB">
        <w:rPr>
          <w:rFonts w:eastAsia="Times New Roman"/>
          <w:sz w:val="22"/>
          <w:szCs w:val="22"/>
          <w:lang w:val="lt-LT"/>
        </w:rPr>
        <w:t>ž</w:t>
      </w:r>
      <w:r w:rsidRPr="001D0DDB">
        <w:rPr>
          <w:rFonts w:eastAsia="Times New Roman"/>
          <w:sz w:val="22"/>
          <w:szCs w:val="22"/>
          <w:lang w:val="lt-LT"/>
        </w:rPr>
        <w:t>iaga imatinibas kelia pavoj</w:t>
      </w:r>
      <w:r w:rsidR="00BA39F4" w:rsidRPr="001D0DDB">
        <w:rPr>
          <w:rFonts w:eastAsia="Times New Roman"/>
          <w:sz w:val="22"/>
          <w:szCs w:val="22"/>
          <w:lang w:val="lt-LT"/>
        </w:rPr>
        <w:t>ų</w:t>
      </w:r>
      <w:r w:rsidRPr="001D0DDB">
        <w:rPr>
          <w:rFonts w:eastAsia="Times New Roman"/>
          <w:sz w:val="22"/>
          <w:szCs w:val="22"/>
          <w:lang w:val="lt-LT"/>
        </w:rPr>
        <w:t xml:space="preserve"> nuos</w:t>
      </w:r>
      <w:r w:rsidR="00BA39F4" w:rsidRPr="001D0DDB">
        <w:rPr>
          <w:rFonts w:eastAsia="Times New Roman"/>
          <w:sz w:val="22"/>
          <w:szCs w:val="22"/>
          <w:lang w:val="lt-LT"/>
        </w:rPr>
        <w:t>ė</w:t>
      </w:r>
      <w:r w:rsidRPr="001D0DDB">
        <w:rPr>
          <w:rFonts w:eastAsia="Times New Roman"/>
          <w:sz w:val="22"/>
          <w:szCs w:val="22"/>
          <w:lang w:val="lt-LT"/>
        </w:rPr>
        <w:t>dose aptinkamiems organizmams.</w:t>
      </w:r>
    </w:p>
    <w:p w14:paraId="6B916FC4" w14:textId="77777777" w:rsidR="000F2869" w:rsidRPr="001D0DDB" w:rsidRDefault="000F2869" w:rsidP="001D0DDB">
      <w:pPr>
        <w:spacing w:after="0"/>
        <w:rPr>
          <w:sz w:val="22"/>
          <w:szCs w:val="22"/>
          <w:lang w:val="lt-LT"/>
        </w:rPr>
      </w:pPr>
    </w:p>
    <w:p w14:paraId="4579A6A4" w14:textId="77777777" w:rsidR="000F2869" w:rsidRPr="001D0DDB" w:rsidRDefault="000F2869" w:rsidP="001D0DDB">
      <w:pPr>
        <w:spacing w:after="0"/>
        <w:rPr>
          <w:sz w:val="22"/>
          <w:szCs w:val="22"/>
          <w:lang w:val="lt-LT"/>
        </w:rPr>
      </w:pPr>
    </w:p>
    <w:p w14:paraId="66FAC5E8" w14:textId="78347BBB" w:rsidR="00F009ED" w:rsidRPr="001D0DDB" w:rsidRDefault="00F009ED" w:rsidP="001D0DDB">
      <w:pPr>
        <w:spacing w:after="0"/>
        <w:rPr>
          <w:b/>
          <w:sz w:val="22"/>
          <w:szCs w:val="22"/>
          <w:lang w:val="lt-LT"/>
        </w:rPr>
      </w:pPr>
      <w:r w:rsidRPr="001D0DDB">
        <w:rPr>
          <w:b/>
          <w:sz w:val="22"/>
          <w:szCs w:val="22"/>
          <w:lang w:val="lt-LT"/>
        </w:rPr>
        <w:t>6.</w:t>
      </w:r>
      <w:r w:rsidRPr="001D0DDB">
        <w:rPr>
          <w:rFonts w:eastAsia="Times New Roman"/>
          <w:b/>
          <w:sz w:val="22"/>
          <w:szCs w:val="22"/>
          <w:lang w:val="lt-LT"/>
        </w:rPr>
        <w:t xml:space="preserve"> </w:t>
      </w:r>
      <w:r w:rsidRPr="001D0DDB">
        <w:rPr>
          <w:b/>
          <w:sz w:val="22"/>
          <w:szCs w:val="22"/>
          <w:lang w:val="lt-LT"/>
        </w:rPr>
        <w:t>FARMACIN</w:t>
      </w:r>
      <w:r w:rsidR="00BA39F4" w:rsidRPr="001D0DDB">
        <w:rPr>
          <w:b/>
          <w:sz w:val="22"/>
          <w:szCs w:val="22"/>
          <w:lang w:val="lt-LT"/>
        </w:rPr>
        <w:t>Ė</w:t>
      </w:r>
      <w:r w:rsidRPr="001D0DDB">
        <w:rPr>
          <w:b/>
          <w:sz w:val="22"/>
          <w:szCs w:val="22"/>
          <w:lang w:val="lt-LT"/>
        </w:rPr>
        <w:t xml:space="preserve"> INFORMACIJA</w:t>
      </w:r>
    </w:p>
    <w:p w14:paraId="3D873770" w14:textId="77777777" w:rsidR="000F2869" w:rsidRPr="001D0DDB" w:rsidRDefault="000F2869" w:rsidP="001D0DDB">
      <w:pPr>
        <w:spacing w:after="0"/>
        <w:rPr>
          <w:sz w:val="22"/>
          <w:szCs w:val="22"/>
          <w:lang w:val="lt-LT"/>
        </w:rPr>
      </w:pPr>
    </w:p>
    <w:p w14:paraId="07669B95" w14:textId="107BA973" w:rsidR="00F009ED" w:rsidRPr="001D0DDB" w:rsidRDefault="00F009ED" w:rsidP="001D0DDB">
      <w:pPr>
        <w:spacing w:after="0"/>
        <w:rPr>
          <w:b/>
          <w:sz w:val="22"/>
          <w:szCs w:val="22"/>
          <w:lang w:val="lt-LT"/>
        </w:rPr>
      </w:pPr>
      <w:r w:rsidRPr="001D0DDB">
        <w:rPr>
          <w:b/>
          <w:sz w:val="22"/>
          <w:szCs w:val="22"/>
          <w:lang w:val="lt-LT"/>
        </w:rPr>
        <w:t>6.1</w:t>
      </w:r>
      <w:r w:rsidRPr="001D0DDB">
        <w:rPr>
          <w:rFonts w:eastAsia="Times New Roman"/>
          <w:b/>
          <w:sz w:val="22"/>
          <w:szCs w:val="22"/>
          <w:lang w:val="lt-LT"/>
        </w:rPr>
        <w:t xml:space="preserve"> </w:t>
      </w:r>
      <w:r w:rsidRPr="001D0DDB">
        <w:rPr>
          <w:b/>
          <w:sz w:val="22"/>
          <w:szCs w:val="22"/>
          <w:lang w:val="lt-LT"/>
        </w:rPr>
        <w:t>Pagalbini</w:t>
      </w:r>
      <w:r w:rsidR="00BA39F4" w:rsidRPr="001D0DDB">
        <w:rPr>
          <w:b/>
          <w:sz w:val="22"/>
          <w:szCs w:val="22"/>
          <w:lang w:val="lt-LT"/>
        </w:rPr>
        <w:t>ų</w:t>
      </w:r>
      <w:r w:rsidRPr="001D0DDB">
        <w:rPr>
          <w:b/>
          <w:sz w:val="22"/>
          <w:szCs w:val="22"/>
          <w:lang w:val="lt-LT"/>
        </w:rPr>
        <w:t xml:space="preserve"> med</w:t>
      </w:r>
      <w:r w:rsidR="00BA39F4" w:rsidRPr="001D0DDB">
        <w:rPr>
          <w:b/>
          <w:sz w:val="22"/>
          <w:szCs w:val="22"/>
          <w:lang w:val="lt-LT"/>
        </w:rPr>
        <w:t>ž</w:t>
      </w:r>
      <w:r w:rsidRPr="001D0DDB">
        <w:rPr>
          <w:b/>
          <w:sz w:val="22"/>
          <w:szCs w:val="22"/>
          <w:lang w:val="lt-LT"/>
        </w:rPr>
        <w:t>iag</w:t>
      </w:r>
      <w:r w:rsidR="00BA39F4" w:rsidRPr="001D0DDB">
        <w:rPr>
          <w:b/>
          <w:sz w:val="22"/>
          <w:szCs w:val="22"/>
          <w:lang w:val="lt-LT"/>
        </w:rPr>
        <w:t>ų</w:t>
      </w:r>
      <w:r w:rsidRPr="001D0DDB">
        <w:rPr>
          <w:b/>
          <w:sz w:val="22"/>
          <w:szCs w:val="22"/>
          <w:lang w:val="lt-LT"/>
        </w:rPr>
        <w:t xml:space="preserve"> s</w:t>
      </w:r>
      <w:r w:rsidR="00BA39F4" w:rsidRPr="001D0DDB">
        <w:rPr>
          <w:b/>
          <w:sz w:val="22"/>
          <w:szCs w:val="22"/>
          <w:lang w:val="lt-LT"/>
        </w:rPr>
        <w:t>ą</w:t>
      </w:r>
      <w:r w:rsidRPr="001D0DDB">
        <w:rPr>
          <w:b/>
          <w:sz w:val="22"/>
          <w:szCs w:val="22"/>
          <w:lang w:val="lt-LT"/>
        </w:rPr>
        <w:t>ra</w:t>
      </w:r>
      <w:r w:rsidR="00BA39F4" w:rsidRPr="001D0DDB">
        <w:rPr>
          <w:b/>
          <w:sz w:val="22"/>
          <w:szCs w:val="22"/>
          <w:lang w:val="lt-LT"/>
        </w:rPr>
        <w:t>š</w:t>
      </w:r>
      <w:r w:rsidRPr="001D0DDB">
        <w:rPr>
          <w:b/>
          <w:sz w:val="22"/>
          <w:szCs w:val="22"/>
          <w:lang w:val="lt-LT"/>
        </w:rPr>
        <w:t>as</w:t>
      </w:r>
    </w:p>
    <w:p w14:paraId="066B5915" w14:textId="77777777" w:rsidR="000F2869" w:rsidRPr="001D0DDB" w:rsidRDefault="000F2869" w:rsidP="001D0DDB">
      <w:pPr>
        <w:spacing w:after="0"/>
        <w:rPr>
          <w:sz w:val="22"/>
          <w:szCs w:val="22"/>
          <w:lang w:val="lt-LT"/>
        </w:rPr>
      </w:pPr>
    </w:p>
    <w:p w14:paraId="5F4525B6" w14:textId="77777777" w:rsidR="00F009ED" w:rsidRPr="001D0DDB" w:rsidRDefault="00F009ED" w:rsidP="001D0DDB">
      <w:pPr>
        <w:spacing w:after="0"/>
        <w:rPr>
          <w:sz w:val="22"/>
          <w:szCs w:val="22"/>
          <w:lang w:val="lt-LT"/>
        </w:rPr>
      </w:pPr>
      <w:r w:rsidRPr="001D0DDB">
        <w:rPr>
          <w:sz w:val="22"/>
          <w:szCs w:val="22"/>
          <w:lang w:val="lt-LT"/>
        </w:rPr>
        <w:t>Tablet</w:t>
      </w:r>
      <w:r w:rsidR="00BA39F4" w:rsidRPr="001D0DDB">
        <w:rPr>
          <w:sz w:val="22"/>
          <w:szCs w:val="22"/>
          <w:lang w:val="lt-LT"/>
        </w:rPr>
        <w:t>ė</w:t>
      </w:r>
      <w:r w:rsidRPr="001D0DDB">
        <w:rPr>
          <w:sz w:val="22"/>
          <w:szCs w:val="22"/>
          <w:lang w:val="lt-LT"/>
        </w:rPr>
        <w:t xml:space="preserve">s </w:t>
      </w:r>
      <w:r w:rsidR="004C2765" w:rsidRPr="001D0DDB">
        <w:rPr>
          <w:sz w:val="22"/>
          <w:szCs w:val="22"/>
          <w:lang w:val="lt-LT"/>
        </w:rPr>
        <w:t>šerdis</w:t>
      </w:r>
      <w:r w:rsidRPr="001D0DDB">
        <w:rPr>
          <w:sz w:val="22"/>
          <w:szCs w:val="22"/>
          <w:lang w:val="lt-LT"/>
        </w:rPr>
        <w:t xml:space="preserve">: </w:t>
      </w:r>
    </w:p>
    <w:p w14:paraId="7AC4A1F6" w14:textId="77777777" w:rsidR="00F009ED" w:rsidRPr="001D0DDB" w:rsidRDefault="00F009ED" w:rsidP="001D0DDB">
      <w:pPr>
        <w:spacing w:after="0"/>
        <w:rPr>
          <w:sz w:val="22"/>
          <w:szCs w:val="22"/>
          <w:lang w:val="lt-LT"/>
        </w:rPr>
      </w:pPr>
      <w:r w:rsidRPr="001D0DDB">
        <w:rPr>
          <w:sz w:val="22"/>
          <w:szCs w:val="22"/>
          <w:lang w:val="lt-LT"/>
        </w:rPr>
        <w:t>M</w:t>
      </w:r>
      <w:r w:rsidRPr="001D0DDB">
        <w:rPr>
          <w:rStyle w:val="hps"/>
          <w:sz w:val="22"/>
          <w:szCs w:val="22"/>
          <w:lang w:val="lt-LT"/>
        </w:rPr>
        <w:t>ikrokristalin</w:t>
      </w:r>
      <w:r w:rsidR="00BA39F4" w:rsidRPr="001D0DDB">
        <w:rPr>
          <w:rStyle w:val="hps"/>
          <w:sz w:val="22"/>
          <w:szCs w:val="22"/>
          <w:lang w:val="lt-LT"/>
        </w:rPr>
        <w:t>ė</w:t>
      </w:r>
      <w:r w:rsidRPr="001D0DDB">
        <w:rPr>
          <w:rStyle w:val="hps"/>
          <w:sz w:val="22"/>
          <w:szCs w:val="22"/>
          <w:lang w:val="lt-LT"/>
        </w:rPr>
        <w:t xml:space="preserve"> celiulioz</w:t>
      </w:r>
      <w:r w:rsidR="00BA39F4" w:rsidRPr="001D0DDB">
        <w:rPr>
          <w:rStyle w:val="hps"/>
          <w:sz w:val="22"/>
          <w:szCs w:val="22"/>
          <w:lang w:val="lt-LT"/>
        </w:rPr>
        <w:t>ė</w:t>
      </w:r>
      <w:r w:rsidRPr="001D0DDB">
        <w:rPr>
          <w:rStyle w:val="hps"/>
          <w:sz w:val="22"/>
          <w:szCs w:val="22"/>
          <w:lang w:val="lt-LT"/>
        </w:rPr>
        <w:t xml:space="preserve"> (E460)</w:t>
      </w:r>
    </w:p>
    <w:p w14:paraId="64865B51" w14:textId="77777777" w:rsidR="00F009ED" w:rsidRPr="001D0DDB" w:rsidRDefault="00F009ED" w:rsidP="001D0DDB">
      <w:pPr>
        <w:spacing w:after="0"/>
        <w:rPr>
          <w:sz w:val="22"/>
          <w:szCs w:val="22"/>
          <w:lang w:val="lt-LT"/>
        </w:rPr>
      </w:pPr>
      <w:r w:rsidRPr="001D0DDB">
        <w:rPr>
          <w:rStyle w:val="hps"/>
          <w:sz w:val="22"/>
          <w:szCs w:val="22"/>
          <w:lang w:val="lt-LT"/>
        </w:rPr>
        <w:t>Mažai pakeista</w:t>
      </w:r>
      <w:r w:rsidRPr="001D0DDB">
        <w:rPr>
          <w:rStyle w:val="shorttext"/>
          <w:sz w:val="22"/>
          <w:szCs w:val="22"/>
          <w:lang w:val="lt-LT"/>
        </w:rPr>
        <w:t xml:space="preserve"> </w:t>
      </w:r>
      <w:r w:rsidRPr="001D0DDB">
        <w:rPr>
          <w:rStyle w:val="hps"/>
          <w:sz w:val="22"/>
          <w:szCs w:val="22"/>
          <w:lang w:val="lt-LT"/>
        </w:rPr>
        <w:t>hidroksipropilceliulioz</w:t>
      </w:r>
      <w:r w:rsidR="00BA39F4" w:rsidRPr="001D0DDB">
        <w:rPr>
          <w:rStyle w:val="hps"/>
          <w:sz w:val="22"/>
          <w:szCs w:val="22"/>
          <w:lang w:val="lt-LT"/>
        </w:rPr>
        <w:t>ė</w:t>
      </w:r>
      <w:r w:rsidRPr="001D0DDB">
        <w:rPr>
          <w:rStyle w:val="hps"/>
          <w:sz w:val="22"/>
          <w:szCs w:val="22"/>
          <w:lang w:val="lt-LT"/>
        </w:rPr>
        <w:t xml:space="preserve"> (E463)</w:t>
      </w:r>
    </w:p>
    <w:p w14:paraId="116A237F" w14:textId="77777777" w:rsidR="00F009ED" w:rsidRPr="001D0DDB" w:rsidRDefault="00F009ED" w:rsidP="001D0DDB">
      <w:pPr>
        <w:spacing w:after="0"/>
        <w:rPr>
          <w:sz w:val="22"/>
          <w:szCs w:val="22"/>
          <w:lang w:val="lt-LT"/>
        </w:rPr>
      </w:pPr>
      <w:r w:rsidRPr="001D0DDB">
        <w:rPr>
          <w:sz w:val="22"/>
          <w:szCs w:val="22"/>
          <w:lang w:val="lt-LT"/>
        </w:rPr>
        <w:t>Povidonas (E1201)</w:t>
      </w:r>
    </w:p>
    <w:p w14:paraId="2FE07649" w14:textId="77777777" w:rsidR="00F009ED" w:rsidRPr="001D0DDB" w:rsidRDefault="00F009ED" w:rsidP="001D0DDB">
      <w:pPr>
        <w:spacing w:after="0"/>
        <w:rPr>
          <w:sz w:val="22"/>
          <w:szCs w:val="22"/>
          <w:lang w:val="lt-LT"/>
        </w:rPr>
      </w:pPr>
      <w:r w:rsidRPr="001D0DDB">
        <w:rPr>
          <w:sz w:val="22"/>
          <w:szCs w:val="22"/>
          <w:lang w:val="lt-LT"/>
        </w:rPr>
        <w:t>Krospovidonas (A tipo) (E1201)</w:t>
      </w:r>
    </w:p>
    <w:p w14:paraId="51269C5F" w14:textId="77777777" w:rsidR="00F009ED" w:rsidRPr="001D0DDB" w:rsidRDefault="00F009ED" w:rsidP="001D0DDB">
      <w:pPr>
        <w:spacing w:after="0"/>
        <w:rPr>
          <w:sz w:val="22"/>
          <w:szCs w:val="22"/>
          <w:lang w:val="lt-LT"/>
        </w:rPr>
      </w:pPr>
      <w:r w:rsidRPr="001D0DDB">
        <w:rPr>
          <w:sz w:val="22"/>
          <w:szCs w:val="22"/>
          <w:lang w:val="lt-LT"/>
        </w:rPr>
        <w:t>Koloidinis bevandenis silicio dioksidas</w:t>
      </w:r>
    </w:p>
    <w:p w14:paraId="5149B7C9" w14:textId="77777777" w:rsidR="00F009ED" w:rsidRPr="001D0DDB" w:rsidRDefault="00F009ED" w:rsidP="001D0DDB">
      <w:pPr>
        <w:spacing w:after="0"/>
        <w:rPr>
          <w:sz w:val="22"/>
          <w:szCs w:val="22"/>
          <w:lang w:val="lt-LT"/>
        </w:rPr>
      </w:pPr>
      <w:r w:rsidRPr="001D0DDB">
        <w:rPr>
          <w:sz w:val="22"/>
          <w:szCs w:val="22"/>
          <w:lang w:val="lt-LT"/>
        </w:rPr>
        <w:t>M</w:t>
      </w:r>
      <w:r w:rsidRPr="001D0DDB">
        <w:rPr>
          <w:rStyle w:val="hps"/>
          <w:sz w:val="22"/>
          <w:szCs w:val="22"/>
          <w:lang w:val="lt-LT"/>
        </w:rPr>
        <w:t>agnio stearatas (E572)</w:t>
      </w:r>
    </w:p>
    <w:p w14:paraId="141C7A9B" w14:textId="77777777" w:rsidR="000F2869" w:rsidRPr="001D0DDB" w:rsidRDefault="000F2869" w:rsidP="001D0DDB">
      <w:pPr>
        <w:spacing w:after="0"/>
        <w:rPr>
          <w:sz w:val="22"/>
          <w:szCs w:val="22"/>
          <w:lang w:val="lt-LT"/>
        </w:rPr>
      </w:pPr>
    </w:p>
    <w:p w14:paraId="239844F5" w14:textId="77777777" w:rsidR="00F009ED" w:rsidRPr="001D0DDB" w:rsidRDefault="00F009ED" w:rsidP="001D0DDB">
      <w:pPr>
        <w:spacing w:after="0"/>
        <w:rPr>
          <w:sz w:val="22"/>
          <w:szCs w:val="22"/>
          <w:lang w:val="lt-LT"/>
        </w:rPr>
      </w:pPr>
      <w:r w:rsidRPr="001D0DDB">
        <w:rPr>
          <w:sz w:val="22"/>
          <w:szCs w:val="22"/>
          <w:lang w:val="lt-LT"/>
        </w:rPr>
        <w:t>Tablet</w:t>
      </w:r>
      <w:r w:rsidR="00BA39F4" w:rsidRPr="001D0DDB">
        <w:rPr>
          <w:sz w:val="22"/>
          <w:szCs w:val="22"/>
          <w:lang w:val="lt-LT"/>
        </w:rPr>
        <w:t>ė</w:t>
      </w:r>
      <w:r w:rsidRPr="001D0DDB">
        <w:rPr>
          <w:sz w:val="22"/>
          <w:szCs w:val="22"/>
          <w:lang w:val="lt-LT"/>
        </w:rPr>
        <w:t xml:space="preserve">s </w:t>
      </w:r>
      <w:r w:rsidR="004C2765" w:rsidRPr="001D0DDB">
        <w:rPr>
          <w:sz w:val="22"/>
          <w:szCs w:val="22"/>
          <w:lang w:val="lt-LT"/>
        </w:rPr>
        <w:t>plėvelė</w:t>
      </w:r>
      <w:r w:rsidRPr="001D0DDB">
        <w:rPr>
          <w:sz w:val="22"/>
          <w:szCs w:val="22"/>
          <w:lang w:val="lt-LT"/>
        </w:rPr>
        <w:t xml:space="preserve">: </w:t>
      </w:r>
    </w:p>
    <w:p w14:paraId="239A2AC5" w14:textId="77777777" w:rsidR="00F009ED" w:rsidRPr="001D0DDB" w:rsidRDefault="00F009ED" w:rsidP="001D0DDB">
      <w:pPr>
        <w:spacing w:after="0"/>
        <w:rPr>
          <w:sz w:val="22"/>
          <w:szCs w:val="22"/>
          <w:lang w:val="lt-LT"/>
        </w:rPr>
      </w:pPr>
      <w:r w:rsidRPr="001D0DDB">
        <w:rPr>
          <w:sz w:val="22"/>
          <w:szCs w:val="22"/>
          <w:lang w:val="lt-LT"/>
        </w:rPr>
        <w:t>H</w:t>
      </w:r>
      <w:r w:rsidRPr="001D0DDB">
        <w:rPr>
          <w:rStyle w:val="hps"/>
          <w:sz w:val="22"/>
          <w:szCs w:val="22"/>
          <w:lang w:val="lt-LT"/>
        </w:rPr>
        <w:t>ipromelioz</w:t>
      </w:r>
      <w:r w:rsidR="00BA39F4" w:rsidRPr="001D0DDB">
        <w:rPr>
          <w:rStyle w:val="hps"/>
          <w:sz w:val="22"/>
          <w:szCs w:val="22"/>
          <w:lang w:val="lt-LT"/>
        </w:rPr>
        <w:t>ė</w:t>
      </w:r>
      <w:r w:rsidRPr="001D0DDB">
        <w:rPr>
          <w:rStyle w:val="hps"/>
          <w:sz w:val="22"/>
          <w:szCs w:val="22"/>
          <w:lang w:val="lt-LT"/>
        </w:rPr>
        <w:t xml:space="preserve"> (E464)</w:t>
      </w:r>
    </w:p>
    <w:p w14:paraId="6C679125" w14:textId="77777777" w:rsidR="00F009ED" w:rsidRPr="001D0DDB" w:rsidRDefault="00F009ED" w:rsidP="001D0DDB">
      <w:pPr>
        <w:spacing w:after="0"/>
        <w:rPr>
          <w:sz w:val="22"/>
          <w:szCs w:val="22"/>
          <w:lang w:val="lt-LT"/>
        </w:rPr>
      </w:pPr>
      <w:r w:rsidRPr="001D0DDB">
        <w:rPr>
          <w:sz w:val="22"/>
          <w:szCs w:val="22"/>
          <w:lang w:val="lt-LT"/>
        </w:rPr>
        <w:t>M</w:t>
      </w:r>
      <w:r w:rsidRPr="001D0DDB">
        <w:rPr>
          <w:rStyle w:val="hps"/>
          <w:sz w:val="22"/>
          <w:szCs w:val="22"/>
          <w:lang w:val="lt-LT"/>
        </w:rPr>
        <w:t>akrogolis 400</w:t>
      </w:r>
    </w:p>
    <w:p w14:paraId="5C382084" w14:textId="77777777" w:rsidR="00F009ED" w:rsidRPr="001D0DDB" w:rsidRDefault="00F009ED" w:rsidP="001D0DDB">
      <w:pPr>
        <w:spacing w:after="0"/>
        <w:rPr>
          <w:sz w:val="22"/>
          <w:szCs w:val="22"/>
          <w:lang w:val="lt-LT"/>
        </w:rPr>
      </w:pPr>
      <w:r w:rsidRPr="001D0DDB">
        <w:rPr>
          <w:sz w:val="22"/>
          <w:szCs w:val="22"/>
          <w:lang w:val="lt-LT"/>
        </w:rPr>
        <w:t>Talkas (E553b)</w:t>
      </w:r>
    </w:p>
    <w:p w14:paraId="70444D54" w14:textId="77777777" w:rsidR="00F009ED" w:rsidRPr="001D0DDB" w:rsidRDefault="00F009ED" w:rsidP="001D0DDB">
      <w:pPr>
        <w:spacing w:after="0"/>
        <w:rPr>
          <w:sz w:val="22"/>
          <w:szCs w:val="22"/>
          <w:lang w:val="lt-LT"/>
        </w:rPr>
      </w:pPr>
      <w:r w:rsidRPr="001D0DDB">
        <w:rPr>
          <w:rStyle w:val="hps"/>
          <w:sz w:val="22"/>
          <w:szCs w:val="22"/>
          <w:lang w:val="lt-LT"/>
        </w:rPr>
        <w:t>Raudonasis geležies</w:t>
      </w:r>
      <w:r w:rsidRPr="001D0DDB">
        <w:rPr>
          <w:rStyle w:val="shorttext"/>
          <w:sz w:val="22"/>
          <w:szCs w:val="22"/>
          <w:lang w:val="lt-LT"/>
        </w:rPr>
        <w:t xml:space="preserve"> </w:t>
      </w:r>
      <w:r w:rsidRPr="001D0DDB">
        <w:rPr>
          <w:rStyle w:val="hps"/>
          <w:sz w:val="22"/>
          <w:szCs w:val="22"/>
          <w:lang w:val="lt-LT"/>
        </w:rPr>
        <w:t xml:space="preserve">oksidas </w:t>
      </w:r>
      <w:r w:rsidRPr="001D0DDB">
        <w:rPr>
          <w:sz w:val="22"/>
          <w:szCs w:val="22"/>
          <w:lang w:val="lt-LT"/>
        </w:rPr>
        <w:t>(E172)</w:t>
      </w:r>
    </w:p>
    <w:p w14:paraId="07578681" w14:textId="77777777" w:rsidR="00F009ED" w:rsidRPr="001D0DDB" w:rsidRDefault="00F009ED" w:rsidP="001D0DDB">
      <w:pPr>
        <w:spacing w:after="0"/>
        <w:rPr>
          <w:sz w:val="22"/>
          <w:szCs w:val="22"/>
          <w:lang w:val="lt-LT"/>
        </w:rPr>
      </w:pPr>
      <w:r w:rsidRPr="001D0DDB">
        <w:rPr>
          <w:rStyle w:val="hps"/>
          <w:sz w:val="22"/>
          <w:szCs w:val="22"/>
          <w:lang w:val="lt-LT"/>
        </w:rPr>
        <w:t>Geltonasis geležies</w:t>
      </w:r>
      <w:r w:rsidRPr="001D0DDB">
        <w:rPr>
          <w:rStyle w:val="shorttext"/>
          <w:sz w:val="22"/>
          <w:szCs w:val="22"/>
          <w:lang w:val="lt-LT"/>
        </w:rPr>
        <w:t xml:space="preserve"> </w:t>
      </w:r>
      <w:r w:rsidRPr="001D0DDB">
        <w:rPr>
          <w:rStyle w:val="hps"/>
          <w:sz w:val="22"/>
          <w:szCs w:val="22"/>
          <w:lang w:val="lt-LT"/>
        </w:rPr>
        <w:t xml:space="preserve">oksidas </w:t>
      </w:r>
      <w:r w:rsidRPr="001D0DDB">
        <w:rPr>
          <w:sz w:val="22"/>
          <w:szCs w:val="22"/>
          <w:lang w:val="lt-LT"/>
        </w:rPr>
        <w:t>(E172)</w:t>
      </w:r>
    </w:p>
    <w:p w14:paraId="43CFC76C" w14:textId="77777777" w:rsidR="000F2869" w:rsidRPr="001D0DDB" w:rsidRDefault="000F2869" w:rsidP="001D0DDB">
      <w:pPr>
        <w:spacing w:after="0"/>
        <w:rPr>
          <w:sz w:val="22"/>
          <w:szCs w:val="22"/>
          <w:lang w:val="lt-LT"/>
        </w:rPr>
      </w:pPr>
    </w:p>
    <w:p w14:paraId="15225BCB" w14:textId="77777777" w:rsidR="00F009ED" w:rsidRPr="001D0DDB" w:rsidRDefault="00F009ED" w:rsidP="001D0DDB">
      <w:pPr>
        <w:spacing w:after="0"/>
        <w:rPr>
          <w:b/>
          <w:sz w:val="22"/>
          <w:szCs w:val="22"/>
          <w:lang w:val="lt-LT"/>
        </w:rPr>
      </w:pPr>
      <w:r w:rsidRPr="001D0DDB">
        <w:rPr>
          <w:b/>
          <w:sz w:val="22"/>
          <w:szCs w:val="22"/>
          <w:lang w:val="lt-LT"/>
        </w:rPr>
        <w:t>6.2</w:t>
      </w:r>
      <w:r w:rsidRPr="001D0DDB">
        <w:rPr>
          <w:b/>
          <w:sz w:val="22"/>
          <w:szCs w:val="22"/>
          <w:lang w:val="lt-LT"/>
        </w:rPr>
        <w:tab/>
        <w:t>Nesuderinamumas</w:t>
      </w:r>
    </w:p>
    <w:p w14:paraId="62284140" w14:textId="77777777" w:rsidR="000F2869" w:rsidRPr="001D0DDB" w:rsidRDefault="000F2869" w:rsidP="001D0DDB">
      <w:pPr>
        <w:spacing w:after="0"/>
        <w:rPr>
          <w:sz w:val="22"/>
          <w:szCs w:val="22"/>
          <w:lang w:val="lt-LT"/>
        </w:rPr>
      </w:pPr>
    </w:p>
    <w:p w14:paraId="3D5C3188" w14:textId="77777777" w:rsidR="004C2765" w:rsidRPr="001D0DDB" w:rsidRDefault="004C2765" w:rsidP="001D0DDB">
      <w:pPr>
        <w:tabs>
          <w:tab w:val="left" w:pos="567"/>
        </w:tabs>
        <w:spacing w:after="0"/>
        <w:rPr>
          <w:sz w:val="22"/>
          <w:szCs w:val="22"/>
          <w:lang w:val="lt-LT"/>
        </w:rPr>
      </w:pPr>
      <w:r w:rsidRPr="001D0DDB">
        <w:rPr>
          <w:sz w:val="22"/>
          <w:szCs w:val="22"/>
          <w:lang w:val="lt-LT"/>
        </w:rPr>
        <w:t>Duomenys nebūtini.</w:t>
      </w:r>
    </w:p>
    <w:p w14:paraId="14E4FCDC" w14:textId="77777777" w:rsidR="004C2765" w:rsidRPr="001D0DDB" w:rsidRDefault="004C2765" w:rsidP="001D0DDB">
      <w:pPr>
        <w:tabs>
          <w:tab w:val="left" w:pos="567"/>
        </w:tabs>
        <w:spacing w:after="0"/>
        <w:rPr>
          <w:sz w:val="22"/>
          <w:szCs w:val="22"/>
          <w:lang w:val="lt-LT"/>
        </w:rPr>
      </w:pPr>
    </w:p>
    <w:p w14:paraId="2FC53E38" w14:textId="732065A2" w:rsidR="00F009ED" w:rsidRPr="001D0DDB" w:rsidRDefault="00F009ED" w:rsidP="001D0DDB">
      <w:pPr>
        <w:spacing w:after="0"/>
        <w:rPr>
          <w:b/>
          <w:sz w:val="22"/>
          <w:szCs w:val="22"/>
          <w:lang w:val="lt-LT"/>
        </w:rPr>
      </w:pPr>
      <w:r w:rsidRPr="001D0DDB">
        <w:rPr>
          <w:b/>
          <w:sz w:val="22"/>
          <w:szCs w:val="22"/>
          <w:lang w:val="lt-LT"/>
        </w:rPr>
        <w:t>6.3</w:t>
      </w:r>
      <w:r w:rsidRPr="001D0DDB">
        <w:rPr>
          <w:rFonts w:eastAsia="Times New Roman"/>
          <w:b/>
          <w:sz w:val="22"/>
          <w:szCs w:val="22"/>
          <w:lang w:val="lt-LT"/>
        </w:rPr>
        <w:t xml:space="preserve"> </w:t>
      </w:r>
      <w:r w:rsidRPr="001D0DDB">
        <w:rPr>
          <w:b/>
          <w:sz w:val="22"/>
          <w:szCs w:val="22"/>
          <w:lang w:val="lt-LT"/>
        </w:rPr>
        <w:t>Tinkamumo laikas</w:t>
      </w:r>
    </w:p>
    <w:p w14:paraId="3CF0A9F5" w14:textId="77777777" w:rsidR="000F2869" w:rsidRPr="001D0DDB" w:rsidRDefault="000F2869" w:rsidP="001D0DDB">
      <w:pPr>
        <w:spacing w:after="0"/>
        <w:rPr>
          <w:sz w:val="22"/>
          <w:szCs w:val="22"/>
          <w:lang w:val="lt-LT"/>
        </w:rPr>
      </w:pPr>
    </w:p>
    <w:p w14:paraId="77B4FE02" w14:textId="77777777" w:rsidR="00F009ED" w:rsidRPr="001D0DDB" w:rsidRDefault="00F009ED" w:rsidP="001D0DDB">
      <w:pPr>
        <w:spacing w:after="0"/>
        <w:rPr>
          <w:sz w:val="22"/>
          <w:szCs w:val="22"/>
          <w:lang w:val="lt-LT"/>
        </w:rPr>
      </w:pPr>
      <w:r w:rsidRPr="001D0DDB">
        <w:rPr>
          <w:sz w:val="22"/>
          <w:szCs w:val="22"/>
          <w:lang w:val="lt-LT"/>
        </w:rPr>
        <w:t>2 metai</w:t>
      </w:r>
      <w:r w:rsidR="004C2765" w:rsidRPr="001D0DDB">
        <w:rPr>
          <w:sz w:val="22"/>
          <w:szCs w:val="22"/>
          <w:lang w:val="lt-LT"/>
        </w:rPr>
        <w:t>.</w:t>
      </w:r>
    </w:p>
    <w:p w14:paraId="7581830B" w14:textId="77777777" w:rsidR="000F2869" w:rsidRPr="001D0DDB" w:rsidRDefault="000F2869" w:rsidP="001D0DDB">
      <w:pPr>
        <w:spacing w:after="0"/>
        <w:rPr>
          <w:sz w:val="22"/>
          <w:szCs w:val="22"/>
          <w:lang w:val="lt-LT"/>
        </w:rPr>
      </w:pPr>
    </w:p>
    <w:p w14:paraId="048D21A1" w14:textId="3CE7F548" w:rsidR="00F009ED" w:rsidRPr="001D0DDB" w:rsidRDefault="00F009ED" w:rsidP="001D0DDB">
      <w:pPr>
        <w:spacing w:after="0"/>
        <w:rPr>
          <w:b/>
          <w:sz w:val="22"/>
          <w:szCs w:val="22"/>
          <w:lang w:val="lt-LT"/>
        </w:rPr>
      </w:pPr>
      <w:r w:rsidRPr="001D0DDB">
        <w:rPr>
          <w:b/>
          <w:sz w:val="22"/>
          <w:szCs w:val="22"/>
          <w:lang w:val="lt-LT"/>
        </w:rPr>
        <w:t>6.4</w:t>
      </w:r>
      <w:r w:rsidRPr="001D0DDB">
        <w:rPr>
          <w:rFonts w:eastAsia="Times New Roman"/>
          <w:b/>
          <w:sz w:val="22"/>
          <w:szCs w:val="22"/>
          <w:lang w:val="lt-LT"/>
        </w:rPr>
        <w:t xml:space="preserve"> </w:t>
      </w:r>
      <w:r w:rsidRPr="001D0DDB">
        <w:rPr>
          <w:b/>
          <w:sz w:val="22"/>
          <w:szCs w:val="22"/>
          <w:lang w:val="lt-LT"/>
        </w:rPr>
        <w:t>Specialios laikymo s</w:t>
      </w:r>
      <w:r w:rsidR="00BA39F4" w:rsidRPr="001D0DDB">
        <w:rPr>
          <w:b/>
          <w:sz w:val="22"/>
          <w:szCs w:val="22"/>
          <w:lang w:val="lt-LT"/>
        </w:rPr>
        <w:t>ą</w:t>
      </w:r>
      <w:r w:rsidRPr="001D0DDB">
        <w:rPr>
          <w:b/>
          <w:sz w:val="22"/>
          <w:szCs w:val="22"/>
          <w:lang w:val="lt-LT"/>
        </w:rPr>
        <w:t>lygos</w:t>
      </w:r>
    </w:p>
    <w:p w14:paraId="354FCEDE" w14:textId="77777777" w:rsidR="000F2869" w:rsidRPr="001D0DDB" w:rsidRDefault="000F2869" w:rsidP="001D0DDB">
      <w:pPr>
        <w:spacing w:after="0"/>
        <w:rPr>
          <w:sz w:val="22"/>
          <w:szCs w:val="22"/>
          <w:lang w:val="lt-LT"/>
        </w:rPr>
      </w:pPr>
    </w:p>
    <w:p w14:paraId="51BFE906" w14:textId="77777777" w:rsidR="00F009ED" w:rsidRPr="001D0DDB" w:rsidRDefault="00BA39F4" w:rsidP="001D0DDB">
      <w:pPr>
        <w:spacing w:after="0"/>
        <w:rPr>
          <w:sz w:val="22"/>
          <w:szCs w:val="22"/>
          <w:lang w:val="lt-LT"/>
        </w:rPr>
      </w:pPr>
      <w:r w:rsidRPr="001D0DDB">
        <w:rPr>
          <w:sz w:val="22"/>
          <w:szCs w:val="22"/>
          <w:lang w:val="lt-LT"/>
        </w:rPr>
        <w:t>Š</w:t>
      </w:r>
      <w:r w:rsidR="00F009ED" w:rsidRPr="001D0DDB">
        <w:rPr>
          <w:sz w:val="22"/>
          <w:szCs w:val="22"/>
          <w:lang w:val="lt-LT"/>
        </w:rPr>
        <w:t xml:space="preserve">iam vaistiniam preparatui </w:t>
      </w:r>
      <w:r w:rsidR="004C2765" w:rsidRPr="001D0DDB">
        <w:rPr>
          <w:color w:val="0D0D0D"/>
          <w:sz w:val="22"/>
          <w:szCs w:val="22"/>
          <w:lang w:val="lt-LT"/>
        </w:rPr>
        <w:t>specialių</w:t>
      </w:r>
      <w:r w:rsidR="00F009ED" w:rsidRPr="001D0DDB">
        <w:rPr>
          <w:sz w:val="22"/>
          <w:szCs w:val="22"/>
          <w:lang w:val="lt-LT"/>
        </w:rPr>
        <w:t xml:space="preserve"> laikymo </w:t>
      </w:r>
      <w:r w:rsidR="004C2765" w:rsidRPr="001D0DDB">
        <w:rPr>
          <w:color w:val="0D0D0D"/>
          <w:sz w:val="22"/>
          <w:szCs w:val="22"/>
          <w:lang w:val="lt-LT"/>
        </w:rPr>
        <w:t>sąlygų nereikia</w:t>
      </w:r>
      <w:r w:rsidR="00F009ED" w:rsidRPr="001D0DDB">
        <w:rPr>
          <w:sz w:val="22"/>
          <w:szCs w:val="22"/>
          <w:lang w:val="lt-LT"/>
        </w:rPr>
        <w:t>.</w:t>
      </w:r>
    </w:p>
    <w:p w14:paraId="4A5B64DE" w14:textId="77777777" w:rsidR="000F2869" w:rsidRPr="001D0DDB" w:rsidRDefault="000F2869" w:rsidP="001D0DDB">
      <w:pPr>
        <w:spacing w:after="0"/>
        <w:rPr>
          <w:sz w:val="22"/>
          <w:szCs w:val="22"/>
          <w:lang w:val="lt-LT"/>
        </w:rPr>
      </w:pPr>
    </w:p>
    <w:p w14:paraId="2F3982C0" w14:textId="77777777" w:rsidR="00F009ED" w:rsidRPr="001D0DDB" w:rsidRDefault="00F009ED" w:rsidP="001D0DDB">
      <w:pPr>
        <w:spacing w:after="0"/>
        <w:rPr>
          <w:b/>
          <w:sz w:val="22"/>
          <w:szCs w:val="22"/>
          <w:lang w:val="lt-LT"/>
        </w:rPr>
      </w:pPr>
      <w:r w:rsidRPr="001D0DDB">
        <w:rPr>
          <w:b/>
          <w:sz w:val="22"/>
          <w:szCs w:val="22"/>
          <w:lang w:val="lt-LT"/>
        </w:rPr>
        <w:t>6.5</w:t>
      </w:r>
      <w:r w:rsidR="004C2765" w:rsidRPr="001D0DDB">
        <w:rPr>
          <w:b/>
          <w:sz w:val="22"/>
          <w:szCs w:val="22"/>
          <w:lang w:val="lt-LT"/>
        </w:rPr>
        <w:tab/>
        <w:t>Talpyklės pobūdis</w:t>
      </w:r>
      <w:r w:rsidRPr="001D0DDB">
        <w:rPr>
          <w:b/>
          <w:sz w:val="22"/>
          <w:szCs w:val="22"/>
          <w:lang w:val="lt-LT"/>
        </w:rPr>
        <w:t xml:space="preserve"> ir jos turinys</w:t>
      </w:r>
    </w:p>
    <w:p w14:paraId="4C59BB05" w14:textId="77777777" w:rsidR="000F2869" w:rsidRPr="001D0DDB" w:rsidRDefault="000F2869" w:rsidP="001D0DDB">
      <w:pPr>
        <w:spacing w:after="0"/>
        <w:rPr>
          <w:sz w:val="22"/>
          <w:szCs w:val="22"/>
          <w:lang w:val="lt-LT"/>
        </w:rPr>
      </w:pPr>
    </w:p>
    <w:p w14:paraId="29687C4B" w14:textId="77777777" w:rsidR="00F009ED" w:rsidRPr="001D0DDB" w:rsidRDefault="00F009ED" w:rsidP="001D0DDB">
      <w:pPr>
        <w:spacing w:after="0"/>
        <w:rPr>
          <w:sz w:val="22"/>
          <w:szCs w:val="22"/>
          <w:lang w:val="lt-LT"/>
        </w:rPr>
      </w:pPr>
      <w:r w:rsidRPr="001D0DDB">
        <w:rPr>
          <w:sz w:val="22"/>
          <w:szCs w:val="22"/>
          <w:lang w:val="lt-LT"/>
        </w:rPr>
        <w:t>PVC / PE / PVDC / aliuminio lizdin</w:t>
      </w:r>
      <w:r w:rsidR="00BA39F4" w:rsidRPr="001D0DDB">
        <w:rPr>
          <w:sz w:val="22"/>
          <w:szCs w:val="22"/>
          <w:lang w:val="lt-LT"/>
        </w:rPr>
        <w:t>ė</w:t>
      </w:r>
      <w:r w:rsidRPr="001D0DDB">
        <w:rPr>
          <w:sz w:val="22"/>
          <w:szCs w:val="22"/>
          <w:lang w:val="lt-LT"/>
        </w:rPr>
        <w:t xml:space="preserve">s </w:t>
      </w:r>
      <w:r w:rsidR="004C2765" w:rsidRPr="001D0DDB">
        <w:rPr>
          <w:sz w:val="22"/>
          <w:szCs w:val="22"/>
          <w:lang w:val="lt-LT"/>
        </w:rPr>
        <w:t>plokštelės</w:t>
      </w:r>
    </w:p>
    <w:p w14:paraId="28751C0B" w14:textId="77777777" w:rsidR="000F2869" w:rsidRPr="001D0DDB" w:rsidRDefault="000F2869" w:rsidP="001D0DDB">
      <w:pPr>
        <w:spacing w:after="0"/>
        <w:rPr>
          <w:sz w:val="22"/>
          <w:szCs w:val="22"/>
          <w:lang w:val="lt-LT"/>
        </w:rPr>
      </w:pPr>
    </w:p>
    <w:p w14:paraId="2FC1A0D2" w14:textId="77777777" w:rsidR="00F009ED" w:rsidRPr="001D0DDB" w:rsidRDefault="00F009ED" w:rsidP="001D0DDB">
      <w:pPr>
        <w:spacing w:after="0"/>
        <w:rPr>
          <w:sz w:val="22"/>
          <w:szCs w:val="22"/>
          <w:lang w:val="lt-LT"/>
        </w:rPr>
      </w:pPr>
      <w:r w:rsidRPr="001D0DDB">
        <w:rPr>
          <w:sz w:val="22"/>
          <w:szCs w:val="22"/>
          <w:lang w:val="lt-LT"/>
        </w:rPr>
        <w:t>Pakuot</w:t>
      </w:r>
      <w:r w:rsidR="00BA39F4" w:rsidRPr="001D0DDB">
        <w:rPr>
          <w:sz w:val="22"/>
          <w:szCs w:val="22"/>
          <w:lang w:val="lt-LT"/>
        </w:rPr>
        <w:t>ė</w:t>
      </w:r>
      <w:r w:rsidRPr="001D0DDB">
        <w:rPr>
          <w:sz w:val="22"/>
          <w:szCs w:val="22"/>
          <w:lang w:val="lt-LT"/>
        </w:rPr>
        <w:t>se yra 30, 60, 90, 120, 180 pl</w:t>
      </w:r>
      <w:r w:rsidR="00BA39F4" w:rsidRPr="001D0DDB">
        <w:rPr>
          <w:sz w:val="22"/>
          <w:szCs w:val="22"/>
          <w:lang w:val="lt-LT"/>
        </w:rPr>
        <w:t>ė</w:t>
      </w:r>
      <w:r w:rsidRPr="001D0DDB">
        <w:rPr>
          <w:sz w:val="22"/>
          <w:szCs w:val="22"/>
          <w:lang w:val="lt-LT"/>
        </w:rPr>
        <w:t xml:space="preserve">vele </w:t>
      </w:r>
      <w:r w:rsidR="004C2765" w:rsidRPr="001D0DDB">
        <w:rPr>
          <w:sz w:val="22"/>
          <w:szCs w:val="22"/>
          <w:lang w:val="lt-LT"/>
        </w:rPr>
        <w:t>dengtų</w:t>
      </w:r>
      <w:r w:rsidRPr="001D0DDB">
        <w:rPr>
          <w:sz w:val="22"/>
          <w:szCs w:val="22"/>
          <w:lang w:val="lt-LT"/>
        </w:rPr>
        <w:t xml:space="preserve"> table</w:t>
      </w:r>
      <w:r w:rsidR="00BA39F4" w:rsidRPr="001D0DDB">
        <w:rPr>
          <w:sz w:val="22"/>
          <w:szCs w:val="22"/>
          <w:lang w:val="lt-LT"/>
        </w:rPr>
        <w:t>č</w:t>
      </w:r>
      <w:r w:rsidRPr="001D0DDB">
        <w:rPr>
          <w:sz w:val="22"/>
          <w:szCs w:val="22"/>
          <w:lang w:val="lt-LT"/>
        </w:rPr>
        <w:t>i</w:t>
      </w:r>
      <w:r w:rsidR="00BA39F4" w:rsidRPr="001D0DDB">
        <w:rPr>
          <w:sz w:val="22"/>
          <w:szCs w:val="22"/>
          <w:lang w:val="lt-LT"/>
        </w:rPr>
        <w:t>ų</w:t>
      </w:r>
      <w:r w:rsidRPr="001D0DDB">
        <w:rPr>
          <w:sz w:val="22"/>
          <w:szCs w:val="22"/>
          <w:lang w:val="lt-LT"/>
        </w:rPr>
        <w:t>.</w:t>
      </w:r>
    </w:p>
    <w:p w14:paraId="3243756D" w14:textId="77777777" w:rsidR="00F009ED" w:rsidRPr="001D0DDB" w:rsidRDefault="00F009ED" w:rsidP="001D0DDB">
      <w:pPr>
        <w:spacing w:after="0"/>
        <w:rPr>
          <w:sz w:val="22"/>
          <w:szCs w:val="22"/>
          <w:lang w:val="lt-LT"/>
        </w:rPr>
      </w:pPr>
      <w:r w:rsidRPr="001D0DDB">
        <w:rPr>
          <w:sz w:val="22"/>
          <w:szCs w:val="22"/>
          <w:lang w:val="lt-LT"/>
        </w:rPr>
        <w:t>Gali b</w:t>
      </w:r>
      <w:r w:rsidR="00BA39F4" w:rsidRPr="001D0DDB">
        <w:rPr>
          <w:sz w:val="22"/>
          <w:szCs w:val="22"/>
          <w:lang w:val="lt-LT"/>
        </w:rPr>
        <w:t>ū</w:t>
      </w:r>
      <w:r w:rsidRPr="001D0DDB">
        <w:rPr>
          <w:sz w:val="22"/>
          <w:szCs w:val="22"/>
          <w:lang w:val="lt-LT"/>
        </w:rPr>
        <w:t>ti tiekiamos ne vis</w:t>
      </w:r>
      <w:r w:rsidR="00BA39F4" w:rsidRPr="001D0DDB">
        <w:rPr>
          <w:sz w:val="22"/>
          <w:szCs w:val="22"/>
          <w:lang w:val="lt-LT"/>
        </w:rPr>
        <w:t>ų</w:t>
      </w:r>
      <w:r w:rsidRPr="001D0DDB">
        <w:rPr>
          <w:sz w:val="22"/>
          <w:szCs w:val="22"/>
          <w:lang w:val="lt-LT"/>
        </w:rPr>
        <w:t xml:space="preserve"> dyd</w:t>
      </w:r>
      <w:r w:rsidR="00BA39F4" w:rsidRPr="001D0DDB">
        <w:rPr>
          <w:sz w:val="22"/>
          <w:szCs w:val="22"/>
          <w:lang w:val="lt-LT"/>
        </w:rPr>
        <w:t>ž</w:t>
      </w:r>
      <w:r w:rsidRPr="001D0DDB">
        <w:rPr>
          <w:sz w:val="22"/>
          <w:szCs w:val="22"/>
          <w:lang w:val="lt-LT"/>
        </w:rPr>
        <w:t>i</w:t>
      </w:r>
      <w:r w:rsidR="00BA39F4" w:rsidRPr="001D0DDB">
        <w:rPr>
          <w:sz w:val="22"/>
          <w:szCs w:val="22"/>
          <w:lang w:val="lt-LT"/>
        </w:rPr>
        <w:t>ų</w:t>
      </w:r>
      <w:r w:rsidRPr="001D0DDB">
        <w:rPr>
          <w:sz w:val="22"/>
          <w:szCs w:val="22"/>
          <w:lang w:val="lt-LT"/>
        </w:rPr>
        <w:t xml:space="preserve"> pakuot</w:t>
      </w:r>
      <w:r w:rsidR="00BA39F4" w:rsidRPr="001D0DDB">
        <w:rPr>
          <w:sz w:val="22"/>
          <w:szCs w:val="22"/>
          <w:lang w:val="lt-LT"/>
        </w:rPr>
        <w:t>ė</w:t>
      </w:r>
      <w:r w:rsidRPr="001D0DDB">
        <w:rPr>
          <w:sz w:val="22"/>
          <w:szCs w:val="22"/>
          <w:lang w:val="lt-LT"/>
        </w:rPr>
        <w:t>s.</w:t>
      </w:r>
      <w:r w:rsidRPr="001D0DDB">
        <w:rPr>
          <w:rFonts w:eastAsia="Times New Roman"/>
          <w:sz w:val="22"/>
          <w:szCs w:val="22"/>
          <w:lang w:val="lt-LT"/>
        </w:rPr>
        <w:t xml:space="preserve"> </w:t>
      </w:r>
    </w:p>
    <w:p w14:paraId="60FCA7F8" w14:textId="77777777" w:rsidR="000F2869" w:rsidRPr="001D0DDB" w:rsidRDefault="000F2869" w:rsidP="001D0DDB">
      <w:pPr>
        <w:spacing w:after="0"/>
        <w:rPr>
          <w:sz w:val="22"/>
          <w:szCs w:val="22"/>
          <w:lang w:val="lt-LT"/>
        </w:rPr>
      </w:pPr>
    </w:p>
    <w:p w14:paraId="57C4B8F9" w14:textId="77777777" w:rsidR="00F009ED" w:rsidRPr="001D0DDB" w:rsidRDefault="00F009ED" w:rsidP="001D0DDB">
      <w:pPr>
        <w:spacing w:after="0"/>
        <w:rPr>
          <w:rFonts w:eastAsia="Times New Roman"/>
          <w:b/>
          <w:sz w:val="22"/>
          <w:szCs w:val="22"/>
          <w:lang w:val="lt-LT"/>
        </w:rPr>
      </w:pPr>
      <w:bookmarkStart w:id="0" w:name="OLE_LINK1"/>
      <w:r w:rsidRPr="001D0DDB">
        <w:rPr>
          <w:b/>
          <w:sz w:val="22"/>
          <w:szCs w:val="22"/>
          <w:lang w:val="lt-LT"/>
        </w:rPr>
        <w:t>6.6</w:t>
      </w:r>
      <w:r w:rsidR="004C2765" w:rsidRPr="001D0DDB">
        <w:rPr>
          <w:b/>
          <w:sz w:val="22"/>
          <w:szCs w:val="22"/>
          <w:lang w:val="lt-LT"/>
        </w:rPr>
        <w:tab/>
        <w:t>Specialūs reikalavimai atliekoms</w:t>
      </w:r>
      <w:r w:rsidRPr="001D0DDB">
        <w:rPr>
          <w:b/>
          <w:sz w:val="22"/>
          <w:szCs w:val="22"/>
          <w:lang w:val="lt-LT"/>
        </w:rPr>
        <w:t xml:space="preserve"> </w:t>
      </w:r>
    </w:p>
    <w:p w14:paraId="30F9072B" w14:textId="77777777" w:rsidR="000F2869" w:rsidRPr="001D0DDB" w:rsidRDefault="000F2869" w:rsidP="001D0DDB">
      <w:pPr>
        <w:spacing w:after="0"/>
        <w:rPr>
          <w:sz w:val="22"/>
          <w:szCs w:val="22"/>
          <w:lang w:val="lt-LT"/>
        </w:rPr>
      </w:pPr>
    </w:p>
    <w:p w14:paraId="5C94C6E0" w14:textId="77777777" w:rsidR="00F009ED" w:rsidRPr="001D0DDB" w:rsidRDefault="00F009ED" w:rsidP="001D0DDB">
      <w:pPr>
        <w:spacing w:after="0"/>
        <w:rPr>
          <w:sz w:val="22"/>
          <w:szCs w:val="22"/>
          <w:lang w:val="lt-LT"/>
        </w:rPr>
      </w:pPr>
      <w:r w:rsidRPr="001D0DDB">
        <w:rPr>
          <w:rFonts w:eastAsia="Times New Roman"/>
          <w:sz w:val="22"/>
          <w:szCs w:val="22"/>
          <w:lang w:val="lt-LT"/>
        </w:rPr>
        <w:t>Nesuvartot</w:t>
      </w:r>
      <w:r w:rsidR="00BA39F4" w:rsidRPr="001D0DDB">
        <w:rPr>
          <w:rFonts w:eastAsia="Times New Roman"/>
          <w:sz w:val="22"/>
          <w:szCs w:val="22"/>
          <w:lang w:val="lt-LT"/>
        </w:rPr>
        <w:t>ą</w:t>
      </w:r>
      <w:r w:rsidRPr="001D0DDB">
        <w:rPr>
          <w:rFonts w:eastAsia="Times New Roman"/>
          <w:sz w:val="22"/>
          <w:szCs w:val="22"/>
          <w:lang w:val="lt-LT"/>
        </w:rPr>
        <w:t xml:space="preserve"> vaistin</w:t>
      </w:r>
      <w:r w:rsidR="00BA39F4" w:rsidRPr="001D0DDB">
        <w:rPr>
          <w:rFonts w:eastAsia="Times New Roman"/>
          <w:sz w:val="22"/>
          <w:szCs w:val="22"/>
          <w:lang w:val="lt-LT"/>
        </w:rPr>
        <w:t>į</w:t>
      </w:r>
      <w:r w:rsidRPr="001D0DDB">
        <w:rPr>
          <w:rFonts w:eastAsia="Times New Roman"/>
          <w:sz w:val="22"/>
          <w:szCs w:val="22"/>
          <w:lang w:val="lt-LT"/>
        </w:rPr>
        <w:t xml:space="preserve"> preparat</w:t>
      </w:r>
      <w:r w:rsidR="00BA39F4" w:rsidRPr="001D0DDB">
        <w:rPr>
          <w:rFonts w:eastAsia="Times New Roman"/>
          <w:sz w:val="22"/>
          <w:szCs w:val="22"/>
          <w:lang w:val="lt-LT"/>
        </w:rPr>
        <w:t>ą</w:t>
      </w:r>
      <w:r w:rsidRPr="001D0DDB">
        <w:rPr>
          <w:rFonts w:eastAsia="Times New Roman"/>
          <w:sz w:val="22"/>
          <w:szCs w:val="22"/>
          <w:lang w:val="lt-LT"/>
        </w:rPr>
        <w:t xml:space="preserve"> ar atliekas reikia </w:t>
      </w:r>
      <w:r w:rsidRPr="001D0DDB">
        <w:rPr>
          <w:sz w:val="22"/>
          <w:szCs w:val="22"/>
          <w:lang w:val="lt-LT"/>
        </w:rPr>
        <w:t xml:space="preserve">tvarkyti </w:t>
      </w:r>
      <w:r w:rsidRPr="001D0DDB">
        <w:rPr>
          <w:rFonts w:eastAsia="Times New Roman"/>
          <w:sz w:val="22"/>
          <w:szCs w:val="22"/>
          <w:lang w:val="lt-LT"/>
        </w:rPr>
        <w:t>laikantis vietini</w:t>
      </w:r>
      <w:r w:rsidR="00BA39F4" w:rsidRPr="001D0DDB">
        <w:rPr>
          <w:rFonts w:eastAsia="Times New Roman"/>
          <w:sz w:val="22"/>
          <w:szCs w:val="22"/>
          <w:lang w:val="lt-LT"/>
        </w:rPr>
        <w:t>ų</w:t>
      </w:r>
      <w:r w:rsidRPr="001D0DDB">
        <w:rPr>
          <w:rFonts w:eastAsia="Times New Roman"/>
          <w:sz w:val="22"/>
          <w:szCs w:val="22"/>
          <w:lang w:val="lt-LT"/>
        </w:rPr>
        <w:t xml:space="preserve"> reikalavim</w:t>
      </w:r>
      <w:r w:rsidR="00BA39F4" w:rsidRPr="001D0DDB">
        <w:rPr>
          <w:rFonts w:eastAsia="Times New Roman"/>
          <w:sz w:val="22"/>
          <w:szCs w:val="22"/>
          <w:lang w:val="lt-LT"/>
        </w:rPr>
        <w:t>ų</w:t>
      </w:r>
      <w:r w:rsidRPr="001D0DDB">
        <w:rPr>
          <w:rFonts w:eastAsia="Times New Roman"/>
          <w:sz w:val="22"/>
          <w:szCs w:val="22"/>
          <w:lang w:val="lt-LT"/>
        </w:rPr>
        <w:t>.</w:t>
      </w:r>
    </w:p>
    <w:bookmarkEnd w:id="0"/>
    <w:p w14:paraId="529E5970" w14:textId="77777777" w:rsidR="000F2869" w:rsidRPr="001D0DDB" w:rsidRDefault="000F2869" w:rsidP="001D0DDB">
      <w:pPr>
        <w:spacing w:after="0"/>
        <w:rPr>
          <w:b/>
          <w:sz w:val="22"/>
          <w:szCs w:val="22"/>
          <w:lang w:val="lt-LT"/>
        </w:rPr>
      </w:pPr>
    </w:p>
    <w:p w14:paraId="1FDA0444" w14:textId="526317A7" w:rsidR="00F009ED" w:rsidRPr="001D0DDB" w:rsidRDefault="00F009ED" w:rsidP="001D0DDB">
      <w:pPr>
        <w:spacing w:after="0"/>
        <w:rPr>
          <w:b/>
          <w:sz w:val="22"/>
          <w:szCs w:val="22"/>
          <w:lang w:val="lt-LT"/>
        </w:rPr>
      </w:pPr>
      <w:r w:rsidRPr="001D0DDB">
        <w:rPr>
          <w:b/>
          <w:sz w:val="22"/>
          <w:szCs w:val="22"/>
          <w:lang w:val="lt-LT"/>
        </w:rPr>
        <w:t>7.</w:t>
      </w:r>
      <w:r w:rsidRPr="001D0DDB">
        <w:rPr>
          <w:rFonts w:eastAsia="Times New Roman"/>
          <w:b/>
          <w:sz w:val="22"/>
          <w:szCs w:val="22"/>
          <w:lang w:val="lt-LT"/>
        </w:rPr>
        <w:t xml:space="preserve"> </w:t>
      </w:r>
      <w:r w:rsidRPr="001D0DDB">
        <w:rPr>
          <w:b/>
          <w:sz w:val="22"/>
          <w:szCs w:val="22"/>
          <w:lang w:val="lt-LT"/>
        </w:rPr>
        <w:t>RINKODAROS TEIS</w:t>
      </w:r>
      <w:r w:rsidR="00BA39F4" w:rsidRPr="001D0DDB">
        <w:rPr>
          <w:b/>
          <w:sz w:val="22"/>
          <w:szCs w:val="22"/>
          <w:lang w:val="lt-LT"/>
        </w:rPr>
        <w:t>Ė</w:t>
      </w:r>
      <w:r w:rsidRPr="001D0DDB">
        <w:rPr>
          <w:b/>
          <w:sz w:val="22"/>
          <w:szCs w:val="22"/>
          <w:lang w:val="lt-LT"/>
        </w:rPr>
        <w:t>S TUR</w:t>
      </w:r>
      <w:r w:rsidR="00BA39F4" w:rsidRPr="001D0DDB">
        <w:rPr>
          <w:b/>
          <w:sz w:val="22"/>
          <w:szCs w:val="22"/>
          <w:lang w:val="lt-LT"/>
        </w:rPr>
        <w:t>Ė</w:t>
      </w:r>
      <w:r w:rsidRPr="001D0DDB">
        <w:rPr>
          <w:b/>
          <w:sz w:val="22"/>
          <w:szCs w:val="22"/>
          <w:lang w:val="lt-LT"/>
        </w:rPr>
        <w:t>TOJAS</w:t>
      </w:r>
    </w:p>
    <w:p w14:paraId="09E271BC" w14:textId="77777777" w:rsidR="000F2869" w:rsidRPr="001D0DDB" w:rsidRDefault="000F2869" w:rsidP="001D0DDB">
      <w:pPr>
        <w:spacing w:after="0"/>
        <w:rPr>
          <w:sz w:val="22"/>
          <w:szCs w:val="22"/>
          <w:lang w:val="lt-LT"/>
        </w:rPr>
      </w:pPr>
    </w:p>
    <w:p w14:paraId="4F31E248" w14:textId="77777777" w:rsidR="004C2765" w:rsidRPr="001D0DDB" w:rsidRDefault="004C2765" w:rsidP="001D0DDB">
      <w:pPr>
        <w:tabs>
          <w:tab w:val="left" w:pos="567"/>
        </w:tabs>
        <w:autoSpaceDE w:val="0"/>
        <w:autoSpaceDN w:val="0"/>
        <w:adjustRightInd w:val="0"/>
        <w:spacing w:after="0"/>
        <w:rPr>
          <w:sz w:val="22"/>
          <w:szCs w:val="22"/>
          <w:lang w:val="lt-LT"/>
        </w:rPr>
      </w:pPr>
      <w:r w:rsidRPr="001D0DDB">
        <w:rPr>
          <w:sz w:val="22"/>
          <w:szCs w:val="22"/>
          <w:lang w:val="lt-LT"/>
        </w:rPr>
        <w:t>Amomed Pharma GmbH</w:t>
      </w:r>
    </w:p>
    <w:p w14:paraId="47C2CBB5" w14:textId="3E8F4027" w:rsidR="004C2765" w:rsidRPr="001D0DDB" w:rsidRDefault="004C2765" w:rsidP="001D0DDB">
      <w:pPr>
        <w:tabs>
          <w:tab w:val="left" w:pos="567"/>
        </w:tabs>
        <w:autoSpaceDE w:val="0"/>
        <w:autoSpaceDN w:val="0"/>
        <w:adjustRightInd w:val="0"/>
        <w:spacing w:after="0"/>
        <w:rPr>
          <w:sz w:val="22"/>
          <w:szCs w:val="22"/>
          <w:lang w:val="lt-LT"/>
        </w:rPr>
      </w:pPr>
      <w:r w:rsidRPr="001D0DDB">
        <w:rPr>
          <w:rFonts w:eastAsia="TimesNewRoman,Bold"/>
          <w:bCs/>
          <w:sz w:val="22"/>
          <w:szCs w:val="22"/>
          <w:lang w:val="lt-LT" w:eastAsia="lt-LT"/>
        </w:rPr>
        <w:t>Nikolsdorfer</w:t>
      </w:r>
      <w:r w:rsidR="00185874" w:rsidRPr="001D0DDB">
        <w:rPr>
          <w:rFonts w:eastAsia="TimesNewRoman,Bold"/>
          <w:bCs/>
          <w:sz w:val="22"/>
          <w:szCs w:val="22"/>
          <w:lang w:val="lt-LT" w:eastAsia="lt-LT"/>
        </w:rPr>
        <w:t xml:space="preserve"> G</w:t>
      </w:r>
      <w:r w:rsidRPr="001D0DDB">
        <w:rPr>
          <w:rFonts w:eastAsia="TimesNewRoman,Bold"/>
          <w:bCs/>
          <w:sz w:val="22"/>
          <w:szCs w:val="22"/>
          <w:lang w:val="lt-LT" w:eastAsia="lt-LT"/>
        </w:rPr>
        <w:t>asse</w:t>
      </w:r>
      <w:r w:rsidRPr="001D0DDB">
        <w:rPr>
          <w:sz w:val="22"/>
          <w:szCs w:val="22"/>
          <w:lang w:val="lt-LT"/>
        </w:rPr>
        <w:t xml:space="preserve"> 1/15-17 / 1050 Vienna</w:t>
      </w:r>
    </w:p>
    <w:p w14:paraId="170DB9A5" w14:textId="77777777" w:rsidR="004C2765" w:rsidRPr="001D0DDB" w:rsidRDefault="004C2765" w:rsidP="001D0DDB">
      <w:pPr>
        <w:tabs>
          <w:tab w:val="left" w:pos="567"/>
        </w:tabs>
        <w:spacing w:after="0"/>
        <w:rPr>
          <w:sz w:val="22"/>
          <w:szCs w:val="22"/>
          <w:lang w:val="lt-LT"/>
        </w:rPr>
      </w:pPr>
      <w:r w:rsidRPr="001D0DDB">
        <w:rPr>
          <w:sz w:val="22"/>
          <w:szCs w:val="22"/>
          <w:lang w:val="lt-LT"/>
        </w:rPr>
        <w:t>Austrija</w:t>
      </w:r>
    </w:p>
    <w:p w14:paraId="0497AF15" w14:textId="77777777" w:rsidR="004C2765" w:rsidRPr="001D0DDB" w:rsidRDefault="004C2765" w:rsidP="001D0DDB">
      <w:pPr>
        <w:tabs>
          <w:tab w:val="left" w:pos="567"/>
        </w:tabs>
        <w:spacing w:after="0"/>
        <w:rPr>
          <w:sz w:val="22"/>
          <w:szCs w:val="22"/>
          <w:lang w:val="lt-LT"/>
        </w:rPr>
      </w:pPr>
    </w:p>
    <w:p w14:paraId="4A247EB0" w14:textId="77777777" w:rsidR="004C2765" w:rsidRPr="001D0DDB" w:rsidRDefault="004C2765" w:rsidP="001D0DDB">
      <w:pPr>
        <w:tabs>
          <w:tab w:val="left" w:pos="567"/>
        </w:tabs>
        <w:spacing w:after="0"/>
        <w:rPr>
          <w:sz w:val="22"/>
          <w:szCs w:val="22"/>
          <w:lang w:val="lt-LT"/>
        </w:rPr>
      </w:pPr>
    </w:p>
    <w:p w14:paraId="751CF968" w14:textId="661861B5" w:rsidR="00F009ED" w:rsidRPr="001D0DDB" w:rsidRDefault="00F009ED" w:rsidP="001D0DDB">
      <w:pPr>
        <w:spacing w:after="0"/>
        <w:rPr>
          <w:b/>
          <w:sz w:val="22"/>
          <w:szCs w:val="22"/>
          <w:lang w:val="lt-LT"/>
        </w:rPr>
      </w:pPr>
      <w:r w:rsidRPr="001D0DDB">
        <w:rPr>
          <w:b/>
          <w:sz w:val="22"/>
          <w:szCs w:val="22"/>
          <w:lang w:val="lt-LT"/>
        </w:rPr>
        <w:t>8.</w:t>
      </w:r>
      <w:r w:rsidRPr="001D0DDB">
        <w:rPr>
          <w:rFonts w:eastAsia="Times New Roman"/>
          <w:b/>
          <w:sz w:val="22"/>
          <w:szCs w:val="22"/>
          <w:lang w:val="lt-LT"/>
        </w:rPr>
        <w:t xml:space="preserve"> </w:t>
      </w:r>
      <w:r w:rsidRPr="001D0DDB">
        <w:rPr>
          <w:b/>
          <w:sz w:val="22"/>
          <w:szCs w:val="22"/>
          <w:lang w:val="lt-LT"/>
        </w:rPr>
        <w:t xml:space="preserve">RINKODAROS </w:t>
      </w:r>
      <w:r w:rsidR="004C2765" w:rsidRPr="001D0DDB">
        <w:rPr>
          <w:b/>
          <w:sz w:val="22"/>
          <w:szCs w:val="22"/>
          <w:lang w:val="lt-LT"/>
        </w:rPr>
        <w:t>PAŽYMĖJIMO</w:t>
      </w:r>
      <w:r w:rsidRPr="001D0DDB">
        <w:rPr>
          <w:b/>
          <w:sz w:val="22"/>
          <w:szCs w:val="22"/>
          <w:lang w:val="lt-LT"/>
        </w:rPr>
        <w:t xml:space="preserve"> NUMERIS (-IAI)</w:t>
      </w:r>
    </w:p>
    <w:p w14:paraId="7398F1F4" w14:textId="77777777" w:rsidR="000F2869" w:rsidRPr="001D0DDB" w:rsidRDefault="000F2869" w:rsidP="001D0DDB">
      <w:pPr>
        <w:spacing w:after="0"/>
        <w:rPr>
          <w:sz w:val="22"/>
          <w:szCs w:val="22"/>
          <w:lang w:val="lt-LT"/>
        </w:rPr>
      </w:pPr>
    </w:p>
    <w:p w14:paraId="16862271" w14:textId="77777777" w:rsidR="001D0DDB" w:rsidRPr="001D0DDB" w:rsidRDefault="001D0DDB" w:rsidP="001D0DDB">
      <w:pPr>
        <w:tabs>
          <w:tab w:val="left" w:pos="567"/>
        </w:tabs>
        <w:spacing w:after="0"/>
        <w:rPr>
          <w:sz w:val="22"/>
          <w:szCs w:val="22"/>
          <w:lang w:val="lt-LT"/>
        </w:rPr>
      </w:pPr>
      <w:r w:rsidRPr="001D0DDB">
        <w:rPr>
          <w:sz w:val="22"/>
          <w:szCs w:val="22"/>
          <w:lang w:val="lt-LT"/>
        </w:rPr>
        <w:t>N30 – LT/1/13/3420/001</w:t>
      </w:r>
    </w:p>
    <w:p w14:paraId="32E3FB54" w14:textId="77777777" w:rsidR="001D0DDB" w:rsidRPr="001D0DDB" w:rsidRDefault="001D0DDB" w:rsidP="001D0DDB">
      <w:pPr>
        <w:tabs>
          <w:tab w:val="left" w:pos="567"/>
        </w:tabs>
        <w:spacing w:after="0"/>
        <w:rPr>
          <w:sz w:val="22"/>
          <w:szCs w:val="22"/>
          <w:lang w:val="lt-LT"/>
        </w:rPr>
      </w:pPr>
      <w:r w:rsidRPr="001D0DDB">
        <w:rPr>
          <w:sz w:val="22"/>
          <w:szCs w:val="22"/>
          <w:lang w:val="lt-LT"/>
        </w:rPr>
        <w:t>N60 – LT/1/13/3420/002</w:t>
      </w:r>
    </w:p>
    <w:p w14:paraId="6F2D9AC8" w14:textId="77777777" w:rsidR="001D0DDB" w:rsidRPr="001D0DDB" w:rsidRDefault="001D0DDB" w:rsidP="001D0DDB">
      <w:pPr>
        <w:tabs>
          <w:tab w:val="left" w:pos="567"/>
        </w:tabs>
        <w:spacing w:after="0"/>
        <w:rPr>
          <w:sz w:val="22"/>
          <w:szCs w:val="22"/>
          <w:lang w:val="lt-LT"/>
        </w:rPr>
      </w:pPr>
      <w:r w:rsidRPr="001D0DDB">
        <w:rPr>
          <w:sz w:val="22"/>
          <w:szCs w:val="22"/>
          <w:lang w:val="lt-LT"/>
        </w:rPr>
        <w:t>N90 – LT/1/13/3420/003</w:t>
      </w:r>
    </w:p>
    <w:p w14:paraId="4397DF9F" w14:textId="77777777" w:rsidR="001D0DDB" w:rsidRPr="001D0DDB" w:rsidRDefault="001D0DDB" w:rsidP="001D0DDB">
      <w:pPr>
        <w:tabs>
          <w:tab w:val="left" w:pos="567"/>
        </w:tabs>
        <w:spacing w:after="0"/>
        <w:rPr>
          <w:sz w:val="22"/>
          <w:szCs w:val="22"/>
          <w:lang w:val="lt-LT"/>
        </w:rPr>
      </w:pPr>
      <w:r w:rsidRPr="001D0DDB">
        <w:rPr>
          <w:sz w:val="22"/>
          <w:szCs w:val="22"/>
          <w:lang w:val="lt-LT"/>
        </w:rPr>
        <w:t>N120 – LT/1/13/3420/004</w:t>
      </w:r>
    </w:p>
    <w:p w14:paraId="346A9F12" w14:textId="77777777" w:rsidR="001D0DDB" w:rsidRPr="001D0DDB" w:rsidRDefault="001D0DDB" w:rsidP="001D0DDB">
      <w:pPr>
        <w:tabs>
          <w:tab w:val="left" w:pos="567"/>
        </w:tabs>
        <w:spacing w:after="0"/>
        <w:rPr>
          <w:sz w:val="22"/>
          <w:szCs w:val="22"/>
          <w:lang w:val="lt-LT"/>
        </w:rPr>
      </w:pPr>
      <w:r w:rsidRPr="001D0DDB">
        <w:rPr>
          <w:sz w:val="22"/>
          <w:szCs w:val="22"/>
          <w:lang w:val="lt-LT"/>
        </w:rPr>
        <w:t>N180 – LT/1/13/3420/005</w:t>
      </w:r>
    </w:p>
    <w:p w14:paraId="1DE6A4A1" w14:textId="77777777" w:rsidR="00901928" w:rsidRPr="001D0DDB" w:rsidRDefault="00901928" w:rsidP="001D0DDB">
      <w:pPr>
        <w:tabs>
          <w:tab w:val="left" w:pos="567"/>
        </w:tabs>
        <w:spacing w:after="0"/>
        <w:rPr>
          <w:sz w:val="22"/>
          <w:szCs w:val="22"/>
          <w:lang w:val="lt-LT"/>
        </w:rPr>
      </w:pPr>
    </w:p>
    <w:p w14:paraId="3446724E" w14:textId="77777777" w:rsidR="00B560F5" w:rsidRPr="001D0DDB" w:rsidRDefault="00B560F5" w:rsidP="001D0DDB">
      <w:pPr>
        <w:tabs>
          <w:tab w:val="left" w:pos="567"/>
        </w:tabs>
        <w:spacing w:after="0"/>
        <w:rPr>
          <w:sz w:val="22"/>
          <w:szCs w:val="22"/>
          <w:lang w:val="lt-LT"/>
        </w:rPr>
      </w:pPr>
    </w:p>
    <w:p w14:paraId="4D87227D" w14:textId="50695AB5" w:rsidR="00F009ED" w:rsidRPr="001D0DDB" w:rsidRDefault="00F009ED" w:rsidP="001D0DDB">
      <w:pPr>
        <w:spacing w:after="0"/>
        <w:rPr>
          <w:b/>
          <w:sz w:val="22"/>
          <w:szCs w:val="22"/>
          <w:lang w:val="lt-LT"/>
        </w:rPr>
      </w:pPr>
      <w:r w:rsidRPr="001D0DDB">
        <w:rPr>
          <w:b/>
          <w:sz w:val="22"/>
          <w:szCs w:val="22"/>
          <w:lang w:val="lt-LT"/>
        </w:rPr>
        <w:lastRenderedPageBreak/>
        <w:t>9.</w:t>
      </w:r>
      <w:r w:rsidRPr="001D0DDB">
        <w:rPr>
          <w:rFonts w:eastAsia="Times New Roman"/>
          <w:b/>
          <w:sz w:val="22"/>
          <w:szCs w:val="22"/>
          <w:lang w:val="lt-LT"/>
        </w:rPr>
        <w:t xml:space="preserve"> </w:t>
      </w:r>
      <w:r w:rsidRPr="001D0DDB">
        <w:rPr>
          <w:b/>
          <w:sz w:val="22"/>
          <w:szCs w:val="22"/>
          <w:lang w:val="lt-LT"/>
        </w:rPr>
        <w:t>RINKODAROS TEIS</w:t>
      </w:r>
      <w:r w:rsidR="00BA39F4" w:rsidRPr="001D0DDB">
        <w:rPr>
          <w:b/>
          <w:sz w:val="22"/>
          <w:szCs w:val="22"/>
          <w:lang w:val="lt-LT"/>
        </w:rPr>
        <w:t>Ė</w:t>
      </w:r>
      <w:r w:rsidRPr="001D0DDB">
        <w:rPr>
          <w:b/>
          <w:sz w:val="22"/>
          <w:szCs w:val="22"/>
          <w:lang w:val="lt-LT"/>
        </w:rPr>
        <w:t>S SUTEIKIMO / ATNAUJINIMO DATA</w:t>
      </w:r>
    </w:p>
    <w:p w14:paraId="5442F132" w14:textId="77777777" w:rsidR="000F2869" w:rsidRPr="001D0DDB" w:rsidRDefault="000F2869" w:rsidP="001D0DDB">
      <w:pPr>
        <w:spacing w:after="0"/>
        <w:rPr>
          <w:sz w:val="22"/>
          <w:szCs w:val="22"/>
          <w:lang w:val="lt-LT"/>
        </w:rPr>
      </w:pPr>
    </w:p>
    <w:p w14:paraId="321B9DB8" w14:textId="77777777" w:rsidR="00901928" w:rsidRPr="001D0DDB" w:rsidRDefault="00901928" w:rsidP="001D0DDB">
      <w:pPr>
        <w:pStyle w:val="Betarp"/>
        <w:rPr>
          <w:rFonts w:ascii="Times New Roman" w:hAnsi="Times New Roman"/>
          <w:lang w:val="lt-LT"/>
        </w:rPr>
      </w:pPr>
      <w:r w:rsidRPr="001D0DDB">
        <w:rPr>
          <w:rFonts w:ascii="Times New Roman" w:hAnsi="Times New Roman"/>
          <w:lang w:val="lt-LT"/>
        </w:rPr>
        <w:t>Rinkodaros teisė pirmą kartą suteikta 2013 m. spalio mėn. 31 d.</w:t>
      </w:r>
    </w:p>
    <w:p w14:paraId="687E7767" w14:textId="77777777" w:rsidR="00901928" w:rsidRPr="001D0DDB" w:rsidRDefault="00901928" w:rsidP="001D0DDB">
      <w:pPr>
        <w:tabs>
          <w:tab w:val="left" w:pos="567"/>
        </w:tabs>
        <w:spacing w:after="0"/>
        <w:rPr>
          <w:sz w:val="22"/>
          <w:szCs w:val="22"/>
          <w:lang w:val="lt-LT"/>
        </w:rPr>
      </w:pPr>
    </w:p>
    <w:p w14:paraId="56B7A945" w14:textId="77777777" w:rsidR="00B560F5" w:rsidRPr="001D0DDB" w:rsidRDefault="00B560F5" w:rsidP="001D0DDB">
      <w:pPr>
        <w:tabs>
          <w:tab w:val="left" w:pos="567"/>
        </w:tabs>
        <w:spacing w:after="0"/>
        <w:rPr>
          <w:sz w:val="22"/>
          <w:szCs w:val="22"/>
          <w:lang w:val="lt-LT"/>
        </w:rPr>
      </w:pPr>
    </w:p>
    <w:p w14:paraId="272BF890" w14:textId="74C9B88D" w:rsidR="004C2765" w:rsidRPr="001D0DDB" w:rsidRDefault="00F009ED" w:rsidP="001D0DDB">
      <w:pPr>
        <w:keepNext/>
        <w:keepLines/>
        <w:tabs>
          <w:tab w:val="left" w:pos="567"/>
        </w:tabs>
        <w:spacing w:after="0"/>
        <w:outlineLvl w:val="2"/>
        <w:rPr>
          <w:b/>
          <w:sz w:val="22"/>
          <w:szCs w:val="22"/>
          <w:lang w:val="lt-LT"/>
        </w:rPr>
      </w:pPr>
      <w:r w:rsidRPr="001D0DDB">
        <w:rPr>
          <w:b/>
          <w:sz w:val="22"/>
          <w:szCs w:val="22"/>
          <w:lang w:val="lt-LT"/>
        </w:rPr>
        <w:t>10. TEKSTO PERŽIŪROS DATA</w:t>
      </w:r>
    </w:p>
    <w:p w14:paraId="5CEB6748" w14:textId="77777777" w:rsidR="004C2765" w:rsidRPr="001D0DDB" w:rsidRDefault="004C2765" w:rsidP="001D0DDB">
      <w:pPr>
        <w:spacing w:after="0"/>
        <w:rPr>
          <w:sz w:val="22"/>
          <w:szCs w:val="22"/>
          <w:lang w:val="lt-LT"/>
        </w:rPr>
      </w:pPr>
    </w:p>
    <w:p w14:paraId="4DE60D1F" w14:textId="71FEEBFE" w:rsidR="004C2765" w:rsidRPr="001D0DDB" w:rsidRDefault="009E6A43" w:rsidP="001D0DDB">
      <w:pPr>
        <w:spacing w:after="0"/>
        <w:rPr>
          <w:sz w:val="22"/>
          <w:szCs w:val="22"/>
          <w:lang w:val="lt-LT"/>
        </w:rPr>
      </w:pPr>
      <w:r w:rsidRPr="001D0DDB">
        <w:rPr>
          <w:sz w:val="22"/>
          <w:szCs w:val="22"/>
          <w:lang w:val="lt-LT"/>
        </w:rPr>
        <w:t>2015-05-25</w:t>
      </w:r>
    </w:p>
    <w:p w14:paraId="5BB07159" w14:textId="77777777" w:rsidR="009E6A43" w:rsidRPr="001D0DDB" w:rsidRDefault="009E6A43" w:rsidP="001D0DDB">
      <w:pPr>
        <w:spacing w:after="0"/>
        <w:rPr>
          <w:sz w:val="22"/>
          <w:szCs w:val="22"/>
          <w:lang w:val="lt-LT"/>
        </w:rPr>
      </w:pPr>
    </w:p>
    <w:p w14:paraId="0D92418C" w14:textId="77777777" w:rsidR="004C2765" w:rsidRPr="001D0DDB" w:rsidRDefault="004C2765" w:rsidP="001D0DDB">
      <w:pPr>
        <w:tabs>
          <w:tab w:val="left" w:pos="5954"/>
          <w:tab w:val="left" w:pos="6237"/>
          <w:tab w:val="left" w:pos="6663"/>
          <w:tab w:val="left" w:pos="6946"/>
        </w:tabs>
        <w:spacing w:after="0"/>
        <w:jc w:val="left"/>
        <w:rPr>
          <w:color w:val="0000FF"/>
          <w:sz w:val="22"/>
          <w:szCs w:val="22"/>
          <w:u w:val="single"/>
          <w:lang w:val="lt-LT"/>
        </w:rPr>
      </w:pPr>
      <w:r w:rsidRPr="001D0DDB">
        <w:rPr>
          <w:sz w:val="22"/>
          <w:szCs w:val="22"/>
          <w:lang w:val="lt-LT"/>
        </w:rPr>
        <w:t>Išsami informacija apie šį vaistinį preparatą pateikiama Valstybinės vaistų kontrolės tarnybos prie Lietuvos Respublikos  sveikatos apsaugos ministerijos tinklalapyje</w:t>
      </w:r>
      <w:r w:rsidRPr="001D0DDB">
        <w:rPr>
          <w:i/>
          <w:sz w:val="22"/>
          <w:szCs w:val="22"/>
          <w:lang w:val="lt-LT"/>
        </w:rPr>
        <w:t xml:space="preserve"> </w:t>
      </w:r>
      <w:hyperlink r:id="rId15" w:history="1">
        <w:r w:rsidRPr="001D0DDB">
          <w:rPr>
            <w:color w:val="0000FF"/>
            <w:sz w:val="22"/>
            <w:szCs w:val="22"/>
            <w:u w:val="single"/>
            <w:lang w:val="lt-LT"/>
          </w:rPr>
          <w:t>http://www.vvkt.lt</w:t>
        </w:r>
      </w:hyperlink>
    </w:p>
    <w:p w14:paraId="206B5569"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50B85437"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4A83AF3A"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38E61777"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6E1F1070"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38C67B38"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3171E7CA"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79D5FF0E"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21A6B1A7"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12FA06FF"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1CEB2860" w14:textId="77777777" w:rsidR="00F5579B" w:rsidRPr="001D0DDB" w:rsidRDefault="00F5579B" w:rsidP="001D0DDB">
      <w:pPr>
        <w:tabs>
          <w:tab w:val="left" w:pos="5954"/>
          <w:tab w:val="left" w:pos="6237"/>
          <w:tab w:val="left" w:pos="6663"/>
          <w:tab w:val="left" w:pos="6946"/>
        </w:tabs>
        <w:spacing w:after="0"/>
        <w:rPr>
          <w:color w:val="0000FF"/>
          <w:sz w:val="22"/>
          <w:szCs w:val="22"/>
          <w:u w:val="single"/>
          <w:lang w:val="lt-LT"/>
        </w:rPr>
      </w:pPr>
    </w:p>
    <w:p w14:paraId="70ADD6CA" w14:textId="77777777" w:rsidR="001D0DDB" w:rsidRPr="001D0DDB" w:rsidRDefault="001D0DDB" w:rsidP="001D0DDB">
      <w:pPr>
        <w:spacing w:after="0"/>
        <w:rPr>
          <w:b/>
          <w:sz w:val="22"/>
          <w:szCs w:val="22"/>
          <w:lang w:val="lt-LT"/>
        </w:rPr>
      </w:pPr>
    </w:p>
    <w:p w14:paraId="29FAD431" w14:textId="77777777" w:rsidR="001D0DDB" w:rsidRPr="001D0DDB" w:rsidRDefault="001D0DDB" w:rsidP="001D0DDB">
      <w:pPr>
        <w:spacing w:after="0"/>
        <w:rPr>
          <w:b/>
          <w:sz w:val="22"/>
          <w:szCs w:val="22"/>
          <w:lang w:val="lt-LT"/>
        </w:rPr>
      </w:pPr>
    </w:p>
    <w:p w14:paraId="16AB24DC" w14:textId="77777777" w:rsidR="001D0DDB" w:rsidRPr="001D0DDB" w:rsidRDefault="001D0DDB" w:rsidP="001D0DDB">
      <w:pPr>
        <w:spacing w:after="0"/>
        <w:rPr>
          <w:b/>
          <w:sz w:val="22"/>
          <w:szCs w:val="22"/>
          <w:lang w:val="lt-LT"/>
        </w:rPr>
      </w:pPr>
    </w:p>
    <w:p w14:paraId="3EB1C338" w14:textId="77777777" w:rsidR="001D0DDB" w:rsidRPr="001D0DDB" w:rsidRDefault="001D0DDB" w:rsidP="001D0DDB">
      <w:pPr>
        <w:spacing w:after="0"/>
        <w:rPr>
          <w:b/>
          <w:sz w:val="22"/>
          <w:szCs w:val="22"/>
          <w:lang w:val="lt-LT"/>
        </w:rPr>
      </w:pPr>
    </w:p>
    <w:p w14:paraId="449B1722" w14:textId="77777777" w:rsidR="001D0DDB" w:rsidRPr="001D0DDB" w:rsidRDefault="001D0DDB" w:rsidP="001D0DDB">
      <w:pPr>
        <w:spacing w:after="0"/>
        <w:rPr>
          <w:b/>
          <w:sz w:val="22"/>
          <w:szCs w:val="22"/>
          <w:lang w:val="lt-LT"/>
        </w:rPr>
      </w:pPr>
    </w:p>
    <w:p w14:paraId="0CD33A63" w14:textId="77777777" w:rsidR="001D0DDB" w:rsidRPr="001D0DDB" w:rsidRDefault="001D0DDB" w:rsidP="001D0DDB">
      <w:pPr>
        <w:spacing w:after="0"/>
        <w:rPr>
          <w:b/>
          <w:sz w:val="22"/>
          <w:szCs w:val="22"/>
          <w:lang w:val="lt-LT"/>
        </w:rPr>
      </w:pPr>
    </w:p>
    <w:p w14:paraId="1E73A2F0" w14:textId="77777777" w:rsidR="001D0DDB" w:rsidRPr="001D0DDB" w:rsidRDefault="001D0DDB" w:rsidP="001D0DDB">
      <w:pPr>
        <w:spacing w:after="0"/>
        <w:rPr>
          <w:b/>
          <w:sz w:val="22"/>
          <w:szCs w:val="22"/>
          <w:lang w:val="lt-LT"/>
        </w:rPr>
      </w:pPr>
    </w:p>
    <w:p w14:paraId="553E82CA" w14:textId="77777777" w:rsidR="001D0DDB" w:rsidRPr="001D0DDB" w:rsidRDefault="001D0DDB" w:rsidP="001D0DDB">
      <w:pPr>
        <w:spacing w:after="0"/>
        <w:rPr>
          <w:b/>
          <w:sz w:val="22"/>
          <w:szCs w:val="22"/>
          <w:lang w:val="lt-LT"/>
        </w:rPr>
      </w:pPr>
    </w:p>
    <w:p w14:paraId="5A2C62A9" w14:textId="77777777" w:rsidR="001D0DDB" w:rsidRPr="001D0DDB" w:rsidRDefault="001D0DDB" w:rsidP="001D0DDB">
      <w:pPr>
        <w:spacing w:after="0"/>
        <w:rPr>
          <w:b/>
          <w:sz w:val="22"/>
          <w:szCs w:val="22"/>
          <w:lang w:val="lt-LT"/>
        </w:rPr>
      </w:pPr>
    </w:p>
    <w:p w14:paraId="73D1E115" w14:textId="77777777" w:rsidR="001D0DDB" w:rsidRPr="001D0DDB" w:rsidRDefault="001D0DDB" w:rsidP="001D0DDB">
      <w:pPr>
        <w:spacing w:after="0"/>
        <w:rPr>
          <w:b/>
          <w:sz w:val="22"/>
          <w:szCs w:val="22"/>
          <w:lang w:val="lt-LT"/>
        </w:rPr>
      </w:pPr>
    </w:p>
    <w:p w14:paraId="55B4CDDA" w14:textId="77777777" w:rsidR="001D0DDB" w:rsidRPr="001D0DDB" w:rsidRDefault="001D0DDB" w:rsidP="001D0DDB">
      <w:pPr>
        <w:spacing w:after="0"/>
        <w:rPr>
          <w:b/>
          <w:sz w:val="22"/>
          <w:szCs w:val="22"/>
          <w:lang w:val="lt-LT"/>
        </w:rPr>
      </w:pPr>
    </w:p>
    <w:p w14:paraId="1449FB57" w14:textId="77777777" w:rsidR="001D0DDB" w:rsidRPr="001D0DDB" w:rsidRDefault="001D0DDB" w:rsidP="001D0DDB">
      <w:pPr>
        <w:spacing w:after="0"/>
        <w:rPr>
          <w:b/>
          <w:sz w:val="22"/>
          <w:szCs w:val="22"/>
          <w:lang w:val="lt-LT"/>
        </w:rPr>
      </w:pPr>
    </w:p>
    <w:p w14:paraId="753BF598" w14:textId="77777777" w:rsidR="001D0DDB" w:rsidRPr="001D0DDB" w:rsidRDefault="001D0DDB" w:rsidP="001D0DDB">
      <w:pPr>
        <w:spacing w:after="0"/>
        <w:rPr>
          <w:b/>
          <w:sz w:val="22"/>
          <w:szCs w:val="22"/>
          <w:lang w:val="lt-LT"/>
        </w:rPr>
      </w:pPr>
    </w:p>
    <w:p w14:paraId="1849C2E1" w14:textId="77777777" w:rsidR="001D0DDB" w:rsidRPr="001D0DDB" w:rsidRDefault="001D0DDB" w:rsidP="001D0DDB">
      <w:pPr>
        <w:spacing w:after="0"/>
        <w:rPr>
          <w:b/>
          <w:sz w:val="22"/>
          <w:szCs w:val="22"/>
          <w:lang w:val="lt-LT"/>
        </w:rPr>
      </w:pPr>
    </w:p>
    <w:p w14:paraId="60C5F28D" w14:textId="77777777" w:rsidR="001D0DDB" w:rsidRPr="001D0DDB" w:rsidRDefault="001D0DDB" w:rsidP="001D0DDB">
      <w:pPr>
        <w:spacing w:after="0"/>
        <w:rPr>
          <w:b/>
          <w:sz w:val="22"/>
          <w:szCs w:val="22"/>
          <w:lang w:val="lt-LT"/>
        </w:rPr>
      </w:pPr>
    </w:p>
    <w:p w14:paraId="24F6E9A2" w14:textId="77777777" w:rsidR="001D0DDB" w:rsidRPr="001D0DDB" w:rsidRDefault="001D0DDB" w:rsidP="001D0DDB">
      <w:pPr>
        <w:spacing w:after="0"/>
        <w:rPr>
          <w:b/>
          <w:sz w:val="22"/>
          <w:szCs w:val="22"/>
          <w:lang w:val="lt-LT"/>
        </w:rPr>
      </w:pPr>
    </w:p>
    <w:p w14:paraId="2F6DC099" w14:textId="77777777" w:rsidR="001D0DDB" w:rsidRPr="001D0DDB" w:rsidRDefault="001D0DDB" w:rsidP="001D0DDB">
      <w:pPr>
        <w:spacing w:after="0"/>
        <w:rPr>
          <w:b/>
          <w:sz w:val="22"/>
          <w:szCs w:val="22"/>
          <w:lang w:val="lt-LT"/>
        </w:rPr>
      </w:pPr>
    </w:p>
    <w:p w14:paraId="208271C5" w14:textId="77777777" w:rsidR="001D0DDB" w:rsidRPr="001D0DDB" w:rsidRDefault="001D0DDB" w:rsidP="001D0DDB">
      <w:pPr>
        <w:spacing w:after="0"/>
        <w:rPr>
          <w:b/>
          <w:sz w:val="22"/>
          <w:szCs w:val="22"/>
          <w:lang w:val="lt-LT"/>
        </w:rPr>
      </w:pPr>
    </w:p>
    <w:p w14:paraId="47535148" w14:textId="77777777" w:rsidR="001D0DDB" w:rsidRPr="001D0DDB" w:rsidRDefault="001D0DDB" w:rsidP="001D0DDB">
      <w:pPr>
        <w:spacing w:after="0"/>
        <w:rPr>
          <w:b/>
          <w:sz w:val="22"/>
          <w:szCs w:val="22"/>
          <w:lang w:val="lt-LT"/>
        </w:rPr>
      </w:pPr>
    </w:p>
    <w:p w14:paraId="62621244" w14:textId="77777777" w:rsidR="001D0DDB" w:rsidRPr="001D0DDB" w:rsidRDefault="001D0DDB" w:rsidP="001D0DDB">
      <w:pPr>
        <w:spacing w:after="0"/>
        <w:rPr>
          <w:b/>
          <w:sz w:val="22"/>
          <w:szCs w:val="22"/>
          <w:lang w:val="lt-LT"/>
        </w:rPr>
      </w:pPr>
    </w:p>
    <w:p w14:paraId="6763B61C" w14:textId="77777777" w:rsidR="001D0DDB" w:rsidRPr="001D0DDB" w:rsidRDefault="001D0DDB" w:rsidP="001D0DDB">
      <w:pPr>
        <w:spacing w:after="0"/>
        <w:rPr>
          <w:b/>
          <w:sz w:val="22"/>
          <w:szCs w:val="22"/>
          <w:lang w:val="lt-LT"/>
        </w:rPr>
      </w:pPr>
    </w:p>
    <w:p w14:paraId="774E303A" w14:textId="77777777" w:rsidR="001D0DDB" w:rsidRPr="001D0DDB" w:rsidRDefault="001D0DDB" w:rsidP="001D0DDB">
      <w:pPr>
        <w:spacing w:after="0"/>
        <w:rPr>
          <w:b/>
          <w:sz w:val="22"/>
          <w:szCs w:val="22"/>
          <w:lang w:val="lt-LT"/>
        </w:rPr>
      </w:pPr>
    </w:p>
    <w:p w14:paraId="0D9D1C08" w14:textId="77777777" w:rsidR="001D0DDB" w:rsidRPr="001D0DDB" w:rsidRDefault="001D0DDB" w:rsidP="001D0DDB">
      <w:pPr>
        <w:spacing w:after="0"/>
        <w:rPr>
          <w:b/>
          <w:sz w:val="22"/>
          <w:szCs w:val="22"/>
          <w:lang w:val="lt-LT"/>
        </w:rPr>
      </w:pPr>
    </w:p>
    <w:p w14:paraId="5F49153A" w14:textId="77777777" w:rsidR="001D0DDB" w:rsidRPr="001D0DDB" w:rsidRDefault="001D0DDB" w:rsidP="001D0DDB">
      <w:pPr>
        <w:spacing w:after="0"/>
        <w:rPr>
          <w:b/>
          <w:sz w:val="22"/>
          <w:szCs w:val="22"/>
          <w:lang w:val="lt-LT"/>
        </w:rPr>
      </w:pPr>
    </w:p>
    <w:p w14:paraId="11C0465D" w14:textId="77777777" w:rsidR="001D0DDB" w:rsidRPr="001D0DDB" w:rsidRDefault="001D0DDB" w:rsidP="001D0DDB">
      <w:pPr>
        <w:spacing w:after="0"/>
        <w:rPr>
          <w:b/>
          <w:sz w:val="22"/>
          <w:szCs w:val="22"/>
          <w:lang w:val="lt-LT"/>
        </w:rPr>
      </w:pPr>
    </w:p>
    <w:p w14:paraId="18580DAB" w14:textId="77777777" w:rsidR="001D0DDB" w:rsidRPr="001D0DDB" w:rsidRDefault="001D0DDB" w:rsidP="001D0DDB">
      <w:pPr>
        <w:spacing w:after="0"/>
        <w:rPr>
          <w:b/>
          <w:sz w:val="22"/>
          <w:szCs w:val="22"/>
          <w:lang w:val="lt-LT"/>
        </w:rPr>
      </w:pPr>
    </w:p>
    <w:p w14:paraId="05110F39" w14:textId="77777777" w:rsidR="001D0DDB" w:rsidRPr="001D0DDB" w:rsidRDefault="001D0DDB" w:rsidP="001D0DDB">
      <w:pPr>
        <w:spacing w:after="0"/>
        <w:rPr>
          <w:b/>
          <w:sz w:val="22"/>
          <w:szCs w:val="22"/>
          <w:lang w:val="lt-LT"/>
        </w:rPr>
      </w:pPr>
    </w:p>
    <w:p w14:paraId="7A81B6B9" w14:textId="77777777" w:rsidR="001D0DDB" w:rsidRPr="001D0DDB" w:rsidRDefault="001D0DDB" w:rsidP="001D0DDB">
      <w:pPr>
        <w:spacing w:after="0"/>
        <w:rPr>
          <w:b/>
          <w:sz w:val="22"/>
          <w:szCs w:val="22"/>
          <w:lang w:val="lt-LT"/>
        </w:rPr>
      </w:pPr>
    </w:p>
    <w:p w14:paraId="5D4BE02D" w14:textId="77777777" w:rsidR="001D0DDB" w:rsidRPr="001D0DDB" w:rsidRDefault="001D0DDB" w:rsidP="001D0DDB">
      <w:pPr>
        <w:spacing w:after="0"/>
        <w:rPr>
          <w:b/>
          <w:sz w:val="22"/>
          <w:szCs w:val="22"/>
          <w:lang w:val="lt-LT"/>
        </w:rPr>
      </w:pPr>
    </w:p>
    <w:p w14:paraId="42E3F9AF" w14:textId="77777777" w:rsidR="001D0DDB" w:rsidRPr="001D0DDB" w:rsidRDefault="001D0DDB" w:rsidP="001D0DDB">
      <w:pPr>
        <w:spacing w:after="0"/>
        <w:rPr>
          <w:b/>
          <w:sz w:val="22"/>
          <w:szCs w:val="22"/>
          <w:lang w:val="lt-LT"/>
        </w:rPr>
      </w:pPr>
    </w:p>
    <w:p w14:paraId="3EEE9886" w14:textId="77777777" w:rsidR="001D0DDB" w:rsidRPr="001D0DDB" w:rsidRDefault="001D0DDB" w:rsidP="001D0DDB">
      <w:pPr>
        <w:spacing w:after="0"/>
        <w:rPr>
          <w:b/>
          <w:sz w:val="22"/>
          <w:szCs w:val="22"/>
          <w:lang w:val="lt-LT"/>
        </w:rPr>
      </w:pPr>
    </w:p>
    <w:p w14:paraId="625E205F" w14:textId="77777777" w:rsidR="001D0DDB" w:rsidRPr="001D0DDB" w:rsidRDefault="001D0DDB" w:rsidP="001D0DDB">
      <w:pPr>
        <w:spacing w:after="0"/>
        <w:rPr>
          <w:b/>
          <w:sz w:val="22"/>
          <w:szCs w:val="22"/>
          <w:lang w:val="lt-LT"/>
        </w:rPr>
      </w:pPr>
    </w:p>
    <w:p w14:paraId="500CD898" w14:textId="77777777" w:rsidR="001D0DDB" w:rsidRPr="001D0DDB" w:rsidRDefault="001D0DDB" w:rsidP="001D0DDB">
      <w:pPr>
        <w:spacing w:after="0"/>
        <w:rPr>
          <w:b/>
          <w:sz w:val="22"/>
          <w:szCs w:val="22"/>
          <w:lang w:val="lt-LT"/>
        </w:rPr>
      </w:pPr>
    </w:p>
    <w:p w14:paraId="17DE1145" w14:textId="77777777" w:rsidR="001D0DDB" w:rsidRPr="001D0DDB" w:rsidRDefault="001D0DDB" w:rsidP="001D0DDB">
      <w:pPr>
        <w:spacing w:after="0"/>
        <w:rPr>
          <w:b/>
          <w:sz w:val="22"/>
          <w:szCs w:val="22"/>
          <w:lang w:val="lt-LT"/>
        </w:rPr>
      </w:pPr>
    </w:p>
    <w:p w14:paraId="189B9A29" w14:textId="77777777" w:rsidR="001D0DDB" w:rsidRPr="001D0DDB" w:rsidRDefault="001D0DDB" w:rsidP="001D0DDB">
      <w:pPr>
        <w:spacing w:after="0"/>
        <w:rPr>
          <w:b/>
          <w:sz w:val="22"/>
          <w:szCs w:val="22"/>
          <w:lang w:val="lt-LT"/>
        </w:rPr>
      </w:pPr>
      <w:r w:rsidRPr="001D0DDB">
        <w:rPr>
          <w:b/>
          <w:sz w:val="22"/>
          <w:szCs w:val="22"/>
          <w:lang w:val="lt-LT"/>
        </w:rPr>
        <w:t>1.</w:t>
      </w:r>
      <w:r w:rsidRPr="001D0DDB">
        <w:rPr>
          <w:rFonts w:eastAsia="Times New Roman"/>
          <w:b/>
          <w:sz w:val="22"/>
          <w:szCs w:val="22"/>
          <w:lang w:val="lt-LT"/>
        </w:rPr>
        <w:t xml:space="preserve"> </w:t>
      </w:r>
      <w:r w:rsidRPr="001D0DDB">
        <w:rPr>
          <w:b/>
          <w:caps/>
          <w:sz w:val="22"/>
          <w:szCs w:val="22"/>
          <w:lang w:val="lt-LT"/>
        </w:rPr>
        <w:t>VAISTINIO</w:t>
      </w:r>
      <w:r w:rsidRPr="001D0DDB">
        <w:rPr>
          <w:b/>
          <w:sz w:val="22"/>
          <w:szCs w:val="22"/>
          <w:lang w:val="lt-LT"/>
        </w:rPr>
        <w:t xml:space="preserve"> PREPARATO PAVADINIMAS</w:t>
      </w:r>
    </w:p>
    <w:p w14:paraId="2475CF8B" w14:textId="77777777" w:rsidR="001D0DDB" w:rsidRPr="001D0DDB" w:rsidRDefault="001D0DDB" w:rsidP="001D0DDB">
      <w:pPr>
        <w:spacing w:after="0"/>
        <w:rPr>
          <w:sz w:val="22"/>
          <w:szCs w:val="22"/>
          <w:lang w:val="lt-LT"/>
        </w:rPr>
      </w:pPr>
    </w:p>
    <w:p w14:paraId="56A7C742" w14:textId="77777777" w:rsidR="001D0DDB" w:rsidRPr="001D0DDB" w:rsidRDefault="001D0DDB" w:rsidP="001D0DDB">
      <w:pPr>
        <w:spacing w:after="0"/>
        <w:rPr>
          <w:sz w:val="22"/>
          <w:szCs w:val="22"/>
          <w:lang w:val="lt-LT"/>
        </w:rPr>
      </w:pPr>
      <w:r w:rsidRPr="001D0DDB">
        <w:rPr>
          <w:sz w:val="22"/>
          <w:szCs w:val="22"/>
          <w:lang w:val="lt-LT"/>
        </w:rPr>
        <w:t xml:space="preserve">Imatinib Amomed </w:t>
      </w:r>
      <w:r w:rsidRPr="001D0DDB">
        <w:rPr>
          <w:rFonts w:eastAsia="Times New Roman"/>
          <w:sz w:val="22"/>
          <w:szCs w:val="22"/>
          <w:lang w:val="lt-LT"/>
        </w:rPr>
        <w:t>400</w:t>
      </w:r>
      <w:r w:rsidRPr="001D0DDB">
        <w:rPr>
          <w:sz w:val="22"/>
          <w:szCs w:val="22"/>
          <w:lang w:val="lt-LT"/>
        </w:rPr>
        <w:t xml:space="preserve"> mg plėvele dengtos tabletės</w:t>
      </w:r>
    </w:p>
    <w:p w14:paraId="7D941EEA" w14:textId="77777777" w:rsidR="001D0DDB" w:rsidRPr="001D0DDB" w:rsidRDefault="001D0DDB" w:rsidP="001D0DDB">
      <w:pPr>
        <w:spacing w:after="0"/>
        <w:rPr>
          <w:sz w:val="22"/>
          <w:szCs w:val="22"/>
          <w:lang w:val="lt-LT"/>
        </w:rPr>
      </w:pPr>
    </w:p>
    <w:p w14:paraId="36730573" w14:textId="77777777" w:rsidR="001D0DDB" w:rsidRPr="001D0DDB" w:rsidRDefault="001D0DDB" w:rsidP="001D0DDB">
      <w:pPr>
        <w:spacing w:after="0"/>
        <w:rPr>
          <w:sz w:val="22"/>
          <w:szCs w:val="22"/>
          <w:lang w:val="lt-LT"/>
        </w:rPr>
      </w:pPr>
    </w:p>
    <w:p w14:paraId="75A4CBCA" w14:textId="77777777" w:rsidR="001D0DDB" w:rsidRPr="001D0DDB" w:rsidRDefault="001D0DDB" w:rsidP="001D0DDB">
      <w:pPr>
        <w:spacing w:after="0"/>
        <w:rPr>
          <w:b/>
          <w:sz w:val="22"/>
          <w:szCs w:val="22"/>
          <w:lang w:val="lt-LT"/>
        </w:rPr>
      </w:pPr>
      <w:r w:rsidRPr="001D0DDB">
        <w:rPr>
          <w:rFonts w:eastAsia="Times New Roman"/>
          <w:b/>
          <w:sz w:val="22"/>
          <w:szCs w:val="22"/>
          <w:lang w:val="lt-LT"/>
        </w:rPr>
        <w:t xml:space="preserve">2. </w:t>
      </w:r>
      <w:r w:rsidRPr="001D0DDB">
        <w:rPr>
          <w:b/>
          <w:sz w:val="22"/>
          <w:szCs w:val="22"/>
          <w:lang w:val="lt-LT"/>
        </w:rPr>
        <w:t>KOKYBINĖ IR KIEKYBINĖ SUDĖTIS</w:t>
      </w:r>
    </w:p>
    <w:p w14:paraId="4E2AFB5E" w14:textId="77777777" w:rsidR="001D0DDB" w:rsidRPr="001D0DDB" w:rsidRDefault="001D0DDB" w:rsidP="001D0DDB">
      <w:pPr>
        <w:spacing w:after="0"/>
        <w:rPr>
          <w:sz w:val="22"/>
          <w:szCs w:val="22"/>
          <w:lang w:val="lt-LT"/>
        </w:rPr>
      </w:pPr>
    </w:p>
    <w:p w14:paraId="61FA3012" w14:textId="77777777" w:rsidR="001D0DDB" w:rsidRPr="001D0DDB" w:rsidRDefault="001D0DDB" w:rsidP="001D0DDB">
      <w:pPr>
        <w:spacing w:after="0"/>
        <w:rPr>
          <w:sz w:val="22"/>
          <w:szCs w:val="22"/>
          <w:lang w:val="lt-LT"/>
        </w:rPr>
      </w:pPr>
      <w:r w:rsidRPr="001D0DDB">
        <w:rPr>
          <w:sz w:val="22"/>
          <w:szCs w:val="22"/>
          <w:lang w:val="lt-LT"/>
        </w:rPr>
        <w:t>Kiekvienoje plėvele dengtoje tabletėje yra 400 mg imatinibo (imatinibo mesilato pavidalu).</w:t>
      </w:r>
    </w:p>
    <w:p w14:paraId="56130418" w14:textId="77777777" w:rsidR="001D0DDB" w:rsidRPr="001D0DDB" w:rsidRDefault="001D0DDB" w:rsidP="001D0DDB">
      <w:pPr>
        <w:spacing w:after="0"/>
        <w:rPr>
          <w:sz w:val="22"/>
          <w:szCs w:val="22"/>
          <w:lang w:val="lt-LT"/>
        </w:rPr>
      </w:pPr>
    </w:p>
    <w:p w14:paraId="3290F997" w14:textId="77777777" w:rsidR="001D0DDB" w:rsidRPr="001D0DDB" w:rsidRDefault="001D0DDB" w:rsidP="001D0DDB">
      <w:pPr>
        <w:tabs>
          <w:tab w:val="left" w:pos="567"/>
        </w:tabs>
        <w:spacing w:after="0" w:line="260" w:lineRule="exact"/>
        <w:rPr>
          <w:sz w:val="22"/>
          <w:szCs w:val="22"/>
          <w:lang w:val="lt-LT"/>
        </w:rPr>
      </w:pPr>
      <w:r w:rsidRPr="001D0DDB">
        <w:rPr>
          <w:sz w:val="22"/>
          <w:szCs w:val="22"/>
          <w:lang w:val="lt-LT"/>
        </w:rPr>
        <w:t>Visos pagalbinės medžiagos išvardytos 6.1 skyriuje.</w:t>
      </w:r>
    </w:p>
    <w:p w14:paraId="7EC3ECC5" w14:textId="77777777" w:rsidR="001D0DDB" w:rsidRPr="001D0DDB" w:rsidRDefault="001D0DDB" w:rsidP="001D0DDB">
      <w:pPr>
        <w:spacing w:after="0"/>
        <w:rPr>
          <w:sz w:val="22"/>
          <w:szCs w:val="22"/>
          <w:lang w:val="lt-LT"/>
        </w:rPr>
      </w:pPr>
    </w:p>
    <w:p w14:paraId="3D5F3661" w14:textId="77777777" w:rsidR="001D0DDB" w:rsidRPr="001D0DDB" w:rsidRDefault="001D0DDB" w:rsidP="001D0DDB">
      <w:pPr>
        <w:spacing w:after="0"/>
        <w:rPr>
          <w:sz w:val="22"/>
          <w:szCs w:val="22"/>
          <w:lang w:val="lt-LT"/>
        </w:rPr>
      </w:pPr>
    </w:p>
    <w:p w14:paraId="08B607F9" w14:textId="77777777" w:rsidR="001D0DDB" w:rsidRPr="001D0DDB" w:rsidRDefault="001D0DDB" w:rsidP="001D0DDB">
      <w:pPr>
        <w:spacing w:after="0"/>
        <w:rPr>
          <w:b/>
          <w:sz w:val="22"/>
          <w:szCs w:val="22"/>
          <w:lang w:val="lt-LT"/>
        </w:rPr>
      </w:pPr>
      <w:r w:rsidRPr="001D0DDB">
        <w:rPr>
          <w:b/>
          <w:sz w:val="22"/>
          <w:szCs w:val="22"/>
          <w:lang w:val="lt-LT"/>
        </w:rPr>
        <w:t>3.</w:t>
      </w:r>
      <w:r w:rsidRPr="001D0DDB">
        <w:rPr>
          <w:b/>
          <w:sz w:val="22"/>
          <w:szCs w:val="22"/>
          <w:lang w:val="lt-LT"/>
        </w:rPr>
        <w:tab/>
        <w:t>FARMACINĖ FORMA</w:t>
      </w:r>
    </w:p>
    <w:p w14:paraId="4A5CA20A" w14:textId="77777777" w:rsidR="001D0DDB" w:rsidRPr="001D0DDB" w:rsidRDefault="001D0DDB" w:rsidP="001D0DDB">
      <w:pPr>
        <w:spacing w:after="0"/>
        <w:rPr>
          <w:sz w:val="22"/>
          <w:szCs w:val="22"/>
          <w:lang w:val="lt-LT"/>
        </w:rPr>
      </w:pPr>
    </w:p>
    <w:p w14:paraId="5EC13784" w14:textId="77777777" w:rsidR="001D0DDB" w:rsidRPr="001D0DDB" w:rsidRDefault="001D0DDB" w:rsidP="001D0DDB">
      <w:pPr>
        <w:spacing w:after="0"/>
        <w:rPr>
          <w:sz w:val="22"/>
          <w:szCs w:val="22"/>
          <w:lang w:val="lt-LT"/>
        </w:rPr>
      </w:pPr>
      <w:r w:rsidRPr="001D0DDB">
        <w:rPr>
          <w:sz w:val="22"/>
          <w:szCs w:val="22"/>
          <w:lang w:val="lt-LT"/>
        </w:rPr>
        <w:t>Plėvele dengta tabletė</w:t>
      </w:r>
    </w:p>
    <w:p w14:paraId="357BB3A5" w14:textId="77777777" w:rsidR="001D0DDB" w:rsidRPr="001D0DDB" w:rsidRDefault="001D0DDB" w:rsidP="001D0DDB">
      <w:pPr>
        <w:spacing w:after="0"/>
        <w:rPr>
          <w:sz w:val="22"/>
          <w:szCs w:val="22"/>
          <w:lang w:val="lt-LT"/>
        </w:rPr>
      </w:pPr>
    </w:p>
    <w:p w14:paraId="65A7A1F9" w14:textId="77777777" w:rsidR="001D0DDB" w:rsidRPr="001D0DDB" w:rsidRDefault="001D0DDB" w:rsidP="001D0DDB">
      <w:pPr>
        <w:spacing w:after="0"/>
        <w:rPr>
          <w:sz w:val="22"/>
          <w:szCs w:val="22"/>
          <w:lang w:val="lt-LT"/>
        </w:rPr>
      </w:pPr>
      <w:r w:rsidRPr="001D0DDB">
        <w:rPr>
          <w:sz w:val="22"/>
          <w:szCs w:val="22"/>
          <w:lang w:val="lt-LT"/>
        </w:rPr>
        <w:t>Tamsiai geltonos ar rusvai oranžinės, ovalios, 21,6 mm ilgio ir 10,6 mm pločio (± 5 %) plėvele dengtos tabletės, kurių vienoje pusėje yra laužimo vagelė, o kitoje pusėje įspausta „400“. Tabletę galima padalyti į lygias dozes.</w:t>
      </w:r>
    </w:p>
    <w:p w14:paraId="6AFDAFE9" w14:textId="77777777" w:rsidR="001D0DDB" w:rsidRPr="001D0DDB" w:rsidRDefault="001D0DDB" w:rsidP="001D0DDB">
      <w:pPr>
        <w:spacing w:after="0"/>
        <w:rPr>
          <w:sz w:val="22"/>
          <w:szCs w:val="22"/>
          <w:lang w:val="lt-LT"/>
        </w:rPr>
      </w:pPr>
    </w:p>
    <w:p w14:paraId="21527169" w14:textId="77777777" w:rsidR="001D0DDB" w:rsidRPr="001D0DDB" w:rsidRDefault="001D0DDB" w:rsidP="001D0DDB">
      <w:pPr>
        <w:spacing w:after="0"/>
        <w:rPr>
          <w:sz w:val="22"/>
          <w:szCs w:val="22"/>
          <w:lang w:val="lt-LT"/>
        </w:rPr>
      </w:pPr>
    </w:p>
    <w:p w14:paraId="72D5950B" w14:textId="77777777" w:rsidR="001D0DDB" w:rsidRPr="001D0DDB" w:rsidRDefault="001D0DDB" w:rsidP="001D0DDB">
      <w:pPr>
        <w:spacing w:after="0"/>
        <w:rPr>
          <w:b/>
          <w:sz w:val="22"/>
          <w:szCs w:val="22"/>
          <w:lang w:val="lt-LT"/>
        </w:rPr>
      </w:pPr>
      <w:r w:rsidRPr="001D0DDB">
        <w:rPr>
          <w:b/>
          <w:sz w:val="22"/>
          <w:szCs w:val="22"/>
          <w:lang w:val="lt-LT"/>
        </w:rPr>
        <w:t>4.</w:t>
      </w:r>
      <w:r w:rsidRPr="001D0DDB">
        <w:rPr>
          <w:rFonts w:eastAsia="Times New Roman"/>
          <w:b/>
          <w:sz w:val="22"/>
          <w:szCs w:val="22"/>
          <w:lang w:val="lt-LT"/>
        </w:rPr>
        <w:t xml:space="preserve"> </w:t>
      </w:r>
      <w:r w:rsidRPr="001D0DDB">
        <w:rPr>
          <w:b/>
          <w:sz w:val="22"/>
          <w:szCs w:val="22"/>
          <w:lang w:val="lt-LT"/>
        </w:rPr>
        <w:t>KLINIKINĖ INFORMACIJA</w:t>
      </w:r>
    </w:p>
    <w:p w14:paraId="06C3C747" w14:textId="77777777" w:rsidR="001D0DDB" w:rsidRPr="001D0DDB" w:rsidRDefault="001D0DDB" w:rsidP="001D0DDB">
      <w:pPr>
        <w:spacing w:after="0"/>
        <w:rPr>
          <w:sz w:val="22"/>
          <w:szCs w:val="22"/>
          <w:lang w:val="lt-LT"/>
        </w:rPr>
      </w:pPr>
    </w:p>
    <w:p w14:paraId="1FC0A112" w14:textId="77777777" w:rsidR="001D0DDB" w:rsidRPr="001D0DDB" w:rsidRDefault="001D0DDB" w:rsidP="001D0DDB">
      <w:pPr>
        <w:spacing w:after="0"/>
        <w:rPr>
          <w:b/>
          <w:sz w:val="22"/>
          <w:szCs w:val="22"/>
          <w:lang w:val="lt-LT"/>
        </w:rPr>
      </w:pPr>
      <w:r w:rsidRPr="001D0DDB">
        <w:rPr>
          <w:b/>
          <w:sz w:val="22"/>
          <w:szCs w:val="22"/>
          <w:lang w:val="lt-LT"/>
        </w:rPr>
        <w:t>4.1</w:t>
      </w:r>
      <w:r w:rsidRPr="001D0DDB">
        <w:rPr>
          <w:rFonts w:eastAsia="Times New Roman"/>
          <w:b/>
          <w:sz w:val="22"/>
          <w:szCs w:val="22"/>
          <w:lang w:val="lt-LT"/>
        </w:rPr>
        <w:t xml:space="preserve"> </w:t>
      </w:r>
      <w:r w:rsidRPr="001D0DDB">
        <w:rPr>
          <w:b/>
          <w:sz w:val="22"/>
          <w:szCs w:val="22"/>
          <w:lang w:val="lt-LT"/>
        </w:rPr>
        <w:t>Terapinės indikacijos</w:t>
      </w:r>
    </w:p>
    <w:p w14:paraId="3BF004CF" w14:textId="77777777" w:rsidR="001D0DDB" w:rsidRPr="001D0DDB" w:rsidRDefault="001D0DDB" w:rsidP="001D0DDB">
      <w:pPr>
        <w:spacing w:after="0"/>
        <w:rPr>
          <w:sz w:val="22"/>
          <w:szCs w:val="22"/>
          <w:lang w:val="lt-LT"/>
        </w:rPr>
      </w:pPr>
    </w:p>
    <w:p w14:paraId="01F547CE" w14:textId="77777777" w:rsidR="001D0DDB" w:rsidRPr="001D0DDB" w:rsidRDefault="001D0DDB" w:rsidP="001D0DDB">
      <w:pPr>
        <w:spacing w:after="0"/>
        <w:rPr>
          <w:sz w:val="22"/>
          <w:szCs w:val="22"/>
          <w:lang w:val="lt-LT"/>
        </w:rPr>
      </w:pPr>
      <w:r w:rsidRPr="001D0DDB">
        <w:rPr>
          <w:sz w:val="22"/>
          <w:szCs w:val="22"/>
          <w:lang w:val="lt-LT"/>
        </w:rPr>
        <w:t>Imatinib Amomed skiriama gydyti:</w:t>
      </w:r>
    </w:p>
    <w:p w14:paraId="39D04BB4" w14:textId="77777777" w:rsidR="001D0DDB" w:rsidRPr="001D0DDB" w:rsidRDefault="001D0DDB" w:rsidP="001D0DDB">
      <w:pPr>
        <w:numPr>
          <w:ilvl w:val="0"/>
          <w:numId w:val="1"/>
        </w:numPr>
        <w:tabs>
          <w:tab w:val="clear" w:pos="720"/>
        </w:tabs>
        <w:spacing w:after="0"/>
        <w:ind w:left="426" w:hanging="284"/>
        <w:rPr>
          <w:sz w:val="22"/>
          <w:szCs w:val="22"/>
          <w:lang w:val="lt-LT"/>
        </w:rPr>
      </w:pPr>
      <w:r w:rsidRPr="001D0DDB">
        <w:rPr>
          <w:sz w:val="22"/>
          <w:szCs w:val="22"/>
          <w:lang w:val="lt-LT"/>
        </w:rPr>
        <w:t>vaikus, kuriems naujai diagnozuota Filadelfijos (</w:t>
      </w:r>
      <w:r w:rsidRPr="001D0DDB">
        <w:rPr>
          <w:i/>
          <w:sz w:val="22"/>
          <w:szCs w:val="22"/>
          <w:lang w:val="lt-LT"/>
        </w:rPr>
        <w:t>Philadelphia</w:t>
      </w:r>
      <w:r w:rsidRPr="001D0DDB">
        <w:rPr>
          <w:sz w:val="22"/>
          <w:szCs w:val="22"/>
          <w:lang w:val="lt-LT"/>
        </w:rPr>
        <w:t xml:space="preserve">) chromosomai (bcr-abl) teigiama (Ph+) </w:t>
      </w:r>
      <w:r w:rsidRPr="001D0DDB">
        <w:rPr>
          <w:rFonts w:eastAsia="Times New Roman"/>
          <w:sz w:val="22"/>
          <w:szCs w:val="22"/>
          <w:lang w:val="lt-LT"/>
        </w:rPr>
        <w:t>lėtine mieloleukemija</w:t>
      </w:r>
      <w:r w:rsidRPr="001D0DDB">
        <w:rPr>
          <w:sz w:val="22"/>
          <w:szCs w:val="22"/>
          <w:lang w:val="lt-LT"/>
        </w:rPr>
        <w:t xml:space="preserve"> (LML) ir kuriems kaulų čiulpų t</w:t>
      </w:r>
      <w:r w:rsidRPr="001D0DDB">
        <w:rPr>
          <w:spacing w:val="1"/>
          <w:sz w:val="22"/>
          <w:szCs w:val="22"/>
          <w:lang w:val="lt-LT"/>
        </w:rPr>
        <w:t>r</w:t>
      </w:r>
      <w:r w:rsidRPr="001D0DDB">
        <w:rPr>
          <w:sz w:val="22"/>
          <w:szCs w:val="22"/>
          <w:lang w:val="lt-LT"/>
        </w:rPr>
        <w:t>a</w:t>
      </w:r>
      <w:r w:rsidRPr="001D0DDB">
        <w:rPr>
          <w:spacing w:val="-2"/>
          <w:sz w:val="22"/>
          <w:szCs w:val="22"/>
          <w:lang w:val="lt-LT"/>
        </w:rPr>
        <w:t>n</w:t>
      </w:r>
      <w:r w:rsidRPr="001D0DDB">
        <w:rPr>
          <w:sz w:val="22"/>
          <w:szCs w:val="22"/>
          <w:lang w:val="lt-LT"/>
        </w:rPr>
        <w:t>splantaci</w:t>
      </w:r>
      <w:r w:rsidRPr="001D0DDB">
        <w:rPr>
          <w:spacing w:val="2"/>
          <w:sz w:val="22"/>
          <w:szCs w:val="22"/>
          <w:lang w:val="lt-LT"/>
        </w:rPr>
        <w:t>j</w:t>
      </w:r>
      <w:r w:rsidRPr="001D0DDB">
        <w:rPr>
          <w:sz w:val="22"/>
          <w:szCs w:val="22"/>
          <w:lang w:val="lt-LT"/>
        </w:rPr>
        <w:t>a</w:t>
      </w:r>
      <w:r w:rsidRPr="001D0DDB">
        <w:rPr>
          <w:spacing w:val="-13"/>
          <w:sz w:val="22"/>
          <w:szCs w:val="22"/>
          <w:lang w:val="lt-LT"/>
        </w:rPr>
        <w:t xml:space="preserve"> </w:t>
      </w:r>
      <w:r w:rsidRPr="001D0DDB">
        <w:rPr>
          <w:sz w:val="22"/>
          <w:szCs w:val="22"/>
          <w:lang w:val="lt-LT"/>
        </w:rPr>
        <w:t>n</w:t>
      </w:r>
      <w:r w:rsidRPr="001D0DDB">
        <w:rPr>
          <w:spacing w:val="-2"/>
          <w:sz w:val="22"/>
          <w:szCs w:val="22"/>
          <w:lang w:val="lt-LT"/>
        </w:rPr>
        <w:t>ė</w:t>
      </w:r>
      <w:r w:rsidRPr="001D0DDB">
        <w:rPr>
          <w:spacing w:val="2"/>
          <w:sz w:val="22"/>
          <w:szCs w:val="22"/>
          <w:lang w:val="lt-LT"/>
        </w:rPr>
        <w:t>r</w:t>
      </w:r>
      <w:r w:rsidRPr="001D0DDB">
        <w:rPr>
          <w:sz w:val="22"/>
          <w:szCs w:val="22"/>
          <w:lang w:val="lt-LT"/>
        </w:rPr>
        <w:t>a</w:t>
      </w:r>
      <w:r w:rsidRPr="001D0DDB">
        <w:rPr>
          <w:spacing w:val="-4"/>
          <w:sz w:val="22"/>
          <w:szCs w:val="22"/>
          <w:lang w:val="lt-LT"/>
        </w:rPr>
        <w:t xml:space="preserve"> </w:t>
      </w:r>
      <w:r w:rsidRPr="001D0DDB">
        <w:rPr>
          <w:spacing w:val="1"/>
          <w:sz w:val="22"/>
          <w:szCs w:val="22"/>
          <w:lang w:val="lt-LT"/>
        </w:rPr>
        <w:t>pirmo pasirinkimo g</w:t>
      </w:r>
      <w:r w:rsidRPr="001D0DDB">
        <w:rPr>
          <w:spacing w:val="-2"/>
          <w:sz w:val="22"/>
          <w:szCs w:val="22"/>
          <w:lang w:val="lt-LT"/>
        </w:rPr>
        <w:t>y</w:t>
      </w:r>
      <w:r w:rsidRPr="001D0DDB">
        <w:rPr>
          <w:spacing w:val="2"/>
          <w:sz w:val="22"/>
          <w:szCs w:val="22"/>
          <w:lang w:val="lt-LT"/>
        </w:rPr>
        <w:t>dy</w:t>
      </w:r>
      <w:r w:rsidRPr="001D0DDB">
        <w:rPr>
          <w:spacing w:val="-5"/>
          <w:sz w:val="22"/>
          <w:szCs w:val="22"/>
          <w:lang w:val="lt-LT"/>
        </w:rPr>
        <w:t>m</w:t>
      </w:r>
      <w:r w:rsidRPr="001D0DDB">
        <w:rPr>
          <w:sz w:val="22"/>
          <w:szCs w:val="22"/>
          <w:lang w:val="lt-LT"/>
        </w:rPr>
        <w:t>a</w:t>
      </w:r>
      <w:r w:rsidRPr="001D0DDB">
        <w:rPr>
          <w:spacing w:val="1"/>
          <w:sz w:val="22"/>
          <w:szCs w:val="22"/>
          <w:lang w:val="lt-LT"/>
        </w:rPr>
        <w:t>s</w:t>
      </w:r>
      <w:r w:rsidRPr="001D0DDB">
        <w:rPr>
          <w:sz w:val="22"/>
          <w:szCs w:val="22"/>
          <w:lang w:val="lt-LT"/>
        </w:rPr>
        <w:t xml:space="preserve">; </w:t>
      </w:r>
    </w:p>
    <w:p w14:paraId="06F51622" w14:textId="77777777" w:rsidR="001D0DDB" w:rsidRPr="001D0DDB" w:rsidRDefault="001D0DDB" w:rsidP="001D0DDB">
      <w:pPr>
        <w:numPr>
          <w:ilvl w:val="0"/>
          <w:numId w:val="1"/>
        </w:numPr>
        <w:tabs>
          <w:tab w:val="clear" w:pos="720"/>
        </w:tabs>
        <w:spacing w:after="0"/>
        <w:ind w:left="426" w:hanging="284"/>
        <w:rPr>
          <w:sz w:val="22"/>
          <w:szCs w:val="22"/>
          <w:lang w:val="lt-LT"/>
        </w:rPr>
      </w:pPr>
      <w:r w:rsidRPr="001D0DDB">
        <w:rPr>
          <w:sz w:val="22"/>
          <w:szCs w:val="22"/>
          <w:lang w:val="lt-LT"/>
        </w:rPr>
        <w:t>vaikus, kuriems yra Ph+ LML lėtinė fazė po neveiksmingo gydymo interferonu alfa arba a</w:t>
      </w:r>
      <w:r w:rsidRPr="001D0DDB">
        <w:rPr>
          <w:spacing w:val="-2"/>
          <w:sz w:val="22"/>
          <w:szCs w:val="22"/>
          <w:lang w:val="lt-LT"/>
        </w:rPr>
        <w:t>k</w:t>
      </w:r>
      <w:r w:rsidRPr="001D0DDB">
        <w:rPr>
          <w:sz w:val="22"/>
          <w:szCs w:val="22"/>
          <w:lang w:val="lt-LT"/>
        </w:rPr>
        <w:t>c</w:t>
      </w:r>
      <w:r w:rsidRPr="001D0DDB">
        <w:rPr>
          <w:spacing w:val="-3"/>
          <w:sz w:val="22"/>
          <w:szCs w:val="22"/>
          <w:lang w:val="lt-LT"/>
        </w:rPr>
        <w:t>e</w:t>
      </w:r>
      <w:r w:rsidRPr="001D0DDB">
        <w:rPr>
          <w:spacing w:val="3"/>
          <w:sz w:val="22"/>
          <w:szCs w:val="22"/>
          <w:lang w:val="lt-LT"/>
        </w:rPr>
        <w:t>l</w:t>
      </w:r>
      <w:r w:rsidRPr="001D0DDB">
        <w:rPr>
          <w:sz w:val="22"/>
          <w:szCs w:val="22"/>
          <w:lang w:val="lt-LT"/>
        </w:rPr>
        <w:t>er</w:t>
      </w:r>
      <w:r w:rsidRPr="001D0DDB">
        <w:rPr>
          <w:spacing w:val="1"/>
          <w:sz w:val="22"/>
          <w:szCs w:val="22"/>
          <w:lang w:val="lt-LT"/>
        </w:rPr>
        <w:t>a</w:t>
      </w:r>
      <w:r w:rsidRPr="001D0DDB">
        <w:rPr>
          <w:spacing w:val="-3"/>
          <w:sz w:val="22"/>
          <w:szCs w:val="22"/>
          <w:lang w:val="lt-LT"/>
        </w:rPr>
        <w:t>c</w:t>
      </w:r>
      <w:r w:rsidRPr="001D0DDB">
        <w:rPr>
          <w:spacing w:val="-1"/>
          <w:sz w:val="22"/>
          <w:szCs w:val="22"/>
          <w:lang w:val="lt-LT"/>
        </w:rPr>
        <w:t>i</w:t>
      </w:r>
      <w:r w:rsidRPr="001D0DDB">
        <w:rPr>
          <w:spacing w:val="4"/>
          <w:sz w:val="22"/>
          <w:szCs w:val="22"/>
          <w:lang w:val="lt-LT"/>
        </w:rPr>
        <w:t>j</w:t>
      </w:r>
      <w:r w:rsidRPr="001D0DDB">
        <w:rPr>
          <w:spacing w:val="-2"/>
          <w:sz w:val="22"/>
          <w:szCs w:val="22"/>
          <w:lang w:val="lt-LT"/>
        </w:rPr>
        <w:t>o</w:t>
      </w:r>
      <w:r w:rsidRPr="001D0DDB">
        <w:rPr>
          <w:sz w:val="22"/>
          <w:szCs w:val="22"/>
          <w:lang w:val="lt-LT"/>
        </w:rPr>
        <w:t>s</w:t>
      </w:r>
      <w:r w:rsidRPr="001D0DDB">
        <w:rPr>
          <w:spacing w:val="-10"/>
          <w:sz w:val="22"/>
          <w:szCs w:val="22"/>
          <w:lang w:val="lt-LT"/>
        </w:rPr>
        <w:t xml:space="preserve"> </w:t>
      </w:r>
      <w:r w:rsidRPr="001D0DDB">
        <w:rPr>
          <w:rFonts w:eastAsia="Times New Roman"/>
          <w:snapToGrid w:val="0"/>
          <w:spacing w:val="1"/>
          <w:sz w:val="22"/>
          <w:szCs w:val="22"/>
          <w:lang w:val="lt-LT"/>
        </w:rPr>
        <w:t>f</w:t>
      </w:r>
      <w:r w:rsidRPr="001D0DDB">
        <w:rPr>
          <w:rFonts w:eastAsia="Times New Roman"/>
          <w:snapToGrid w:val="0"/>
          <w:sz w:val="22"/>
          <w:szCs w:val="22"/>
          <w:lang w:val="lt-LT"/>
        </w:rPr>
        <w:t>a</w:t>
      </w:r>
      <w:r w:rsidRPr="001D0DDB">
        <w:rPr>
          <w:rFonts w:eastAsia="Times New Roman"/>
          <w:snapToGrid w:val="0"/>
          <w:spacing w:val="-3"/>
          <w:sz w:val="22"/>
          <w:szCs w:val="22"/>
          <w:lang w:val="lt-LT"/>
        </w:rPr>
        <w:t>z</w:t>
      </w:r>
      <w:r w:rsidRPr="001D0DDB">
        <w:rPr>
          <w:rFonts w:eastAsia="Times New Roman"/>
          <w:snapToGrid w:val="0"/>
          <w:sz w:val="22"/>
          <w:szCs w:val="22"/>
          <w:lang w:val="lt-LT"/>
        </w:rPr>
        <w:t>ė</w:t>
      </w:r>
      <w:r w:rsidRPr="001D0DDB">
        <w:rPr>
          <w:rFonts w:eastAsia="Times New Roman"/>
          <w:sz w:val="22"/>
          <w:szCs w:val="22"/>
          <w:lang w:val="lt-LT"/>
        </w:rPr>
        <w:t>esant padidinto intensyvumo fazei, arba limfoblastominei krizei</w:t>
      </w:r>
      <w:r w:rsidRPr="001D0DDB">
        <w:rPr>
          <w:sz w:val="22"/>
          <w:szCs w:val="22"/>
          <w:lang w:val="lt-LT"/>
        </w:rPr>
        <w:t>;</w:t>
      </w:r>
    </w:p>
    <w:p w14:paraId="035EC363" w14:textId="77777777" w:rsidR="001D0DDB" w:rsidRPr="001D0DDB" w:rsidRDefault="001D0DDB" w:rsidP="001D0DDB">
      <w:pPr>
        <w:numPr>
          <w:ilvl w:val="0"/>
          <w:numId w:val="1"/>
        </w:numPr>
        <w:tabs>
          <w:tab w:val="clear" w:pos="720"/>
        </w:tabs>
        <w:spacing w:after="0"/>
        <w:ind w:left="426" w:hanging="284"/>
        <w:rPr>
          <w:rFonts w:eastAsia="Times New Roman"/>
          <w:sz w:val="22"/>
          <w:szCs w:val="22"/>
          <w:lang w:val="lt-LT"/>
        </w:rPr>
      </w:pPr>
      <w:r w:rsidRPr="001D0DDB">
        <w:rPr>
          <w:rFonts w:eastAsia="Times New Roman"/>
          <w:sz w:val="22"/>
          <w:szCs w:val="22"/>
          <w:lang w:val="lt-LT"/>
        </w:rPr>
        <w:t xml:space="preserve">suaugusiems asmenims su Ph+ CML esant limfoblastominei krizei. </w:t>
      </w:r>
    </w:p>
    <w:p w14:paraId="657A66CF" w14:textId="77777777" w:rsidR="001D0DDB" w:rsidRPr="001D0DDB" w:rsidRDefault="001D0DDB" w:rsidP="001D0DDB">
      <w:pPr>
        <w:pStyle w:val="Listenabsatz1"/>
        <w:numPr>
          <w:ilvl w:val="0"/>
          <w:numId w:val="1"/>
        </w:numPr>
        <w:tabs>
          <w:tab w:val="clear" w:pos="720"/>
        </w:tabs>
        <w:spacing w:after="0"/>
        <w:ind w:left="426" w:hanging="284"/>
        <w:contextualSpacing w:val="0"/>
        <w:rPr>
          <w:rFonts w:eastAsia="Times New Roman"/>
          <w:sz w:val="22"/>
          <w:szCs w:val="22"/>
          <w:lang w:val="lt-LT"/>
        </w:rPr>
      </w:pPr>
      <w:r w:rsidRPr="001D0DDB">
        <w:rPr>
          <w:rFonts w:eastAsia="Times New Roman"/>
          <w:sz w:val="22"/>
          <w:szCs w:val="22"/>
          <w:lang w:val="lt-LT"/>
        </w:rPr>
        <w:lastRenderedPageBreak/>
        <w:t xml:space="preserve">suaugusiųjų ir vaikų naujai diagnozuotos </w:t>
      </w:r>
      <w:r w:rsidRPr="001D0DDB">
        <w:rPr>
          <w:rFonts w:eastAsia="Times New Roman"/>
          <w:i/>
          <w:sz w:val="22"/>
          <w:szCs w:val="22"/>
          <w:lang w:val="lt-LT"/>
        </w:rPr>
        <w:t>Philadelphia</w:t>
      </w:r>
      <w:r w:rsidRPr="001D0DDB">
        <w:rPr>
          <w:rFonts w:eastAsia="Times New Roman"/>
          <w:sz w:val="22"/>
          <w:szCs w:val="22"/>
          <w:lang w:val="lt-LT"/>
        </w:rPr>
        <w:t xml:space="preserve"> chromosomai teigiamos ūminės limfoleukemijos (Ph+ ŪLL) gydymui kartu su chemoterapija.</w:t>
      </w:r>
    </w:p>
    <w:p w14:paraId="23C6F5BB" w14:textId="77777777" w:rsidR="001D0DDB" w:rsidRPr="001D0DDB" w:rsidRDefault="001D0DDB" w:rsidP="001D0DDB">
      <w:pPr>
        <w:pStyle w:val="Listenabsatz1"/>
        <w:numPr>
          <w:ilvl w:val="0"/>
          <w:numId w:val="1"/>
        </w:numPr>
        <w:tabs>
          <w:tab w:val="clear" w:pos="720"/>
        </w:tabs>
        <w:spacing w:after="0"/>
        <w:ind w:left="426" w:hanging="284"/>
        <w:contextualSpacing w:val="0"/>
        <w:rPr>
          <w:rFonts w:eastAsia="Times New Roman"/>
          <w:sz w:val="22"/>
          <w:szCs w:val="22"/>
          <w:lang w:val="lt-LT"/>
        </w:rPr>
      </w:pPr>
      <w:r w:rsidRPr="001D0DDB">
        <w:rPr>
          <w:rFonts w:eastAsia="Times New Roman"/>
          <w:sz w:val="22"/>
          <w:szCs w:val="22"/>
          <w:lang w:val="lt-LT"/>
        </w:rPr>
        <w:t>suaugusiųjų recidyvavusios ar refrakterinės Ph+ŪLL monoterapijai.</w:t>
      </w:r>
    </w:p>
    <w:p w14:paraId="22CDDB4E" w14:textId="77777777" w:rsidR="001D0DDB" w:rsidRPr="001D0DDB" w:rsidRDefault="001D0DDB" w:rsidP="001D0DDB">
      <w:pPr>
        <w:pStyle w:val="Listenabsatz1"/>
        <w:numPr>
          <w:ilvl w:val="0"/>
          <w:numId w:val="1"/>
        </w:numPr>
        <w:tabs>
          <w:tab w:val="clear" w:pos="720"/>
        </w:tabs>
        <w:spacing w:after="0"/>
        <w:ind w:left="426" w:hanging="284"/>
        <w:contextualSpacing w:val="0"/>
        <w:rPr>
          <w:rFonts w:eastAsia="Times New Roman"/>
          <w:sz w:val="22"/>
          <w:szCs w:val="22"/>
          <w:lang w:val="lt-LT"/>
        </w:rPr>
      </w:pPr>
      <w:r w:rsidRPr="001D0DDB">
        <w:rPr>
          <w:rFonts w:eastAsia="Times New Roman"/>
          <w:sz w:val="22"/>
          <w:szCs w:val="22"/>
          <w:lang w:val="lt-LT"/>
        </w:rPr>
        <w:t>suaugusiųjų mielodisplazines ar mieloproliferacines ligas (MDS/MPL), susijusias su trombocitų kilmės augimo faktoriaus receptoriaus (</w:t>
      </w:r>
      <w:r w:rsidRPr="001D0DDB">
        <w:rPr>
          <w:rFonts w:eastAsia="Times New Roman"/>
          <w:i/>
          <w:sz w:val="22"/>
          <w:szCs w:val="22"/>
          <w:lang w:val="lt-LT"/>
        </w:rPr>
        <w:t>platelet-derived growth factor receptor</w:t>
      </w:r>
      <w:r w:rsidRPr="001D0DDB">
        <w:rPr>
          <w:rFonts w:eastAsia="Times New Roman"/>
          <w:sz w:val="22"/>
          <w:szCs w:val="22"/>
          <w:lang w:val="lt-LT"/>
        </w:rPr>
        <w:t>, PDGFR) genų pakitimais.</w:t>
      </w:r>
    </w:p>
    <w:p w14:paraId="4E63070B" w14:textId="77777777" w:rsidR="001D0DDB" w:rsidRPr="001D0DDB" w:rsidRDefault="001D0DDB" w:rsidP="001D0DDB">
      <w:pPr>
        <w:pStyle w:val="Listenabsatz1"/>
        <w:numPr>
          <w:ilvl w:val="0"/>
          <w:numId w:val="1"/>
        </w:numPr>
        <w:tabs>
          <w:tab w:val="clear" w:pos="720"/>
        </w:tabs>
        <w:spacing w:after="0"/>
        <w:ind w:left="426" w:hanging="284"/>
        <w:contextualSpacing w:val="0"/>
        <w:rPr>
          <w:rFonts w:eastAsia="Times New Roman"/>
          <w:sz w:val="22"/>
          <w:szCs w:val="22"/>
          <w:lang w:val="lt-LT"/>
        </w:rPr>
      </w:pPr>
      <w:r w:rsidRPr="001D0DDB">
        <w:rPr>
          <w:rFonts w:eastAsia="Times New Roman"/>
          <w:sz w:val="22"/>
          <w:szCs w:val="22"/>
          <w:lang w:val="lt-LT"/>
        </w:rPr>
        <w:t>suaugusiųjų progresavusį hipereozinofilijos sindromą (HES) ar (arba) lėtinę eozinofilinę leukemiją (LEL) su FIP1L1-PDGFRa pokyčiu.</w:t>
      </w:r>
    </w:p>
    <w:p w14:paraId="48120451" w14:textId="77777777" w:rsidR="001D0DDB" w:rsidRPr="001D0DDB" w:rsidRDefault="001D0DDB" w:rsidP="001D0DDB">
      <w:pPr>
        <w:spacing w:after="0"/>
        <w:ind w:left="720"/>
        <w:rPr>
          <w:sz w:val="22"/>
          <w:szCs w:val="22"/>
          <w:lang w:val="lt-LT"/>
        </w:rPr>
      </w:pPr>
    </w:p>
    <w:p w14:paraId="763C70AA" w14:textId="77777777" w:rsidR="001D0DDB" w:rsidRPr="001D0DDB" w:rsidRDefault="001D0DDB" w:rsidP="001D0DDB">
      <w:pPr>
        <w:spacing w:after="0"/>
        <w:rPr>
          <w:sz w:val="22"/>
          <w:szCs w:val="22"/>
          <w:lang w:val="lt-LT"/>
        </w:rPr>
      </w:pPr>
      <w:r w:rsidRPr="001D0DDB">
        <w:rPr>
          <w:sz w:val="22"/>
          <w:szCs w:val="22"/>
          <w:lang w:val="lt-LT"/>
        </w:rPr>
        <w:t xml:space="preserve">Imatinibo poveikis kaulų čiulpų transplantacijos rezultatams nenustatytas. </w:t>
      </w:r>
    </w:p>
    <w:p w14:paraId="07BB106A" w14:textId="77777777" w:rsidR="001D0DDB" w:rsidRPr="001D0DDB" w:rsidRDefault="001D0DDB" w:rsidP="001D0DDB">
      <w:pPr>
        <w:spacing w:after="0"/>
        <w:rPr>
          <w:spacing w:val="-1"/>
          <w:sz w:val="22"/>
          <w:szCs w:val="22"/>
          <w:lang w:val="lt-LT"/>
        </w:rPr>
      </w:pPr>
    </w:p>
    <w:p w14:paraId="2E71604A" w14:textId="77777777" w:rsidR="001D0DDB" w:rsidRPr="001D0DDB" w:rsidRDefault="001D0DDB" w:rsidP="001D0DDB">
      <w:pPr>
        <w:spacing w:after="0"/>
        <w:rPr>
          <w:rFonts w:eastAsia="Times New Roman"/>
          <w:sz w:val="22"/>
          <w:szCs w:val="22"/>
          <w:lang w:val="lt-LT"/>
        </w:rPr>
      </w:pPr>
      <w:r w:rsidRPr="001D0DDB">
        <w:rPr>
          <w:rFonts w:eastAsia="Times New Roman"/>
          <w:spacing w:val="-1"/>
          <w:sz w:val="22"/>
          <w:szCs w:val="22"/>
          <w:lang w:val="lt-LT"/>
        </w:rPr>
        <w:t>Imatinib</w:t>
      </w:r>
      <w:r w:rsidRPr="001D0DDB">
        <w:rPr>
          <w:rFonts w:eastAsia="Times New Roman"/>
          <w:spacing w:val="1"/>
          <w:sz w:val="22"/>
          <w:szCs w:val="22"/>
          <w:lang w:val="lt-LT"/>
        </w:rPr>
        <w:t>as skiriamas</w:t>
      </w:r>
    </w:p>
    <w:p w14:paraId="4E87D00C" w14:textId="77777777" w:rsidR="001D0DDB" w:rsidRPr="001D0DDB" w:rsidRDefault="001D0DDB" w:rsidP="001D0DDB">
      <w:pPr>
        <w:pStyle w:val="Listenabsatz1"/>
        <w:numPr>
          <w:ilvl w:val="0"/>
          <w:numId w:val="11"/>
        </w:numPr>
        <w:spacing w:after="0"/>
        <w:ind w:left="426" w:hanging="284"/>
        <w:rPr>
          <w:rFonts w:eastAsia="Times New Roman"/>
          <w:spacing w:val="1"/>
          <w:sz w:val="22"/>
          <w:szCs w:val="22"/>
          <w:lang w:val="lt-LT"/>
        </w:rPr>
      </w:pPr>
      <w:r w:rsidRPr="001D0DDB">
        <w:rPr>
          <w:rFonts w:eastAsia="Times New Roman"/>
          <w:spacing w:val="1"/>
          <w:sz w:val="22"/>
          <w:szCs w:val="22"/>
          <w:lang w:val="lt-LT"/>
        </w:rPr>
        <w:t>suaugusiesiems, kuriems yra Kit (CD 117) teigiamas nerezekuotinas ir (ar) metastazavęs piktybinis virškinimo trakto stromos navikas (VTSN), gydyti.</w:t>
      </w:r>
    </w:p>
    <w:p w14:paraId="4B453C0B" w14:textId="77777777" w:rsidR="001D0DDB" w:rsidRPr="001D0DDB" w:rsidRDefault="001D0DDB" w:rsidP="001D0DDB">
      <w:pPr>
        <w:pStyle w:val="Listenabsatz1"/>
        <w:numPr>
          <w:ilvl w:val="0"/>
          <w:numId w:val="11"/>
        </w:numPr>
        <w:spacing w:after="0"/>
        <w:ind w:left="426" w:hanging="284"/>
        <w:rPr>
          <w:rFonts w:eastAsia="Times New Roman"/>
          <w:sz w:val="22"/>
          <w:szCs w:val="22"/>
          <w:lang w:val="lt-LT"/>
        </w:rPr>
      </w:pPr>
      <w:r w:rsidRPr="001D0DDB">
        <w:rPr>
          <w:rFonts w:eastAsia="Times New Roman"/>
          <w:spacing w:val="1"/>
          <w:sz w:val="22"/>
          <w:szCs w:val="22"/>
          <w:lang w:val="lt-LT"/>
        </w:rPr>
        <w:t>adjuvantiniam suaugusiųjų, kuriems po atliktos Kit (CD 117) teigiamo VTSN rezekcijos yra reikšmingai padidėjusi recidyvo rizika, gydymui. Pacientai, kuriems yra maža ar labai maža recidyvo rizika neturėtų gauti adjuvantinio gydymo.</w:t>
      </w:r>
    </w:p>
    <w:p w14:paraId="3A1D4A1D" w14:textId="77777777" w:rsidR="001D0DDB" w:rsidRPr="001D0DDB" w:rsidRDefault="001D0DDB" w:rsidP="001D0DDB">
      <w:pPr>
        <w:numPr>
          <w:ilvl w:val="0"/>
          <w:numId w:val="11"/>
        </w:numPr>
        <w:spacing w:after="0"/>
        <w:ind w:left="426" w:hanging="284"/>
        <w:rPr>
          <w:rFonts w:eastAsia="Times New Roman"/>
          <w:sz w:val="22"/>
          <w:szCs w:val="22"/>
          <w:lang w:val="lt-LT"/>
        </w:rPr>
      </w:pPr>
      <w:r w:rsidRPr="001D0DDB">
        <w:rPr>
          <w:rFonts w:eastAsia="Times New Roman"/>
          <w:spacing w:val="1"/>
          <w:sz w:val="22"/>
          <w:szCs w:val="22"/>
          <w:lang w:val="lt-LT"/>
        </w:rPr>
        <w:t>suaugusiesiems, kuriems yra nerezekuotina iškilioji dermatofibrosarkoma (</w:t>
      </w:r>
      <w:r w:rsidRPr="001D0DDB">
        <w:rPr>
          <w:rFonts w:eastAsia="Times New Roman"/>
          <w:i/>
          <w:spacing w:val="1"/>
          <w:sz w:val="22"/>
          <w:szCs w:val="22"/>
          <w:lang w:val="lt-LT"/>
        </w:rPr>
        <w:t>dermatofibrosarcoma protuberans</w:t>
      </w:r>
      <w:r w:rsidRPr="001D0DDB">
        <w:rPr>
          <w:rFonts w:eastAsia="Times New Roman"/>
          <w:spacing w:val="1"/>
          <w:sz w:val="22"/>
          <w:szCs w:val="22"/>
          <w:lang w:val="lt-LT"/>
        </w:rPr>
        <w:t xml:space="preserve"> - DFSP) ar, kuriems yra pasikartojanti ir (ar) metastazavusi DFSP ir kurių negalima operuoti</w:t>
      </w:r>
      <w:r w:rsidRPr="001D0DDB">
        <w:rPr>
          <w:rFonts w:eastAsia="Times New Roman"/>
          <w:sz w:val="22"/>
          <w:szCs w:val="22"/>
          <w:lang w:val="lt-LT"/>
        </w:rPr>
        <w:t>.</w:t>
      </w:r>
    </w:p>
    <w:p w14:paraId="10B10564" w14:textId="77777777" w:rsidR="001D0DDB" w:rsidRPr="001D0DDB" w:rsidRDefault="001D0DDB" w:rsidP="001D0DDB">
      <w:pPr>
        <w:spacing w:after="0"/>
        <w:rPr>
          <w:sz w:val="22"/>
          <w:szCs w:val="22"/>
          <w:lang w:val="lt-LT"/>
        </w:rPr>
      </w:pPr>
      <w:r w:rsidRPr="001D0DDB">
        <w:rPr>
          <w:sz w:val="22"/>
          <w:szCs w:val="22"/>
          <w:lang w:val="lt-LT"/>
        </w:rPr>
        <w:t xml:space="preserve">Suaugusiems pacientams ir vaikams imatinibo </w:t>
      </w:r>
      <w:r w:rsidRPr="001D0DDB">
        <w:rPr>
          <w:rFonts w:eastAsia="Times New Roman"/>
          <w:sz w:val="22"/>
          <w:szCs w:val="22"/>
          <w:lang w:val="lt-LT"/>
        </w:rPr>
        <w:t>efektyvumas</w:t>
      </w:r>
      <w:r w:rsidRPr="001D0DDB">
        <w:rPr>
          <w:sz w:val="22"/>
          <w:szCs w:val="22"/>
          <w:lang w:val="lt-LT"/>
        </w:rPr>
        <w:t xml:space="preserve"> grindžiamas </w:t>
      </w:r>
      <w:r w:rsidRPr="001D0DDB">
        <w:rPr>
          <w:rFonts w:eastAsia="Times New Roman"/>
          <w:sz w:val="22"/>
          <w:szCs w:val="22"/>
          <w:lang w:val="lt-LT"/>
        </w:rPr>
        <w:t>bendra</w:t>
      </w:r>
      <w:r w:rsidRPr="001D0DDB">
        <w:rPr>
          <w:sz w:val="22"/>
          <w:szCs w:val="22"/>
          <w:lang w:val="lt-LT"/>
        </w:rPr>
        <w:t xml:space="preserve"> hematologinio ir citologinio atsako </w:t>
      </w:r>
      <w:r w:rsidRPr="001D0DDB">
        <w:rPr>
          <w:rFonts w:eastAsia="Times New Roman"/>
          <w:sz w:val="22"/>
          <w:szCs w:val="22"/>
          <w:lang w:val="lt-LT"/>
        </w:rPr>
        <w:t>dalimi</w:t>
      </w:r>
      <w:r w:rsidRPr="001D0DDB">
        <w:rPr>
          <w:sz w:val="22"/>
          <w:szCs w:val="22"/>
          <w:lang w:val="lt-LT"/>
        </w:rPr>
        <w:t xml:space="preserve"> ir gyvenimo trukme be </w:t>
      </w:r>
      <w:r w:rsidRPr="001D0DDB">
        <w:rPr>
          <w:rFonts w:eastAsia="Times New Roman"/>
          <w:sz w:val="22"/>
          <w:szCs w:val="22"/>
          <w:lang w:val="lt-LT"/>
        </w:rPr>
        <w:t>ligos</w:t>
      </w:r>
      <w:r w:rsidRPr="001D0DDB">
        <w:rPr>
          <w:sz w:val="22"/>
          <w:szCs w:val="22"/>
          <w:lang w:val="lt-LT"/>
        </w:rPr>
        <w:t xml:space="preserve"> progresavimo</w:t>
      </w:r>
      <w:r w:rsidRPr="001D0DDB">
        <w:rPr>
          <w:rFonts w:eastAsia="Times New Roman"/>
          <w:sz w:val="22"/>
          <w:szCs w:val="22"/>
          <w:lang w:val="lt-LT"/>
        </w:rPr>
        <w:t xml:space="preserve">, kai yra LML, hematologiniu ir citogenetiniu atsako dažniu, kai yra Ph+ ŪLL, MDS/MPL, hematologiniu atsako dažniu, kai yra HES/LEL, objektyvia atsako dalimi suaugusiųjų pacientų, sergančių nerezekuotinu ir (ar) metastazavusiu VTSN ir DFSP, tarpe ir išgyvenamumo be ligos recidyvo trukme, kai preparato skiriama adjuvantiniam VTSN gydymui. Patirtis gydant imatinibu pacientus, sergančius MDS/MPL, susijusia su PDGF geno pakitimais yra labai ribota (žr. </w:t>
      </w:r>
      <w:r w:rsidRPr="001D0DDB">
        <w:rPr>
          <w:sz w:val="22"/>
          <w:szCs w:val="22"/>
          <w:lang w:val="lt-LT"/>
        </w:rPr>
        <w:t xml:space="preserve">5.1 skyrių). </w:t>
      </w:r>
      <w:r w:rsidRPr="001D0DDB">
        <w:rPr>
          <w:rFonts w:eastAsia="Times New Roman"/>
          <w:sz w:val="22"/>
          <w:szCs w:val="22"/>
          <w:lang w:val="lt-LT"/>
        </w:rPr>
        <w:t>Nėra</w:t>
      </w:r>
      <w:r w:rsidRPr="001D0DDB">
        <w:rPr>
          <w:sz w:val="22"/>
          <w:szCs w:val="22"/>
          <w:lang w:val="lt-LT"/>
        </w:rPr>
        <w:t xml:space="preserve"> kontroliuojamų tyrimų, </w:t>
      </w:r>
      <w:r w:rsidRPr="001D0DDB">
        <w:rPr>
          <w:rFonts w:eastAsia="Times New Roman"/>
          <w:sz w:val="22"/>
          <w:szCs w:val="22"/>
          <w:lang w:val="lt-LT"/>
        </w:rPr>
        <w:t>įrodančių klinikinę naudą ar pailgėjusią gyvenimo trukmę, kai yra kuri nors iš šių ligų, išskyrus naujai diagnozuotą lėtinę LML fazę</w:t>
      </w:r>
      <w:r w:rsidRPr="001D0DDB">
        <w:rPr>
          <w:sz w:val="22"/>
          <w:szCs w:val="22"/>
          <w:lang w:val="lt-LT"/>
        </w:rPr>
        <w:t>.</w:t>
      </w:r>
    </w:p>
    <w:p w14:paraId="72289269" w14:textId="77777777" w:rsidR="001D0DDB" w:rsidRPr="001D0DDB" w:rsidRDefault="001D0DDB" w:rsidP="001D0DDB">
      <w:pPr>
        <w:spacing w:after="0"/>
        <w:rPr>
          <w:sz w:val="22"/>
          <w:szCs w:val="22"/>
          <w:lang w:val="lt-LT"/>
        </w:rPr>
      </w:pPr>
    </w:p>
    <w:p w14:paraId="1985B21E" w14:textId="77777777" w:rsidR="001D0DDB" w:rsidRPr="001D0DDB" w:rsidRDefault="001D0DDB" w:rsidP="001D0DDB">
      <w:pPr>
        <w:spacing w:after="0"/>
        <w:rPr>
          <w:b/>
          <w:sz w:val="22"/>
          <w:szCs w:val="22"/>
          <w:lang w:val="lt-LT"/>
        </w:rPr>
      </w:pPr>
      <w:r w:rsidRPr="001D0DDB">
        <w:rPr>
          <w:b/>
          <w:sz w:val="22"/>
          <w:szCs w:val="22"/>
          <w:lang w:val="lt-LT"/>
        </w:rPr>
        <w:t>4.2</w:t>
      </w:r>
      <w:r w:rsidRPr="001D0DDB">
        <w:rPr>
          <w:rFonts w:eastAsia="Times New Roman"/>
          <w:b/>
          <w:sz w:val="22"/>
          <w:szCs w:val="22"/>
          <w:lang w:val="lt-LT"/>
        </w:rPr>
        <w:t xml:space="preserve"> </w:t>
      </w:r>
      <w:r w:rsidRPr="001D0DDB">
        <w:rPr>
          <w:b/>
          <w:sz w:val="22"/>
          <w:szCs w:val="22"/>
          <w:lang w:val="lt-LT"/>
        </w:rPr>
        <w:t>Dozavimas ir vartojimo metodas</w:t>
      </w:r>
    </w:p>
    <w:p w14:paraId="390EF8FF" w14:textId="77777777" w:rsidR="001D0DDB" w:rsidRPr="001D0DDB" w:rsidRDefault="001D0DDB" w:rsidP="001D0DDB">
      <w:pPr>
        <w:spacing w:after="0"/>
        <w:rPr>
          <w:sz w:val="22"/>
          <w:szCs w:val="22"/>
          <w:lang w:val="lt-LT"/>
        </w:rPr>
      </w:pPr>
    </w:p>
    <w:p w14:paraId="0E732F26" w14:textId="77777777" w:rsidR="001D0DDB" w:rsidRPr="001D0DDB" w:rsidRDefault="001D0DDB" w:rsidP="001D0DDB">
      <w:pPr>
        <w:spacing w:after="0"/>
        <w:rPr>
          <w:sz w:val="22"/>
          <w:szCs w:val="22"/>
          <w:lang w:val="lt-LT"/>
        </w:rPr>
      </w:pPr>
      <w:r w:rsidRPr="001D0DDB">
        <w:rPr>
          <w:sz w:val="22"/>
          <w:szCs w:val="22"/>
          <w:lang w:val="lt-LT"/>
        </w:rPr>
        <w:t>Gydymą turi pradėti gydytojas, turintis patirties gydant pacientus su atitinkamais hematologiniais piktybiniais navikais</w:t>
      </w:r>
      <w:r w:rsidRPr="001D0DDB">
        <w:rPr>
          <w:rFonts w:eastAsia="Times New Roman"/>
          <w:sz w:val="22"/>
          <w:szCs w:val="22"/>
          <w:lang w:val="lt-LT"/>
        </w:rPr>
        <w:t xml:space="preserve"> ir piktybinėmis sarkomomis</w:t>
      </w:r>
      <w:r w:rsidRPr="001D0DDB">
        <w:rPr>
          <w:sz w:val="22"/>
          <w:szCs w:val="22"/>
          <w:lang w:val="lt-LT"/>
        </w:rPr>
        <w:t xml:space="preserve">. </w:t>
      </w:r>
    </w:p>
    <w:p w14:paraId="73E4767B" w14:textId="77777777" w:rsidR="001D0DDB" w:rsidRPr="001D0DDB" w:rsidRDefault="001D0DDB" w:rsidP="001D0DDB">
      <w:pPr>
        <w:spacing w:after="0"/>
        <w:rPr>
          <w:sz w:val="22"/>
          <w:szCs w:val="22"/>
          <w:lang w:val="lt-LT"/>
        </w:rPr>
      </w:pPr>
    </w:p>
    <w:p w14:paraId="1EA236EF" w14:textId="77777777" w:rsidR="001D0DDB" w:rsidRPr="001D0DDB" w:rsidRDefault="001D0DDB" w:rsidP="001D0DDB">
      <w:pPr>
        <w:spacing w:after="0"/>
        <w:rPr>
          <w:sz w:val="22"/>
          <w:szCs w:val="22"/>
          <w:lang w:val="lt-LT"/>
        </w:rPr>
      </w:pPr>
      <w:r w:rsidRPr="001D0DDB">
        <w:rPr>
          <w:rFonts w:eastAsia="Times New Roman"/>
          <w:sz w:val="22"/>
          <w:szCs w:val="22"/>
          <w:lang w:val="lt-LT"/>
        </w:rPr>
        <w:t xml:space="preserve">Kitokiai negu </w:t>
      </w:r>
      <w:r w:rsidRPr="001D0DDB">
        <w:rPr>
          <w:sz w:val="22"/>
          <w:szCs w:val="22"/>
          <w:lang w:val="lt-LT"/>
        </w:rPr>
        <w:t xml:space="preserve">400 mg </w:t>
      </w:r>
      <w:r w:rsidRPr="001D0DDB">
        <w:rPr>
          <w:rFonts w:eastAsia="Times New Roman"/>
          <w:sz w:val="22"/>
          <w:szCs w:val="22"/>
          <w:lang w:val="lt-LT"/>
        </w:rPr>
        <w:t>ar 800 mg dozei</w:t>
      </w:r>
      <w:r w:rsidRPr="001D0DDB">
        <w:rPr>
          <w:sz w:val="22"/>
          <w:szCs w:val="22"/>
          <w:lang w:val="lt-LT"/>
        </w:rPr>
        <w:t xml:space="preserve"> (žr. </w:t>
      </w:r>
      <w:r w:rsidRPr="001D0DDB">
        <w:rPr>
          <w:rFonts w:eastAsia="Times New Roman"/>
          <w:sz w:val="22"/>
          <w:szCs w:val="22"/>
          <w:lang w:val="lt-LT"/>
        </w:rPr>
        <w:t>dozavimo rekomendacijas žemiau) išleidžiamos 100 mg dalijamos</w:t>
      </w:r>
      <w:r w:rsidRPr="001D0DDB">
        <w:rPr>
          <w:sz w:val="22"/>
          <w:szCs w:val="22"/>
          <w:lang w:val="lt-LT"/>
        </w:rPr>
        <w:t xml:space="preserve"> tabletės.</w:t>
      </w:r>
    </w:p>
    <w:p w14:paraId="5022382E" w14:textId="77777777" w:rsidR="001D0DDB" w:rsidRPr="001D0DDB" w:rsidRDefault="001D0DDB" w:rsidP="001D0DDB">
      <w:pPr>
        <w:spacing w:after="0"/>
        <w:rPr>
          <w:sz w:val="22"/>
          <w:szCs w:val="22"/>
          <w:lang w:val="lt-LT"/>
        </w:rPr>
      </w:pPr>
    </w:p>
    <w:p w14:paraId="4BD20FE2" w14:textId="77777777" w:rsidR="001D0DDB" w:rsidRPr="001D0DDB" w:rsidRDefault="001D0DDB" w:rsidP="001D0DDB">
      <w:pPr>
        <w:spacing w:after="0"/>
        <w:rPr>
          <w:sz w:val="22"/>
          <w:szCs w:val="22"/>
          <w:lang w:val="lt-LT"/>
        </w:rPr>
      </w:pPr>
      <w:r w:rsidRPr="001D0DDB">
        <w:rPr>
          <w:sz w:val="22"/>
          <w:szCs w:val="22"/>
          <w:lang w:val="lt-LT"/>
        </w:rPr>
        <w:t xml:space="preserve">Paskirtą dozę reikia vartoti ber burną su maistu ir didele stikline vandens, sumažinant žarnyno sudirginimo tikimybę. 400 mg arba 600 mg dozės turi būti geriamos vieną kartą per dieną, o kasdieninės 800 mg dozės turi būti geriamos du kartus per dieną po 400 mg – ryte ir vakare. </w:t>
      </w:r>
    </w:p>
    <w:p w14:paraId="54B81C67" w14:textId="77777777" w:rsidR="001D0DDB" w:rsidRPr="001D0DDB" w:rsidRDefault="001D0DDB" w:rsidP="001D0DDB">
      <w:pPr>
        <w:spacing w:after="0"/>
        <w:rPr>
          <w:sz w:val="22"/>
          <w:szCs w:val="22"/>
          <w:lang w:val="lt-LT"/>
        </w:rPr>
      </w:pPr>
    </w:p>
    <w:p w14:paraId="36268A50" w14:textId="77777777" w:rsidR="001D0DDB" w:rsidRPr="001D0DDB" w:rsidRDefault="001D0DDB" w:rsidP="001D0DDB">
      <w:pPr>
        <w:spacing w:after="0"/>
        <w:rPr>
          <w:sz w:val="22"/>
          <w:szCs w:val="22"/>
          <w:lang w:val="lt-LT"/>
        </w:rPr>
      </w:pPr>
      <w:r w:rsidRPr="001D0DDB">
        <w:rPr>
          <w:sz w:val="22"/>
          <w:szCs w:val="22"/>
          <w:lang w:val="lt-LT"/>
        </w:rPr>
        <w:t>Pacientams, kurie negali nuryti plėvele dengtų tablečių, galima ištirpinti tabletes mineralinio vandens ar obuolių sulčių stiklinėje. Reikalingą skaičių tablečių reikia suberti į atitinkamą kiekį skysčio (maždaug 50 ml vienai 100 mg tabletei ir 200 ml 400 mg tabletei) ir sumaišyti šaukštu. Tirpalą reikia išgerti iškart po to, kai tabletės visiškai ištirpsta.</w:t>
      </w:r>
    </w:p>
    <w:p w14:paraId="7F94F24E" w14:textId="77777777" w:rsidR="001D0DDB" w:rsidRPr="001D0DDB" w:rsidRDefault="001D0DDB" w:rsidP="001D0DDB">
      <w:pPr>
        <w:spacing w:after="0"/>
        <w:rPr>
          <w:sz w:val="22"/>
          <w:szCs w:val="22"/>
          <w:lang w:val="lt-LT"/>
        </w:rPr>
      </w:pPr>
    </w:p>
    <w:p w14:paraId="102092F9" w14:textId="77777777" w:rsidR="001D0DDB" w:rsidRPr="001D0DDB" w:rsidRDefault="001D0DDB" w:rsidP="001D0DDB">
      <w:pPr>
        <w:spacing w:after="0"/>
        <w:rPr>
          <w:sz w:val="22"/>
          <w:szCs w:val="22"/>
          <w:u w:val="single"/>
          <w:lang w:val="lt-LT"/>
        </w:rPr>
      </w:pPr>
      <w:r w:rsidRPr="001D0DDB">
        <w:rPr>
          <w:sz w:val="22"/>
          <w:szCs w:val="22"/>
          <w:u w:val="single"/>
          <w:lang w:val="lt-LT"/>
        </w:rPr>
        <w:t>LML dozavimas suaugusiems pacientams</w:t>
      </w:r>
    </w:p>
    <w:p w14:paraId="4CB31F04" w14:textId="77777777" w:rsidR="001D0DDB" w:rsidRPr="001D0DDB" w:rsidRDefault="001D0DDB" w:rsidP="001D0DDB">
      <w:pPr>
        <w:spacing w:after="0"/>
        <w:rPr>
          <w:sz w:val="22"/>
          <w:szCs w:val="22"/>
          <w:lang w:val="lt-LT"/>
        </w:rPr>
      </w:pPr>
      <w:r w:rsidRPr="001D0DDB">
        <w:rPr>
          <w:sz w:val="22"/>
          <w:szCs w:val="22"/>
          <w:lang w:val="lt-LT"/>
        </w:rPr>
        <w:t xml:space="preserve">Rekomenduojama Imatinib Amomed dozė yra 600 mg per dieną suaugusiems pacientams mieloblastinės krizės metu. Mieloblastinė krizė yra apibrėžiama kaip ≥ 30 % blastų padidėjimas kraujyje ar kaulų čiulpuose arba ne hepatosplenomegalija, o kita ekstramedulinė liga. </w:t>
      </w:r>
    </w:p>
    <w:p w14:paraId="0EB9BE03" w14:textId="77777777" w:rsidR="001D0DDB" w:rsidRPr="001D0DDB" w:rsidRDefault="001D0DDB" w:rsidP="001D0DDB">
      <w:pPr>
        <w:spacing w:after="0"/>
        <w:rPr>
          <w:sz w:val="22"/>
          <w:szCs w:val="22"/>
          <w:lang w:val="lt-LT"/>
        </w:rPr>
      </w:pPr>
    </w:p>
    <w:p w14:paraId="06BB3F9A" w14:textId="77777777" w:rsidR="001D0DDB" w:rsidRPr="001D0DDB" w:rsidRDefault="001D0DDB" w:rsidP="001D0DDB">
      <w:pPr>
        <w:spacing w:after="0"/>
        <w:rPr>
          <w:sz w:val="22"/>
          <w:szCs w:val="22"/>
          <w:lang w:val="lt-LT"/>
        </w:rPr>
      </w:pPr>
      <w:r w:rsidRPr="001D0DDB">
        <w:rPr>
          <w:sz w:val="22"/>
          <w:szCs w:val="22"/>
          <w:lang w:val="lt-LT"/>
        </w:rPr>
        <w:t>Gydymo trukmė:</w:t>
      </w:r>
      <w:r w:rsidRPr="001D0DDB">
        <w:rPr>
          <w:rFonts w:eastAsia="Times New Roman"/>
          <w:sz w:val="22"/>
          <w:szCs w:val="22"/>
          <w:lang w:val="lt-LT"/>
        </w:rPr>
        <w:t xml:space="preserve"> Klinikinių tyrimų metu imatinibas vartotas iki ligos progresavimo.</w:t>
      </w:r>
      <w:r w:rsidRPr="001D0DDB">
        <w:rPr>
          <w:sz w:val="22"/>
          <w:szCs w:val="22"/>
          <w:lang w:val="lt-LT"/>
        </w:rPr>
        <w:t xml:space="preserve"> gydymo nutraukimo po to, kai pasiekiamas pilnas citogenetinis atsakas, poveikis nebuvo tirtas. </w:t>
      </w:r>
    </w:p>
    <w:p w14:paraId="5883A77F" w14:textId="77777777" w:rsidR="001D0DDB" w:rsidRPr="001D0DDB" w:rsidRDefault="001D0DDB" w:rsidP="001D0DDB">
      <w:pPr>
        <w:spacing w:after="0"/>
        <w:rPr>
          <w:sz w:val="22"/>
          <w:szCs w:val="22"/>
          <w:lang w:val="lt-LT"/>
        </w:rPr>
      </w:pPr>
    </w:p>
    <w:p w14:paraId="4DBDA7F3" w14:textId="77777777" w:rsidR="001D0DDB" w:rsidRPr="001D0DDB" w:rsidRDefault="001D0DDB" w:rsidP="001D0DDB">
      <w:pPr>
        <w:spacing w:after="0"/>
        <w:rPr>
          <w:sz w:val="22"/>
          <w:szCs w:val="22"/>
          <w:lang w:val="lt-LT"/>
        </w:rPr>
      </w:pPr>
      <w:r w:rsidRPr="001D0DDB">
        <w:rPr>
          <w:sz w:val="22"/>
          <w:szCs w:val="22"/>
          <w:lang w:val="lt-LT"/>
        </w:rPr>
        <w:t>Jei nėra sunkios neigiamos reakcijos į vaistą bei esant sunkiai su leukemija nesusijusiai neutropenijai ar trombocitopenijai toliau išvardintais atvejais pacientams su mieloblastine krize dozę galima padidinti nuo 600 mg</w:t>
      </w:r>
      <w:r w:rsidRPr="001D0DDB">
        <w:rPr>
          <w:sz w:val="22"/>
          <w:szCs w:val="22"/>
          <w:shd w:val="clear" w:color="auto" w:fill="FFCC99"/>
          <w:lang w:val="lt-LT"/>
        </w:rPr>
        <w:t xml:space="preserve"> </w:t>
      </w:r>
      <w:r w:rsidRPr="001D0DDB">
        <w:rPr>
          <w:sz w:val="22"/>
          <w:szCs w:val="22"/>
          <w:lang w:val="lt-LT"/>
        </w:rPr>
        <w:t>iki daugiausiai 800 mg (vartojamos du kartus per dieną po 400 mg): jei negautas patenkinamas hematologinis atsakas po mažiausiai 3 gydymo mėnesių; jei negautas citogenetinis atsakas po 12 gydymo mėnesių; arba anksčiau pasiektas hematologinis ir / arba citogenetinis atsakas prarastas. Po dozės padidinimo pacientus reikia atidžiai stebėti dėl padidėjusios neigiamų reakcijų į didesnes dozes tikimybės.</w:t>
      </w:r>
    </w:p>
    <w:p w14:paraId="7FE0F5EE" w14:textId="77777777" w:rsidR="001D0DDB" w:rsidRPr="001D0DDB" w:rsidRDefault="001D0DDB" w:rsidP="001D0DDB">
      <w:pPr>
        <w:spacing w:after="0"/>
        <w:rPr>
          <w:sz w:val="22"/>
          <w:szCs w:val="22"/>
          <w:lang w:val="lt-LT"/>
        </w:rPr>
      </w:pPr>
    </w:p>
    <w:p w14:paraId="7447B7CC" w14:textId="77777777" w:rsidR="001D0DDB" w:rsidRPr="001D0DDB" w:rsidRDefault="001D0DDB" w:rsidP="001D0DDB">
      <w:pPr>
        <w:spacing w:after="0"/>
        <w:rPr>
          <w:sz w:val="22"/>
          <w:szCs w:val="22"/>
          <w:u w:val="single"/>
          <w:lang w:val="lt-LT"/>
        </w:rPr>
      </w:pPr>
      <w:r w:rsidRPr="001D0DDB">
        <w:rPr>
          <w:sz w:val="22"/>
          <w:szCs w:val="22"/>
          <w:u w:val="single"/>
          <w:lang w:val="lt-LT"/>
        </w:rPr>
        <w:t>LML dozavimas vaikams</w:t>
      </w:r>
    </w:p>
    <w:p w14:paraId="7E63158D" w14:textId="77777777" w:rsidR="001D0DDB" w:rsidRPr="001D0DDB" w:rsidRDefault="001D0DDB" w:rsidP="001D0DDB">
      <w:pPr>
        <w:spacing w:after="0"/>
        <w:rPr>
          <w:sz w:val="22"/>
          <w:szCs w:val="22"/>
          <w:lang w:val="lt-LT"/>
        </w:rPr>
      </w:pPr>
      <w:r w:rsidRPr="001D0DDB">
        <w:rPr>
          <w:sz w:val="22"/>
          <w:szCs w:val="22"/>
          <w:lang w:val="lt-LT"/>
        </w:rPr>
        <w:t xml:space="preserve">Dozė vaikams priklauso nuo kūno paviršiaus ploto (mg/m2). Vaikams su lėtinės fazės LML ir pažengusios fazės LML rekomenduojama dienos dozė yra 340 mg/m2 (neviršijant suminės 800 mg dozės). Gydymą galima skirti po vieną dozę per dieną arba padalinti dienos dozę į dvi – rytinę ir vakarinę. Dozės rekomendacija šiuo metu yra pagrįsta riboto skaičiaus vaikų tyrimu (žr. 5.1 ir 5.2 skyrius). </w:t>
      </w:r>
    </w:p>
    <w:p w14:paraId="3A3EB996" w14:textId="77777777" w:rsidR="001D0DDB" w:rsidRPr="001D0DDB" w:rsidRDefault="001D0DDB" w:rsidP="001D0DDB">
      <w:pPr>
        <w:spacing w:after="0"/>
        <w:rPr>
          <w:sz w:val="22"/>
          <w:szCs w:val="22"/>
          <w:lang w:val="lt-LT"/>
        </w:rPr>
      </w:pPr>
      <w:r w:rsidRPr="001D0DDB">
        <w:rPr>
          <w:sz w:val="22"/>
          <w:szCs w:val="22"/>
          <w:lang w:val="lt-LT"/>
        </w:rPr>
        <w:t>Gydymo patirties su mažesniais nei 2 metų amžiaus vaikais, sergančiais LML, nėra.</w:t>
      </w:r>
    </w:p>
    <w:p w14:paraId="1362709C" w14:textId="77777777" w:rsidR="001D0DDB" w:rsidRPr="001D0DDB" w:rsidRDefault="001D0DDB" w:rsidP="001D0DDB">
      <w:pPr>
        <w:spacing w:after="0"/>
        <w:rPr>
          <w:sz w:val="22"/>
          <w:szCs w:val="22"/>
          <w:lang w:val="lt-LT"/>
        </w:rPr>
      </w:pPr>
    </w:p>
    <w:p w14:paraId="4286BE3A" w14:textId="77777777" w:rsidR="001D0DDB" w:rsidRPr="001D0DDB" w:rsidRDefault="001D0DDB" w:rsidP="001D0DDB">
      <w:pPr>
        <w:spacing w:after="0"/>
        <w:rPr>
          <w:sz w:val="22"/>
          <w:szCs w:val="22"/>
          <w:lang w:val="lt-LT"/>
        </w:rPr>
      </w:pPr>
      <w:r w:rsidRPr="001D0DDB">
        <w:rPr>
          <w:sz w:val="22"/>
          <w:szCs w:val="22"/>
          <w:lang w:val="lt-LT"/>
        </w:rPr>
        <w:t>Vaikams, kuriems nepasireiškia stipri neigiama reakcija į vaistą ir nėra sunkios su leukopenija nesusijusios neutropenijos ar trombocitopenijos, toliau išvardintomis aplinkybėmis galima apsvarstyti galimybę padidinti dienos dozę nuo 340 mg/m2 iki 570 mg/m2 (neviršijant 800 mg suminės dozės): jei liga progresuoja (bet kuriuo metu); jei negautas patenkinamas hematologinis atsakas po mažiausiai 3 gydymo mėnesių; jei negautas citogenetinis atsakas po 12 gydymo mėnesių; arba anksčiau pasiektas hematologinis ir / arba citogenetinis atsakas prarastas. Po dozės padidinimo pacientus reikia atidžiai stebėti dėl padidėjusios neigiamų reakcijų į didesnes dozes tikimybės.</w:t>
      </w:r>
      <w:r w:rsidRPr="001D0DDB">
        <w:rPr>
          <w:rFonts w:eastAsia="Times New Roman"/>
          <w:sz w:val="22"/>
          <w:szCs w:val="22"/>
          <w:lang w:val="lt-LT"/>
        </w:rPr>
        <w:t xml:space="preserve"> </w:t>
      </w:r>
    </w:p>
    <w:p w14:paraId="463CA1B1" w14:textId="77777777" w:rsidR="001D0DDB" w:rsidRPr="001D0DDB" w:rsidRDefault="001D0DDB" w:rsidP="001D0DDB">
      <w:pPr>
        <w:spacing w:after="0"/>
        <w:rPr>
          <w:sz w:val="22"/>
          <w:szCs w:val="22"/>
          <w:lang w:val="lt-LT"/>
        </w:rPr>
      </w:pPr>
    </w:p>
    <w:p w14:paraId="1F13EF5A"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u w:val="single"/>
          <w:lang w:val="lt-LT"/>
        </w:rPr>
        <w:t>Dozavimas, kai yra suaugusiųjų Ph+ ŪLL</w:t>
      </w:r>
    </w:p>
    <w:p w14:paraId="5AD20053"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Rekomenduojama Imatinib Amomed dozė yra 600 mg per dieną suaugusiems pacientams su Ph+ŪLL. Visų fazių metu gydymui turi vadovauti hematologai, turintys šios ligos gydymo patirties.</w:t>
      </w:r>
    </w:p>
    <w:p w14:paraId="45634592" w14:textId="77777777" w:rsidR="001D0DDB" w:rsidRPr="001D0DDB" w:rsidRDefault="001D0DDB" w:rsidP="001D0DDB">
      <w:pPr>
        <w:spacing w:after="0"/>
        <w:rPr>
          <w:sz w:val="22"/>
          <w:szCs w:val="22"/>
          <w:lang w:val="lt-LT"/>
        </w:rPr>
      </w:pPr>
    </w:p>
    <w:p w14:paraId="0C70CE94" w14:textId="77777777" w:rsidR="001D0DDB" w:rsidRPr="001D0DDB" w:rsidRDefault="001D0DDB" w:rsidP="001D0DDB">
      <w:pPr>
        <w:spacing w:after="0"/>
        <w:rPr>
          <w:rFonts w:eastAsia="Times New Roman"/>
          <w:sz w:val="22"/>
          <w:szCs w:val="22"/>
          <w:lang w:val="lt-LT"/>
        </w:rPr>
      </w:pPr>
      <w:r w:rsidRPr="001D0DDB">
        <w:rPr>
          <w:sz w:val="22"/>
          <w:szCs w:val="22"/>
          <w:lang w:val="lt-LT"/>
        </w:rPr>
        <w:t xml:space="preserve">Gydymo </w:t>
      </w:r>
      <w:r w:rsidRPr="001D0DDB">
        <w:rPr>
          <w:rFonts w:eastAsia="Times New Roman"/>
          <w:sz w:val="22"/>
          <w:szCs w:val="22"/>
          <w:lang w:val="lt-LT"/>
        </w:rPr>
        <w:t>planas. Pagal turimus duomenis, Imatinib Amomed 600 mg per parą dozė buvo efektyvi ir saugi kartu su chemoterapiniais preparatais pradinės, dozės didinimo ir palaikomosios chemoterapijos fazės metu (žr. 5.1 skyrių) suaugusiems pacientams, kuriems pirmą kartą diagnozuota Ph+ ŪLL. Gydymo Imatinib Amomed trukmė gali priklausyti nuo pasirinktos gydymo programos, bet dažniausiai ilgiau vartojant Imatinib Amomed rezultatai buvo geresni.</w:t>
      </w:r>
    </w:p>
    <w:p w14:paraId="5EB1C3C1" w14:textId="77777777" w:rsidR="001D0DDB" w:rsidRPr="001D0DDB" w:rsidRDefault="001D0DDB" w:rsidP="001D0DDB">
      <w:pPr>
        <w:spacing w:after="0"/>
        <w:rPr>
          <w:sz w:val="22"/>
          <w:szCs w:val="22"/>
          <w:lang w:val="lt-LT"/>
        </w:rPr>
      </w:pPr>
    </w:p>
    <w:p w14:paraId="64AFA199"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Suaugusiesiems pacientams, kuriems yra recidyvas ar gydymui atspari Ph+ ŪLL, gydymas vien tik Imatinib Amomed  po 600 mg per parą yra saugus, efektyvus ir gali būti skiriamas, kol liga pradės progresuoti.</w:t>
      </w:r>
    </w:p>
    <w:p w14:paraId="40D7464B" w14:textId="77777777" w:rsidR="001D0DDB" w:rsidRPr="001D0DDB" w:rsidRDefault="001D0DDB" w:rsidP="001D0DDB">
      <w:pPr>
        <w:spacing w:after="0"/>
        <w:rPr>
          <w:sz w:val="22"/>
          <w:szCs w:val="22"/>
          <w:lang w:val="lt-LT"/>
        </w:rPr>
      </w:pPr>
    </w:p>
    <w:p w14:paraId="1DB091AD"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Dozavimas, kai yra vaikų Ph+ ŪLL</w:t>
      </w:r>
    </w:p>
    <w:p w14:paraId="19D158F1" w14:textId="77777777" w:rsidR="001D0DDB" w:rsidRPr="001D0DDB" w:rsidRDefault="001D0DDB" w:rsidP="001D0DDB">
      <w:pPr>
        <w:spacing w:after="0"/>
        <w:rPr>
          <w:rFonts w:eastAsia="Times New Roman"/>
          <w:sz w:val="22"/>
          <w:szCs w:val="22"/>
          <w:lang w:val="lt-LT"/>
        </w:rPr>
      </w:pPr>
      <w:r w:rsidRPr="001D0DDB">
        <w:rPr>
          <w:sz w:val="22"/>
          <w:szCs w:val="22"/>
          <w:lang w:val="lt-LT"/>
        </w:rPr>
        <w:t xml:space="preserve">Dozė vaikams priklauso nuo kūno paviršiaus ploto (mg/m2). </w:t>
      </w:r>
      <w:r w:rsidRPr="001D0DDB">
        <w:rPr>
          <w:rFonts w:eastAsia="Times New Roman"/>
          <w:sz w:val="22"/>
          <w:szCs w:val="22"/>
          <w:lang w:val="lt-LT"/>
        </w:rPr>
        <w:t>Kai yra Ph+ ŪLL, vaikams rekomenduojama 340 mg/m2 paros dozė (bendros 600 mg dozės viršyti negalima).</w:t>
      </w:r>
    </w:p>
    <w:p w14:paraId="0F4DC6C8" w14:textId="77777777" w:rsidR="001D0DDB" w:rsidRPr="001D0DDB" w:rsidRDefault="001D0DDB" w:rsidP="001D0DDB">
      <w:pPr>
        <w:spacing w:after="0"/>
        <w:rPr>
          <w:sz w:val="22"/>
          <w:szCs w:val="22"/>
          <w:lang w:val="lt-LT"/>
        </w:rPr>
      </w:pPr>
    </w:p>
    <w:p w14:paraId="35CFA718"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u w:val="single"/>
          <w:lang w:val="lt-LT"/>
        </w:rPr>
        <w:t>Dozavimas, kai yra MDS/MPL</w:t>
      </w:r>
    </w:p>
    <w:p w14:paraId="7A4A25A6"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MDS ar MPL sergantiems suaugusiesiems pacientams rekomenduojama Imatinib Amomed dozė yra 400 mg per parą.</w:t>
      </w:r>
    </w:p>
    <w:p w14:paraId="09933AA8" w14:textId="77777777" w:rsidR="001D0DDB" w:rsidRPr="001D0DDB" w:rsidRDefault="001D0DDB" w:rsidP="001D0DDB">
      <w:pPr>
        <w:spacing w:after="0"/>
        <w:rPr>
          <w:sz w:val="22"/>
          <w:szCs w:val="22"/>
          <w:lang w:val="lt-LT"/>
        </w:rPr>
      </w:pPr>
    </w:p>
    <w:p w14:paraId="703E017D" w14:textId="77777777" w:rsidR="001D0DDB" w:rsidRPr="001D0DDB" w:rsidRDefault="001D0DDB" w:rsidP="001D0DDB">
      <w:pPr>
        <w:spacing w:after="0"/>
        <w:rPr>
          <w:rFonts w:eastAsia="Times New Roman"/>
          <w:sz w:val="22"/>
          <w:szCs w:val="22"/>
          <w:lang w:val="lt-LT"/>
        </w:rPr>
      </w:pPr>
      <w:r w:rsidRPr="001D0DDB">
        <w:rPr>
          <w:sz w:val="22"/>
          <w:szCs w:val="22"/>
          <w:lang w:val="lt-LT"/>
        </w:rPr>
        <w:t xml:space="preserve">Gydymo </w:t>
      </w:r>
      <w:r w:rsidRPr="001D0DDB">
        <w:rPr>
          <w:rFonts w:eastAsia="Times New Roman"/>
          <w:sz w:val="22"/>
          <w:szCs w:val="22"/>
          <w:lang w:val="lt-LT"/>
        </w:rPr>
        <w:t xml:space="preserve">trukmė: Klinikinio tyrimo, tęsiamo iki šiol, metu gydymas Imatinib Amomed buvo tęsiamas iki ligos progresavimo (žr. </w:t>
      </w:r>
      <w:r w:rsidRPr="001D0DDB">
        <w:rPr>
          <w:sz w:val="22"/>
          <w:szCs w:val="22"/>
          <w:lang w:val="lt-LT"/>
        </w:rPr>
        <w:t xml:space="preserve">5.1 skyrių). </w:t>
      </w:r>
      <w:r w:rsidRPr="001D0DDB">
        <w:rPr>
          <w:rFonts w:eastAsia="Times New Roman"/>
          <w:sz w:val="22"/>
          <w:szCs w:val="22"/>
          <w:lang w:val="lt-LT"/>
        </w:rPr>
        <w:t>Tyrimo metu gydymo vidutinė trukmė buvo 47 mėnesiai (24 dienos – 60 mėnesių).</w:t>
      </w:r>
    </w:p>
    <w:p w14:paraId="15CC1D09" w14:textId="77777777" w:rsidR="001D0DDB" w:rsidRPr="001D0DDB" w:rsidRDefault="001D0DDB" w:rsidP="001D0DDB">
      <w:pPr>
        <w:spacing w:after="0"/>
        <w:rPr>
          <w:sz w:val="22"/>
          <w:szCs w:val="22"/>
          <w:lang w:val="lt-LT"/>
        </w:rPr>
      </w:pPr>
    </w:p>
    <w:p w14:paraId="5282A93A"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u w:val="single"/>
          <w:lang w:val="lt-LT"/>
        </w:rPr>
        <w:t>Dozavimas, kai yra HES/LEL</w:t>
      </w:r>
    </w:p>
    <w:p w14:paraId="79A2F06E"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Rekomenduojama Imatinib Amomed dozė suaugusiesiems pacientams, sergantiems HES/LEL, yra 100 mg per parą.</w:t>
      </w:r>
    </w:p>
    <w:p w14:paraId="7AEEAE68" w14:textId="77777777" w:rsidR="001D0DDB" w:rsidRPr="001D0DDB" w:rsidRDefault="001D0DDB" w:rsidP="001D0DDB">
      <w:pPr>
        <w:spacing w:after="0"/>
        <w:rPr>
          <w:sz w:val="22"/>
          <w:szCs w:val="22"/>
          <w:lang w:val="lt-LT"/>
        </w:rPr>
      </w:pPr>
    </w:p>
    <w:p w14:paraId="31A5D520"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lastRenderedPageBreak/>
        <w:t>Galima didinti dozę nuo 100 mg iki 400 mg, jei nėra nepageidaujamų reakcijų ir jeigu įvertinimas rodo nepakankamą atsaką į gydymą.</w:t>
      </w:r>
    </w:p>
    <w:p w14:paraId="41EE0484"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Gydymą reikia tęsti tol, kol pacientui stebimas teigiamas poveikis.</w:t>
      </w:r>
    </w:p>
    <w:p w14:paraId="63301843" w14:textId="77777777" w:rsidR="001D0DDB" w:rsidRPr="001D0DDB" w:rsidRDefault="001D0DDB" w:rsidP="001D0DDB">
      <w:pPr>
        <w:spacing w:after="0"/>
        <w:rPr>
          <w:sz w:val="22"/>
          <w:szCs w:val="22"/>
          <w:lang w:val="lt-LT"/>
        </w:rPr>
      </w:pPr>
    </w:p>
    <w:p w14:paraId="471FBA26" w14:textId="77777777" w:rsidR="001D0DDB" w:rsidRPr="001D0DDB" w:rsidRDefault="001D0DDB" w:rsidP="001D0DDB">
      <w:pPr>
        <w:spacing w:after="0"/>
        <w:ind w:right="2614"/>
        <w:rPr>
          <w:rFonts w:eastAsia="Times New Roman"/>
          <w:sz w:val="22"/>
          <w:szCs w:val="22"/>
          <w:lang w:val="lt-LT"/>
        </w:rPr>
      </w:pPr>
      <w:r w:rsidRPr="001D0DDB">
        <w:rPr>
          <w:rFonts w:eastAsia="Times New Roman"/>
          <w:sz w:val="22"/>
          <w:szCs w:val="22"/>
          <w:u w:val="single" w:color="000000"/>
          <w:lang w:val="lt-LT"/>
        </w:rPr>
        <w:t>Dozavimas pacientams, kuriems yra VTSN</w:t>
      </w:r>
    </w:p>
    <w:p w14:paraId="27352EA7" w14:textId="77777777" w:rsidR="001D0DDB" w:rsidRPr="001D0DDB" w:rsidRDefault="001D0DDB" w:rsidP="001D0DDB">
      <w:pPr>
        <w:spacing w:after="0" w:line="200" w:lineRule="exact"/>
        <w:ind w:right="-20"/>
        <w:rPr>
          <w:rFonts w:eastAsia="Times New Roman"/>
          <w:sz w:val="22"/>
          <w:szCs w:val="22"/>
          <w:lang w:val="lt-LT"/>
        </w:rPr>
      </w:pPr>
      <w:r w:rsidRPr="001D0DDB">
        <w:rPr>
          <w:rFonts w:eastAsia="Times New Roman"/>
          <w:spacing w:val="2"/>
          <w:position w:val="1"/>
          <w:sz w:val="22"/>
          <w:szCs w:val="22"/>
          <w:lang w:val="lt-LT"/>
        </w:rPr>
        <w:t>Rekomenduojama imatinibo dozė suaugusiesiems pacientams, kuriems yra nerezekuotinas ir (ar) metastazavęs piktybinis VTSN, yra 400 mg per parą</w:t>
      </w:r>
      <w:r w:rsidRPr="001D0DDB">
        <w:rPr>
          <w:rFonts w:eastAsia="Times New Roman"/>
          <w:sz w:val="22"/>
          <w:szCs w:val="22"/>
          <w:lang w:val="lt-LT"/>
        </w:rPr>
        <w:t>.</w:t>
      </w:r>
    </w:p>
    <w:p w14:paraId="3E4B9742" w14:textId="77777777" w:rsidR="001D0DDB" w:rsidRPr="001D0DDB" w:rsidRDefault="001D0DDB" w:rsidP="001D0DDB">
      <w:pPr>
        <w:spacing w:after="0" w:line="260" w:lineRule="exact"/>
        <w:rPr>
          <w:sz w:val="22"/>
          <w:szCs w:val="22"/>
          <w:lang w:val="lt-LT"/>
        </w:rPr>
      </w:pPr>
    </w:p>
    <w:p w14:paraId="74F6899A" w14:textId="77777777" w:rsidR="001D0DDB" w:rsidRPr="001D0DDB" w:rsidRDefault="001D0DDB" w:rsidP="001D0DDB">
      <w:pPr>
        <w:spacing w:after="0"/>
        <w:ind w:right="720"/>
        <w:rPr>
          <w:rFonts w:eastAsia="Times New Roman"/>
          <w:sz w:val="22"/>
          <w:szCs w:val="22"/>
          <w:lang w:val="lt-LT"/>
        </w:rPr>
      </w:pPr>
      <w:r w:rsidRPr="001D0DDB">
        <w:rPr>
          <w:rFonts w:eastAsia="Times New Roman"/>
          <w:sz w:val="22"/>
          <w:szCs w:val="22"/>
          <w:lang w:val="lt-LT"/>
        </w:rPr>
        <w:t>Dar mažai duomenų apie nuo 400 mg iki 600 mg ar 800 mg padidintos dozės poveikį pacientams, kuriems liga progresavo vartojant mažesnę dozę (žr. 5.1 skyrių</w:t>
      </w:r>
      <w:r w:rsidRPr="001D0DDB">
        <w:rPr>
          <w:rFonts w:eastAsia="Times New Roman"/>
          <w:spacing w:val="1"/>
          <w:sz w:val="22"/>
          <w:szCs w:val="22"/>
          <w:lang w:val="lt-LT"/>
        </w:rPr>
        <w:t>)</w:t>
      </w:r>
      <w:r w:rsidRPr="001D0DDB">
        <w:rPr>
          <w:rFonts w:eastAsia="Times New Roman"/>
          <w:sz w:val="22"/>
          <w:szCs w:val="22"/>
          <w:lang w:val="lt-LT"/>
        </w:rPr>
        <w:t>.</w:t>
      </w:r>
    </w:p>
    <w:p w14:paraId="3109D5DA" w14:textId="77777777" w:rsidR="001D0DDB" w:rsidRPr="001D0DDB" w:rsidRDefault="001D0DDB" w:rsidP="001D0DDB">
      <w:pPr>
        <w:spacing w:after="0" w:line="240" w:lineRule="exact"/>
        <w:rPr>
          <w:sz w:val="22"/>
          <w:szCs w:val="22"/>
          <w:lang w:val="lt-LT"/>
        </w:rPr>
      </w:pPr>
    </w:p>
    <w:p w14:paraId="615DDE3D" w14:textId="77777777" w:rsidR="001D0DDB" w:rsidRPr="001D0DDB" w:rsidRDefault="001D0DDB" w:rsidP="001D0DDB">
      <w:pPr>
        <w:spacing w:after="0"/>
        <w:ind w:right="159"/>
        <w:rPr>
          <w:rFonts w:eastAsia="Times New Roman"/>
          <w:sz w:val="22"/>
          <w:szCs w:val="22"/>
          <w:lang w:val="lt-LT"/>
        </w:rPr>
      </w:pPr>
      <w:r w:rsidRPr="001D0DDB">
        <w:rPr>
          <w:rFonts w:eastAsia="Times New Roman"/>
          <w:sz w:val="22"/>
          <w:szCs w:val="22"/>
          <w:lang w:val="lt-LT"/>
        </w:rPr>
        <w:t>Gydymo trukmė.</w:t>
      </w:r>
      <w:r w:rsidRPr="001D0DDB">
        <w:rPr>
          <w:rFonts w:eastAsia="Times New Roman"/>
          <w:spacing w:val="1"/>
          <w:sz w:val="22"/>
          <w:szCs w:val="22"/>
          <w:lang w:val="lt-LT"/>
        </w:rPr>
        <w:t xml:space="preserve"> </w:t>
      </w:r>
      <w:r w:rsidRPr="001D0DDB">
        <w:rPr>
          <w:rFonts w:eastAsia="Times New Roman"/>
          <w:sz w:val="22"/>
          <w:szCs w:val="22"/>
          <w:lang w:val="lt-LT"/>
        </w:rPr>
        <w:t xml:space="preserve">Klinikinių tyrimų metu VTSN sergantys pacientai imatinibu buvo gydomi iki ligos progresavimo. Analizės metu nustatyta, kad vidutinė gydymo trukmė buvo 7 mėnesiai (nuo 7 dienų iki 13 mėnesių). </w:t>
      </w:r>
      <w:r w:rsidRPr="001D0DDB">
        <w:rPr>
          <w:rFonts w:eastAsia="Times New Roman"/>
          <w:spacing w:val="2"/>
          <w:sz w:val="22"/>
          <w:szCs w:val="22"/>
          <w:lang w:val="lt-LT"/>
        </w:rPr>
        <w:t>Gydymo nutraukimo poveikis po gauto atsako netirtas</w:t>
      </w:r>
      <w:r w:rsidRPr="001D0DDB">
        <w:rPr>
          <w:rFonts w:eastAsia="Times New Roman"/>
          <w:sz w:val="22"/>
          <w:szCs w:val="22"/>
          <w:lang w:val="lt-LT"/>
        </w:rPr>
        <w:t>.</w:t>
      </w:r>
    </w:p>
    <w:p w14:paraId="6923C664" w14:textId="77777777" w:rsidR="001D0DDB" w:rsidRPr="001D0DDB" w:rsidRDefault="001D0DDB" w:rsidP="001D0DDB">
      <w:pPr>
        <w:spacing w:after="0" w:line="242" w:lineRule="auto"/>
        <w:ind w:right="159"/>
        <w:rPr>
          <w:rFonts w:eastAsia="Times New Roman"/>
          <w:sz w:val="22"/>
          <w:szCs w:val="22"/>
          <w:lang w:val="lt-LT"/>
        </w:rPr>
      </w:pPr>
    </w:p>
    <w:p w14:paraId="1C7ECA50" w14:textId="77777777" w:rsidR="001D0DDB" w:rsidRPr="001D0DDB" w:rsidRDefault="001D0DDB" w:rsidP="001D0DDB">
      <w:pPr>
        <w:spacing w:after="0"/>
        <w:ind w:right="91"/>
        <w:rPr>
          <w:rFonts w:eastAsia="Times New Roman"/>
          <w:sz w:val="22"/>
          <w:szCs w:val="22"/>
          <w:lang w:val="lt-LT"/>
        </w:rPr>
      </w:pPr>
      <w:r w:rsidRPr="001D0DDB">
        <w:rPr>
          <w:rFonts w:eastAsia="Times New Roman"/>
          <w:spacing w:val="2"/>
          <w:sz w:val="22"/>
          <w:szCs w:val="22"/>
          <w:lang w:val="lt-LT"/>
        </w:rPr>
        <w:t>Rekomenduojama imatinibo dozė adjuvantiniam suaugusiųjų, kuriems atlikta VTSN rezekcija, gydymui yra 400 mg per parą</w:t>
      </w:r>
      <w:r w:rsidRPr="001D0DDB">
        <w:rPr>
          <w:rFonts w:eastAsia="Times New Roman"/>
          <w:sz w:val="22"/>
          <w:szCs w:val="22"/>
          <w:lang w:val="lt-LT"/>
        </w:rPr>
        <w:t xml:space="preserve">. </w:t>
      </w:r>
      <w:r w:rsidRPr="001D0DDB">
        <w:rPr>
          <w:rFonts w:eastAsia="Times New Roman"/>
          <w:spacing w:val="-1"/>
          <w:sz w:val="22"/>
          <w:szCs w:val="22"/>
          <w:lang w:val="lt-LT"/>
        </w:rPr>
        <w:t>Optimali gydymo trukmė kol kas nenustatyta</w:t>
      </w:r>
      <w:r w:rsidRPr="001D0DDB">
        <w:rPr>
          <w:rFonts w:eastAsia="Times New Roman"/>
          <w:sz w:val="22"/>
          <w:szCs w:val="22"/>
          <w:lang w:val="lt-LT"/>
        </w:rPr>
        <w:t>. Klinikinių tyrimų duomenimis gydymo trukmė šiai indikacijai truko 36 mėnesius (žr. 5.1 skyrių</w:t>
      </w:r>
      <w:r w:rsidRPr="001D0DDB">
        <w:rPr>
          <w:rFonts w:eastAsia="Times New Roman"/>
          <w:spacing w:val="2"/>
          <w:sz w:val="22"/>
          <w:szCs w:val="22"/>
          <w:lang w:val="lt-LT"/>
        </w:rPr>
        <w:t>)</w:t>
      </w:r>
      <w:r w:rsidRPr="001D0DDB">
        <w:rPr>
          <w:rFonts w:eastAsia="Times New Roman"/>
          <w:sz w:val="22"/>
          <w:szCs w:val="22"/>
          <w:lang w:val="lt-LT"/>
        </w:rPr>
        <w:t>.</w:t>
      </w:r>
    </w:p>
    <w:p w14:paraId="47242CB0" w14:textId="77777777" w:rsidR="001D0DDB" w:rsidRPr="001D0DDB" w:rsidRDefault="001D0DDB" w:rsidP="001D0DDB">
      <w:pPr>
        <w:spacing w:after="0"/>
        <w:rPr>
          <w:sz w:val="22"/>
          <w:szCs w:val="22"/>
          <w:lang w:val="lt-LT"/>
        </w:rPr>
      </w:pPr>
    </w:p>
    <w:p w14:paraId="51D33CAB"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u w:val="single"/>
          <w:lang w:val="lt-LT"/>
        </w:rPr>
        <w:t>Dozavimas, kai yra DFSP</w:t>
      </w:r>
    </w:p>
    <w:p w14:paraId="2FCB5911"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DFSP sergantiems suaugusiesiems pacientams rekomenduojama Imatinib Amomed dozė yra 800 mg per parą.</w:t>
      </w:r>
    </w:p>
    <w:p w14:paraId="2724BF10" w14:textId="77777777" w:rsidR="001D0DDB" w:rsidRPr="001D0DDB" w:rsidRDefault="001D0DDB" w:rsidP="001D0DDB">
      <w:pPr>
        <w:spacing w:after="0"/>
        <w:rPr>
          <w:sz w:val="22"/>
          <w:szCs w:val="22"/>
          <w:lang w:val="lt-LT"/>
        </w:rPr>
      </w:pPr>
    </w:p>
    <w:p w14:paraId="47C29324" w14:textId="77777777" w:rsidR="001D0DDB" w:rsidRPr="001D0DDB" w:rsidRDefault="001D0DDB" w:rsidP="001D0DDB">
      <w:pPr>
        <w:spacing w:after="0"/>
        <w:rPr>
          <w:sz w:val="22"/>
          <w:szCs w:val="22"/>
          <w:u w:val="single"/>
          <w:lang w:val="lt-LT"/>
        </w:rPr>
      </w:pPr>
      <w:r w:rsidRPr="001D0DDB">
        <w:rPr>
          <w:sz w:val="22"/>
          <w:szCs w:val="22"/>
          <w:u w:val="single"/>
          <w:lang w:val="lt-LT"/>
        </w:rPr>
        <w:t>Dozės koregavimas dėl neigiamų poveikių</w:t>
      </w:r>
    </w:p>
    <w:p w14:paraId="0E93AD1D" w14:textId="77777777" w:rsidR="001D0DDB" w:rsidRPr="001D0DDB" w:rsidRDefault="001D0DDB" w:rsidP="001D0DDB">
      <w:pPr>
        <w:spacing w:after="0"/>
        <w:rPr>
          <w:i/>
          <w:sz w:val="22"/>
          <w:szCs w:val="22"/>
          <w:lang w:val="lt-LT"/>
        </w:rPr>
      </w:pPr>
      <w:r w:rsidRPr="001D0DDB">
        <w:rPr>
          <w:i/>
          <w:sz w:val="22"/>
          <w:szCs w:val="22"/>
          <w:lang w:val="lt-LT"/>
        </w:rPr>
        <w:t>Nehematologiniai neigiami poveikiai</w:t>
      </w:r>
    </w:p>
    <w:p w14:paraId="5264EDA0" w14:textId="77777777" w:rsidR="001D0DDB" w:rsidRPr="001D0DDB" w:rsidRDefault="001D0DDB" w:rsidP="001D0DDB">
      <w:pPr>
        <w:spacing w:after="0"/>
        <w:rPr>
          <w:sz w:val="22"/>
          <w:szCs w:val="22"/>
          <w:lang w:val="lt-LT"/>
        </w:rPr>
      </w:pPr>
      <w:r w:rsidRPr="001D0DDB">
        <w:rPr>
          <w:sz w:val="22"/>
          <w:szCs w:val="22"/>
          <w:lang w:val="lt-LT"/>
        </w:rPr>
        <w:t xml:space="preserve">Jei vartojant Imatinib Amomed išsivysto rimtas nehematologinis neigiamas poveikis, gydymą reikia pristabdyti, iki kol priežastis bus nustatyta ir pašalinta. Po to gydymą galima tęsti, priklausomai nuo neigiamo poveikio pradinio rimtumo. </w:t>
      </w:r>
    </w:p>
    <w:p w14:paraId="04FD06E5" w14:textId="77777777" w:rsidR="001D0DDB" w:rsidRPr="001D0DDB" w:rsidRDefault="001D0DDB" w:rsidP="001D0DDB">
      <w:pPr>
        <w:spacing w:after="0"/>
        <w:rPr>
          <w:sz w:val="22"/>
          <w:szCs w:val="22"/>
          <w:lang w:val="lt-LT"/>
        </w:rPr>
      </w:pPr>
    </w:p>
    <w:p w14:paraId="79FE24A7" w14:textId="77777777" w:rsidR="001D0DDB" w:rsidRPr="001D0DDB" w:rsidRDefault="001D0DDB" w:rsidP="001D0DDB">
      <w:pPr>
        <w:spacing w:after="0"/>
        <w:rPr>
          <w:sz w:val="22"/>
          <w:szCs w:val="22"/>
          <w:lang w:val="lt-LT"/>
        </w:rPr>
      </w:pPr>
      <w:r w:rsidRPr="001D0DDB">
        <w:rPr>
          <w:sz w:val="22"/>
          <w:szCs w:val="22"/>
          <w:lang w:val="lt-LT"/>
        </w:rPr>
        <w:t xml:space="preserve">Jei bilirubino koncentracija daugiau nei 3 kartus viršija nustatytą viršutinę normos ribą (angl. </w:t>
      </w:r>
      <w:r w:rsidRPr="001D0DDB">
        <w:rPr>
          <w:i/>
          <w:sz w:val="22"/>
          <w:szCs w:val="22"/>
          <w:lang w:val="lt-LT"/>
        </w:rPr>
        <w:t>institutional upper limit of normal</w:t>
      </w:r>
      <w:r w:rsidRPr="001D0DDB">
        <w:rPr>
          <w:sz w:val="22"/>
          <w:szCs w:val="22"/>
          <w:lang w:val="lt-LT"/>
        </w:rPr>
        <w:t xml:space="preserve"> (IULN)) arba kepenų transaminazių aktyvumas viršija IULN daugiau nei 5 kartus, Imatinib Amomed vartojimą reikia pristabdyti, iki kol bilirubino koncentracija sumažės iki mažiau nei 1,5 viršijančios IULN ir transaminazių aktyvumas sumažės iki mažiau nei 2,5 viršijančios IULN. Gydymą Imatinib Amomed galima tęsti mažesnėmis dieninėmis dozėmis. </w:t>
      </w:r>
      <w:r w:rsidRPr="001D0DDB">
        <w:rPr>
          <w:rFonts w:eastAsia="Times New Roman"/>
          <w:sz w:val="22"/>
          <w:szCs w:val="22"/>
          <w:lang w:val="lt-LT"/>
        </w:rPr>
        <w:t>Suaugusiesiems dozę reikia</w:t>
      </w:r>
      <w:r w:rsidRPr="001D0DDB">
        <w:rPr>
          <w:sz w:val="22"/>
          <w:szCs w:val="22"/>
          <w:lang w:val="lt-LT"/>
        </w:rPr>
        <w:t xml:space="preserve"> sumažinti nuo 400 mg </w:t>
      </w:r>
      <w:r w:rsidRPr="001D0DDB">
        <w:rPr>
          <w:rFonts w:eastAsia="Times New Roman"/>
          <w:sz w:val="22"/>
          <w:szCs w:val="22"/>
          <w:lang w:val="lt-LT"/>
        </w:rPr>
        <w:t xml:space="preserve">iki 300 mg </w:t>
      </w:r>
      <w:r w:rsidRPr="001D0DDB">
        <w:rPr>
          <w:sz w:val="22"/>
          <w:szCs w:val="22"/>
          <w:lang w:val="lt-LT"/>
        </w:rPr>
        <w:t xml:space="preserve">arba nuo </w:t>
      </w:r>
      <w:r w:rsidRPr="001D0DDB">
        <w:rPr>
          <w:rFonts w:eastAsia="Times New Roman"/>
          <w:sz w:val="22"/>
          <w:szCs w:val="22"/>
          <w:lang w:val="lt-LT"/>
        </w:rPr>
        <w:t xml:space="preserve">600 mg iki 400 mg, ar nuo </w:t>
      </w:r>
      <w:r w:rsidRPr="001D0DDB">
        <w:rPr>
          <w:sz w:val="22"/>
          <w:szCs w:val="22"/>
          <w:lang w:val="lt-LT"/>
        </w:rPr>
        <w:t xml:space="preserve">800 mg iki 600 mg, </w:t>
      </w:r>
      <w:r w:rsidRPr="001D0DDB">
        <w:rPr>
          <w:rFonts w:eastAsia="Times New Roman"/>
          <w:sz w:val="22"/>
          <w:szCs w:val="22"/>
          <w:lang w:val="lt-LT"/>
        </w:rPr>
        <w:t xml:space="preserve">o </w:t>
      </w:r>
      <w:r w:rsidRPr="001D0DDB">
        <w:rPr>
          <w:sz w:val="22"/>
          <w:szCs w:val="22"/>
          <w:lang w:val="lt-LT"/>
        </w:rPr>
        <w:t xml:space="preserve">vaikams nuo 340 </w:t>
      </w:r>
      <w:r w:rsidRPr="001D0DDB">
        <w:rPr>
          <w:rFonts w:eastAsia="Times New Roman"/>
          <w:sz w:val="22"/>
          <w:szCs w:val="22"/>
          <w:lang w:val="lt-LT"/>
        </w:rPr>
        <w:t xml:space="preserve">mg/m2 per parą </w:t>
      </w:r>
      <w:r w:rsidRPr="001D0DDB">
        <w:rPr>
          <w:sz w:val="22"/>
          <w:szCs w:val="22"/>
          <w:lang w:val="lt-LT"/>
        </w:rPr>
        <w:t>iki 260 mg/m2 per parą.</w:t>
      </w:r>
    </w:p>
    <w:p w14:paraId="25D113FB" w14:textId="77777777" w:rsidR="001D0DDB" w:rsidRPr="001D0DDB" w:rsidRDefault="001D0DDB" w:rsidP="001D0DDB">
      <w:pPr>
        <w:spacing w:after="0"/>
        <w:rPr>
          <w:sz w:val="22"/>
          <w:szCs w:val="22"/>
          <w:lang w:val="lt-LT"/>
        </w:rPr>
      </w:pPr>
    </w:p>
    <w:p w14:paraId="60F83AA8" w14:textId="77777777" w:rsidR="001D0DDB" w:rsidRPr="001D0DDB" w:rsidRDefault="001D0DDB" w:rsidP="001D0DDB">
      <w:pPr>
        <w:spacing w:after="0"/>
        <w:rPr>
          <w:i/>
          <w:sz w:val="22"/>
          <w:szCs w:val="22"/>
          <w:lang w:val="lt-LT"/>
        </w:rPr>
      </w:pPr>
      <w:r w:rsidRPr="001D0DDB">
        <w:rPr>
          <w:i/>
          <w:sz w:val="22"/>
          <w:szCs w:val="22"/>
          <w:lang w:val="lt-LT"/>
        </w:rPr>
        <w:t>Nepageidaujamos kraujo ir limfinės sistemos reakcijos</w:t>
      </w:r>
    </w:p>
    <w:p w14:paraId="2DEF1AE5" w14:textId="77777777" w:rsidR="001D0DDB" w:rsidRPr="001D0DDB" w:rsidRDefault="001D0DDB" w:rsidP="001D0DDB">
      <w:pPr>
        <w:spacing w:after="0"/>
        <w:rPr>
          <w:sz w:val="22"/>
          <w:szCs w:val="22"/>
          <w:lang w:val="lt-LT"/>
        </w:rPr>
      </w:pPr>
      <w:r w:rsidRPr="001D0DDB">
        <w:rPr>
          <w:sz w:val="22"/>
          <w:szCs w:val="22"/>
          <w:lang w:val="lt-LT"/>
        </w:rPr>
        <w:t>Stiprios neutropenijos ir trombocitopenijos atveju dozės sumažinimo ar gydymo pertraukimo rekomendacijos pateikiamos lentelėje žemiau.</w:t>
      </w:r>
    </w:p>
    <w:p w14:paraId="48E79131" w14:textId="77777777" w:rsidR="001D0DDB" w:rsidRPr="001D0DDB" w:rsidRDefault="001D0DDB" w:rsidP="001D0DDB">
      <w:pPr>
        <w:spacing w:after="0"/>
        <w:rPr>
          <w:sz w:val="22"/>
          <w:szCs w:val="22"/>
          <w:lang w:val="lt-LT"/>
        </w:rPr>
      </w:pPr>
    </w:p>
    <w:p w14:paraId="76B9E202" w14:textId="77777777" w:rsidR="001D0DDB" w:rsidRPr="001D0DDB" w:rsidRDefault="001D0DDB" w:rsidP="001D0DDB">
      <w:pPr>
        <w:spacing w:after="0"/>
        <w:rPr>
          <w:sz w:val="22"/>
          <w:szCs w:val="22"/>
          <w:lang w:val="lt-LT"/>
        </w:rPr>
      </w:pPr>
      <w:r w:rsidRPr="001D0DDB">
        <w:rPr>
          <w:sz w:val="22"/>
          <w:szCs w:val="22"/>
          <w:lang w:val="lt-LT"/>
        </w:rPr>
        <w:t>Dozių koregavimas neutropenijos ir trombocitopenijos atveju:</w:t>
      </w:r>
    </w:p>
    <w:p w14:paraId="5420656E" w14:textId="77777777" w:rsidR="001D0DDB" w:rsidRPr="001D0DDB" w:rsidRDefault="001D0DDB" w:rsidP="001D0DDB">
      <w:pPr>
        <w:spacing w:after="0"/>
        <w:rPr>
          <w:sz w:val="22"/>
          <w:szCs w:val="22"/>
          <w:lang w:val="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126"/>
        <w:gridCol w:w="4678"/>
      </w:tblGrid>
      <w:tr w:rsidR="001D0DDB" w:rsidRPr="001D0DDB" w14:paraId="5D08B103" w14:textId="77777777" w:rsidTr="001D0DDB">
        <w:trPr>
          <w:trHeight w:val="1173"/>
        </w:trPr>
        <w:tc>
          <w:tcPr>
            <w:tcW w:w="2518" w:type="dxa"/>
          </w:tcPr>
          <w:p w14:paraId="79E00CCA" w14:textId="77777777" w:rsidR="001D0DDB" w:rsidRPr="001D0DDB" w:rsidRDefault="001D0DDB" w:rsidP="001D0DDB">
            <w:pPr>
              <w:spacing w:after="0"/>
              <w:ind w:left="103"/>
              <w:jc w:val="left"/>
              <w:rPr>
                <w:rFonts w:eastAsia="Times New Roman"/>
                <w:sz w:val="22"/>
                <w:szCs w:val="22"/>
                <w:lang w:val="lt-LT"/>
              </w:rPr>
            </w:pPr>
            <w:r w:rsidRPr="001D0DDB">
              <w:rPr>
                <w:spacing w:val="-1"/>
                <w:sz w:val="22"/>
                <w:szCs w:val="22"/>
                <w:lang w:val="lt-LT"/>
              </w:rPr>
              <w:t>HES/LEL (pradinė dozė - 100 mg</w:t>
            </w:r>
            <w:r w:rsidRPr="001D0DDB">
              <w:rPr>
                <w:sz w:val="22"/>
                <w:szCs w:val="22"/>
                <w:lang w:val="lt-LT"/>
              </w:rPr>
              <w:t>)</w:t>
            </w:r>
          </w:p>
        </w:tc>
        <w:tc>
          <w:tcPr>
            <w:tcW w:w="2126" w:type="dxa"/>
          </w:tcPr>
          <w:p w14:paraId="2357ADCD" w14:textId="77777777" w:rsidR="001D0DDB" w:rsidRPr="001D0DDB" w:rsidRDefault="001D0DDB" w:rsidP="001D0DDB">
            <w:pPr>
              <w:spacing w:after="0"/>
              <w:ind w:left="102"/>
              <w:jc w:val="left"/>
              <w:rPr>
                <w:rFonts w:eastAsia="Times New Roman"/>
                <w:sz w:val="22"/>
                <w:szCs w:val="22"/>
                <w:lang w:val="lt-LT"/>
              </w:rPr>
            </w:pPr>
            <w:r w:rsidRPr="001D0DDB">
              <w:rPr>
                <w:rFonts w:eastAsia="Times New Roman"/>
                <w:spacing w:val="-1"/>
                <w:sz w:val="22"/>
                <w:szCs w:val="22"/>
                <w:lang w:val="lt-LT"/>
              </w:rPr>
              <w:t>AN</w:t>
            </w:r>
            <w:r w:rsidRPr="001D0DDB">
              <w:rPr>
                <w:rFonts w:eastAsia="Times New Roman"/>
                <w:sz w:val="22"/>
                <w:szCs w:val="22"/>
                <w:lang w:val="lt-LT"/>
              </w:rPr>
              <w:t>S</w:t>
            </w:r>
            <w:r w:rsidRPr="001D0DDB">
              <w:rPr>
                <w:rFonts w:eastAsia="Times New Roman"/>
                <w:spacing w:val="-1"/>
                <w:sz w:val="22"/>
                <w:szCs w:val="22"/>
                <w:lang w:val="lt-LT"/>
              </w:rPr>
              <w:t xml:space="preserve"> </w:t>
            </w:r>
            <w:r w:rsidRPr="001D0DDB">
              <w:rPr>
                <w:rFonts w:eastAsia="Times New Roman"/>
                <w:sz w:val="22"/>
                <w:szCs w:val="22"/>
                <w:lang w:val="lt-LT"/>
              </w:rPr>
              <w:t>&lt;</w:t>
            </w:r>
            <w:r w:rsidRPr="001D0DDB">
              <w:rPr>
                <w:rFonts w:eastAsia="Times New Roman"/>
                <w:spacing w:val="1"/>
                <w:sz w:val="22"/>
                <w:szCs w:val="22"/>
                <w:lang w:val="lt-LT"/>
              </w:rPr>
              <w:t xml:space="preserve"> </w:t>
            </w:r>
            <w:r w:rsidRPr="001D0DDB">
              <w:rPr>
                <w:rFonts w:eastAsia="Times New Roman"/>
                <w:sz w:val="22"/>
                <w:szCs w:val="22"/>
                <w:lang w:val="lt-LT"/>
              </w:rPr>
              <w:t>1.0 × 10</w:t>
            </w:r>
            <w:r w:rsidRPr="001D0DDB">
              <w:rPr>
                <w:rFonts w:eastAsia="Times New Roman"/>
                <w:sz w:val="22"/>
                <w:szCs w:val="22"/>
                <w:vertAlign w:val="superscript"/>
                <w:lang w:val="lt-LT"/>
              </w:rPr>
              <w:t>9</w:t>
            </w:r>
            <w:r w:rsidRPr="001D0DDB">
              <w:rPr>
                <w:rFonts w:eastAsia="Times New Roman"/>
                <w:spacing w:val="1"/>
                <w:sz w:val="22"/>
                <w:szCs w:val="22"/>
                <w:lang w:val="lt-LT"/>
              </w:rPr>
              <w:t>/l</w:t>
            </w:r>
          </w:p>
          <w:p w14:paraId="75B3543B" w14:textId="77777777" w:rsidR="001D0DDB" w:rsidRPr="001D0DDB" w:rsidRDefault="001D0DDB" w:rsidP="001D0DDB">
            <w:pPr>
              <w:spacing w:after="0"/>
              <w:ind w:left="102"/>
              <w:jc w:val="left"/>
              <w:rPr>
                <w:rFonts w:eastAsia="Times New Roman"/>
                <w:sz w:val="22"/>
                <w:szCs w:val="22"/>
                <w:lang w:val="lt-LT"/>
              </w:rPr>
            </w:pPr>
            <w:r w:rsidRPr="001D0DDB">
              <w:rPr>
                <w:rFonts w:eastAsia="Times New Roman"/>
                <w:sz w:val="22"/>
                <w:szCs w:val="22"/>
                <w:lang w:val="lt-LT"/>
              </w:rPr>
              <w:t>ir (ar)</w:t>
            </w:r>
          </w:p>
          <w:p w14:paraId="7BB35590" w14:textId="77777777" w:rsidR="001D0DDB" w:rsidRPr="001D0DDB" w:rsidRDefault="001D0DDB" w:rsidP="001D0DDB">
            <w:pPr>
              <w:spacing w:after="0"/>
              <w:ind w:left="102"/>
              <w:jc w:val="left"/>
              <w:rPr>
                <w:rFonts w:eastAsia="Times New Roman"/>
                <w:sz w:val="22"/>
                <w:szCs w:val="22"/>
                <w:lang w:val="lt-LT"/>
              </w:rPr>
            </w:pPr>
            <w:r w:rsidRPr="001D0DDB">
              <w:rPr>
                <w:rFonts w:eastAsia="Times New Roman"/>
                <w:sz w:val="22"/>
                <w:szCs w:val="22"/>
                <w:lang w:val="lt-LT"/>
              </w:rPr>
              <w:t>trombocitai &lt; 50 x 10</w:t>
            </w:r>
            <w:r w:rsidRPr="001D0DDB">
              <w:rPr>
                <w:rFonts w:eastAsia="Times New Roman"/>
                <w:sz w:val="22"/>
                <w:szCs w:val="22"/>
                <w:vertAlign w:val="superscript"/>
                <w:lang w:val="lt-LT"/>
              </w:rPr>
              <w:t>9</w:t>
            </w:r>
            <w:r w:rsidRPr="001D0DDB">
              <w:rPr>
                <w:rFonts w:eastAsia="Times New Roman"/>
                <w:sz w:val="22"/>
                <w:szCs w:val="22"/>
                <w:lang w:val="lt-LT"/>
              </w:rPr>
              <w:t xml:space="preserve">/l </w:t>
            </w:r>
          </w:p>
        </w:tc>
        <w:tc>
          <w:tcPr>
            <w:tcW w:w="4678" w:type="dxa"/>
          </w:tcPr>
          <w:p w14:paraId="29E67883" w14:textId="77777777" w:rsidR="001D0DDB" w:rsidRPr="001D0DDB" w:rsidRDefault="001D0DDB" w:rsidP="001D0DDB">
            <w:pPr>
              <w:tabs>
                <w:tab w:val="left" w:pos="560"/>
              </w:tabs>
              <w:spacing w:after="0"/>
              <w:ind w:left="20"/>
              <w:jc w:val="left"/>
              <w:rPr>
                <w:rFonts w:eastAsia="Times New Roman"/>
                <w:sz w:val="22"/>
                <w:szCs w:val="22"/>
                <w:lang w:val="lt-LT"/>
              </w:rPr>
            </w:pPr>
            <w:r w:rsidRPr="001D0DDB">
              <w:rPr>
                <w:rFonts w:eastAsia="Times New Roman"/>
                <w:sz w:val="22"/>
                <w:szCs w:val="22"/>
                <w:lang w:val="lt-LT"/>
              </w:rPr>
              <w:t xml:space="preserve">1. </w:t>
            </w:r>
            <w:r w:rsidRPr="001D0DDB">
              <w:rPr>
                <w:sz w:val="22"/>
                <w:szCs w:val="22"/>
                <w:lang w:val="lt-LT"/>
              </w:rPr>
              <w:t>Sustabdykite Imatinib Amomed vartojimą, iki ANS sumažės iki ≥ 1,5 x 10</w:t>
            </w:r>
            <w:r w:rsidRPr="001D0DDB">
              <w:rPr>
                <w:sz w:val="22"/>
                <w:szCs w:val="22"/>
                <w:vertAlign w:val="superscript"/>
                <w:lang w:val="lt-LT"/>
              </w:rPr>
              <w:t>9</w:t>
            </w:r>
            <w:r w:rsidRPr="001D0DDB">
              <w:rPr>
                <w:sz w:val="22"/>
                <w:szCs w:val="22"/>
                <w:lang w:val="lt-LT"/>
              </w:rPr>
              <w:t>/l ir trombocitai ≥ 75 x 10</w:t>
            </w:r>
            <w:r w:rsidRPr="001D0DDB">
              <w:rPr>
                <w:sz w:val="22"/>
                <w:szCs w:val="22"/>
                <w:vertAlign w:val="superscript"/>
                <w:lang w:val="lt-LT"/>
              </w:rPr>
              <w:t>9</w:t>
            </w:r>
            <w:r w:rsidRPr="001D0DDB">
              <w:rPr>
                <w:sz w:val="22"/>
                <w:szCs w:val="22"/>
                <w:lang w:val="lt-LT"/>
              </w:rPr>
              <w:t xml:space="preserve">/l. </w:t>
            </w:r>
          </w:p>
          <w:p w14:paraId="09AA1588" w14:textId="77777777" w:rsidR="001D0DDB" w:rsidRPr="001D0DDB" w:rsidRDefault="001D0DDB" w:rsidP="001D0DDB">
            <w:pPr>
              <w:tabs>
                <w:tab w:val="left" w:pos="560"/>
              </w:tabs>
              <w:spacing w:after="0"/>
              <w:ind w:left="20"/>
              <w:jc w:val="left"/>
              <w:rPr>
                <w:rFonts w:eastAsia="Times New Roman"/>
                <w:sz w:val="22"/>
                <w:szCs w:val="22"/>
                <w:lang w:val="lt-LT"/>
              </w:rPr>
            </w:pPr>
            <w:r w:rsidRPr="001D0DDB">
              <w:rPr>
                <w:sz w:val="22"/>
                <w:szCs w:val="22"/>
                <w:lang w:val="lt-LT"/>
              </w:rPr>
              <w:t>2. Tęskite gydymą Imatinib Amomed ankstesnėmis dozėmis (prieš pasireiškiant sunkiam neigiamam poveikiui).</w:t>
            </w:r>
          </w:p>
        </w:tc>
      </w:tr>
      <w:tr w:rsidR="001D0DDB" w:rsidRPr="001D0DDB" w14:paraId="3A985611" w14:textId="77777777" w:rsidTr="001D0DDB">
        <w:trPr>
          <w:trHeight w:val="1173"/>
        </w:trPr>
        <w:tc>
          <w:tcPr>
            <w:tcW w:w="2518" w:type="dxa"/>
          </w:tcPr>
          <w:p w14:paraId="317B992E" w14:textId="77777777" w:rsidR="001D0DDB" w:rsidRPr="001D0DDB" w:rsidRDefault="001D0DDB" w:rsidP="001D0DDB">
            <w:pPr>
              <w:spacing w:after="0"/>
              <w:ind w:left="103"/>
              <w:jc w:val="left"/>
              <w:rPr>
                <w:rFonts w:eastAsia="Times New Roman"/>
                <w:sz w:val="22"/>
                <w:szCs w:val="22"/>
                <w:lang w:val="lt-LT"/>
              </w:rPr>
            </w:pPr>
            <w:r w:rsidRPr="001D0DDB">
              <w:rPr>
                <w:rFonts w:eastAsia="Times New Roman"/>
                <w:spacing w:val="1"/>
                <w:sz w:val="22"/>
                <w:szCs w:val="22"/>
                <w:lang w:val="lt-LT"/>
              </w:rPr>
              <w:t xml:space="preserve">Lėtinė LML, MDS/ MPL ir VTSN fazė (pradinė dozė </w:t>
            </w:r>
            <w:r w:rsidRPr="001D0DDB">
              <w:rPr>
                <w:rFonts w:eastAsia="Times New Roman"/>
                <w:sz w:val="22"/>
                <w:szCs w:val="22"/>
                <w:lang w:val="lt-LT"/>
              </w:rPr>
              <w:t>400</w:t>
            </w:r>
            <w:r w:rsidRPr="001D0DDB">
              <w:rPr>
                <w:rFonts w:eastAsia="Times New Roman"/>
                <w:spacing w:val="1"/>
                <w:sz w:val="22"/>
                <w:szCs w:val="22"/>
                <w:lang w:val="lt-LT"/>
              </w:rPr>
              <w:t> </w:t>
            </w:r>
            <w:r w:rsidRPr="001D0DDB">
              <w:rPr>
                <w:rFonts w:eastAsia="Times New Roman"/>
                <w:spacing w:val="-4"/>
                <w:sz w:val="22"/>
                <w:szCs w:val="22"/>
                <w:lang w:val="lt-LT"/>
              </w:rPr>
              <w:t>m</w:t>
            </w:r>
            <w:r w:rsidRPr="001D0DDB">
              <w:rPr>
                <w:rFonts w:eastAsia="Times New Roman"/>
                <w:spacing w:val="-2"/>
                <w:sz w:val="22"/>
                <w:szCs w:val="22"/>
                <w:lang w:val="lt-LT"/>
              </w:rPr>
              <w:t>g</w:t>
            </w:r>
            <w:r w:rsidRPr="001D0DDB">
              <w:rPr>
                <w:rFonts w:eastAsia="Times New Roman"/>
                <w:sz w:val="22"/>
                <w:szCs w:val="22"/>
                <w:lang w:val="lt-LT"/>
              </w:rPr>
              <w:t xml:space="preserve">) </w:t>
            </w:r>
          </w:p>
          <w:p w14:paraId="6DB0526C" w14:textId="77777777" w:rsidR="001D0DDB" w:rsidRPr="001D0DDB" w:rsidRDefault="001D0DDB" w:rsidP="001D0DDB">
            <w:pPr>
              <w:spacing w:after="0"/>
              <w:ind w:left="103"/>
              <w:jc w:val="left"/>
              <w:rPr>
                <w:rFonts w:eastAsia="Times New Roman"/>
                <w:sz w:val="22"/>
                <w:szCs w:val="22"/>
                <w:lang w:val="lt-LT"/>
              </w:rPr>
            </w:pPr>
            <w:r w:rsidRPr="001D0DDB">
              <w:rPr>
                <w:rFonts w:eastAsia="Times New Roman"/>
                <w:spacing w:val="-1"/>
                <w:sz w:val="22"/>
                <w:szCs w:val="22"/>
                <w:lang w:val="lt-LT"/>
              </w:rPr>
              <w:t>H</w:t>
            </w:r>
            <w:r w:rsidRPr="001D0DDB">
              <w:rPr>
                <w:rFonts w:eastAsia="Times New Roman"/>
                <w:sz w:val="22"/>
                <w:szCs w:val="22"/>
                <w:lang w:val="lt-LT"/>
              </w:rPr>
              <w:t>E</w:t>
            </w:r>
            <w:r w:rsidRPr="001D0DDB">
              <w:rPr>
                <w:rFonts w:eastAsia="Times New Roman"/>
                <w:spacing w:val="-1"/>
                <w:sz w:val="22"/>
                <w:szCs w:val="22"/>
                <w:lang w:val="lt-LT"/>
              </w:rPr>
              <w:t>S</w:t>
            </w:r>
            <w:r w:rsidRPr="001D0DDB">
              <w:rPr>
                <w:rFonts w:eastAsia="Times New Roman"/>
                <w:spacing w:val="1"/>
                <w:sz w:val="22"/>
                <w:szCs w:val="22"/>
                <w:lang w:val="lt-LT"/>
              </w:rPr>
              <w:t>/L</w:t>
            </w:r>
            <w:r w:rsidRPr="001D0DDB">
              <w:rPr>
                <w:rFonts w:eastAsia="Times New Roman"/>
                <w:sz w:val="22"/>
                <w:szCs w:val="22"/>
                <w:lang w:val="lt-LT"/>
              </w:rPr>
              <w:t>EL</w:t>
            </w:r>
          </w:p>
          <w:p w14:paraId="2056FBD6" w14:textId="77777777" w:rsidR="001D0DDB" w:rsidRPr="001D0DDB" w:rsidRDefault="001D0DDB" w:rsidP="001D0DDB">
            <w:pPr>
              <w:spacing w:after="0"/>
              <w:ind w:left="103"/>
              <w:jc w:val="left"/>
              <w:rPr>
                <w:rFonts w:eastAsia="Times New Roman"/>
                <w:sz w:val="22"/>
                <w:szCs w:val="22"/>
                <w:lang w:val="lt-LT"/>
              </w:rPr>
            </w:pPr>
            <w:r w:rsidRPr="001D0DDB">
              <w:rPr>
                <w:sz w:val="22"/>
                <w:szCs w:val="22"/>
                <w:lang w:val="lt-LT"/>
              </w:rPr>
              <w:t xml:space="preserve">(400 mg dozėmis) </w:t>
            </w:r>
          </w:p>
        </w:tc>
        <w:tc>
          <w:tcPr>
            <w:tcW w:w="2126" w:type="dxa"/>
          </w:tcPr>
          <w:p w14:paraId="44080B4C" w14:textId="77777777" w:rsidR="001D0DDB" w:rsidRPr="001D0DDB" w:rsidRDefault="001D0DDB" w:rsidP="001D0DDB">
            <w:pPr>
              <w:spacing w:after="0"/>
              <w:ind w:left="102"/>
              <w:jc w:val="left"/>
              <w:rPr>
                <w:rFonts w:eastAsia="Times New Roman"/>
                <w:sz w:val="22"/>
                <w:szCs w:val="22"/>
                <w:lang w:val="lt-LT"/>
              </w:rPr>
            </w:pPr>
            <w:r w:rsidRPr="001D0DDB">
              <w:rPr>
                <w:spacing w:val="-1"/>
                <w:sz w:val="22"/>
                <w:szCs w:val="22"/>
                <w:lang w:val="lt-LT"/>
              </w:rPr>
              <w:t>AN</w:t>
            </w:r>
            <w:r w:rsidRPr="001D0DDB">
              <w:rPr>
                <w:sz w:val="22"/>
                <w:szCs w:val="22"/>
                <w:lang w:val="lt-LT"/>
              </w:rPr>
              <w:t>S</w:t>
            </w:r>
            <w:r w:rsidRPr="001D0DDB">
              <w:rPr>
                <w:spacing w:val="-1"/>
                <w:sz w:val="22"/>
                <w:szCs w:val="22"/>
                <w:lang w:val="lt-LT"/>
              </w:rPr>
              <w:t xml:space="preserve"> </w:t>
            </w:r>
            <w:r w:rsidRPr="001D0DDB">
              <w:rPr>
                <w:sz w:val="22"/>
                <w:szCs w:val="22"/>
                <w:lang w:val="lt-LT"/>
              </w:rPr>
              <w:t>&lt;</w:t>
            </w:r>
            <w:r w:rsidRPr="001D0DDB">
              <w:rPr>
                <w:spacing w:val="1"/>
                <w:sz w:val="22"/>
                <w:szCs w:val="22"/>
                <w:lang w:val="lt-LT"/>
              </w:rPr>
              <w:t xml:space="preserve"> </w:t>
            </w:r>
            <w:r w:rsidRPr="001D0DDB">
              <w:rPr>
                <w:sz w:val="22"/>
                <w:szCs w:val="22"/>
                <w:lang w:val="lt-LT"/>
              </w:rPr>
              <w:t>1,0 × 10</w:t>
            </w:r>
            <w:r w:rsidRPr="001D0DDB">
              <w:rPr>
                <w:sz w:val="22"/>
                <w:szCs w:val="22"/>
                <w:vertAlign w:val="superscript"/>
                <w:lang w:val="lt-LT"/>
              </w:rPr>
              <w:t>9</w:t>
            </w:r>
            <w:r w:rsidRPr="001D0DDB">
              <w:rPr>
                <w:spacing w:val="1"/>
                <w:sz w:val="22"/>
                <w:szCs w:val="22"/>
                <w:lang w:val="lt-LT"/>
              </w:rPr>
              <w:t xml:space="preserve">/l </w:t>
            </w:r>
            <w:r w:rsidRPr="001D0DDB">
              <w:rPr>
                <w:sz w:val="22"/>
                <w:szCs w:val="22"/>
                <w:lang w:val="lt-LT"/>
              </w:rPr>
              <w:t>ir (ar) trombocitų &lt;</w:t>
            </w:r>
            <w:r w:rsidRPr="001D0DDB">
              <w:rPr>
                <w:spacing w:val="3"/>
                <w:sz w:val="22"/>
                <w:szCs w:val="22"/>
                <w:lang w:val="lt-LT"/>
              </w:rPr>
              <w:t xml:space="preserve"> </w:t>
            </w:r>
            <w:r w:rsidRPr="001D0DDB">
              <w:rPr>
                <w:sz w:val="22"/>
                <w:szCs w:val="22"/>
                <w:lang w:val="lt-LT"/>
              </w:rPr>
              <w:t>50 × 10</w:t>
            </w:r>
            <w:r w:rsidRPr="001D0DDB">
              <w:rPr>
                <w:sz w:val="22"/>
                <w:szCs w:val="22"/>
                <w:vertAlign w:val="superscript"/>
                <w:lang w:val="lt-LT"/>
              </w:rPr>
              <w:t>9</w:t>
            </w:r>
            <w:r w:rsidRPr="001D0DDB">
              <w:rPr>
                <w:spacing w:val="1"/>
                <w:sz w:val="22"/>
                <w:szCs w:val="22"/>
                <w:lang w:val="lt-LT"/>
              </w:rPr>
              <w:t>/l</w:t>
            </w:r>
          </w:p>
        </w:tc>
        <w:tc>
          <w:tcPr>
            <w:tcW w:w="4678" w:type="dxa"/>
          </w:tcPr>
          <w:p w14:paraId="03A63230" w14:textId="77777777" w:rsidR="001D0DDB" w:rsidRPr="001D0DDB" w:rsidRDefault="001D0DDB" w:rsidP="001D0DDB">
            <w:pPr>
              <w:tabs>
                <w:tab w:val="left" w:pos="560"/>
              </w:tabs>
              <w:spacing w:after="0"/>
              <w:ind w:left="20"/>
              <w:jc w:val="left"/>
              <w:rPr>
                <w:rFonts w:eastAsia="Times New Roman"/>
                <w:sz w:val="22"/>
                <w:szCs w:val="22"/>
                <w:lang w:val="lt-LT"/>
              </w:rPr>
            </w:pPr>
            <w:r w:rsidRPr="001D0DDB">
              <w:rPr>
                <w:rFonts w:eastAsia="Times New Roman"/>
                <w:sz w:val="22"/>
                <w:szCs w:val="22"/>
                <w:lang w:val="lt-LT"/>
              </w:rPr>
              <w:t xml:space="preserve">1. </w:t>
            </w:r>
            <w:r w:rsidRPr="001D0DDB">
              <w:rPr>
                <w:sz w:val="22"/>
                <w:szCs w:val="22"/>
                <w:lang w:val="lt-LT"/>
              </w:rPr>
              <w:t>Sustabdykite Imatinib Amomed vartojimą, iki ANS sumažės iki ≥ 1,5 x 10</w:t>
            </w:r>
            <w:r w:rsidRPr="001D0DDB">
              <w:rPr>
                <w:sz w:val="22"/>
                <w:szCs w:val="22"/>
                <w:vertAlign w:val="superscript"/>
                <w:lang w:val="lt-LT"/>
              </w:rPr>
              <w:t>9</w:t>
            </w:r>
            <w:r w:rsidRPr="001D0DDB">
              <w:rPr>
                <w:sz w:val="22"/>
                <w:szCs w:val="22"/>
                <w:lang w:val="lt-LT"/>
              </w:rPr>
              <w:t>/l ir trombocitai ≥ 75 x 10</w:t>
            </w:r>
            <w:r w:rsidRPr="001D0DDB">
              <w:rPr>
                <w:sz w:val="22"/>
                <w:szCs w:val="22"/>
                <w:vertAlign w:val="superscript"/>
                <w:lang w:val="lt-LT"/>
              </w:rPr>
              <w:t>9</w:t>
            </w:r>
            <w:r w:rsidRPr="001D0DDB">
              <w:rPr>
                <w:sz w:val="22"/>
                <w:szCs w:val="22"/>
                <w:lang w:val="lt-LT"/>
              </w:rPr>
              <w:t xml:space="preserve">/l. </w:t>
            </w:r>
          </w:p>
          <w:p w14:paraId="19E00B2B" w14:textId="77777777" w:rsidR="001D0DDB" w:rsidRPr="001D0DDB" w:rsidRDefault="001D0DDB" w:rsidP="001D0DDB">
            <w:pPr>
              <w:tabs>
                <w:tab w:val="left" w:pos="560"/>
              </w:tabs>
              <w:spacing w:after="0"/>
              <w:ind w:left="20"/>
              <w:jc w:val="left"/>
              <w:rPr>
                <w:rFonts w:eastAsia="Times New Roman"/>
                <w:sz w:val="22"/>
                <w:szCs w:val="22"/>
                <w:lang w:val="lt-LT"/>
              </w:rPr>
            </w:pPr>
            <w:r w:rsidRPr="001D0DDB">
              <w:rPr>
                <w:rFonts w:eastAsia="Times New Roman"/>
                <w:spacing w:val="-1"/>
                <w:sz w:val="22"/>
                <w:szCs w:val="22"/>
                <w:lang w:val="lt-LT"/>
              </w:rPr>
              <w:t xml:space="preserve">2. </w:t>
            </w:r>
            <w:r w:rsidRPr="001D0DDB">
              <w:rPr>
                <w:rFonts w:eastAsia="Times New Roman"/>
                <w:sz w:val="22"/>
                <w:szCs w:val="22"/>
                <w:lang w:val="lt-LT"/>
              </w:rPr>
              <w:t>Tęskite gydymą Imatinib Amomed ankstesnėmis dozėmis (prieš pasireiškiant sunkiam neigiamam poveikiui).</w:t>
            </w:r>
          </w:p>
          <w:p w14:paraId="43193F25" w14:textId="77777777" w:rsidR="001D0DDB" w:rsidRPr="001D0DDB" w:rsidRDefault="001D0DDB" w:rsidP="001D0DDB">
            <w:pPr>
              <w:tabs>
                <w:tab w:val="left" w:pos="560"/>
              </w:tabs>
              <w:spacing w:after="0"/>
              <w:ind w:left="20"/>
              <w:jc w:val="left"/>
              <w:rPr>
                <w:rFonts w:eastAsia="Times New Roman"/>
                <w:sz w:val="22"/>
                <w:szCs w:val="22"/>
                <w:lang w:val="lt-LT"/>
              </w:rPr>
            </w:pPr>
            <w:r w:rsidRPr="001D0DDB">
              <w:rPr>
                <w:sz w:val="22"/>
                <w:szCs w:val="22"/>
                <w:lang w:val="lt-LT"/>
              </w:rPr>
              <w:lastRenderedPageBreak/>
              <w:t>3. Jei ANS &lt; 1,0 x10</w:t>
            </w:r>
            <w:r w:rsidRPr="001D0DDB">
              <w:rPr>
                <w:sz w:val="22"/>
                <w:szCs w:val="22"/>
                <w:vertAlign w:val="superscript"/>
                <w:lang w:val="lt-LT"/>
              </w:rPr>
              <w:t>9</w:t>
            </w:r>
            <w:r w:rsidRPr="001D0DDB">
              <w:rPr>
                <w:sz w:val="22"/>
                <w:szCs w:val="22"/>
                <w:lang w:val="lt-LT"/>
              </w:rPr>
              <w:t>/l ir / arba trombocitai &lt; 50 x10</w:t>
            </w:r>
            <w:r w:rsidRPr="001D0DDB">
              <w:rPr>
                <w:sz w:val="22"/>
                <w:szCs w:val="22"/>
                <w:vertAlign w:val="superscript"/>
                <w:lang w:val="lt-LT"/>
              </w:rPr>
              <w:t>9</w:t>
            </w:r>
            <w:r w:rsidRPr="001D0DDB">
              <w:rPr>
                <w:sz w:val="22"/>
                <w:szCs w:val="22"/>
                <w:lang w:val="lt-LT"/>
              </w:rPr>
              <w:t>/l pasikartoja, pakartokite 1 veiksmą ir tęskite Imatinib Amomed  vartojimą mažesnėmis 300 mg/m</w:t>
            </w:r>
            <w:r w:rsidRPr="001D0DDB">
              <w:rPr>
                <w:sz w:val="22"/>
                <w:szCs w:val="22"/>
                <w:vertAlign w:val="superscript"/>
                <w:lang w:val="lt-LT"/>
              </w:rPr>
              <w:t>2</w:t>
            </w:r>
            <w:r w:rsidRPr="001D0DDB">
              <w:rPr>
                <w:sz w:val="22"/>
                <w:szCs w:val="22"/>
                <w:lang w:val="lt-LT"/>
              </w:rPr>
              <w:t xml:space="preserve"> dozėmis.</w:t>
            </w:r>
          </w:p>
        </w:tc>
      </w:tr>
      <w:tr w:rsidR="001D0DDB" w:rsidRPr="001D0DDB" w14:paraId="1CE763F1" w14:textId="77777777" w:rsidTr="001D0DDB">
        <w:trPr>
          <w:trHeight w:val="1173"/>
        </w:trPr>
        <w:tc>
          <w:tcPr>
            <w:tcW w:w="2518" w:type="dxa"/>
          </w:tcPr>
          <w:p w14:paraId="012AAC09"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lastRenderedPageBreak/>
              <w:t>Vaikams lėtinės LML fazės atveju</w:t>
            </w:r>
          </w:p>
          <w:p w14:paraId="5D169149" w14:textId="77777777" w:rsidR="001D0DDB" w:rsidRPr="001D0DDB" w:rsidRDefault="001D0DDB" w:rsidP="001D0DDB">
            <w:pPr>
              <w:spacing w:after="0"/>
              <w:jc w:val="left"/>
              <w:rPr>
                <w:rFonts w:eastAsia="Times New Roman"/>
                <w:sz w:val="22"/>
                <w:szCs w:val="22"/>
                <w:lang w:val="lt-LT"/>
              </w:rPr>
            </w:pPr>
            <w:r w:rsidRPr="001D0DDB">
              <w:rPr>
                <w:sz w:val="22"/>
                <w:szCs w:val="22"/>
                <w:lang w:val="lt-LT"/>
              </w:rPr>
              <w:t>(340 mg/m</w:t>
            </w:r>
            <w:r w:rsidRPr="001D0DDB">
              <w:rPr>
                <w:sz w:val="22"/>
                <w:szCs w:val="22"/>
                <w:vertAlign w:val="superscript"/>
                <w:lang w:val="lt-LT"/>
              </w:rPr>
              <w:t>2</w:t>
            </w:r>
            <w:r w:rsidRPr="001D0DDB">
              <w:rPr>
                <w:sz w:val="22"/>
                <w:szCs w:val="22"/>
                <w:lang w:val="lt-LT"/>
              </w:rPr>
              <w:t xml:space="preserve"> dozėmis) </w:t>
            </w:r>
          </w:p>
        </w:tc>
        <w:tc>
          <w:tcPr>
            <w:tcW w:w="2126" w:type="dxa"/>
          </w:tcPr>
          <w:p w14:paraId="45D08A51"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AN</w:t>
            </w:r>
            <w:r w:rsidRPr="001D0DDB">
              <w:rPr>
                <w:rFonts w:eastAsia="Times New Roman"/>
                <w:sz w:val="22"/>
                <w:szCs w:val="22"/>
                <w:lang w:val="lt-LT"/>
              </w:rPr>
              <w:t>S</w:t>
            </w:r>
            <w:r w:rsidRPr="001D0DDB">
              <w:rPr>
                <w:rFonts w:eastAsia="Times New Roman"/>
                <w:spacing w:val="-1"/>
                <w:sz w:val="22"/>
                <w:szCs w:val="22"/>
                <w:lang w:val="lt-LT"/>
              </w:rPr>
              <w:t xml:space="preserve"> </w:t>
            </w:r>
            <w:r w:rsidRPr="001D0DDB">
              <w:rPr>
                <w:rFonts w:eastAsia="Times New Roman"/>
                <w:sz w:val="22"/>
                <w:szCs w:val="22"/>
                <w:lang w:val="lt-LT"/>
              </w:rPr>
              <w:t>&lt;</w:t>
            </w:r>
            <w:r w:rsidRPr="001D0DDB">
              <w:rPr>
                <w:rFonts w:eastAsia="Times New Roman"/>
                <w:spacing w:val="1"/>
                <w:sz w:val="22"/>
                <w:szCs w:val="22"/>
                <w:lang w:val="lt-LT"/>
              </w:rPr>
              <w:t xml:space="preserve"> </w:t>
            </w:r>
            <w:r w:rsidRPr="001D0DDB">
              <w:rPr>
                <w:rFonts w:eastAsia="Times New Roman"/>
                <w:sz w:val="22"/>
                <w:szCs w:val="22"/>
                <w:lang w:val="lt-LT"/>
              </w:rPr>
              <w:t>1,0 × 10</w:t>
            </w:r>
            <w:r w:rsidRPr="001D0DDB">
              <w:rPr>
                <w:rFonts w:eastAsia="Times New Roman"/>
                <w:sz w:val="22"/>
                <w:szCs w:val="22"/>
                <w:vertAlign w:val="superscript"/>
                <w:lang w:val="lt-LT"/>
              </w:rPr>
              <w:t>9</w:t>
            </w:r>
            <w:r w:rsidRPr="001D0DDB">
              <w:rPr>
                <w:rFonts w:eastAsia="Times New Roman"/>
                <w:spacing w:val="1"/>
                <w:sz w:val="22"/>
                <w:szCs w:val="22"/>
                <w:lang w:val="lt-LT"/>
              </w:rPr>
              <w:t>/l</w:t>
            </w:r>
          </w:p>
          <w:p w14:paraId="6C5720D6"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ir (ar)</w:t>
            </w:r>
          </w:p>
          <w:p w14:paraId="6593A2A8"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trombocitai &lt; 50 x 10</w:t>
            </w:r>
            <w:r w:rsidRPr="001D0DDB">
              <w:rPr>
                <w:rFonts w:eastAsia="Times New Roman"/>
                <w:sz w:val="22"/>
                <w:szCs w:val="22"/>
                <w:vertAlign w:val="superscript"/>
                <w:lang w:val="lt-LT"/>
              </w:rPr>
              <w:t>9</w:t>
            </w:r>
            <w:r w:rsidRPr="001D0DDB">
              <w:rPr>
                <w:rFonts w:eastAsia="Times New Roman"/>
                <w:sz w:val="22"/>
                <w:szCs w:val="22"/>
                <w:lang w:val="lt-LT"/>
              </w:rPr>
              <w:t xml:space="preserve">/l </w:t>
            </w:r>
          </w:p>
        </w:tc>
        <w:tc>
          <w:tcPr>
            <w:tcW w:w="4678" w:type="dxa"/>
          </w:tcPr>
          <w:p w14:paraId="6BD3FD0A"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1. Sustabdykite Imatinib Amomed vartojimą, iki ANS sumažės iki ≥ 1,5 x 10</w:t>
            </w:r>
            <w:r w:rsidRPr="001D0DDB">
              <w:rPr>
                <w:rFonts w:eastAsia="Times New Roman"/>
                <w:sz w:val="22"/>
                <w:szCs w:val="22"/>
                <w:vertAlign w:val="superscript"/>
                <w:lang w:val="lt-LT"/>
              </w:rPr>
              <w:t>9</w:t>
            </w:r>
            <w:r w:rsidRPr="001D0DDB">
              <w:rPr>
                <w:rFonts w:eastAsia="Times New Roman"/>
                <w:sz w:val="22"/>
                <w:szCs w:val="22"/>
                <w:lang w:val="lt-LT"/>
              </w:rPr>
              <w:t>/l ir trombocitai ≥ 75 x 10</w:t>
            </w:r>
            <w:r w:rsidRPr="001D0DDB">
              <w:rPr>
                <w:rFonts w:eastAsia="Times New Roman"/>
                <w:sz w:val="22"/>
                <w:szCs w:val="22"/>
                <w:vertAlign w:val="superscript"/>
                <w:lang w:val="lt-LT"/>
              </w:rPr>
              <w:t>9</w:t>
            </w:r>
            <w:r w:rsidRPr="001D0DDB">
              <w:rPr>
                <w:rFonts w:eastAsia="Times New Roman"/>
                <w:sz w:val="22"/>
                <w:szCs w:val="22"/>
                <w:lang w:val="lt-LT"/>
              </w:rPr>
              <w:t xml:space="preserve">/l. </w:t>
            </w:r>
          </w:p>
          <w:p w14:paraId="3E9F6C0F"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 xml:space="preserve">2. Tęskite gydymą Imatinib Amomed ankstesnėmis dozėmis (prieš pasireiškiant sunkiam neigiamam poveikiui). </w:t>
            </w:r>
          </w:p>
          <w:p w14:paraId="05014602" w14:textId="77777777" w:rsidR="001D0DDB" w:rsidRPr="001D0DDB" w:rsidRDefault="001D0DDB" w:rsidP="001D0DDB">
            <w:pPr>
              <w:spacing w:after="0"/>
              <w:jc w:val="left"/>
              <w:rPr>
                <w:rFonts w:eastAsia="Times New Roman"/>
                <w:sz w:val="22"/>
                <w:szCs w:val="22"/>
                <w:lang w:val="lt-LT"/>
              </w:rPr>
            </w:pPr>
            <w:r w:rsidRPr="001D0DDB">
              <w:rPr>
                <w:sz w:val="22"/>
                <w:szCs w:val="22"/>
                <w:lang w:val="lt-LT"/>
              </w:rPr>
              <w:t>3. Jei ANS &lt; 1,0 x10</w:t>
            </w:r>
            <w:r w:rsidRPr="001D0DDB">
              <w:rPr>
                <w:sz w:val="22"/>
                <w:szCs w:val="22"/>
                <w:vertAlign w:val="superscript"/>
                <w:lang w:val="lt-LT"/>
              </w:rPr>
              <w:t>9</w:t>
            </w:r>
            <w:r w:rsidRPr="001D0DDB">
              <w:rPr>
                <w:sz w:val="22"/>
                <w:szCs w:val="22"/>
                <w:lang w:val="lt-LT"/>
              </w:rPr>
              <w:t>/l ir / arba trombocitai &lt; 50 x10</w:t>
            </w:r>
            <w:r w:rsidRPr="001D0DDB">
              <w:rPr>
                <w:sz w:val="22"/>
                <w:szCs w:val="22"/>
                <w:vertAlign w:val="superscript"/>
                <w:lang w:val="lt-LT"/>
              </w:rPr>
              <w:t>9</w:t>
            </w:r>
            <w:r w:rsidRPr="001D0DDB">
              <w:rPr>
                <w:sz w:val="22"/>
                <w:szCs w:val="22"/>
                <w:lang w:val="lt-LT"/>
              </w:rPr>
              <w:t>/l pasikartoja, pakartokite 1 veiksmą ir Imatinib Amomed vartojimą mažesnėmis 260 mg/m</w:t>
            </w:r>
            <w:r w:rsidRPr="001D0DDB">
              <w:rPr>
                <w:sz w:val="22"/>
                <w:szCs w:val="22"/>
                <w:vertAlign w:val="superscript"/>
                <w:lang w:val="lt-LT"/>
              </w:rPr>
              <w:t>2</w:t>
            </w:r>
            <w:r w:rsidRPr="001D0DDB">
              <w:rPr>
                <w:sz w:val="22"/>
                <w:szCs w:val="22"/>
                <w:lang w:val="lt-LT"/>
              </w:rPr>
              <w:t xml:space="preserve"> dozėmis. </w:t>
            </w:r>
          </w:p>
        </w:tc>
      </w:tr>
      <w:tr w:rsidR="001D0DDB" w:rsidRPr="001D0DDB" w14:paraId="7B2996EF" w14:textId="77777777" w:rsidTr="001D0DDB">
        <w:trPr>
          <w:trHeight w:val="1433"/>
        </w:trPr>
        <w:tc>
          <w:tcPr>
            <w:tcW w:w="2518" w:type="dxa"/>
          </w:tcPr>
          <w:p w14:paraId="73F1C447" w14:textId="77777777" w:rsidR="001D0DDB" w:rsidRPr="001D0DDB" w:rsidRDefault="001D0DDB" w:rsidP="001D0DDB">
            <w:pPr>
              <w:spacing w:after="0"/>
              <w:jc w:val="left"/>
              <w:rPr>
                <w:rFonts w:eastAsia="Times New Roman"/>
                <w:sz w:val="22"/>
                <w:szCs w:val="22"/>
                <w:lang w:val="lt-LT"/>
              </w:rPr>
            </w:pPr>
            <w:r w:rsidRPr="001D0DDB">
              <w:rPr>
                <w:sz w:val="22"/>
                <w:szCs w:val="22"/>
                <w:lang w:val="lt-LT"/>
              </w:rPr>
              <w:t xml:space="preserve">Blastinė krizė ir Ph+ ŪLL (pradinė dozė 600 mg) </w:t>
            </w:r>
          </w:p>
        </w:tc>
        <w:tc>
          <w:tcPr>
            <w:tcW w:w="2126" w:type="dxa"/>
          </w:tcPr>
          <w:p w14:paraId="1D03CCAF"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 xml:space="preserve">aANS &lt; 0,5 x 109/l </w:t>
            </w:r>
          </w:p>
          <w:p w14:paraId="35D016D6"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ir (ar)</w:t>
            </w:r>
          </w:p>
          <w:p w14:paraId="0B08F19A"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trombocitai &lt; 10 x 10</w:t>
            </w:r>
            <w:r w:rsidRPr="001D0DDB">
              <w:rPr>
                <w:rFonts w:eastAsia="Times New Roman"/>
                <w:sz w:val="22"/>
                <w:szCs w:val="22"/>
                <w:vertAlign w:val="superscript"/>
                <w:lang w:val="lt-LT"/>
              </w:rPr>
              <w:t>9</w:t>
            </w:r>
            <w:r w:rsidRPr="001D0DDB">
              <w:rPr>
                <w:rFonts w:eastAsia="Times New Roman"/>
                <w:sz w:val="22"/>
                <w:szCs w:val="22"/>
                <w:lang w:val="lt-LT"/>
              </w:rPr>
              <w:t xml:space="preserve">/l </w:t>
            </w:r>
          </w:p>
        </w:tc>
        <w:tc>
          <w:tcPr>
            <w:tcW w:w="4678" w:type="dxa"/>
          </w:tcPr>
          <w:p w14:paraId="71295CF6"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 xml:space="preserve">1. Patikrinkite, ar citopenija yra susijusi su leukemija (paimkite čiulpų punkciją arba padarykite biopsiją). </w:t>
            </w:r>
          </w:p>
          <w:p w14:paraId="5AE03629"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 xml:space="preserve">2. Jei citopenija nėra susijusi su leukemija, sumažinkite Imatinib Amomed dozę iki 400 mg. </w:t>
            </w:r>
          </w:p>
          <w:p w14:paraId="668AB934"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 xml:space="preserve">3. Jei citopenija tęsiasi 2 savaites, dar sumažinkite dozę iki 300 mg. </w:t>
            </w:r>
          </w:p>
          <w:p w14:paraId="72EFF8D2" w14:textId="77777777" w:rsidR="001D0DDB" w:rsidRPr="001D0DDB" w:rsidRDefault="001D0DDB" w:rsidP="001D0DDB">
            <w:pPr>
              <w:spacing w:after="0"/>
              <w:jc w:val="left"/>
              <w:rPr>
                <w:rFonts w:eastAsia="Times New Roman"/>
                <w:sz w:val="22"/>
                <w:szCs w:val="22"/>
                <w:lang w:val="lt-LT"/>
              </w:rPr>
            </w:pPr>
            <w:r w:rsidRPr="001D0DDB">
              <w:rPr>
                <w:sz w:val="22"/>
                <w:szCs w:val="22"/>
                <w:lang w:val="lt-LT"/>
              </w:rPr>
              <w:t>4. Jei citopenija išlieka 4 savaites ir nėra susijusi su leukemija, sustabdykite Imatinib Amomed vartojimą, iki kol ANS sumažės iki ≥ 1 x 10</w:t>
            </w:r>
            <w:r w:rsidRPr="001D0DDB">
              <w:rPr>
                <w:sz w:val="22"/>
                <w:szCs w:val="22"/>
                <w:vertAlign w:val="superscript"/>
                <w:lang w:val="lt-LT"/>
              </w:rPr>
              <w:t>9</w:t>
            </w:r>
            <w:r w:rsidRPr="001D0DDB">
              <w:rPr>
                <w:sz w:val="22"/>
                <w:szCs w:val="22"/>
                <w:lang w:val="lt-LT"/>
              </w:rPr>
              <w:t>/l ir trombocitai ≥ 20 x 10</w:t>
            </w:r>
            <w:r w:rsidRPr="001D0DDB">
              <w:rPr>
                <w:sz w:val="22"/>
                <w:szCs w:val="22"/>
                <w:vertAlign w:val="superscript"/>
                <w:lang w:val="lt-LT"/>
              </w:rPr>
              <w:t>9</w:t>
            </w:r>
            <w:r w:rsidRPr="001D0DDB">
              <w:rPr>
                <w:sz w:val="22"/>
                <w:szCs w:val="22"/>
                <w:lang w:val="lt-LT"/>
              </w:rPr>
              <w:t xml:space="preserve">/l, po to tęskite gydymą 300 mg dozėmis. </w:t>
            </w:r>
          </w:p>
        </w:tc>
      </w:tr>
      <w:tr w:rsidR="001D0DDB" w:rsidRPr="001D0DDB" w14:paraId="7EA85FB1" w14:textId="77777777" w:rsidTr="001D0DDB">
        <w:trPr>
          <w:trHeight w:val="1433"/>
        </w:trPr>
        <w:tc>
          <w:tcPr>
            <w:tcW w:w="2518" w:type="dxa"/>
          </w:tcPr>
          <w:p w14:paraId="05903867"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 xml:space="preserve">Vaikų LML ir mieloblastinės krizės akceleracijos fazė (pradinė dozė 340 mg/m2) </w:t>
            </w:r>
          </w:p>
        </w:tc>
        <w:tc>
          <w:tcPr>
            <w:tcW w:w="2126" w:type="dxa"/>
          </w:tcPr>
          <w:p w14:paraId="08D0785A"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 xml:space="preserve">aANS &lt; 0,5 x 109/l </w:t>
            </w:r>
          </w:p>
          <w:p w14:paraId="40A5B943"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ir (ar)</w:t>
            </w:r>
          </w:p>
          <w:p w14:paraId="30C10B65"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trombocitai &lt; 10 x 10</w:t>
            </w:r>
            <w:r w:rsidRPr="001D0DDB">
              <w:rPr>
                <w:rFonts w:eastAsia="Times New Roman"/>
                <w:sz w:val="22"/>
                <w:szCs w:val="22"/>
                <w:vertAlign w:val="superscript"/>
                <w:lang w:val="lt-LT"/>
              </w:rPr>
              <w:t>9</w:t>
            </w:r>
            <w:r w:rsidRPr="001D0DDB">
              <w:rPr>
                <w:rFonts w:eastAsia="Times New Roman"/>
                <w:sz w:val="22"/>
                <w:szCs w:val="22"/>
                <w:lang w:val="lt-LT"/>
              </w:rPr>
              <w:t xml:space="preserve">/l </w:t>
            </w:r>
          </w:p>
        </w:tc>
        <w:tc>
          <w:tcPr>
            <w:tcW w:w="4678" w:type="dxa"/>
          </w:tcPr>
          <w:p w14:paraId="78DEE32D"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 xml:space="preserve">1. Patikrinkite, ar citopenija yra susijusi su leukemija (paimkite čiulpų punkciją arba padarykite biopsiją). </w:t>
            </w:r>
          </w:p>
          <w:p w14:paraId="19BE2C1D"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2. Jei citopenija nėra susijusi su leukemija, sumažinkite Imatinib Amomed dozę iki 260 mg/m</w:t>
            </w:r>
            <w:r w:rsidRPr="001D0DDB">
              <w:rPr>
                <w:rFonts w:eastAsia="Times New Roman"/>
                <w:sz w:val="22"/>
                <w:szCs w:val="22"/>
                <w:vertAlign w:val="superscript"/>
                <w:lang w:val="lt-LT"/>
              </w:rPr>
              <w:t>2</w:t>
            </w:r>
            <w:r w:rsidRPr="001D0DDB">
              <w:rPr>
                <w:rFonts w:eastAsia="Times New Roman"/>
                <w:sz w:val="22"/>
                <w:szCs w:val="22"/>
                <w:lang w:val="lt-LT"/>
              </w:rPr>
              <w:t xml:space="preserve">. </w:t>
            </w:r>
          </w:p>
          <w:p w14:paraId="2FAF0444"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 xml:space="preserve">3. Jei citopenija tęsiasi 2 savaites, dar sumažinkite dozę iki 200 mg/m2.  </w:t>
            </w:r>
          </w:p>
          <w:p w14:paraId="6843733A" w14:textId="77777777" w:rsidR="001D0DDB" w:rsidRPr="001D0DDB" w:rsidRDefault="001D0DDB" w:rsidP="001D0DDB">
            <w:pPr>
              <w:spacing w:after="0"/>
              <w:jc w:val="left"/>
              <w:rPr>
                <w:rFonts w:eastAsia="Times New Roman"/>
                <w:sz w:val="22"/>
                <w:szCs w:val="22"/>
                <w:lang w:val="lt-LT"/>
              </w:rPr>
            </w:pPr>
            <w:r w:rsidRPr="001D0DDB">
              <w:rPr>
                <w:sz w:val="22"/>
                <w:szCs w:val="22"/>
                <w:lang w:val="lt-LT"/>
              </w:rPr>
              <w:t>4. Jei citopenija išlieka 4 savaites ir nėra susijusi su leukemija, sustabdykite Imatinib Amomed vartojimą, iki kol ANS sumažės iki ≥ 1 x 10</w:t>
            </w:r>
            <w:r w:rsidRPr="001D0DDB">
              <w:rPr>
                <w:sz w:val="22"/>
                <w:szCs w:val="22"/>
                <w:vertAlign w:val="superscript"/>
                <w:lang w:val="lt-LT"/>
              </w:rPr>
              <w:t>9</w:t>
            </w:r>
            <w:r w:rsidRPr="001D0DDB">
              <w:rPr>
                <w:sz w:val="22"/>
                <w:szCs w:val="22"/>
                <w:lang w:val="lt-LT"/>
              </w:rPr>
              <w:t>/l ir trombocitai ≥ 20 x 10</w:t>
            </w:r>
            <w:r w:rsidRPr="001D0DDB">
              <w:rPr>
                <w:sz w:val="22"/>
                <w:szCs w:val="22"/>
                <w:vertAlign w:val="superscript"/>
                <w:lang w:val="lt-LT"/>
              </w:rPr>
              <w:t>9</w:t>
            </w:r>
            <w:r w:rsidRPr="001D0DDB">
              <w:rPr>
                <w:sz w:val="22"/>
                <w:szCs w:val="22"/>
                <w:lang w:val="lt-LT"/>
              </w:rPr>
              <w:t>/l, po to tęskite gydymą 200 mg/m</w:t>
            </w:r>
            <w:r w:rsidRPr="001D0DDB">
              <w:rPr>
                <w:sz w:val="22"/>
                <w:szCs w:val="22"/>
                <w:vertAlign w:val="superscript"/>
                <w:lang w:val="lt-LT"/>
              </w:rPr>
              <w:t>2</w:t>
            </w:r>
            <w:r w:rsidRPr="001D0DDB">
              <w:rPr>
                <w:sz w:val="22"/>
                <w:szCs w:val="22"/>
                <w:lang w:val="lt-LT"/>
              </w:rPr>
              <w:t xml:space="preserve"> dozėmis.  </w:t>
            </w:r>
          </w:p>
        </w:tc>
      </w:tr>
      <w:tr w:rsidR="001D0DDB" w:rsidRPr="001D0DDB" w14:paraId="523439CE" w14:textId="77777777" w:rsidTr="001D0DDB">
        <w:trPr>
          <w:trHeight w:val="1433"/>
        </w:trPr>
        <w:tc>
          <w:tcPr>
            <w:tcW w:w="2518" w:type="dxa"/>
          </w:tcPr>
          <w:p w14:paraId="1C6C1186" w14:textId="77777777" w:rsidR="001D0DDB" w:rsidRPr="001D0DDB" w:rsidRDefault="001D0DDB" w:rsidP="001D0DDB">
            <w:pPr>
              <w:spacing w:after="0"/>
              <w:ind w:left="103"/>
              <w:jc w:val="left"/>
              <w:rPr>
                <w:rFonts w:eastAsia="Times New Roman"/>
                <w:sz w:val="22"/>
                <w:szCs w:val="22"/>
                <w:lang w:val="lt-LT"/>
              </w:rPr>
            </w:pPr>
            <w:r w:rsidRPr="001D0DDB">
              <w:rPr>
                <w:rFonts w:eastAsia="Times New Roman"/>
                <w:spacing w:val="-1"/>
                <w:sz w:val="22"/>
                <w:szCs w:val="22"/>
                <w:lang w:val="lt-LT"/>
              </w:rPr>
              <w:t>D</w:t>
            </w:r>
            <w:r w:rsidRPr="001D0DDB">
              <w:rPr>
                <w:rFonts w:eastAsia="Times New Roman"/>
                <w:sz w:val="22"/>
                <w:szCs w:val="22"/>
                <w:lang w:val="lt-LT"/>
              </w:rPr>
              <w:t>F</w:t>
            </w:r>
            <w:r w:rsidRPr="001D0DDB">
              <w:rPr>
                <w:rFonts w:eastAsia="Times New Roman"/>
                <w:spacing w:val="-1"/>
                <w:sz w:val="22"/>
                <w:szCs w:val="22"/>
                <w:lang w:val="lt-LT"/>
              </w:rPr>
              <w:t>S</w:t>
            </w:r>
            <w:r w:rsidRPr="001D0DDB">
              <w:rPr>
                <w:rFonts w:eastAsia="Times New Roman"/>
                <w:sz w:val="22"/>
                <w:szCs w:val="22"/>
                <w:lang w:val="lt-LT"/>
              </w:rPr>
              <w:t>P</w:t>
            </w:r>
          </w:p>
          <w:p w14:paraId="78E8FDD8" w14:textId="77777777" w:rsidR="001D0DDB" w:rsidRPr="001D0DDB" w:rsidRDefault="001D0DDB" w:rsidP="001D0DDB">
            <w:pPr>
              <w:spacing w:after="0"/>
              <w:ind w:left="103"/>
              <w:jc w:val="left"/>
              <w:rPr>
                <w:rFonts w:eastAsia="Times New Roman"/>
                <w:sz w:val="22"/>
                <w:szCs w:val="22"/>
                <w:lang w:val="lt-LT"/>
              </w:rPr>
            </w:pPr>
            <w:r w:rsidRPr="001D0DDB">
              <w:rPr>
                <w:rFonts w:eastAsia="Times New Roman"/>
                <w:sz w:val="22"/>
                <w:szCs w:val="22"/>
                <w:lang w:val="lt-LT"/>
              </w:rPr>
              <w:t xml:space="preserve">(800 mg dozėmis) </w:t>
            </w:r>
          </w:p>
        </w:tc>
        <w:tc>
          <w:tcPr>
            <w:tcW w:w="2126" w:type="dxa"/>
          </w:tcPr>
          <w:p w14:paraId="1D5F4234" w14:textId="77777777" w:rsidR="001D0DDB" w:rsidRPr="001D0DDB" w:rsidRDefault="001D0DDB" w:rsidP="001D0DDB">
            <w:pPr>
              <w:spacing w:after="0"/>
              <w:ind w:left="102"/>
              <w:jc w:val="left"/>
              <w:rPr>
                <w:rFonts w:eastAsia="Times New Roman"/>
                <w:sz w:val="22"/>
                <w:szCs w:val="22"/>
                <w:lang w:val="lt-LT"/>
              </w:rPr>
            </w:pPr>
            <w:r w:rsidRPr="001D0DDB">
              <w:rPr>
                <w:rFonts w:eastAsia="Times New Roman"/>
                <w:spacing w:val="-1"/>
                <w:sz w:val="22"/>
                <w:szCs w:val="22"/>
                <w:lang w:val="lt-LT"/>
              </w:rPr>
              <w:t xml:space="preserve">ANS </w:t>
            </w:r>
            <w:r w:rsidRPr="001D0DDB">
              <w:rPr>
                <w:rFonts w:eastAsia="Times New Roman"/>
                <w:sz w:val="22"/>
                <w:szCs w:val="22"/>
                <w:lang w:val="lt-LT"/>
              </w:rPr>
              <w:t>&lt;</w:t>
            </w:r>
            <w:r w:rsidRPr="001D0DDB">
              <w:rPr>
                <w:rFonts w:eastAsia="Times New Roman"/>
                <w:spacing w:val="1"/>
                <w:sz w:val="22"/>
                <w:szCs w:val="22"/>
                <w:lang w:val="lt-LT"/>
              </w:rPr>
              <w:t xml:space="preserve"> </w:t>
            </w:r>
            <w:r w:rsidRPr="001D0DDB">
              <w:rPr>
                <w:rFonts w:eastAsia="Times New Roman"/>
                <w:sz w:val="22"/>
                <w:szCs w:val="22"/>
                <w:lang w:val="lt-LT"/>
              </w:rPr>
              <w:t>1,0 × 10</w:t>
            </w:r>
            <w:r w:rsidRPr="001D0DDB">
              <w:rPr>
                <w:rFonts w:eastAsia="Times New Roman"/>
                <w:sz w:val="22"/>
                <w:szCs w:val="22"/>
                <w:vertAlign w:val="superscript"/>
                <w:lang w:val="lt-LT"/>
              </w:rPr>
              <w:t>9</w:t>
            </w:r>
            <w:r w:rsidRPr="001D0DDB">
              <w:rPr>
                <w:rFonts w:eastAsia="Times New Roman"/>
                <w:spacing w:val="1"/>
                <w:sz w:val="22"/>
                <w:szCs w:val="22"/>
                <w:lang w:val="lt-LT"/>
              </w:rPr>
              <w:t xml:space="preserve">/l </w:t>
            </w:r>
            <w:r w:rsidRPr="001D0DDB">
              <w:rPr>
                <w:rFonts w:eastAsia="Times New Roman"/>
                <w:sz w:val="22"/>
                <w:szCs w:val="22"/>
                <w:lang w:val="lt-LT"/>
              </w:rPr>
              <w:t xml:space="preserve">ir (ar) </w:t>
            </w:r>
          </w:p>
          <w:p w14:paraId="6A7B8CBF" w14:textId="77777777" w:rsidR="001D0DDB" w:rsidRPr="001D0DDB" w:rsidRDefault="001D0DDB" w:rsidP="001D0DDB">
            <w:pPr>
              <w:spacing w:after="0"/>
              <w:ind w:left="102"/>
              <w:jc w:val="left"/>
              <w:rPr>
                <w:rFonts w:eastAsia="Times New Roman"/>
                <w:sz w:val="22"/>
                <w:szCs w:val="22"/>
                <w:lang w:val="lt-LT"/>
              </w:rPr>
            </w:pPr>
            <w:r w:rsidRPr="001D0DDB">
              <w:rPr>
                <w:rFonts w:eastAsia="Times New Roman"/>
                <w:sz w:val="22"/>
                <w:szCs w:val="22"/>
                <w:lang w:val="lt-LT"/>
              </w:rPr>
              <w:t>trombocitai &lt; 50 x 10</w:t>
            </w:r>
            <w:r w:rsidRPr="001D0DDB">
              <w:rPr>
                <w:rFonts w:eastAsia="Times New Roman"/>
                <w:sz w:val="22"/>
                <w:szCs w:val="22"/>
                <w:vertAlign w:val="superscript"/>
                <w:lang w:val="lt-LT"/>
              </w:rPr>
              <w:t>9</w:t>
            </w:r>
            <w:r w:rsidRPr="001D0DDB">
              <w:rPr>
                <w:rFonts w:eastAsia="Times New Roman"/>
                <w:sz w:val="22"/>
                <w:szCs w:val="22"/>
                <w:lang w:val="lt-LT"/>
              </w:rPr>
              <w:t xml:space="preserve">/l </w:t>
            </w:r>
          </w:p>
        </w:tc>
        <w:tc>
          <w:tcPr>
            <w:tcW w:w="4678" w:type="dxa"/>
          </w:tcPr>
          <w:p w14:paraId="20D35CA5" w14:textId="77777777" w:rsidR="001D0DDB" w:rsidRPr="001D0DDB" w:rsidRDefault="001D0DDB" w:rsidP="001D0DDB">
            <w:pPr>
              <w:tabs>
                <w:tab w:val="left" w:pos="560"/>
              </w:tabs>
              <w:spacing w:after="0"/>
              <w:jc w:val="left"/>
              <w:rPr>
                <w:rFonts w:eastAsia="Times New Roman"/>
                <w:sz w:val="22"/>
                <w:szCs w:val="22"/>
                <w:lang w:val="lt-LT"/>
              </w:rPr>
            </w:pPr>
            <w:r w:rsidRPr="001D0DDB">
              <w:rPr>
                <w:rFonts w:eastAsia="Times New Roman"/>
                <w:sz w:val="22"/>
                <w:szCs w:val="22"/>
                <w:lang w:val="lt-LT"/>
              </w:rPr>
              <w:t xml:space="preserve">1. </w:t>
            </w:r>
            <w:r w:rsidRPr="001D0DDB">
              <w:rPr>
                <w:sz w:val="22"/>
                <w:szCs w:val="22"/>
                <w:lang w:val="lt-LT"/>
              </w:rPr>
              <w:t>Sustabdykite Imatinib Amomed vartojimą, iki ANS sumažės iki ≥ 1,5 x 10</w:t>
            </w:r>
            <w:r w:rsidRPr="001D0DDB">
              <w:rPr>
                <w:sz w:val="22"/>
                <w:szCs w:val="22"/>
                <w:vertAlign w:val="superscript"/>
                <w:lang w:val="lt-LT"/>
              </w:rPr>
              <w:t>9</w:t>
            </w:r>
            <w:r w:rsidRPr="001D0DDB">
              <w:rPr>
                <w:sz w:val="22"/>
                <w:szCs w:val="22"/>
                <w:lang w:val="lt-LT"/>
              </w:rPr>
              <w:t>/l ir trombocitai ≥ 75 x 10</w:t>
            </w:r>
            <w:r w:rsidRPr="001D0DDB">
              <w:rPr>
                <w:sz w:val="22"/>
                <w:szCs w:val="22"/>
                <w:vertAlign w:val="superscript"/>
                <w:lang w:val="lt-LT"/>
              </w:rPr>
              <w:t>9</w:t>
            </w:r>
            <w:r w:rsidRPr="001D0DDB">
              <w:rPr>
                <w:sz w:val="22"/>
                <w:szCs w:val="22"/>
                <w:lang w:val="lt-LT"/>
              </w:rPr>
              <w:t xml:space="preserve">/l. </w:t>
            </w:r>
          </w:p>
          <w:p w14:paraId="6795F6F0" w14:textId="77777777" w:rsidR="001D0DDB" w:rsidRPr="001D0DDB" w:rsidRDefault="001D0DDB" w:rsidP="001D0DDB">
            <w:pPr>
              <w:tabs>
                <w:tab w:val="left" w:pos="560"/>
              </w:tabs>
              <w:spacing w:after="0"/>
              <w:jc w:val="left"/>
              <w:rPr>
                <w:rFonts w:eastAsia="Times New Roman"/>
                <w:sz w:val="22"/>
                <w:szCs w:val="22"/>
                <w:lang w:val="lt-LT"/>
              </w:rPr>
            </w:pPr>
            <w:r w:rsidRPr="001D0DDB">
              <w:rPr>
                <w:rFonts w:eastAsia="Times New Roman"/>
                <w:spacing w:val="-1"/>
                <w:sz w:val="22"/>
                <w:szCs w:val="22"/>
                <w:lang w:val="lt-LT"/>
              </w:rPr>
              <w:t xml:space="preserve">2. Tęskite gydymą </w:t>
            </w:r>
            <w:r w:rsidRPr="001D0DDB">
              <w:rPr>
                <w:rFonts w:eastAsia="Times New Roman"/>
                <w:sz w:val="22"/>
                <w:szCs w:val="22"/>
                <w:lang w:val="lt-LT"/>
              </w:rPr>
              <w:t>Imatinib Amomed 600</w:t>
            </w:r>
            <w:r w:rsidRPr="001D0DDB">
              <w:rPr>
                <w:rFonts w:eastAsia="Times New Roman"/>
                <w:spacing w:val="4"/>
                <w:sz w:val="22"/>
                <w:szCs w:val="22"/>
                <w:lang w:val="lt-LT"/>
              </w:rPr>
              <w:t> </w:t>
            </w:r>
            <w:r w:rsidRPr="001D0DDB">
              <w:rPr>
                <w:rFonts w:eastAsia="Times New Roman"/>
                <w:spacing w:val="-4"/>
                <w:sz w:val="22"/>
                <w:szCs w:val="22"/>
                <w:lang w:val="lt-LT"/>
              </w:rPr>
              <w:t>m</w:t>
            </w:r>
            <w:r w:rsidRPr="001D0DDB">
              <w:rPr>
                <w:rFonts w:eastAsia="Times New Roman"/>
                <w:spacing w:val="-2"/>
                <w:sz w:val="22"/>
                <w:szCs w:val="22"/>
                <w:lang w:val="lt-LT"/>
              </w:rPr>
              <w:t>g dozėmis</w:t>
            </w:r>
            <w:r w:rsidRPr="001D0DDB">
              <w:rPr>
                <w:rFonts w:eastAsia="Times New Roman"/>
                <w:sz w:val="22"/>
                <w:szCs w:val="22"/>
                <w:lang w:val="lt-LT"/>
              </w:rPr>
              <w:t>.</w:t>
            </w:r>
          </w:p>
          <w:p w14:paraId="7F2F3C96" w14:textId="77777777" w:rsidR="001D0DDB" w:rsidRPr="001D0DDB" w:rsidRDefault="001D0DDB" w:rsidP="001D0DDB">
            <w:pPr>
              <w:tabs>
                <w:tab w:val="left" w:pos="560"/>
              </w:tabs>
              <w:spacing w:after="0"/>
              <w:jc w:val="left"/>
              <w:rPr>
                <w:rFonts w:eastAsia="Times New Roman"/>
                <w:sz w:val="22"/>
                <w:szCs w:val="22"/>
                <w:lang w:val="lt-LT"/>
              </w:rPr>
            </w:pPr>
            <w:r w:rsidRPr="001D0DDB">
              <w:rPr>
                <w:spacing w:val="-4"/>
                <w:sz w:val="22"/>
                <w:szCs w:val="22"/>
                <w:lang w:val="lt-LT"/>
              </w:rPr>
              <w:t xml:space="preserve">3. </w:t>
            </w:r>
            <w:r w:rsidRPr="001D0DDB">
              <w:rPr>
                <w:sz w:val="22"/>
                <w:szCs w:val="22"/>
                <w:lang w:val="lt-LT"/>
              </w:rPr>
              <w:t>Jei ANS &lt; 1,0 x10</w:t>
            </w:r>
            <w:r w:rsidRPr="001D0DDB">
              <w:rPr>
                <w:sz w:val="22"/>
                <w:szCs w:val="22"/>
                <w:vertAlign w:val="superscript"/>
                <w:lang w:val="lt-LT"/>
              </w:rPr>
              <w:t>9</w:t>
            </w:r>
            <w:r w:rsidRPr="001D0DDB">
              <w:rPr>
                <w:sz w:val="22"/>
                <w:szCs w:val="22"/>
                <w:lang w:val="lt-LT"/>
              </w:rPr>
              <w:t>/l ir / arba trombocitai &lt; 50 x10</w:t>
            </w:r>
            <w:r w:rsidRPr="001D0DDB">
              <w:rPr>
                <w:sz w:val="22"/>
                <w:szCs w:val="22"/>
                <w:vertAlign w:val="superscript"/>
                <w:lang w:val="lt-LT"/>
              </w:rPr>
              <w:t>9</w:t>
            </w:r>
            <w:r w:rsidRPr="001D0DDB">
              <w:rPr>
                <w:sz w:val="22"/>
                <w:szCs w:val="22"/>
                <w:lang w:val="lt-LT"/>
              </w:rPr>
              <w:t>/l pasikartoja, pakartokite 1 veiksmą ir tęskite Imatinib Amomed  vartojimą mažesnėmis 400 mg/m</w:t>
            </w:r>
            <w:r w:rsidRPr="001D0DDB">
              <w:rPr>
                <w:sz w:val="22"/>
                <w:szCs w:val="22"/>
                <w:vertAlign w:val="superscript"/>
                <w:lang w:val="lt-LT"/>
              </w:rPr>
              <w:t>2</w:t>
            </w:r>
            <w:r w:rsidRPr="001D0DDB">
              <w:rPr>
                <w:sz w:val="22"/>
                <w:szCs w:val="22"/>
                <w:lang w:val="lt-LT"/>
              </w:rPr>
              <w:t xml:space="preserve"> dozėmis.</w:t>
            </w:r>
          </w:p>
        </w:tc>
      </w:tr>
      <w:tr w:rsidR="001D0DDB" w:rsidRPr="001D0DDB" w14:paraId="1A933350" w14:textId="77777777" w:rsidTr="001D0DDB">
        <w:trPr>
          <w:trHeight w:val="100"/>
        </w:trPr>
        <w:tc>
          <w:tcPr>
            <w:tcW w:w="9322" w:type="dxa"/>
            <w:gridSpan w:val="3"/>
          </w:tcPr>
          <w:p w14:paraId="389A82A8" w14:textId="77777777" w:rsidR="001D0DDB" w:rsidRPr="001D0DDB" w:rsidRDefault="001D0DDB" w:rsidP="001D0DDB">
            <w:pPr>
              <w:spacing w:after="0"/>
              <w:jc w:val="left"/>
              <w:rPr>
                <w:sz w:val="22"/>
                <w:szCs w:val="22"/>
                <w:lang w:val="lt-LT"/>
              </w:rPr>
            </w:pPr>
            <w:r w:rsidRPr="001D0DDB">
              <w:rPr>
                <w:sz w:val="22"/>
                <w:szCs w:val="22"/>
                <w:lang w:val="lt-LT"/>
              </w:rPr>
              <w:t>ANS = absoliutus neutrofilų skaičius</w:t>
            </w:r>
          </w:p>
        </w:tc>
      </w:tr>
      <w:tr w:rsidR="001D0DDB" w:rsidRPr="001D0DDB" w14:paraId="33EF40C1" w14:textId="77777777" w:rsidTr="001D0DDB">
        <w:trPr>
          <w:trHeight w:val="122"/>
        </w:trPr>
        <w:tc>
          <w:tcPr>
            <w:tcW w:w="9322" w:type="dxa"/>
            <w:gridSpan w:val="3"/>
          </w:tcPr>
          <w:p w14:paraId="1C243418" w14:textId="77777777" w:rsidR="001D0DDB" w:rsidRPr="001D0DDB" w:rsidRDefault="001D0DDB" w:rsidP="001D0DDB">
            <w:pPr>
              <w:spacing w:after="0"/>
              <w:jc w:val="left"/>
              <w:rPr>
                <w:sz w:val="22"/>
                <w:szCs w:val="22"/>
                <w:lang w:val="lt-LT"/>
              </w:rPr>
            </w:pPr>
            <w:r w:rsidRPr="001D0DDB">
              <w:rPr>
                <w:sz w:val="22"/>
                <w:szCs w:val="22"/>
                <w:lang w:val="lt-LT"/>
              </w:rPr>
              <w:t>a pasireiškia mažiau nei po 1 gydymo mėnesio</w:t>
            </w:r>
          </w:p>
        </w:tc>
      </w:tr>
    </w:tbl>
    <w:p w14:paraId="7C940340" w14:textId="77777777" w:rsidR="001D0DDB" w:rsidRPr="001D0DDB" w:rsidRDefault="001D0DDB" w:rsidP="001D0DDB">
      <w:pPr>
        <w:spacing w:after="0"/>
        <w:rPr>
          <w:sz w:val="22"/>
          <w:szCs w:val="22"/>
          <w:lang w:val="lt-LT"/>
        </w:rPr>
      </w:pPr>
    </w:p>
    <w:p w14:paraId="554DB7F8" w14:textId="77777777" w:rsidR="001D0DDB" w:rsidRPr="001D0DDB" w:rsidRDefault="001D0DDB" w:rsidP="001D0DDB">
      <w:pPr>
        <w:spacing w:after="0"/>
        <w:rPr>
          <w:rFonts w:eastAsia="Times New Roman"/>
          <w:sz w:val="22"/>
          <w:szCs w:val="22"/>
          <w:u w:val="single"/>
          <w:lang w:val="lt-LT"/>
        </w:rPr>
      </w:pPr>
      <w:r w:rsidRPr="001D0DDB">
        <w:rPr>
          <w:rFonts w:eastAsia="Times New Roman"/>
          <w:sz w:val="22"/>
          <w:szCs w:val="22"/>
          <w:u w:val="single"/>
          <w:lang w:val="lt-LT"/>
        </w:rPr>
        <w:t>Specialios populiacijos</w:t>
      </w:r>
    </w:p>
    <w:p w14:paraId="2197798A" w14:textId="77777777" w:rsidR="001D0DDB" w:rsidRPr="001D0DDB" w:rsidRDefault="001D0DDB" w:rsidP="001D0DDB">
      <w:pPr>
        <w:spacing w:after="0"/>
        <w:rPr>
          <w:rFonts w:eastAsia="Times New Roman"/>
          <w:sz w:val="22"/>
          <w:szCs w:val="22"/>
          <w:lang w:val="lt-LT"/>
        </w:rPr>
      </w:pPr>
      <w:r w:rsidRPr="001D0DDB">
        <w:rPr>
          <w:rFonts w:eastAsia="Times New Roman"/>
          <w:i/>
          <w:sz w:val="22"/>
          <w:szCs w:val="22"/>
          <w:lang w:val="lt-LT"/>
        </w:rPr>
        <w:lastRenderedPageBreak/>
        <w:t xml:space="preserve">Vaikams: </w:t>
      </w:r>
      <w:r w:rsidRPr="001D0DDB">
        <w:rPr>
          <w:rFonts w:eastAsia="Times New Roman"/>
          <w:sz w:val="22"/>
          <w:szCs w:val="22"/>
          <w:lang w:val="lt-LT"/>
        </w:rPr>
        <w:t>Vartojimo vaikams, jaunesniems kaip 2 metų ir sergantiems LML bei jaunesniems kaip 1 metų ir sergantiems Ph+ ŪLL, patirties nėra (žr. 5.1 skyrių). Vartojimo patirtis vaikams, sergantiems MDS/MPL, DFSP, VTSN ir HES/LEL, labai ribota.</w:t>
      </w:r>
    </w:p>
    <w:p w14:paraId="4B1E71CF" w14:textId="77777777" w:rsidR="001D0DDB" w:rsidRPr="001D0DDB" w:rsidRDefault="001D0DDB" w:rsidP="001D0DDB">
      <w:pPr>
        <w:spacing w:after="0"/>
        <w:rPr>
          <w:sz w:val="22"/>
          <w:szCs w:val="22"/>
          <w:lang w:val="lt-LT"/>
        </w:rPr>
      </w:pPr>
    </w:p>
    <w:p w14:paraId="6A00E165"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Klinikinių tyrimų metu imatinibo saugumas ir veiksmingumas jaunesniems kaip 18 metų vaikams, sergantiems MDS/MPL, DFSP, VTSN ir HES/LEL, neištirti. Turimi literatūros duomenys pateikiami 5.1 skyriuje, tačiau dozavimo rekomendacijų pateikti negalima.</w:t>
      </w:r>
    </w:p>
    <w:p w14:paraId="3ED3DFAB" w14:textId="77777777" w:rsidR="001D0DDB" w:rsidRPr="001D0DDB" w:rsidRDefault="001D0DDB" w:rsidP="001D0DDB">
      <w:pPr>
        <w:spacing w:after="0"/>
        <w:rPr>
          <w:sz w:val="22"/>
          <w:szCs w:val="22"/>
          <w:lang w:val="lt-LT"/>
        </w:rPr>
      </w:pPr>
    </w:p>
    <w:p w14:paraId="61388640" w14:textId="77777777" w:rsidR="001D0DDB" w:rsidRPr="001D0DDB" w:rsidRDefault="001D0DDB" w:rsidP="001D0DDB">
      <w:pPr>
        <w:spacing w:after="0"/>
        <w:rPr>
          <w:sz w:val="22"/>
          <w:szCs w:val="22"/>
          <w:lang w:val="lt-LT"/>
        </w:rPr>
      </w:pPr>
      <w:r w:rsidRPr="001D0DDB">
        <w:rPr>
          <w:i/>
          <w:sz w:val="22"/>
          <w:szCs w:val="22"/>
          <w:lang w:val="lt-LT"/>
        </w:rPr>
        <w:t xml:space="preserve">Kepenų </w:t>
      </w:r>
      <w:r w:rsidRPr="001D0DDB">
        <w:rPr>
          <w:rFonts w:eastAsia="Times New Roman"/>
          <w:i/>
          <w:sz w:val="22"/>
          <w:szCs w:val="22"/>
          <w:lang w:val="lt-LT"/>
        </w:rPr>
        <w:t>nepakankamumas</w:t>
      </w:r>
      <w:r w:rsidRPr="001D0DDB">
        <w:rPr>
          <w:sz w:val="22"/>
          <w:szCs w:val="22"/>
          <w:lang w:val="lt-LT"/>
        </w:rPr>
        <w:t xml:space="preserve">: imatinibas daugiausiai metabolizuojamas </w:t>
      </w:r>
      <w:r w:rsidRPr="001D0DDB">
        <w:rPr>
          <w:rFonts w:eastAsia="Times New Roman"/>
          <w:sz w:val="22"/>
          <w:szCs w:val="22"/>
          <w:lang w:val="lt-LT"/>
        </w:rPr>
        <w:t>per kepenis</w:t>
      </w:r>
      <w:r w:rsidRPr="001D0DDB">
        <w:rPr>
          <w:sz w:val="22"/>
          <w:szCs w:val="22"/>
          <w:lang w:val="lt-LT"/>
        </w:rPr>
        <w:t xml:space="preserve">. Pacientams su </w:t>
      </w:r>
      <w:r w:rsidRPr="001D0DDB">
        <w:rPr>
          <w:rFonts w:eastAsia="Times New Roman"/>
          <w:sz w:val="22"/>
          <w:szCs w:val="22"/>
          <w:lang w:val="lt-LT"/>
        </w:rPr>
        <w:t>nedidele, vidutine</w:t>
      </w:r>
      <w:r w:rsidRPr="001D0DDB">
        <w:rPr>
          <w:sz w:val="22"/>
          <w:szCs w:val="22"/>
          <w:lang w:val="lt-LT"/>
        </w:rPr>
        <w:t xml:space="preserve"> ar </w:t>
      </w:r>
      <w:r w:rsidRPr="001D0DDB">
        <w:rPr>
          <w:rFonts w:eastAsia="Times New Roman"/>
          <w:sz w:val="22"/>
          <w:szCs w:val="22"/>
          <w:lang w:val="lt-LT"/>
        </w:rPr>
        <w:t>stipria</w:t>
      </w:r>
      <w:r w:rsidRPr="001D0DDB">
        <w:rPr>
          <w:sz w:val="22"/>
          <w:szCs w:val="22"/>
          <w:lang w:val="lt-LT"/>
        </w:rPr>
        <w:t xml:space="preserve"> kepenų </w:t>
      </w:r>
      <w:r w:rsidRPr="001D0DDB">
        <w:rPr>
          <w:rFonts w:eastAsia="Times New Roman"/>
          <w:sz w:val="22"/>
          <w:szCs w:val="22"/>
          <w:lang w:val="lt-LT"/>
        </w:rPr>
        <w:t>disfunkcija</w:t>
      </w:r>
      <w:r w:rsidRPr="001D0DDB">
        <w:rPr>
          <w:sz w:val="22"/>
          <w:szCs w:val="22"/>
          <w:lang w:val="lt-LT"/>
        </w:rPr>
        <w:t xml:space="preserve"> reikia skirti minimalią rekomenduojamą dienos dozę – 400 mg. Jei dozė netoleruojama, ją galima sumažinti (žr. 4.4, 4.8 ir 5.2 </w:t>
      </w:r>
      <w:r w:rsidRPr="001D0DDB">
        <w:rPr>
          <w:rFonts w:eastAsia="Times New Roman"/>
          <w:sz w:val="22"/>
          <w:szCs w:val="22"/>
          <w:lang w:val="lt-LT"/>
        </w:rPr>
        <w:t>sk</w:t>
      </w:r>
      <w:r w:rsidRPr="001D0DDB">
        <w:rPr>
          <w:sz w:val="22"/>
          <w:szCs w:val="22"/>
          <w:lang w:val="lt-LT"/>
        </w:rPr>
        <w:t xml:space="preserve">.). </w:t>
      </w:r>
    </w:p>
    <w:p w14:paraId="50832B00" w14:textId="77777777" w:rsidR="001D0DDB" w:rsidRPr="001D0DDB" w:rsidRDefault="001D0DDB" w:rsidP="001D0DDB">
      <w:pPr>
        <w:spacing w:after="0"/>
        <w:rPr>
          <w:sz w:val="22"/>
          <w:szCs w:val="22"/>
          <w:lang w:val="lt-LT"/>
        </w:rPr>
      </w:pPr>
    </w:p>
    <w:p w14:paraId="53159277" w14:textId="77777777" w:rsidR="001D0DDB" w:rsidRPr="001D0DDB" w:rsidRDefault="001D0DDB" w:rsidP="001D0DDB">
      <w:pPr>
        <w:spacing w:after="0"/>
        <w:rPr>
          <w:sz w:val="22"/>
          <w:szCs w:val="22"/>
          <w:lang w:val="lt-LT"/>
        </w:rPr>
      </w:pPr>
      <w:r w:rsidRPr="001D0DDB">
        <w:rPr>
          <w:sz w:val="22"/>
          <w:szCs w:val="22"/>
          <w:lang w:val="lt-LT"/>
        </w:rPr>
        <w:t xml:space="preserve">Kepenų </w:t>
      </w:r>
      <w:r w:rsidRPr="001D0DDB">
        <w:rPr>
          <w:sz w:val="22"/>
          <w:szCs w:val="22"/>
          <w:lang w:val="pt-BR"/>
        </w:rPr>
        <w:t>nepakankamumo</w:t>
      </w:r>
      <w:r w:rsidRPr="001D0DDB">
        <w:rPr>
          <w:sz w:val="22"/>
          <w:szCs w:val="22"/>
          <w:lang w:val="lt-LT"/>
        </w:rPr>
        <w:t xml:space="preserve"> klasifikacija:</w:t>
      </w:r>
      <w:r w:rsidRPr="001D0DDB">
        <w:rPr>
          <w:rFonts w:eastAsia="Times New Roman"/>
          <w:sz w:val="22"/>
          <w:szCs w:val="22"/>
          <w:lang w:val="lt-LT"/>
        </w:rPr>
        <w:t xml:space="preserve"> </w:t>
      </w: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510"/>
        <w:gridCol w:w="5670"/>
      </w:tblGrid>
      <w:tr w:rsidR="001D0DDB" w:rsidRPr="001D0DDB" w14:paraId="5128B538" w14:textId="77777777" w:rsidTr="001D0DDB">
        <w:trPr>
          <w:trHeight w:val="100"/>
        </w:trPr>
        <w:tc>
          <w:tcPr>
            <w:tcW w:w="3510" w:type="dxa"/>
          </w:tcPr>
          <w:p w14:paraId="7DA0B58B" w14:textId="77777777" w:rsidR="001D0DDB" w:rsidRPr="001D0DDB" w:rsidRDefault="001D0DDB" w:rsidP="001D0DDB">
            <w:pPr>
              <w:spacing w:after="0"/>
              <w:rPr>
                <w:sz w:val="22"/>
                <w:szCs w:val="22"/>
                <w:lang w:val="lt-LT"/>
              </w:rPr>
            </w:pPr>
            <w:r w:rsidRPr="001D0DDB">
              <w:rPr>
                <w:rFonts w:eastAsia="Times New Roman"/>
                <w:sz w:val="22"/>
                <w:szCs w:val="22"/>
                <w:lang w:val="lt-LT"/>
              </w:rPr>
              <w:t xml:space="preserve">Kepenų </w:t>
            </w:r>
            <w:r w:rsidRPr="001D0DDB">
              <w:rPr>
                <w:rFonts w:eastAsia="Times New Roman"/>
                <w:snapToGrid w:val="0"/>
                <w:sz w:val="22"/>
                <w:szCs w:val="22"/>
                <w:lang w:val="lt-LT"/>
              </w:rPr>
              <w:t>nepakankamumas</w:t>
            </w:r>
          </w:p>
        </w:tc>
        <w:tc>
          <w:tcPr>
            <w:tcW w:w="5670" w:type="dxa"/>
          </w:tcPr>
          <w:p w14:paraId="19619F4B" w14:textId="77777777" w:rsidR="001D0DDB" w:rsidRPr="001D0DDB" w:rsidRDefault="001D0DDB" w:rsidP="001D0DDB">
            <w:pPr>
              <w:spacing w:after="0"/>
              <w:rPr>
                <w:sz w:val="22"/>
                <w:szCs w:val="22"/>
                <w:lang w:val="lt-LT"/>
              </w:rPr>
            </w:pPr>
            <w:r w:rsidRPr="001D0DDB">
              <w:rPr>
                <w:rFonts w:eastAsia="Times New Roman"/>
                <w:sz w:val="22"/>
                <w:szCs w:val="22"/>
                <w:lang w:val="lt-LT"/>
              </w:rPr>
              <w:t>Kepenų funkcijos patikrinimas</w:t>
            </w:r>
          </w:p>
        </w:tc>
      </w:tr>
      <w:tr w:rsidR="001D0DDB" w:rsidRPr="001D0DDB" w14:paraId="730F4B1C" w14:textId="77777777" w:rsidTr="001D0DDB">
        <w:trPr>
          <w:trHeight w:val="359"/>
        </w:trPr>
        <w:tc>
          <w:tcPr>
            <w:tcW w:w="3510" w:type="dxa"/>
          </w:tcPr>
          <w:p w14:paraId="21BD0F4B" w14:textId="77777777" w:rsidR="001D0DDB" w:rsidRPr="001D0DDB" w:rsidRDefault="001D0DDB" w:rsidP="001D0DDB">
            <w:pPr>
              <w:spacing w:after="0"/>
              <w:rPr>
                <w:sz w:val="22"/>
                <w:szCs w:val="22"/>
                <w:lang w:val="lt-LT"/>
              </w:rPr>
            </w:pPr>
            <w:r w:rsidRPr="001D0DDB">
              <w:rPr>
                <w:rFonts w:eastAsia="Times New Roman"/>
                <w:snapToGrid w:val="0"/>
                <w:sz w:val="22"/>
                <w:szCs w:val="22"/>
                <w:lang w:val="lt-LT"/>
              </w:rPr>
              <w:t>Lengva</w:t>
            </w:r>
          </w:p>
        </w:tc>
        <w:tc>
          <w:tcPr>
            <w:tcW w:w="5670" w:type="dxa"/>
          </w:tcPr>
          <w:p w14:paraId="6D0083F0" w14:textId="77777777" w:rsidR="001D0DDB" w:rsidRPr="001D0DDB" w:rsidRDefault="001D0DDB" w:rsidP="001D0DDB">
            <w:pPr>
              <w:spacing w:after="0"/>
              <w:rPr>
                <w:sz w:val="22"/>
                <w:szCs w:val="22"/>
                <w:lang w:val="lt-LT"/>
              </w:rPr>
            </w:pPr>
            <w:r w:rsidRPr="001D0DDB">
              <w:rPr>
                <w:rFonts w:eastAsia="Times New Roman"/>
                <w:snapToGrid w:val="0"/>
                <w:sz w:val="22"/>
                <w:szCs w:val="22"/>
                <w:lang w:val="lt-LT"/>
              </w:rPr>
              <w:t>Bendras bilirubino</w:t>
            </w:r>
            <w:r w:rsidRPr="001D0DDB">
              <w:rPr>
                <w:rFonts w:eastAsia="Times New Roman"/>
                <w:sz w:val="22"/>
                <w:szCs w:val="22"/>
                <w:lang w:val="lt-LT"/>
              </w:rPr>
              <w:t xml:space="preserve"> kiekis: = 1,5 ULN </w:t>
            </w:r>
          </w:p>
          <w:p w14:paraId="47D28A45" w14:textId="77777777" w:rsidR="001D0DDB" w:rsidRPr="001D0DDB" w:rsidRDefault="001D0DDB" w:rsidP="001D0DDB">
            <w:pPr>
              <w:spacing w:after="0"/>
              <w:rPr>
                <w:sz w:val="22"/>
                <w:szCs w:val="22"/>
                <w:lang w:val="lt-LT"/>
              </w:rPr>
            </w:pPr>
            <w:r w:rsidRPr="001D0DDB">
              <w:rPr>
                <w:sz w:val="22"/>
                <w:szCs w:val="22"/>
                <w:lang w:val="lt-LT"/>
              </w:rPr>
              <w:t xml:space="preserve">AST: </w:t>
            </w:r>
            <w:r w:rsidRPr="001D0DDB">
              <w:rPr>
                <w:rFonts w:eastAsia="Times New Roman"/>
                <w:sz w:val="22"/>
                <w:szCs w:val="22"/>
                <w:lang w:val="lt-LT"/>
              </w:rPr>
              <w:t xml:space="preserve">&gt;ULN (gali būti normalus arba &lt;ULN, jei bendrasis bilirubino kiekis &gt;ULN) </w:t>
            </w:r>
          </w:p>
        </w:tc>
      </w:tr>
      <w:tr w:rsidR="001D0DDB" w:rsidRPr="001D0DDB" w14:paraId="7667AB82" w14:textId="77777777" w:rsidTr="001D0DDB">
        <w:trPr>
          <w:trHeight w:val="229"/>
        </w:trPr>
        <w:tc>
          <w:tcPr>
            <w:tcW w:w="3510" w:type="dxa"/>
          </w:tcPr>
          <w:p w14:paraId="2CC16D68" w14:textId="77777777" w:rsidR="001D0DDB" w:rsidRPr="001D0DDB" w:rsidRDefault="001D0DDB" w:rsidP="001D0DDB">
            <w:pPr>
              <w:spacing w:after="0"/>
              <w:rPr>
                <w:sz w:val="22"/>
                <w:szCs w:val="22"/>
                <w:lang w:val="lt-LT"/>
              </w:rPr>
            </w:pPr>
            <w:r w:rsidRPr="001D0DDB">
              <w:rPr>
                <w:rFonts w:eastAsia="Times New Roman"/>
                <w:sz w:val="22"/>
                <w:szCs w:val="22"/>
                <w:lang w:val="lt-LT"/>
              </w:rPr>
              <w:t>Vidutinė</w:t>
            </w:r>
          </w:p>
        </w:tc>
        <w:tc>
          <w:tcPr>
            <w:tcW w:w="5670" w:type="dxa"/>
          </w:tcPr>
          <w:p w14:paraId="138EE88E" w14:textId="77777777" w:rsidR="001D0DDB" w:rsidRPr="001D0DDB" w:rsidRDefault="001D0DDB" w:rsidP="001D0DDB">
            <w:pPr>
              <w:spacing w:after="0"/>
              <w:rPr>
                <w:sz w:val="22"/>
                <w:szCs w:val="22"/>
                <w:lang w:val="lt-LT"/>
              </w:rPr>
            </w:pPr>
            <w:r w:rsidRPr="001D0DDB">
              <w:rPr>
                <w:rFonts w:eastAsia="Times New Roman"/>
                <w:snapToGrid w:val="0"/>
                <w:sz w:val="22"/>
                <w:szCs w:val="22"/>
                <w:lang w:val="lt-LT"/>
              </w:rPr>
              <w:t>Bendras bilirubino</w:t>
            </w:r>
            <w:r w:rsidRPr="001D0DDB">
              <w:rPr>
                <w:rFonts w:eastAsia="Times New Roman"/>
                <w:sz w:val="22"/>
                <w:szCs w:val="22"/>
                <w:lang w:val="lt-LT"/>
              </w:rPr>
              <w:t xml:space="preserve"> kiekis: &gt; 1,5–3,0 ULN </w:t>
            </w:r>
          </w:p>
          <w:p w14:paraId="6C7C44C8" w14:textId="77777777" w:rsidR="001D0DDB" w:rsidRPr="001D0DDB" w:rsidRDefault="001D0DDB" w:rsidP="001D0DDB">
            <w:pPr>
              <w:spacing w:after="0"/>
              <w:rPr>
                <w:sz w:val="22"/>
                <w:szCs w:val="22"/>
                <w:lang w:val="lt-LT"/>
              </w:rPr>
            </w:pPr>
            <w:r w:rsidRPr="001D0DDB">
              <w:rPr>
                <w:sz w:val="22"/>
                <w:szCs w:val="22"/>
                <w:lang w:val="lt-LT"/>
              </w:rPr>
              <w:t xml:space="preserve">AST: </w:t>
            </w:r>
            <w:r w:rsidRPr="001D0DDB">
              <w:rPr>
                <w:rFonts w:eastAsia="Times New Roman"/>
                <w:sz w:val="22"/>
                <w:szCs w:val="22"/>
                <w:lang w:val="lt-LT"/>
              </w:rPr>
              <w:t xml:space="preserve">bet </w:t>
            </w:r>
            <w:r w:rsidRPr="001D0DDB">
              <w:rPr>
                <w:rFonts w:eastAsia="Times New Roman"/>
                <w:snapToGrid w:val="0"/>
                <w:sz w:val="22"/>
                <w:szCs w:val="22"/>
                <w:lang w:val="lt-LT"/>
              </w:rPr>
              <w:t>kokia</w:t>
            </w:r>
          </w:p>
        </w:tc>
      </w:tr>
      <w:tr w:rsidR="001D0DDB" w:rsidRPr="001D0DDB" w14:paraId="25489EC3" w14:textId="77777777" w:rsidTr="001D0DDB">
        <w:trPr>
          <w:trHeight w:val="229"/>
        </w:trPr>
        <w:tc>
          <w:tcPr>
            <w:tcW w:w="3510" w:type="dxa"/>
          </w:tcPr>
          <w:p w14:paraId="022B8800" w14:textId="77777777" w:rsidR="001D0DDB" w:rsidRPr="001D0DDB" w:rsidRDefault="001D0DDB" w:rsidP="001D0DDB">
            <w:pPr>
              <w:spacing w:after="0"/>
              <w:rPr>
                <w:sz w:val="22"/>
                <w:szCs w:val="22"/>
                <w:lang w:val="lt-LT"/>
              </w:rPr>
            </w:pPr>
            <w:r w:rsidRPr="001D0DDB">
              <w:rPr>
                <w:rFonts w:eastAsia="Times New Roman"/>
                <w:snapToGrid w:val="0"/>
                <w:sz w:val="22"/>
                <w:szCs w:val="22"/>
                <w:lang w:val="lt-LT"/>
              </w:rPr>
              <w:t>Sunki</w:t>
            </w:r>
          </w:p>
        </w:tc>
        <w:tc>
          <w:tcPr>
            <w:tcW w:w="5670" w:type="dxa"/>
          </w:tcPr>
          <w:p w14:paraId="5B0D1F85" w14:textId="77777777" w:rsidR="001D0DDB" w:rsidRPr="001D0DDB" w:rsidRDefault="001D0DDB" w:rsidP="001D0DDB">
            <w:pPr>
              <w:spacing w:after="0"/>
              <w:rPr>
                <w:sz w:val="22"/>
                <w:szCs w:val="22"/>
                <w:lang w:val="lt-LT"/>
              </w:rPr>
            </w:pPr>
            <w:r w:rsidRPr="001D0DDB">
              <w:rPr>
                <w:rFonts w:eastAsia="Times New Roman"/>
                <w:snapToGrid w:val="0"/>
                <w:sz w:val="22"/>
                <w:szCs w:val="22"/>
                <w:lang w:val="lt-LT"/>
              </w:rPr>
              <w:t>Bendras bilirubino</w:t>
            </w:r>
            <w:r w:rsidRPr="001D0DDB">
              <w:rPr>
                <w:rFonts w:eastAsia="Times New Roman"/>
                <w:sz w:val="22"/>
                <w:szCs w:val="22"/>
                <w:lang w:val="lt-LT"/>
              </w:rPr>
              <w:t xml:space="preserve"> kiekis: &gt; 3–10 ULN </w:t>
            </w:r>
          </w:p>
          <w:p w14:paraId="217F2203" w14:textId="77777777" w:rsidR="001D0DDB" w:rsidRPr="001D0DDB" w:rsidRDefault="001D0DDB" w:rsidP="001D0DDB">
            <w:pPr>
              <w:spacing w:after="0"/>
              <w:rPr>
                <w:sz w:val="22"/>
                <w:szCs w:val="22"/>
                <w:lang w:val="lt-LT"/>
              </w:rPr>
            </w:pPr>
            <w:r w:rsidRPr="001D0DDB">
              <w:rPr>
                <w:sz w:val="22"/>
                <w:szCs w:val="22"/>
                <w:lang w:val="lt-LT"/>
              </w:rPr>
              <w:t xml:space="preserve">AST: </w:t>
            </w:r>
            <w:r w:rsidRPr="001D0DDB">
              <w:rPr>
                <w:rFonts w:eastAsia="Times New Roman"/>
                <w:sz w:val="22"/>
                <w:szCs w:val="22"/>
                <w:lang w:val="lt-LT"/>
              </w:rPr>
              <w:t xml:space="preserve">bet </w:t>
            </w:r>
            <w:r w:rsidRPr="001D0DDB">
              <w:rPr>
                <w:rFonts w:eastAsia="Times New Roman"/>
                <w:snapToGrid w:val="0"/>
                <w:sz w:val="22"/>
                <w:szCs w:val="22"/>
                <w:lang w:val="lt-LT"/>
              </w:rPr>
              <w:t>kokia</w:t>
            </w:r>
          </w:p>
        </w:tc>
      </w:tr>
    </w:tbl>
    <w:p w14:paraId="6DFF783A" w14:textId="77777777" w:rsidR="001D0DDB" w:rsidRPr="001D0DDB" w:rsidRDefault="001D0DDB" w:rsidP="001D0DDB">
      <w:pPr>
        <w:spacing w:after="0"/>
        <w:rPr>
          <w:sz w:val="22"/>
          <w:szCs w:val="22"/>
          <w:lang w:val="lt-LT"/>
        </w:rPr>
      </w:pPr>
      <w:r w:rsidRPr="001D0DDB">
        <w:rPr>
          <w:sz w:val="22"/>
          <w:szCs w:val="22"/>
          <w:lang w:val="lt-LT"/>
        </w:rPr>
        <w:t>ULN = viršutinė normali riba institucijai</w:t>
      </w:r>
    </w:p>
    <w:p w14:paraId="7CB43DA8" w14:textId="77777777" w:rsidR="001D0DDB" w:rsidRPr="001D0DDB" w:rsidRDefault="001D0DDB" w:rsidP="001D0DDB">
      <w:pPr>
        <w:spacing w:after="0"/>
        <w:rPr>
          <w:sz w:val="22"/>
          <w:szCs w:val="22"/>
          <w:lang w:val="lt-LT"/>
        </w:rPr>
      </w:pPr>
      <w:r w:rsidRPr="001D0DDB">
        <w:rPr>
          <w:sz w:val="22"/>
          <w:szCs w:val="22"/>
          <w:lang w:val="lt-LT"/>
        </w:rPr>
        <w:t>AST = aspartato aminotransferazė</w:t>
      </w:r>
    </w:p>
    <w:p w14:paraId="29AE4826" w14:textId="77777777" w:rsidR="001D0DDB" w:rsidRPr="001D0DDB" w:rsidRDefault="001D0DDB" w:rsidP="001D0DDB">
      <w:pPr>
        <w:spacing w:after="0"/>
        <w:rPr>
          <w:sz w:val="22"/>
          <w:szCs w:val="22"/>
          <w:lang w:val="lt-LT"/>
        </w:rPr>
      </w:pPr>
    </w:p>
    <w:p w14:paraId="1E12A5DC" w14:textId="77777777" w:rsidR="001D0DDB" w:rsidRPr="001D0DDB" w:rsidRDefault="001D0DDB" w:rsidP="001D0DDB">
      <w:pPr>
        <w:spacing w:after="0"/>
        <w:rPr>
          <w:sz w:val="22"/>
          <w:szCs w:val="22"/>
          <w:lang w:val="lt-LT"/>
        </w:rPr>
      </w:pPr>
      <w:r w:rsidRPr="001D0DDB">
        <w:rPr>
          <w:rFonts w:eastAsia="Times New Roman"/>
          <w:i/>
          <w:sz w:val="22"/>
          <w:szCs w:val="22"/>
          <w:lang w:val="lt-LT"/>
        </w:rPr>
        <w:t>Inkstų nepakankamumas</w:t>
      </w:r>
      <w:r w:rsidRPr="001D0DDB">
        <w:rPr>
          <w:rFonts w:eastAsia="Times New Roman"/>
          <w:sz w:val="22"/>
          <w:szCs w:val="22"/>
          <w:lang w:val="lt-LT"/>
        </w:rPr>
        <w:t>: Pacientams, kuriems yra inkstų funkcijos sutrikimas ar atliekamos dializės, iš pradžių turi būti skiriama mažiausia rekomenduojama 400 mg paros dozė. Tačiau rekomenduojama imtis atsargumo priemonių. Netoleruojamą dozę galima mažinti. ei dozė yra neveiksminga – didinti (žr. 4.4 ir 5.2 skyrius).</w:t>
      </w:r>
      <w:r w:rsidRPr="001D0DDB">
        <w:rPr>
          <w:sz w:val="22"/>
          <w:szCs w:val="22"/>
          <w:lang w:val="lt-LT"/>
        </w:rPr>
        <w:t xml:space="preserve"> </w:t>
      </w:r>
    </w:p>
    <w:p w14:paraId="4C71AA69" w14:textId="77777777" w:rsidR="001D0DDB" w:rsidRPr="001D0DDB" w:rsidRDefault="001D0DDB" w:rsidP="001D0DDB">
      <w:pPr>
        <w:spacing w:after="0"/>
        <w:rPr>
          <w:sz w:val="22"/>
          <w:szCs w:val="22"/>
          <w:lang w:val="lt-LT"/>
        </w:rPr>
      </w:pPr>
    </w:p>
    <w:p w14:paraId="3FA34E8B" w14:textId="77777777" w:rsidR="001D0DDB" w:rsidRPr="001D0DDB" w:rsidRDefault="001D0DDB" w:rsidP="001D0DDB">
      <w:pPr>
        <w:spacing w:after="0"/>
        <w:rPr>
          <w:sz w:val="22"/>
          <w:szCs w:val="22"/>
          <w:lang w:val="lt-LT"/>
        </w:rPr>
      </w:pPr>
      <w:r w:rsidRPr="001D0DDB">
        <w:rPr>
          <w:i/>
          <w:sz w:val="22"/>
          <w:szCs w:val="22"/>
          <w:lang w:val="lt-LT"/>
        </w:rPr>
        <w:t>Senyviems pacientams:</w:t>
      </w:r>
      <w:r w:rsidRPr="001D0DDB">
        <w:rPr>
          <w:sz w:val="22"/>
          <w:szCs w:val="22"/>
          <w:lang w:val="lt-LT"/>
        </w:rPr>
        <w:t xml:space="preserve"> imatinibo farmakokinetika senyviems pacientams atskirai tirta nebuvo. Suaugusiems pacientams klinikiniuose tyrimuose, kuriuose 20 % ir daugiau pacientų buvo 65 metų ir vyresni, jokių reikšmingų su amžiumi susijusių farmakokinetikos pokyčių užfiksuotų nebuvo. Senyviems pacientams atskiros rekomendacijos dėl dozės nebūtinos.</w:t>
      </w:r>
      <w:r w:rsidRPr="001D0DDB">
        <w:rPr>
          <w:rFonts w:eastAsia="Times New Roman"/>
          <w:sz w:val="22"/>
          <w:szCs w:val="22"/>
          <w:lang w:val="lt-LT"/>
        </w:rPr>
        <w:t xml:space="preserve"> </w:t>
      </w:r>
    </w:p>
    <w:p w14:paraId="77090083" w14:textId="77777777" w:rsidR="001D0DDB" w:rsidRPr="001D0DDB" w:rsidRDefault="001D0DDB" w:rsidP="001D0DDB">
      <w:pPr>
        <w:spacing w:after="0"/>
        <w:rPr>
          <w:sz w:val="22"/>
          <w:szCs w:val="22"/>
          <w:lang w:val="lt-LT"/>
        </w:rPr>
      </w:pPr>
    </w:p>
    <w:p w14:paraId="2F658F83" w14:textId="77777777" w:rsidR="001D0DDB" w:rsidRPr="001D0DDB" w:rsidRDefault="001D0DDB" w:rsidP="001D0DDB">
      <w:pPr>
        <w:tabs>
          <w:tab w:val="left" w:pos="680"/>
        </w:tabs>
        <w:spacing w:after="0"/>
        <w:rPr>
          <w:sz w:val="22"/>
          <w:szCs w:val="22"/>
          <w:lang w:val="lt-LT"/>
        </w:rPr>
      </w:pPr>
      <w:r w:rsidRPr="001D0DDB">
        <w:rPr>
          <w:b/>
          <w:sz w:val="22"/>
          <w:szCs w:val="22"/>
          <w:lang w:val="lt-LT"/>
        </w:rPr>
        <w:t>4.3</w:t>
      </w:r>
      <w:r w:rsidRPr="001D0DDB">
        <w:rPr>
          <w:b/>
          <w:sz w:val="22"/>
          <w:szCs w:val="22"/>
          <w:lang w:val="lt-LT"/>
        </w:rPr>
        <w:tab/>
        <w:t>Kontraindikacijos</w:t>
      </w:r>
    </w:p>
    <w:p w14:paraId="663F5A0C" w14:textId="77777777" w:rsidR="001D0DDB" w:rsidRPr="001D0DDB" w:rsidRDefault="001D0DDB" w:rsidP="001D0DDB">
      <w:pPr>
        <w:spacing w:after="0"/>
        <w:rPr>
          <w:sz w:val="22"/>
          <w:szCs w:val="22"/>
          <w:lang w:val="lt-LT"/>
        </w:rPr>
      </w:pPr>
    </w:p>
    <w:p w14:paraId="276E66D0" w14:textId="77777777" w:rsidR="001D0DDB" w:rsidRPr="001D0DDB" w:rsidRDefault="001D0DDB" w:rsidP="001D0DDB">
      <w:pPr>
        <w:spacing w:after="0"/>
        <w:rPr>
          <w:sz w:val="22"/>
          <w:szCs w:val="22"/>
          <w:lang w:val="lt-LT"/>
        </w:rPr>
      </w:pPr>
      <w:r w:rsidRPr="001D0DDB">
        <w:rPr>
          <w:sz w:val="22"/>
          <w:szCs w:val="22"/>
          <w:lang w:val="lt-LT"/>
        </w:rPr>
        <w:t>Padidėjęs jautrumas veikliajai ar bet kuriai pagalbinei medžiagai, išvardintai 6.</w:t>
      </w:r>
      <w:r w:rsidRPr="001D0DDB">
        <w:rPr>
          <w:spacing w:val="1"/>
          <w:sz w:val="22"/>
          <w:szCs w:val="22"/>
          <w:lang w:val="lt-LT"/>
        </w:rPr>
        <w:t xml:space="preserve">1 </w:t>
      </w:r>
      <w:r w:rsidRPr="001D0DDB">
        <w:rPr>
          <w:sz w:val="22"/>
          <w:szCs w:val="22"/>
          <w:lang w:val="lt-LT"/>
        </w:rPr>
        <w:t>skyriuje.</w:t>
      </w:r>
    </w:p>
    <w:p w14:paraId="516AF4FB" w14:textId="77777777" w:rsidR="001D0DDB" w:rsidRPr="001D0DDB" w:rsidRDefault="001D0DDB" w:rsidP="001D0DDB">
      <w:pPr>
        <w:spacing w:after="0"/>
        <w:rPr>
          <w:sz w:val="22"/>
          <w:szCs w:val="22"/>
          <w:lang w:val="lt-LT"/>
        </w:rPr>
      </w:pPr>
    </w:p>
    <w:p w14:paraId="0F451C99" w14:textId="77777777" w:rsidR="001D0DDB" w:rsidRPr="001D0DDB" w:rsidRDefault="001D0DDB" w:rsidP="001D0DDB">
      <w:pPr>
        <w:tabs>
          <w:tab w:val="left" w:pos="680"/>
        </w:tabs>
        <w:spacing w:after="0"/>
        <w:rPr>
          <w:sz w:val="22"/>
          <w:szCs w:val="22"/>
          <w:lang w:val="lt-LT"/>
        </w:rPr>
      </w:pPr>
      <w:r w:rsidRPr="001D0DDB">
        <w:rPr>
          <w:b/>
          <w:sz w:val="22"/>
          <w:szCs w:val="22"/>
          <w:lang w:val="lt-LT"/>
        </w:rPr>
        <w:t>4.4</w:t>
      </w:r>
      <w:r w:rsidRPr="001D0DDB">
        <w:rPr>
          <w:b/>
          <w:sz w:val="22"/>
          <w:szCs w:val="22"/>
          <w:lang w:val="lt-LT"/>
        </w:rPr>
        <w:tab/>
        <w:t>Specialūs įspėjimai ir atsargumo priemonės</w:t>
      </w:r>
    </w:p>
    <w:p w14:paraId="6966E422" w14:textId="77777777" w:rsidR="001D0DDB" w:rsidRPr="001D0DDB" w:rsidRDefault="001D0DDB" w:rsidP="001D0DDB">
      <w:pPr>
        <w:spacing w:after="0"/>
        <w:rPr>
          <w:sz w:val="22"/>
          <w:szCs w:val="22"/>
          <w:lang w:val="lt-LT"/>
        </w:rPr>
      </w:pPr>
    </w:p>
    <w:p w14:paraId="2B4AE24A" w14:textId="77777777" w:rsidR="001D0DDB" w:rsidRPr="001D0DDB" w:rsidRDefault="001D0DDB" w:rsidP="001D0DDB">
      <w:pPr>
        <w:spacing w:after="0"/>
        <w:rPr>
          <w:sz w:val="22"/>
          <w:szCs w:val="22"/>
          <w:lang w:val="lt-LT"/>
        </w:rPr>
      </w:pPr>
      <w:r w:rsidRPr="001D0DDB">
        <w:rPr>
          <w:sz w:val="22"/>
          <w:szCs w:val="22"/>
          <w:lang w:val="lt-LT"/>
        </w:rPr>
        <w:t xml:space="preserve">Kai imatinibas vartojamas kartu su kitais </w:t>
      </w:r>
      <w:r w:rsidRPr="001D0DDB">
        <w:rPr>
          <w:rFonts w:eastAsia="Times New Roman"/>
          <w:sz w:val="22"/>
          <w:szCs w:val="22"/>
          <w:lang w:val="lt-LT"/>
        </w:rPr>
        <w:t>medicininiais produktais</w:t>
      </w:r>
      <w:r w:rsidRPr="001D0DDB">
        <w:rPr>
          <w:sz w:val="22"/>
          <w:szCs w:val="22"/>
          <w:lang w:val="lt-LT"/>
        </w:rPr>
        <w:t>, kyla vaistų tarpusavio sąveikos tikimybė.</w:t>
      </w:r>
      <w:r w:rsidRPr="001D0DDB">
        <w:rPr>
          <w:spacing w:val="2"/>
          <w:sz w:val="22"/>
          <w:szCs w:val="22"/>
          <w:lang w:val="lt-LT"/>
        </w:rPr>
        <w:t xml:space="preserve"> </w:t>
      </w:r>
      <w:r w:rsidRPr="001D0DDB">
        <w:rPr>
          <w:rFonts w:eastAsia="Times New Roman"/>
          <w:spacing w:val="-1"/>
          <w:sz w:val="22"/>
          <w:szCs w:val="22"/>
          <w:lang w:val="lt-LT"/>
        </w:rPr>
        <w:t>Būtina laikytis atsargumo priemonių, kai imatinibas vartojama kartu</w:t>
      </w:r>
      <w:r w:rsidRPr="001D0DDB">
        <w:rPr>
          <w:spacing w:val="-1"/>
          <w:sz w:val="22"/>
          <w:szCs w:val="22"/>
          <w:lang w:val="lt-LT"/>
        </w:rPr>
        <w:t xml:space="preserve"> su </w:t>
      </w:r>
      <w:r w:rsidRPr="001D0DDB">
        <w:rPr>
          <w:rFonts w:eastAsia="Times New Roman"/>
          <w:spacing w:val="-1"/>
          <w:sz w:val="22"/>
          <w:szCs w:val="22"/>
          <w:lang w:val="lt-LT"/>
        </w:rPr>
        <w:t>proteazės</w:t>
      </w:r>
      <w:r w:rsidRPr="001D0DDB">
        <w:rPr>
          <w:spacing w:val="-1"/>
          <w:sz w:val="22"/>
          <w:szCs w:val="22"/>
          <w:lang w:val="lt-LT"/>
        </w:rPr>
        <w:t xml:space="preserve"> inhibitoriais, </w:t>
      </w:r>
      <w:r w:rsidRPr="001D0DDB">
        <w:rPr>
          <w:rFonts w:eastAsia="Times New Roman"/>
          <w:spacing w:val="-1"/>
          <w:sz w:val="22"/>
          <w:szCs w:val="22"/>
          <w:lang w:val="lt-LT"/>
        </w:rPr>
        <w:t xml:space="preserve">priešgrybeliniais azolo dariniais, tam tikrais makrolidais (žr. 4.5 skyrių), </w:t>
      </w:r>
      <w:r w:rsidRPr="001D0DDB">
        <w:rPr>
          <w:spacing w:val="-1"/>
          <w:sz w:val="22"/>
          <w:szCs w:val="22"/>
          <w:lang w:val="lt-LT"/>
        </w:rPr>
        <w:t xml:space="preserve">CYP3A4 substratais, </w:t>
      </w:r>
      <w:r w:rsidRPr="001D0DDB">
        <w:rPr>
          <w:rFonts w:eastAsia="Times New Roman"/>
          <w:spacing w:val="-1"/>
          <w:sz w:val="22"/>
          <w:szCs w:val="22"/>
          <w:lang w:val="lt-LT"/>
        </w:rPr>
        <w:t>kurių yra siaura terapinė platuma</w:t>
      </w:r>
      <w:r w:rsidRPr="001D0DDB">
        <w:rPr>
          <w:spacing w:val="-1"/>
          <w:sz w:val="22"/>
          <w:szCs w:val="22"/>
          <w:lang w:val="lt-LT"/>
        </w:rPr>
        <w:t xml:space="preserve"> (pvz., </w:t>
      </w:r>
      <w:r w:rsidRPr="001D0DDB">
        <w:rPr>
          <w:rFonts w:eastAsia="Times New Roman"/>
          <w:spacing w:val="-1"/>
          <w:sz w:val="22"/>
          <w:szCs w:val="22"/>
          <w:lang w:val="lt-LT"/>
        </w:rPr>
        <w:t>ciklosporinas, pimozidas, takrolimuzas, sirolimuzas, ergotaminas, diergotaminas, fentanilis, alfetanilis, terfenadinas, bortezomibas, docetakselis, chinidinas)</w:t>
      </w:r>
      <w:r w:rsidRPr="001D0DDB">
        <w:rPr>
          <w:spacing w:val="-1"/>
          <w:sz w:val="22"/>
          <w:szCs w:val="22"/>
          <w:lang w:val="lt-LT"/>
        </w:rPr>
        <w:t xml:space="preserve"> ar varfarinu ir kitais kumarino </w:t>
      </w:r>
      <w:r w:rsidRPr="001D0DDB">
        <w:rPr>
          <w:rFonts w:eastAsia="Times New Roman"/>
          <w:spacing w:val="-1"/>
          <w:sz w:val="22"/>
          <w:szCs w:val="22"/>
          <w:lang w:val="lt-LT"/>
        </w:rPr>
        <w:t>junginiais</w:t>
      </w:r>
      <w:r w:rsidRPr="001D0DDB">
        <w:rPr>
          <w:spacing w:val="-1"/>
          <w:sz w:val="22"/>
          <w:szCs w:val="22"/>
          <w:lang w:val="lt-LT"/>
        </w:rPr>
        <w:t xml:space="preserve"> (žr. 4.5 </w:t>
      </w:r>
      <w:r w:rsidRPr="001D0DDB">
        <w:rPr>
          <w:rFonts w:eastAsia="Times New Roman"/>
          <w:spacing w:val="-1"/>
          <w:sz w:val="22"/>
          <w:szCs w:val="22"/>
          <w:lang w:val="lt-LT"/>
        </w:rPr>
        <w:t>skyrių</w:t>
      </w:r>
      <w:r w:rsidRPr="001D0DDB">
        <w:rPr>
          <w:rFonts w:eastAsia="Times New Roman"/>
          <w:spacing w:val="1"/>
          <w:sz w:val="22"/>
          <w:szCs w:val="22"/>
          <w:lang w:val="lt-LT"/>
        </w:rPr>
        <w:t>)</w:t>
      </w:r>
      <w:r w:rsidRPr="001D0DDB">
        <w:rPr>
          <w:rFonts w:eastAsia="Times New Roman"/>
          <w:sz w:val="22"/>
          <w:szCs w:val="22"/>
          <w:lang w:val="lt-LT"/>
        </w:rPr>
        <w:t>.</w:t>
      </w:r>
    </w:p>
    <w:p w14:paraId="72D806F9" w14:textId="77777777" w:rsidR="001D0DDB" w:rsidRPr="001D0DDB" w:rsidRDefault="001D0DDB" w:rsidP="001D0DDB">
      <w:pPr>
        <w:spacing w:after="0"/>
        <w:rPr>
          <w:sz w:val="22"/>
          <w:szCs w:val="22"/>
          <w:lang w:val="lt-LT"/>
        </w:rPr>
      </w:pPr>
    </w:p>
    <w:p w14:paraId="64907358" w14:textId="77777777" w:rsidR="001D0DDB" w:rsidRPr="001D0DDB" w:rsidRDefault="001D0DDB" w:rsidP="001D0DDB">
      <w:pPr>
        <w:spacing w:after="0"/>
        <w:rPr>
          <w:sz w:val="22"/>
          <w:szCs w:val="22"/>
          <w:lang w:val="lt-LT"/>
        </w:rPr>
      </w:pPr>
      <w:r w:rsidRPr="001D0DDB">
        <w:rPr>
          <w:spacing w:val="1"/>
          <w:sz w:val="22"/>
          <w:szCs w:val="22"/>
          <w:lang w:val="lt-LT"/>
        </w:rPr>
        <w:t xml:space="preserve">Imatinibą vartojant kartu su </w:t>
      </w:r>
      <w:r w:rsidRPr="001D0DDB">
        <w:rPr>
          <w:sz w:val="22"/>
          <w:szCs w:val="22"/>
          <w:lang w:val="lt-LT"/>
        </w:rPr>
        <w:t>vaistiniais preparatais</w:t>
      </w:r>
      <w:r w:rsidRPr="001D0DDB">
        <w:rPr>
          <w:spacing w:val="1"/>
          <w:sz w:val="22"/>
          <w:szCs w:val="22"/>
          <w:lang w:val="lt-LT"/>
        </w:rPr>
        <w:t xml:space="preserve">, kurie sukelia </w:t>
      </w:r>
      <w:r w:rsidRPr="001D0DDB">
        <w:rPr>
          <w:spacing w:val="-1"/>
          <w:sz w:val="22"/>
          <w:szCs w:val="22"/>
          <w:lang w:val="lt-LT"/>
        </w:rPr>
        <w:t>CY</w:t>
      </w:r>
      <w:r w:rsidRPr="001D0DDB">
        <w:rPr>
          <w:sz w:val="22"/>
          <w:szCs w:val="22"/>
          <w:lang w:val="lt-LT"/>
        </w:rPr>
        <w:t>P3</w:t>
      </w:r>
      <w:r w:rsidRPr="001D0DDB">
        <w:rPr>
          <w:spacing w:val="-1"/>
          <w:sz w:val="22"/>
          <w:szCs w:val="22"/>
          <w:lang w:val="lt-LT"/>
        </w:rPr>
        <w:t>A</w:t>
      </w:r>
      <w:r w:rsidRPr="001D0DDB">
        <w:rPr>
          <w:sz w:val="22"/>
          <w:szCs w:val="22"/>
          <w:lang w:val="lt-LT"/>
        </w:rPr>
        <w:t xml:space="preserve">4 </w:t>
      </w:r>
      <w:r w:rsidRPr="001D0DDB">
        <w:rPr>
          <w:spacing w:val="1"/>
          <w:sz w:val="22"/>
          <w:szCs w:val="22"/>
          <w:lang w:val="lt-LT"/>
        </w:rPr>
        <w:t>(</w:t>
      </w:r>
      <w:r w:rsidRPr="001D0DDB">
        <w:rPr>
          <w:sz w:val="22"/>
          <w:szCs w:val="22"/>
          <w:lang w:val="lt-LT"/>
        </w:rPr>
        <w:t>pvz., deksametazonas, fenitoinas, karbamazepinas, rifampicinas, fenobarbitalis arba jonažolė (</w:t>
      </w:r>
      <w:r w:rsidRPr="001D0DDB">
        <w:rPr>
          <w:i/>
          <w:spacing w:val="-1"/>
          <w:sz w:val="22"/>
          <w:szCs w:val="22"/>
          <w:lang w:val="lt-LT"/>
        </w:rPr>
        <w:t>H</w:t>
      </w:r>
      <w:r w:rsidRPr="001D0DDB">
        <w:rPr>
          <w:i/>
          <w:sz w:val="22"/>
          <w:szCs w:val="22"/>
          <w:lang w:val="lt-LT"/>
        </w:rPr>
        <w:t>yp</w:t>
      </w:r>
      <w:r w:rsidRPr="001D0DDB">
        <w:rPr>
          <w:i/>
          <w:spacing w:val="1"/>
          <w:sz w:val="22"/>
          <w:szCs w:val="22"/>
          <w:lang w:val="lt-LT"/>
        </w:rPr>
        <w:t>e</w:t>
      </w:r>
      <w:r w:rsidRPr="001D0DDB">
        <w:rPr>
          <w:i/>
          <w:sz w:val="22"/>
          <w:szCs w:val="22"/>
          <w:lang w:val="lt-LT"/>
        </w:rPr>
        <w:t>r</w:t>
      </w:r>
      <w:r w:rsidRPr="001D0DDB">
        <w:rPr>
          <w:i/>
          <w:spacing w:val="1"/>
          <w:sz w:val="22"/>
          <w:szCs w:val="22"/>
          <w:lang w:val="lt-LT"/>
        </w:rPr>
        <w:t>i</w:t>
      </w:r>
      <w:r w:rsidRPr="001D0DDB">
        <w:rPr>
          <w:i/>
          <w:sz w:val="22"/>
          <w:szCs w:val="22"/>
          <w:lang w:val="lt-LT"/>
        </w:rPr>
        <w:t>cum per</w:t>
      </w:r>
      <w:r w:rsidRPr="001D0DDB">
        <w:rPr>
          <w:i/>
          <w:spacing w:val="1"/>
          <w:sz w:val="22"/>
          <w:szCs w:val="22"/>
          <w:lang w:val="lt-LT"/>
        </w:rPr>
        <w:t>f</w:t>
      </w:r>
      <w:r w:rsidRPr="001D0DDB">
        <w:rPr>
          <w:i/>
          <w:sz w:val="22"/>
          <w:szCs w:val="22"/>
          <w:lang w:val="lt-LT"/>
        </w:rPr>
        <w:t>ora</w:t>
      </w:r>
      <w:r w:rsidRPr="001D0DDB">
        <w:rPr>
          <w:i/>
          <w:spacing w:val="1"/>
          <w:sz w:val="22"/>
          <w:szCs w:val="22"/>
          <w:lang w:val="lt-LT"/>
        </w:rPr>
        <w:t>t</w:t>
      </w:r>
      <w:r w:rsidRPr="001D0DDB">
        <w:rPr>
          <w:i/>
          <w:sz w:val="22"/>
          <w:szCs w:val="22"/>
          <w:lang w:val="lt-LT"/>
        </w:rPr>
        <w:t>um</w:t>
      </w:r>
      <w:r w:rsidRPr="001D0DDB">
        <w:rPr>
          <w:sz w:val="22"/>
          <w:szCs w:val="22"/>
          <w:lang w:val="lt-LT"/>
        </w:rPr>
        <w:t>),</w:t>
      </w:r>
      <w:r w:rsidRPr="001D0DDB">
        <w:rPr>
          <w:spacing w:val="1"/>
          <w:sz w:val="22"/>
          <w:szCs w:val="22"/>
          <w:lang w:val="lt-LT"/>
        </w:rPr>
        <w:t xml:space="preserve"> kontakto su imatinibu poveikis gali būti gerokai mažesnis ir gali padidėti nesėkmingo gydymo rizika</w:t>
      </w:r>
      <w:r w:rsidRPr="001D0DDB">
        <w:rPr>
          <w:sz w:val="22"/>
          <w:szCs w:val="22"/>
          <w:lang w:val="lt-LT"/>
        </w:rPr>
        <w:t xml:space="preserve">. </w:t>
      </w:r>
      <w:r w:rsidRPr="001D0DDB">
        <w:rPr>
          <w:spacing w:val="2"/>
          <w:sz w:val="22"/>
          <w:szCs w:val="22"/>
          <w:lang w:val="lt-LT"/>
        </w:rPr>
        <w:t xml:space="preserve">Todėl kartu vartoti stiprius </w:t>
      </w:r>
      <w:r w:rsidRPr="001D0DDB">
        <w:rPr>
          <w:spacing w:val="-1"/>
          <w:sz w:val="22"/>
          <w:szCs w:val="22"/>
          <w:lang w:val="lt-LT"/>
        </w:rPr>
        <w:t>CY</w:t>
      </w:r>
      <w:r w:rsidRPr="001D0DDB">
        <w:rPr>
          <w:sz w:val="22"/>
          <w:szCs w:val="22"/>
          <w:lang w:val="lt-LT"/>
        </w:rPr>
        <w:t>P3</w:t>
      </w:r>
      <w:r w:rsidRPr="001D0DDB">
        <w:rPr>
          <w:spacing w:val="-1"/>
          <w:sz w:val="22"/>
          <w:szCs w:val="22"/>
          <w:lang w:val="lt-LT"/>
        </w:rPr>
        <w:t>A</w:t>
      </w:r>
      <w:r w:rsidRPr="001D0DDB">
        <w:rPr>
          <w:sz w:val="22"/>
          <w:szCs w:val="22"/>
          <w:lang w:val="lt-LT"/>
        </w:rPr>
        <w:t xml:space="preserve">4 induktorius ir imatinibą reikėtų vengti </w:t>
      </w:r>
      <w:r w:rsidRPr="001D0DDB">
        <w:rPr>
          <w:spacing w:val="1"/>
          <w:sz w:val="22"/>
          <w:szCs w:val="22"/>
          <w:lang w:val="lt-LT"/>
        </w:rPr>
        <w:t>(</w:t>
      </w:r>
      <w:r w:rsidRPr="001D0DDB">
        <w:rPr>
          <w:sz w:val="22"/>
          <w:szCs w:val="22"/>
          <w:lang w:val="lt-LT"/>
        </w:rPr>
        <w:t>žr. 4.5 skyrių).</w:t>
      </w:r>
    </w:p>
    <w:p w14:paraId="14A5DE99" w14:textId="77777777" w:rsidR="001D0DDB" w:rsidRPr="001D0DDB" w:rsidRDefault="001D0DDB" w:rsidP="001D0DDB">
      <w:pPr>
        <w:spacing w:after="0"/>
        <w:rPr>
          <w:sz w:val="22"/>
          <w:szCs w:val="22"/>
          <w:lang w:val="lt-LT"/>
        </w:rPr>
      </w:pPr>
    </w:p>
    <w:p w14:paraId="3A594F13" w14:textId="77777777" w:rsidR="001D0DDB" w:rsidRPr="001D0DDB" w:rsidRDefault="001D0DDB" w:rsidP="001D0DDB">
      <w:pPr>
        <w:spacing w:after="0" w:line="260" w:lineRule="exact"/>
        <w:rPr>
          <w:sz w:val="22"/>
          <w:szCs w:val="22"/>
          <w:u w:val="single"/>
          <w:lang w:val="lt-LT"/>
        </w:rPr>
      </w:pPr>
      <w:r w:rsidRPr="001D0DDB">
        <w:rPr>
          <w:sz w:val="22"/>
          <w:szCs w:val="22"/>
          <w:u w:val="single"/>
          <w:lang w:val="lt-LT"/>
        </w:rPr>
        <w:t>Hipotiroidizmas</w:t>
      </w:r>
    </w:p>
    <w:p w14:paraId="0F3B6E49" w14:textId="77777777" w:rsidR="001D0DDB" w:rsidRPr="001D0DDB" w:rsidRDefault="001D0DDB" w:rsidP="001D0DDB">
      <w:pPr>
        <w:spacing w:after="0"/>
        <w:rPr>
          <w:sz w:val="22"/>
          <w:szCs w:val="22"/>
          <w:lang w:val="lt-LT"/>
        </w:rPr>
      </w:pPr>
      <w:r w:rsidRPr="001D0DDB">
        <w:rPr>
          <w:spacing w:val="-1"/>
          <w:sz w:val="22"/>
          <w:szCs w:val="22"/>
          <w:lang w:val="lt-LT"/>
        </w:rPr>
        <w:lastRenderedPageBreak/>
        <w:t xml:space="preserve">Pacientams su hipotireoze, kuriems taikomas </w:t>
      </w:r>
      <w:r w:rsidRPr="001D0DDB">
        <w:rPr>
          <w:sz w:val="22"/>
          <w:szCs w:val="22"/>
          <w:lang w:val="lt-LT"/>
        </w:rPr>
        <w:t xml:space="preserve">pakeičiamasis gydymas levotiroksinu </w:t>
      </w:r>
      <w:r w:rsidRPr="001D0DDB">
        <w:rPr>
          <w:spacing w:val="-1"/>
          <w:sz w:val="22"/>
          <w:szCs w:val="22"/>
          <w:lang w:val="lt-LT"/>
        </w:rPr>
        <w:t xml:space="preserve"> gydymu imatinibu</w:t>
      </w:r>
      <w:r w:rsidRPr="001D0DDB">
        <w:rPr>
          <w:sz w:val="22"/>
          <w:szCs w:val="22"/>
          <w:lang w:val="lt-LT"/>
        </w:rPr>
        <w:t xml:space="preserve"> metu</w:t>
      </w:r>
      <w:r w:rsidRPr="001D0DDB">
        <w:rPr>
          <w:spacing w:val="-1"/>
          <w:sz w:val="22"/>
          <w:szCs w:val="22"/>
          <w:lang w:val="lt-LT"/>
        </w:rPr>
        <w:t xml:space="preserve">, buvo užregistruotų hipotireozės atvejų </w:t>
      </w:r>
      <w:r w:rsidRPr="001D0DDB">
        <w:rPr>
          <w:spacing w:val="1"/>
          <w:sz w:val="22"/>
          <w:szCs w:val="22"/>
          <w:lang w:val="lt-LT"/>
        </w:rPr>
        <w:t>(</w:t>
      </w:r>
      <w:r w:rsidRPr="001D0DDB">
        <w:rPr>
          <w:sz w:val="22"/>
          <w:szCs w:val="22"/>
          <w:lang w:val="lt-LT"/>
        </w:rPr>
        <w:t>žr. 4.5 skyrių).</w:t>
      </w:r>
      <w:r w:rsidRPr="001D0DDB">
        <w:rPr>
          <w:spacing w:val="6"/>
          <w:sz w:val="22"/>
          <w:szCs w:val="22"/>
          <w:lang w:val="lt-LT"/>
        </w:rPr>
        <w:t xml:space="preserve"> </w:t>
      </w:r>
      <w:r w:rsidRPr="001D0DDB">
        <w:rPr>
          <w:spacing w:val="2"/>
          <w:sz w:val="22"/>
          <w:szCs w:val="22"/>
          <w:lang w:val="lt-LT"/>
        </w:rPr>
        <w:t xml:space="preserve">Tokiems pacientams reikia atidžiai stebėti </w:t>
      </w:r>
      <w:r w:rsidRPr="001D0DDB">
        <w:rPr>
          <w:sz w:val="22"/>
          <w:szCs w:val="22"/>
          <w:lang w:val="lt-LT"/>
        </w:rPr>
        <w:t>tirostimuliuojančio hormono</w:t>
      </w:r>
      <w:r w:rsidRPr="001D0DDB">
        <w:rPr>
          <w:spacing w:val="2"/>
          <w:sz w:val="22"/>
          <w:szCs w:val="22"/>
          <w:lang w:val="lt-LT"/>
        </w:rPr>
        <w:t xml:space="preserve"> </w:t>
      </w:r>
      <w:r w:rsidRPr="001D0DDB">
        <w:rPr>
          <w:spacing w:val="1"/>
          <w:sz w:val="22"/>
          <w:szCs w:val="22"/>
          <w:lang w:val="lt-LT"/>
        </w:rPr>
        <w:t>(</w:t>
      </w:r>
      <w:r w:rsidRPr="001D0DDB">
        <w:rPr>
          <w:spacing w:val="2"/>
          <w:sz w:val="22"/>
          <w:szCs w:val="22"/>
          <w:lang w:val="lt-LT"/>
        </w:rPr>
        <w:t>T</w:t>
      </w:r>
      <w:r w:rsidRPr="001D0DDB">
        <w:rPr>
          <w:sz w:val="22"/>
          <w:szCs w:val="22"/>
          <w:lang w:val="lt-LT"/>
        </w:rPr>
        <w:t>S</w:t>
      </w:r>
      <w:r w:rsidRPr="001D0DDB">
        <w:rPr>
          <w:spacing w:val="-1"/>
          <w:sz w:val="22"/>
          <w:szCs w:val="22"/>
          <w:lang w:val="lt-LT"/>
        </w:rPr>
        <w:t>H</w:t>
      </w:r>
      <w:r w:rsidRPr="001D0DDB">
        <w:rPr>
          <w:sz w:val="22"/>
          <w:szCs w:val="22"/>
          <w:lang w:val="lt-LT"/>
        </w:rPr>
        <w:t>)</w:t>
      </w:r>
      <w:r w:rsidRPr="001D0DDB">
        <w:rPr>
          <w:spacing w:val="1"/>
          <w:sz w:val="22"/>
          <w:szCs w:val="22"/>
          <w:lang w:val="lt-LT"/>
        </w:rPr>
        <w:t xml:space="preserve"> </w:t>
      </w:r>
      <w:r w:rsidRPr="001D0DDB">
        <w:rPr>
          <w:sz w:val="22"/>
          <w:szCs w:val="22"/>
          <w:lang w:val="lt-LT"/>
        </w:rPr>
        <w:t>koncentraciją.</w:t>
      </w:r>
    </w:p>
    <w:p w14:paraId="7602ACF3" w14:textId="77777777" w:rsidR="001D0DDB" w:rsidRPr="001D0DDB" w:rsidRDefault="001D0DDB" w:rsidP="001D0DDB">
      <w:pPr>
        <w:spacing w:after="0"/>
        <w:rPr>
          <w:sz w:val="22"/>
          <w:szCs w:val="22"/>
          <w:lang w:val="lt-LT"/>
        </w:rPr>
      </w:pPr>
    </w:p>
    <w:p w14:paraId="5FB1DC96" w14:textId="77777777" w:rsidR="001D0DDB" w:rsidRPr="001D0DDB" w:rsidRDefault="001D0DDB" w:rsidP="001D0DDB">
      <w:pPr>
        <w:spacing w:after="0"/>
        <w:rPr>
          <w:sz w:val="22"/>
          <w:szCs w:val="22"/>
          <w:lang w:val="lt-LT"/>
        </w:rPr>
      </w:pPr>
      <w:r w:rsidRPr="001D0DDB">
        <w:rPr>
          <w:sz w:val="22"/>
          <w:szCs w:val="22"/>
          <w:u w:val="single" w:color="000000"/>
          <w:lang w:val="lt-LT"/>
        </w:rPr>
        <w:t>Toksinis poveikis kepenims</w:t>
      </w:r>
    </w:p>
    <w:p w14:paraId="45685F80" w14:textId="77777777" w:rsidR="001D0DDB" w:rsidRPr="001D0DDB" w:rsidRDefault="001D0DDB" w:rsidP="001D0DDB">
      <w:pPr>
        <w:spacing w:after="0"/>
        <w:rPr>
          <w:sz w:val="22"/>
          <w:szCs w:val="22"/>
          <w:lang w:val="lt-LT"/>
        </w:rPr>
      </w:pPr>
      <w:r w:rsidRPr="001D0DDB">
        <w:rPr>
          <w:spacing w:val="1"/>
          <w:sz w:val="22"/>
          <w:szCs w:val="22"/>
          <w:lang w:val="lt-LT"/>
        </w:rPr>
        <w:t xml:space="preserve">Imatinibas metabolizuojamas didžiąja dalimi </w:t>
      </w:r>
      <w:r w:rsidRPr="001D0DDB">
        <w:rPr>
          <w:sz w:val="22"/>
          <w:szCs w:val="22"/>
          <w:lang w:val="lt-LT"/>
        </w:rPr>
        <w:t>kepenyse</w:t>
      </w:r>
      <w:r w:rsidRPr="001D0DDB">
        <w:rPr>
          <w:spacing w:val="1"/>
          <w:sz w:val="22"/>
          <w:szCs w:val="22"/>
          <w:lang w:val="lt-LT"/>
        </w:rPr>
        <w:t xml:space="preserve">, tik </w:t>
      </w:r>
      <w:r w:rsidRPr="001D0DDB">
        <w:rPr>
          <w:sz w:val="22"/>
          <w:szCs w:val="22"/>
          <w:lang w:val="lt-LT"/>
        </w:rPr>
        <w:t>13</w:t>
      </w:r>
      <w:r w:rsidRPr="001D0DDB">
        <w:rPr>
          <w:rFonts w:eastAsia="Times New Roman"/>
          <w:sz w:val="22"/>
          <w:szCs w:val="22"/>
          <w:lang w:val="lt-LT"/>
        </w:rPr>
        <w:t> %</w:t>
      </w:r>
      <w:r w:rsidRPr="001D0DDB">
        <w:rPr>
          <w:rFonts w:eastAsia="Times New Roman"/>
          <w:spacing w:val="1"/>
          <w:sz w:val="22"/>
          <w:szCs w:val="22"/>
          <w:lang w:val="lt-LT"/>
        </w:rPr>
        <w:t xml:space="preserve"> pasišalina per inkstus</w:t>
      </w:r>
      <w:r w:rsidRPr="001D0DDB">
        <w:rPr>
          <w:rFonts w:eastAsia="Times New Roman"/>
          <w:sz w:val="22"/>
          <w:szCs w:val="22"/>
          <w:lang w:val="lt-LT"/>
        </w:rPr>
        <w:t>.</w:t>
      </w:r>
      <w:r w:rsidRPr="001D0DDB">
        <w:rPr>
          <w:sz w:val="22"/>
          <w:szCs w:val="22"/>
          <w:lang w:val="lt-LT"/>
        </w:rPr>
        <w:t xml:space="preserve"> </w:t>
      </w:r>
      <w:r w:rsidRPr="001D0DDB">
        <w:rPr>
          <w:spacing w:val="-3"/>
          <w:sz w:val="22"/>
          <w:szCs w:val="22"/>
          <w:lang w:val="lt-LT"/>
        </w:rPr>
        <w:t xml:space="preserve">Pacientams su kepenų </w:t>
      </w:r>
      <w:r w:rsidRPr="001D0DDB">
        <w:rPr>
          <w:sz w:val="22"/>
          <w:szCs w:val="22"/>
          <w:lang w:val="lt-LT"/>
        </w:rPr>
        <w:t>nepakankamumu (lengvu, vidutiniu</w:t>
      </w:r>
      <w:r w:rsidRPr="001D0DDB">
        <w:rPr>
          <w:spacing w:val="-3"/>
          <w:sz w:val="22"/>
          <w:szCs w:val="22"/>
          <w:lang w:val="lt-LT"/>
        </w:rPr>
        <w:t xml:space="preserve"> ar </w:t>
      </w:r>
      <w:r w:rsidRPr="001D0DDB">
        <w:rPr>
          <w:sz w:val="22"/>
          <w:szCs w:val="22"/>
          <w:lang w:val="lt-LT"/>
        </w:rPr>
        <w:t>sunkiu</w:t>
      </w:r>
      <w:r w:rsidRPr="001D0DDB">
        <w:rPr>
          <w:spacing w:val="-3"/>
          <w:sz w:val="22"/>
          <w:szCs w:val="22"/>
          <w:lang w:val="lt-LT"/>
        </w:rPr>
        <w:t xml:space="preserve">) reikia atidžiai stebėti </w:t>
      </w:r>
      <w:r w:rsidRPr="001D0DDB">
        <w:rPr>
          <w:sz w:val="22"/>
          <w:szCs w:val="22"/>
          <w:lang w:val="lt-LT"/>
        </w:rPr>
        <w:t>periferinius kraujo rodiklius ir kepenų fermentų koncentraciją</w:t>
      </w:r>
      <w:r w:rsidRPr="001D0DDB">
        <w:rPr>
          <w:spacing w:val="1"/>
          <w:sz w:val="22"/>
          <w:szCs w:val="22"/>
          <w:lang w:val="lt-LT"/>
        </w:rPr>
        <w:t xml:space="preserve"> (</w:t>
      </w:r>
      <w:r w:rsidRPr="001D0DDB">
        <w:rPr>
          <w:sz w:val="22"/>
          <w:szCs w:val="22"/>
          <w:lang w:val="lt-LT"/>
        </w:rPr>
        <w:t>žr. 4.</w:t>
      </w:r>
      <w:r w:rsidRPr="001D0DDB">
        <w:rPr>
          <w:spacing w:val="4"/>
          <w:sz w:val="22"/>
          <w:szCs w:val="22"/>
          <w:lang w:val="lt-LT"/>
        </w:rPr>
        <w:t>2</w:t>
      </w:r>
      <w:r w:rsidRPr="001D0DDB">
        <w:rPr>
          <w:sz w:val="22"/>
          <w:szCs w:val="22"/>
          <w:lang w:val="lt-LT"/>
        </w:rPr>
        <w:t>, 4.8 ir 5.</w:t>
      </w:r>
      <w:r w:rsidRPr="001D0DDB">
        <w:rPr>
          <w:spacing w:val="1"/>
          <w:sz w:val="22"/>
          <w:szCs w:val="22"/>
          <w:lang w:val="lt-LT"/>
        </w:rPr>
        <w:t xml:space="preserve">2 </w:t>
      </w:r>
      <w:r w:rsidRPr="001D0DDB">
        <w:rPr>
          <w:sz w:val="22"/>
          <w:szCs w:val="22"/>
          <w:lang w:val="lt-LT"/>
        </w:rPr>
        <w:t xml:space="preserve">skyrius). </w:t>
      </w:r>
      <w:r w:rsidRPr="001D0DDB">
        <w:rPr>
          <w:spacing w:val="-4"/>
          <w:sz w:val="22"/>
          <w:szCs w:val="22"/>
          <w:lang w:val="lt-LT"/>
        </w:rPr>
        <w:t xml:space="preserve">Reikia pažymėti, kad </w:t>
      </w:r>
      <w:r w:rsidRPr="001D0DDB">
        <w:rPr>
          <w:sz w:val="22"/>
          <w:szCs w:val="22"/>
          <w:lang w:val="lt-LT"/>
        </w:rPr>
        <w:t>pacientams, kuriems diagnozuotas virškinimo trakto stromos navikas (</w:t>
      </w:r>
      <w:r w:rsidRPr="001D0DDB">
        <w:rPr>
          <w:spacing w:val="-4"/>
          <w:sz w:val="22"/>
          <w:szCs w:val="22"/>
          <w:lang w:val="lt-LT"/>
        </w:rPr>
        <w:t>VTSN</w:t>
      </w:r>
      <w:r w:rsidRPr="001D0DDB">
        <w:rPr>
          <w:sz w:val="22"/>
          <w:szCs w:val="22"/>
          <w:lang w:val="lt-LT"/>
        </w:rPr>
        <w:t>),</w:t>
      </w:r>
      <w:r w:rsidRPr="001D0DDB">
        <w:rPr>
          <w:spacing w:val="-4"/>
          <w:sz w:val="22"/>
          <w:szCs w:val="22"/>
          <w:lang w:val="lt-LT"/>
        </w:rPr>
        <w:t xml:space="preserve"> gali </w:t>
      </w:r>
      <w:r w:rsidRPr="001D0DDB">
        <w:rPr>
          <w:sz w:val="22"/>
          <w:szCs w:val="22"/>
          <w:lang w:val="lt-LT"/>
        </w:rPr>
        <w:t>būti</w:t>
      </w:r>
      <w:r w:rsidRPr="001D0DDB">
        <w:rPr>
          <w:spacing w:val="-4"/>
          <w:sz w:val="22"/>
          <w:szCs w:val="22"/>
          <w:lang w:val="lt-LT"/>
        </w:rPr>
        <w:t xml:space="preserve"> metastazių kepenyse, kurios gali sukelti kepenų nepakankamumą</w:t>
      </w:r>
      <w:r w:rsidRPr="001D0DDB">
        <w:rPr>
          <w:sz w:val="22"/>
          <w:szCs w:val="22"/>
          <w:lang w:val="lt-LT"/>
        </w:rPr>
        <w:t>.</w:t>
      </w:r>
    </w:p>
    <w:p w14:paraId="502498C0" w14:textId="77777777" w:rsidR="001D0DDB" w:rsidRPr="001D0DDB" w:rsidRDefault="001D0DDB" w:rsidP="001D0DDB">
      <w:pPr>
        <w:spacing w:after="0"/>
        <w:rPr>
          <w:sz w:val="22"/>
          <w:szCs w:val="22"/>
          <w:lang w:val="lt-LT"/>
        </w:rPr>
      </w:pPr>
    </w:p>
    <w:p w14:paraId="2704E321" w14:textId="77777777" w:rsidR="001D0DDB" w:rsidRPr="001D0DDB" w:rsidRDefault="001D0DDB" w:rsidP="001D0DDB">
      <w:pPr>
        <w:spacing w:after="0"/>
        <w:rPr>
          <w:sz w:val="22"/>
          <w:szCs w:val="22"/>
          <w:lang w:val="lt-LT"/>
        </w:rPr>
      </w:pPr>
      <w:r w:rsidRPr="001D0DDB">
        <w:rPr>
          <w:spacing w:val="-1"/>
          <w:sz w:val="22"/>
          <w:szCs w:val="22"/>
          <w:lang w:val="lt-LT"/>
        </w:rPr>
        <w:t>Su i</w:t>
      </w:r>
      <w:r w:rsidRPr="001D0DDB">
        <w:rPr>
          <w:spacing w:val="1"/>
          <w:sz w:val="22"/>
          <w:szCs w:val="22"/>
          <w:lang w:val="lt-LT"/>
        </w:rPr>
        <w:t xml:space="preserve">matinibu buvo užfiksuota kepenų </w:t>
      </w:r>
      <w:r w:rsidRPr="001D0DDB">
        <w:rPr>
          <w:sz w:val="22"/>
          <w:szCs w:val="22"/>
          <w:lang w:val="lt-LT"/>
        </w:rPr>
        <w:t>pažeidimo</w:t>
      </w:r>
      <w:r w:rsidRPr="001D0DDB">
        <w:rPr>
          <w:spacing w:val="1"/>
          <w:sz w:val="22"/>
          <w:szCs w:val="22"/>
          <w:lang w:val="lt-LT"/>
        </w:rPr>
        <w:t xml:space="preserve"> atvejų, įskaitant kepenų nepakankamumą ir kepenų nekrozę</w:t>
      </w:r>
      <w:r w:rsidRPr="001D0DDB">
        <w:rPr>
          <w:sz w:val="22"/>
          <w:szCs w:val="22"/>
          <w:lang w:val="lt-LT"/>
        </w:rPr>
        <w:t>.</w:t>
      </w:r>
      <w:r w:rsidRPr="001D0DDB">
        <w:rPr>
          <w:spacing w:val="1"/>
          <w:sz w:val="22"/>
          <w:szCs w:val="22"/>
          <w:lang w:val="lt-LT"/>
        </w:rPr>
        <w:t xml:space="preserve"> </w:t>
      </w:r>
      <w:r w:rsidRPr="001D0DDB">
        <w:rPr>
          <w:sz w:val="22"/>
          <w:szCs w:val="22"/>
          <w:lang w:val="lt-LT"/>
        </w:rPr>
        <w:t xml:space="preserve">Kai imatinibas vartojamas kartu su didelėmis chemoterapinių preparatų dozėmis, buvo užfiksuotas rimtų kepenų reakcijų padažnėjimas. Kai imatinibas vartojamas kartu su chemoterapinių preparatų dozėmis, kurios buvo susietos su kepenų nepakankamumu, reikia stebėti kepenų funkciją </w:t>
      </w:r>
      <w:r w:rsidRPr="001D0DDB">
        <w:rPr>
          <w:spacing w:val="1"/>
          <w:sz w:val="22"/>
          <w:szCs w:val="22"/>
          <w:lang w:val="lt-LT"/>
        </w:rPr>
        <w:t>(</w:t>
      </w:r>
      <w:r w:rsidRPr="001D0DDB">
        <w:rPr>
          <w:sz w:val="22"/>
          <w:szCs w:val="22"/>
          <w:lang w:val="lt-LT"/>
        </w:rPr>
        <w:t>žr. 4.5 ir 4.8 skyrius).</w:t>
      </w:r>
    </w:p>
    <w:p w14:paraId="018A399E" w14:textId="77777777" w:rsidR="001D0DDB" w:rsidRPr="001D0DDB" w:rsidRDefault="001D0DDB" w:rsidP="001D0DDB">
      <w:pPr>
        <w:spacing w:after="0"/>
        <w:rPr>
          <w:sz w:val="22"/>
          <w:szCs w:val="22"/>
          <w:lang w:val="lt-LT"/>
        </w:rPr>
      </w:pPr>
    </w:p>
    <w:p w14:paraId="2ED10099" w14:textId="77777777" w:rsidR="001D0DDB" w:rsidRPr="001D0DDB" w:rsidRDefault="001D0DDB" w:rsidP="001D0DDB">
      <w:pPr>
        <w:spacing w:after="0"/>
        <w:rPr>
          <w:sz w:val="22"/>
          <w:szCs w:val="22"/>
          <w:lang w:val="lt-LT"/>
        </w:rPr>
      </w:pPr>
      <w:r w:rsidRPr="001D0DDB">
        <w:rPr>
          <w:sz w:val="22"/>
          <w:szCs w:val="22"/>
          <w:u w:val="single" w:color="000000"/>
          <w:lang w:val="lt-LT"/>
        </w:rPr>
        <w:t xml:space="preserve">Skysčių </w:t>
      </w:r>
      <w:r w:rsidRPr="001D0DDB">
        <w:rPr>
          <w:sz w:val="22"/>
          <w:szCs w:val="22"/>
          <w:u w:val="single"/>
          <w:lang w:val="lt-LT"/>
        </w:rPr>
        <w:t>susilaikymas</w:t>
      </w:r>
    </w:p>
    <w:p w14:paraId="2310A8C7" w14:textId="77777777" w:rsidR="001D0DDB" w:rsidRPr="001D0DDB" w:rsidRDefault="001D0DDB" w:rsidP="001D0DDB">
      <w:pPr>
        <w:spacing w:after="0"/>
        <w:rPr>
          <w:sz w:val="22"/>
          <w:szCs w:val="22"/>
          <w:lang w:val="lt-LT"/>
        </w:rPr>
      </w:pPr>
      <w:r w:rsidRPr="001D0DDB">
        <w:rPr>
          <w:spacing w:val="-1"/>
          <w:sz w:val="22"/>
          <w:szCs w:val="22"/>
          <w:lang w:val="lt-LT"/>
        </w:rPr>
        <w:t xml:space="preserve">Sunkus skysčių </w:t>
      </w:r>
      <w:r w:rsidRPr="001D0DDB">
        <w:rPr>
          <w:sz w:val="22"/>
          <w:szCs w:val="22"/>
          <w:lang w:val="lt-LT"/>
        </w:rPr>
        <w:t>susilaikymas</w:t>
      </w:r>
      <w:r w:rsidRPr="001D0DDB">
        <w:rPr>
          <w:spacing w:val="-1"/>
          <w:sz w:val="22"/>
          <w:szCs w:val="22"/>
          <w:lang w:val="lt-LT"/>
        </w:rPr>
        <w:t xml:space="preserve"> </w:t>
      </w:r>
      <w:r w:rsidRPr="001D0DDB">
        <w:rPr>
          <w:spacing w:val="1"/>
          <w:sz w:val="22"/>
          <w:szCs w:val="22"/>
          <w:lang w:val="lt-LT"/>
        </w:rPr>
        <w:t xml:space="preserve">(skystis pleuros ertmėje, edema, plaučių edema, ascitas, paviršinė edema) </w:t>
      </w:r>
      <w:r w:rsidRPr="001D0DDB">
        <w:rPr>
          <w:spacing w:val="-1"/>
          <w:sz w:val="22"/>
          <w:szCs w:val="22"/>
          <w:lang w:val="lt-LT"/>
        </w:rPr>
        <w:t xml:space="preserve">užfiksuotas maždaug </w:t>
      </w:r>
      <w:r w:rsidRPr="001D0DDB">
        <w:rPr>
          <w:sz w:val="22"/>
          <w:szCs w:val="22"/>
          <w:lang w:val="lt-LT"/>
        </w:rPr>
        <w:t>2,5 %</w:t>
      </w:r>
      <w:r w:rsidRPr="001D0DDB">
        <w:rPr>
          <w:spacing w:val="1"/>
          <w:sz w:val="22"/>
          <w:szCs w:val="22"/>
          <w:lang w:val="lt-LT"/>
        </w:rPr>
        <w:t xml:space="preserve"> pacientų, kuriems naujai diagnozuota LML, gaunantiems imatinibą</w:t>
      </w:r>
      <w:r w:rsidRPr="001D0DDB">
        <w:rPr>
          <w:sz w:val="22"/>
          <w:szCs w:val="22"/>
          <w:lang w:val="lt-LT"/>
        </w:rPr>
        <w:t xml:space="preserve">. </w:t>
      </w:r>
      <w:r w:rsidRPr="001D0DDB">
        <w:rPr>
          <w:spacing w:val="2"/>
          <w:sz w:val="22"/>
          <w:szCs w:val="22"/>
          <w:lang w:val="lt-LT"/>
        </w:rPr>
        <w:t>Todėl primygtinai rekomenduojama pacientus reguliariai sverti</w:t>
      </w:r>
      <w:r w:rsidRPr="001D0DDB">
        <w:rPr>
          <w:sz w:val="22"/>
          <w:szCs w:val="22"/>
          <w:lang w:val="lt-LT"/>
        </w:rPr>
        <w:t xml:space="preserve">. </w:t>
      </w:r>
      <w:r w:rsidRPr="001D0DDB">
        <w:rPr>
          <w:spacing w:val="-1"/>
          <w:sz w:val="22"/>
          <w:szCs w:val="22"/>
          <w:lang w:val="lt-LT"/>
        </w:rPr>
        <w:t>Netikėtą stiprų svorio prieaugį reikia atidžiai ištirti ir prireikus imtis atitinkamų papildomos priežiūros ir gydymo priemonių</w:t>
      </w:r>
      <w:r w:rsidRPr="001D0DDB">
        <w:rPr>
          <w:sz w:val="22"/>
          <w:szCs w:val="22"/>
          <w:lang w:val="lt-LT"/>
        </w:rPr>
        <w:t xml:space="preserve">. </w:t>
      </w:r>
      <w:r w:rsidRPr="001D0DDB">
        <w:rPr>
          <w:spacing w:val="-4"/>
          <w:sz w:val="22"/>
          <w:szCs w:val="22"/>
          <w:lang w:val="lt-LT"/>
        </w:rPr>
        <w:t>Klinikiniuose tyrimuose užfiksuotas tokių atvejų padažnėjimas tarp vyresnio amžiaus ir širdies ligomis sirgusių pacientų</w:t>
      </w:r>
      <w:r w:rsidRPr="001D0DDB">
        <w:rPr>
          <w:sz w:val="22"/>
          <w:szCs w:val="22"/>
          <w:lang w:val="lt-LT"/>
        </w:rPr>
        <w:t xml:space="preserve">. </w:t>
      </w:r>
      <w:r w:rsidRPr="001D0DDB">
        <w:rPr>
          <w:spacing w:val="2"/>
          <w:sz w:val="22"/>
          <w:szCs w:val="22"/>
          <w:lang w:val="lt-LT"/>
        </w:rPr>
        <w:t>Todėl pacientus su širdies nepakankamumu reikia atidžiai stebėti</w:t>
      </w:r>
      <w:r w:rsidRPr="001D0DDB">
        <w:rPr>
          <w:sz w:val="22"/>
          <w:szCs w:val="22"/>
          <w:lang w:val="lt-LT"/>
        </w:rPr>
        <w:t>.</w:t>
      </w:r>
    </w:p>
    <w:p w14:paraId="5127AC4D" w14:textId="77777777" w:rsidR="001D0DDB" w:rsidRPr="001D0DDB" w:rsidRDefault="001D0DDB" w:rsidP="001D0DDB">
      <w:pPr>
        <w:spacing w:after="0"/>
        <w:rPr>
          <w:sz w:val="22"/>
          <w:szCs w:val="22"/>
          <w:lang w:val="lt-LT"/>
        </w:rPr>
      </w:pPr>
    </w:p>
    <w:p w14:paraId="7A09EB89" w14:textId="77777777" w:rsidR="001D0DDB" w:rsidRPr="001D0DDB" w:rsidRDefault="001D0DDB" w:rsidP="001D0DDB">
      <w:pPr>
        <w:spacing w:after="0"/>
        <w:rPr>
          <w:sz w:val="22"/>
          <w:szCs w:val="22"/>
          <w:lang w:val="lt-LT"/>
        </w:rPr>
      </w:pPr>
      <w:r w:rsidRPr="001D0DDB">
        <w:rPr>
          <w:sz w:val="22"/>
          <w:szCs w:val="22"/>
          <w:u w:val="single" w:color="000000"/>
          <w:lang w:val="lt-LT"/>
        </w:rPr>
        <w:t>Pacientai, sergantys širdies ligomis</w:t>
      </w:r>
    </w:p>
    <w:p w14:paraId="699DDBF5" w14:textId="77777777" w:rsidR="001D0DDB" w:rsidRPr="001D0DDB" w:rsidRDefault="001D0DDB" w:rsidP="001D0DDB">
      <w:pPr>
        <w:spacing w:after="0"/>
        <w:rPr>
          <w:sz w:val="22"/>
          <w:szCs w:val="22"/>
          <w:lang w:val="lt-LT"/>
        </w:rPr>
      </w:pPr>
      <w:r w:rsidRPr="001D0DDB">
        <w:rPr>
          <w:sz w:val="22"/>
          <w:szCs w:val="22"/>
          <w:lang w:val="lt-LT"/>
        </w:rPr>
        <w:t>Pacientams, sergantiems širdies ligomis, kuriems kyla širdies veiklos sutrikimų rizika ar kuriems yra buvęs diagnozuotas inkstų nepakankamumas, reikia atidžiai stebėti, ar nepasireiškė širdies ar inkstų nepakankamumo požymių ir simptomų ir prireikus nedelsiant imtis juos stabilizuoti.</w:t>
      </w:r>
    </w:p>
    <w:p w14:paraId="680C2323" w14:textId="77777777" w:rsidR="001D0DDB" w:rsidRPr="001D0DDB" w:rsidRDefault="001D0DDB" w:rsidP="001D0DDB">
      <w:pPr>
        <w:spacing w:after="0"/>
        <w:rPr>
          <w:sz w:val="22"/>
          <w:szCs w:val="22"/>
          <w:lang w:val="lt-LT"/>
        </w:rPr>
      </w:pPr>
    </w:p>
    <w:p w14:paraId="34ACED74" w14:textId="77777777" w:rsidR="001D0DDB" w:rsidRPr="001D0DDB" w:rsidRDefault="001D0DDB" w:rsidP="001D0DDB">
      <w:pPr>
        <w:spacing w:after="0"/>
        <w:rPr>
          <w:sz w:val="22"/>
          <w:szCs w:val="22"/>
          <w:lang w:val="lt-LT"/>
        </w:rPr>
      </w:pPr>
      <w:r w:rsidRPr="001D0DDB">
        <w:rPr>
          <w:rFonts w:eastAsia="Times New Roman"/>
          <w:spacing w:val="-4"/>
          <w:sz w:val="22"/>
          <w:szCs w:val="22"/>
          <w:lang w:val="lt-LT"/>
        </w:rPr>
        <w:t>Hipereozinofiliniu</w:t>
      </w:r>
      <w:r w:rsidRPr="001D0DDB">
        <w:rPr>
          <w:spacing w:val="-4"/>
          <w:sz w:val="22"/>
          <w:szCs w:val="22"/>
          <w:lang w:val="lt-LT"/>
        </w:rPr>
        <w:t xml:space="preserve"> sindromu (HES) </w:t>
      </w:r>
      <w:r w:rsidRPr="001D0DDB">
        <w:rPr>
          <w:rFonts w:eastAsia="Times New Roman"/>
          <w:spacing w:val="-4"/>
          <w:sz w:val="22"/>
          <w:szCs w:val="22"/>
          <w:lang w:val="lt-LT"/>
        </w:rPr>
        <w:t>sergantiems pacientams su slapta HES ląstelių infiltracija miokarde, registruoti pavieniai</w:t>
      </w:r>
      <w:r w:rsidRPr="001D0DDB">
        <w:rPr>
          <w:spacing w:val="-4"/>
          <w:sz w:val="22"/>
          <w:szCs w:val="22"/>
          <w:lang w:val="lt-LT"/>
        </w:rPr>
        <w:t xml:space="preserve"> kardiogeninio šoko </w:t>
      </w:r>
      <w:r w:rsidRPr="001D0DDB">
        <w:rPr>
          <w:rFonts w:eastAsia="Times New Roman"/>
          <w:spacing w:val="-4"/>
          <w:sz w:val="22"/>
          <w:szCs w:val="22"/>
          <w:lang w:val="lt-LT"/>
        </w:rPr>
        <w:t>ar</w:t>
      </w:r>
      <w:r w:rsidRPr="001D0DDB">
        <w:rPr>
          <w:spacing w:val="-4"/>
          <w:sz w:val="22"/>
          <w:szCs w:val="22"/>
          <w:lang w:val="lt-LT"/>
        </w:rPr>
        <w:t xml:space="preserve"> kairiojo skilvelio disfunkcijos </w:t>
      </w:r>
      <w:r w:rsidRPr="001D0DDB">
        <w:rPr>
          <w:rFonts w:eastAsia="Times New Roman"/>
          <w:spacing w:val="-4"/>
          <w:sz w:val="22"/>
          <w:szCs w:val="22"/>
          <w:lang w:val="lt-LT"/>
        </w:rPr>
        <w:t>atvejai, siejami su HES ląstelių degranuliacija po gydymo imatinibu pradžios</w:t>
      </w:r>
      <w:r w:rsidRPr="001D0DDB">
        <w:rPr>
          <w:sz w:val="22"/>
          <w:szCs w:val="22"/>
          <w:lang w:val="lt-LT"/>
        </w:rPr>
        <w:t xml:space="preserve">. </w:t>
      </w:r>
      <w:r w:rsidRPr="001D0DDB">
        <w:rPr>
          <w:spacing w:val="2"/>
          <w:sz w:val="22"/>
          <w:szCs w:val="22"/>
          <w:lang w:val="lt-LT"/>
        </w:rPr>
        <w:t>Buvo užfiksuota, kad būklę buvo galima atstatyti naudojant sisteminius steroidus, pagalbines priemones kraujotakos sistemai ir laikinai sustabdant imatinibo vartojimą</w:t>
      </w:r>
      <w:r w:rsidRPr="001D0DDB">
        <w:rPr>
          <w:sz w:val="22"/>
          <w:szCs w:val="22"/>
          <w:lang w:val="lt-LT"/>
        </w:rPr>
        <w:t>.</w:t>
      </w:r>
      <w:r w:rsidRPr="001D0DDB">
        <w:rPr>
          <w:spacing w:val="6"/>
          <w:sz w:val="22"/>
          <w:szCs w:val="22"/>
          <w:lang w:val="lt-LT"/>
        </w:rPr>
        <w:t xml:space="preserve"> </w:t>
      </w:r>
      <w:r w:rsidRPr="001D0DDB">
        <w:rPr>
          <w:spacing w:val="-1"/>
          <w:sz w:val="22"/>
          <w:szCs w:val="22"/>
          <w:lang w:val="lt-LT"/>
        </w:rPr>
        <w:t xml:space="preserve">Kadangi vartojant imatinibą neigiami poveikiai širdžiai buvo užfiksuoti kaip nedažni, prieš pradedant gydymą </w:t>
      </w:r>
      <w:r w:rsidRPr="001D0DDB">
        <w:rPr>
          <w:sz w:val="22"/>
          <w:szCs w:val="22"/>
          <w:lang w:val="lt-LT"/>
        </w:rPr>
        <w:t>H</w:t>
      </w:r>
      <w:r w:rsidRPr="001D0DDB">
        <w:rPr>
          <w:spacing w:val="-1"/>
          <w:sz w:val="22"/>
          <w:szCs w:val="22"/>
          <w:lang w:val="lt-LT"/>
        </w:rPr>
        <w:t>E</w:t>
      </w:r>
      <w:r w:rsidRPr="001D0DDB">
        <w:rPr>
          <w:sz w:val="22"/>
          <w:szCs w:val="22"/>
          <w:lang w:val="lt-LT"/>
        </w:rPr>
        <w:t>S/C</w:t>
      </w:r>
      <w:r w:rsidRPr="001D0DDB">
        <w:rPr>
          <w:spacing w:val="-1"/>
          <w:sz w:val="22"/>
          <w:szCs w:val="22"/>
          <w:lang w:val="lt-LT"/>
        </w:rPr>
        <w:t>E</w:t>
      </w:r>
      <w:r w:rsidRPr="001D0DDB">
        <w:rPr>
          <w:sz w:val="22"/>
          <w:szCs w:val="22"/>
          <w:lang w:val="lt-LT"/>
        </w:rPr>
        <w:t>L populiacijai reikėtų įvertinti gydymo imatinibu naudos ir pavojaus santykį.</w:t>
      </w:r>
    </w:p>
    <w:p w14:paraId="691E38A8" w14:textId="77777777" w:rsidR="001D0DDB" w:rsidRPr="001D0DDB" w:rsidRDefault="001D0DDB" w:rsidP="001D0DDB">
      <w:pPr>
        <w:spacing w:after="0"/>
        <w:rPr>
          <w:sz w:val="22"/>
          <w:szCs w:val="22"/>
          <w:lang w:val="lt-LT"/>
        </w:rPr>
      </w:pPr>
    </w:p>
    <w:p w14:paraId="477063BE" w14:textId="77777777" w:rsidR="001D0DDB" w:rsidRPr="001D0DDB" w:rsidRDefault="001D0DDB" w:rsidP="001D0DDB">
      <w:pPr>
        <w:spacing w:after="0"/>
        <w:rPr>
          <w:sz w:val="22"/>
          <w:szCs w:val="22"/>
          <w:lang w:val="lt-LT"/>
        </w:rPr>
      </w:pPr>
      <w:r w:rsidRPr="001D0DDB">
        <w:rPr>
          <w:sz w:val="22"/>
          <w:szCs w:val="22"/>
          <w:lang w:val="lt-LT"/>
        </w:rPr>
        <w:t xml:space="preserve">Mielodisplazinės / mieloproliferacinės ligos su </w:t>
      </w:r>
      <w:r w:rsidRPr="001D0DDB">
        <w:rPr>
          <w:color w:val="000000"/>
          <w:sz w:val="22"/>
          <w:szCs w:val="22"/>
          <w:lang w:val="lt-LT"/>
        </w:rPr>
        <w:t xml:space="preserve">trombocitų kilmės augimo faktoriaus receptoriaus (angl. </w:t>
      </w:r>
      <w:r w:rsidRPr="001D0DDB">
        <w:rPr>
          <w:i/>
          <w:color w:val="000000"/>
          <w:sz w:val="22"/>
          <w:szCs w:val="22"/>
          <w:lang w:val="lt-LT"/>
        </w:rPr>
        <w:t>platelet-derived growth factor receptor</w:t>
      </w:r>
      <w:r w:rsidRPr="001D0DDB">
        <w:rPr>
          <w:color w:val="000000"/>
          <w:sz w:val="22"/>
          <w:szCs w:val="22"/>
          <w:lang w:val="lt-LT"/>
        </w:rPr>
        <w:t xml:space="preserve">, </w:t>
      </w:r>
      <w:r w:rsidRPr="001D0DDB">
        <w:rPr>
          <w:sz w:val="22"/>
          <w:szCs w:val="22"/>
          <w:lang w:val="lt-LT"/>
        </w:rPr>
        <w:t>P</w:t>
      </w:r>
      <w:r w:rsidRPr="001D0DDB">
        <w:rPr>
          <w:spacing w:val="-1"/>
          <w:sz w:val="22"/>
          <w:szCs w:val="22"/>
          <w:lang w:val="lt-LT"/>
        </w:rPr>
        <w:t>DG</w:t>
      </w:r>
      <w:r w:rsidRPr="001D0DDB">
        <w:rPr>
          <w:sz w:val="22"/>
          <w:szCs w:val="22"/>
          <w:lang w:val="lt-LT"/>
        </w:rPr>
        <w:t>FR)</w:t>
      </w:r>
      <w:r w:rsidRPr="001D0DDB">
        <w:rPr>
          <w:spacing w:val="-1"/>
          <w:sz w:val="22"/>
          <w:szCs w:val="22"/>
          <w:lang w:val="lt-LT"/>
        </w:rPr>
        <w:t xml:space="preserve"> genų </w:t>
      </w:r>
      <w:r w:rsidRPr="001D0DDB">
        <w:rPr>
          <w:spacing w:val="-2"/>
          <w:sz w:val="22"/>
          <w:szCs w:val="22"/>
          <w:lang w:val="lt-LT"/>
        </w:rPr>
        <w:t>pakitimu</w:t>
      </w:r>
      <w:r w:rsidRPr="001D0DDB">
        <w:rPr>
          <w:spacing w:val="1"/>
          <w:sz w:val="22"/>
          <w:szCs w:val="22"/>
          <w:lang w:val="lt-LT"/>
        </w:rPr>
        <w:t xml:space="preserve"> gali būti siejamos su eozinofilų </w:t>
      </w:r>
      <w:r w:rsidRPr="001D0DDB">
        <w:rPr>
          <w:sz w:val="22"/>
          <w:szCs w:val="22"/>
          <w:lang w:val="lt-LT"/>
        </w:rPr>
        <w:t xml:space="preserve">kiekio padidėjimu. Pacientus su HES/CEL ir pacientus su MDS/MPD, susijusioms su  eozinofilų kiekio padidėjimu, prieš pradedant imatinibo vartojimą turi apžiūrėti specialistas kardiologas, jiems reikia padaryti echokardiogramą ir nustatyti troponino koncentraciją serume. </w:t>
      </w:r>
      <w:r w:rsidRPr="001D0DDB">
        <w:rPr>
          <w:spacing w:val="-4"/>
          <w:sz w:val="22"/>
          <w:szCs w:val="22"/>
          <w:lang w:val="lt-LT"/>
        </w:rPr>
        <w:t xml:space="preserve">Jei kuris nors parodymas </w:t>
      </w:r>
      <w:r w:rsidRPr="001D0DDB">
        <w:rPr>
          <w:sz w:val="22"/>
          <w:szCs w:val="22"/>
          <w:lang w:val="lt-LT"/>
        </w:rPr>
        <w:t>neatitinka</w:t>
      </w:r>
      <w:r w:rsidRPr="001D0DDB">
        <w:rPr>
          <w:spacing w:val="-4"/>
          <w:sz w:val="22"/>
          <w:szCs w:val="22"/>
          <w:lang w:val="lt-LT"/>
        </w:rPr>
        <w:t xml:space="preserve"> normos ribų, pradedant gydymą pacientą turėtų </w:t>
      </w:r>
      <w:r w:rsidRPr="001D0DDB">
        <w:rPr>
          <w:sz w:val="22"/>
          <w:szCs w:val="22"/>
          <w:lang w:val="lt-LT"/>
        </w:rPr>
        <w:t>stebėti</w:t>
      </w:r>
      <w:r w:rsidRPr="001D0DDB">
        <w:rPr>
          <w:spacing w:val="-4"/>
          <w:sz w:val="22"/>
          <w:szCs w:val="22"/>
          <w:lang w:val="lt-LT"/>
        </w:rPr>
        <w:t xml:space="preserve"> kardiologas vieną-dvi savaites kartu su imatinibu profilaktiškai </w:t>
      </w:r>
      <w:r w:rsidRPr="001D0DDB">
        <w:rPr>
          <w:sz w:val="22"/>
          <w:szCs w:val="22"/>
          <w:lang w:val="lt-LT"/>
        </w:rPr>
        <w:t>skiriant sisteminio veikimo steroidų</w:t>
      </w:r>
      <w:r w:rsidRPr="001D0DDB">
        <w:rPr>
          <w:spacing w:val="-4"/>
          <w:sz w:val="22"/>
          <w:szCs w:val="22"/>
          <w:lang w:val="lt-LT"/>
        </w:rPr>
        <w:t xml:space="preserve"> </w:t>
      </w:r>
      <w:r w:rsidRPr="001D0DDB">
        <w:rPr>
          <w:spacing w:val="1"/>
          <w:sz w:val="22"/>
          <w:szCs w:val="22"/>
          <w:lang w:val="lt-LT"/>
        </w:rPr>
        <w:t>(1</w:t>
      </w:r>
      <w:r w:rsidRPr="001D0DDB">
        <w:rPr>
          <w:sz w:val="22"/>
          <w:szCs w:val="22"/>
          <w:lang w:val="lt-LT"/>
        </w:rPr>
        <w:t xml:space="preserve">–2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w:t>
      </w:r>
      <w:r w:rsidRPr="001D0DDB">
        <w:rPr>
          <w:sz w:val="22"/>
          <w:szCs w:val="22"/>
          <w:lang w:val="lt-LT"/>
        </w:rPr>
        <w:t>).</w:t>
      </w:r>
    </w:p>
    <w:p w14:paraId="3DAF3A47" w14:textId="77777777" w:rsidR="001D0DDB" w:rsidRPr="001D0DDB" w:rsidRDefault="001D0DDB" w:rsidP="001D0DDB">
      <w:pPr>
        <w:spacing w:after="0"/>
        <w:rPr>
          <w:sz w:val="22"/>
          <w:szCs w:val="22"/>
          <w:lang w:val="lt-LT"/>
        </w:rPr>
      </w:pPr>
    </w:p>
    <w:p w14:paraId="065B8FDC" w14:textId="77777777" w:rsidR="001D0DDB" w:rsidRPr="001D0DDB" w:rsidRDefault="001D0DDB" w:rsidP="001D0DDB">
      <w:pPr>
        <w:spacing w:after="0"/>
        <w:rPr>
          <w:sz w:val="22"/>
          <w:szCs w:val="22"/>
          <w:lang w:val="lt-LT"/>
        </w:rPr>
      </w:pPr>
      <w:r w:rsidRPr="001D0DDB">
        <w:rPr>
          <w:sz w:val="22"/>
          <w:szCs w:val="22"/>
          <w:u w:val="single" w:color="000000"/>
          <w:lang w:val="lt-LT"/>
        </w:rPr>
        <w:t>Kraujavimas iš virškinimo trakto</w:t>
      </w:r>
    </w:p>
    <w:p w14:paraId="01AAAB24" w14:textId="77777777" w:rsidR="001D0DDB" w:rsidRPr="001D0DDB" w:rsidRDefault="001D0DDB" w:rsidP="001D0DDB">
      <w:pPr>
        <w:spacing w:after="0"/>
        <w:rPr>
          <w:sz w:val="22"/>
          <w:szCs w:val="22"/>
          <w:lang w:val="lt-LT"/>
        </w:rPr>
      </w:pPr>
      <w:r w:rsidRPr="001D0DDB">
        <w:rPr>
          <w:spacing w:val="-4"/>
          <w:sz w:val="22"/>
          <w:szCs w:val="22"/>
          <w:lang w:val="lt-LT"/>
        </w:rPr>
        <w:t xml:space="preserve">Tyrimuose su pacientais su </w:t>
      </w:r>
      <w:r w:rsidRPr="001D0DDB">
        <w:rPr>
          <w:sz w:val="22"/>
          <w:szCs w:val="22"/>
          <w:lang w:val="lt-LT"/>
        </w:rPr>
        <w:t xml:space="preserve">nerezektuojama ir / arba </w:t>
      </w:r>
      <w:r w:rsidRPr="001D0DDB">
        <w:rPr>
          <w:spacing w:val="-4"/>
          <w:sz w:val="22"/>
          <w:szCs w:val="22"/>
          <w:lang w:val="lt-LT"/>
        </w:rPr>
        <w:t>metastazavusia VTSN buvo užfiksuota kraujavimo iš virškinimo trakto ir navikuose atvejų</w:t>
      </w:r>
      <w:r w:rsidRPr="001D0DDB">
        <w:rPr>
          <w:sz w:val="22"/>
          <w:szCs w:val="22"/>
          <w:lang w:val="lt-LT"/>
        </w:rPr>
        <w:t xml:space="preserve"> </w:t>
      </w:r>
      <w:r w:rsidRPr="001D0DDB">
        <w:rPr>
          <w:spacing w:val="1"/>
          <w:sz w:val="22"/>
          <w:szCs w:val="22"/>
          <w:lang w:val="lt-LT"/>
        </w:rPr>
        <w:t>(</w:t>
      </w:r>
      <w:r w:rsidRPr="001D0DDB">
        <w:rPr>
          <w:sz w:val="22"/>
          <w:szCs w:val="22"/>
          <w:lang w:val="lt-LT"/>
        </w:rPr>
        <w:t xml:space="preserve">žr. 4.8 skyrių). </w:t>
      </w:r>
      <w:r w:rsidRPr="001D0DDB">
        <w:rPr>
          <w:spacing w:val="-1"/>
          <w:sz w:val="22"/>
          <w:szCs w:val="22"/>
          <w:lang w:val="lt-LT"/>
        </w:rPr>
        <w:t>Remiantis turimais duomenimis, nebuvo nustatyta jokių išankstinių lemiančių faktorių (pvz., navikų dydžio, navikų vietos, koaguliacijos sutrikimų), dėl kurių pacientams su VTSN kurio nors tipo kraujavimo pavojus būtų didesnis</w:t>
      </w:r>
      <w:r w:rsidRPr="001D0DDB">
        <w:rPr>
          <w:sz w:val="22"/>
          <w:szCs w:val="22"/>
          <w:lang w:val="lt-LT"/>
        </w:rPr>
        <w:t>. Kadangi kraujagyslės susilpnėja ir kraujavimo tikimybė yra klinikinės VTSN eigos dalis, reikia laikytis visų pacientų kraujavimo stebėjimo ir kontrolės procedūrų ir standartinių praktikų.</w:t>
      </w:r>
    </w:p>
    <w:p w14:paraId="0B742ABF" w14:textId="77777777" w:rsidR="001D0DDB" w:rsidRPr="001D0DDB" w:rsidRDefault="001D0DDB" w:rsidP="001D0DDB">
      <w:pPr>
        <w:spacing w:after="0"/>
        <w:rPr>
          <w:sz w:val="22"/>
          <w:szCs w:val="22"/>
          <w:lang w:val="lt-LT"/>
        </w:rPr>
      </w:pPr>
    </w:p>
    <w:p w14:paraId="02988A61" w14:textId="77777777" w:rsidR="001D0DDB" w:rsidRPr="001D0DDB" w:rsidRDefault="001D0DDB" w:rsidP="001D0DDB">
      <w:pPr>
        <w:spacing w:after="0"/>
        <w:rPr>
          <w:sz w:val="22"/>
          <w:szCs w:val="22"/>
          <w:lang w:val="lt-LT"/>
        </w:rPr>
      </w:pPr>
      <w:r w:rsidRPr="001D0DDB">
        <w:rPr>
          <w:sz w:val="22"/>
          <w:szCs w:val="22"/>
          <w:u w:val="single" w:color="000000"/>
          <w:lang w:val="lt-LT"/>
        </w:rPr>
        <w:t>Naviko irimo sindromas</w:t>
      </w:r>
    </w:p>
    <w:p w14:paraId="31015D0F" w14:textId="77777777" w:rsidR="001D0DDB" w:rsidRPr="001D0DDB" w:rsidRDefault="001D0DDB" w:rsidP="001D0DDB">
      <w:pPr>
        <w:spacing w:after="0"/>
        <w:rPr>
          <w:sz w:val="22"/>
          <w:szCs w:val="22"/>
          <w:lang w:val="lt-LT"/>
        </w:rPr>
      </w:pPr>
      <w:r w:rsidRPr="001D0DDB">
        <w:rPr>
          <w:spacing w:val="-1"/>
          <w:sz w:val="22"/>
          <w:szCs w:val="22"/>
          <w:lang w:val="lt-LT"/>
        </w:rPr>
        <w:lastRenderedPageBreak/>
        <w:t xml:space="preserve">Dėl galimo naviko irimo </w:t>
      </w:r>
      <w:r w:rsidRPr="001D0DDB">
        <w:rPr>
          <w:rFonts w:eastAsia="Times New Roman"/>
          <w:spacing w:val="-1"/>
          <w:sz w:val="22"/>
          <w:szCs w:val="22"/>
          <w:lang w:val="lt-LT"/>
        </w:rPr>
        <w:t>sindro&lt;mo</w:t>
      </w:r>
      <w:r w:rsidRPr="001D0DDB">
        <w:rPr>
          <w:spacing w:val="-1"/>
          <w:sz w:val="22"/>
          <w:szCs w:val="22"/>
          <w:lang w:val="lt-LT"/>
        </w:rPr>
        <w:t xml:space="preserve"> </w:t>
      </w:r>
      <w:r w:rsidRPr="001D0DDB">
        <w:rPr>
          <w:spacing w:val="1"/>
          <w:sz w:val="22"/>
          <w:szCs w:val="22"/>
          <w:lang w:val="lt-LT"/>
        </w:rPr>
        <w:t>(</w:t>
      </w:r>
      <w:r w:rsidRPr="001D0DDB">
        <w:rPr>
          <w:sz w:val="22"/>
          <w:szCs w:val="22"/>
          <w:lang w:val="lt-LT"/>
        </w:rPr>
        <w:t xml:space="preserve">angl. </w:t>
      </w:r>
      <w:r w:rsidRPr="001D0DDB">
        <w:rPr>
          <w:i/>
          <w:spacing w:val="1"/>
          <w:sz w:val="22"/>
          <w:szCs w:val="22"/>
          <w:lang w:val="lt-LT"/>
        </w:rPr>
        <w:t>t</w:t>
      </w:r>
      <w:r w:rsidRPr="001D0DDB">
        <w:rPr>
          <w:i/>
          <w:sz w:val="22"/>
          <w:szCs w:val="22"/>
          <w:lang w:val="lt-LT"/>
        </w:rPr>
        <w:t>u</w:t>
      </w:r>
      <w:r w:rsidRPr="001D0DDB">
        <w:rPr>
          <w:i/>
          <w:spacing w:val="-4"/>
          <w:sz w:val="22"/>
          <w:szCs w:val="22"/>
          <w:lang w:val="lt-LT"/>
        </w:rPr>
        <w:t>m</w:t>
      </w:r>
      <w:r w:rsidRPr="001D0DDB">
        <w:rPr>
          <w:i/>
          <w:sz w:val="22"/>
          <w:szCs w:val="22"/>
          <w:lang w:val="lt-LT"/>
        </w:rPr>
        <w:t>our</w:t>
      </w:r>
      <w:r w:rsidRPr="001D0DDB">
        <w:rPr>
          <w:i/>
          <w:spacing w:val="1"/>
          <w:sz w:val="22"/>
          <w:szCs w:val="22"/>
          <w:lang w:val="lt-LT"/>
        </w:rPr>
        <w:t xml:space="preserve"> l</w:t>
      </w:r>
      <w:r w:rsidRPr="001D0DDB">
        <w:rPr>
          <w:i/>
          <w:spacing w:val="-2"/>
          <w:sz w:val="22"/>
          <w:szCs w:val="22"/>
          <w:lang w:val="lt-LT"/>
        </w:rPr>
        <w:t>y</w:t>
      </w:r>
      <w:r w:rsidRPr="001D0DDB">
        <w:rPr>
          <w:i/>
          <w:sz w:val="22"/>
          <w:szCs w:val="22"/>
          <w:lang w:val="lt-LT"/>
        </w:rPr>
        <w:t>s</w:t>
      </w:r>
      <w:r w:rsidRPr="001D0DDB">
        <w:rPr>
          <w:i/>
          <w:spacing w:val="1"/>
          <w:sz w:val="22"/>
          <w:szCs w:val="22"/>
          <w:lang w:val="lt-LT"/>
        </w:rPr>
        <w:t>i</w:t>
      </w:r>
      <w:r w:rsidRPr="001D0DDB">
        <w:rPr>
          <w:i/>
          <w:sz w:val="22"/>
          <w:szCs w:val="22"/>
          <w:lang w:val="lt-LT"/>
        </w:rPr>
        <w:t xml:space="preserve">s </w:t>
      </w:r>
      <w:r w:rsidRPr="001D0DDB">
        <w:rPr>
          <w:i/>
          <w:spacing w:val="1"/>
          <w:sz w:val="22"/>
          <w:szCs w:val="22"/>
          <w:lang w:val="lt-LT"/>
        </w:rPr>
        <w:t>s</w:t>
      </w:r>
      <w:r w:rsidRPr="001D0DDB">
        <w:rPr>
          <w:i/>
          <w:spacing w:val="-2"/>
          <w:sz w:val="22"/>
          <w:szCs w:val="22"/>
          <w:lang w:val="lt-LT"/>
        </w:rPr>
        <w:t>y</w:t>
      </w:r>
      <w:r w:rsidRPr="001D0DDB">
        <w:rPr>
          <w:i/>
          <w:sz w:val="22"/>
          <w:szCs w:val="22"/>
          <w:lang w:val="lt-LT"/>
        </w:rPr>
        <w:t>nd</w:t>
      </w:r>
      <w:r w:rsidRPr="001D0DDB">
        <w:rPr>
          <w:i/>
          <w:spacing w:val="1"/>
          <w:sz w:val="22"/>
          <w:szCs w:val="22"/>
          <w:lang w:val="lt-LT"/>
        </w:rPr>
        <w:t>r</w:t>
      </w:r>
      <w:r w:rsidRPr="001D0DDB">
        <w:rPr>
          <w:i/>
          <w:sz w:val="22"/>
          <w:szCs w:val="22"/>
          <w:lang w:val="lt-LT"/>
        </w:rPr>
        <w:t>o</w:t>
      </w:r>
      <w:r w:rsidRPr="001D0DDB">
        <w:rPr>
          <w:i/>
          <w:spacing w:val="-4"/>
          <w:sz w:val="22"/>
          <w:szCs w:val="22"/>
          <w:lang w:val="lt-LT"/>
        </w:rPr>
        <w:t>m</w:t>
      </w:r>
      <w:r w:rsidRPr="001D0DDB">
        <w:rPr>
          <w:i/>
          <w:sz w:val="22"/>
          <w:szCs w:val="22"/>
          <w:lang w:val="lt-LT"/>
        </w:rPr>
        <w:t>e</w:t>
      </w:r>
      <w:r w:rsidRPr="001D0DDB">
        <w:rPr>
          <w:sz w:val="22"/>
          <w:szCs w:val="22"/>
          <w:lang w:val="lt-LT"/>
        </w:rPr>
        <w:t xml:space="preserve"> (TLS))</w:t>
      </w:r>
      <w:r w:rsidRPr="001D0DDB">
        <w:rPr>
          <w:spacing w:val="1"/>
          <w:sz w:val="22"/>
          <w:szCs w:val="22"/>
          <w:lang w:val="lt-LT"/>
        </w:rPr>
        <w:t xml:space="preserve"> prieš pradedant gydymą imatinibu rekomenduojama atstatyti klinikiniu požiuriu reikšmingą dehidraciją ir sureguliuoti padidėjusį šlapimo rūgšties kiekį (</w:t>
      </w:r>
      <w:r w:rsidRPr="001D0DDB">
        <w:rPr>
          <w:sz w:val="22"/>
          <w:szCs w:val="22"/>
          <w:lang w:val="lt-LT"/>
        </w:rPr>
        <w:t>žr. 4.8 skyrių).</w:t>
      </w:r>
    </w:p>
    <w:p w14:paraId="1C5BCB05" w14:textId="77777777" w:rsidR="001D0DDB" w:rsidRPr="001D0DDB" w:rsidRDefault="001D0DDB" w:rsidP="001D0DDB">
      <w:pPr>
        <w:spacing w:after="0"/>
        <w:rPr>
          <w:sz w:val="22"/>
          <w:szCs w:val="22"/>
          <w:lang w:val="lt-LT"/>
        </w:rPr>
      </w:pPr>
    </w:p>
    <w:p w14:paraId="088835BE" w14:textId="77777777" w:rsidR="001D0DDB" w:rsidRPr="001D0DDB" w:rsidRDefault="001D0DDB" w:rsidP="001D0DDB">
      <w:pPr>
        <w:spacing w:after="0"/>
        <w:rPr>
          <w:sz w:val="22"/>
          <w:szCs w:val="22"/>
          <w:lang w:val="lt-LT"/>
        </w:rPr>
      </w:pPr>
      <w:r w:rsidRPr="001D0DDB">
        <w:rPr>
          <w:sz w:val="22"/>
          <w:szCs w:val="22"/>
          <w:u w:val="single" w:color="000000"/>
          <w:lang w:val="lt-LT"/>
        </w:rPr>
        <w:t>Laboratoriniai tyrimai</w:t>
      </w:r>
    </w:p>
    <w:p w14:paraId="6C8272F7" w14:textId="77777777" w:rsidR="001D0DDB" w:rsidRPr="001D0DDB" w:rsidRDefault="001D0DDB" w:rsidP="001D0DDB">
      <w:pPr>
        <w:spacing w:after="0"/>
        <w:rPr>
          <w:sz w:val="22"/>
          <w:szCs w:val="22"/>
          <w:lang w:val="lt-LT"/>
        </w:rPr>
      </w:pPr>
      <w:r w:rsidRPr="001D0DDB">
        <w:rPr>
          <w:spacing w:val="-1"/>
          <w:sz w:val="22"/>
          <w:szCs w:val="22"/>
          <w:lang w:val="lt-LT"/>
        </w:rPr>
        <w:t>Gydymo imatinibu metu reikia reguliariai atlikti išsamų kraujo tyrimą</w:t>
      </w:r>
      <w:r w:rsidRPr="001D0DDB">
        <w:rPr>
          <w:sz w:val="22"/>
          <w:szCs w:val="22"/>
          <w:lang w:val="lt-LT"/>
        </w:rPr>
        <w:t xml:space="preserve">. </w:t>
      </w:r>
      <w:r w:rsidRPr="001D0DDB">
        <w:rPr>
          <w:spacing w:val="2"/>
          <w:sz w:val="22"/>
          <w:szCs w:val="22"/>
          <w:lang w:val="lt-LT"/>
        </w:rPr>
        <w:t>Pacientų su LML gydymas imatinibu yra siejamas su neutropenija arba trombocitopenija</w:t>
      </w:r>
      <w:r w:rsidRPr="001D0DDB">
        <w:rPr>
          <w:sz w:val="22"/>
          <w:szCs w:val="22"/>
          <w:lang w:val="lt-LT"/>
        </w:rPr>
        <w:t xml:space="preserve">. Tačiau tokių citopenijų dažnis greičiausiai gali būti siejamas su gydomos ligos stadija, ir jos dažniau pasireiškė pacientams su akceleracijos fazės LML arba mieloblastine krize, lyginant su pacientais su lėtinės fazės LML. </w:t>
      </w:r>
      <w:r w:rsidRPr="001D0DDB">
        <w:rPr>
          <w:spacing w:val="2"/>
          <w:sz w:val="22"/>
          <w:szCs w:val="22"/>
          <w:lang w:val="lt-LT"/>
        </w:rPr>
        <w:t xml:space="preserve">Gydymą imatinibu galima pertraukti arba dozę galima sumažinti, kaip rekomenduojama </w:t>
      </w:r>
      <w:r w:rsidRPr="001D0DDB">
        <w:rPr>
          <w:sz w:val="22"/>
          <w:szCs w:val="22"/>
          <w:lang w:val="lt-LT"/>
        </w:rPr>
        <w:t>4.2 skyriuje.</w:t>
      </w:r>
    </w:p>
    <w:p w14:paraId="63816FBB" w14:textId="77777777" w:rsidR="001D0DDB" w:rsidRPr="001D0DDB" w:rsidRDefault="001D0DDB" w:rsidP="001D0DDB">
      <w:pPr>
        <w:spacing w:after="0"/>
        <w:rPr>
          <w:sz w:val="22"/>
          <w:szCs w:val="22"/>
          <w:lang w:val="lt-LT"/>
        </w:rPr>
      </w:pPr>
    </w:p>
    <w:p w14:paraId="77A83877" w14:textId="77777777" w:rsidR="001D0DDB" w:rsidRPr="001D0DDB" w:rsidRDefault="001D0DDB" w:rsidP="001D0DDB">
      <w:pPr>
        <w:spacing w:after="0"/>
        <w:rPr>
          <w:sz w:val="22"/>
          <w:szCs w:val="22"/>
          <w:lang w:val="lt-LT"/>
        </w:rPr>
      </w:pPr>
      <w:r w:rsidRPr="001D0DDB">
        <w:rPr>
          <w:sz w:val="22"/>
          <w:szCs w:val="22"/>
          <w:lang w:val="lt-LT"/>
        </w:rPr>
        <w:t>Reikia reguliariai stebėti imatinibą gaunančių pacientų kepenų funkciją (transaminazių, bilirubino, šarminės fosfatazės koncentraciją).</w:t>
      </w:r>
    </w:p>
    <w:p w14:paraId="0B8B1DC7" w14:textId="77777777" w:rsidR="001D0DDB" w:rsidRPr="001D0DDB" w:rsidRDefault="001D0DDB" w:rsidP="001D0DDB">
      <w:pPr>
        <w:spacing w:after="0"/>
        <w:rPr>
          <w:sz w:val="22"/>
          <w:szCs w:val="22"/>
          <w:lang w:val="lt-LT"/>
        </w:rPr>
      </w:pPr>
    </w:p>
    <w:p w14:paraId="7302082C" w14:textId="77777777" w:rsidR="001D0DDB" w:rsidRPr="001D0DDB" w:rsidRDefault="001D0DDB" w:rsidP="001D0DDB">
      <w:pPr>
        <w:tabs>
          <w:tab w:val="left" w:pos="9214"/>
        </w:tabs>
        <w:spacing w:after="0"/>
        <w:rPr>
          <w:sz w:val="22"/>
          <w:szCs w:val="22"/>
          <w:lang w:val="lt-LT"/>
        </w:rPr>
      </w:pPr>
      <w:r w:rsidRPr="001D0DDB">
        <w:rPr>
          <w:spacing w:val="-4"/>
          <w:sz w:val="22"/>
          <w:szCs w:val="22"/>
          <w:lang w:val="lt-LT"/>
        </w:rPr>
        <w:t xml:space="preserve">Pacientų, kurių inkstų funkcija yra </w:t>
      </w:r>
      <w:r w:rsidRPr="001D0DDB">
        <w:rPr>
          <w:sz w:val="22"/>
          <w:szCs w:val="22"/>
          <w:lang w:val="lt-LT"/>
        </w:rPr>
        <w:t>sutrikusi</w:t>
      </w:r>
      <w:r w:rsidRPr="001D0DDB">
        <w:rPr>
          <w:spacing w:val="-4"/>
          <w:sz w:val="22"/>
          <w:szCs w:val="22"/>
          <w:lang w:val="lt-LT"/>
        </w:rPr>
        <w:t xml:space="preserve">, kontaktas su imatinibo plazma yra intensyvesnis negu pacientų, kurių inkstų funkcija yra normali, </w:t>
      </w:r>
      <w:r w:rsidRPr="001D0DDB">
        <w:rPr>
          <w:sz w:val="22"/>
          <w:szCs w:val="22"/>
          <w:lang w:val="lt-LT"/>
        </w:rPr>
        <w:t>greičiausiai</w:t>
      </w:r>
      <w:r w:rsidRPr="001D0DDB">
        <w:rPr>
          <w:spacing w:val="-4"/>
          <w:sz w:val="22"/>
          <w:szCs w:val="22"/>
          <w:lang w:val="lt-LT"/>
        </w:rPr>
        <w:t xml:space="preserve"> dėl padidėjusio </w:t>
      </w:r>
      <w:r w:rsidRPr="001D0DDB">
        <w:rPr>
          <w:sz w:val="22"/>
          <w:szCs w:val="22"/>
          <w:lang w:val="lt-LT"/>
        </w:rPr>
        <w:t>imanitibą</w:t>
      </w:r>
      <w:r w:rsidRPr="001D0DDB">
        <w:rPr>
          <w:spacing w:val="-4"/>
          <w:sz w:val="22"/>
          <w:szCs w:val="22"/>
          <w:lang w:val="lt-LT"/>
        </w:rPr>
        <w:t xml:space="preserve"> surišančio baltymo alfa rūgšties glikoproteino (AGP) plazmos lygio tokių pacientų organizmuose</w:t>
      </w:r>
      <w:r w:rsidRPr="001D0DDB">
        <w:rPr>
          <w:sz w:val="22"/>
          <w:szCs w:val="22"/>
          <w:lang w:val="lt-LT"/>
        </w:rPr>
        <w:t>. Pacientai su inkstų nepakankamumu turi gauti minimalią pradinę dozę. Pacientams su sunkiu inkstų nepakankamumu gydymą reikia skirti atsargiai. Jei dozė netoleruojama, ją galima sumažinti (žr. 4.2 ir 5.2 sk.).</w:t>
      </w:r>
    </w:p>
    <w:p w14:paraId="3000789F" w14:textId="77777777" w:rsidR="001D0DDB" w:rsidRPr="001D0DDB" w:rsidRDefault="001D0DDB" w:rsidP="001D0DDB">
      <w:pPr>
        <w:spacing w:after="0"/>
        <w:rPr>
          <w:sz w:val="22"/>
          <w:szCs w:val="22"/>
          <w:lang w:val="lt-LT"/>
        </w:rPr>
      </w:pPr>
    </w:p>
    <w:p w14:paraId="1D203053" w14:textId="77777777" w:rsidR="001D0DDB" w:rsidRPr="001D0DDB" w:rsidRDefault="001D0DDB" w:rsidP="001D0DDB">
      <w:pPr>
        <w:spacing w:after="0"/>
        <w:rPr>
          <w:sz w:val="22"/>
          <w:szCs w:val="22"/>
          <w:lang w:val="lt-LT"/>
        </w:rPr>
      </w:pPr>
      <w:r w:rsidRPr="001D0DDB">
        <w:rPr>
          <w:sz w:val="22"/>
          <w:szCs w:val="22"/>
          <w:u w:val="single"/>
          <w:lang w:val="lt-LT"/>
        </w:rPr>
        <w:t>Vaikų populiacija</w:t>
      </w:r>
      <w:r w:rsidRPr="001D0DDB">
        <w:rPr>
          <w:sz w:val="22"/>
          <w:szCs w:val="22"/>
          <w:u w:val="single" w:color="000000"/>
          <w:lang w:val="lt-LT"/>
        </w:rPr>
        <w:t>:</w:t>
      </w:r>
    </w:p>
    <w:p w14:paraId="76EA9B58" w14:textId="77777777" w:rsidR="001D0DDB" w:rsidRPr="001D0DDB" w:rsidRDefault="001D0DDB" w:rsidP="001D0DDB">
      <w:pPr>
        <w:spacing w:after="0"/>
        <w:rPr>
          <w:sz w:val="22"/>
          <w:szCs w:val="22"/>
          <w:lang w:val="lt-LT"/>
        </w:rPr>
      </w:pPr>
      <w:r w:rsidRPr="001D0DDB">
        <w:rPr>
          <w:spacing w:val="2"/>
          <w:sz w:val="22"/>
          <w:szCs w:val="22"/>
          <w:lang w:val="lt-LT"/>
        </w:rPr>
        <w:t>Vaikams ir jauniems paaugliams, gaunantiems imatinibą, buvo užfiksuota augimo slopinimo atvejų</w:t>
      </w:r>
      <w:r w:rsidRPr="001D0DDB">
        <w:rPr>
          <w:sz w:val="22"/>
          <w:szCs w:val="22"/>
          <w:lang w:val="lt-LT"/>
        </w:rPr>
        <w:t xml:space="preserve">. </w:t>
      </w:r>
      <w:r w:rsidRPr="001D0DDB">
        <w:rPr>
          <w:spacing w:val="2"/>
          <w:sz w:val="22"/>
          <w:szCs w:val="22"/>
          <w:lang w:val="lt-LT"/>
        </w:rPr>
        <w:t xml:space="preserve">Ilgalaikis poveikis </w:t>
      </w:r>
      <w:r w:rsidRPr="001D0DDB">
        <w:rPr>
          <w:sz w:val="22"/>
          <w:szCs w:val="22"/>
          <w:lang w:val="lt-LT"/>
        </w:rPr>
        <w:t>imanitibu</w:t>
      </w:r>
      <w:r w:rsidRPr="001D0DDB">
        <w:rPr>
          <w:spacing w:val="2"/>
          <w:sz w:val="22"/>
          <w:szCs w:val="22"/>
          <w:lang w:val="lt-LT"/>
        </w:rPr>
        <w:t xml:space="preserve"> gydytų vaikų augimui nenustatytas</w:t>
      </w:r>
      <w:r w:rsidRPr="001D0DDB">
        <w:rPr>
          <w:sz w:val="22"/>
          <w:szCs w:val="22"/>
          <w:lang w:val="lt-LT"/>
        </w:rPr>
        <w:t xml:space="preserve">. </w:t>
      </w:r>
      <w:r w:rsidRPr="001D0DDB">
        <w:rPr>
          <w:spacing w:val="2"/>
          <w:sz w:val="22"/>
          <w:szCs w:val="22"/>
          <w:lang w:val="lt-LT"/>
        </w:rPr>
        <w:t xml:space="preserve">Todėl rekomenduojama atidžiai stebėti vaikų, gaunančių </w:t>
      </w:r>
      <w:r w:rsidRPr="001D0DDB">
        <w:rPr>
          <w:spacing w:val="1"/>
          <w:sz w:val="22"/>
          <w:szCs w:val="22"/>
          <w:lang w:val="lt-LT"/>
        </w:rPr>
        <w:t>Imatinib Amomed, augimą (</w:t>
      </w:r>
      <w:r w:rsidRPr="001D0DDB">
        <w:rPr>
          <w:sz w:val="22"/>
          <w:szCs w:val="22"/>
          <w:lang w:val="lt-LT"/>
        </w:rPr>
        <w:t>žr. 4.8 sk.</w:t>
      </w:r>
      <w:r w:rsidRPr="001D0DDB">
        <w:rPr>
          <w:spacing w:val="1"/>
          <w:sz w:val="22"/>
          <w:szCs w:val="22"/>
          <w:lang w:val="lt-LT"/>
        </w:rPr>
        <w:t>)</w:t>
      </w:r>
      <w:r w:rsidRPr="001D0DDB">
        <w:rPr>
          <w:sz w:val="22"/>
          <w:szCs w:val="22"/>
          <w:lang w:val="lt-LT"/>
        </w:rPr>
        <w:t>.</w:t>
      </w:r>
    </w:p>
    <w:p w14:paraId="21566BD7" w14:textId="77777777" w:rsidR="001D0DDB" w:rsidRPr="001D0DDB" w:rsidRDefault="001D0DDB" w:rsidP="001D0DDB">
      <w:pPr>
        <w:spacing w:after="0"/>
        <w:rPr>
          <w:sz w:val="22"/>
          <w:szCs w:val="22"/>
          <w:lang w:val="lt-LT"/>
        </w:rPr>
      </w:pPr>
    </w:p>
    <w:p w14:paraId="0B73EE1A" w14:textId="77777777" w:rsidR="001D0DDB" w:rsidRPr="001D0DDB" w:rsidRDefault="001D0DDB" w:rsidP="001D0DDB">
      <w:pPr>
        <w:tabs>
          <w:tab w:val="left" w:pos="680"/>
        </w:tabs>
        <w:spacing w:after="0"/>
        <w:rPr>
          <w:sz w:val="22"/>
          <w:szCs w:val="22"/>
          <w:lang w:val="lt-LT"/>
        </w:rPr>
      </w:pPr>
      <w:r w:rsidRPr="001D0DDB">
        <w:rPr>
          <w:b/>
          <w:sz w:val="22"/>
          <w:szCs w:val="22"/>
          <w:lang w:val="lt-LT"/>
        </w:rPr>
        <w:t>4.5</w:t>
      </w:r>
      <w:r w:rsidRPr="001D0DDB">
        <w:rPr>
          <w:b/>
          <w:sz w:val="22"/>
          <w:szCs w:val="22"/>
          <w:lang w:val="lt-LT"/>
        </w:rPr>
        <w:tab/>
        <w:t>Sąveika su kitais vaistiniais preparatais ir kitokia sąveika</w:t>
      </w:r>
    </w:p>
    <w:p w14:paraId="79820A7F" w14:textId="77777777" w:rsidR="001D0DDB" w:rsidRPr="001D0DDB" w:rsidRDefault="001D0DDB" w:rsidP="001D0DDB">
      <w:pPr>
        <w:spacing w:after="0"/>
        <w:rPr>
          <w:sz w:val="22"/>
          <w:szCs w:val="22"/>
          <w:lang w:val="lt-LT"/>
        </w:rPr>
      </w:pPr>
    </w:p>
    <w:p w14:paraId="0CD9AD0A" w14:textId="77777777" w:rsidR="001D0DDB" w:rsidRPr="001D0DDB" w:rsidRDefault="001D0DDB" w:rsidP="001D0DDB">
      <w:pPr>
        <w:spacing w:after="0"/>
        <w:rPr>
          <w:sz w:val="22"/>
          <w:szCs w:val="22"/>
          <w:lang w:val="lt-LT"/>
        </w:rPr>
      </w:pPr>
      <w:r w:rsidRPr="001D0DDB">
        <w:rPr>
          <w:sz w:val="22"/>
          <w:szCs w:val="22"/>
          <w:u w:val="single"/>
          <w:lang w:val="lt-LT"/>
        </w:rPr>
        <w:t>Veikliosios</w:t>
      </w:r>
      <w:r w:rsidRPr="001D0DDB">
        <w:rPr>
          <w:spacing w:val="-1"/>
          <w:sz w:val="22"/>
          <w:szCs w:val="22"/>
          <w:u w:val="single" w:color="000000"/>
          <w:lang w:val="lt-LT"/>
        </w:rPr>
        <w:t xml:space="preserve"> medžiagos, kurios gali </w:t>
      </w:r>
      <w:r w:rsidRPr="001D0DDB">
        <w:rPr>
          <w:b/>
          <w:spacing w:val="1"/>
          <w:sz w:val="22"/>
          <w:szCs w:val="22"/>
          <w:u w:val="single" w:color="000000"/>
          <w:lang w:val="lt-LT"/>
        </w:rPr>
        <w:t xml:space="preserve">padidinti </w:t>
      </w:r>
      <w:r w:rsidRPr="001D0DDB">
        <w:rPr>
          <w:b/>
          <w:spacing w:val="2"/>
          <w:sz w:val="22"/>
          <w:szCs w:val="22"/>
          <w:u w:val="single" w:color="000000"/>
          <w:lang w:val="lt-LT"/>
        </w:rPr>
        <w:t xml:space="preserve">imatinibo </w:t>
      </w:r>
      <w:r w:rsidRPr="001D0DDB">
        <w:rPr>
          <w:sz w:val="22"/>
          <w:szCs w:val="22"/>
          <w:u w:val="single" w:color="000000"/>
          <w:lang w:val="lt-LT"/>
        </w:rPr>
        <w:t>plazmos koncentraciją:</w:t>
      </w:r>
    </w:p>
    <w:p w14:paraId="15D018B3" w14:textId="77777777" w:rsidR="001D0DDB" w:rsidRPr="001D0DDB" w:rsidRDefault="001D0DDB" w:rsidP="001D0DDB">
      <w:pPr>
        <w:spacing w:after="0"/>
        <w:rPr>
          <w:sz w:val="22"/>
          <w:szCs w:val="22"/>
          <w:lang w:val="lt-LT"/>
        </w:rPr>
      </w:pPr>
      <w:r w:rsidRPr="001D0DDB">
        <w:rPr>
          <w:sz w:val="22"/>
          <w:szCs w:val="22"/>
          <w:lang w:val="lt-LT"/>
        </w:rPr>
        <w:t xml:space="preserve">Medžiagos, kurios slopina citochromo P450 izofermento CYP3A4 veikimą (pvz., </w:t>
      </w:r>
      <w:r w:rsidRPr="001D0DDB">
        <w:rPr>
          <w:rFonts w:eastAsia="Times New Roman"/>
          <w:sz w:val="22"/>
          <w:szCs w:val="22"/>
          <w:lang w:val="lt-LT"/>
        </w:rPr>
        <w:t>proteazės inhibitoriai, tokie kaip indinaviras, lopinaviras/ritonaviras, ritonaviras, sakvinaviras, telapreviras, nelfinaviras, bocepreviras; priešgrybeliniai azolo dariniai, įskaitant ketokonazolą, itrakonazolą, posakonazolą, vorikonazolą; tam tikri makrolidai, tokie kaip</w:t>
      </w:r>
      <w:r w:rsidRPr="001D0DDB">
        <w:rPr>
          <w:sz w:val="22"/>
          <w:szCs w:val="22"/>
          <w:lang w:val="lt-LT"/>
        </w:rPr>
        <w:t xml:space="preserve"> eritromicinas, </w:t>
      </w:r>
      <w:r w:rsidRPr="001D0DDB">
        <w:rPr>
          <w:rFonts w:eastAsia="Times New Roman"/>
          <w:sz w:val="22"/>
          <w:szCs w:val="22"/>
          <w:lang w:val="lt-LT"/>
        </w:rPr>
        <w:t>klaritromicinas ir telitromicinas</w:t>
      </w:r>
      <w:r w:rsidRPr="001D0DDB">
        <w:rPr>
          <w:sz w:val="22"/>
          <w:szCs w:val="22"/>
          <w:lang w:val="lt-LT"/>
        </w:rPr>
        <w:t xml:space="preserve">), gali </w:t>
      </w:r>
      <w:r w:rsidRPr="001D0DDB">
        <w:rPr>
          <w:rFonts w:eastAsia="Times New Roman"/>
          <w:sz w:val="22"/>
          <w:szCs w:val="22"/>
          <w:lang w:val="lt-LT"/>
        </w:rPr>
        <w:t xml:space="preserve">slopinti imatinibo </w:t>
      </w:r>
      <w:r w:rsidRPr="001D0DDB">
        <w:rPr>
          <w:sz w:val="22"/>
          <w:szCs w:val="22"/>
          <w:lang w:val="lt-LT"/>
        </w:rPr>
        <w:t xml:space="preserve">metabolizmą ir padidinti </w:t>
      </w:r>
      <w:r w:rsidRPr="001D0DDB">
        <w:rPr>
          <w:rFonts w:eastAsia="Times New Roman"/>
          <w:sz w:val="22"/>
          <w:szCs w:val="22"/>
          <w:lang w:val="lt-LT"/>
        </w:rPr>
        <w:t>jo</w:t>
      </w:r>
      <w:r w:rsidRPr="001D0DDB">
        <w:rPr>
          <w:sz w:val="22"/>
          <w:szCs w:val="22"/>
          <w:lang w:val="lt-LT"/>
        </w:rPr>
        <w:t xml:space="preserve"> koncentraciją. </w:t>
      </w:r>
      <w:r w:rsidRPr="001D0DDB">
        <w:rPr>
          <w:spacing w:val="2"/>
          <w:sz w:val="22"/>
          <w:szCs w:val="22"/>
          <w:lang w:val="lt-LT"/>
        </w:rPr>
        <w:t xml:space="preserve">Sveikiems pacientams, kurie gavo imatinibo, kai jis buvo skiriamas kartu su viena doze </w:t>
      </w:r>
      <w:r w:rsidRPr="001D0DDB">
        <w:rPr>
          <w:sz w:val="22"/>
          <w:szCs w:val="22"/>
          <w:lang w:val="lt-LT"/>
        </w:rPr>
        <w:t>ketokonazolo</w:t>
      </w:r>
      <w:r w:rsidRPr="001D0DDB">
        <w:rPr>
          <w:spacing w:val="2"/>
          <w:sz w:val="22"/>
          <w:szCs w:val="22"/>
          <w:lang w:val="lt-LT"/>
        </w:rPr>
        <w:t xml:space="preserve"> (</w:t>
      </w:r>
      <w:r w:rsidRPr="001D0DDB">
        <w:rPr>
          <w:sz w:val="22"/>
          <w:szCs w:val="22"/>
          <w:lang w:val="lt-LT"/>
        </w:rPr>
        <w:t>C</w:t>
      </w:r>
      <w:r w:rsidRPr="001D0DDB">
        <w:rPr>
          <w:spacing w:val="-2"/>
          <w:sz w:val="22"/>
          <w:szCs w:val="22"/>
          <w:lang w:val="lt-LT"/>
        </w:rPr>
        <w:t>Y</w:t>
      </w:r>
      <w:r w:rsidRPr="001D0DDB">
        <w:rPr>
          <w:sz w:val="22"/>
          <w:szCs w:val="22"/>
          <w:lang w:val="lt-LT"/>
        </w:rPr>
        <w:t>P3</w:t>
      </w:r>
      <w:r w:rsidRPr="001D0DDB">
        <w:rPr>
          <w:spacing w:val="-1"/>
          <w:sz w:val="22"/>
          <w:szCs w:val="22"/>
          <w:lang w:val="lt-LT"/>
        </w:rPr>
        <w:t>A</w:t>
      </w:r>
      <w:r w:rsidRPr="001D0DDB">
        <w:rPr>
          <w:sz w:val="22"/>
          <w:szCs w:val="22"/>
          <w:lang w:val="lt-LT"/>
        </w:rPr>
        <w:t>4 inhibitoriaus), kontaktas su imatinibu buvo gerokai didesnis</w:t>
      </w:r>
      <w:r w:rsidRPr="001D0DDB">
        <w:rPr>
          <w:spacing w:val="2"/>
          <w:sz w:val="22"/>
          <w:szCs w:val="22"/>
          <w:lang w:val="lt-LT"/>
        </w:rPr>
        <w:t xml:space="preserve"> (imatinibo vidurkis </w:t>
      </w:r>
      <w:r w:rsidRPr="001D0DDB">
        <w:rPr>
          <w:spacing w:val="6"/>
          <w:sz w:val="22"/>
          <w:szCs w:val="22"/>
          <w:lang w:val="lt-LT"/>
        </w:rPr>
        <w:t>C</w:t>
      </w:r>
      <w:r w:rsidRPr="001D0DDB">
        <w:rPr>
          <w:spacing w:val="-5"/>
          <w:position w:val="-3"/>
          <w:sz w:val="22"/>
          <w:szCs w:val="22"/>
          <w:vertAlign w:val="subscript"/>
          <w:lang w:val="lt-LT"/>
        </w:rPr>
        <w:t>m</w:t>
      </w:r>
      <w:r w:rsidRPr="001D0DDB">
        <w:rPr>
          <w:position w:val="-3"/>
          <w:sz w:val="22"/>
          <w:szCs w:val="22"/>
          <w:vertAlign w:val="subscript"/>
          <w:lang w:val="lt-LT"/>
        </w:rPr>
        <w:t xml:space="preserve">aks. </w:t>
      </w:r>
      <w:r w:rsidRPr="001D0DDB">
        <w:rPr>
          <w:sz w:val="22"/>
          <w:szCs w:val="22"/>
          <w:lang w:val="lt-LT"/>
        </w:rPr>
        <w:t>ir A</w:t>
      </w:r>
      <w:r w:rsidRPr="001D0DDB">
        <w:rPr>
          <w:spacing w:val="-2"/>
          <w:sz w:val="22"/>
          <w:szCs w:val="22"/>
          <w:lang w:val="lt-LT"/>
        </w:rPr>
        <w:t>U</w:t>
      </w:r>
      <w:r w:rsidRPr="001D0DDB">
        <w:rPr>
          <w:sz w:val="22"/>
          <w:szCs w:val="22"/>
          <w:lang w:val="lt-LT"/>
        </w:rPr>
        <w:t>C</w:t>
      </w:r>
      <w:r w:rsidRPr="001D0DDB">
        <w:rPr>
          <w:spacing w:val="-1"/>
          <w:sz w:val="22"/>
          <w:szCs w:val="22"/>
          <w:lang w:val="lt-LT"/>
        </w:rPr>
        <w:t xml:space="preserve"> </w:t>
      </w:r>
      <w:r w:rsidRPr="001D0DDB">
        <w:rPr>
          <w:sz w:val="22"/>
          <w:szCs w:val="22"/>
          <w:lang w:val="lt-LT"/>
        </w:rPr>
        <w:t>padidėjo atitinkamai 26 %</w:t>
      </w:r>
      <w:r w:rsidRPr="001D0DDB">
        <w:rPr>
          <w:spacing w:val="2"/>
          <w:sz w:val="22"/>
          <w:szCs w:val="22"/>
          <w:lang w:val="lt-LT"/>
        </w:rPr>
        <w:t xml:space="preserve"> </w:t>
      </w:r>
      <w:r w:rsidRPr="001D0DDB">
        <w:rPr>
          <w:sz w:val="22"/>
          <w:szCs w:val="22"/>
          <w:lang w:val="lt-LT"/>
        </w:rPr>
        <w:t xml:space="preserve">ir 40 </w:t>
      </w:r>
      <w:r w:rsidRPr="001D0DDB">
        <w:rPr>
          <w:spacing w:val="1"/>
          <w:sz w:val="22"/>
          <w:szCs w:val="22"/>
          <w:lang w:val="lt-LT"/>
        </w:rPr>
        <w:t>%)</w:t>
      </w:r>
      <w:r w:rsidRPr="001D0DDB">
        <w:rPr>
          <w:sz w:val="22"/>
          <w:szCs w:val="22"/>
          <w:lang w:val="lt-LT"/>
        </w:rPr>
        <w:t xml:space="preserve">. </w:t>
      </w:r>
      <w:r w:rsidRPr="001D0DDB">
        <w:rPr>
          <w:spacing w:val="-1"/>
          <w:sz w:val="22"/>
          <w:szCs w:val="22"/>
          <w:lang w:val="lt-LT"/>
        </w:rPr>
        <w:t xml:space="preserve">Skiriant imatinibą su </w:t>
      </w:r>
      <w:r w:rsidRPr="001D0DDB">
        <w:rPr>
          <w:sz w:val="22"/>
          <w:szCs w:val="22"/>
          <w:lang w:val="lt-LT"/>
        </w:rPr>
        <w:t>C</w:t>
      </w:r>
      <w:r w:rsidRPr="001D0DDB">
        <w:rPr>
          <w:spacing w:val="-2"/>
          <w:sz w:val="22"/>
          <w:szCs w:val="22"/>
          <w:lang w:val="lt-LT"/>
        </w:rPr>
        <w:t>Y</w:t>
      </w:r>
      <w:r w:rsidRPr="001D0DDB">
        <w:rPr>
          <w:sz w:val="22"/>
          <w:szCs w:val="22"/>
          <w:lang w:val="lt-LT"/>
        </w:rPr>
        <w:t>P3</w:t>
      </w:r>
      <w:r w:rsidRPr="001D0DDB">
        <w:rPr>
          <w:spacing w:val="-1"/>
          <w:sz w:val="22"/>
          <w:szCs w:val="22"/>
          <w:lang w:val="lt-LT"/>
        </w:rPr>
        <w:t>A</w:t>
      </w:r>
      <w:r w:rsidRPr="001D0DDB">
        <w:rPr>
          <w:sz w:val="22"/>
          <w:szCs w:val="22"/>
          <w:lang w:val="lt-LT"/>
        </w:rPr>
        <w:t xml:space="preserve">4 </w:t>
      </w:r>
      <w:r w:rsidRPr="001D0DDB">
        <w:rPr>
          <w:spacing w:val="1"/>
          <w:sz w:val="22"/>
          <w:szCs w:val="22"/>
          <w:lang w:val="lt-LT"/>
        </w:rPr>
        <w:t>šeimos inhibitoriais reikia elgtis atsargiai</w:t>
      </w:r>
      <w:r w:rsidRPr="001D0DDB">
        <w:rPr>
          <w:sz w:val="22"/>
          <w:szCs w:val="22"/>
          <w:lang w:val="lt-LT"/>
        </w:rPr>
        <w:t>.</w:t>
      </w:r>
    </w:p>
    <w:p w14:paraId="6B504A1D" w14:textId="77777777" w:rsidR="001D0DDB" w:rsidRPr="001D0DDB" w:rsidRDefault="001D0DDB" w:rsidP="001D0DDB">
      <w:pPr>
        <w:spacing w:after="0"/>
        <w:rPr>
          <w:sz w:val="22"/>
          <w:szCs w:val="22"/>
          <w:lang w:val="lt-LT"/>
        </w:rPr>
      </w:pPr>
    </w:p>
    <w:p w14:paraId="0238387E" w14:textId="77777777" w:rsidR="001D0DDB" w:rsidRPr="001D0DDB" w:rsidRDefault="001D0DDB" w:rsidP="001D0DDB">
      <w:pPr>
        <w:spacing w:after="0"/>
        <w:rPr>
          <w:sz w:val="22"/>
          <w:szCs w:val="22"/>
          <w:lang w:val="lt-LT"/>
        </w:rPr>
      </w:pPr>
      <w:r w:rsidRPr="001D0DDB">
        <w:rPr>
          <w:sz w:val="22"/>
          <w:szCs w:val="22"/>
          <w:u w:val="single"/>
          <w:lang w:val="lt-LT"/>
        </w:rPr>
        <w:t>Veikliosios</w:t>
      </w:r>
      <w:r w:rsidRPr="001D0DDB">
        <w:rPr>
          <w:spacing w:val="-1"/>
          <w:sz w:val="22"/>
          <w:szCs w:val="22"/>
          <w:u w:val="single" w:color="000000"/>
          <w:lang w:val="lt-LT"/>
        </w:rPr>
        <w:t xml:space="preserve"> medžiagos, kurios gali </w:t>
      </w:r>
      <w:r w:rsidRPr="001D0DDB">
        <w:rPr>
          <w:b/>
          <w:spacing w:val="1"/>
          <w:sz w:val="22"/>
          <w:szCs w:val="22"/>
          <w:u w:val="single" w:color="000000"/>
          <w:lang w:val="lt-LT"/>
        </w:rPr>
        <w:t xml:space="preserve">sumažinti </w:t>
      </w:r>
      <w:r w:rsidRPr="001D0DDB">
        <w:rPr>
          <w:b/>
          <w:spacing w:val="2"/>
          <w:sz w:val="22"/>
          <w:szCs w:val="22"/>
          <w:u w:val="single" w:color="000000"/>
          <w:lang w:val="lt-LT"/>
        </w:rPr>
        <w:t xml:space="preserve">imatinibo </w:t>
      </w:r>
      <w:r w:rsidRPr="001D0DDB">
        <w:rPr>
          <w:sz w:val="22"/>
          <w:szCs w:val="22"/>
          <w:u w:val="single" w:color="000000"/>
          <w:lang w:val="lt-LT"/>
        </w:rPr>
        <w:t>plazmos koncentraciją:</w:t>
      </w:r>
    </w:p>
    <w:p w14:paraId="41DBFA49" w14:textId="77777777" w:rsidR="001D0DDB" w:rsidRPr="001D0DDB" w:rsidRDefault="001D0DDB" w:rsidP="001D0DDB">
      <w:pPr>
        <w:spacing w:after="0"/>
        <w:rPr>
          <w:sz w:val="22"/>
          <w:szCs w:val="22"/>
          <w:lang w:val="lt-LT"/>
        </w:rPr>
      </w:pPr>
      <w:r w:rsidRPr="001D0DDB">
        <w:rPr>
          <w:spacing w:val="1"/>
          <w:sz w:val="22"/>
          <w:szCs w:val="22"/>
          <w:lang w:val="lt-LT"/>
        </w:rPr>
        <w:t xml:space="preserve">Medžiagos, kurios skatina </w:t>
      </w:r>
      <w:r w:rsidRPr="001D0DDB">
        <w:rPr>
          <w:spacing w:val="-1"/>
          <w:sz w:val="22"/>
          <w:szCs w:val="22"/>
          <w:lang w:val="lt-LT"/>
        </w:rPr>
        <w:t>CY</w:t>
      </w:r>
      <w:r w:rsidRPr="001D0DDB">
        <w:rPr>
          <w:sz w:val="22"/>
          <w:szCs w:val="22"/>
          <w:lang w:val="lt-LT"/>
        </w:rPr>
        <w:t>P3</w:t>
      </w:r>
      <w:r w:rsidRPr="001D0DDB">
        <w:rPr>
          <w:spacing w:val="-1"/>
          <w:sz w:val="22"/>
          <w:szCs w:val="22"/>
          <w:lang w:val="lt-LT"/>
        </w:rPr>
        <w:t>A</w:t>
      </w:r>
      <w:r w:rsidRPr="001D0DDB">
        <w:rPr>
          <w:sz w:val="22"/>
          <w:szCs w:val="22"/>
          <w:lang w:val="lt-LT"/>
        </w:rPr>
        <w:t xml:space="preserve">4 veikimą </w:t>
      </w:r>
      <w:r w:rsidRPr="001D0DDB">
        <w:rPr>
          <w:spacing w:val="1"/>
          <w:sz w:val="22"/>
          <w:szCs w:val="22"/>
          <w:lang w:val="lt-LT"/>
        </w:rPr>
        <w:t>(</w:t>
      </w:r>
      <w:r w:rsidRPr="001D0DDB">
        <w:rPr>
          <w:sz w:val="22"/>
          <w:szCs w:val="22"/>
          <w:lang w:val="lt-LT"/>
        </w:rPr>
        <w:t>pvz., deksametazonas, fenitoinas, karbamazepinas, rifampicinas, fenobarbitalis arba jonažolė (</w:t>
      </w:r>
      <w:r w:rsidRPr="001D0DDB">
        <w:rPr>
          <w:i/>
          <w:spacing w:val="-1"/>
          <w:sz w:val="22"/>
          <w:szCs w:val="22"/>
          <w:lang w:val="lt-LT"/>
        </w:rPr>
        <w:t>H</w:t>
      </w:r>
      <w:r w:rsidRPr="001D0DDB">
        <w:rPr>
          <w:i/>
          <w:sz w:val="22"/>
          <w:szCs w:val="22"/>
          <w:lang w:val="lt-LT"/>
        </w:rPr>
        <w:t>yp</w:t>
      </w:r>
      <w:r w:rsidRPr="001D0DDB">
        <w:rPr>
          <w:i/>
          <w:spacing w:val="1"/>
          <w:sz w:val="22"/>
          <w:szCs w:val="22"/>
          <w:lang w:val="lt-LT"/>
        </w:rPr>
        <w:t>e</w:t>
      </w:r>
      <w:r w:rsidRPr="001D0DDB">
        <w:rPr>
          <w:i/>
          <w:sz w:val="22"/>
          <w:szCs w:val="22"/>
          <w:lang w:val="lt-LT"/>
        </w:rPr>
        <w:t>r</w:t>
      </w:r>
      <w:r w:rsidRPr="001D0DDB">
        <w:rPr>
          <w:i/>
          <w:spacing w:val="1"/>
          <w:sz w:val="22"/>
          <w:szCs w:val="22"/>
          <w:lang w:val="lt-LT"/>
        </w:rPr>
        <w:t>i</w:t>
      </w:r>
      <w:r w:rsidRPr="001D0DDB">
        <w:rPr>
          <w:i/>
          <w:sz w:val="22"/>
          <w:szCs w:val="22"/>
          <w:lang w:val="lt-LT"/>
        </w:rPr>
        <w:t>cum per</w:t>
      </w:r>
      <w:r w:rsidRPr="001D0DDB">
        <w:rPr>
          <w:i/>
          <w:spacing w:val="1"/>
          <w:sz w:val="22"/>
          <w:szCs w:val="22"/>
          <w:lang w:val="lt-LT"/>
        </w:rPr>
        <w:t>f</w:t>
      </w:r>
      <w:r w:rsidRPr="001D0DDB">
        <w:rPr>
          <w:i/>
          <w:sz w:val="22"/>
          <w:szCs w:val="22"/>
          <w:lang w:val="lt-LT"/>
        </w:rPr>
        <w:t>ora</w:t>
      </w:r>
      <w:r w:rsidRPr="001D0DDB">
        <w:rPr>
          <w:i/>
          <w:spacing w:val="1"/>
          <w:sz w:val="22"/>
          <w:szCs w:val="22"/>
          <w:lang w:val="lt-LT"/>
        </w:rPr>
        <w:t>t</w:t>
      </w:r>
      <w:r w:rsidRPr="001D0DDB">
        <w:rPr>
          <w:i/>
          <w:sz w:val="22"/>
          <w:szCs w:val="22"/>
          <w:lang w:val="lt-LT"/>
        </w:rPr>
        <w:t>um</w:t>
      </w:r>
      <w:r w:rsidRPr="001D0DDB">
        <w:rPr>
          <w:sz w:val="22"/>
          <w:szCs w:val="22"/>
          <w:lang w:val="lt-LT"/>
        </w:rPr>
        <w:t>)),</w:t>
      </w:r>
      <w:r w:rsidRPr="001D0DDB">
        <w:rPr>
          <w:spacing w:val="1"/>
          <w:sz w:val="22"/>
          <w:szCs w:val="22"/>
          <w:lang w:val="lt-LT"/>
        </w:rPr>
        <w:t xml:space="preserve"> kontakto su imatinibu poveikis gali būti gerokai mažesnis ir gali padidėti nesėkmingo gydymo rizika</w:t>
      </w:r>
      <w:r w:rsidRPr="001D0DDB">
        <w:rPr>
          <w:sz w:val="22"/>
          <w:szCs w:val="22"/>
          <w:lang w:val="lt-LT"/>
        </w:rPr>
        <w:t>.</w:t>
      </w:r>
      <w:r w:rsidRPr="001D0DDB">
        <w:rPr>
          <w:spacing w:val="2"/>
          <w:sz w:val="22"/>
          <w:szCs w:val="22"/>
          <w:lang w:val="lt-LT"/>
        </w:rPr>
        <w:t xml:space="preserve"> </w:t>
      </w:r>
      <w:r w:rsidRPr="001D0DDB">
        <w:rPr>
          <w:sz w:val="22"/>
          <w:szCs w:val="22"/>
          <w:lang w:val="lt-LT"/>
        </w:rPr>
        <w:t xml:space="preserve">Po pradinio kelių dozių </w:t>
      </w:r>
      <w:r w:rsidRPr="001D0DDB">
        <w:rPr>
          <w:spacing w:val="1"/>
          <w:sz w:val="22"/>
          <w:szCs w:val="22"/>
          <w:lang w:val="lt-LT"/>
        </w:rPr>
        <w:t>rif</w:t>
      </w:r>
      <w:r w:rsidRPr="001D0DDB">
        <w:rPr>
          <w:sz w:val="22"/>
          <w:szCs w:val="22"/>
          <w:lang w:val="lt-LT"/>
        </w:rPr>
        <w:t>a</w:t>
      </w:r>
      <w:r w:rsidRPr="001D0DDB">
        <w:rPr>
          <w:spacing w:val="-3"/>
          <w:sz w:val="22"/>
          <w:szCs w:val="22"/>
          <w:lang w:val="lt-LT"/>
        </w:rPr>
        <w:t>m</w:t>
      </w:r>
      <w:r w:rsidRPr="001D0DDB">
        <w:rPr>
          <w:sz w:val="22"/>
          <w:szCs w:val="22"/>
          <w:lang w:val="lt-LT"/>
        </w:rPr>
        <w:t>p</w:t>
      </w:r>
      <w:r w:rsidRPr="001D0DDB">
        <w:rPr>
          <w:spacing w:val="1"/>
          <w:sz w:val="22"/>
          <w:szCs w:val="22"/>
          <w:lang w:val="lt-LT"/>
        </w:rPr>
        <w:t>i</w:t>
      </w:r>
      <w:r w:rsidRPr="001D0DDB">
        <w:rPr>
          <w:sz w:val="22"/>
          <w:szCs w:val="22"/>
          <w:lang w:val="lt-LT"/>
        </w:rPr>
        <w:t>c</w:t>
      </w:r>
      <w:r w:rsidRPr="001D0DDB">
        <w:rPr>
          <w:spacing w:val="1"/>
          <w:sz w:val="22"/>
          <w:szCs w:val="22"/>
          <w:lang w:val="lt-LT"/>
        </w:rPr>
        <w:t>i</w:t>
      </w:r>
      <w:r w:rsidRPr="001D0DDB">
        <w:rPr>
          <w:sz w:val="22"/>
          <w:szCs w:val="22"/>
          <w:lang w:val="lt-LT"/>
        </w:rPr>
        <w:t>no 600</w:t>
      </w:r>
      <w:r w:rsidRPr="001D0DDB">
        <w:rPr>
          <w:spacing w:val="5"/>
          <w:sz w:val="22"/>
          <w:szCs w:val="22"/>
          <w:lang w:val="lt-LT"/>
        </w:rPr>
        <w:t xml:space="preserve"> </w:t>
      </w:r>
      <w:r w:rsidRPr="001D0DDB">
        <w:rPr>
          <w:spacing w:val="-4"/>
          <w:sz w:val="22"/>
          <w:szCs w:val="22"/>
          <w:lang w:val="lt-LT"/>
        </w:rPr>
        <w:t>m</w:t>
      </w:r>
      <w:r w:rsidRPr="001D0DDB">
        <w:rPr>
          <w:sz w:val="22"/>
          <w:szCs w:val="22"/>
          <w:lang w:val="lt-LT"/>
        </w:rPr>
        <w:t>g</w:t>
      </w:r>
      <w:r w:rsidRPr="001D0DDB">
        <w:rPr>
          <w:spacing w:val="-2"/>
          <w:sz w:val="22"/>
          <w:szCs w:val="22"/>
          <w:lang w:val="lt-LT"/>
        </w:rPr>
        <w:t xml:space="preserve"> skyrimo, po to skiriant vieną </w:t>
      </w:r>
      <w:r w:rsidRPr="001D0DDB">
        <w:rPr>
          <w:sz w:val="22"/>
          <w:szCs w:val="22"/>
          <w:lang w:val="lt-LT"/>
        </w:rPr>
        <w:t xml:space="preserve">400 </w:t>
      </w:r>
      <w:r w:rsidRPr="001D0DDB">
        <w:rPr>
          <w:spacing w:val="-4"/>
          <w:sz w:val="22"/>
          <w:szCs w:val="22"/>
          <w:lang w:val="lt-LT"/>
        </w:rPr>
        <w:t>m</w:t>
      </w:r>
      <w:r w:rsidRPr="001D0DDB">
        <w:rPr>
          <w:sz w:val="22"/>
          <w:szCs w:val="22"/>
          <w:lang w:val="lt-LT"/>
        </w:rPr>
        <w:t>g</w:t>
      </w:r>
      <w:r w:rsidRPr="001D0DDB">
        <w:rPr>
          <w:spacing w:val="-2"/>
          <w:sz w:val="22"/>
          <w:szCs w:val="22"/>
          <w:lang w:val="lt-LT"/>
        </w:rPr>
        <w:t xml:space="preserve"> dozę imatinibo, </w:t>
      </w:r>
      <w:r w:rsidRPr="001D0DDB">
        <w:rPr>
          <w:spacing w:val="3"/>
          <w:sz w:val="22"/>
          <w:szCs w:val="22"/>
          <w:lang w:val="lt-LT"/>
        </w:rPr>
        <w:t>C</w:t>
      </w:r>
      <w:r w:rsidRPr="001D0DDB">
        <w:rPr>
          <w:spacing w:val="-5"/>
          <w:position w:val="-3"/>
          <w:sz w:val="22"/>
          <w:szCs w:val="22"/>
          <w:lang w:val="lt-LT"/>
        </w:rPr>
        <w:t>m</w:t>
      </w:r>
      <w:r w:rsidRPr="001D0DDB">
        <w:rPr>
          <w:position w:val="-3"/>
          <w:sz w:val="22"/>
          <w:szCs w:val="22"/>
          <w:lang w:val="lt-LT"/>
        </w:rPr>
        <w:t>aks.</w:t>
      </w:r>
      <w:r w:rsidRPr="001D0DDB">
        <w:rPr>
          <w:spacing w:val="16"/>
          <w:position w:val="-3"/>
          <w:sz w:val="22"/>
          <w:szCs w:val="22"/>
          <w:lang w:val="lt-LT"/>
        </w:rPr>
        <w:t xml:space="preserve"> </w:t>
      </w:r>
      <w:r w:rsidRPr="001D0DDB">
        <w:rPr>
          <w:sz w:val="22"/>
          <w:szCs w:val="22"/>
          <w:lang w:val="lt-LT"/>
        </w:rPr>
        <w:t>ir A</w:t>
      </w:r>
      <w:r w:rsidRPr="001D0DDB">
        <w:rPr>
          <w:spacing w:val="-2"/>
          <w:sz w:val="22"/>
          <w:szCs w:val="22"/>
          <w:lang w:val="lt-LT"/>
        </w:rPr>
        <w:t>U</w:t>
      </w:r>
      <w:r w:rsidRPr="001D0DDB">
        <w:rPr>
          <w:sz w:val="22"/>
          <w:szCs w:val="22"/>
          <w:lang w:val="lt-LT"/>
        </w:rPr>
        <w:t>C</w:t>
      </w:r>
      <w:r w:rsidRPr="001D0DDB">
        <w:rPr>
          <w:spacing w:val="-1"/>
          <w:position w:val="-3"/>
          <w:sz w:val="22"/>
          <w:szCs w:val="22"/>
          <w:lang w:val="lt-LT"/>
        </w:rPr>
        <w:t>(</w:t>
      </w:r>
      <w:r w:rsidRPr="001D0DDB">
        <w:rPr>
          <w:position w:val="-3"/>
          <w:sz w:val="22"/>
          <w:szCs w:val="22"/>
          <w:lang w:val="lt-LT"/>
        </w:rPr>
        <w:t>0</w:t>
      </w:r>
      <w:r w:rsidRPr="001D0DDB">
        <w:rPr>
          <w:spacing w:val="-1"/>
          <w:position w:val="-3"/>
          <w:sz w:val="22"/>
          <w:szCs w:val="22"/>
          <w:lang w:val="lt-LT"/>
        </w:rPr>
        <w:t>-∞</w:t>
      </w:r>
      <w:r w:rsidRPr="001D0DDB">
        <w:rPr>
          <w:position w:val="-3"/>
          <w:sz w:val="22"/>
          <w:szCs w:val="22"/>
          <w:lang w:val="lt-LT"/>
        </w:rPr>
        <w:t>)</w:t>
      </w:r>
      <w:r w:rsidRPr="001D0DDB">
        <w:rPr>
          <w:spacing w:val="16"/>
          <w:position w:val="-3"/>
          <w:sz w:val="22"/>
          <w:szCs w:val="22"/>
          <w:lang w:val="lt-LT"/>
        </w:rPr>
        <w:t xml:space="preserve"> </w:t>
      </w:r>
      <w:r w:rsidRPr="001D0DDB">
        <w:rPr>
          <w:sz w:val="22"/>
          <w:szCs w:val="22"/>
          <w:lang w:val="lt-LT"/>
        </w:rPr>
        <w:t>sumažėjo mažiausiai 54 %</w:t>
      </w:r>
      <w:r w:rsidRPr="001D0DDB">
        <w:rPr>
          <w:spacing w:val="1"/>
          <w:sz w:val="22"/>
          <w:szCs w:val="22"/>
          <w:lang w:val="lt-LT"/>
        </w:rPr>
        <w:t xml:space="preserve"> </w:t>
      </w:r>
      <w:r w:rsidRPr="001D0DDB">
        <w:rPr>
          <w:sz w:val="22"/>
          <w:szCs w:val="22"/>
          <w:lang w:val="lt-LT"/>
        </w:rPr>
        <w:t xml:space="preserve">ir 74 </w:t>
      </w:r>
      <w:r w:rsidRPr="001D0DDB">
        <w:rPr>
          <w:spacing w:val="1"/>
          <w:sz w:val="22"/>
          <w:szCs w:val="22"/>
          <w:lang w:val="lt-LT"/>
        </w:rPr>
        <w:t>%</w:t>
      </w:r>
      <w:r w:rsidRPr="001D0DDB">
        <w:rPr>
          <w:sz w:val="22"/>
          <w:szCs w:val="22"/>
          <w:lang w:val="lt-LT"/>
        </w:rPr>
        <w:t xml:space="preserve">, nuo atitinkamų verčių, gautų nevartojant </w:t>
      </w:r>
      <w:r w:rsidRPr="001D0DDB">
        <w:rPr>
          <w:spacing w:val="1"/>
          <w:sz w:val="22"/>
          <w:szCs w:val="22"/>
          <w:lang w:val="lt-LT"/>
        </w:rPr>
        <w:t>rif</w:t>
      </w:r>
      <w:r w:rsidRPr="001D0DDB">
        <w:rPr>
          <w:sz w:val="22"/>
          <w:szCs w:val="22"/>
          <w:lang w:val="lt-LT"/>
        </w:rPr>
        <w:t>a</w:t>
      </w:r>
      <w:r w:rsidRPr="001D0DDB">
        <w:rPr>
          <w:spacing w:val="-3"/>
          <w:sz w:val="22"/>
          <w:szCs w:val="22"/>
          <w:lang w:val="lt-LT"/>
        </w:rPr>
        <w:t>m</w:t>
      </w:r>
      <w:r w:rsidRPr="001D0DDB">
        <w:rPr>
          <w:sz w:val="22"/>
          <w:szCs w:val="22"/>
          <w:lang w:val="lt-LT"/>
        </w:rPr>
        <w:t>p</w:t>
      </w:r>
      <w:r w:rsidRPr="001D0DDB">
        <w:rPr>
          <w:spacing w:val="1"/>
          <w:sz w:val="22"/>
          <w:szCs w:val="22"/>
          <w:lang w:val="lt-LT"/>
        </w:rPr>
        <w:t>i</w:t>
      </w:r>
      <w:r w:rsidRPr="001D0DDB">
        <w:rPr>
          <w:sz w:val="22"/>
          <w:szCs w:val="22"/>
          <w:lang w:val="lt-LT"/>
        </w:rPr>
        <w:t>c</w:t>
      </w:r>
      <w:r w:rsidRPr="001D0DDB">
        <w:rPr>
          <w:spacing w:val="1"/>
          <w:sz w:val="22"/>
          <w:szCs w:val="22"/>
          <w:lang w:val="lt-LT"/>
        </w:rPr>
        <w:t>i</w:t>
      </w:r>
      <w:r w:rsidRPr="001D0DDB">
        <w:rPr>
          <w:sz w:val="22"/>
          <w:szCs w:val="22"/>
          <w:lang w:val="lt-LT"/>
        </w:rPr>
        <w:t xml:space="preserve">no. Pacientams su piktybinėmis gliomomis, gydytiems imatinibu kartu su fermentų išsiskyrimą skatinančiais priešepilepsiniais vaistais </w:t>
      </w:r>
      <w:r w:rsidRPr="001D0DDB">
        <w:rPr>
          <w:spacing w:val="1"/>
          <w:sz w:val="22"/>
          <w:szCs w:val="22"/>
          <w:lang w:val="lt-LT"/>
        </w:rPr>
        <w:t>(</w:t>
      </w:r>
      <w:r w:rsidRPr="001D0DDB">
        <w:rPr>
          <w:sz w:val="22"/>
          <w:szCs w:val="22"/>
          <w:lang w:val="lt-LT"/>
        </w:rPr>
        <w:t>E</w:t>
      </w:r>
      <w:r w:rsidRPr="001D0DDB">
        <w:rPr>
          <w:spacing w:val="-4"/>
          <w:sz w:val="22"/>
          <w:szCs w:val="22"/>
          <w:lang w:val="lt-LT"/>
        </w:rPr>
        <w:t>I</w:t>
      </w:r>
      <w:r w:rsidRPr="001D0DDB">
        <w:rPr>
          <w:spacing w:val="-1"/>
          <w:sz w:val="22"/>
          <w:szCs w:val="22"/>
          <w:lang w:val="lt-LT"/>
        </w:rPr>
        <w:t>A</w:t>
      </w:r>
      <w:r w:rsidRPr="001D0DDB">
        <w:rPr>
          <w:sz w:val="22"/>
          <w:szCs w:val="22"/>
          <w:lang w:val="lt-LT"/>
        </w:rPr>
        <w:t>E</w:t>
      </w:r>
      <w:r w:rsidRPr="001D0DDB">
        <w:rPr>
          <w:spacing w:val="-2"/>
          <w:sz w:val="22"/>
          <w:szCs w:val="22"/>
          <w:lang w:val="lt-LT"/>
        </w:rPr>
        <w:t>D</w:t>
      </w:r>
      <w:r w:rsidRPr="001D0DDB">
        <w:rPr>
          <w:sz w:val="22"/>
          <w:szCs w:val="22"/>
          <w:lang w:val="lt-LT"/>
        </w:rPr>
        <w:t xml:space="preserve">), tokiais kaip karbamazepinas, okskarbazepinas ir fenitoinas, užfiksuoti panašūs rezultatai. </w:t>
      </w:r>
      <w:r w:rsidRPr="001D0DDB">
        <w:rPr>
          <w:spacing w:val="2"/>
          <w:sz w:val="22"/>
          <w:szCs w:val="22"/>
          <w:lang w:val="lt-LT"/>
        </w:rPr>
        <w:t xml:space="preserve">Plazmos </w:t>
      </w:r>
      <w:r w:rsidRPr="001D0DDB">
        <w:rPr>
          <w:sz w:val="22"/>
          <w:szCs w:val="22"/>
          <w:lang w:val="lt-LT"/>
        </w:rPr>
        <w:t>A</w:t>
      </w:r>
      <w:r w:rsidRPr="001D0DDB">
        <w:rPr>
          <w:spacing w:val="-2"/>
          <w:sz w:val="22"/>
          <w:szCs w:val="22"/>
          <w:lang w:val="lt-LT"/>
        </w:rPr>
        <w:t>U</w:t>
      </w:r>
      <w:r w:rsidRPr="001D0DDB">
        <w:rPr>
          <w:sz w:val="22"/>
          <w:szCs w:val="22"/>
          <w:lang w:val="lt-LT"/>
        </w:rPr>
        <w:t>C</w:t>
      </w:r>
      <w:r w:rsidRPr="001D0DDB">
        <w:rPr>
          <w:spacing w:val="-1"/>
          <w:sz w:val="22"/>
          <w:szCs w:val="22"/>
          <w:lang w:val="lt-LT"/>
        </w:rPr>
        <w:t xml:space="preserve"> </w:t>
      </w:r>
      <w:r w:rsidRPr="001D0DDB">
        <w:rPr>
          <w:spacing w:val="1"/>
          <w:sz w:val="22"/>
          <w:szCs w:val="22"/>
          <w:lang w:val="lt-LT"/>
        </w:rPr>
        <w:t xml:space="preserve">imatinibui </w:t>
      </w:r>
      <w:r w:rsidRPr="001D0DDB">
        <w:rPr>
          <w:sz w:val="22"/>
          <w:szCs w:val="22"/>
          <w:lang w:val="lt-LT"/>
        </w:rPr>
        <w:t>sumažėjo 73 %, lyginant su pacientais, kurie negavo E</w:t>
      </w:r>
      <w:r w:rsidRPr="001D0DDB">
        <w:rPr>
          <w:spacing w:val="-4"/>
          <w:sz w:val="22"/>
          <w:szCs w:val="22"/>
          <w:lang w:val="lt-LT"/>
        </w:rPr>
        <w:t>I</w:t>
      </w:r>
      <w:r w:rsidRPr="001D0DDB">
        <w:rPr>
          <w:spacing w:val="-1"/>
          <w:sz w:val="22"/>
          <w:szCs w:val="22"/>
          <w:lang w:val="lt-LT"/>
        </w:rPr>
        <w:t>A</w:t>
      </w:r>
      <w:r w:rsidRPr="001D0DDB">
        <w:rPr>
          <w:sz w:val="22"/>
          <w:szCs w:val="22"/>
          <w:lang w:val="lt-LT"/>
        </w:rPr>
        <w:t>E</w:t>
      </w:r>
      <w:r w:rsidRPr="001D0DDB">
        <w:rPr>
          <w:spacing w:val="-2"/>
          <w:sz w:val="22"/>
          <w:szCs w:val="22"/>
          <w:lang w:val="lt-LT"/>
        </w:rPr>
        <w:t>D</w:t>
      </w:r>
      <w:r w:rsidRPr="001D0DDB">
        <w:rPr>
          <w:sz w:val="22"/>
          <w:szCs w:val="22"/>
          <w:lang w:val="lt-LT"/>
        </w:rPr>
        <w:t>.</w:t>
      </w:r>
      <w:r w:rsidRPr="001D0DDB">
        <w:rPr>
          <w:spacing w:val="3"/>
          <w:sz w:val="22"/>
          <w:szCs w:val="22"/>
          <w:lang w:val="lt-LT"/>
        </w:rPr>
        <w:t xml:space="preserve"> </w:t>
      </w:r>
      <w:r w:rsidRPr="001D0DDB">
        <w:rPr>
          <w:spacing w:val="-1"/>
          <w:sz w:val="22"/>
          <w:szCs w:val="22"/>
          <w:lang w:val="lt-LT"/>
        </w:rPr>
        <w:t>Rifampicino ar kitų stiprių CY</w:t>
      </w:r>
      <w:r w:rsidRPr="001D0DDB">
        <w:rPr>
          <w:sz w:val="22"/>
          <w:szCs w:val="22"/>
          <w:lang w:val="lt-LT"/>
        </w:rPr>
        <w:t>P3</w:t>
      </w:r>
      <w:r w:rsidRPr="001D0DDB">
        <w:rPr>
          <w:spacing w:val="-1"/>
          <w:sz w:val="22"/>
          <w:szCs w:val="22"/>
          <w:lang w:val="lt-LT"/>
        </w:rPr>
        <w:t>A</w:t>
      </w:r>
      <w:r w:rsidRPr="001D0DDB">
        <w:rPr>
          <w:sz w:val="22"/>
          <w:szCs w:val="22"/>
          <w:lang w:val="lt-LT"/>
        </w:rPr>
        <w:t>4 skatinimo medžiagų vartojimo kartu su imatinibu reikia vengti.</w:t>
      </w:r>
    </w:p>
    <w:p w14:paraId="2F1DAB6C" w14:textId="77777777" w:rsidR="001D0DDB" w:rsidRPr="001D0DDB" w:rsidRDefault="001D0DDB" w:rsidP="001D0DDB">
      <w:pPr>
        <w:spacing w:after="0"/>
        <w:rPr>
          <w:sz w:val="22"/>
          <w:szCs w:val="22"/>
          <w:lang w:val="lt-LT"/>
        </w:rPr>
      </w:pPr>
    </w:p>
    <w:p w14:paraId="2046241B" w14:textId="77777777" w:rsidR="001D0DDB" w:rsidRPr="001D0DDB" w:rsidRDefault="001D0DDB" w:rsidP="001D0DDB">
      <w:pPr>
        <w:spacing w:after="0"/>
        <w:rPr>
          <w:sz w:val="22"/>
          <w:szCs w:val="22"/>
          <w:lang w:val="lt-LT"/>
        </w:rPr>
      </w:pPr>
      <w:r w:rsidRPr="001D0DDB">
        <w:rPr>
          <w:b/>
          <w:sz w:val="22"/>
          <w:szCs w:val="22"/>
          <w:lang w:val="lt-LT"/>
        </w:rPr>
        <w:t>Veikliosios medžiagos, kurių plazmos koncentraciją imatinibas gali pakeisti</w:t>
      </w:r>
    </w:p>
    <w:p w14:paraId="3DE3D96E" w14:textId="77777777" w:rsidR="001D0DDB" w:rsidRPr="001D0DDB" w:rsidRDefault="001D0DDB" w:rsidP="001D0DDB">
      <w:pPr>
        <w:spacing w:after="0"/>
        <w:rPr>
          <w:sz w:val="22"/>
          <w:szCs w:val="22"/>
          <w:lang w:val="lt-LT"/>
        </w:rPr>
      </w:pPr>
      <w:r w:rsidRPr="001D0DDB">
        <w:rPr>
          <w:spacing w:val="-4"/>
          <w:sz w:val="22"/>
          <w:szCs w:val="22"/>
          <w:lang w:val="lt-LT"/>
        </w:rPr>
        <w:t>Imatinibas padidina simvastatino (</w:t>
      </w:r>
      <w:r w:rsidRPr="001D0DDB">
        <w:rPr>
          <w:spacing w:val="-1"/>
          <w:sz w:val="22"/>
          <w:szCs w:val="22"/>
          <w:lang w:val="lt-LT"/>
        </w:rPr>
        <w:t>CY</w:t>
      </w:r>
      <w:r w:rsidRPr="001D0DDB">
        <w:rPr>
          <w:sz w:val="22"/>
          <w:szCs w:val="22"/>
          <w:lang w:val="lt-LT"/>
        </w:rPr>
        <w:t>P3</w:t>
      </w:r>
      <w:r w:rsidRPr="001D0DDB">
        <w:rPr>
          <w:spacing w:val="-1"/>
          <w:sz w:val="22"/>
          <w:szCs w:val="22"/>
          <w:lang w:val="lt-LT"/>
        </w:rPr>
        <w:t>A</w:t>
      </w:r>
      <w:r w:rsidRPr="001D0DDB">
        <w:rPr>
          <w:sz w:val="22"/>
          <w:szCs w:val="22"/>
          <w:lang w:val="lt-LT"/>
        </w:rPr>
        <w:t>4 medžiagos)</w:t>
      </w:r>
      <w:r w:rsidRPr="001D0DDB">
        <w:rPr>
          <w:spacing w:val="-4"/>
          <w:sz w:val="22"/>
          <w:szCs w:val="22"/>
          <w:lang w:val="lt-LT"/>
        </w:rPr>
        <w:t xml:space="preserve"> </w:t>
      </w:r>
      <w:r w:rsidRPr="001D0DDB">
        <w:rPr>
          <w:spacing w:val="1"/>
          <w:sz w:val="22"/>
          <w:szCs w:val="22"/>
          <w:lang w:val="lt-LT"/>
        </w:rPr>
        <w:t>C</w:t>
      </w:r>
      <w:r w:rsidRPr="001D0DDB">
        <w:rPr>
          <w:spacing w:val="-5"/>
          <w:position w:val="-3"/>
          <w:sz w:val="22"/>
          <w:szCs w:val="22"/>
          <w:lang w:val="lt-LT"/>
        </w:rPr>
        <w:t>m</w:t>
      </w:r>
      <w:r w:rsidRPr="001D0DDB">
        <w:rPr>
          <w:position w:val="-3"/>
          <w:sz w:val="22"/>
          <w:szCs w:val="22"/>
          <w:lang w:val="lt-LT"/>
        </w:rPr>
        <w:t>aks.</w:t>
      </w:r>
      <w:r w:rsidRPr="001D0DDB">
        <w:rPr>
          <w:spacing w:val="16"/>
          <w:position w:val="-3"/>
          <w:sz w:val="22"/>
          <w:szCs w:val="22"/>
          <w:lang w:val="lt-LT"/>
        </w:rPr>
        <w:t xml:space="preserve"> </w:t>
      </w:r>
      <w:r w:rsidRPr="001D0DDB">
        <w:rPr>
          <w:sz w:val="22"/>
          <w:szCs w:val="22"/>
          <w:lang w:val="lt-LT"/>
        </w:rPr>
        <w:t>vidurkį ir A</w:t>
      </w:r>
      <w:r w:rsidRPr="001D0DDB">
        <w:rPr>
          <w:spacing w:val="-2"/>
          <w:sz w:val="22"/>
          <w:szCs w:val="22"/>
          <w:lang w:val="lt-LT"/>
        </w:rPr>
        <w:t>U</w:t>
      </w:r>
      <w:r w:rsidRPr="001D0DDB">
        <w:rPr>
          <w:sz w:val="22"/>
          <w:szCs w:val="22"/>
          <w:lang w:val="lt-LT"/>
        </w:rPr>
        <w:t>C</w:t>
      </w:r>
      <w:r w:rsidRPr="001D0DDB">
        <w:rPr>
          <w:spacing w:val="-1"/>
          <w:sz w:val="22"/>
          <w:szCs w:val="22"/>
          <w:lang w:val="lt-LT"/>
        </w:rPr>
        <w:t xml:space="preserve"> atitinkamai </w:t>
      </w:r>
      <w:r w:rsidRPr="001D0DDB">
        <w:rPr>
          <w:spacing w:val="3"/>
          <w:sz w:val="22"/>
          <w:szCs w:val="22"/>
          <w:lang w:val="lt-LT"/>
        </w:rPr>
        <w:t>2</w:t>
      </w:r>
      <w:r w:rsidRPr="001D0DDB">
        <w:rPr>
          <w:sz w:val="22"/>
          <w:szCs w:val="22"/>
          <w:lang w:val="lt-LT"/>
        </w:rPr>
        <w:t xml:space="preserve"> ir 3,5 karto, tai rodo, kad imatinibas </w:t>
      </w:r>
      <w:r w:rsidRPr="001D0DDB">
        <w:rPr>
          <w:spacing w:val="-3"/>
          <w:sz w:val="22"/>
          <w:szCs w:val="22"/>
          <w:lang w:val="lt-LT"/>
        </w:rPr>
        <w:t xml:space="preserve">yra </w:t>
      </w:r>
      <w:r w:rsidRPr="001D0DDB">
        <w:rPr>
          <w:sz w:val="22"/>
          <w:szCs w:val="22"/>
          <w:lang w:val="lt-LT"/>
        </w:rPr>
        <w:t>C</w:t>
      </w:r>
      <w:r w:rsidRPr="001D0DDB">
        <w:rPr>
          <w:spacing w:val="-2"/>
          <w:sz w:val="22"/>
          <w:szCs w:val="22"/>
          <w:lang w:val="lt-LT"/>
        </w:rPr>
        <w:t>Y</w:t>
      </w:r>
      <w:r w:rsidRPr="001D0DDB">
        <w:rPr>
          <w:sz w:val="22"/>
          <w:szCs w:val="22"/>
          <w:lang w:val="lt-LT"/>
        </w:rPr>
        <w:t>P3</w:t>
      </w:r>
      <w:r w:rsidRPr="001D0DDB">
        <w:rPr>
          <w:spacing w:val="-1"/>
          <w:sz w:val="22"/>
          <w:szCs w:val="22"/>
          <w:lang w:val="lt-LT"/>
        </w:rPr>
        <w:t>A</w:t>
      </w:r>
      <w:r w:rsidRPr="001D0DDB">
        <w:rPr>
          <w:sz w:val="22"/>
          <w:szCs w:val="22"/>
          <w:lang w:val="lt-LT"/>
        </w:rPr>
        <w:t xml:space="preserve">4 inhibitorius. </w:t>
      </w:r>
      <w:r w:rsidRPr="001D0DDB">
        <w:rPr>
          <w:spacing w:val="2"/>
          <w:sz w:val="22"/>
          <w:szCs w:val="22"/>
          <w:lang w:val="lt-LT"/>
        </w:rPr>
        <w:t xml:space="preserve">Todėl </w:t>
      </w:r>
      <w:r w:rsidRPr="001D0DDB">
        <w:rPr>
          <w:rFonts w:eastAsia="Times New Roman"/>
          <w:spacing w:val="2"/>
          <w:sz w:val="22"/>
          <w:szCs w:val="22"/>
          <w:lang w:val="lt-LT"/>
        </w:rPr>
        <w:t>būtina laikytis atsargumo priemonių, kai imatinibas vartojama kartu</w:t>
      </w:r>
      <w:r w:rsidRPr="001D0DDB">
        <w:rPr>
          <w:spacing w:val="2"/>
          <w:sz w:val="22"/>
          <w:szCs w:val="22"/>
          <w:lang w:val="lt-LT"/>
        </w:rPr>
        <w:t xml:space="preserve"> su CYP3A4 substratais</w:t>
      </w:r>
      <w:r w:rsidRPr="001D0DDB">
        <w:rPr>
          <w:rFonts w:eastAsia="Times New Roman"/>
          <w:spacing w:val="2"/>
          <w:sz w:val="22"/>
          <w:szCs w:val="22"/>
          <w:lang w:val="lt-LT"/>
        </w:rPr>
        <w:t>, kurių yra</w:t>
      </w:r>
      <w:r w:rsidRPr="001D0DDB">
        <w:rPr>
          <w:spacing w:val="2"/>
          <w:sz w:val="22"/>
          <w:szCs w:val="22"/>
          <w:lang w:val="lt-LT"/>
        </w:rPr>
        <w:t xml:space="preserve"> siaura </w:t>
      </w:r>
      <w:r w:rsidRPr="001D0DDB">
        <w:rPr>
          <w:rFonts w:eastAsia="Times New Roman"/>
          <w:spacing w:val="2"/>
          <w:sz w:val="22"/>
          <w:szCs w:val="22"/>
          <w:lang w:val="lt-LT"/>
        </w:rPr>
        <w:t>terapinė</w:t>
      </w:r>
      <w:r w:rsidRPr="001D0DDB">
        <w:rPr>
          <w:spacing w:val="2"/>
          <w:sz w:val="22"/>
          <w:szCs w:val="22"/>
          <w:lang w:val="lt-LT"/>
        </w:rPr>
        <w:t xml:space="preserve"> platuma (pvz., </w:t>
      </w:r>
      <w:r w:rsidRPr="001D0DDB">
        <w:rPr>
          <w:spacing w:val="2"/>
          <w:sz w:val="22"/>
          <w:szCs w:val="22"/>
          <w:lang w:val="lt-LT"/>
        </w:rPr>
        <w:lastRenderedPageBreak/>
        <w:t>ciklosporinu</w:t>
      </w:r>
      <w:r w:rsidRPr="001D0DDB">
        <w:rPr>
          <w:rFonts w:eastAsia="Times New Roman"/>
          <w:spacing w:val="2"/>
          <w:sz w:val="22"/>
          <w:szCs w:val="22"/>
          <w:lang w:val="lt-LT"/>
        </w:rPr>
        <w:t>,</w:t>
      </w:r>
      <w:r w:rsidRPr="001D0DDB">
        <w:rPr>
          <w:spacing w:val="2"/>
          <w:sz w:val="22"/>
          <w:szCs w:val="22"/>
          <w:lang w:val="lt-LT"/>
        </w:rPr>
        <w:t xml:space="preserve"> pimozidu</w:t>
      </w:r>
      <w:r w:rsidRPr="001D0DDB">
        <w:rPr>
          <w:rFonts w:eastAsia="Times New Roman"/>
          <w:spacing w:val="2"/>
          <w:sz w:val="22"/>
          <w:szCs w:val="22"/>
          <w:lang w:val="lt-LT"/>
        </w:rPr>
        <w:t>, takrolimuzu, sirolimuzu, ergotaminu, diergotaminu, fentaniliu, alfetaniliu, terfenadinu, bortezomibu, docetakseliu ir chinidinu</w:t>
      </w:r>
      <w:r w:rsidRPr="001D0DDB">
        <w:rPr>
          <w:rFonts w:eastAsia="Times New Roman"/>
          <w:spacing w:val="1"/>
          <w:sz w:val="22"/>
          <w:szCs w:val="22"/>
          <w:lang w:val="lt-LT"/>
        </w:rPr>
        <w:t>)</w:t>
      </w:r>
      <w:r w:rsidRPr="001D0DDB">
        <w:rPr>
          <w:rFonts w:eastAsia="Times New Roman"/>
          <w:sz w:val="22"/>
          <w:szCs w:val="22"/>
          <w:lang w:val="lt-LT"/>
        </w:rPr>
        <w:t xml:space="preserve">. Imatinibas </w:t>
      </w:r>
      <w:r w:rsidRPr="001D0DDB">
        <w:rPr>
          <w:sz w:val="22"/>
          <w:szCs w:val="22"/>
          <w:lang w:val="lt-LT"/>
        </w:rPr>
        <w:t xml:space="preserve">gali padidinti kitų CYP3A4 </w:t>
      </w:r>
      <w:r w:rsidRPr="001D0DDB">
        <w:rPr>
          <w:rFonts w:eastAsia="Times New Roman"/>
          <w:sz w:val="22"/>
          <w:szCs w:val="22"/>
          <w:lang w:val="lt-LT"/>
        </w:rPr>
        <w:t>metabolizuojamų</w:t>
      </w:r>
      <w:r w:rsidRPr="001D0DDB">
        <w:rPr>
          <w:sz w:val="22"/>
          <w:szCs w:val="22"/>
          <w:lang w:val="lt-LT"/>
        </w:rPr>
        <w:t xml:space="preserve"> vaistų (pvz., triazol-benzodiazepinų, dihidropiridino kalcio kanalų blokatorių, atskirų HMG-CoA reduktazės inhibitorių, statinų ir pan.) plazmos koncentraciją.</w:t>
      </w:r>
    </w:p>
    <w:p w14:paraId="69191E96" w14:textId="77777777" w:rsidR="001D0DDB" w:rsidRPr="001D0DDB" w:rsidRDefault="001D0DDB" w:rsidP="001D0DDB">
      <w:pPr>
        <w:spacing w:after="0"/>
        <w:rPr>
          <w:sz w:val="22"/>
          <w:szCs w:val="22"/>
          <w:lang w:val="lt-LT"/>
        </w:rPr>
      </w:pPr>
    </w:p>
    <w:p w14:paraId="03B7413B" w14:textId="77777777" w:rsidR="001D0DDB" w:rsidRPr="001D0DDB" w:rsidRDefault="001D0DDB" w:rsidP="001D0DDB">
      <w:pPr>
        <w:spacing w:after="0"/>
        <w:rPr>
          <w:sz w:val="22"/>
          <w:szCs w:val="22"/>
          <w:lang w:val="lt-LT"/>
        </w:rPr>
      </w:pPr>
      <w:r w:rsidRPr="001D0DDB">
        <w:rPr>
          <w:rFonts w:eastAsia="Times New Roman"/>
          <w:spacing w:val="-1"/>
          <w:sz w:val="22"/>
          <w:szCs w:val="22"/>
          <w:lang w:val="lt-LT"/>
        </w:rPr>
        <w:t>Dėl žinomos padidėjusios kraujavimo rizikos, siejamos su imatinibo vartojimu (t.y., hemoragijos),</w:t>
      </w:r>
      <w:r w:rsidRPr="001D0DDB">
        <w:rPr>
          <w:spacing w:val="-1"/>
          <w:sz w:val="22"/>
          <w:szCs w:val="22"/>
          <w:lang w:val="lt-LT"/>
        </w:rPr>
        <w:t xml:space="preserve"> pacientams, </w:t>
      </w:r>
      <w:r w:rsidRPr="001D0DDB">
        <w:rPr>
          <w:rFonts w:eastAsia="Times New Roman"/>
          <w:spacing w:val="-1"/>
          <w:sz w:val="22"/>
          <w:szCs w:val="22"/>
          <w:lang w:val="lt-LT"/>
        </w:rPr>
        <w:t>kuriuos</w:t>
      </w:r>
      <w:r w:rsidRPr="001D0DDB">
        <w:rPr>
          <w:spacing w:val="-1"/>
          <w:sz w:val="22"/>
          <w:szCs w:val="22"/>
          <w:lang w:val="lt-LT"/>
        </w:rPr>
        <w:t xml:space="preserve"> reikia </w:t>
      </w:r>
      <w:r w:rsidRPr="001D0DDB">
        <w:rPr>
          <w:rFonts w:eastAsia="Times New Roman"/>
          <w:spacing w:val="-1"/>
          <w:sz w:val="22"/>
          <w:szCs w:val="22"/>
          <w:lang w:val="lt-LT"/>
        </w:rPr>
        <w:t>gydyti antikoaguliantais, vietoj kumarino darinių, tokių kaip varfarinas, reikėtų</w:t>
      </w:r>
      <w:r w:rsidRPr="001D0DDB">
        <w:rPr>
          <w:spacing w:val="-1"/>
          <w:sz w:val="22"/>
          <w:szCs w:val="22"/>
          <w:lang w:val="lt-LT"/>
        </w:rPr>
        <w:t xml:space="preserve"> skirti mažos molekulinės masės </w:t>
      </w:r>
      <w:r w:rsidRPr="001D0DDB">
        <w:rPr>
          <w:rFonts w:eastAsia="Times New Roman"/>
          <w:spacing w:val="-1"/>
          <w:sz w:val="22"/>
          <w:szCs w:val="22"/>
          <w:lang w:val="lt-LT"/>
        </w:rPr>
        <w:t>ar standartinio heparino</w:t>
      </w:r>
      <w:r w:rsidRPr="001D0DDB">
        <w:rPr>
          <w:sz w:val="22"/>
          <w:szCs w:val="22"/>
          <w:lang w:val="lt-LT"/>
        </w:rPr>
        <w:t>.</w:t>
      </w:r>
    </w:p>
    <w:p w14:paraId="284E14A8" w14:textId="77777777" w:rsidR="001D0DDB" w:rsidRPr="001D0DDB" w:rsidRDefault="001D0DDB" w:rsidP="001D0DDB">
      <w:pPr>
        <w:spacing w:after="0"/>
        <w:rPr>
          <w:sz w:val="22"/>
          <w:szCs w:val="22"/>
          <w:lang w:val="lt-LT"/>
        </w:rPr>
      </w:pPr>
    </w:p>
    <w:p w14:paraId="567B288D" w14:textId="77777777" w:rsidR="001D0DDB" w:rsidRPr="001D0DDB" w:rsidRDefault="001D0DDB" w:rsidP="001D0DDB">
      <w:pPr>
        <w:spacing w:after="0"/>
        <w:rPr>
          <w:sz w:val="22"/>
          <w:szCs w:val="22"/>
          <w:lang w:val="lt-LT"/>
        </w:rPr>
      </w:pPr>
      <w:r w:rsidRPr="001D0DDB">
        <w:rPr>
          <w:i/>
          <w:spacing w:val="1"/>
          <w:sz w:val="22"/>
          <w:szCs w:val="22"/>
          <w:lang w:val="lt-LT"/>
        </w:rPr>
        <w:t xml:space="preserve">In vitro </w:t>
      </w:r>
      <w:r w:rsidRPr="001D0DDB">
        <w:rPr>
          <w:spacing w:val="1"/>
          <w:sz w:val="22"/>
          <w:szCs w:val="22"/>
          <w:lang w:val="lt-LT"/>
        </w:rPr>
        <w:t xml:space="preserve">imatinibas slopina citochromo P450 izofermento CYP2D6 </w:t>
      </w:r>
      <w:r w:rsidRPr="001D0DDB">
        <w:rPr>
          <w:rFonts w:eastAsia="Times New Roman"/>
          <w:spacing w:val="1"/>
          <w:sz w:val="22"/>
          <w:szCs w:val="22"/>
          <w:lang w:val="lt-LT"/>
        </w:rPr>
        <w:t>aktyvumą, kai jo koncentracija yra panaši į tą, kuri veikia</w:t>
      </w:r>
      <w:r w:rsidRPr="001D0DDB">
        <w:rPr>
          <w:spacing w:val="1"/>
          <w:sz w:val="22"/>
          <w:szCs w:val="22"/>
          <w:lang w:val="lt-LT"/>
        </w:rPr>
        <w:t xml:space="preserve"> CYP3A4 </w:t>
      </w:r>
      <w:r w:rsidRPr="001D0DDB">
        <w:rPr>
          <w:rFonts w:eastAsia="Times New Roman"/>
          <w:spacing w:val="1"/>
          <w:sz w:val="22"/>
          <w:szCs w:val="22"/>
          <w:lang w:val="lt-LT"/>
        </w:rPr>
        <w:t>aktyvumą</w:t>
      </w:r>
      <w:r w:rsidRPr="001D0DDB">
        <w:rPr>
          <w:sz w:val="22"/>
          <w:szCs w:val="22"/>
          <w:lang w:val="lt-LT"/>
        </w:rPr>
        <w:t xml:space="preserve">. Imatinibas, </w:t>
      </w:r>
      <w:r w:rsidRPr="001D0DDB">
        <w:rPr>
          <w:rFonts w:eastAsia="Times New Roman"/>
          <w:sz w:val="22"/>
          <w:szCs w:val="22"/>
          <w:lang w:val="lt-LT"/>
        </w:rPr>
        <w:t>vartojant jį</w:t>
      </w:r>
      <w:r w:rsidRPr="001D0DDB">
        <w:rPr>
          <w:sz w:val="22"/>
          <w:szCs w:val="22"/>
          <w:lang w:val="lt-LT"/>
        </w:rPr>
        <w:t xml:space="preserve"> 400 mg </w:t>
      </w:r>
      <w:r w:rsidRPr="001D0DDB">
        <w:rPr>
          <w:rFonts w:eastAsia="Times New Roman"/>
          <w:sz w:val="22"/>
          <w:szCs w:val="22"/>
          <w:lang w:val="lt-LT"/>
        </w:rPr>
        <w:t xml:space="preserve">dozėje </w:t>
      </w:r>
      <w:r w:rsidRPr="001D0DDB">
        <w:rPr>
          <w:sz w:val="22"/>
          <w:szCs w:val="22"/>
          <w:lang w:val="lt-LT"/>
        </w:rPr>
        <w:t xml:space="preserve">du kartus per </w:t>
      </w:r>
      <w:r w:rsidRPr="001D0DDB">
        <w:rPr>
          <w:rFonts w:eastAsia="Times New Roman"/>
          <w:sz w:val="22"/>
          <w:szCs w:val="22"/>
          <w:lang w:val="lt-LT"/>
        </w:rPr>
        <w:t>parą, slopina metaprololio metabolizmą</w:t>
      </w:r>
      <w:r w:rsidRPr="001D0DDB">
        <w:rPr>
          <w:sz w:val="22"/>
          <w:szCs w:val="22"/>
          <w:lang w:val="lt-LT"/>
        </w:rPr>
        <w:t xml:space="preserve"> CYP2D6 </w:t>
      </w:r>
      <w:r w:rsidRPr="001D0DDB">
        <w:rPr>
          <w:rFonts w:eastAsia="Times New Roman"/>
          <w:sz w:val="22"/>
          <w:szCs w:val="22"/>
          <w:lang w:val="lt-LT"/>
        </w:rPr>
        <w:t>fermentų sistemoje, kai metaprololio Cmax</w:t>
      </w:r>
      <w:r w:rsidRPr="001D0DDB">
        <w:rPr>
          <w:sz w:val="22"/>
          <w:szCs w:val="22"/>
          <w:lang w:val="lt-LT"/>
        </w:rPr>
        <w:t xml:space="preserve"> ir AUC padidėjo maždaug 23 % (90 %</w:t>
      </w:r>
      <w:r w:rsidRPr="001D0DDB">
        <w:rPr>
          <w:rFonts w:eastAsia="Times New Roman"/>
          <w:sz w:val="22"/>
          <w:szCs w:val="22"/>
          <w:lang w:val="lt-LT"/>
        </w:rPr>
        <w:t xml:space="preserve"> PI</w:t>
      </w:r>
      <w:r w:rsidRPr="001D0DDB">
        <w:rPr>
          <w:sz w:val="22"/>
          <w:szCs w:val="22"/>
          <w:lang w:val="lt-LT"/>
        </w:rPr>
        <w:t xml:space="preserve"> [1</w:t>
      </w:r>
      <w:r w:rsidRPr="001D0DDB">
        <w:rPr>
          <w:rFonts w:eastAsia="Times New Roman"/>
          <w:sz w:val="22"/>
          <w:szCs w:val="22"/>
          <w:lang w:val="lt-LT"/>
        </w:rPr>
        <w:t>,</w:t>
      </w:r>
      <w:r w:rsidRPr="001D0DDB">
        <w:rPr>
          <w:sz w:val="22"/>
          <w:szCs w:val="22"/>
          <w:lang w:val="lt-LT"/>
        </w:rPr>
        <w:t>16-1</w:t>
      </w:r>
      <w:r w:rsidRPr="001D0DDB">
        <w:rPr>
          <w:rFonts w:eastAsia="Times New Roman"/>
          <w:sz w:val="22"/>
          <w:szCs w:val="22"/>
          <w:lang w:val="lt-LT"/>
        </w:rPr>
        <w:t>,</w:t>
      </w:r>
      <w:r w:rsidRPr="001D0DDB">
        <w:rPr>
          <w:sz w:val="22"/>
          <w:szCs w:val="22"/>
          <w:lang w:val="lt-LT"/>
        </w:rPr>
        <w:t>30]</w:t>
      </w:r>
      <w:r w:rsidRPr="001D0DDB">
        <w:rPr>
          <w:spacing w:val="1"/>
          <w:sz w:val="22"/>
          <w:szCs w:val="22"/>
          <w:lang w:val="lt-LT"/>
        </w:rPr>
        <w:t>)</w:t>
      </w:r>
      <w:r w:rsidRPr="001D0DDB">
        <w:rPr>
          <w:sz w:val="22"/>
          <w:szCs w:val="22"/>
          <w:lang w:val="lt-LT"/>
        </w:rPr>
        <w:t xml:space="preserve">. </w:t>
      </w:r>
      <w:r w:rsidRPr="001D0DDB">
        <w:rPr>
          <w:spacing w:val="-1"/>
          <w:sz w:val="22"/>
          <w:szCs w:val="22"/>
          <w:lang w:val="lt-LT"/>
        </w:rPr>
        <w:t>Dozės koreguoti nereikia, kai imatinibas yra skiriamas kartu su CY</w:t>
      </w:r>
      <w:r w:rsidRPr="001D0DDB">
        <w:rPr>
          <w:sz w:val="22"/>
          <w:szCs w:val="22"/>
          <w:lang w:val="lt-LT"/>
        </w:rPr>
        <w:t>P2</w:t>
      </w:r>
      <w:r w:rsidRPr="001D0DDB">
        <w:rPr>
          <w:spacing w:val="-1"/>
          <w:sz w:val="22"/>
          <w:szCs w:val="22"/>
          <w:lang w:val="lt-LT"/>
        </w:rPr>
        <w:t>D</w:t>
      </w:r>
      <w:r w:rsidRPr="001D0DDB">
        <w:rPr>
          <w:sz w:val="22"/>
          <w:szCs w:val="22"/>
          <w:lang w:val="lt-LT"/>
        </w:rPr>
        <w:t xml:space="preserve">6 substratais, tačiau su </w:t>
      </w:r>
      <w:r w:rsidRPr="001D0DDB">
        <w:rPr>
          <w:spacing w:val="-1"/>
          <w:sz w:val="22"/>
          <w:szCs w:val="22"/>
          <w:lang w:val="lt-LT"/>
        </w:rPr>
        <w:t>CY</w:t>
      </w:r>
      <w:r w:rsidRPr="001D0DDB">
        <w:rPr>
          <w:sz w:val="22"/>
          <w:szCs w:val="22"/>
          <w:lang w:val="lt-LT"/>
        </w:rPr>
        <w:t>P2</w:t>
      </w:r>
      <w:r w:rsidRPr="001D0DDB">
        <w:rPr>
          <w:spacing w:val="-1"/>
          <w:sz w:val="22"/>
          <w:szCs w:val="22"/>
          <w:lang w:val="lt-LT"/>
        </w:rPr>
        <w:t>D</w:t>
      </w:r>
      <w:r w:rsidRPr="001D0DDB">
        <w:rPr>
          <w:sz w:val="22"/>
          <w:szCs w:val="22"/>
          <w:lang w:val="lt-LT"/>
        </w:rPr>
        <w:t xml:space="preserve">6 substratais su siauru terapiniu langu, tokiu kaip metoprololis, reikia elgtis ypač atsargiai. </w:t>
      </w:r>
      <w:r w:rsidRPr="001D0DDB">
        <w:rPr>
          <w:spacing w:val="-4"/>
          <w:sz w:val="22"/>
          <w:szCs w:val="22"/>
          <w:lang w:val="lt-LT"/>
        </w:rPr>
        <w:t>Pacientams, gydytiems metoprololiu, gali reikėti skirti klinikinį stebėjimą</w:t>
      </w:r>
      <w:r w:rsidRPr="001D0DDB">
        <w:rPr>
          <w:sz w:val="22"/>
          <w:szCs w:val="22"/>
          <w:lang w:val="lt-LT"/>
        </w:rPr>
        <w:t>.</w:t>
      </w:r>
    </w:p>
    <w:p w14:paraId="4DCF99EA" w14:textId="77777777" w:rsidR="001D0DDB" w:rsidRPr="001D0DDB" w:rsidRDefault="001D0DDB" w:rsidP="001D0DDB">
      <w:pPr>
        <w:spacing w:after="0"/>
        <w:rPr>
          <w:sz w:val="22"/>
          <w:szCs w:val="22"/>
          <w:lang w:val="lt-LT"/>
        </w:rPr>
      </w:pPr>
    </w:p>
    <w:p w14:paraId="3050870B" w14:textId="77777777" w:rsidR="001D0DDB" w:rsidRPr="001D0DDB" w:rsidRDefault="001D0DDB" w:rsidP="001D0DDB">
      <w:pPr>
        <w:spacing w:after="0"/>
        <w:rPr>
          <w:sz w:val="22"/>
          <w:szCs w:val="22"/>
          <w:lang w:val="lt-LT"/>
        </w:rPr>
      </w:pPr>
      <w:r w:rsidRPr="001D0DDB">
        <w:rPr>
          <w:i/>
          <w:spacing w:val="1"/>
          <w:sz w:val="22"/>
          <w:szCs w:val="22"/>
          <w:lang w:val="lt-LT"/>
        </w:rPr>
        <w:t>I</w:t>
      </w:r>
      <w:r w:rsidRPr="001D0DDB">
        <w:rPr>
          <w:i/>
          <w:sz w:val="22"/>
          <w:szCs w:val="22"/>
          <w:lang w:val="lt-LT"/>
        </w:rPr>
        <w:t>n v</w:t>
      </w:r>
      <w:r w:rsidRPr="001D0DDB">
        <w:rPr>
          <w:i/>
          <w:spacing w:val="1"/>
          <w:sz w:val="22"/>
          <w:szCs w:val="22"/>
          <w:lang w:val="lt-LT"/>
        </w:rPr>
        <w:t>it</w:t>
      </w:r>
      <w:r w:rsidRPr="001D0DDB">
        <w:rPr>
          <w:i/>
          <w:sz w:val="22"/>
          <w:szCs w:val="22"/>
          <w:lang w:val="lt-LT"/>
        </w:rPr>
        <w:t>r</w:t>
      </w:r>
      <w:r w:rsidRPr="001D0DDB">
        <w:rPr>
          <w:i/>
          <w:spacing w:val="1"/>
          <w:sz w:val="22"/>
          <w:szCs w:val="22"/>
          <w:lang w:val="lt-LT"/>
        </w:rPr>
        <w:t>o</w:t>
      </w:r>
      <w:r w:rsidRPr="001D0DDB">
        <w:rPr>
          <w:sz w:val="22"/>
          <w:szCs w:val="22"/>
          <w:lang w:val="lt-LT"/>
        </w:rPr>
        <w:t xml:space="preserve"> imatinibas slopina</w:t>
      </w:r>
      <w:r w:rsidRPr="001D0DDB">
        <w:rPr>
          <w:spacing w:val="1"/>
          <w:sz w:val="22"/>
          <w:szCs w:val="22"/>
          <w:lang w:val="lt-LT"/>
        </w:rPr>
        <w:t xml:space="preserve"> </w:t>
      </w:r>
      <w:r w:rsidRPr="001D0DDB">
        <w:rPr>
          <w:sz w:val="22"/>
          <w:szCs w:val="22"/>
          <w:lang w:val="lt-LT"/>
        </w:rPr>
        <w:t>p</w:t>
      </w:r>
      <w:r w:rsidRPr="001D0DDB">
        <w:rPr>
          <w:spacing w:val="1"/>
          <w:sz w:val="22"/>
          <w:szCs w:val="22"/>
          <w:lang w:val="lt-LT"/>
        </w:rPr>
        <w:t>ar</w:t>
      </w:r>
      <w:r w:rsidRPr="001D0DDB">
        <w:rPr>
          <w:sz w:val="22"/>
          <w:szCs w:val="22"/>
          <w:lang w:val="lt-LT"/>
        </w:rPr>
        <w:t>a</w:t>
      </w:r>
      <w:r w:rsidRPr="001D0DDB">
        <w:rPr>
          <w:spacing w:val="1"/>
          <w:sz w:val="22"/>
          <w:szCs w:val="22"/>
          <w:lang w:val="lt-LT"/>
        </w:rPr>
        <w:t>c</w:t>
      </w:r>
      <w:r w:rsidRPr="001D0DDB">
        <w:rPr>
          <w:sz w:val="22"/>
          <w:szCs w:val="22"/>
          <w:lang w:val="lt-LT"/>
        </w:rPr>
        <w:t>e</w:t>
      </w:r>
      <w:r w:rsidRPr="001D0DDB">
        <w:rPr>
          <w:spacing w:val="1"/>
          <w:sz w:val="22"/>
          <w:szCs w:val="22"/>
          <w:lang w:val="lt-LT"/>
        </w:rPr>
        <w:t>t</w:t>
      </w:r>
      <w:r w:rsidRPr="001D0DDB">
        <w:rPr>
          <w:sz w:val="22"/>
          <w:szCs w:val="22"/>
          <w:lang w:val="lt-LT"/>
        </w:rPr>
        <w:t>a</w:t>
      </w:r>
      <w:r w:rsidRPr="001D0DDB">
        <w:rPr>
          <w:spacing w:val="-3"/>
          <w:sz w:val="22"/>
          <w:szCs w:val="22"/>
          <w:lang w:val="lt-LT"/>
        </w:rPr>
        <w:t>m</w:t>
      </w:r>
      <w:r w:rsidRPr="001D0DDB">
        <w:rPr>
          <w:sz w:val="22"/>
          <w:szCs w:val="22"/>
          <w:lang w:val="lt-LT"/>
        </w:rPr>
        <w:t>olio</w:t>
      </w:r>
      <w:r w:rsidRPr="001D0DDB">
        <w:rPr>
          <w:spacing w:val="1"/>
          <w:sz w:val="22"/>
          <w:szCs w:val="22"/>
          <w:lang w:val="lt-LT"/>
        </w:rPr>
        <w:t xml:space="preserve"> </w:t>
      </w:r>
      <w:r w:rsidRPr="001D0DDB">
        <w:rPr>
          <w:spacing w:val="2"/>
          <w:sz w:val="22"/>
          <w:szCs w:val="22"/>
          <w:lang w:val="lt-LT"/>
        </w:rPr>
        <w:t>O</w:t>
      </w:r>
      <w:r w:rsidRPr="001D0DDB">
        <w:rPr>
          <w:spacing w:val="-4"/>
          <w:sz w:val="22"/>
          <w:szCs w:val="22"/>
          <w:lang w:val="lt-LT"/>
        </w:rPr>
        <w:t>-</w:t>
      </w:r>
      <w:r w:rsidRPr="001D0DDB">
        <w:rPr>
          <w:spacing w:val="-2"/>
          <w:sz w:val="22"/>
          <w:szCs w:val="22"/>
          <w:lang w:val="lt-LT"/>
        </w:rPr>
        <w:t xml:space="preserve">gliukuronizaciją su </w:t>
      </w:r>
      <w:r w:rsidRPr="001D0DDB">
        <w:rPr>
          <w:spacing w:val="1"/>
          <w:sz w:val="22"/>
          <w:szCs w:val="22"/>
          <w:lang w:val="lt-LT"/>
        </w:rPr>
        <w:t>K</w:t>
      </w:r>
      <w:r w:rsidRPr="001D0DDB">
        <w:rPr>
          <w:sz w:val="22"/>
          <w:szCs w:val="22"/>
          <w:lang w:val="lt-LT"/>
        </w:rPr>
        <w:t>i</w:t>
      </w:r>
      <w:r w:rsidRPr="001D0DDB">
        <w:rPr>
          <w:spacing w:val="1"/>
          <w:sz w:val="22"/>
          <w:szCs w:val="22"/>
          <w:lang w:val="lt-LT"/>
        </w:rPr>
        <w:t xml:space="preserve"> </w:t>
      </w:r>
      <w:r w:rsidRPr="001D0DDB">
        <w:rPr>
          <w:spacing w:val="-2"/>
          <w:sz w:val="22"/>
          <w:szCs w:val="22"/>
          <w:lang w:val="lt-LT"/>
        </w:rPr>
        <w:t xml:space="preserve">verte </w:t>
      </w:r>
      <w:r w:rsidRPr="001D0DDB">
        <w:rPr>
          <w:sz w:val="22"/>
          <w:szCs w:val="22"/>
          <w:lang w:val="lt-LT"/>
        </w:rPr>
        <w:t>58,5</w:t>
      </w:r>
      <w:r w:rsidRPr="001D0DDB">
        <w:rPr>
          <w:spacing w:val="3"/>
          <w:sz w:val="22"/>
          <w:szCs w:val="22"/>
          <w:lang w:val="lt-LT"/>
        </w:rPr>
        <w:t xml:space="preserve"> </w:t>
      </w:r>
      <w:r w:rsidRPr="001D0DDB">
        <w:rPr>
          <w:spacing w:val="-4"/>
          <w:sz w:val="22"/>
          <w:szCs w:val="22"/>
          <w:lang w:val="lt-LT"/>
        </w:rPr>
        <w:t>m</w:t>
      </w:r>
      <w:r w:rsidRPr="001D0DDB">
        <w:rPr>
          <w:spacing w:val="1"/>
          <w:sz w:val="22"/>
          <w:szCs w:val="22"/>
          <w:lang w:val="lt-LT"/>
        </w:rPr>
        <w:t>i</w:t>
      </w:r>
      <w:r w:rsidRPr="001D0DDB">
        <w:rPr>
          <w:sz w:val="22"/>
          <w:szCs w:val="22"/>
          <w:lang w:val="lt-LT"/>
        </w:rPr>
        <w:t>k</w:t>
      </w:r>
      <w:r w:rsidRPr="001D0DDB">
        <w:rPr>
          <w:spacing w:val="1"/>
          <w:sz w:val="22"/>
          <w:szCs w:val="22"/>
          <w:lang w:val="lt-LT"/>
        </w:rPr>
        <w:t>r</w:t>
      </w:r>
      <w:r w:rsidRPr="001D0DDB">
        <w:rPr>
          <w:sz w:val="22"/>
          <w:szCs w:val="22"/>
          <w:lang w:val="lt-LT"/>
        </w:rPr>
        <w:t>o</w:t>
      </w:r>
      <w:r w:rsidRPr="001D0DDB">
        <w:rPr>
          <w:spacing w:val="-4"/>
          <w:sz w:val="22"/>
          <w:szCs w:val="22"/>
          <w:lang w:val="lt-LT"/>
        </w:rPr>
        <w:t>m</w:t>
      </w:r>
      <w:r w:rsidRPr="001D0DDB">
        <w:rPr>
          <w:sz w:val="22"/>
          <w:szCs w:val="22"/>
          <w:lang w:val="lt-LT"/>
        </w:rPr>
        <w:t>o</w:t>
      </w:r>
      <w:r w:rsidRPr="001D0DDB">
        <w:rPr>
          <w:spacing w:val="1"/>
          <w:sz w:val="22"/>
          <w:szCs w:val="22"/>
          <w:lang w:val="lt-LT"/>
        </w:rPr>
        <w:t>l/</w:t>
      </w:r>
      <w:r w:rsidRPr="001D0DDB">
        <w:rPr>
          <w:spacing w:val="2"/>
          <w:sz w:val="22"/>
          <w:szCs w:val="22"/>
          <w:lang w:val="lt-LT"/>
        </w:rPr>
        <w:t>l</w:t>
      </w:r>
      <w:r w:rsidRPr="001D0DDB">
        <w:rPr>
          <w:sz w:val="22"/>
          <w:szCs w:val="22"/>
          <w:lang w:val="lt-LT"/>
        </w:rPr>
        <w:t>.</w:t>
      </w:r>
      <w:r w:rsidRPr="001D0DDB">
        <w:rPr>
          <w:spacing w:val="1"/>
          <w:sz w:val="22"/>
          <w:szCs w:val="22"/>
          <w:lang w:val="lt-LT"/>
        </w:rPr>
        <w:t xml:space="preserve"> </w:t>
      </w:r>
      <w:r w:rsidRPr="001D0DDB">
        <w:rPr>
          <w:spacing w:val="2"/>
          <w:sz w:val="22"/>
          <w:szCs w:val="22"/>
          <w:lang w:val="lt-LT"/>
        </w:rPr>
        <w:t xml:space="preserve">Šis slopinimas nebuvo pastebėtas </w:t>
      </w:r>
      <w:r w:rsidRPr="001D0DDB">
        <w:rPr>
          <w:i/>
          <w:spacing w:val="1"/>
          <w:sz w:val="22"/>
          <w:szCs w:val="22"/>
          <w:lang w:val="lt-LT"/>
        </w:rPr>
        <w:t>i</w:t>
      </w:r>
      <w:r w:rsidRPr="001D0DDB">
        <w:rPr>
          <w:i/>
          <w:sz w:val="22"/>
          <w:szCs w:val="22"/>
          <w:lang w:val="lt-LT"/>
        </w:rPr>
        <w:t>n v</w:t>
      </w:r>
      <w:r w:rsidRPr="001D0DDB">
        <w:rPr>
          <w:i/>
          <w:spacing w:val="1"/>
          <w:sz w:val="22"/>
          <w:szCs w:val="22"/>
          <w:lang w:val="lt-LT"/>
        </w:rPr>
        <w:t>i</w:t>
      </w:r>
      <w:r w:rsidRPr="001D0DDB">
        <w:rPr>
          <w:i/>
          <w:sz w:val="22"/>
          <w:szCs w:val="22"/>
          <w:lang w:val="lt-LT"/>
        </w:rPr>
        <w:t>vo</w:t>
      </w:r>
      <w:r w:rsidRPr="001D0DDB">
        <w:rPr>
          <w:i/>
          <w:spacing w:val="1"/>
          <w:sz w:val="22"/>
          <w:szCs w:val="22"/>
          <w:lang w:val="lt-LT"/>
        </w:rPr>
        <w:t xml:space="preserve"> </w:t>
      </w:r>
      <w:r w:rsidRPr="001D0DDB">
        <w:rPr>
          <w:sz w:val="22"/>
          <w:szCs w:val="22"/>
          <w:lang w:val="lt-LT"/>
        </w:rPr>
        <w:t xml:space="preserve">po </w:t>
      </w:r>
      <w:r w:rsidRPr="001D0DDB">
        <w:rPr>
          <w:spacing w:val="1"/>
          <w:sz w:val="22"/>
          <w:szCs w:val="22"/>
          <w:lang w:val="lt-LT"/>
        </w:rPr>
        <w:t xml:space="preserve">imatinibo </w:t>
      </w:r>
      <w:r w:rsidRPr="001D0DDB">
        <w:rPr>
          <w:sz w:val="22"/>
          <w:szCs w:val="22"/>
          <w:lang w:val="lt-LT"/>
        </w:rPr>
        <w:t>400</w:t>
      </w:r>
      <w:r w:rsidRPr="001D0DDB">
        <w:rPr>
          <w:spacing w:val="3"/>
          <w:sz w:val="22"/>
          <w:szCs w:val="22"/>
          <w:lang w:val="lt-LT"/>
        </w:rPr>
        <w:t xml:space="preserve"> </w:t>
      </w:r>
      <w:r w:rsidRPr="001D0DDB">
        <w:rPr>
          <w:spacing w:val="-4"/>
          <w:sz w:val="22"/>
          <w:szCs w:val="22"/>
          <w:lang w:val="lt-LT"/>
        </w:rPr>
        <w:t>m</w:t>
      </w:r>
      <w:r w:rsidRPr="001D0DDB">
        <w:rPr>
          <w:sz w:val="22"/>
          <w:szCs w:val="22"/>
          <w:lang w:val="lt-LT"/>
        </w:rPr>
        <w:t>g</w:t>
      </w:r>
      <w:r w:rsidRPr="001D0DDB">
        <w:rPr>
          <w:spacing w:val="-2"/>
          <w:sz w:val="22"/>
          <w:szCs w:val="22"/>
          <w:lang w:val="lt-LT"/>
        </w:rPr>
        <w:t xml:space="preserve"> </w:t>
      </w:r>
      <w:r w:rsidRPr="001D0DDB">
        <w:rPr>
          <w:sz w:val="22"/>
          <w:szCs w:val="22"/>
          <w:lang w:val="lt-LT"/>
        </w:rPr>
        <w:t>ir pa</w:t>
      </w:r>
      <w:r w:rsidRPr="001D0DDB">
        <w:rPr>
          <w:spacing w:val="1"/>
          <w:sz w:val="22"/>
          <w:szCs w:val="22"/>
          <w:lang w:val="lt-LT"/>
        </w:rPr>
        <w:t>r</w:t>
      </w:r>
      <w:r w:rsidRPr="001D0DDB">
        <w:rPr>
          <w:sz w:val="22"/>
          <w:szCs w:val="22"/>
          <w:lang w:val="lt-LT"/>
        </w:rPr>
        <w:t>a</w:t>
      </w:r>
      <w:r w:rsidRPr="001D0DDB">
        <w:rPr>
          <w:spacing w:val="1"/>
          <w:sz w:val="22"/>
          <w:szCs w:val="22"/>
          <w:lang w:val="lt-LT"/>
        </w:rPr>
        <w:t>c</w:t>
      </w:r>
      <w:r w:rsidRPr="001D0DDB">
        <w:rPr>
          <w:sz w:val="22"/>
          <w:szCs w:val="22"/>
          <w:lang w:val="lt-LT"/>
        </w:rPr>
        <w:t>e</w:t>
      </w:r>
      <w:r w:rsidRPr="001D0DDB">
        <w:rPr>
          <w:spacing w:val="1"/>
          <w:sz w:val="22"/>
          <w:szCs w:val="22"/>
          <w:lang w:val="lt-LT"/>
        </w:rPr>
        <w:t>t</w:t>
      </w:r>
      <w:r w:rsidRPr="001D0DDB">
        <w:rPr>
          <w:sz w:val="22"/>
          <w:szCs w:val="22"/>
          <w:lang w:val="lt-LT"/>
        </w:rPr>
        <w:t>a</w:t>
      </w:r>
      <w:r w:rsidRPr="001D0DDB">
        <w:rPr>
          <w:spacing w:val="-3"/>
          <w:sz w:val="22"/>
          <w:szCs w:val="22"/>
          <w:lang w:val="lt-LT"/>
        </w:rPr>
        <w:t>m</w:t>
      </w:r>
      <w:r w:rsidRPr="001D0DDB">
        <w:rPr>
          <w:sz w:val="22"/>
          <w:szCs w:val="22"/>
          <w:lang w:val="lt-LT"/>
        </w:rPr>
        <w:t xml:space="preserve">olio 1000 </w:t>
      </w:r>
      <w:r w:rsidRPr="001D0DDB">
        <w:rPr>
          <w:spacing w:val="-4"/>
          <w:sz w:val="22"/>
          <w:szCs w:val="22"/>
          <w:lang w:val="lt-LT"/>
        </w:rPr>
        <w:t>m</w:t>
      </w:r>
      <w:r w:rsidRPr="001D0DDB">
        <w:rPr>
          <w:spacing w:val="-2"/>
          <w:sz w:val="22"/>
          <w:szCs w:val="22"/>
          <w:lang w:val="lt-LT"/>
        </w:rPr>
        <w:t>g vartojimo</w:t>
      </w:r>
      <w:r w:rsidRPr="001D0DDB">
        <w:rPr>
          <w:sz w:val="22"/>
          <w:szCs w:val="22"/>
          <w:lang w:val="lt-LT"/>
        </w:rPr>
        <w:t xml:space="preserve">. </w:t>
      </w:r>
      <w:r w:rsidRPr="001D0DDB">
        <w:rPr>
          <w:spacing w:val="-1"/>
          <w:sz w:val="22"/>
          <w:szCs w:val="22"/>
          <w:lang w:val="lt-LT"/>
        </w:rPr>
        <w:t>Didesnės imatinibo ir paracetamolio dozės nebuvo tirtos</w:t>
      </w:r>
      <w:r w:rsidRPr="001D0DDB">
        <w:rPr>
          <w:sz w:val="22"/>
          <w:szCs w:val="22"/>
          <w:lang w:val="lt-LT"/>
        </w:rPr>
        <w:t>.</w:t>
      </w:r>
    </w:p>
    <w:p w14:paraId="1C596D17" w14:textId="77777777" w:rsidR="001D0DDB" w:rsidRPr="001D0DDB" w:rsidRDefault="001D0DDB" w:rsidP="001D0DDB">
      <w:pPr>
        <w:spacing w:after="0"/>
        <w:rPr>
          <w:sz w:val="22"/>
          <w:szCs w:val="22"/>
          <w:lang w:val="lt-LT"/>
        </w:rPr>
      </w:pPr>
    </w:p>
    <w:p w14:paraId="2DBAD8C2" w14:textId="77777777" w:rsidR="001D0DDB" w:rsidRPr="001D0DDB" w:rsidRDefault="001D0DDB" w:rsidP="001D0DDB">
      <w:pPr>
        <w:spacing w:after="0"/>
        <w:rPr>
          <w:sz w:val="22"/>
          <w:szCs w:val="22"/>
          <w:lang w:val="lt-LT"/>
        </w:rPr>
      </w:pPr>
      <w:r w:rsidRPr="001D0DDB">
        <w:rPr>
          <w:spacing w:val="-1"/>
          <w:sz w:val="22"/>
          <w:szCs w:val="22"/>
          <w:lang w:val="lt-LT"/>
        </w:rPr>
        <w:t xml:space="preserve">Vienu metu vartoti dideles dozes imatinibo ir </w:t>
      </w:r>
      <w:r w:rsidRPr="001D0DDB">
        <w:rPr>
          <w:sz w:val="22"/>
          <w:szCs w:val="22"/>
          <w:lang w:val="lt-LT"/>
        </w:rPr>
        <w:t>paracetamolio</w:t>
      </w:r>
      <w:r w:rsidRPr="001D0DDB">
        <w:rPr>
          <w:spacing w:val="-1"/>
          <w:sz w:val="22"/>
          <w:szCs w:val="22"/>
          <w:lang w:val="lt-LT"/>
        </w:rPr>
        <w:t xml:space="preserve"> reikia atsargiai</w:t>
      </w:r>
      <w:r w:rsidRPr="001D0DDB">
        <w:rPr>
          <w:sz w:val="22"/>
          <w:szCs w:val="22"/>
          <w:lang w:val="lt-LT"/>
        </w:rPr>
        <w:t>.</w:t>
      </w:r>
    </w:p>
    <w:p w14:paraId="741A564D" w14:textId="77777777" w:rsidR="001D0DDB" w:rsidRPr="001D0DDB" w:rsidRDefault="001D0DDB" w:rsidP="001D0DDB">
      <w:pPr>
        <w:spacing w:after="0"/>
        <w:rPr>
          <w:sz w:val="22"/>
          <w:szCs w:val="22"/>
          <w:lang w:val="lt-LT"/>
        </w:rPr>
      </w:pPr>
    </w:p>
    <w:p w14:paraId="316DC148" w14:textId="77777777" w:rsidR="001D0DDB" w:rsidRPr="001D0DDB" w:rsidRDefault="001D0DDB" w:rsidP="001D0DDB">
      <w:pPr>
        <w:spacing w:after="0"/>
        <w:rPr>
          <w:sz w:val="22"/>
          <w:szCs w:val="22"/>
          <w:lang w:val="lt-LT"/>
        </w:rPr>
      </w:pPr>
      <w:r w:rsidRPr="001D0DDB">
        <w:rPr>
          <w:spacing w:val="-4"/>
          <w:sz w:val="22"/>
          <w:szCs w:val="22"/>
          <w:lang w:val="lt-LT"/>
        </w:rPr>
        <w:t xml:space="preserve">Pacientų, kuriems buvo atlikta tiroidektomija ir skiriamas levotiroksinas, plazmos kontakto su levotiroksinu lygis gali sumažėti, kai kartu yra skiriamas </w:t>
      </w:r>
      <w:r w:rsidRPr="001D0DDB">
        <w:rPr>
          <w:sz w:val="22"/>
          <w:szCs w:val="22"/>
          <w:lang w:val="lt-LT"/>
        </w:rPr>
        <w:t xml:space="preserve">imatinibas </w:t>
      </w:r>
      <w:r w:rsidRPr="001D0DDB">
        <w:rPr>
          <w:spacing w:val="1"/>
          <w:sz w:val="22"/>
          <w:szCs w:val="22"/>
          <w:lang w:val="lt-LT"/>
        </w:rPr>
        <w:t>(</w:t>
      </w:r>
      <w:r w:rsidRPr="001D0DDB">
        <w:rPr>
          <w:sz w:val="22"/>
          <w:szCs w:val="22"/>
          <w:lang w:val="lt-LT"/>
        </w:rPr>
        <w:t xml:space="preserve">žr. 4.4 skyrių). Rekomenduojama elgtis atsargiai. </w:t>
      </w:r>
      <w:r w:rsidRPr="001D0DDB">
        <w:rPr>
          <w:spacing w:val="-1"/>
          <w:sz w:val="22"/>
          <w:szCs w:val="22"/>
          <w:lang w:val="lt-LT"/>
        </w:rPr>
        <w:t>Pastebėtos sąveikos mechanizmas šiuo metu nėra žinomas</w:t>
      </w:r>
      <w:r w:rsidRPr="001D0DDB">
        <w:rPr>
          <w:sz w:val="22"/>
          <w:szCs w:val="22"/>
          <w:lang w:val="lt-LT"/>
        </w:rPr>
        <w:t>.</w:t>
      </w:r>
    </w:p>
    <w:p w14:paraId="5A9CC3FE" w14:textId="77777777" w:rsidR="001D0DDB" w:rsidRPr="001D0DDB" w:rsidRDefault="001D0DDB" w:rsidP="001D0DDB">
      <w:pPr>
        <w:spacing w:after="0"/>
        <w:rPr>
          <w:sz w:val="22"/>
          <w:szCs w:val="22"/>
          <w:lang w:val="lt-LT"/>
        </w:rPr>
      </w:pPr>
    </w:p>
    <w:p w14:paraId="4B17C323" w14:textId="77777777" w:rsidR="001D0DDB" w:rsidRPr="001D0DDB" w:rsidRDefault="001D0DDB" w:rsidP="001D0DDB">
      <w:pPr>
        <w:spacing w:after="0"/>
        <w:rPr>
          <w:sz w:val="22"/>
          <w:szCs w:val="22"/>
          <w:lang w:val="lt-LT"/>
        </w:rPr>
      </w:pPr>
      <w:r w:rsidRPr="001D0DDB">
        <w:rPr>
          <w:rFonts w:eastAsia="Times New Roman"/>
          <w:spacing w:val="-4"/>
          <w:sz w:val="22"/>
          <w:szCs w:val="22"/>
          <w:lang w:val="lt-LT"/>
        </w:rPr>
        <w:t>Yra klinikinės patirties kartu vartojant imatinibą ir chemoterapiją pacientų, sergančiųjų</w:t>
      </w:r>
      <w:r w:rsidRPr="001D0DDB">
        <w:rPr>
          <w:spacing w:val="-4"/>
          <w:sz w:val="22"/>
          <w:szCs w:val="22"/>
          <w:lang w:val="lt-LT"/>
        </w:rPr>
        <w:t xml:space="preserve"> Ph+ </w:t>
      </w:r>
      <w:r w:rsidRPr="001D0DDB">
        <w:rPr>
          <w:rFonts w:eastAsia="Times New Roman"/>
          <w:spacing w:val="-4"/>
          <w:sz w:val="22"/>
          <w:szCs w:val="22"/>
          <w:lang w:val="lt-LT"/>
        </w:rPr>
        <w:t>ŪLL, tarpe</w:t>
      </w:r>
      <w:r w:rsidRPr="001D0DDB">
        <w:rPr>
          <w:spacing w:val="-4"/>
          <w:sz w:val="22"/>
          <w:szCs w:val="22"/>
          <w:lang w:val="lt-LT"/>
        </w:rPr>
        <w:t xml:space="preserve"> (žr. 5.1 skyrių), bet </w:t>
      </w:r>
      <w:r w:rsidRPr="001D0DDB">
        <w:rPr>
          <w:rFonts w:eastAsia="Times New Roman"/>
          <w:spacing w:val="-4"/>
          <w:sz w:val="22"/>
          <w:szCs w:val="22"/>
          <w:lang w:val="lt-LT"/>
        </w:rPr>
        <w:t>vaisto-vaisto sąveikos</w:t>
      </w:r>
      <w:r w:rsidRPr="001D0DDB">
        <w:rPr>
          <w:spacing w:val="-4"/>
          <w:sz w:val="22"/>
          <w:szCs w:val="22"/>
          <w:lang w:val="lt-LT"/>
        </w:rPr>
        <w:t xml:space="preserve"> tarp imatinibo ir chemoterapijos </w:t>
      </w:r>
      <w:r w:rsidRPr="001D0DDB">
        <w:rPr>
          <w:rFonts w:eastAsia="Times New Roman"/>
          <w:spacing w:val="-4"/>
          <w:sz w:val="22"/>
          <w:szCs w:val="22"/>
          <w:lang w:val="lt-LT"/>
        </w:rPr>
        <w:t>kontrolės</w:t>
      </w:r>
      <w:r w:rsidRPr="001D0DDB">
        <w:rPr>
          <w:spacing w:val="-4"/>
          <w:sz w:val="22"/>
          <w:szCs w:val="22"/>
          <w:lang w:val="lt-LT"/>
        </w:rPr>
        <w:t xml:space="preserve"> nėra gerai </w:t>
      </w:r>
      <w:r w:rsidRPr="001D0DDB">
        <w:rPr>
          <w:rFonts w:eastAsia="Times New Roman"/>
          <w:spacing w:val="-4"/>
          <w:sz w:val="22"/>
          <w:szCs w:val="22"/>
          <w:lang w:val="lt-LT"/>
        </w:rPr>
        <w:t>aprašytos</w:t>
      </w:r>
      <w:r w:rsidRPr="001D0DDB">
        <w:rPr>
          <w:rFonts w:eastAsia="Times New Roman"/>
          <w:sz w:val="22"/>
          <w:szCs w:val="22"/>
          <w:lang w:val="lt-LT"/>
        </w:rPr>
        <w:t>. Imatinibo sukeliamų nepageidaujamų reiškinių, pvz., hepatotoksiškumo</w:t>
      </w:r>
      <w:r w:rsidRPr="001D0DDB">
        <w:rPr>
          <w:sz w:val="22"/>
          <w:szCs w:val="22"/>
          <w:lang w:val="lt-LT"/>
        </w:rPr>
        <w:t xml:space="preserve">, kaulų čiulpų </w:t>
      </w:r>
      <w:r w:rsidRPr="001D0DDB">
        <w:rPr>
          <w:rFonts w:eastAsia="Times New Roman"/>
          <w:sz w:val="22"/>
          <w:szCs w:val="22"/>
          <w:lang w:val="lt-LT"/>
        </w:rPr>
        <w:t>supresijos arba kitų,</w:t>
      </w:r>
      <w:r w:rsidRPr="001D0DDB">
        <w:rPr>
          <w:sz w:val="22"/>
          <w:szCs w:val="22"/>
          <w:lang w:val="lt-LT"/>
        </w:rPr>
        <w:t xml:space="preserve"> gali </w:t>
      </w:r>
      <w:r w:rsidRPr="001D0DDB">
        <w:rPr>
          <w:rFonts w:eastAsia="Times New Roman"/>
          <w:sz w:val="22"/>
          <w:szCs w:val="22"/>
          <w:lang w:val="lt-LT"/>
        </w:rPr>
        <w:t>daugėti ir pranešta</w:t>
      </w:r>
      <w:r w:rsidRPr="001D0DDB">
        <w:rPr>
          <w:sz w:val="22"/>
          <w:szCs w:val="22"/>
          <w:lang w:val="lt-LT"/>
        </w:rPr>
        <w:t>, kad kartu vartojant L-</w:t>
      </w:r>
      <w:r w:rsidRPr="001D0DDB">
        <w:rPr>
          <w:rFonts w:eastAsia="Times New Roman"/>
          <w:sz w:val="22"/>
          <w:szCs w:val="22"/>
          <w:lang w:val="lt-LT"/>
        </w:rPr>
        <w:t>asparaginazės,</w:t>
      </w:r>
      <w:r w:rsidRPr="001D0DDB">
        <w:rPr>
          <w:sz w:val="22"/>
          <w:szCs w:val="22"/>
          <w:lang w:val="lt-LT"/>
        </w:rPr>
        <w:t xml:space="preserve"> gali padidėti </w:t>
      </w:r>
      <w:r w:rsidRPr="001D0DDB">
        <w:rPr>
          <w:rFonts w:eastAsia="Times New Roman"/>
          <w:sz w:val="22"/>
          <w:szCs w:val="22"/>
          <w:lang w:val="lt-LT"/>
        </w:rPr>
        <w:t>hepatotoksiškumas</w:t>
      </w:r>
      <w:r w:rsidRPr="001D0DDB">
        <w:rPr>
          <w:sz w:val="22"/>
          <w:szCs w:val="22"/>
          <w:lang w:val="lt-LT"/>
        </w:rPr>
        <w:t xml:space="preserve"> (žr. 4.8 skyrių</w:t>
      </w:r>
      <w:r w:rsidRPr="001D0DDB">
        <w:rPr>
          <w:spacing w:val="1"/>
          <w:sz w:val="22"/>
          <w:szCs w:val="22"/>
          <w:lang w:val="lt-LT"/>
        </w:rPr>
        <w:t>)</w:t>
      </w:r>
      <w:r w:rsidRPr="001D0DDB">
        <w:rPr>
          <w:sz w:val="22"/>
          <w:szCs w:val="22"/>
          <w:lang w:val="lt-LT"/>
        </w:rPr>
        <w:t xml:space="preserve">. </w:t>
      </w:r>
      <w:r w:rsidRPr="001D0DDB">
        <w:rPr>
          <w:spacing w:val="2"/>
          <w:sz w:val="22"/>
          <w:szCs w:val="22"/>
          <w:lang w:val="lt-LT"/>
        </w:rPr>
        <w:t xml:space="preserve">Todėl imatinibą kartu su kitais vaistais reikia </w:t>
      </w:r>
      <w:r w:rsidRPr="001D0DDB">
        <w:rPr>
          <w:sz w:val="22"/>
          <w:szCs w:val="22"/>
          <w:lang w:val="lt-LT"/>
        </w:rPr>
        <w:t>vartoti</w:t>
      </w:r>
      <w:r w:rsidRPr="001D0DDB">
        <w:rPr>
          <w:spacing w:val="2"/>
          <w:sz w:val="22"/>
          <w:szCs w:val="22"/>
          <w:lang w:val="lt-LT"/>
        </w:rPr>
        <w:t xml:space="preserve"> labai atsargiai</w:t>
      </w:r>
      <w:r w:rsidRPr="001D0DDB">
        <w:rPr>
          <w:sz w:val="22"/>
          <w:szCs w:val="22"/>
          <w:lang w:val="lt-LT"/>
        </w:rPr>
        <w:t>.</w:t>
      </w:r>
    </w:p>
    <w:p w14:paraId="69A5E3B7" w14:textId="77777777" w:rsidR="001D0DDB" w:rsidRPr="001D0DDB" w:rsidRDefault="001D0DDB" w:rsidP="001D0DDB">
      <w:pPr>
        <w:spacing w:after="0"/>
        <w:rPr>
          <w:sz w:val="22"/>
          <w:szCs w:val="22"/>
          <w:lang w:val="lt-LT"/>
        </w:rPr>
      </w:pPr>
    </w:p>
    <w:p w14:paraId="1C1DC0B2" w14:textId="77777777" w:rsidR="001D0DDB" w:rsidRPr="001D0DDB" w:rsidRDefault="001D0DDB" w:rsidP="001D0DDB">
      <w:pPr>
        <w:tabs>
          <w:tab w:val="left" w:pos="680"/>
        </w:tabs>
        <w:spacing w:after="0"/>
        <w:rPr>
          <w:sz w:val="22"/>
          <w:szCs w:val="22"/>
          <w:lang w:val="lt-LT"/>
        </w:rPr>
      </w:pPr>
      <w:r w:rsidRPr="001D0DDB">
        <w:rPr>
          <w:b/>
          <w:sz w:val="22"/>
          <w:szCs w:val="22"/>
          <w:lang w:val="lt-LT"/>
        </w:rPr>
        <w:t>4.6</w:t>
      </w:r>
      <w:r w:rsidRPr="001D0DDB">
        <w:rPr>
          <w:b/>
          <w:sz w:val="22"/>
          <w:szCs w:val="22"/>
          <w:lang w:val="lt-LT"/>
        </w:rPr>
        <w:tab/>
        <w:t>Vaisingumas, nėštumo ir žindymo laikotarpis</w:t>
      </w:r>
    </w:p>
    <w:p w14:paraId="3C761EA4" w14:textId="77777777" w:rsidR="001D0DDB" w:rsidRPr="001D0DDB" w:rsidRDefault="001D0DDB" w:rsidP="001D0DDB">
      <w:pPr>
        <w:spacing w:after="0"/>
        <w:rPr>
          <w:sz w:val="22"/>
          <w:szCs w:val="22"/>
          <w:lang w:val="lt-LT"/>
        </w:rPr>
      </w:pPr>
    </w:p>
    <w:p w14:paraId="1A825957" w14:textId="77777777" w:rsidR="001D0DDB" w:rsidRPr="001D0DDB" w:rsidRDefault="001D0DDB" w:rsidP="001D0DDB">
      <w:pPr>
        <w:spacing w:after="0"/>
        <w:rPr>
          <w:sz w:val="22"/>
          <w:szCs w:val="22"/>
          <w:lang w:val="lt-LT"/>
        </w:rPr>
      </w:pPr>
      <w:r w:rsidRPr="001D0DDB">
        <w:rPr>
          <w:sz w:val="22"/>
          <w:szCs w:val="22"/>
          <w:u w:val="single" w:color="000000"/>
          <w:lang w:val="lt-LT"/>
        </w:rPr>
        <w:t>Nėštumas</w:t>
      </w:r>
    </w:p>
    <w:p w14:paraId="15AA1754" w14:textId="77777777" w:rsidR="001D0DDB" w:rsidRPr="001D0DDB" w:rsidRDefault="001D0DDB" w:rsidP="001D0DDB">
      <w:pPr>
        <w:spacing w:after="0"/>
        <w:rPr>
          <w:sz w:val="22"/>
          <w:szCs w:val="22"/>
          <w:lang w:val="lt-LT"/>
        </w:rPr>
      </w:pPr>
      <w:r w:rsidRPr="001D0DDB">
        <w:rPr>
          <w:sz w:val="22"/>
          <w:szCs w:val="22"/>
          <w:lang w:val="lt-LT"/>
        </w:rPr>
        <w:t xml:space="preserve">Apie nėščiųjų gydymą imatinibu gauti duomenys yra riboti. </w:t>
      </w:r>
      <w:r w:rsidRPr="001D0DDB">
        <w:rPr>
          <w:rFonts w:eastAsia="Times New Roman"/>
          <w:sz w:val="22"/>
          <w:szCs w:val="22"/>
          <w:lang w:val="lt-LT"/>
        </w:rPr>
        <w:t>Tačiau</w:t>
      </w:r>
      <w:r w:rsidRPr="001D0DDB">
        <w:rPr>
          <w:sz w:val="22"/>
          <w:szCs w:val="22"/>
          <w:lang w:val="lt-LT"/>
        </w:rPr>
        <w:t xml:space="preserve"> su gyvūnais </w:t>
      </w:r>
      <w:r w:rsidRPr="001D0DDB">
        <w:rPr>
          <w:rFonts w:eastAsia="Times New Roman"/>
          <w:sz w:val="22"/>
          <w:szCs w:val="22"/>
          <w:lang w:val="lt-LT"/>
        </w:rPr>
        <w:t xml:space="preserve">atlikti tyrimai </w:t>
      </w:r>
      <w:r w:rsidRPr="001D0DDB">
        <w:rPr>
          <w:sz w:val="22"/>
          <w:szCs w:val="22"/>
          <w:lang w:val="lt-LT"/>
        </w:rPr>
        <w:t xml:space="preserve">parodė </w:t>
      </w:r>
      <w:r w:rsidRPr="001D0DDB">
        <w:rPr>
          <w:rFonts w:eastAsia="Times New Roman"/>
          <w:sz w:val="22"/>
          <w:szCs w:val="22"/>
          <w:lang w:val="lt-LT"/>
        </w:rPr>
        <w:t>toksinį</w:t>
      </w:r>
      <w:r w:rsidRPr="001D0DDB">
        <w:rPr>
          <w:sz w:val="22"/>
          <w:szCs w:val="22"/>
          <w:lang w:val="lt-LT"/>
        </w:rPr>
        <w:t xml:space="preserve"> poveikį reprodukcijai (žr. 5.3 skyrių), </w:t>
      </w:r>
      <w:r w:rsidRPr="001D0DDB">
        <w:rPr>
          <w:rFonts w:eastAsia="Times New Roman"/>
          <w:sz w:val="22"/>
          <w:szCs w:val="22"/>
          <w:lang w:val="lt-LT"/>
        </w:rPr>
        <w:t>todėl galimas</w:t>
      </w:r>
      <w:r w:rsidRPr="001D0DDB">
        <w:rPr>
          <w:sz w:val="22"/>
          <w:szCs w:val="22"/>
          <w:lang w:val="lt-LT"/>
        </w:rPr>
        <w:t xml:space="preserve"> pavojus vaisiui nežinomas. Imatinibo nėštumo metu</w:t>
      </w:r>
      <w:r w:rsidRPr="001D0DDB">
        <w:rPr>
          <w:rFonts w:eastAsia="Times New Roman"/>
          <w:sz w:val="22"/>
          <w:szCs w:val="22"/>
          <w:lang w:val="lt-LT"/>
        </w:rPr>
        <w:t xml:space="preserve"> vartoti negalima, išskyrus neabejotinai būtinus atvejus</w:t>
      </w:r>
      <w:r w:rsidRPr="001D0DDB">
        <w:rPr>
          <w:sz w:val="22"/>
          <w:szCs w:val="22"/>
          <w:lang w:val="lt-LT"/>
        </w:rPr>
        <w:t xml:space="preserve">. </w:t>
      </w:r>
      <w:r w:rsidRPr="001D0DDB">
        <w:rPr>
          <w:spacing w:val="-4"/>
          <w:sz w:val="22"/>
          <w:szCs w:val="22"/>
          <w:lang w:val="lt-LT"/>
        </w:rPr>
        <w:t>Jei vaistas naudojamas nėštumo metu, pacientas turi būti informuotas apie potencialią riziką vaisiui</w:t>
      </w:r>
      <w:r w:rsidRPr="001D0DDB">
        <w:rPr>
          <w:sz w:val="22"/>
          <w:szCs w:val="22"/>
          <w:lang w:val="lt-LT"/>
        </w:rPr>
        <w:t>.</w:t>
      </w:r>
    </w:p>
    <w:p w14:paraId="394DB840" w14:textId="77777777" w:rsidR="001D0DDB" w:rsidRPr="001D0DDB" w:rsidRDefault="001D0DDB" w:rsidP="001D0DDB">
      <w:pPr>
        <w:spacing w:after="0"/>
        <w:rPr>
          <w:sz w:val="22"/>
          <w:szCs w:val="22"/>
          <w:lang w:val="lt-LT"/>
        </w:rPr>
      </w:pPr>
      <w:r w:rsidRPr="001D0DDB">
        <w:rPr>
          <w:sz w:val="22"/>
          <w:szCs w:val="22"/>
          <w:lang w:val="lt-LT"/>
        </w:rPr>
        <w:t>Galinčioms pastoti moterims reikia rekomenduoti gydymo metu naudoti veiksmingas kontraceptines priemones.</w:t>
      </w:r>
    </w:p>
    <w:p w14:paraId="75A234B5" w14:textId="77777777" w:rsidR="001D0DDB" w:rsidRPr="001D0DDB" w:rsidRDefault="001D0DDB" w:rsidP="001D0DDB">
      <w:pPr>
        <w:spacing w:after="0"/>
        <w:rPr>
          <w:sz w:val="22"/>
          <w:szCs w:val="22"/>
          <w:lang w:val="lt-LT"/>
        </w:rPr>
      </w:pPr>
    </w:p>
    <w:p w14:paraId="6ACCEC34" w14:textId="77777777" w:rsidR="001D0DDB" w:rsidRPr="001D0DDB" w:rsidRDefault="001D0DDB" w:rsidP="001D0DDB">
      <w:pPr>
        <w:spacing w:after="0"/>
        <w:rPr>
          <w:sz w:val="22"/>
          <w:szCs w:val="22"/>
          <w:lang w:val="lt-LT"/>
        </w:rPr>
      </w:pPr>
      <w:r w:rsidRPr="001D0DDB">
        <w:rPr>
          <w:sz w:val="22"/>
          <w:szCs w:val="22"/>
          <w:u w:val="single" w:color="000000"/>
          <w:lang w:val="lt-LT"/>
        </w:rPr>
        <w:t>Žindymo laikotarpis</w:t>
      </w:r>
    </w:p>
    <w:p w14:paraId="528E68D2" w14:textId="77777777" w:rsidR="001D0DDB" w:rsidRPr="001D0DDB" w:rsidRDefault="001D0DDB" w:rsidP="001D0DDB">
      <w:pPr>
        <w:spacing w:after="0"/>
        <w:rPr>
          <w:sz w:val="22"/>
          <w:szCs w:val="22"/>
          <w:lang w:val="lt-LT"/>
        </w:rPr>
      </w:pPr>
      <w:r w:rsidRPr="001D0DDB">
        <w:rPr>
          <w:spacing w:val="2"/>
          <w:sz w:val="22"/>
          <w:szCs w:val="22"/>
          <w:lang w:val="lt-LT"/>
        </w:rPr>
        <w:t>Apie imatinibo išsiskyrimą į motinos pieną turima informacija yra ribota</w:t>
      </w:r>
      <w:r w:rsidRPr="001D0DDB">
        <w:rPr>
          <w:sz w:val="22"/>
          <w:szCs w:val="22"/>
          <w:lang w:val="lt-LT"/>
        </w:rPr>
        <w:t xml:space="preserve">. Dviejuose krūtimi maitinančių moterų tyrimuose buvo nustatyta, kad ir imatinibas, ir jo aktyvus metabolitas gali išsiskirti į motinos pieną. </w:t>
      </w:r>
      <w:r w:rsidRPr="001D0DDB">
        <w:rPr>
          <w:spacing w:val="2"/>
          <w:sz w:val="22"/>
          <w:szCs w:val="22"/>
          <w:lang w:val="lt-LT"/>
        </w:rPr>
        <w:t xml:space="preserve">Pieno plazmos santykis, nustatytas vienam pacientui, imatinibui buvo nustatytas kaip lygus </w:t>
      </w:r>
      <w:r w:rsidRPr="001D0DDB">
        <w:rPr>
          <w:sz w:val="22"/>
          <w:szCs w:val="22"/>
          <w:lang w:val="lt-LT"/>
        </w:rPr>
        <w:t xml:space="preserve">0,5 </w:t>
      </w:r>
      <w:r w:rsidRPr="001D0DDB">
        <w:rPr>
          <w:spacing w:val="1"/>
          <w:sz w:val="22"/>
          <w:szCs w:val="22"/>
          <w:lang w:val="lt-LT"/>
        </w:rPr>
        <w:t xml:space="preserve">ir </w:t>
      </w:r>
      <w:r w:rsidRPr="001D0DDB">
        <w:rPr>
          <w:sz w:val="22"/>
          <w:szCs w:val="22"/>
          <w:lang w:val="lt-LT"/>
        </w:rPr>
        <w:t xml:space="preserve">0,9 metabolitui, </w:t>
      </w:r>
      <w:r w:rsidRPr="001D0DDB">
        <w:rPr>
          <w:spacing w:val="1"/>
          <w:sz w:val="22"/>
          <w:szCs w:val="22"/>
          <w:lang w:val="lt-LT"/>
        </w:rPr>
        <w:t>tai rodo, kad į pieną išsiskiria daugiau metabolito</w:t>
      </w:r>
      <w:r w:rsidRPr="001D0DDB">
        <w:rPr>
          <w:sz w:val="22"/>
          <w:szCs w:val="22"/>
          <w:lang w:val="lt-LT"/>
        </w:rPr>
        <w:t xml:space="preserve">. </w:t>
      </w:r>
      <w:r w:rsidRPr="001D0DDB">
        <w:rPr>
          <w:spacing w:val="-1"/>
          <w:sz w:val="22"/>
          <w:szCs w:val="22"/>
          <w:lang w:val="lt-LT"/>
        </w:rPr>
        <w:t xml:space="preserve">Vertinant imatinibo ir metabolito jungtinę koncentraciją ir maksimalią dozę, kurią su pienu kasdien gauna kūdikis, bendroji gaunama dozė turėtų būti maža </w:t>
      </w:r>
      <w:r w:rsidRPr="001D0DDB">
        <w:rPr>
          <w:spacing w:val="1"/>
          <w:sz w:val="22"/>
          <w:szCs w:val="22"/>
          <w:lang w:val="lt-LT"/>
        </w:rPr>
        <w:t>(</w:t>
      </w:r>
      <w:r w:rsidRPr="001D0DDB">
        <w:rPr>
          <w:sz w:val="22"/>
          <w:szCs w:val="22"/>
          <w:lang w:val="lt-LT"/>
        </w:rPr>
        <w:t>~10 %</w:t>
      </w:r>
      <w:r w:rsidRPr="001D0DDB">
        <w:rPr>
          <w:spacing w:val="1"/>
          <w:sz w:val="22"/>
          <w:szCs w:val="22"/>
          <w:lang w:val="lt-LT"/>
        </w:rPr>
        <w:t xml:space="preserve"> </w:t>
      </w:r>
      <w:r w:rsidRPr="001D0DDB">
        <w:rPr>
          <w:sz w:val="22"/>
          <w:szCs w:val="22"/>
          <w:lang w:val="lt-LT"/>
        </w:rPr>
        <w:t>terapinės dozės</w:t>
      </w:r>
      <w:r w:rsidRPr="001D0DDB">
        <w:rPr>
          <w:spacing w:val="1"/>
          <w:sz w:val="22"/>
          <w:szCs w:val="22"/>
          <w:lang w:val="lt-LT"/>
        </w:rPr>
        <w:t>)</w:t>
      </w:r>
      <w:r w:rsidRPr="001D0DDB">
        <w:rPr>
          <w:sz w:val="22"/>
          <w:szCs w:val="22"/>
          <w:lang w:val="lt-LT"/>
        </w:rPr>
        <w:t xml:space="preserve">. </w:t>
      </w:r>
      <w:r w:rsidRPr="001D0DDB">
        <w:rPr>
          <w:spacing w:val="-1"/>
          <w:sz w:val="22"/>
          <w:szCs w:val="22"/>
          <w:lang w:val="lt-LT"/>
        </w:rPr>
        <w:t>Tačiau kadangi mažų imatinibo dozių poveikis kūdikiams yra nežinomas, imatinibą gaunančios moterys neturėtų maitinti krūtimi</w:t>
      </w:r>
      <w:r w:rsidRPr="001D0DDB">
        <w:rPr>
          <w:sz w:val="22"/>
          <w:szCs w:val="22"/>
          <w:lang w:val="lt-LT"/>
        </w:rPr>
        <w:t>.</w:t>
      </w:r>
    </w:p>
    <w:p w14:paraId="3C5829B7" w14:textId="77777777" w:rsidR="001D0DDB" w:rsidRPr="001D0DDB" w:rsidRDefault="001D0DDB" w:rsidP="001D0DDB">
      <w:pPr>
        <w:spacing w:after="0"/>
        <w:rPr>
          <w:sz w:val="22"/>
          <w:szCs w:val="22"/>
          <w:lang w:val="lt-LT"/>
        </w:rPr>
      </w:pPr>
    </w:p>
    <w:p w14:paraId="1D451AC3" w14:textId="77777777" w:rsidR="001D0DDB" w:rsidRPr="001D0DDB" w:rsidRDefault="001D0DDB" w:rsidP="001D0DDB">
      <w:pPr>
        <w:spacing w:after="0"/>
        <w:rPr>
          <w:sz w:val="22"/>
          <w:szCs w:val="22"/>
          <w:lang w:val="lt-LT"/>
        </w:rPr>
      </w:pPr>
      <w:r w:rsidRPr="001D0DDB">
        <w:rPr>
          <w:sz w:val="22"/>
          <w:szCs w:val="22"/>
          <w:u w:val="single" w:color="000000"/>
          <w:lang w:val="lt-LT"/>
        </w:rPr>
        <w:t>Vaisingumas</w:t>
      </w:r>
    </w:p>
    <w:p w14:paraId="7F20770A" w14:textId="77777777" w:rsidR="001D0DDB" w:rsidRPr="001D0DDB" w:rsidRDefault="001D0DDB" w:rsidP="001D0DDB">
      <w:pPr>
        <w:spacing w:after="0"/>
        <w:rPr>
          <w:sz w:val="22"/>
          <w:szCs w:val="22"/>
          <w:lang w:val="lt-LT"/>
        </w:rPr>
      </w:pPr>
      <w:r w:rsidRPr="001D0DDB">
        <w:rPr>
          <w:spacing w:val="-4"/>
          <w:sz w:val="22"/>
          <w:szCs w:val="22"/>
          <w:lang w:val="lt-LT"/>
        </w:rPr>
        <w:lastRenderedPageBreak/>
        <w:t xml:space="preserve">Neklinikiniuose tyrimuose žiurkių patinams ir patelėms poveikio vaisingumui nustatyta nebuvo (žr. </w:t>
      </w:r>
      <w:r w:rsidRPr="001D0DDB">
        <w:rPr>
          <w:sz w:val="22"/>
          <w:szCs w:val="22"/>
          <w:lang w:val="lt-LT"/>
        </w:rPr>
        <w:t xml:space="preserve">5.3 </w:t>
      </w:r>
      <w:r w:rsidRPr="001D0DDB">
        <w:rPr>
          <w:color w:val="0D0D0D"/>
          <w:sz w:val="22"/>
          <w:szCs w:val="22"/>
          <w:lang w:val="lt-LT"/>
        </w:rPr>
        <w:t xml:space="preserve">skyrių). </w:t>
      </w:r>
      <w:r w:rsidRPr="001D0DDB">
        <w:rPr>
          <w:rFonts w:eastAsia="Times New Roman"/>
          <w:sz w:val="22"/>
          <w:szCs w:val="22"/>
          <w:lang w:val="lt-LT"/>
        </w:rPr>
        <w:t>Nebuvo atlikta tyrimų,</w:t>
      </w:r>
      <w:r w:rsidRPr="001D0DDB">
        <w:rPr>
          <w:sz w:val="22"/>
          <w:szCs w:val="22"/>
          <w:lang w:val="lt-LT"/>
        </w:rPr>
        <w:t xml:space="preserve"> imatinibą</w:t>
      </w:r>
      <w:r w:rsidRPr="001D0DDB">
        <w:rPr>
          <w:rFonts w:eastAsia="Times New Roman"/>
          <w:sz w:val="22"/>
          <w:szCs w:val="22"/>
          <w:lang w:val="lt-LT"/>
        </w:rPr>
        <w:t xml:space="preserve"> skiriant pacientams, taigi vaisto poveikis</w:t>
      </w:r>
      <w:r w:rsidRPr="001D0DDB">
        <w:rPr>
          <w:sz w:val="22"/>
          <w:szCs w:val="22"/>
          <w:lang w:val="lt-LT"/>
        </w:rPr>
        <w:t xml:space="preserve"> vaisingumui ir gametogenezei nebuvo </w:t>
      </w:r>
      <w:r w:rsidRPr="001D0DDB">
        <w:rPr>
          <w:rFonts w:eastAsia="Times New Roman"/>
          <w:sz w:val="22"/>
          <w:szCs w:val="22"/>
          <w:lang w:val="lt-LT"/>
        </w:rPr>
        <w:t>neištirtas.</w:t>
      </w:r>
      <w:r w:rsidRPr="001D0DDB">
        <w:rPr>
          <w:sz w:val="22"/>
          <w:szCs w:val="22"/>
          <w:lang w:val="lt-LT"/>
        </w:rPr>
        <w:t xml:space="preserve"> Dėl savo vaisingumo, susijusio su gydymu imatinibu, nerimaujantys pacientai turėtų pasitarti su savo gydytoju.</w:t>
      </w:r>
    </w:p>
    <w:p w14:paraId="1B83B06C" w14:textId="77777777" w:rsidR="001D0DDB" w:rsidRPr="001D0DDB" w:rsidRDefault="001D0DDB" w:rsidP="001D0DDB">
      <w:pPr>
        <w:spacing w:after="0"/>
        <w:rPr>
          <w:sz w:val="22"/>
          <w:szCs w:val="22"/>
          <w:lang w:val="lt-LT"/>
        </w:rPr>
      </w:pPr>
    </w:p>
    <w:p w14:paraId="2613E764" w14:textId="77777777" w:rsidR="001D0DDB" w:rsidRPr="001D0DDB" w:rsidRDefault="001D0DDB" w:rsidP="001D0DDB">
      <w:pPr>
        <w:tabs>
          <w:tab w:val="left" w:pos="680"/>
        </w:tabs>
        <w:spacing w:after="0"/>
        <w:rPr>
          <w:sz w:val="22"/>
          <w:szCs w:val="22"/>
          <w:lang w:val="lt-LT"/>
        </w:rPr>
      </w:pPr>
      <w:r w:rsidRPr="001D0DDB">
        <w:rPr>
          <w:b/>
          <w:sz w:val="22"/>
          <w:szCs w:val="22"/>
          <w:lang w:val="lt-LT"/>
        </w:rPr>
        <w:t>4.7</w:t>
      </w:r>
      <w:r w:rsidRPr="001D0DDB">
        <w:rPr>
          <w:b/>
          <w:sz w:val="22"/>
          <w:szCs w:val="22"/>
          <w:lang w:val="lt-LT"/>
        </w:rPr>
        <w:tab/>
        <w:t>Poveikis gebėjimui vairuoti ir valdyti mechanizmus</w:t>
      </w:r>
    </w:p>
    <w:p w14:paraId="64A0BE18" w14:textId="77777777" w:rsidR="001D0DDB" w:rsidRPr="001D0DDB" w:rsidRDefault="001D0DDB" w:rsidP="001D0DDB">
      <w:pPr>
        <w:spacing w:after="0"/>
        <w:rPr>
          <w:sz w:val="22"/>
          <w:szCs w:val="22"/>
          <w:lang w:val="lt-LT"/>
        </w:rPr>
      </w:pPr>
    </w:p>
    <w:p w14:paraId="05A98599" w14:textId="77777777" w:rsidR="001D0DDB" w:rsidRPr="001D0DDB" w:rsidRDefault="001D0DDB" w:rsidP="001D0DDB">
      <w:pPr>
        <w:spacing w:after="0"/>
        <w:rPr>
          <w:sz w:val="22"/>
          <w:szCs w:val="22"/>
          <w:lang w:val="lt-LT"/>
        </w:rPr>
      </w:pPr>
      <w:r w:rsidRPr="001D0DDB">
        <w:rPr>
          <w:sz w:val="22"/>
          <w:szCs w:val="22"/>
          <w:lang w:val="lt-LT"/>
        </w:rPr>
        <w:t xml:space="preserve">Pacientus reikėtų informuoti, kad gydomi imatinibu jie gali patirti tokį nepageidaujamą poveikį kaip svaigulys, išplaukęs vaizdas ar mieguistumas, </w:t>
      </w:r>
      <w:r w:rsidRPr="001D0DDB">
        <w:rPr>
          <w:spacing w:val="2"/>
          <w:sz w:val="22"/>
          <w:szCs w:val="22"/>
          <w:lang w:val="lt-LT"/>
        </w:rPr>
        <w:t>todėl vairuoti mašinas ir valdyti mechanizmus reikia atsargiai</w:t>
      </w:r>
      <w:r w:rsidRPr="001D0DDB">
        <w:rPr>
          <w:sz w:val="22"/>
          <w:szCs w:val="22"/>
          <w:lang w:val="lt-LT"/>
        </w:rPr>
        <w:t>.</w:t>
      </w:r>
    </w:p>
    <w:p w14:paraId="5377011E" w14:textId="77777777" w:rsidR="001D0DDB" w:rsidRPr="001D0DDB" w:rsidRDefault="001D0DDB" w:rsidP="001D0DDB">
      <w:pPr>
        <w:spacing w:after="0"/>
        <w:rPr>
          <w:sz w:val="22"/>
          <w:szCs w:val="22"/>
          <w:lang w:val="lt-LT"/>
        </w:rPr>
      </w:pPr>
    </w:p>
    <w:p w14:paraId="1772C121" w14:textId="77777777" w:rsidR="001D0DDB" w:rsidRPr="001D0DDB" w:rsidRDefault="001D0DDB" w:rsidP="001D0DDB">
      <w:pPr>
        <w:tabs>
          <w:tab w:val="left" w:pos="680"/>
        </w:tabs>
        <w:spacing w:after="0"/>
        <w:rPr>
          <w:sz w:val="22"/>
          <w:szCs w:val="22"/>
          <w:lang w:val="lt-LT"/>
        </w:rPr>
      </w:pPr>
      <w:r w:rsidRPr="001D0DDB">
        <w:rPr>
          <w:b/>
          <w:sz w:val="22"/>
          <w:szCs w:val="22"/>
          <w:lang w:val="lt-LT"/>
        </w:rPr>
        <w:t>4.8</w:t>
      </w:r>
      <w:r w:rsidRPr="001D0DDB">
        <w:rPr>
          <w:b/>
          <w:sz w:val="22"/>
          <w:szCs w:val="22"/>
          <w:lang w:val="lt-LT"/>
        </w:rPr>
        <w:tab/>
        <w:t>Nepageidaujamas poveikis</w:t>
      </w:r>
    </w:p>
    <w:p w14:paraId="2867D1AD" w14:textId="77777777" w:rsidR="001D0DDB" w:rsidRPr="001D0DDB" w:rsidRDefault="001D0DDB" w:rsidP="001D0DDB">
      <w:pPr>
        <w:spacing w:after="0"/>
        <w:rPr>
          <w:sz w:val="22"/>
          <w:szCs w:val="22"/>
          <w:lang w:val="lt-LT"/>
        </w:rPr>
      </w:pPr>
    </w:p>
    <w:p w14:paraId="31E3A6A6" w14:textId="77777777" w:rsidR="001D0DDB" w:rsidRPr="001D0DDB" w:rsidRDefault="001D0DDB" w:rsidP="001D0DDB">
      <w:pPr>
        <w:spacing w:after="0"/>
        <w:rPr>
          <w:sz w:val="22"/>
          <w:szCs w:val="22"/>
          <w:lang w:val="lt-LT"/>
        </w:rPr>
      </w:pPr>
      <w:r w:rsidRPr="001D0DDB">
        <w:rPr>
          <w:sz w:val="22"/>
          <w:szCs w:val="22"/>
          <w:lang w:val="lt-LT"/>
        </w:rPr>
        <w:t xml:space="preserve">Pacientai su pažengusiomis piktybinių navikų stadijomis turi daug sveikatos sutrikimų, kurie apsunkina pašalinių poveikių priežasties nustatymą dėl ligos įvairių simptomų, jos progresavimo ir daugelio kartu skirtų vaistinių preparatų. </w:t>
      </w:r>
    </w:p>
    <w:p w14:paraId="057D0F1E" w14:textId="77777777" w:rsidR="001D0DDB" w:rsidRPr="001D0DDB" w:rsidRDefault="001D0DDB" w:rsidP="001D0DDB">
      <w:pPr>
        <w:spacing w:after="0"/>
        <w:rPr>
          <w:sz w:val="22"/>
          <w:szCs w:val="22"/>
          <w:lang w:val="lt-LT"/>
        </w:rPr>
      </w:pPr>
    </w:p>
    <w:p w14:paraId="29B99916" w14:textId="77777777" w:rsidR="001D0DDB" w:rsidRPr="001D0DDB" w:rsidRDefault="001D0DDB" w:rsidP="001D0DDB">
      <w:pPr>
        <w:spacing w:after="0"/>
        <w:rPr>
          <w:sz w:val="22"/>
          <w:szCs w:val="22"/>
          <w:lang w:val="lt-LT"/>
        </w:rPr>
      </w:pPr>
      <w:r w:rsidRPr="001D0DDB">
        <w:rPr>
          <w:spacing w:val="-4"/>
          <w:sz w:val="22"/>
          <w:szCs w:val="22"/>
          <w:lang w:val="lt-LT"/>
        </w:rPr>
        <w:t>Klinikiniuose LML bandymuose</w:t>
      </w:r>
      <w:r w:rsidRPr="001D0DDB">
        <w:rPr>
          <w:sz w:val="22"/>
          <w:szCs w:val="22"/>
          <w:lang w:val="lt-LT"/>
        </w:rPr>
        <w:t xml:space="preserve"> </w:t>
      </w:r>
      <w:r w:rsidRPr="001D0DDB">
        <w:rPr>
          <w:spacing w:val="-1"/>
          <w:sz w:val="22"/>
          <w:szCs w:val="22"/>
          <w:lang w:val="lt-LT"/>
        </w:rPr>
        <w:t>C</w:t>
      </w:r>
      <w:r w:rsidRPr="001D0DDB">
        <w:rPr>
          <w:sz w:val="22"/>
          <w:szCs w:val="22"/>
          <w:lang w:val="lt-LT"/>
        </w:rPr>
        <w:t>ML vaistų vartojimas buvo nutrauktas dėl su vaistais susijusių pašalinių poveikių 2,4 %</w:t>
      </w:r>
      <w:r w:rsidRPr="001D0DDB">
        <w:rPr>
          <w:spacing w:val="1"/>
          <w:sz w:val="22"/>
          <w:szCs w:val="22"/>
          <w:lang w:val="lt-LT"/>
        </w:rPr>
        <w:t xml:space="preserve"> pacientams, kuriems navikas buvo diagnozuotas neseniai,</w:t>
      </w:r>
      <w:r w:rsidRPr="001D0DDB">
        <w:rPr>
          <w:sz w:val="22"/>
          <w:szCs w:val="22"/>
          <w:lang w:val="lt-LT"/>
        </w:rPr>
        <w:t xml:space="preserve"> 4 %</w:t>
      </w:r>
      <w:r w:rsidRPr="001D0DDB">
        <w:rPr>
          <w:spacing w:val="1"/>
          <w:sz w:val="22"/>
          <w:szCs w:val="22"/>
          <w:lang w:val="lt-LT"/>
        </w:rPr>
        <w:t xml:space="preserve"> pacientų vėlyvoje lėtinėje stadijoje po nesėkmingo gydymo inteferonu</w:t>
      </w:r>
      <w:r w:rsidRPr="001D0DDB">
        <w:rPr>
          <w:sz w:val="22"/>
          <w:szCs w:val="22"/>
          <w:lang w:val="lt-LT"/>
        </w:rPr>
        <w:t>, 4 %</w:t>
      </w:r>
      <w:r w:rsidRPr="001D0DDB">
        <w:rPr>
          <w:spacing w:val="1"/>
          <w:sz w:val="22"/>
          <w:szCs w:val="22"/>
          <w:lang w:val="lt-LT"/>
        </w:rPr>
        <w:t xml:space="preserve"> pacientų padidinto intensyvumo stadijoje po nesėkmingo gydymo inteferonu</w:t>
      </w:r>
      <w:r w:rsidRPr="001D0DDB">
        <w:rPr>
          <w:sz w:val="22"/>
          <w:szCs w:val="22"/>
          <w:lang w:val="lt-LT"/>
        </w:rPr>
        <w:t>, ir 5 %</w:t>
      </w:r>
      <w:r w:rsidRPr="001D0DDB">
        <w:rPr>
          <w:spacing w:val="1"/>
          <w:sz w:val="22"/>
          <w:szCs w:val="22"/>
          <w:lang w:val="lt-LT"/>
        </w:rPr>
        <w:t xml:space="preserve"> </w:t>
      </w:r>
      <w:r w:rsidRPr="001D0DDB">
        <w:rPr>
          <w:sz w:val="22"/>
          <w:szCs w:val="22"/>
          <w:lang w:val="lt-LT"/>
        </w:rPr>
        <w:t xml:space="preserve">pacientų mieloblastinės krizės metu </w:t>
      </w:r>
      <w:r w:rsidRPr="001D0DDB">
        <w:rPr>
          <w:spacing w:val="1"/>
          <w:sz w:val="22"/>
          <w:szCs w:val="22"/>
          <w:lang w:val="lt-LT"/>
        </w:rPr>
        <w:t>po nesėkmingo gydymo inteferonu</w:t>
      </w:r>
      <w:r w:rsidRPr="001D0DDB">
        <w:rPr>
          <w:sz w:val="22"/>
          <w:szCs w:val="22"/>
          <w:lang w:val="lt-LT"/>
        </w:rPr>
        <w:t>. VTSN tiriamų vaistų vartojimas buvo nutrauktas dėl su jais susijusių pašalinių reakcijų 4 % pacientų.</w:t>
      </w:r>
    </w:p>
    <w:p w14:paraId="5032BAC1" w14:textId="77777777" w:rsidR="001D0DDB" w:rsidRPr="001D0DDB" w:rsidRDefault="001D0DDB" w:rsidP="001D0DDB">
      <w:pPr>
        <w:spacing w:after="0"/>
        <w:rPr>
          <w:sz w:val="22"/>
          <w:szCs w:val="22"/>
          <w:lang w:val="lt-LT"/>
        </w:rPr>
      </w:pPr>
    </w:p>
    <w:p w14:paraId="45336F2E" w14:textId="77777777" w:rsidR="001D0DDB" w:rsidRPr="001D0DDB" w:rsidRDefault="001D0DDB" w:rsidP="001D0DDB">
      <w:pPr>
        <w:tabs>
          <w:tab w:val="left" w:pos="9356"/>
        </w:tabs>
        <w:spacing w:after="0"/>
        <w:rPr>
          <w:sz w:val="22"/>
          <w:szCs w:val="22"/>
          <w:lang w:val="lt-LT"/>
        </w:rPr>
      </w:pPr>
      <w:r w:rsidRPr="001D0DDB">
        <w:rPr>
          <w:sz w:val="22"/>
          <w:szCs w:val="22"/>
          <w:lang w:val="lt-LT"/>
        </w:rPr>
        <w:t>Pašalinės reakcijos buvo panašios visoms indikacijoms su dviem išimtimis: Buvo pastebėtas dažnesnis kaulų čiulpų veiklos slopinimas LML pacientams nei VTSN, kas tikriausiai susiję su esama liga.</w:t>
      </w:r>
      <w:r w:rsidRPr="001D0DDB">
        <w:rPr>
          <w:spacing w:val="1"/>
          <w:sz w:val="22"/>
          <w:szCs w:val="22"/>
          <w:lang w:val="lt-LT"/>
        </w:rPr>
        <w:t xml:space="preserve"> </w:t>
      </w:r>
      <w:r w:rsidRPr="001D0DDB">
        <w:rPr>
          <w:spacing w:val="-4"/>
          <w:sz w:val="22"/>
          <w:szCs w:val="22"/>
          <w:lang w:val="lt-LT"/>
        </w:rPr>
        <w:t>Tyrime su pacientais su neoperuojamu ir / ar metastaziniu VTSN</w:t>
      </w:r>
      <w:r w:rsidRPr="001D0DDB">
        <w:rPr>
          <w:sz w:val="22"/>
          <w:szCs w:val="22"/>
          <w:lang w:val="lt-LT"/>
        </w:rPr>
        <w:t xml:space="preserve"> 7 </w:t>
      </w:r>
      <w:r w:rsidRPr="001D0DDB">
        <w:rPr>
          <w:spacing w:val="1"/>
          <w:sz w:val="22"/>
          <w:szCs w:val="22"/>
          <w:lang w:val="lt-LT"/>
        </w:rPr>
        <w:t>(</w:t>
      </w:r>
      <w:r w:rsidRPr="001D0DDB">
        <w:rPr>
          <w:sz w:val="22"/>
          <w:szCs w:val="22"/>
          <w:lang w:val="lt-LT"/>
        </w:rPr>
        <w:t xml:space="preserve">5 </w:t>
      </w:r>
      <w:r w:rsidRPr="001D0DDB">
        <w:rPr>
          <w:spacing w:val="1"/>
          <w:sz w:val="22"/>
          <w:szCs w:val="22"/>
          <w:lang w:val="lt-LT"/>
        </w:rPr>
        <w:t>%</w:t>
      </w:r>
      <w:r w:rsidRPr="001D0DDB">
        <w:rPr>
          <w:sz w:val="22"/>
          <w:szCs w:val="22"/>
          <w:lang w:val="lt-LT"/>
        </w:rPr>
        <w:t>)</w:t>
      </w:r>
      <w:r w:rsidRPr="001D0DDB">
        <w:rPr>
          <w:spacing w:val="7"/>
          <w:sz w:val="22"/>
          <w:szCs w:val="22"/>
          <w:lang w:val="lt-LT"/>
        </w:rPr>
        <w:t xml:space="preserve"> </w:t>
      </w:r>
      <w:r w:rsidRPr="001D0DDB">
        <w:rPr>
          <w:sz w:val="22"/>
          <w:szCs w:val="22"/>
          <w:lang w:val="lt-LT"/>
        </w:rPr>
        <w:t>pacientai patyrė C</w:t>
      </w:r>
      <w:r w:rsidRPr="001D0DDB">
        <w:rPr>
          <w:spacing w:val="1"/>
          <w:sz w:val="22"/>
          <w:szCs w:val="22"/>
          <w:lang w:val="lt-LT"/>
        </w:rPr>
        <w:t>T</w:t>
      </w:r>
      <w:r w:rsidRPr="001D0DDB">
        <w:rPr>
          <w:sz w:val="22"/>
          <w:szCs w:val="22"/>
          <w:lang w:val="lt-LT"/>
        </w:rPr>
        <w:t>C</w:t>
      </w:r>
      <w:r w:rsidRPr="001D0DDB">
        <w:rPr>
          <w:spacing w:val="-1"/>
          <w:sz w:val="22"/>
          <w:szCs w:val="22"/>
          <w:lang w:val="lt-LT"/>
        </w:rPr>
        <w:t xml:space="preserve"> klasės</w:t>
      </w:r>
      <w:r w:rsidRPr="001D0DDB">
        <w:rPr>
          <w:spacing w:val="1"/>
          <w:sz w:val="22"/>
          <w:szCs w:val="22"/>
          <w:lang w:val="lt-LT"/>
        </w:rPr>
        <w:t xml:space="preserve"> </w:t>
      </w:r>
      <w:r w:rsidRPr="001D0DDB">
        <w:rPr>
          <w:sz w:val="22"/>
          <w:szCs w:val="22"/>
          <w:lang w:val="lt-LT"/>
        </w:rPr>
        <w:t>3</w:t>
      </w:r>
      <w:r w:rsidRPr="001D0DDB">
        <w:rPr>
          <w:spacing w:val="1"/>
          <w:sz w:val="22"/>
          <w:szCs w:val="22"/>
          <w:lang w:val="lt-LT"/>
        </w:rPr>
        <w:t>/</w:t>
      </w:r>
      <w:r w:rsidRPr="001D0DDB">
        <w:rPr>
          <w:sz w:val="22"/>
          <w:szCs w:val="22"/>
          <w:lang w:val="lt-LT"/>
        </w:rPr>
        <w:t xml:space="preserve">4 virškinamojo trakto </w:t>
      </w:r>
      <w:r w:rsidRPr="001D0DDB">
        <w:rPr>
          <w:spacing w:val="-4"/>
          <w:sz w:val="22"/>
          <w:szCs w:val="22"/>
          <w:lang w:val="lt-LT"/>
        </w:rPr>
        <w:t>kraujavimus</w:t>
      </w:r>
      <w:r w:rsidRPr="001D0DDB">
        <w:rPr>
          <w:sz w:val="22"/>
          <w:szCs w:val="22"/>
          <w:lang w:val="lt-LT"/>
        </w:rPr>
        <w:t xml:space="preserve"> </w:t>
      </w:r>
      <w:r w:rsidRPr="001D0DDB">
        <w:rPr>
          <w:spacing w:val="1"/>
          <w:sz w:val="22"/>
          <w:szCs w:val="22"/>
          <w:lang w:val="lt-LT"/>
        </w:rPr>
        <w:t>(</w:t>
      </w:r>
      <w:r w:rsidRPr="001D0DDB">
        <w:rPr>
          <w:sz w:val="22"/>
          <w:szCs w:val="22"/>
          <w:lang w:val="lt-LT"/>
        </w:rPr>
        <w:t>3</w:t>
      </w:r>
      <w:r w:rsidRPr="001D0DDB">
        <w:rPr>
          <w:spacing w:val="3"/>
          <w:sz w:val="22"/>
          <w:szCs w:val="22"/>
          <w:lang w:val="lt-LT"/>
        </w:rPr>
        <w:t xml:space="preserve"> </w:t>
      </w:r>
      <w:r w:rsidRPr="001D0DDB">
        <w:rPr>
          <w:sz w:val="22"/>
          <w:szCs w:val="22"/>
          <w:lang w:val="lt-LT"/>
        </w:rPr>
        <w:t>pacientai</w:t>
      </w:r>
      <w:r w:rsidRPr="001D0DDB">
        <w:rPr>
          <w:spacing w:val="1"/>
          <w:sz w:val="22"/>
          <w:szCs w:val="22"/>
          <w:lang w:val="lt-LT"/>
        </w:rPr>
        <w:t>)</w:t>
      </w:r>
      <w:r w:rsidRPr="001D0DDB">
        <w:rPr>
          <w:sz w:val="22"/>
          <w:szCs w:val="22"/>
          <w:lang w:val="lt-LT"/>
        </w:rPr>
        <w:t xml:space="preserve">, </w:t>
      </w:r>
      <w:r w:rsidRPr="001D0DDB">
        <w:rPr>
          <w:spacing w:val="1"/>
          <w:sz w:val="22"/>
          <w:szCs w:val="22"/>
          <w:lang w:val="lt-LT"/>
        </w:rPr>
        <w:t>kraujavimus naviko viduje</w:t>
      </w:r>
      <w:r w:rsidRPr="001D0DDB">
        <w:rPr>
          <w:sz w:val="22"/>
          <w:szCs w:val="22"/>
          <w:lang w:val="lt-LT"/>
        </w:rPr>
        <w:t xml:space="preserve"> </w:t>
      </w:r>
      <w:r w:rsidRPr="001D0DDB">
        <w:rPr>
          <w:spacing w:val="1"/>
          <w:sz w:val="22"/>
          <w:szCs w:val="22"/>
          <w:lang w:val="lt-LT"/>
        </w:rPr>
        <w:t>(</w:t>
      </w:r>
      <w:r w:rsidRPr="001D0DDB">
        <w:rPr>
          <w:sz w:val="22"/>
          <w:szCs w:val="22"/>
          <w:lang w:val="lt-LT"/>
        </w:rPr>
        <w:t>3</w:t>
      </w:r>
      <w:r w:rsidRPr="001D0DDB">
        <w:rPr>
          <w:spacing w:val="2"/>
          <w:sz w:val="22"/>
          <w:szCs w:val="22"/>
          <w:lang w:val="lt-LT"/>
        </w:rPr>
        <w:t xml:space="preserve"> </w:t>
      </w:r>
      <w:r w:rsidRPr="001D0DDB">
        <w:rPr>
          <w:sz w:val="22"/>
          <w:szCs w:val="22"/>
          <w:lang w:val="lt-LT"/>
        </w:rPr>
        <w:t>pacientai)</w:t>
      </w:r>
      <w:r w:rsidRPr="001D0DDB">
        <w:rPr>
          <w:spacing w:val="1"/>
          <w:sz w:val="22"/>
          <w:szCs w:val="22"/>
          <w:lang w:val="lt-LT"/>
        </w:rPr>
        <w:t xml:space="preserve"> arba abu</w:t>
      </w:r>
      <w:r w:rsidRPr="001D0DDB">
        <w:rPr>
          <w:sz w:val="22"/>
          <w:szCs w:val="22"/>
          <w:lang w:val="lt-LT"/>
        </w:rPr>
        <w:t xml:space="preserve"> </w:t>
      </w:r>
      <w:r w:rsidRPr="001D0DDB">
        <w:rPr>
          <w:spacing w:val="1"/>
          <w:sz w:val="22"/>
          <w:szCs w:val="22"/>
          <w:lang w:val="lt-LT"/>
        </w:rPr>
        <w:t>(</w:t>
      </w:r>
      <w:r w:rsidRPr="001D0DDB">
        <w:rPr>
          <w:sz w:val="22"/>
          <w:szCs w:val="22"/>
          <w:lang w:val="lt-LT"/>
        </w:rPr>
        <w:t>1 pacientas</w:t>
      </w:r>
      <w:r w:rsidRPr="001D0DDB">
        <w:rPr>
          <w:spacing w:val="1"/>
          <w:sz w:val="22"/>
          <w:szCs w:val="22"/>
          <w:lang w:val="lt-LT"/>
        </w:rPr>
        <w:t>)</w:t>
      </w:r>
      <w:r w:rsidRPr="001D0DDB">
        <w:rPr>
          <w:sz w:val="22"/>
          <w:szCs w:val="22"/>
          <w:lang w:val="lt-LT"/>
        </w:rPr>
        <w:t>. VT navikų vietos buvo VT kraujavimų šaltiniai (žr. skyrių 4.4). VT ir naviko kraujavimas gali būti labai rimtas, o kartais mirtinas.</w:t>
      </w:r>
      <w:r w:rsidRPr="001D0DDB">
        <w:rPr>
          <w:spacing w:val="4"/>
          <w:sz w:val="22"/>
          <w:szCs w:val="22"/>
          <w:lang w:val="lt-LT"/>
        </w:rPr>
        <w:t xml:space="preserve"> </w:t>
      </w:r>
      <w:r w:rsidRPr="001D0DDB">
        <w:rPr>
          <w:spacing w:val="2"/>
          <w:sz w:val="22"/>
          <w:szCs w:val="22"/>
          <w:lang w:val="lt-LT"/>
        </w:rPr>
        <w:t>Dažniausi (</w:t>
      </w:r>
      <w:r w:rsidRPr="001D0DDB">
        <w:rPr>
          <w:sz w:val="22"/>
          <w:szCs w:val="22"/>
          <w:u w:val="single"/>
          <w:lang w:val="lt-LT"/>
        </w:rPr>
        <w:t>&gt;</w:t>
      </w:r>
      <w:r w:rsidRPr="001D0DDB">
        <w:rPr>
          <w:spacing w:val="2"/>
          <w:sz w:val="22"/>
          <w:szCs w:val="22"/>
          <w:lang w:val="lt-LT"/>
        </w:rPr>
        <w:t xml:space="preserve"> 10 %) su vaistu susiję nepageidaujami reiškiniai abiem ligomis sergantiems pacientams buvo nestiprus pykinimas, vėmimas, viduriavimas, pilvo skausmas, nuovargis, mialgija, raumenų mėšlungis ir bėrimas</w:t>
      </w:r>
      <w:r w:rsidRPr="001D0DDB">
        <w:rPr>
          <w:sz w:val="22"/>
          <w:szCs w:val="22"/>
          <w:lang w:val="lt-LT"/>
        </w:rPr>
        <w:t xml:space="preserve">. Paviršutinės edemos buvo nustatytos visuose tyrimuose ir dažniausiai buvo apibūdintos kaip aplink akis ar ant apatinių galūnių esančios edemos. Tačiau šios edemos retai buvo itin ryškios ir gali būti gydomos diuretikais, kitomis pagalbinėmis priemonėmis arba sumažinant </w:t>
      </w:r>
      <w:r w:rsidRPr="001D0DDB">
        <w:rPr>
          <w:rFonts w:eastAsia="Times New Roman"/>
          <w:sz w:val="22"/>
          <w:szCs w:val="22"/>
          <w:lang w:val="lt-LT"/>
        </w:rPr>
        <w:t>imatinibo</w:t>
      </w:r>
      <w:r w:rsidRPr="001D0DDB">
        <w:rPr>
          <w:sz w:val="22"/>
          <w:szCs w:val="22"/>
          <w:lang w:val="lt-LT"/>
        </w:rPr>
        <w:t xml:space="preserve"> </w:t>
      </w:r>
      <w:r w:rsidRPr="001D0DDB">
        <w:rPr>
          <w:spacing w:val="-1"/>
          <w:sz w:val="22"/>
          <w:szCs w:val="22"/>
          <w:lang w:val="lt-LT"/>
        </w:rPr>
        <w:t>dozę.</w:t>
      </w:r>
    </w:p>
    <w:p w14:paraId="613D1538" w14:textId="77777777" w:rsidR="001D0DDB" w:rsidRPr="001D0DDB" w:rsidRDefault="001D0DDB" w:rsidP="001D0DDB">
      <w:pPr>
        <w:tabs>
          <w:tab w:val="left" w:pos="9356"/>
        </w:tabs>
        <w:spacing w:after="0"/>
        <w:rPr>
          <w:sz w:val="22"/>
          <w:szCs w:val="22"/>
          <w:lang w:val="lt-LT"/>
        </w:rPr>
      </w:pPr>
    </w:p>
    <w:p w14:paraId="7F63F98E" w14:textId="77777777" w:rsidR="001D0DDB" w:rsidRPr="001D0DDB" w:rsidRDefault="001D0DDB" w:rsidP="001D0DDB">
      <w:pPr>
        <w:tabs>
          <w:tab w:val="left" w:pos="9356"/>
        </w:tabs>
        <w:spacing w:after="0"/>
        <w:rPr>
          <w:sz w:val="22"/>
          <w:szCs w:val="22"/>
          <w:lang w:val="lt-LT"/>
        </w:rPr>
      </w:pPr>
      <w:r w:rsidRPr="001D0DDB">
        <w:rPr>
          <w:sz w:val="22"/>
          <w:szCs w:val="22"/>
          <w:lang w:val="lt-LT"/>
        </w:rPr>
        <w:t xml:space="preserve">Kai imatinibas buvo vartojamas kartu su didelės dozės chemoterapija Ph+ </w:t>
      </w:r>
      <w:r w:rsidRPr="001D0DDB">
        <w:rPr>
          <w:spacing w:val="-1"/>
          <w:sz w:val="22"/>
          <w:szCs w:val="22"/>
          <w:lang w:val="lt-LT"/>
        </w:rPr>
        <w:t>A</w:t>
      </w:r>
      <w:r w:rsidRPr="001D0DDB">
        <w:rPr>
          <w:sz w:val="22"/>
          <w:szCs w:val="22"/>
          <w:lang w:val="lt-LT"/>
        </w:rPr>
        <w:t>LL</w:t>
      </w:r>
      <w:r w:rsidRPr="001D0DDB">
        <w:rPr>
          <w:spacing w:val="-1"/>
          <w:sz w:val="22"/>
          <w:szCs w:val="22"/>
          <w:lang w:val="lt-LT"/>
        </w:rPr>
        <w:t xml:space="preserve"> </w:t>
      </w:r>
      <w:r w:rsidRPr="001D0DDB">
        <w:rPr>
          <w:sz w:val="22"/>
          <w:szCs w:val="22"/>
          <w:lang w:val="lt-LT"/>
        </w:rPr>
        <w:t>pac</w:t>
      </w:r>
      <w:r w:rsidRPr="001D0DDB">
        <w:rPr>
          <w:spacing w:val="1"/>
          <w:sz w:val="22"/>
          <w:szCs w:val="22"/>
          <w:lang w:val="lt-LT"/>
        </w:rPr>
        <w:t>i</w:t>
      </w:r>
      <w:r w:rsidRPr="001D0DDB">
        <w:rPr>
          <w:sz w:val="22"/>
          <w:szCs w:val="22"/>
          <w:lang w:val="lt-LT"/>
        </w:rPr>
        <w:t>en</w:t>
      </w:r>
      <w:r w:rsidRPr="001D0DDB">
        <w:rPr>
          <w:spacing w:val="1"/>
          <w:sz w:val="22"/>
          <w:szCs w:val="22"/>
          <w:lang w:val="lt-LT"/>
        </w:rPr>
        <w:t>tų</w:t>
      </w:r>
      <w:r w:rsidRPr="001D0DDB">
        <w:rPr>
          <w:sz w:val="22"/>
          <w:szCs w:val="22"/>
          <w:lang w:val="lt-LT"/>
        </w:rPr>
        <w:t>, buvo pastebėtas laikinas kepenų toksiškumas pakilus transaminazės ir bilirubinu lygiui.</w:t>
      </w:r>
      <w:r w:rsidRPr="001D0DDB">
        <w:rPr>
          <w:spacing w:val="-1"/>
          <w:sz w:val="22"/>
          <w:szCs w:val="22"/>
          <w:lang w:val="lt-LT"/>
        </w:rPr>
        <w:t xml:space="preserve"> </w:t>
      </w:r>
      <w:r w:rsidRPr="001D0DDB">
        <w:rPr>
          <w:sz w:val="22"/>
          <w:szCs w:val="22"/>
          <w:lang w:val="lt-LT"/>
        </w:rPr>
        <w:t>Atsižvelgiant į ribotus saugumo duomenis, iki šiol vaikams pasireiškusių nepageidaujamų reiškinių pobūdis atitinka žinomus saugumo savybių duomenis Ph+ ŪLL sergantiems suaugusiesiems.</w:t>
      </w:r>
      <w:r w:rsidRPr="001D0DDB">
        <w:rPr>
          <w:sz w:val="22"/>
          <w:szCs w:val="22"/>
          <w:shd w:val="clear" w:color="auto" w:fill="FBD4B4"/>
          <w:lang w:val="lt-LT"/>
        </w:rPr>
        <w:t xml:space="preserve"> </w:t>
      </w:r>
      <w:r w:rsidRPr="001D0DDB">
        <w:rPr>
          <w:sz w:val="22"/>
          <w:szCs w:val="22"/>
          <w:lang w:val="lt-LT"/>
        </w:rPr>
        <w:t>Duomenys apie saugumo savybes Ph+ ŪLL sergantiems vaikams yra labai riboti, vis dėlto naujų nerimą keliančių saugumo duomenų nustatyta nebuvo.</w:t>
      </w:r>
    </w:p>
    <w:p w14:paraId="3969B239" w14:textId="77777777" w:rsidR="001D0DDB" w:rsidRPr="001D0DDB" w:rsidRDefault="001D0DDB" w:rsidP="001D0DDB">
      <w:pPr>
        <w:tabs>
          <w:tab w:val="left" w:pos="9356"/>
        </w:tabs>
        <w:spacing w:after="0"/>
        <w:rPr>
          <w:sz w:val="22"/>
          <w:szCs w:val="22"/>
          <w:lang w:val="lt-LT"/>
        </w:rPr>
      </w:pPr>
    </w:p>
    <w:p w14:paraId="26E71571" w14:textId="77777777" w:rsidR="001D0DDB" w:rsidRPr="001D0DDB" w:rsidRDefault="001D0DDB" w:rsidP="001D0DDB">
      <w:pPr>
        <w:spacing w:after="0"/>
        <w:rPr>
          <w:sz w:val="22"/>
          <w:szCs w:val="22"/>
          <w:lang w:val="lt-LT"/>
        </w:rPr>
      </w:pPr>
      <w:r w:rsidRPr="001D0DDB">
        <w:rPr>
          <w:sz w:val="22"/>
          <w:szCs w:val="22"/>
          <w:lang w:val="lt-LT"/>
        </w:rPr>
        <w:t xml:space="preserve">Kiti pašalinės reakcijos, pvz., skystis pleuros ertmėje, ascitai, plaučių edema ir greitas svorio augimas su arba be paviršutinės edemos, gali būti bendrai vadinami „skysčiu </w:t>
      </w:r>
      <w:r w:rsidRPr="001D0DDB">
        <w:rPr>
          <w:rFonts w:eastAsia="Times New Roman"/>
          <w:sz w:val="22"/>
          <w:szCs w:val="22"/>
          <w:lang w:val="lt-LT"/>
        </w:rPr>
        <w:t>sulaikymu</w:t>
      </w:r>
      <w:r w:rsidRPr="001D0DDB">
        <w:rPr>
          <w:sz w:val="22"/>
          <w:szCs w:val="22"/>
          <w:lang w:val="lt-LT"/>
        </w:rPr>
        <w:t>“. Šias reakcijas įprastai galima suvaldyti laikinai nutraukiant imatinibo vartojimą ir su diuretikais ir kitomis pagalbinėmis priežiūros priemonėmis. Tačiau kai kurios šių reakcijų gali būti rimtos ar pavojingos gyvybei, ir keletas pacientų su mieloblastine krize mirė su sudėtinga skysčio pleuros ertmėje, širdies nepakankamumo ir inkstų nepakankamumo medicinine istorija.  Vaikų klinikiniuose tyrimuose nebuvo nustatyta jokių specialių saugumo rezultatų.</w:t>
      </w:r>
    </w:p>
    <w:p w14:paraId="0A2E56A3" w14:textId="77777777" w:rsidR="001D0DDB" w:rsidRPr="001D0DDB" w:rsidRDefault="001D0DDB" w:rsidP="001D0DDB">
      <w:pPr>
        <w:spacing w:after="0"/>
        <w:rPr>
          <w:sz w:val="22"/>
          <w:szCs w:val="22"/>
          <w:lang w:val="lt-LT"/>
        </w:rPr>
      </w:pPr>
    </w:p>
    <w:p w14:paraId="2EBE62BD" w14:textId="77777777" w:rsidR="001D0DDB" w:rsidRPr="001D0DDB" w:rsidRDefault="001D0DDB" w:rsidP="001D0DDB">
      <w:pPr>
        <w:spacing w:after="0"/>
        <w:rPr>
          <w:sz w:val="22"/>
          <w:szCs w:val="22"/>
          <w:lang w:val="lt-LT"/>
        </w:rPr>
      </w:pPr>
      <w:r w:rsidRPr="001D0DDB">
        <w:rPr>
          <w:b/>
          <w:sz w:val="22"/>
          <w:szCs w:val="22"/>
          <w:lang w:val="lt-LT"/>
        </w:rPr>
        <w:t>Nepageidaujamos reakcijos</w:t>
      </w:r>
    </w:p>
    <w:p w14:paraId="58DEB6FD" w14:textId="77777777" w:rsidR="001D0DDB" w:rsidRPr="001D0DDB" w:rsidRDefault="001D0DDB" w:rsidP="001D0DDB">
      <w:pPr>
        <w:spacing w:after="0"/>
        <w:rPr>
          <w:sz w:val="22"/>
          <w:szCs w:val="22"/>
          <w:lang w:val="lt-LT"/>
        </w:rPr>
      </w:pPr>
      <w:r w:rsidRPr="001D0DDB">
        <w:rPr>
          <w:sz w:val="22"/>
          <w:szCs w:val="22"/>
          <w:lang w:val="lt-LT"/>
        </w:rPr>
        <w:t>Daugiau nei vieną kartą pasitaikiusios nepageidaujamos reakcijos yra išvardintos toliau pagal sistemines klases ir dažnumą.</w:t>
      </w:r>
      <w:r w:rsidRPr="001D0DDB">
        <w:rPr>
          <w:spacing w:val="1"/>
          <w:sz w:val="22"/>
          <w:szCs w:val="22"/>
          <w:lang w:val="lt-LT"/>
        </w:rPr>
        <w:t xml:space="preserve"> </w:t>
      </w:r>
      <w:r w:rsidRPr="001D0DDB">
        <w:rPr>
          <w:sz w:val="22"/>
          <w:szCs w:val="22"/>
          <w:lang w:val="lt-LT"/>
        </w:rPr>
        <w:t>Dažnis nepageidaujamų reiškinių yra apibrėžtas naudojant šį standartą:</w:t>
      </w:r>
      <w:r w:rsidRPr="001D0DDB">
        <w:rPr>
          <w:spacing w:val="1"/>
          <w:sz w:val="22"/>
          <w:szCs w:val="22"/>
          <w:lang w:val="lt-LT"/>
        </w:rPr>
        <w:t xml:space="preserve"> </w:t>
      </w:r>
      <w:r w:rsidRPr="001D0DDB">
        <w:rPr>
          <w:sz w:val="22"/>
          <w:szCs w:val="22"/>
          <w:lang w:val="lt-LT"/>
        </w:rPr>
        <w:t xml:space="preserve">labai dažnos (≥1/10), dažnos ( nuo ≥1/100 iki &lt; 1/10), nedažnos (≥1/1000 iki &lt; 1/100), retos (nuo </w:t>
      </w:r>
      <w:r w:rsidRPr="001D0DDB">
        <w:rPr>
          <w:sz w:val="22"/>
          <w:szCs w:val="22"/>
          <w:lang w:val="lt-LT"/>
        </w:rPr>
        <w:lastRenderedPageBreak/>
        <w:t>≥1/10 000 iki &lt; 1/1000), labai retos (&lt; 1/10 000), dažnis nežinomas (negali būti įvertintas pagal turimus duomenis).</w:t>
      </w:r>
    </w:p>
    <w:p w14:paraId="731EE8F1" w14:textId="77777777" w:rsidR="001D0DDB" w:rsidRPr="001D0DDB" w:rsidRDefault="001D0DDB" w:rsidP="001D0DDB">
      <w:pPr>
        <w:spacing w:after="0"/>
        <w:rPr>
          <w:sz w:val="22"/>
          <w:szCs w:val="22"/>
          <w:lang w:val="lt-LT"/>
        </w:rPr>
      </w:pPr>
    </w:p>
    <w:p w14:paraId="03DB4803" w14:textId="77777777" w:rsidR="001D0DDB" w:rsidRPr="001D0DDB" w:rsidRDefault="001D0DDB" w:rsidP="001D0DDB">
      <w:pPr>
        <w:spacing w:after="0"/>
        <w:rPr>
          <w:sz w:val="22"/>
          <w:szCs w:val="22"/>
          <w:lang w:val="lt-LT"/>
        </w:rPr>
      </w:pPr>
      <w:r w:rsidRPr="001D0DDB">
        <w:rPr>
          <w:sz w:val="22"/>
          <w:szCs w:val="22"/>
          <w:lang w:val="lt-LT"/>
        </w:rPr>
        <w:t>Kiekvienoje dažnio grupėje nepageidaujamas poveikis pateikiamas mažėjančio dažnio tvarka, dažniausias pirmiausia.</w:t>
      </w:r>
    </w:p>
    <w:p w14:paraId="0E664248" w14:textId="77777777" w:rsidR="001D0DDB" w:rsidRPr="001D0DDB" w:rsidRDefault="001D0DDB" w:rsidP="001D0DDB">
      <w:pPr>
        <w:spacing w:after="0"/>
        <w:rPr>
          <w:sz w:val="22"/>
          <w:szCs w:val="22"/>
          <w:lang w:val="lt-LT"/>
        </w:rPr>
      </w:pPr>
    </w:p>
    <w:p w14:paraId="04097790" w14:textId="77777777" w:rsidR="001D0DDB" w:rsidRPr="001D0DDB" w:rsidRDefault="001D0DDB" w:rsidP="001D0DDB">
      <w:pPr>
        <w:spacing w:after="0"/>
        <w:rPr>
          <w:sz w:val="22"/>
          <w:szCs w:val="22"/>
          <w:lang w:val="lt-LT"/>
        </w:rPr>
      </w:pPr>
      <w:r w:rsidRPr="001D0DDB">
        <w:rPr>
          <w:sz w:val="22"/>
          <w:szCs w:val="22"/>
          <w:lang w:val="lt-LT"/>
        </w:rPr>
        <w:t>Neigiamos reakcijos ir jų dažnumas pateikiami 1 lentelėje yra pagrįsti pagrindiniais registravimo tyrimais.</w:t>
      </w:r>
    </w:p>
    <w:p w14:paraId="7A3C73A6" w14:textId="77777777" w:rsidR="001D0DDB" w:rsidRPr="001D0DDB" w:rsidRDefault="001D0DDB" w:rsidP="001D0DDB">
      <w:pPr>
        <w:spacing w:after="0"/>
        <w:rPr>
          <w:sz w:val="22"/>
          <w:szCs w:val="22"/>
          <w:lang w:val="lt-LT"/>
        </w:rPr>
      </w:pPr>
    </w:p>
    <w:p w14:paraId="7C2DAB2D" w14:textId="77777777" w:rsidR="001D0DDB" w:rsidRPr="001D0DDB" w:rsidRDefault="001D0DDB" w:rsidP="001D0DDB">
      <w:pPr>
        <w:tabs>
          <w:tab w:val="left" w:pos="1340"/>
        </w:tabs>
        <w:spacing w:after="0"/>
        <w:rPr>
          <w:sz w:val="22"/>
          <w:szCs w:val="22"/>
          <w:lang w:val="lt-LT"/>
        </w:rPr>
      </w:pPr>
      <w:r w:rsidRPr="001D0DDB">
        <w:rPr>
          <w:b/>
          <w:sz w:val="22"/>
          <w:szCs w:val="22"/>
          <w:lang w:val="lt-LT"/>
        </w:rPr>
        <w:t>1 lentelė</w:t>
      </w:r>
      <w:r w:rsidRPr="001D0DDB">
        <w:rPr>
          <w:b/>
          <w:sz w:val="22"/>
          <w:szCs w:val="22"/>
          <w:lang w:val="lt-LT"/>
        </w:rPr>
        <w:tab/>
        <w:t>Neigiamos reakcijos klinikiniuose tyrimuose</w:t>
      </w:r>
    </w:p>
    <w:tbl>
      <w:tblPr>
        <w:tblW w:w="0" w:type="auto"/>
        <w:tblInd w:w="99" w:type="dxa"/>
        <w:tblLayout w:type="fixed"/>
        <w:tblCellMar>
          <w:left w:w="0" w:type="dxa"/>
          <w:right w:w="0" w:type="dxa"/>
        </w:tblCellMar>
        <w:tblLook w:val="01E0" w:firstRow="1" w:lastRow="1" w:firstColumn="1" w:lastColumn="1" w:noHBand="0" w:noVBand="0"/>
      </w:tblPr>
      <w:tblGrid>
        <w:gridCol w:w="2235"/>
        <w:gridCol w:w="6743"/>
      </w:tblGrid>
      <w:tr w:rsidR="001D0DDB" w:rsidRPr="001D0DDB" w14:paraId="29D050AA" w14:textId="77777777" w:rsidTr="001D0DDB">
        <w:trPr>
          <w:trHeight w:hRule="exact" w:val="363"/>
        </w:trPr>
        <w:tc>
          <w:tcPr>
            <w:tcW w:w="8978" w:type="dxa"/>
            <w:gridSpan w:val="2"/>
            <w:tcBorders>
              <w:top w:val="single" w:sz="4" w:space="0" w:color="000000"/>
              <w:left w:val="single" w:sz="4" w:space="0" w:color="000000"/>
              <w:bottom w:val="single" w:sz="4" w:space="0" w:color="000000"/>
              <w:right w:val="single" w:sz="4" w:space="0" w:color="000000"/>
            </w:tcBorders>
          </w:tcPr>
          <w:p w14:paraId="7F0CD18F" w14:textId="77777777" w:rsidR="001D0DDB" w:rsidRPr="001D0DDB" w:rsidRDefault="001D0DDB" w:rsidP="001D0DDB">
            <w:pPr>
              <w:spacing w:after="0"/>
              <w:jc w:val="left"/>
              <w:rPr>
                <w:sz w:val="22"/>
                <w:szCs w:val="22"/>
                <w:lang w:val="lt-LT"/>
              </w:rPr>
            </w:pPr>
            <w:r w:rsidRPr="001D0DDB">
              <w:rPr>
                <w:b/>
                <w:sz w:val="22"/>
                <w:szCs w:val="22"/>
                <w:lang w:val="lt-LT"/>
              </w:rPr>
              <w:t>Infekcijos ir infestacijos</w:t>
            </w:r>
          </w:p>
        </w:tc>
      </w:tr>
      <w:tr w:rsidR="001D0DDB" w:rsidRPr="001D0DDB" w14:paraId="042508DF" w14:textId="77777777" w:rsidTr="001D0DDB">
        <w:trPr>
          <w:trHeight w:hRule="exact" w:val="807"/>
        </w:trPr>
        <w:tc>
          <w:tcPr>
            <w:tcW w:w="2235" w:type="dxa"/>
            <w:tcBorders>
              <w:top w:val="single" w:sz="4" w:space="0" w:color="000000"/>
              <w:left w:val="single" w:sz="4" w:space="0" w:color="000000"/>
              <w:bottom w:val="single" w:sz="4" w:space="0" w:color="000000"/>
              <w:right w:val="single" w:sz="4" w:space="0" w:color="000000"/>
            </w:tcBorders>
          </w:tcPr>
          <w:p w14:paraId="37B34B05"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7451E0AB" w14:textId="77777777" w:rsidR="001D0DDB" w:rsidRPr="001D0DDB" w:rsidRDefault="001D0DDB" w:rsidP="001D0DDB">
            <w:pPr>
              <w:spacing w:after="0"/>
              <w:jc w:val="left"/>
              <w:rPr>
                <w:sz w:val="22"/>
                <w:szCs w:val="22"/>
                <w:lang w:val="lt-LT"/>
              </w:rPr>
            </w:pPr>
            <w:r w:rsidRPr="001D0DDB">
              <w:rPr>
                <w:i/>
                <w:spacing w:val="-1"/>
                <w:sz w:val="22"/>
                <w:szCs w:val="22"/>
                <w:lang w:val="lt-LT"/>
              </w:rPr>
              <w:t>H</w:t>
            </w:r>
            <w:r w:rsidRPr="001D0DDB">
              <w:rPr>
                <w:i/>
                <w:sz w:val="22"/>
                <w:szCs w:val="22"/>
                <w:lang w:val="lt-LT"/>
              </w:rPr>
              <w:t>e</w:t>
            </w:r>
            <w:r w:rsidRPr="001D0DDB">
              <w:rPr>
                <w:i/>
                <w:spacing w:val="1"/>
                <w:sz w:val="22"/>
                <w:szCs w:val="22"/>
                <w:lang w:val="lt-LT"/>
              </w:rPr>
              <w:t>r</w:t>
            </w:r>
            <w:r w:rsidRPr="001D0DDB">
              <w:rPr>
                <w:i/>
                <w:sz w:val="22"/>
                <w:szCs w:val="22"/>
                <w:lang w:val="lt-LT"/>
              </w:rPr>
              <w:t>pes</w:t>
            </w:r>
            <w:r w:rsidRPr="001D0DDB">
              <w:rPr>
                <w:i/>
                <w:spacing w:val="1"/>
                <w:sz w:val="22"/>
                <w:szCs w:val="22"/>
                <w:lang w:val="lt-LT"/>
              </w:rPr>
              <w:t xml:space="preserve"> </w:t>
            </w:r>
            <w:r w:rsidRPr="001D0DDB">
              <w:rPr>
                <w:i/>
                <w:spacing w:val="-2"/>
                <w:sz w:val="22"/>
                <w:szCs w:val="22"/>
                <w:lang w:val="lt-LT"/>
              </w:rPr>
              <w:t>z</w:t>
            </w:r>
            <w:r w:rsidRPr="001D0DDB">
              <w:rPr>
                <w:i/>
                <w:sz w:val="22"/>
                <w:szCs w:val="22"/>
                <w:lang w:val="lt-LT"/>
              </w:rPr>
              <w:t>os</w:t>
            </w:r>
            <w:r w:rsidRPr="001D0DDB">
              <w:rPr>
                <w:i/>
                <w:spacing w:val="1"/>
                <w:sz w:val="22"/>
                <w:szCs w:val="22"/>
                <w:lang w:val="lt-LT"/>
              </w:rPr>
              <w:t>t</w:t>
            </w:r>
            <w:r w:rsidRPr="001D0DDB">
              <w:rPr>
                <w:i/>
                <w:sz w:val="22"/>
                <w:szCs w:val="22"/>
                <w:lang w:val="lt-LT"/>
              </w:rPr>
              <w:t>e</w:t>
            </w:r>
            <w:r w:rsidRPr="001D0DDB">
              <w:rPr>
                <w:i/>
                <w:spacing w:val="1"/>
                <w:sz w:val="22"/>
                <w:szCs w:val="22"/>
                <w:lang w:val="lt-LT"/>
              </w:rPr>
              <w:t>r</w:t>
            </w:r>
            <w:r w:rsidRPr="001D0DDB">
              <w:rPr>
                <w:sz w:val="22"/>
                <w:szCs w:val="22"/>
                <w:lang w:val="lt-LT"/>
              </w:rPr>
              <w:t xml:space="preserve">, </w:t>
            </w:r>
            <w:r w:rsidRPr="001D0DDB">
              <w:rPr>
                <w:i/>
                <w:sz w:val="22"/>
                <w:szCs w:val="22"/>
                <w:lang w:val="lt-LT"/>
              </w:rPr>
              <w:t>he</w:t>
            </w:r>
            <w:r w:rsidRPr="001D0DDB">
              <w:rPr>
                <w:i/>
                <w:spacing w:val="1"/>
                <w:sz w:val="22"/>
                <w:szCs w:val="22"/>
                <w:lang w:val="lt-LT"/>
              </w:rPr>
              <w:t>r</w:t>
            </w:r>
            <w:r w:rsidRPr="001D0DDB">
              <w:rPr>
                <w:i/>
                <w:sz w:val="22"/>
                <w:szCs w:val="22"/>
                <w:lang w:val="lt-LT"/>
              </w:rPr>
              <w:t>pes</w:t>
            </w:r>
            <w:r w:rsidRPr="001D0DDB">
              <w:rPr>
                <w:i/>
                <w:spacing w:val="1"/>
                <w:sz w:val="22"/>
                <w:szCs w:val="22"/>
                <w:lang w:val="lt-LT"/>
              </w:rPr>
              <w:t xml:space="preserve"> </w:t>
            </w:r>
            <w:r w:rsidRPr="001D0DDB">
              <w:rPr>
                <w:i/>
                <w:sz w:val="22"/>
                <w:szCs w:val="22"/>
                <w:lang w:val="lt-LT"/>
              </w:rPr>
              <w:t>s</w:t>
            </w:r>
            <w:r w:rsidRPr="001D0DDB">
              <w:rPr>
                <w:i/>
                <w:spacing w:val="1"/>
                <w:sz w:val="22"/>
                <w:szCs w:val="22"/>
                <w:lang w:val="lt-LT"/>
              </w:rPr>
              <w:t>i</w:t>
            </w:r>
            <w:r w:rsidRPr="001D0DDB">
              <w:rPr>
                <w:i/>
                <w:spacing w:val="-4"/>
                <w:sz w:val="22"/>
                <w:szCs w:val="22"/>
                <w:lang w:val="lt-LT"/>
              </w:rPr>
              <w:t>m</w:t>
            </w:r>
            <w:r w:rsidRPr="001D0DDB">
              <w:rPr>
                <w:i/>
                <w:sz w:val="22"/>
                <w:szCs w:val="22"/>
                <w:lang w:val="lt-LT"/>
              </w:rPr>
              <w:t>p</w:t>
            </w:r>
            <w:r w:rsidRPr="001D0DDB">
              <w:rPr>
                <w:i/>
                <w:spacing w:val="1"/>
                <w:sz w:val="22"/>
                <w:szCs w:val="22"/>
                <w:lang w:val="lt-LT"/>
              </w:rPr>
              <w:t>l</w:t>
            </w:r>
            <w:r w:rsidRPr="001D0DDB">
              <w:rPr>
                <w:i/>
                <w:sz w:val="22"/>
                <w:szCs w:val="22"/>
                <w:lang w:val="lt-LT"/>
              </w:rPr>
              <w:t>ex</w:t>
            </w:r>
            <w:r w:rsidRPr="001D0DDB">
              <w:rPr>
                <w:sz w:val="22"/>
                <w:szCs w:val="22"/>
                <w:lang w:val="lt-LT"/>
              </w:rPr>
              <w:t>, nazof</w:t>
            </w:r>
            <w:r w:rsidRPr="001D0DDB">
              <w:rPr>
                <w:spacing w:val="1"/>
                <w:sz w:val="22"/>
                <w:szCs w:val="22"/>
                <w:lang w:val="lt-LT"/>
              </w:rPr>
              <w:t>ari</w:t>
            </w:r>
            <w:r w:rsidRPr="001D0DDB">
              <w:rPr>
                <w:sz w:val="22"/>
                <w:szCs w:val="22"/>
                <w:lang w:val="lt-LT"/>
              </w:rPr>
              <w:t>n</w:t>
            </w:r>
            <w:r w:rsidRPr="001D0DDB">
              <w:rPr>
                <w:spacing w:val="-2"/>
                <w:sz w:val="22"/>
                <w:szCs w:val="22"/>
                <w:lang w:val="lt-LT"/>
              </w:rPr>
              <w:t>g</w:t>
            </w:r>
            <w:r w:rsidRPr="001D0DDB">
              <w:rPr>
                <w:spacing w:val="1"/>
                <w:sz w:val="22"/>
                <w:szCs w:val="22"/>
                <w:lang w:val="lt-LT"/>
              </w:rPr>
              <w:t>ita</w:t>
            </w:r>
            <w:r w:rsidRPr="001D0DDB">
              <w:rPr>
                <w:sz w:val="22"/>
                <w:szCs w:val="22"/>
                <w:lang w:val="lt-LT"/>
              </w:rPr>
              <w:t>s, pneumonija</w:t>
            </w:r>
            <w:r w:rsidRPr="001D0DDB">
              <w:rPr>
                <w:spacing w:val="4"/>
                <w:sz w:val="22"/>
                <w:szCs w:val="22"/>
                <w:vertAlign w:val="superscript"/>
                <w:lang w:val="lt-LT"/>
              </w:rPr>
              <w:t>1</w:t>
            </w:r>
            <w:r w:rsidRPr="001D0DDB">
              <w:rPr>
                <w:sz w:val="22"/>
                <w:szCs w:val="22"/>
                <w:lang w:val="lt-LT"/>
              </w:rPr>
              <w:t>,</w:t>
            </w:r>
            <w:r w:rsidRPr="001D0DDB">
              <w:rPr>
                <w:spacing w:val="-1"/>
                <w:sz w:val="22"/>
                <w:szCs w:val="22"/>
                <w:lang w:val="lt-LT"/>
              </w:rPr>
              <w:t xml:space="preserve"> </w:t>
            </w:r>
            <w:r w:rsidRPr="001D0DDB">
              <w:rPr>
                <w:sz w:val="22"/>
                <w:szCs w:val="22"/>
                <w:lang w:val="lt-LT"/>
              </w:rPr>
              <w:t>s</w:t>
            </w:r>
            <w:r w:rsidRPr="001D0DDB">
              <w:rPr>
                <w:spacing w:val="1"/>
                <w:sz w:val="22"/>
                <w:szCs w:val="22"/>
                <w:lang w:val="lt-LT"/>
              </w:rPr>
              <w:t>i</w:t>
            </w:r>
            <w:r w:rsidRPr="001D0DDB">
              <w:rPr>
                <w:sz w:val="22"/>
                <w:szCs w:val="22"/>
                <w:lang w:val="lt-LT"/>
              </w:rPr>
              <w:t>nus</w:t>
            </w:r>
            <w:r w:rsidRPr="001D0DDB">
              <w:rPr>
                <w:spacing w:val="1"/>
                <w:sz w:val="22"/>
                <w:szCs w:val="22"/>
                <w:lang w:val="lt-LT"/>
              </w:rPr>
              <w:t>ita</w:t>
            </w:r>
            <w:r w:rsidRPr="001D0DDB">
              <w:rPr>
                <w:sz w:val="22"/>
                <w:szCs w:val="22"/>
                <w:lang w:val="lt-LT"/>
              </w:rPr>
              <w:t xml:space="preserve">s, </w:t>
            </w:r>
            <w:r w:rsidRPr="001D0DDB">
              <w:rPr>
                <w:spacing w:val="1"/>
                <w:sz w:val="22"/>
                <w:szCs w:val="22"/>
                <w:lang w:val="lt-LT"/>
              </w:rPr>
              <w:t>c</w:t>
            </w:r>
            <w:r w:rsidRPr="001D0DDB">
              <w:rPr>
                <w:sz w:val="22"/>
                <w:szCs w:val="22"/>
                <w:lang w:val="lt-LT"/>
              </w:rPr>
              <w:t>e</w:t>
            </w:r>
            <w:r w:rsidRPr="001D0DDB">
              <w:rPr>
                <w:spacing w:val="1"/>
                <w:sz w:val="22"/>
                <w:szCs w:val="22"/>
                <w:lang w:val="lt-LT"/>
              </w:rPr>
              <w:t>li</w:t>
            </w:r>
            <w:r w:rsidRPr="001D0DDB">
              <w:rPr>
                <w:sz w:val="22"/>
                <w:szCs w:val="22"/>
                <w:lang w:val="lt-LT"/>
              </w:rPr>
              <w:t>u</w:t>
            </w:r>
            <w:r w:rsidRPr="001D0DDB">
              <w:rPr>
                <w:spacing w:val="1"/>
                <w:sz w:val="22"/>
                <w:szCs w:val="22"/>
                <w:lang w:val="lt-LT"/>
              </w:rPr>
              <w:t>lita</w:t>
            </w:r>
            <w:r w:rsidRPr="001D0DDB">
              <w:rPr>
                <w:sz w:val="22"/>
                <w:szCs w:val="22"/>
                <w:lang w:val="lt-LT"/>
              </w:rPr>
              <w:t>s, viršutinių kvėpavimo takų</w:t>
            </w:r>
            <w:r w:rsidRPr="001D0DDB">
              <w:rPr>
                <w:spacing w:val="1"/>
                <w:sz w:val="22"/>
                <w:szCs w:val="22"/>
                <w:lang w:val="lt-LT"/>
              </w:rPr>
              <w:t xml:space="preserve"> i</w:t>
            </w:r>
            <w:r w:rsidRPr="001D0DDB">
              <w:rPr>
                <w:sz w:val="22"/>
                <w:szCs w:val="22"/>
                <w:lang w:val="lt-LT"/>
              </w:rPr>
              <w:t>n</w:t>
            </w:r>
            <w:r w:rsidRPr="001D0DDB">
              <w:rPr>
                <w:spacing w:val="1"/>
                <w:sz w:val="22"/>
                <w:szCs w:val="22"/>
                <w:lang w:val="lt-LT"/>
              </w:rPr>
              <w:t>f</w:t>
            </w:r>
            <w:r w:rsidRPr="001D0DDB">
              <w:rPr>
                <w:sz w:val="22"/>
                <w:szCs w:val="22"/>
                <w:lang w:val="lt-LT"/>
              </w:rPr>
              <w:t>ek</w:t>
            </w:r>
            <w:r w:rsidRPr="001D0DDB">
              <w:rPr>
                <w:spacing w:val="1"/>
                <w:sz w:val="22"/>
                <w:szCs w:val="22"/>
                <w:lang w:val="lt-LT"/>
              </w:rPr>
              <w:t>cija</w:t>
            </w:r>
            <w:r w:rsidRPr="001D0DDB">
              <w:rPr>
                <w:sz w:val="22"/>
                <w:szCs w:val="22"/>
                <w:lang w:val="lt-LT"/>
              </w:rPr>
              <w:t xml:space="preserve">, </w:t>
            </w:r>
            <w:r w:rsidRPr="001D0DDB">
              <w:rPr>
                <w:spacing w:val="1"/>
                <w:sz w:val="22"/>
                <w:szCs w:val="22"/>
                <w:lang w:val="lt-LT"/>
              </w:rPr>
              <w:t>gripas</w:t>
            </w:r>
            <w:r w:rsidRPr="001D0DDB">
              <w:rPr>
                <w:sz w:val="22"/>
                <w:szCs w:val="22"/>
                <w:lang w:val="lt-LT"/>
              </w:rPr>
              <w:t xml:space="preserve">, šlapimo takų infekcija, </w:t>
            </w:r>
            <w:r w:rsidRPr="001D0DDB">
              <w:rPr>
                <w:spacing w:val="-2"/>
                <w:sz w:val="22"/>
                <w:szCs w:val="22"/>
                <w:lang w:val="lt-LT"/>
              </w:rPr>
              <w:t>g</w:t>
            </w:r>
            <w:r w:rsidRPr="001D0DDB">
              <w:rPr>
                <w:sz w:val="22"/>
                <w:szCs w:val="22"/>
                <w:lang w:val="lt-LT"/>
              </w:rPr>
              <w:t>a</w:t>
            </w:r>
            <w:r w:rsidRPr="001D0DDB">
              <w:rPr>
                <w:spacing w:val="1"/>
                <w:sz w:val="22"/>
                <w:szCs w:val="22"/>
                <w:lang w:val="lt-LT"/>
              </w:rPr>
              <w:t>str</w:t>
            </w:r>
            <w:r w:rsidRPr="001D0DDB">
              <w:rPr>
                <w:sz w:val="22"/>
                <w:szCs w:val="22"/>
                <w:lang w:val="lt-LT"/>
              </w:rPr>
              <w:t>oen</w:t>
            </w:r>
            <w:r w:rsidRPr="001D0DDB">
              <w:rPr>
                <w:spacing w:val="1"/>
                <w:sz w:val="22"/>
                <w:szCs w:val="22"/>
                <w:lang w:val="lt-LT"/>
              </w:rPr>
              <w:t>t</w:t>
            </w:r>
            <w:r w:rsidRPr="001D0DDB">
              <w:rPr>
                <w:sz w:val="22"/>
                <w:szCs w:val="22"/>
                <w:lang w:val="lt-LT"/>
              </w:rPr>
              <w:t>e</w:t>
            </w:r>
            <w:r w:rsidRPr="001D0DDB">
              <w:rPr>
                <w:spacing w:val="1"/>
                <w:sz w:val="22"/>
                <w:szCs w:val="22"/>
                <w:lang w:val="lt-LT"/>
              </w:rPr>
              <w:t>rita</w:t>
            </w:r>
            <w:r w:rsidRPr="001D0DDB">
              <w:rPr>
                <w:sz w:val="22"/>
                <w:szCs w:val="22"/>
                <w:lang w:val="lt-LT"/>
              </w:rPr>
              <w:t>s, kraujo užkrėtimas</w:t>
            </w:r>
          </w:p>
        </w:tc>
      </w:tr>
      <w:tr w:rsidR="001D0DDB" w:rsidRPr="001D0DDB" w14:paraId="61D2363A" w14:textId="77777777" w:rsidTr="001D0DDB">
        <w:trPr>
          <w:trHeight w:hRule="exact" w:val="421"/>
        </w:trPr>
        <w:tc>
          <w:tcPr>
            <w:tcW w:w="2235" w:type="dxa"/>
            <w:tcBorders>
              <w:top w:val="single" w:sz="4" w:space="0" w:color="000000"/>
              <w:left w:val="single" w:sz="4" w:space="0" w:color="000000"/>
              <w:bottom w:val="single" w:sz="4" w:space="0" w:color="000000"/>
              <w:right w:val="single" w:sz="4" w:space="0" w:color="000000"/>
            </w:tcBorders>
          </w:tcPr>
          <w:p w14:paraId="1BD1F329"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606A1C72" w14:textId="77777777" w:rsidR="001D0DDB" w:rsidRPr="001D0DDB" w:rsidRDefault="001D0DDB" w:rsidP="001D0DDB">
            <w:pPr>
              <w:spacing w:after="0"/>
              <w:jc w:val="left"/>
              <w:rPr>
                <w:sz w:val="22"/>
                <w:szCs w:val="22"/>
                <w:lang w:val="lt-LT"/>
              </w:rPr>
            </w:pPr>
            <w:r w:rsidRPr="001D0DDB">
              <w:rPr>
                <w:sz w:val="22"/>
                <w:szCs w:val="22"/>
                <w:lang w:val="lt-LT"/>
              </w:rPr>
              <w:t>Grybelinė infekcija</w:t>
            </w:r>
          </w:p>
        </w:tc>
      </w:tr>
      <w:tr w:rsidR="001D0DDB" w:rsidRPr="001D0DDB" w14:paraId="6F6ED88C" w14:textId="77777777" w:rsidTr="001D0DDB">
        <w:trPr>
          <w:trHeight w:hRule="exact" w:val="329"/>
        </w:trPr>
        <w:tc>
          <w:tcPr>
            <w:tcW w:w="8978" w:type="dxa"/>
            <w:gridSpan w:val="2"/>
            <w:tcBorders>
              <w:top w:val="single" w:sz="4" w:space="0" w:color="000000"/>
              <w:left w:val="single" w:sz="4" w:space="0" w:color="000000"/>
              <w:bottom w:val="single" w:sz="4" w:space="0" w:color="000000"/>
              <w:right w:val="single" w:sz="4" w:space="0" w:color="000000"/>
            </w:tcBorders>
          </w:tcPr>
          <w:p w14:paraId="58772FBA" w14:textId="77777777" w:rsidR="001D0DDB" w:rsidRPr="001D0DDB" w:rsidRDefault="001D0DDB" w:rsidP="001D0DDB">
            <w:pPr>
              <w:spacing w:after="0"/>
              <w:jc w:val="left"/>
              <w:rPr>
                <w:sz w:val="22"/>
                <w:szCs w:val="22"/>
                <w:lang w:val="lt-LT"/>
              </w:rPr>
            </w:pPr>
            <w:r w:rsidRPr="001D0DDB">
              <w:rPr>
                <w:b/>
                <w:sz w:val="22"/>
                <w:szCs w:val="22"/>
                <w:lang w:val="lt-LT"/>
              </w:rPr>
              <w:t>Gerybiniai, piktybiniai ir nepatikslinti navikai (tarp jų cistos ir polipai)</w:t>
            </w:r>
          </w:p>
        </w:tc>
      </w:tr>
      <w:tr w:rsidR="001D0DDB" w:rsidRPr="001D0DDB" w14:paraId="0FDF0281" w14:textId="77777777" w:rsidTr="001D0DDB">
        <w:trPr>
          <w:trHeight w:hRule="exact" w:val="434"/>
        </w:trPr>
        <w:tc>
          <w:tcPr>
            <w:tcW w:w="2235" w:type="dxa"/>
            <w:tcBorders>
              <w:top w:val="single" w:sz="4" w:space="0" w:color="000000"/>
              <w:left w:val="single" w:sz="4" w:space="0" w:color="000000"/>
              <w:bottom w:val="single" w:sz="4" w:space="0" w:color="000000"/>
              <w:right w:val="single" w:sz="4" w:space="0" w:color="000000"/>
            </w:tcBorders>
          </w:tcPr>
          <w:p w14:paraId="0A7654DF"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78A29299" w14:textId="77777777" w:rsidR="001D0DDB" w:rsidRPr="001D0DDB" w:rsidRDefault="001D0DDB" w:rsidP="001D0DDB">
            <w:pPr>
              <w:spacing w:after="0"/>
              <w:jc w:val="left"/>
              <w:rPr>
                <w:sz w:val="22"/>
                <w:szCs w:val="22"/>
                <w:lang w:val="lt-LT"/>
              </w:rPr>
            </w:pPr>
            <w:r w:rsidRPr="001D0DDB">
              <w:rPr>
                <w:sz w:val="22"/>
                <w:szCs w:val="22"/>
                <w:lang w:val="lt-LT"/>
              </w:rPr>
              <w:t>Naviko lizės sindromas</w:t>
            </w:r>
          </w:p>
        </w:tc>
      </w:tr>
      <w:tr w:rsidR="001D0DDB" w:rsidRPr="001D0DDB" w14:paraId="4E2664CC" w14:textId="77777777" w:rsidTr="001D0DDB">
        <w:trPr>
          <w:trHeight w:hRule="exact" w:val="411"/>
        </w:trPr>
        <w:tc>
          <w:tcPr>
            <w:tcW w:w="8978" w:type="dxa"/>
            <w:gridSpan w:val="2"/>
            <w:tcBorders>
              <w:top w:val="single" w:sz="4" w:space="0" w:color="000000"/>
              <w:left w:val="single" w:sz="4" w:space="0" w:color="000000"/>
              <w:bottom w:val="single" w:sz="4" w:space="0" w:color="000000"/>
              <w:right w:val="single" w:sz="4" w:space="0" w:color="000000"/>
            </w:tcBorders>
          </w:tcPr>
          <w:p w14:paraId="796FB958" w14:textId="77777777" w:rsidR="001D0DDB" w:rsidRPr="001D0DDB" w:rsidRDefault="001D0DDB" w:rsidP="001D0DDB">
            <w:pPr>
              <w:spacing w:after="0"/>
              <w:jc w:val="left"/>
              <w:rPr>
                <w:sz w:val="22"/>
                <w:szCs w:val="22"/>
                <w:lang w:val="lt-LT"/>
              </w:rPr>
            </w:pPr>
            <w:r w:rsidRPr="001D0DDB">
              <w:rPr>
                <w:b/>
                <w:sz w:val="22"/>
                <w:szCs w:val="22"/>
                <w:lang w:val="lt-LT"/>
              </w:rPr>
              <w:t>Kraujo ir limfinės sistemos sutrikimai</w:t>
            </w:r>
          </w:p>
        </w:tc>
      </w:tr>
      <w:tr w:rsidR="001D0DDB" w:rsidRPr="001D0DDB" w14:paraId="1B4AD83B" w14:textId="77777777" w:rsidTr="001D0DDB">
        <w:trPr>
          <w:trHeight w:hRule="exact" w:val="431"/>
        </w:trPr>
        <w:tc>
          <w:tcPr>
            <w:tcW w:w="2235" w:type="dxa"/>
            <w:tcBorders>
              <w:top w:val="single" w:sz="4" w:space="0" w:color="000000"/>
              <w:left w:val="single" w:sz="4" w:space="0" w:color="000000"/>
              <w:bottom w:val="single" w:sz="4" w:space="0" w:color="000000"/>
              <w:right w:val="single" w:sz="4" w:space="0" w:color="000000"/>
            </w:tcBorders>
          </w:tcPr>
          <w:p w14:paraId="31F5BB74" w14:textId="77777777" w:rsidR="001D0DDB" w:rsidRPr="001D0DDB" w:rsidRDefault="001D0DDB"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3B2526B6" w14:textId="77777777" w:rsidR="001D0DDB" w:rsidRPr="001D0DDB" w:rsidRDefault="001D0DDB" w:rsidP="001D0DDB">
            <w:pPr>
              <w:spacing w:after="0"/>
              <w:jc w:val="left"/>
              <w:rPr>
                <w:sz w:val="22"/>
                <w:szCs w:val="22"/>
                <w:lang w:val="lt-LT"/>
              </w:rPr>
            </w:pPr>
            <w:r w:rsidRPr="001D0DDB">
              <w:rPr>
                <w:spacing w:val="-1"/>
                <w:sz w:val="22"/>
                <w:szCs w:val="22"/>
                <w:lang w:val="lt-LT"/>
              </w:rPr>
              <w:t>N</w:t>
            </w:r>
            <w:r w:rsidRPr="001D0DDB">
              <w:rPr>
                <w:sz w:val="22"/>
                <w:szCs w:val="22"/>
                <w:lang w:val="lt-LT"/>
              </w:rPr>
              <w:t>eu</w:t>
            </w:r>
            <w:r w:rsidRPr="001D0DDB">
              <w:rPr>
                <w:spacing w:val="1"/>
                <w:sz w:val="22"/>
                <w:szCs w:val="22"/>
                <w:lang w:val="lt-LT"/>
              </w:rPr>
              <w:t>tr</w:t>
            </w:r>
            <w:r w:rsidRPr="001D0DDB">
              <w:rPr>
                <w:sz w:val="22"/>
                <w:szCs w:val="22"/>
                <w:lang w:val="lt-LT"/>
              </w:rPr>
              <w:t>open</w:t>
            </w:r>
            <w:r w:rsidRPr="001D0DDB">
              <w:rPr>
                <w:spacing w:val="1"/>
                <w:sz w:val="22"/>
                <w:szCs w:val="22"/>
                <w:lang w:val="lt-LT"/>
              </w:rPr>
              <w:t>ij</w:t>
            </w:r>
            <w:r w:rsidRPr="001D0DDB">
              <w:rPr>
                <w:sz w:val="22"/>
                <w:szCs w:val="22"/>
                <w:lang w:val="lt-LT"/>
              </w:rPr>
              <w:t xml:space="preserve">a, </w:t>
            </w:r>
            <w:r w:rsidRPr="001D0DDB">
              <w:rPr>
                <w:spacing w:val="1"/>
                <w:sz w:val="22"/>
                <w:szCs w:val="22"/>
                <w:lang w:val="lt-LT"/>
              </w:rPr>
              <w:t>tr</w:t>
            </w:r>
            <w:r w:rsidRPr="001D0DDB">
              <w:rPr>
                <w:sz w:val="22"/>
                <w:szCs w:val="22"/>
                <w:lang w:val="lt-LT"/>
              </w:rPr>
              <w:t>o</w:t>
            </w:r>
            <w:r w:rsidRPr="001D0DDB">
              <w:rPr>
                <w:spacing w:val="-4"/>
                <w:sz w:val="22"/>
                <w:szCs w:val="22"/>
                <w:lang w:val="lt-LT"/>
              </w:rPr>
              <w:t>m</w:t>
            </w:r>
            <w:r w:rsidRPr="001D0DDB">
              <w:rPr>
                <w:sz w:val="22"/>
                <w:szCs w:val="22"/>
                <w:lang w:val="lt-LT"/>
              </w:rPr>
              <w:t>boci</w:t>
            </w:r>
            <w:r w:rsidRPr="001D0DDB">
              <w:rPr>
                <w:spacing w:val="1"/>
                <w:sz w:val="22"/>
                <w:szCs w:val="22"/>
                <w:lang w:val="lt-LT"/>
              </w:rPr>
              <w:t>t</w:t>
            </w:r>
            <w:r w:rsidRPr="001D0DDB">
              <w:rPr>
                <w:sz w:val="22"/>
                <w:szCs w:val="22"/>
                <w:lang w:val="lt-LT"/>
              </w:rPr>
              <w:t>open</w:t>
            </w:r>
            <w:r w:rsidRPr="001D0DDB">
              <w:rPr>
                <w:spacing w:val="1"/>
                <w:sz w:val="22"/>
                <w:szCs w:val="22"/>
                <w:lang w:val="lt-LT"/>
              </w:rPr>
              <w:t>ij</w:t>
            </w:r>
            <w:r w:rsidRPr="001D0DDB">
              <w:rPr>
                <w:sz w:val="22"/>
                <w:szCs w:val="22"/>
                <w:lang w:val="lt-LT"/>
              </w:rPr>
              <w:t>a, an</w:t>
            </w:r>
            <w:r w:rsidRPr="001D0DDB">
              <w:rPr>
                <w:spacing w:val="1"/>
                <w:sz w:val="22"/>
                <w:szCs w:val="22"/>
                <w:lang w:val="lt-LT"/>
              </w:rPr>
              <w:t>e</w:t>
            </w:r>
            <w:r w:rsidRPr="001D0DDB">
              <w:rPr>
                <w:spacing w:val="-4"/>
                <w:sz w:val="22"/>
                <w:szCs w:val="22"/>
                <w:lang w:val="lt-LT"/>
              </w:rPr>
              <w:t>m</w:t>
            </w:r>
            <w:r w:rsidRPr="001D0DDB">
              <w:rPr>
                <w:spacing w:val="1"/>
                <w:sz w:val="22"/>
                <w:szCs w:val="22"/>
                <w:lang w:val="lt-LT"/>
              </w:rPr>
              <w:t>ij</w:t>
            </w:r>
            <w:r w:rsidRPr="001D0DDB">
              <w:rPr>
                <w:sz w:val="22"/>
                <w:szCs w:val="22"/>
                <w:lang w:val="lt-LT"/>
              </w:rPr>
              <w:t>a</w:t>
            </w:r>
          </w:p>
        </w:tc>
      </w:tr>
      <w:tr w:rsidR="001D0DDB" w:rsidRPr="001D0DDB" w14:paraId="49076E95" w14:textId="77777777" w:rsidTr="001D0DDB">
        <w:trPr>
          <w:trHeight w:hRule="exact" w:val="424"/>
        </w:trPr>
        <w:tc>
          <w:tcPr>
            <w:tcW w:w="2235" w:type="dxa"/>
            <w:tcBorders>
              <w:top w:val="single" w:sz="4" w:space="0" w:color="000000"/>
              <w:left w:val="single" w:sz="4" w:space="0" w:color="000000"/>
              <w:bottom w:val="single" w:sz="4" w:space="0" w:color="000000"/>
              <w:right w:val="single" w:sz="4" w:space="0" w:color="000000"/>
            </w:tcBorders>
          </w:tcPr>
          <w:p w14:paraId="2156072F"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7C5E4EF1" w14:textId="77777777" w:rsidR="001D0DDB" w:rsidRPr="001D0DDB" w:rsidRDefault="001D0DDB" w:rsidP="001D0DDB">
            <w:pPr>
              <w:spacing w:after="0"/>
              <w:jc w:val="left"/>
              <w:rPr>
                <w:sz w:val="22"/>
                <w:szCs w:val="22"/>
                <w:lang w:val="lt-LT"/>
              </w:rPr>
            </w:pPr>
            <w:r w:rsidRPr="001D0DDB">
              <w:rPr>
                <w:sz w:val="22"/>
                <w:szCs w:val="22"/>
                <w:lang w:val="lt-LT"/>
              </w:rPr>
              <w:t>Panci</w:t>
            </w:r>
            <w:r w:rsidRPr="001D0DDB">
              <w:rPr>
                <w:spacing w:val="1"/>
                <w:sz w:val="22"/>
                <w:szCs w:val="22"/>
                <w:lang w:val="lt-LT"/>
              </w:rPr>
              <w:t>t</w:t>
            </w:r>
            <w:r w:rsidRPr="001D0DDB">
              <w:rPr>
                <w:sz w:val="22"/>
                <w:szCs w:val="22"/>
                <w:lang w:val="lt-LT"/>
              </w:rPr>
              <w:t>open</w:t>
            </w:r>
            <w:r w:rsidRPr="001D0DDB">
              <w:rPr>
                <w:spacing w:val="1"/>
                <w:sz w:val="22"/>
                <w:szCs w:val="22"/>
                <w:lang w:val="lt-LT"/>
              </w:rPr>
              <w:t>ij</w:t>
            </w:r>
            <w:r w:rsidRPr="001D0DDB">
              <w:rPr>
                <w:sz w:val="22"/>
                <w:szCs w:val="22"/>
                <w:lang w:val="lt-LT"/>
              </w:rPr>
              <w:t xml:space="preserve">a, </w:t>
            </w:r>
            <w:r w:rsidRPr="001D0DDB">
              <w:rPr>
                <w:spacing w:val="1"/>
                <w:sz w:val="22"/>
                <w:szCs w:val="22"/>
                <w:lang w:val="lt-LT"/>
              </w:rPr>
              <w:t>f</w:t>
            </w:r>
            <w:r w:rsidRPr="001D0DDB">
              <w:rPr>
                <w:sz w:val="22"/>
                <w:szCs w:val="22"/>
                <w:lang w:val="lt-LT"/>
              </w:rPr>
              <w:t>eb</w:t>
            </w:r>
            <w:r w:rsidRPr="001D0DDB">
              <w:rPr>
                <w:spacing w:val="1"/>
                <w:sz w:val="22"/>
                <w:szCs w:val="22"/>
                <w:lang w:val="lt-LT"/>
              </w:rPr>
              <w:t>rilinė</w:t>
            </w:r>
            <w:r w:rsidRPr="001D0DDB">
              <w:rPr>
                <w:sz w:val="22"/>
                <w:szCs w:val="22"/>
                <w:lang w:val="lt-LT"/>
              </w:rPr>
              <w:t xml:space="preserve"> neu</w:t>
            </w:r>
            <w:r w:rsidRPr="001D0DDB">
              <w:rPr>
                <w:spacing w:val="1"/>
                <w:sz w:val="22"/>
                <w:szCs w:val="22"/>
                <w:lang w:val="lt-LT"/>
              </w:rPr>
              <w:t>tr</w:t>
            </w:r>
            <w:r w:rsidRPr="001D0DDB">
              <w:rPr>
                <w:sz w:val="22"/>
                <w:szCs w:val="22"/>
                <w:lang w:val="lt-LT"/>
              </w:rPr>
              <w:t>open</w:t>
            </w:r>
            <w:r w:rsidRPr="001D0DDB">
              <w:rPr>
                <w:spacing w:val="1"/>
                <w:sz w:val="22"/>
                <w:szCs w:val="22"/>
                <w:lang w:val="lt-LT"/>
              </w:rPr>
              <w:t>ij</w:t>
            </w:r>
            <w:r w:rsidRPr="001D0DDB">
              <w:rPr>
                <w:sz w:val="22"/>
                <w:szCs w:val="22"/>
                <w:lang w:val="lt-LT"/>
              </w:rPr>
              <w:t>a</w:t>
            </w:r>
          </w:p>
        </w:tc>
      </w:tr>
      <w:tr w:rsidR="001D0DDB" w:rsidRPr="001D0DDB" w14:paraId="02CF7C2A" w14:textId="77777777" w:rsidTr="001D0DDB">
        <w:trPr>
          <w:trHeight w:hRule="exact" w:val="713"/>
        </w:trPr>
        <w:tc>
          <w:tcPr>
            <w:tcW w:w="2235" w:type="dxa"/>
            <w:tcBorders>
              <w:top w:val="single" w:sz="4" w:space="0" w:color="000000"/>
              <w:left w:val="single" w:sz="4" w:space="0" w:color="000000"/>
              <w:bottom w:val="single" w:sz="4" w:space="0" w:color="000000"/>
              <w:right w:val="single" w:sz="4" w:space="0" w:color="000000"/>
            </w:tcBorders>
          </w:tcPr>
          <w:p w14:paraId="3D2A2DDC"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62E21B3" w14:textId="77777777" w:rsidR="001D0DDB" w:rsidRPr="001D0DDB" w:rsidRDefault="001D0DDB" w:rsidP="001D0DDB">
            <w:pPr>
              <w:spacing w:after="0"/>
              <w:jc w:val="left"/>
              <w:rPr>
                <w:sz w:val="22"/>
                <w:szCs w:val="22"/>
                <w:lang w:val="lt-LT"/>
              </w:rPr>
            </w:pPr>
            <w:r w:rsidRPr="001D0DDB">
              <w:rPr>
                <w:spacing w:val="2"/>
                <w:sz w:val="22"/>
                <w:szCs w:val="22"/>
                <w:lang w:val="lt-LT"/>
              </w:rPr>
              <w:t>T</w:t>
            </w:r>
            <w:r w:rsidRPr="001D0DDB">
              <w:rPr>
                <w:spacing w:val="1"/>
                <w:sz w:val="22"/>
                <w:szCs w:val="22"/>
                <w:lang w:val="lt-LT"/>
              </w:rPr>
              <w:t>r</w:t>
            </w:r>
            <w:r w:rsidRPr="001D0DDB">
              <w:rPr>
                <w:sz w:val="22"/>
                <w:szCs w:val="22"/>
                <w:lang w:val="lt-LT"/>
              </w:rPr>
              <w:t>o</w:t>
            </w:r>
            <w:r w:rsidRPr="001D0DDB">
              <w:rPr>
                <w:spacing w:val="-4"/>
                <w:sz w:val="22"/>
                <w:szCs w:val="22"/>
                <w:lang w:val="lt-LT"/>
              </w:rPr>
              <w:t>m</w:t>
            </w:r>
            <w:r w:rsidRPr="001D0DDB">
              <w:rPr>
                <w:sz w:val="22"/>
                <w:szCs w:val="22"/>
                <w:lang w:val="lt-LT"/>
              </w:rPr>
              <w:t>boci</w:t>
            </w:r>
            <w:r w:rsidRPr="001D0DDB">
              <w:rPr>
                <w:spacing w:val="1"/>
                <w:sz w:val="22"/>
                <w:szCs w:val="22"/>
                <w:lang w:val="lt-LT"/>
              </w:rPr>
              <w:t>te</w:t>
            </w:r>
            <w:r w:rsidRPr="001D0DDB">
              <w:rPr>
                <w:spacing w:val="-4"/>
                <w:sz w:val="22"/>
                <w:szCs w:val="22"/>
                <w:lang w:val="lt-LT"/>
              </w:rPr>
              <w:t>m</w:t>
            </w:r>
            <w:r w:rsidRPr="001D0DDB">
              <w:rPr>
                <w:spacing w:val="1"/>
                <w:sz w:val="22"/>
                <w:szCs w:val="22"/>
                <w:lang w:val="lt-LT"/>
              </w:rPr>
              <w:t>ij</w:t>
            </w:r>
            <w:r w:rsidRPr="001D0DDB">
              <w:rPr>
                <w:sz w:val="22"/>
                <w:szCs w:val="22"/>
                <w:lang w:val="lt-LT"/>
              </w:rPr>
              <w:t xml:space="preserve">a, </w:t>
            </w:r>
            <w:r w:rsidRPr="001D0DDB">
              <w:rPr>
                <w:spacing w:val="1"/>
                <w:sz w:val="22"/>
                <w:szCs w:val="22"/>
                <w:lang w:val="lt-LT"/>
              </w:rPr>
              <w:t>l</w:t>
            </w:r>
            <w:r w:rsidRPr="001D0DDB">
              <w:rPr>
                <w:spacing w:val="-2"/>
                <w:sz w:val="22"/>
                <w:szCs w:val="22"/>
                <w:lang w:val="lt-LT"/>
              </w:rPr>
              <w:t>i</w:t>
            </w:r>
            <w:r w:rsidRPr="001D0DDB">
              <w:rPr>
                <w:spacing w:val="-4"/>
                <w:sz w:val="22"/>
                <w:szCs w:val="22"/>
                <w:lang w:val="lt-LT"/>
              </w:rPr>
              <w:t>m</w:t>
            </w:r>
            <w:r w:rsidRPr="001D0DDB">
              <w:rPr>
                <w:sz w:val="22"/>
                <w:szCs w:val="22"/>
                <w:lang w:val="lt-LT"/>
              </w:rPr>
              <w:t>fo</w:t>
            </w:r>
            <w:r w:rsidRPr="001D0DDB">
              <w:rPr>
                <w:spacing w:val="2"/>
                <w:sz w:val="22"/>
                <w:szCs w:val="22"/>
                <w:lang w:val="lt-LT"/>
              </w:rPr>
              <w:t>p</w:t>
            </w:r>
            <w:r w:rsidRPr="001D0DDB">
              <w:rPr>
                <w:sz w:val="22"/>
                <w:szCs w:val="22"/>
                <w:lang w:val="lt-LT"/>
              </w:rPr>
              <w:t>en</w:t>
            </w:r>
            <w:r w:rsidRPr="001D0DDB">
              <w:rPr>
                <w:spacing w:val="1"/>
                <w:sz w:val="22"/>
                <w:szCs w:val="22"/>
                <w:lang w:val="lt-LT"/>
              </w:rPr>
              <w:t>ij</w:t>
            </w:r>
            <w:r w:rsidRPr="001D0DDB">
              <w:rPr>
                <w:sz w:val="22"/>
                <w:szCs w:val="22"/>
                <w:lang w:val="lt-LT"/>
              </w:rPr>
              <w:t xml:space="preserve">a, kaulų čiulpų slopinimas, eozinofilija, </w:t>
            </w:r>
            <w:r w:rsidRPr="001D0DDB">
              <w:rPr>
                <w:spacing w:val="1"/>
                <w:sz w:val="22"/>
                <w:szCs w:val="22"/>
                <w:lang w:val="lt-LT"/>
              </w:rPr>
              <w:t>li</w:t>
            </w:r>
            <w:r w:rsidRPr="001D0DDB">
              <w:rPr>
                <w:spacing w:val="-4"/>
                <w:sz w:val="22"/>
                <w:szCs w:val="22"/>
                <w:lang w:val="lt-LT"/>
              </w:rPr>
              <w:t>m</w:t>
            </w:r>
            <w:r w:rsidRPr="001D0DDB">
              <w:rPr>
                <w:sz w:val="22"/>
                <w:szCs w:val="22"/>
                <w:lang w:val="lt-LT"/>
              </w:rPr>
              <w:t>fad</w:t>
            </w:r>
            <w:r w:rsidRPr="001D0DDB">
              <w:rPr>
                <w:spacing w:val="1"/>
                <w:sz w:val="22"/>
                <w:szCs w:val="22"/>
                <w:lang w:val="lt-LT"/>
              </w:rPr>
              <w:t>e</w:t>
            </w:r>
            <w:r w:rsidRPr="001D0DDB">
              <w:rPr>
                <w:sz w:val="22"/>
                <w:szCs w:val="22"/>
                <w:lang w:val="lt-LT"/>
              </w:rPr>
              <w:t>nopa</w:t>
            </w:r>
            <w:r w:rsidRPr="001D0DDB">
              <w:rPr>
                <w:spacing w:val="1"/>
                <w:sz w:val="22"/>
                <w:szCs w:val="22"/>
                <w:lang w:val="lt-LT"/>
              </w:rPr>
              <w:t>tija</w:t>
            </w:r>
          </w:p>
        </w:tc>
      </w:tr>
      <w:tr w:rsidR="001D0DDB" w:rsidRPr="001D0DDB" w14:paraId="2F13F841" w14:textId="77777777" w:rsidTr="001D0DDB">
        <w:trPr>
          <w:trHeight w:hRule="exact" w:val="426"/>
        </w:trPr>
        <w:tc>
          <w:tcPr>
            <w:tcW w:w="2235" w:type="dxa"/>
            <w:tcBorders>
              <w:top w:val="single" w:sz="4" w:space="0" w:color="000000"/>
              <w:left w:val="single" w:sz="4" w:space="0" w:color="000000"/>
              <w:bottom w:val="single" w:sz="4" w:space="0" w:color="000000"/>
              <w:right w:val="single" w:sz="4" w:space="0" w:color="000000"/>
            </w:tcBorders>
          </w:tcPr>
          <w:p w14:paraId="6CDB0A35"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2A2380E1" w14:textId="77777777" w:rsidR="001D0DDB" w:rsidRPr="001D0DDB" w:rsidRDefault="001D0DDB" w:rsidP="001D0DDB">
            <w:pPr>
              <w:spacing w:after="0"/>
              <w:jc w:val="left"/>
              <w:rPr>
                <w:sz w:val="22"/>
                <w:szCs w:val="22"/>
                <w:lang w:val="lt-LT"/>
              </w:rPr>
            </w:pPr>
            <w:r w:rsidRPr="001D0DDB">
              <w:rPr>
                <w:sz w:val="22"/>
                <w:szCs w:val="22"/>
                <w:lang w:val="lt-LT"/>
              </w:rPr>
              <w:t>Hemolizinė anemija</w:t>
            </w:r>
          </w:p>
        </w:tc>
      </w:tr>
      <w:tr w:rsidR="001D0DDB" w:rsidRPr="001D0DDB" w14:paraId="0604CF09" w14:textId="77777777" w:rsidTr="001D0DDB">
        <w:trPr>
          <w:trHeight w:hRule="exact" w:val="418"/>
        </w:trPr>
        <w:tc>
          <w:tcPr>
            <w:tcW w:w="8978" w:type="dxa"/>
            <w:gridSpan w:val="2"/>
            <w:tcBorders>
              <w:top w:val="single" w:sz="4" w:space="0" w:color="000000"/>
              <w:left w:val="single" w:sz="4" w:space="0" w:color="000000"/>
              <w:bottom w:val="single" w:sz="4" w:space="0" w:color="000000"/>
              <w:right w:val="single" w:sz="4" w:space="0" w:color="000000"/>
            </w:tcBorders>
          </w:tcPr>
          <w:p w14:paraId="2C279827" w14:textId="77777777" w:rsidR="001D0DDB" w:rsidRPr="001D0DDB" w:rsidRDefault="001D0DDB" w:rsidP="001D0DDB">
            <w:pPr>
              <w:spacing w:after="0"/>
              <w:jc w:val="left"/>
              <w:rPr>
                <w:sz w:val="22"/>
                <w:szCs w:val="22"/>
                <w:lang w:val="lt-LT"/>
              </w:rPr>
            </w:pPr>
            <w:r w:rsidRPr="001D0DDB">
              <w:rPr>
                <w:b/>
                <w:sz w:val="22"/>
                <w:szCs w:val="22"/>
                <w:lang w:val="lt-LT"/>
              </w:rPr>
              <w:t>Metabolizmo ir mitybos sutrikimai</w:t>
            </w:r>
          </w:p>
        </w:tc>
      </w:tr>
      <w:tr w:rsidR="001D0DDB" w:rsidRPr="001D0DDB" w14:paraId="1F6C94A6" w14:textId="77777777" w:rsidTr="001D0DDB">
        <w:trPr>
          <w:trHeight w:hRule="exact" w:val="437"/>
        </w:trPr>
        <w:tc>
          <w:tcPr>
            <w:tcW w:w="2235" w:type="dxa"/>
            <w:tcBorders>
              <w:top w:val="single" w:sz="4" w:space="0" w:color="000000"/>
              <w:left w:val="single" w:sz="4" w:space="0" w:color="000000"/>
              <w:bottom w:val="single" w:sz="4" w:space="0" w:color="000000"/>
              <w:right w:val="single" w:sz="4" w:space="0" w:color="000000"/>
            </w:tcBorders>
          </w:tcPr>
          <w:p w14:paraId="01874EF6"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3EECD9CE" w14:textId="77777777" w:rsidR="001D0DDB" w:rsidRPr="001D0DDB" w:rsidRDefault="001D0DDB" w:rsidP="001D0DDB">
            <w:pPr>
              <w:spacing w:after="0"/>
              <w:jc w:val="left"/>
              <w:rPr>
                <w:sz w:val="22"/>
                <w:szCs w:val="22"/>
                <w:lang w:val="lt-LT"/>
              </w:rPr>
            </w:pPr>
            <w:r w:rsidRPr="001D0DDB">
              <w:rPr>
                <w:spacing w:val="-1"/>
                <w:sz w:val="22"/>
                <w:szCs w:val="22"/>
                <w:lang w:val="lt-LT"/>
              </w:rPr>
              <w:t>A</w:t>
            </w:r>
            <w:r w:rsidRPr="001D0DDB">
              <w:rPr>
                <w:sz w:val="22"/>
                <w:szCs w:val="22"/>
                <w:lang w:val="lt-LT"/>
              </w:rPr>
              <w:t>no</w:t>
            </w:r>
            <w:r w:rsidRPr="001D0DDB">
              <w:rPr>
                <w:spacing w:val="1"/>
                <w:sz w:val="22"/>
                <w:szCs w:val="22"/>
                <w:lang w:val="lt-LT"/>
              </w:rPr>
              <w:t>r</w:t>
            </w:r>
            <w:r w:rsidRPr="001D0DDB">
              <w:rPr>
                <w:sz w:val="22"/>
                <w:szCs w:val="22"/>
                <w:lang w:val="lt-LT"/>
              </w:rPr>
              <w:t>eksija</w:t>
            </w:r>
          </w:p>
        </w:tc>
      </w:tr>
      <w:tr w:rsidR="001D0DDB" w:rsidRPr="001D0DDB" w14:paraId="3E60941C" w14:textId="77777777" w:rsidTr="001D0DDB">
        <w:trPr>
          <w:trHeight w:hRule="exact" w:val="840"/>
        </w:trPr>
        <w:tc>
          <w:tcPr>
            <w:tcW w:w="2235" w:type="dxa"/>
            <w:tcBorders>
              <w:top w:val="single" w:sz="4" w:space="0" w:color="000000"/>
              <w:left w:val="single" w:sz="4" w:space="0" w:color="000000"/>
              <w:bottom w:val="single" w:sz="4" w:space="0" w:color="000000"/>
              <w:right w:val="single" w:sz="4" w:space="0" w:color="000000"/>
            </w:tcBorders>
          </w:tcPr>
          <w:p w14:paraId="238F56F5"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4D07C6C0" w14:textId="77777777" w:rsidR="001D0DDB" w:rsidRPr="001D0DDB" w:rsidRDefault="001D0DDB" w:rsidP="001D0DDB">
            <w:pPr>
              <w:spacing w:after="0"/>
              <w:jc w:val="left"/>
              <w:rPr>
                <w:sz w:val="22"/>
                <w:szCs w:val="22"/>
                <w:lang w:val="lt-LT"/>
              </w:rPr>
            </w:pPr>
            <w:r w:rsidRPr="001D0DDB">
              <w:rPr>
                <w:spacing w:val="-1"/>
                <w:sz w:val="22"/>
                <w:szCs w:val="22"/>
                <w:lang w:val="lt-LT"/>
              </w:rPr>
              <w:t>Hi</w:t>
            </w:r>
            <w:r w:rsidRPr="001D0DDB">
              <w:rPr>
                <w:sz w:val="22"/>
                <w:szCs w:val="22"/>
                <w:lang w:val="lt-LT"/>
              </w:rPr>
              <w:t>po</w:t>
            </w:r>
            <w:r w:rsidRPr="001D0DDB">
              <w:rPr>
                <w:spacing w:val="-2"/>
                <w:sz w:val="22"/>
                <w:szCs w:val="22"/>
                <w:lang w:val="lt-LT"/>
              </w:rPr>
              <w:t>k</w:t>
            </w:r>
            <w:r w:rsidRPr="001D0DDB">
              <w:rPr>
                <w:sz w:val="22"/>
                <w:szCs w:val="22"/>
                <w:lang w:val="lt-LT"/>
              </w:rPr>
              <w:t>a</w:t>
            </w:r>
            <w:r w:rsidRPr="001D0DDB">
              <w:rPr>
                <w:spacing w:val="1"/>
                <w:sz w:val="22"/>
                <w:szCs w:val="22"/>
                <w:lang w:val="lt-LT"/>
              </w:rPr>
              <w:t>le</w:t>
            </w:r>
            <w:r w:rsidRPr="001D0DDB">
              <w:rPr>
                <w:spacing w:val="-4"/>
                <w:sz w:val="22"/>
                <w:szCs w:val="22"/>
                <w:lang w:val="lt-LT"/>
              </w:rPr>
              <w:t>m</w:t>
            </w:r>
            <w:r w:rsidRPr="001D0DDB">
              <w:rPr>
                <w:spacing w:val="1"/>
                <w:sz w:val="22"/>
                <w:szCs w:val="22"/>
                <w:lang w:val="lt-LT"/>
              </w:rPr>
              <w:t>ij</w:t>
            </w:r>
            <w:r w:rsidRPr="001D0DDB">
              <w:rPr>
                <w:sz w:val="22"/>
                <w:szCs w:val="22"/>
                <w:lang w:val="lt-LT"/>
              </w:rPr>
              <w:t>a, padidėjęs apetitas, h</w:t>
            </w:r>
            <w:r w:rsidRPr="001D0DDB">
              <w:rPr>
                <w:spacing w:val="-2"/>
                <w:sz w:val="22"/>
                <w:szCs w:val="22"/>
                <w:lang w:val="lt-LT"/>
              </w:rPr>
              <w:t>i</w:t>
            </w:r>
            <w:r w:rsidRPr="001D0DDB">
              <w:rPr>
                <w:sz w:val="22"/>
                <w:szCs w:val="22"/>
                <w:lang w:val="lt-LT"/>
              </w:rPr>
              <w:t>pofosfatemija, sumažėjęs apetitas, dehid</w:t>
            </w:r>
            <w:r w:rsidRPr="001D0DDB">
              <w:rPr>
                <w:spacing w:val="1"/>
                <w:sz w:val="22"/>
                <w:szCs w:val="22"/>
                <w:lang w:val="lt-LT"/>
              </w:rPr>
              <w:t>r</w:t>
            </w:r>
            <w:r w:rsidRPr="001D0DDB">
              <w:rPr>
                <w:sz w:val="22"/>
                <w:szCs w:val="22"/>
                <w:lang w:val="lt-LT"/>
              </w:rPr>
              <w:t>acija, podagra, hipe</w:t>
            </w:r>
            <w:r w:rsidRPr="001D0DDB">
              <w:rPr>
                <w:spacing w:val="1"/>
                <w:sz w:val="22"/>
                <w:szCs w:val="22"/>
                <w:lang w:val="lt-LT"/>
              </w:rPr>
              <w:t>r</w:t>
            </w:r>
            <w:r w:rsidRPr="001D0DDB">
              <w:rPr>
                <w:sz w:val="22"/>
                <w:szCs w:val="22"/>
                <w:lang w:val="lt-LT"/>
              </w:rPr>
              <w:t>u</w:t>
            </w:r>
            <w:r w:rsidRPr="001D0DDB">
              <w:rPr>
                <w:spacing w:val="1"/>
                <w:sz w:val="22"/>
                <w:szCs w:val="22"/>
                <w:lang w:val="lt-LT"/>
              </w:rPr>
              <w:t>ri</w:t>
            </w:r>
            <w:r w:rsidRPr="001D0DDB">
              <w:rPr>
                <w:sz w:val="22"/>
                <w:szCs w:val="22"/>
                <w:lang w:val="lt-LT"/>
              </w:rPr>
              <w:t>ke</w:t>
            </w:r>
            <w:r w:rsidRPr="001D0DDB">
              <w:rPr>
                <w:spacing w:val="-3"/>
                <w:sz w:val="22"/>
                <w:szCs w:val="22"/>
                <w:lang w:val="lt-LT"/>
              </w:rPr>
              <w:t>m</w:t>
            </w:r>
            <w:r w:rsidRPr="001D0DDB">
              <w:rPr>
                <w:spacing w:val="3"/>
                <w:sz w:val="22"/>
                <w:szCs w:val="22"/>
                <w:lang w:val="lt-LT"/>
              </w:rPr>
              <w:t>ij</w:t>
            </w:r>
            <w:r w:rsidRPr="001D0DDB">
              <w:rPr>
                <w:sz w:val="22"/>
                <w:szCs w:val="22"/>
                <w:lang w:val="lt-LT"/>
              </w:rPr>
              <w:t>a, h</w:t>
            </w:r>
            <w:r w:rsidRPr="001D0DDB">
              <w:rPr>
                <w:spacing w:val="-2"/>
                <w:sz w:val="22"/>
                <w:szCs w:val="22"/>
                <w:lang w:val="lt-LT"/>
              </w:rPr>
              <w:t>i</w:t>
            </w:r>
            <w:r w:rsidRPr="001D0DDB">
              <w:rPr>
                <w:sz w:val="22"/>
                <w:szCs w:val="22"/>
                <w:lang w:val="lt-LT"/>
              </w:rPr>
              <w:t>pe</w:t>
            </w:r>
            <w:r w:rsidRPr="001D0DDB">
              <w:rPr>
                <w:spacing w:val="1"/>
                <w:sz w:val="22"/>
                <w:szCs w:val="22"/>
                <w:lang w:val="lt-LT"/>
              </w:rPr>
              <w:t>rkal</w:t>
            </w:r>
            <w:r w:rsidRPr="001D0DDB">
              <w:rPr>
                <w:sz w:val="22"/>
                <w:szCs w:val="22"/>
                <w:lang w:val="lt-LT"/>
              </w:rPr>
              <w:t>ce</w:t>
            </w:r>
            <w:r w:rsidRPr="001D0DDB">
              <w:rPr>
                <w:spacing w:val="-3"/>
                <w:sz w:val="22"/>
                <w:szCs w:val="22"/>
                <w:lang w:val="lt-LT"/>
              </w:rPr>
              <w:t>m</w:t>
            </w:r>
            <w:r w:rsidRPr="001D0DDB">
              <w:rPr>
                <w:spacing w:val="1"/>
                <w:sz w:val="22"/>
                <w:szCs w:val="22"/>
                <w:lang w:val="lt-LT"/>
              </w:rPr>
              <w:t>ij</w:t>
            </w:r>
            <w:r w:rsidRPr="001D0DDB">
              <w:rPr>
                <w:sz w:val="22"/>
                <w:szCs w:val="22"/>
                <w:lang w:val="lt-LT"/>
              </w:rPr>
              <w:t>a, hipe</w:t>
            </w:r>
            <w:r w:rsidRPr="001D0DDB">
              <w:rPr>
                <w:spacing w:val="1"/>
                <w:sz w:val="22"/>
                <w:szCs w:val="22"/>
                <w:lang w:val="lt-LT"/>
              </w:rPr>
              <w:t>r</w:t>
            </w:r>
            <w:r w:rsidRPr="001D0DDB">
              <w:rPr>
                <w:spacing w:val="-2"/>
                <w:sz w:val="22"/>
                <w:szCs w:val="22"/>
                <w:lang w:val="lt-LT"/>
              </w:rPr>
              <w:t>g</w:t>
            </w:r>
            <w:r w:rsidRPr="001D0DDB">
              <w:rPr>
                <w:spacing w:val="1"/>
                <w:sz w:val="22"/>
                <w:szCs w:val="22"/>
                <w:lang w:val="lt-LT"/>
              </w:rPr>
              <w:t>like</w:t>
            </w:r>
            <w:r w:rsidRPr="001D0DDB">
              <w:rPr>
                <w:spacing w:val="-3"/>
                <w:sz w:val="22"/>
                <w:szCs w:val="22"/>
                <w:lang w:val="lt-LT"/>
              </w:rPr>
              <w:t>m</w:t>
            </w:r>
            <w:r w:rsidRPr="001D0DDB">
              <w:rPr>
                <w:spacing w:val="1"/>
                <w:sz w:val="22"/>
                <w:szCs w:val="22"/>
                <w:lang w:val="lt-LT"/>
              </w:rPr>
              <w:t>ij</w:t>
            </w:r>
            <w:r w:rsidRPr="001D0DDB">
              <w:rPr>
                <w:sz w:val="22"/>
                <w:szCs w:val="22"/>
                <w:lang w:val="lt-LT"/>
              </w:rPr>
              <w:t>a, hipona</w:t>
            </w:r>
            <w:r w:rsidRPr="001D0DDB">
              <w:rPr>
                <w:spacing w:val="1"/>
                <w:sz w:val="22"/>
                <w:szCs w:val="22"/>
                <w:lang w:val="lt-LT"/>
              </w:rPr>
              <w:t>tre</w:t>
            </w:r>
            <w:r w:rsidRPr="001D0DDB">
              <w:rPr>
                <w:spacing w:val="-4"/>
                <w:sz w:val="22"/>
                <w:szCs w:val="22"/>
                <w:lang w:val="lt-LT"/>
              </w:rPr>
              <w:t>m</w:t>
            </w:r>
            <w:r w:rsidRPr="001D0DDB">
              <w:rPr>
                <w:spacing w:val="1"/>
                <w:sz w:val="22"/>
                <w:szCs w:val="22"/>
                <w:lang w:val="lt-LT"/>
              </w:rPr>
              <w:t>ij</w:t>
            </w:r>
            <w:r w:rsidRPr="001D0DDB">
              <w:rPr>
                <w:sz w:val="22"/>
                <w:szCs w:val="22"/>
                <w:lang w:val="lt-LT"/>
              </w:rPr>
              <w:t>a</w:t>
            </w:r>
          </w:p>
        </w:tc>
      </w:tr>
      <w:tr w:rsidR="001D0DDB" w:rsidRPr="001D0DDB" w14:paraId="63123930" w14:textId="77777777" w:rsidTr="001D0DDB">
        <w:trPr>
          <w:trHeight w:hRule="exact" w:val="428"/>
        </w:trPr>
        <w:tc>
          <w:tcPr>
            <w:tcW w:w="2235" w:type="dxa"/>
            <w:tcBorders>
              <w:top w:val="single" w:sz="4" w:space="0" w:color="000000"/>
              <w:left w:val="single" w:sz="4" w:space="0" w:color="000000"/>
              <w:bottom w:val="single" w:sz="4" w:space="0" w:color="000000"/>
              <w:right w:val="single" w:sz="4" w:space="0" w:color="000000"/>
            </w:tcBorders>
          </w:tcPr>
          <w:p w14:paraId="1A1EC047"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28C32FEC" w14:textId="77777777" w:rsidR="001D0DDB" w:rsidRPr="001D0DDB" w:rsidRDefault="001D0DDB" w:rsidP="001D0DDB">
            <w:pPr>
              <w:spacing w:after="0"/>
              <w:jc w:val="left"/>
              <w:rPr>
                <w:sz w:val="22"/>
                <w:szCs w:val="22"/>
                <w:lang w:val="lt-LT"/>
              </w:rPr>
            </w:pPr>
            <w:r w:rsidRPr="001D0DDB">
              <w:rPr>
                <w:spacing w:val="-1"/>
                <w:sz w:val="22"/>
                <w:szCs w:val="22"/>
                <w:lang w:val="lt-LT"/>
              </w:rPr>
              <w:t>Hi</w:t>
            </w:r>
            <w:r w:rsidRPr="001D0DDB">
              <w:rPr>
                <w:sz w:val="22"/>
                <w:szCs w:val="22"/>
                <w:lang w:val="lt-LT"/>
              </w:rPr>
              <w:t>pe</w:t>
            </w:r>
            <w:r w:rsidRPr="001D0DDB">
              <w:rPr>
                <w:spacing w:val="1"/>
                <w:sz w:val="22"/>
                <w:szCs w:val="22"/>
                <w:lang w:val="lt-LT"/>
              </w:rPr>
              <w:t>r</w:t>
            </w:r>
            <w:r w:rsidRPr="001D0DDB">
              <w:rPr>
                <w:spacing w:val="-2"/>
                <w:sz w:val="22"/>
                <w:szCs w:val="22"/>
                <w:lang w:val="lt-LT"/>
              </w:rPr>
              <w:t>k</w:t>
            </w:r>
            <w:r w:rsidRPr="001D0DDB">
              <w:rPr>
                <w:sz w:val="22"/>
                <w:szCs w:val="22"/>
                <w:lang w:val="lt-LT"/>
              </w:rPr>
              <w:t>a</w:t>
            </w:r>
            <w:r w:rsidRPr="001D0DDB">
              <w:rPr>
                <w:spacing w:val="1"/>
                <w:sz w:val="22"/>
                <w:szCs w:val="22"/>
                <w:lang w:val="lt-LT"/>
              </w:rPr>
              <w:t>le</w:t>
            </w:r>
            <w:r w:rsidRPr="001D0DDB">
              <w:rPr>
                <w:spacing w:val="-4"/>
                <w:sz w:val="22"/>
                <w:szCs w:val="22"/>
                <w:lang w:val="lt-LT"/>
              </w:rPr>
              <w:t>m</w:t>
            </w:r>
            <w:r w:rsidRPr="001D0DDB">
              <w:rPr>
                <w:spacing w:val="1"/>
                <w:sz w:val="22"/>
                <w:szCs w:val="22"/>
                <w:lang w:val="lt-LT"/>
              </w:rPr>
              <w:t>ij</w:t>
            </w:r>
            <w:r w:rsidRPr="001D0DDB">
              <w:rPr>
                <w:sz w:val="22"/>
                <w:szCs w:val="22"/>
                <w:lang w:val="lt-LT"/>
              </w:rPr>
              <w:t>a, hipo</w:t>
            </w:r>
            <w:r w:rsidRPr="001D0DDB">
              <w:rPr>
                <w:spacing w:val="-4"/>
                <w:sz w:val="22"/>
                <w:szCs w:val="22"/>
                <w:lang w:val="lt-LT"/>
              </w:rPr>
              <w:t>m</w:t>
            </w:r>
            <w:r w:rsidRPr="001D0DDB">
              <w:rPr>
                <w:sz w:val="22"/>
                <w:szCs w:val="22"/>
                <w:lang w:val="lt-LT"/>
              </w:rPr>
              <w:t>a</w:t>
            </w:r>
            <w:r w:rsidRPr="001D0DDB">
              <w:rPr>
                <w:spacing w:val="-2"/>
                <w:sz w:val="22"/>
                <w:szCs w:val="22"/>
                <w:lang w:val="lt-LT"/>
              </w:rPr>
              <w:t>g</w:t>
            </w:r>
            <w:r w:rsidRPr="001D0DDB">
              <w:rPr>
                <w:sz w:val="22"/>
                <w:szCs w:val="22"/>
                <w:lang w:val="lt-LT"/>
              </w:rPr>
              <w:t>nezemija</w:t>
            </w:r>
          </w:p>
        </w:tc>
      </w:tr>
      <w:tr w:rsidR="001D0DDB" w:rsidRPr="001D0DDB" w14:paraId="331CAAA9" w14:textId="77777777" w:rsidTr="001D0DDB">
        <w:trPr>
          <w:trHeight w:hRule="exact" w:val="419"/>
        </w:trPr>
        <w:tc>
          <w:tcPr>
            <w:tcW w:w="8978" w:type="dxa"/>
            <w:gridSpan w:val="2"/>
            <w:tcBorders>
              <w:top w:val="single" w:sz="4" w:space="0" w:color="000000"/>
              <w:left w:val="single" w:sz="4" w:space="0" w:color="000000"/>
              <w:bottom w:val="single" w:sz="4" w:space="0" w:color="000000"/>
              <w:right w:val="single" w:sz="4" w:space="0" w:color="000000"/>
            </w:tcBorders>
          </w:tcPr>
          <w:p w14:paraId="4D28D914" w14:textId="77777777" w:rsidR="001D0DDB" w:rsidRPr="001D0DDB" w:rsidRDefault="001D0DDB" w:rsidP="001D0DDB">
            <w:pPr>
              <w:spacing w:after="0"/>
              <w:jc w:val="left"/>
              <w:rPr>
                <w:sz w:val="22"/>
                <w:szCs w:val="22"/>
                <w:lang w:val="lt-LT"/>
              </w:rPr>
            </w:pPr>
            <w:r w:rsidRPr="001D0DDB">
              <w:rPr>
                <w:b/>
                <w:sz w:val="22"/>
                <w:szCs w:val="22"/>
                <w:lang w:val="lt-LT"/>
              </w:rPr>
              <w:t>Psichikos sutrikimai</w:t>
            </w:r>
          </w:p>
        </w:tc>
      </w:tr>
      <w:tr w:rsidR="001D0DDB" w:rsidRPr="001D0DDB" w14:paraId="6A4C50DF" w14:textId="77777777" w:rsidTr="001D0DDB">
        <w:trPr>
          <w:trHeight w:hRule="exact" w:val="439"/>
        </w:trPr>
        <w:tc>
          <w:tcPr>
            <w:tcW w:w="2235" w:type="dxa"/>
            <w:tcBorders>
              <w:top w:val="single" w:sz="4" w:space="0" w:color="000000"/>
              <w:left w:val="single" w:sz="4" w:space="0" w:color="000000"/>
              <w:bottom w:val="single" w:sz="4" w:space="0" w:color="000000"/>
              <w:right w:val="single" w:sz="4" w:space="0" w:color="000000"/>
            </w:tcBorders>
          </w:tcPr>
          <w:p w14:paraId="6DCBD96D"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4061281A" w14:textId="77777777" w:rsidR="001D0DDB" w:rsidRPr="001D0DDB" w:rsidRDefault="001D0DDB" w:rsidP="001D0DDB">
            <w:pPr>
              <w:spacing w:after="0"/>
              <w:jc w:val="left"/>
              <w:rPr>
                <w:sz w:val="22"/>
                <w:szCs w:val="22"/>
                <w:lang w:val="lt-LT"/>
              </w:rPr>
            </w:pPr>
            <w:r w:rsidRPr="001D0DDB">
              <w:rPr>
                <w:sz w:val="22"/>
                <w:szCs w:val="22"/>
                <w:lang w:val="lt-LT"/>
              </w:rPr>
              <w:t>Nemiga</w:t>
            </w:r>
          </w:p>
        </w:tc>
      </w:tr>
      <w:tr w:rsidR="001D0DDB" w:rsidRPr="001D0DDB" w14:paraId="54AEC1FB" w14:textId="77777777" w:rsidTr="001D0DDB">
        <w:trPr>
          <w:trHeight w:hRule="exact" w:val="416"/>
        </w:trPr>
        <w:tc>
          <w:tcPr>
            <w:tcW w:w="2235" w:type="dxa"/>
            <w:tcBorders>
              <w:top w:val="single" w:sz="4" w:space="0" w:color="000000"/>
              <w:left w:val="single" w:sz="4" w:space="0" w:color="000000"/>
              <w:bottom w:val="single" w:sz="4" w:space="0" w:color="000000"/>
              <w:right w:val="single" w:sz="4" w:space="0" w:color="000000"/>
            </w:tcBorders>
          </w:tcPr>
          <w:p w14:paraId="0CC77CA4"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5C055C32" w14:textId="77777777" w:rsidR="001D0DDB" w:rsidRPr="001D0DDB" w:rsidRDefault="001D0DDB" w:rsidP="001D0DDB">
            <w:pPr>
              <w:spacing w:after="0"/>
              <w:jc w:val="left"/>
              <w:rPr>
                <w:sz w:val="22"/>
                <w:szCs w:val="22"/>
                <w:lang w:val="lt-LT"/>
              </w:rPr>
            </w:pPr>
            <w:r w:rsidRPr="001D0DDB">
              <w:rPr>
                <w:sz w:val="22"/>
                <w:szCs w:val="22"/>
                <w:lang w:val="lt-LT"/>
              </w:rPr>
              <w:t>Depresija, sumažėjęs lytinis potraukis, nerimas</w:t>
            </w:r>
          </w:p>
        </w:tc>
      </w:tr>
      <w:tr w:rsidR="001D0DDB" w:rsidRPr="001D0DDB" w14:paraId="467E6225" w14:textId="77777777" w:rsidTr="001D0DDB">
        <w:trPr>
          <w:trHeight w:hRule="exact" w:val="436"/>
        </w:trPr>
        <w:tc>
          <w:tcPr>
            <w:tcW w:w="2235" w:type="dxa"/>
            <w:tcBorders>
              <w:top w:val="single" w:sz="4" w:space="0" w:color="000000"/>
              <w:left w:val="single" w:sz="4" w:space="0" w:color="000000"/>
              <w:bottom w:val="single" w:sz="4" w:space="0" w:color="000000"/>
              <w:right w:val="single" w:sz="4" w:space="0" w:color="000000"/>
            </w:tcBorders>
          </w:tcPr>
          <w:p w14:paraId="4F548F87"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7A13039C" w14:textId="77777777" w:rsidR="001D0DDB" w:rsidRPr="001D0DDB" w:rsidRDefault="001D0DDB" w:rsidP="001D0DDB">
            <w:pPr>
              <w:spacing w:after="0"/>
              <w:jc w:val="left"/>
              <w:rPr>
                <w:sz w:val="22"/>
                <w:szCs w:val="22"/>
                <w:lang w:val="lt-LT"/>
              </w:rPr>
            </w:pPr>
            <w:r w:rsidRPr="001D0DDB">
              <w:rPr>
                <w:sz w:val="22"/>
                <w:szCs w:val="22"/>
                <w:lang w:val="lt-LT"/>
              </w:rPr>
              <w:t>Sutrikimas</w:t>
            </w:r>
          </w:p>
        </w:tc>
      </w:tr>
      <w:tr w:rsidR="001D0DDB" w:rsidRPr="001D0DDB" w14:paraId="71FFF753" w14:textId="77777777" w:rsidTr="001D0DDB">
        <w:trPr>
          <w:trHeight w:hRule="exact" w:val="413"/>
        </w:trPr>
        <w:tc>
          <w:tcPr>
            <w:tcW w:w="8978" w:type="dxa"/>
            <w:gridSpan w:val="2"/>
            <w:tcBorders>
              <w:top w:val="single" w:sz="4" w:space="0" w:color="000000"/>
              <w:left w:val="single" w:sz="4" w:space="0" w:color="000000"/>
              <w:bottom w:val="single" w:sz="4" w:space="0" w:color="000000"/>
              <w:right w:val="single" w:sz="4" w:space="0" w:color="000000"/>
            </w:tcBorders>
          </w:tcPr>
          <w:p w14:paraId="798803A0" w14:textId="77777777" w:rsidR="001D0DDB" w:rsidRPr="001D0DDB" w:rsidRDefault="001D0DDB" w:rsidP="001D0DDB">
            <w:pPr>
              <w:spacing w:after="0"/>
              <w:jc w:val="left"/>
              <w:rPr>
                <w:sz w:val="22"/>
                <w:szCs w:val="22"/>
                <w:lang w:val="lt-LT"/>
              </w:rPr>
            </w:pPr>
            <w:r w:rsidRPr="001D0DDB">
              <w:rPr>
                <w:b/>
                <w:sz w:val="22"/>
                <w:szCs w:val="22"/>
                <w:lang w:val="lt-LT"/>
              </w:rPr>
              <w:t>Nervų sistemos sutrikimai</w:t>
            </w:r>
          </w:p>
        </w:tc>
      </w:tr>
      <w:tr w:rsidR="001D0DDB" w:rsidRPr="001D0DDB" w14:paraId="5D855BC0" w14:textId="77777777" w:rsidTr="001D0DDB">
        <w:trPr>
          <w:trHeight w:hRule="exact" w:val="434"/>
        </w:trPr>
        <w:tc>
          <w:tcPr>
            <w:tcW w:w="2235" w:type="dxa"/>
            <w:tcBorders>
              <w:top w:val="single" w:sz="4" w:space="0" w:color="000000"/>
              <w:left w:val="single" w:sz="4" w:space="0" w:color="000000"/>
              <w:bottom w:val="single" w:sz="4" w:space="0" w:color="000000"/>
              <w:right w:val="single" w:sz="4" w:space="0" w:color="000000"/>
            </w:tcBorders>
          </w:tcPr>
          <w:p w14:paraId="03C02211" w14:textId="77777777" w:rsidR="001D0DDB" w:rsidRPr="001D0DDB" w:rsidRDefault="001D0DDB"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7CE7A3D7" w14:textId="77777777" w:rsidR="001D0DDB" w:rsidRPr="001D0DDB" w:rsidRDefault="001D0DDB" w:rsidP="001D0DDB">
            <w:pPr>
              <w:spacing w:after="0"/>
              <w:jc w:val="left"/>
              <w:rPr>
                <w:sz w:val="22"/>
                <w:szCs w:val="22"/>
                <w:lang w:val="lt-LT"/>
              </w:rPr>
            </w:pPr>
            <w:r w:rsidRPr="001D0DDB">
              <w:rPr>
                <w:spacing w:val="-1"/>
                <w:sz w:val="22"/>
                <w:szCs w:val="22"/>
                <w:lang w:val="lt-LT"/>
              </w:rPr>
              <w:t>Galvos skausmas</w:t>
            </w:r>
            <w:r w:rsidRPr="001D0DDB">
              <w:rPr>
                <w:spacing w:val="2"/>
                <w:sz w:val="22"/>
                <w:szCs w:val="22"/>
                <w:vertAlign w:val="superscript"/>
                <w:lang w:val="lt-LT"/>
              </w:rPr>
              <w:t>2</w:t>
            </w:r>
          </w:p>
        </w:tc>
      </w:tr>
      <w:tr w:rsidR="001D0DDB" w:rsidRPr="001D0DDB" w14:paraId="5A9A2F00" w14:textId="77777777" w:rsidTr="001D0DDB">
        <w:trPr>
          <w:trHeight w:hRule="exact" w:val="411"/>
        </w:trPr>
        <w:tc>
          <w:tcPr>
            <w:tcW w:w="2235" w:type="dxa"/>
            <w:tcBorders>
              <w:top w:val="single" w:sz="4" w:space="0" w:color="000000"/>
              <w:left w:val="single" w:sz="4" w:space="0" w:color="000000"/>
              <w:bottom w:val="single" w:sz="4" w:space="0" w:color="000000"/>
              <w:right w:val="single" w:sz="4" w:space="0" w:color="000000"/>
            </w:tcBorders>
          </w:tcPr>
          <w:p w14:paraId="601DBD46"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6FF30F2D" w14:textId="77777777" w:rsidR="001D0DDB" w:rsidRPr="001D0DDB" w:rsidRDefault="001D0DDB" w:rsidP="001D0DDB">
            <w:pPr>
              <w:spacing w:after="0"/>
              <w:jc w:val="left"/>
              <w:rPr>
                <w:sz w:val="22"/>
                <w:szCs w:val="22"/>
                <w:lang w:val="lt-LT"/>
              </w:rPr>
            </w:pPr>
            <w:r w:rsidRPr="001D0DDB">
              <w:rPr>
                <w:sz w:val="22"/>
                <w:szCs w:val="22"/>
                <w:lang w:val="lt-LT"/>
              </w:rPr>
              <w:t>Galvos svaigimas, parestezija, skonio sutrikimas, hipestezija</w:t>
            </w:r>
          </w:p>
        </w:tc>
      </w:tr>
      <w:tr w:rsidR="001D0DDB" w:rsidRPr="001D0DDB" w14:paraId="03411E5B" w14:textId="77777777" w:rsidTr="001D0DDB">
        <w:trPr>
          <w:trHeight w:hRule="exact" w:val="715"/>
        </w:trPr>
        <w:tc>
          <w:tcPr>
            <w:tcW w:w="2235" w:type="dxa"/>
            <w:tcBorders>
              <w:top w:val="single" w:sz="4" w:space="0" w:color="000000"/>
              <w:left w:val="single" w:sz="4" w:space="0" w:color="000000"/>
              <w:bottom w:val="single" w:sz="4" w:space="0" w:color="000000"/>
              <w:right w:val="single" w:sz="4" w:space="0" w:color="000000"/>
            </w:tcBorders>
          </w:tcPr>
          <w:p w14:paraId="680A045D"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63565D2B" w14:textId="77777777" w:rsidR="001D0DDB" w:rsidRPr="001D0DDB" w:rsidRDefault="001D0DDB" w:rsidP="001D0DDB">
            <w:pPr>
              <w:spacing w:after="0"/>
              <w:jc w:val="left"/>
              <w:rPr>
                <w:sz w:val="22"/>
                <w:szCs w:val="22"/>
                <w:lang w:val="lt-LT"/>
              </w:rPr>
            </w:pPr>
            <w:r w:rsidRPr="001D0DDB">
              <w:rPr>
                <w:sz w:val="22"/>
                <w:szCs w:val="22"/>
                <w:lang w:val="lt-LT"/>
              </w:rPr>
              <w:t>M</w:t>
            </w:r>
            <w:r w:rsidRPr="001D0DDB">
              <w:rPr>
                <w:spacing w:val="1"/>
                <w:sz w:val="22"/>
                <w:szCs w:val="22"/>
                <w:lang w:val="lt-LT"/>
              </w:rPr>
              <w:t>i</w:t>
            </w:r>
            <w:r w:rsidRPr="001D0DDB">
              <w:rPr>
                <w:spacing w:val="-2"/>
                <w:sz w:val="22"/>
                <w:szCs w:val="22"/>
                <w:lang w:val="lt-LT"/>
              </w:rPr>
              <w:t>g</w:t>
            </w:r>
            <w:r w:rsidRPr="001D0DDB">
              <w:rPr>
                <w:spacing w:val="1"/>
                <w:sz w:val="22"/>
                <w:szCs w:val="22"/>
                <w:lang w:val="lt-LT"/>
              </w:rPr>
              <w:t>rena</w:t>
            </w:r>
            <w:r w:rsidRPr="001D0DDB">
              <w:rPr>
                <w:sz w:val="22"/>
                <w:szCs w:val="22"/>
                <w:lang w:val="lt-LT"/>
              </w:rPr>
              <w:t xml:space="preserve">, </w:t>
            </w:r>
            <w:r w:rsidRPr="001D0DDB">
              <w:rPr>
                <w:spacing w:val="1"/>
                <w:sz w:val="22"/>
                <w:szCs w:val="22"/>
                <w:lang w:val="lt-LT"/>
              </w:rPr>
              <w:t>mieguistumas</w:t>
            </w:r>
            <w:r w:rsidRPr="001D0DDB">
              <w:rPr>
                <w:sz w:val="22"/>
                <w:szCs w:val="22"/>
                <w:lang w:val="lt-LT"/>
              </w:rPr>
              <w:t xml:space="preserve">, </w:t>
            </w:r>
            <w:r w:rsidRPr="001D0DDB">
              <w:rPr>
                <w:spacing w:val="1"/>
                <w:sz w:val="22"/>
                <w:szCs w:val="22"/>
                <w:lang w:val="lt-LT"/>
              </w:rPr>
              <w:t>apalpimas</w:t>
            </w:r>
            <w:r w:rsidRPr="001D0DDB">
              <w:rPr>
                <w:sz w:val="22"/>
                <w:szCs w:val="22"/>
                <w:lang w:val="lt-LT"/>
              </w:rPr>
              <w:t>, pe</w:t>
            </w:r>
            <w:r w:rsidRPr="001D0DDB">
              <w:rPr>
                <w:spacing w:val="1"/>
                <w:sz w:val="22"/>
                <w:szCs w:val="22"/>
                <w:lang w:val="lt-LT"/>
              </w:rPr>
              <w:t>riferinė neuropatija</w:t>
            </w:r>
            <w:r w:rsidRPr="001D0DDB">
              <w:rPr>
                <w:sz w:val="22"/>
                <w:szCs w:val="22"/>
                <w:lang w:val="lt-LT"/>
              </w:rPr>
              <w:t xml:space="preserve">, atminties sutrikimas, sėdmens nervo skausmai, </w:t>
            </w:r>
            <w:r w:rsidRPr="001D0DDB">
              <w:rPr>
                <w:spacing w:val="1"/>
                <w:sz w:val="22"/>
                <w:szCs w:val="22"/>
                <w:lang w:val="lt-LT"/>
              </w:rPr>
              <w:t>neramių kojų sindromas</w:t>
            </w:r>
            <w:r w:rsidRPr="001D0DDB">
              <w:rPr>
                <w:sz w:val="22"/>
                <w:szCs w:val="22"/>
                <w:lang w:val="lt-LT"/>
              </w:rPr>
              <w:t>, drebulys, c</w:t>
            </w:r>
            <w:r w:rsidRPr="001D0DDB">
              <w:rPr>
                <w:spacing w:val="1"/>
                <w:sz w:val="22"/>
                <w:szCs w:val="22"/>
                <w:lang w:val="lt-LT"/>
              </w:rPr>
              <w:t>er</w:t>
            </w:r>
            <w:r w:rsidRPr="001D0DDB">
              <w:rPr>
                <w:sz w:val="22"/>
                <w:szCs w:val="22"/>
                <w:lang w:val="lt-LT"/>
              </w:rPr>
              <w:t>eb</w:t>
            </w:r>
            <w:r w:rsidRPr="001D0DDB">
              <w:rPr>
                <w:spacing w:val="1"/>
                <w:sz w:val="22"/>
                <w:szCs w:val="22"/>
                <w:lang w:val="lt-LT"/>
              </w:rPr>
              <w:t>rinis kraujavimas</w:t>
            </w:r>
          </w:p>
        </w:tc>
      </w:tr>
      <w:tr w:rsidR="001D0DDB" w:rsidRPr="001D0DDB" w14:paraId="570A43AC" w14:textId="77777777" w:rsidTr="001D0DDB">
        <w:trPr>
          <w:trHeight w:hRule="exact" w:val="427"/>
        </w:trPr>
        <w:tc>
          <w:tcPr>
            <w:tcW w:w="2235" w:type="dxa"/>
            <w:tcBorders>
              <w:top w:val="single" w:sz="4" w:space="0" w:color="000000"/>
              <w:left w:val="single" w:sz="4" w:space="0" w:color="000000"/>
              <w:bottom w:val="single" w:sz="4" w:space="0" w:color="000000"/>
              <w:right w:val="single" w:sz="4" w:space="0" w:color="000000"/>
            </w:tcBorders>
          </w:tcPr>
          <w:p w14:paraId="74363377"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5E615517" w14:textId="77777777" w:rsidR="001D0DDB" w:rsidRPr="001D0DDB" w:rsidRDefault="001D0DDB" w:rsidP="001D0DDB">
            <w:pPr>
              <w:spacing w:after="0"/>
              <w:jc w:val="left"/>
              <w:rPr>
                <w:sz w:val="22"/>
                <w:szCs w:val="22"/>
                <w:lang w:val="lt-LT"/>
              </w:rPr>
            </w:pPr>
            <w:r w:rsidRPr="001D0DDB">
              <w:rPr>
                <w:sz w:val="22"/>
                <w:szCs w:val="22"/>
                <w:lang w:val="lt-LT"/>
              </w:rPr>
              <w:t>Padidėjęs intrakranialinis spaudimas, konvulsijos, optinis neuritas</w:t>
            </w:r>
          </w:p>
        </w:tc>
      </w:tr>
      <w:tr w:rsidR="001D0DDB" w:rsidRPr="001D0DDB" w14:paraId="1D020A55" w14:textId="77777777" w:rsidTr="001D0DDB">
        <w:trPr>
          <w:trHeight w:hRule="exact" w:val="419"/>
        </w:trPr>
        <w:tc>
          <w:tcPr>
            <w:tcW w:w="8978" w:type="dxa"/>
            <w:gridSpan w:val="2"/>
            <w:tcBorders>
              <w:top w:val="single" w:sz="4" w:space="0" w:color="000000"/>
              <w:left w:val="single" w:sz="4" w:space="0" w:color="000000"/>
              <w:bottom w:val="single" w:sz="4" w:space="0" w:color="000000"/>
              <w:right w:val="single" w:sz="4" w:space="0" w:color="000000"/>
            </w:tcBorders>
          </w:tcPr>
          <w:p w14:paraId="3FD3020A" w14:textId="77777777" w:rsidR="001D0DDB" w:rsidRPr="001D0DDB" w:rsidRDefault="001D0DDB" w:rsidP="001D0DDB">
            <w:pPr>
              <w:spacing w:after="0"/>
              <w:jc w:val="left"/>
              <w:rPr>
                <w:sz w:val="22"/>
                <w:szCs w:val="22"/>
                <w:lang w:val="lt-LT"/>
              </w:rPr>
            </w:pPr>
            <w:r w:rsidRPr="001D0DDB">
              <w:rPr>
                <w:b/>
                <w:sz w:val="22"/>
                <w:szCs w:val="22"/>
                <w:lang w:val="lt-LT"/>
              </w:rPr>
              <w:t>Akių sutrikimai</w:t>
            </w:r>
          </w:p>
        </w:tc>
      </w:tr>
      <w:tr w:rsidR="001D0DDB" w:rsidRPr="001D0DDB" w14:paraId="2CCAEC4D" w14:textId="77777777" w:rsidTr="001D0DDB">
        <w:trPr>
          <w:trHeight w:hRule="exact" w:val="709"/>
        </w:trPr>
        <w:tc>
          <w:tcPr>
            <w:tcW w:w="2235" w:type="dxa"/>
            <w:tcBorders>
              <w:top w:val="single" w:sz="4" w:space="0" w:color="000000"/>
              <w:left w:val="single" w:sz="4" w:space="0" w:color="000000"/>
              <w:bottom w:val="single" w:sz="4" w:space="0" w:color="000000"/>
              <w:right w:val="single" w:sz="4" w:space="0" w:color="000000"/>
            </w:tcBorders>
          </w:tcPr>
          <w:p w14:paraId="72532A67" w14:textId="77777777" w:rsidR="001D0DDB" w:rsidRPr="001D0DDB" w:rsidRDefault="001D0DDB" w:rsidP="001D0DDB">
            <w:pPr>
              <w:spacing w:after="0"/>
              <w:jc w:val="left"/>
              <w:rPr>
                <w:sz w:val="22"/>
                <w:szCs w:val="22"/>
                <w:lang w:val="lt-LT"/>
              </w:rPr>
            </w:pPr>
            <w:r w:rsidRPr="001D0DDB">
              <w:rPr>
                <w:i/>
                <w:sz w:val="22"/>
                <w:szCs w:val="22"/>
                <w:lang w:val="lt-LT"/>
              </w:rPr>
              <w:lastRenderedPageBreak/>
              <w:t>Dažnos:</w:t>
            </w:r>
          </w:p>
        </w:tc>
        <w:tc>
          <w:tcPr>
            <w:tcW w:w="6743" w:type="dxa"/>
            <w:tcBorders>
              <w:top w:val="single" w:sz="4" w:space="0" w:color="000000"/>
              <w:left w:val="single" w:sz="4" w:space="0" w:color="000000"/>
              <w:bottom w:val="single" w:sz="4" w:space="0" w:color="000000"/>
              <w:right w:val="single" w:sz="4" w:space="0" w:color="000000"/>
            </w:tcBorders>
          </w:tcPr>
          <w:p w14:paraId="7B8EB537" w14:textId="77777777" w:rsidR="001D0DDB" w:rsidRPr="001D0DDB" w:rsidRDefault="001D0DDB" w:rsidP="001D0DDB">
            <w:pPr>
              <w:spacing w:after="0"/>
              <w:jc w:val="left"/>
              <w:rPr>
                <w:sz w:val="22"/>
                <w:szCs w:val="22"/>
                <w:lang w:val="lt-LT"/>
              </w:rPr>
            </w:pPr>
            <w:r w:rsidRPr="001D0DDB">
              <w:rPr>
                <w:sz w:val="22"/>
                <w:szCs w:val="22"/>
                <w:lang w:val="lt-LT"/>
              </w:rPr>
              <w:t>Vokų edema, padidėjęs ašarotumas, junginės kraujosruvos, akies sausumas, neryškus matymas</w:t>
            </w:r>
          </w:p>
        </w:tc>
      </w:tr>
      <w:tr w:rsidR="001D0DDB" w:rsidRPr="001D0DDB" w14:paraId="04656677" w14:textId="77777777" w:rsidTr="001D0DDB">
        <w:trPr>
          <w:trHeight w:hRule="exact" w:val="705"/>
        </w:trPr>
        <w:tc>
          <w:tcPr>
            <w:tcW w:w="2235" w:type="dxa"/>
            <w:tcBorders>
              <w:top w:val="single" w:sz="4" w:space="0" w:color="000000"/>
              <w:left w:val="single" w:sz="4" w:space="0" w:color="000000"/>
              <w:bottom w:val="single" w:sz="4" w:space="0" w:color="000000"/>
              <w:right w:val="single" w:sz="4" w:space="0" w:color="000000"/>
            </w:tcBorders>
          </w:tcPr>
          <w:p w14:paraId="7FD82068"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21603F34" w14:textId="77777777" w:rsidR="001D0DDB" w:rsidRPr="001D0DDB" w:rsidRDefault="001D0DDB" w:rsidP="001D0DDB">
            <w:pPr>
              <w:spacing w:after="0"/>
              <w:jc w:val="left"/>
              <w:rPr>
                <w:sz w:val="22"/>
                <w:szCs w:val="22"/>
                <w:lang w:val="lt-LT"/>
              </w:rPr>
            </w:pPr>
            <w:r w:rsidRPr="001D0DDB">
              <w:rPr>
                <w:sz w:val="22"/>
                <w:szCs w:val="22"/>
                <w:lang w:val="lt-LT"/>
              </w:rPr>
              <w:t xml:space="preserve">Akių sudirgimas, akių skausmas, edema aplink akį, </w:t>
            </w:r>
            <w:r w:rsidRPr="001D0DDB">
              <w:rPr>
                <w:spacing w:val="1"/>
                <w:sz w:val="22"/>
                <w:szCs w:val="22"/>
                <w:lang w:val="lt-LT"/>
              </w:rPr>
              <w:t xml:space="preserve">odenos kraujosruvos,  </w:t>
            </w:r>
            <w:r w:rsidRPr="001D0DDB">
              <w:rPr>
                <w:sz w:val="22"/>
                <w:szCs w:val="22"/>
                <w:lang w:val="lt-LT"/>
              </w:rPr>
              <w:t>tinklainės kraujosruvos, b</w:t>
            </w:r>
            <w:r w:rsidRPr="001D0DDB">
              <w:rPr>
                <w:spacing w:val="1"/>
                <w:sz w:val="22"/>
                <w:szCs w:val="22"/>
                <w:lang w:val="lt-LT"/>
              </w:rPr>
              <w:t>l</w:t>
            </w:r>
            <w:r w:rsidRPr="001D0DDB">
              <w:rPr>
                <w:sz w:val="22"/>
                <w:szCs w:val="22"/>
                <w:lang w:val="lt-LT"/>
              </w:rPr>
              <w:t>ef</w:t>
            </w:r>
            <w:r w:rsidRPr="001D0DDB">
              <w:rPr>
                <w:spacing w:val="1"/>
                <w:sz w:val="22"/>
                <w:szCs w:val="22"/>
                <w:lang w:val="lt-LT"/>
              </w:rPr>
              <w:t>arita</w:t>
            </w:r>
            <w:r w:rsidRPr="001D0DDB">
              <w:rPr>
                <w:sz w:val="22"/>
                <w:szCs w:val="22"/>
                <w:lang w:val="lt-LT"/>
              </w:rPr>
              <w:t>s,</w:t>
            </w:r>
            <w:r w:rsidRPr="001D0DDB">
              <w:rPr>
                <w:spacing w:val="2"/>
                <w:sz w:val="22"/>
                <w:szCs w:val="22"/>
                <w:lang w:val="lt-LT"/>
              </w:rPr>
              <w:t xml:space="preserve"> geltonosios dėmės edema</w:t>
            </w:r>
          </w:p>
        </w:tc>
      </w:tr>
      <w:tr w:rsidR="001D0DDB" w:rsidRPr="001D0DDB" w14:paraId="28F8E03A" w14:textId="77777777" w:rsidTr="001D0DDB">
        <w:trPr>
          <w:trHeight w:hRule="exact" w:val="431"/>
        </w:trPr>
        <w:tc>
          <w:tcPr>
            <w:tcW w:w="2235" w:type="dxa"/>
            <w:tcBorders>
              <w:top w:val="single" w:sz="4" w:space="0" w:color="000000"/>
              <w:left w:val="single" w:sz="4" w:space="0" w:color="000000"/>
              <w:bottom w:val="single" w:sz="4" w:space="0" w:color="000000"/>
              <w:right w:val="single" w:sz="4" w:space="0" w:color="000000"/>
            </w:tcBorders>
          </w:tcPr>
          <w:p w14:paraId="41189C07"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6826863E" w14:textId="77777777" w:rsidR="001D0DDB" w:rsidRPr="001D0DDB" w:rsidRDefault="001D0DDB" w:rsidP="001D0DDB">
            <w:pPr>
              <w:spacing w:after="0"/>
              <w:jc w:val="left"/>
              <w:rPr>
                <w:sz w:val="22"/>
                <w:szCs w:val="22"/>
                <w:lang w:val="lt-LT"/>
              </w:rPr>
            </w:pPr>
            <w:r w:rsidRPr="001D0DDB">
              <w:rPr>
                <w:spacing w:val="-1"/>
                <w:sz w:val="22"/>
                <w:szCs w:val="22"/>
                <w:lang w:val="lt-LT"/>
              </w:rPr>
              <w:t>K</w:t>
            </w:r>
            <w:r w:rsidRPr="001D0DDB">
              <w:rPr>
                <w:sz w:val="22"/>
                <w:szCs w:val="22"/>
                <w:lang w:val="lt-LT"/>
              </w:rPr>
              <w:t>a</w:t>
            </w:r>
            <w:r w:rsidRPr="001D0DDB">
              <w:rPr>
                <w:spacing w:val="1"/>
                <w:sz w:val="22"/>
                <w:szCs w:val="22"/>
                <w:lang w:val="lt-LT"/>
              </w:rPr>
              <w:t>t</w:t>
            </w:r>
            <w:r w:rsidRPr="001D0DDB">
              <w:rPr>
                <w:sz w:val="22"/>
                <w:szCs w:val="22"/>
                <w:lang w:val="lt-LT"/>
              </w:rPr>
              <w:t>a</w:t>
            </w:r>
            <w:r w:rsidRPr="001D0DDB">
              <w:rPr>
                <w:spacing w:val="1"/>
                <w:sz w:val="22"/>
                <w:szCs w:val="22"/>
                <w:lang w:val="lt-LT"/>
              </w:rPr>
              <w:t>r</w:t>
            </w:r>
            <w:r w:rsidRPr="001D0DDB">
              <w:rPr>
                <w:sz w:val="22"/>
                <w:szCs w:val="22"/>
                <w:lang w:val="lt-LT"/>
              </w:rPr>
              <w:t>ak</w:t>
            </w:r>
            <w:r w:rsidRPr="001D0DDB">
              <w:rPr>
                <w:spacing w:val="1"/>
                <w:sz w:val="22"/>
                <w:szCs w:val="22"/>
                <w:lang w:val="lt-LT"/>
              </w:rPr>
              <w:t>ta</w:t>
            </w:r>
            <w:r w:rsidRPr="001D0DDB">
              <w:rPr>
                <w:sz w:val="22"/>
                <w:szCs w:val="22"/>
                <w:lang w:val="lt-LT"/>
              </w:rPr>
              <w:t xml:space="preserve">, </w:t>
            </w:r>
            <w:r w:rsidRPr="001D0DDB">
              <w:rPr>
                <w:spacing w:val="-2"/>
                <w:sz w:val="22"/>
                <w:szCs w:val="22"/>
                <w:lang w:val="lt-LT"/>
              </w:rPr>
              <w:t>g</w:t>
            </w:r>
            <w:r w:rsidRPr="001D0DDB">
              <w:rPr>
                <w:spacing w:val="1"/>
                <w:sz w:val="22"/>
                <w:szCs w:val="22"/>
                <w:lang w:val="lt-LT"/>
              </w:rPr>
              <w:t>l</w:t>
            </w:r>
            <w:r w:rsidRPr="001D0DDB">
              <w:rPr>
                <w:sz w:val="22"/>
                <w:szCs w:val="22"/>
                <w:lang w:val="lt-LT"/>
              </w:rPr>
              <w:t>auko</w:t>
            </w:r>
            <w:r w:rsidRPr="001D0DDB">
              <w:rPr>
                <w:spacing w:val="-4"/>
                <w:sz w:val="22"/>
                <w:szCs w:val="22"/>
                <w:lang w:val="lt-LT"/>
              </w:rPr>
              <w:t>m</w:t>
            </w:r>
            <w:r w:rsidRPr="001D0DDB">
              <w:rPr>
                <w:sz w:val="22"/>
                <w:szCs w:val="22"/>
                <w:lang w:val="lt-LT"/>
              </w:rPr>
              <w:t>a, papiloedema</w:t>
            </w:r>
          </w:p>
        </w:tc>
      </w:tr>
      <w:tr w:rsidR="001D0DDB" w:rsidRPr="001D0DDB" w14:paraId="29C5E6AB" w14:textId="77777777" w:rsidTr="001D0DDB">
        <w:trPr>
          <w:trHeight w:hRule="exact" w:val="423"/>
        </w:trPr>
        <w:tc>
          <w:tcPr>
            <w:tcW w:w="8978" w:type="dxa"/>
            <w:gridSpan w:val="2"/>
            <w:tcBorders>
              <w:top w:val="single" w:sz="4" w:space="0" w:color="000000"/>
              <w:left w:val="single" w:sz="4" w:space="0" w:color="000000"/>
              <w:bottom w:val="single" w:sz="4" w:space="0" w:color="000000"/>
              <w:right w:val="single" w:sz="4" w:space="0" w:color="000000"/>
            </w:tcBorders>
          </w:tcPr>
          <w:p w14:paraId="6EBED387" w14:textId="77777777" w:rsidR="001D0DDB" w:rsidRPr="001D0DDB" w:rsidRDefault="001D0DDB" w:rsidP="001D0DDB">
            <w:pPr>
              <w:spacing w:after="0"/>
              <w:jc w:val="left"/>
              <w:rPr>
                <w:sz w:val="22"/>
                <w:szCs w:val="22"/>
                <w:lang w:val="lt-LT"/>
              </w:rPr>
            </w:pPr>
            <w:r w:rsidRPr="001D0DDB">
              <w:rPr>
                <w:b/>
                <w:sz w:val="22"/>
                <w:szCs w:val="22"/>
                <w:lang w:val="lt-LT"/>
              </w:rPr>
              <w:t>Ausų ir labirintų sutrikimai</w:t>
            </w:r>
          </w:p>
        </w:tc>
      </w:tr>
      <w:tr w:rsidR="001D0DDB" w:rsidRPr="001D0DDB" w14:paraId="4CDC2E93" w14:textId="77777777" w:rsidTr="001D0DDB">
        <w:trPr>
          <w:trHeight w:hRule="exact" w:val="429"/>
        </w:trPr>
        <w:tc>
          <w:tcPr>
            <w:tcW w:w="2235" w:type="dxa"/>
            <w:tcBorders>
              <w:top w:val="single" w:sz="4" w:space="0" w:color="000000"/>
              <w:left w:val="single" w:sz="4" w:space="0" w:color="000000"/>
              <w:bottom w:val="single" w:sz="4" w:space="0" w:color="000000"/>
              <w:right w:val="single" w:sz="4" w:space="0" w:color="000000"/>
            </w:tcBorders>
          </w:tcPr>
          <w:p w14:paraId="282EF514"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2C7CDAA1" w14:textId="77777777" w:rsidR="001D0DDB" w:rsidRPr="001D0DDB" w:rsidRDefault="001D0DDB" w:rsidP="001D0DDB">
            <w:pPr>
              <w:spacing w:after="0"/>
              <w:jc w:val="left"/>
              <w:rPr>
                <w:sz w:val="22"/>
                <w:szCs w:val="22"/>
                <w:lang w:val="lt-LT"/>
              </w:rPr>
            </w:pPr>
            <w:r w:rsidRPr="001D0DDB">
              <w:rPr>
                <w:sz w:val="22"/>
                <w:szCs w:val="22"/>
                <w:lang w:val="lt-LT"/>
              </w:rPr>
              <w:t xml:space="preserve"> Svaigimas (</w:t>
            </w:r>
            <w:r w:rsidRPr="001D0DDB">
              <w:rPr>
                <w:i/>
                <w:sz w:val="22"/>
                <w:szCs w:val="22"/>
                <w:lang w:val="lt-LT"/>
              </w:rPr>
              <w:t>vertigo</w:t>
            </w:r>
            <w:r w:rsidRPr="001D0DDB">
              <w:rPr>
                <w:sz w:val="22"/>
                <w:szCs w:val="22"/>
                <w:lang w:val="lt-LT"/>
              </w:rPr>
              <w:t>), ūžimas ausyse, apkurtimas</w:t>
            </w:r>
          </w:p>
        </w:tc>
      </w:tr>
      <w:tr w:rsidR="001D0DDB" w:rsidRPr="001D0DDB" w14:paraId="5E59C78C" w14:textId="77777777" w:rsidTr="001D0DDB">
        <w:trPr>
          <w:trHeight w:hRule="exact" w:val="422"/>
        </w:trPr>
        <w:tc>
          <w:tcPr>
            <w:tcW w:w="8978" w:type="dxa"/>
            <w:gridSpan w:val="2"/>
            <w:tcBorders>
              <w:top w:val="single" w:sz="4" w:space="0" w:color="000000"/>
              <w:left w:val="single" w:sz="4" w:space="0" w:color="000000"/>
              <w:bottom w:val="single" w:sz="4" w:space="0" w:color="000000"/>
              <w:right w:val="single" w:sz="4" w:space="0" w:color="000000"/>
            </w:tcBorders>
          </w:tcPr>
          <w:p w14:paraId="35F3A04F" w14:textId="77777777" w:rsidR="001D0DDB" w:rsidRPr="001D0DDB" w:rsidRDefault="001D0DDB" w:rsidP="001D0DDB">
            <w:pPr>
              <w:spacing w:after="0"/>
              <w:jc w:val="left"/>
              <w:rPr>
                <w:sz w:val="22"/>
                <w:szCs w:val="22"/>
                <w:lang w:val="lt-LT"/>
              </w:rPr>
            </w:pPr>
            <w:r w:rsidRPr="001D0DDB">
              <w:rPr>
                <w:b/>
                <w:sz w:val="22"/>
                <w:szCs w:val="22"/>
                <w:lang w:val="lt-LT"/>
              </w:rPr>
              <w:t>Širdies sutrikimai</w:t>
            </w:r>
          </w:p>
        </w:tc>
      </w:tr>
      <w:tr w:rsidR="001D0DDB" w:rsidRPr="001D0DDB" w14:paraId="26D285F7" w14:textId="77777777" w:rsidTr="001D0DDB">
        <w:trPr>
          <w:trHeight w:hRule="exact" w:val="427"/>
        </w:trPr>
        <w:tc>
          <w:tcPr>
            <w:tcW w:w="2235" w:type="dxa"/>
            <w:tcBorders>
              <w:top w:val="single" w:sz="4" w:space="0" w:color="000000"/>
              <w:left w:val="single" w:sz="4" w:space="0" w:color="000000"/>
              <w:bottom w:val="single" w:sz="4" w:space="0" w:color="000000"/>
              <w:right w:val="single" w:sz="4" w:space="0" w:color="000000"/>
            </w:tcBorders>
          </w:tcPr>
          <w:p w14:paraId="35491F53"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51438858" w14:textId="77777777" w:rsidR="001D0DDB" w:rsidRPr="001D0DDB" w:rsidRDefault="001D0DDB" w:rsidP="001D0DDB">
            <w:pPr>
              <w:spacing w:after="0"/>
              <w:jc w:val="left"/>
              <w:rPr>
                <w:sz w:val="22"/>
                <w:szCs w:val="22"/>
                <w:lang w:val="lt-LT"/>
              </w:rPr>
            </w:pPr>
            <w:r w:rsidRPr="001D0DDB">
              <w:rPr>
                <w:sz w:val="22"/>
                <w:szCs w:val="22"/>
                <w:lang w:val="lt-LT"/>
              </w:rPr>
              <w:t>Stiprus ir greitas širdies plakimas, tachikardija, stazinis širdies nepakankamumas</w:t>
            </w:r>
            <w:r w:rsidRPr="001D0DDB">
              <w:rPr>
                <w:sz w:val="22"/>
                <w:szCs w:val="22"/>
                <w:vertAlign w:val="superscript"/>
                <w:lang w:val="lt-LT"/>
              </w:rPr>
              <w:t>3</w:t>
            </w:r>
            <w:r w:rsidRPr="001D0DDB">
              <w:rPr>
                <w:sz w:val="22"/>
                <w:szCs w:val="22"/>
                <w:lang w:val="lt-LT"/>
              </w:rPr>
              <w:t>, plaučių edema</w:t>
            </w:r>
          </w:p>
        </w:tc>
      </w:tr>
      <w:tr w:rsidR="001D0DDB" w:rsidRPr="001D0DDB" w14:paraId="7A007355" w14:textId="77777777" w:rsidTr="001D0DDB">
        <w:trPr>
          <w:trHeight w:hRule="exact" w:val="703"/>
        </w:trPr>
        <w:tc>
          <w:tcPr>
            <w:tcW w:w="2235" w:type="dxa"/>
            <w:tcBorders>
              <w:top w:val="single" w:sz="4" w:space="0" w:color="000000"/>
              <w:left w:val="single" w:sz="4" w:space="0" w:color="000000"/>
              <w:bottom w:val="single" w:sz="4" w:space="0" w:color="000000"/>
              <w:right w:val="single" w:sz="4" w:space="0" w:color="000000"/>
            </w:tcBorders>
          </w:tcPr>
          <w:p w14:paraId="756A2114"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0383FFFE" w14:textId="77777777" w:rsidR="001D0DDB" w:rsidRPr="001D0DDB" w:rsidRDefault="001D0DDB" w:rsidP="001D0DDB">
            <w:pPr>
              <w:spacing w:after="0"/>
              <w:jc w:val="left"/>
              <w:rPr>
                <w:sz w:val="22"/>
                <w:szCs w:val="22"/>
                <w:lang w:val="lt-LT"/>
              </w:rPr>
            </w:pPr>
            <w:r w:rsidRPr="001D0DDB">
              <w:rPr>
                <w:sz w:val="22"/>
                <w:szCs w:val="22"/>
                <w:lang w:val="lt-LT"/>
              </w:rPr>
              <w:t>Aritmija, prieširdžių virpėjimas, širdies sustojimas, miokardo infarktas, krūtinės angina, skystis perikarde</w:t>
            </w:r>
          </w:p>
        </w:tc>
      </w:tr>
      <w:tr w:rsidR="001D0DDB" w:rsidRPr="001D0DDB" w14:paraId="33767768" w14:textId="77777777" w:rsidTr="001D0DDB">
        <w:trPr>
          <w:trHeight w:hRule="exact" w:val="429"/>
        </w:trPr>
        <w:tc>
          <w:tcPr>
            <w:tcW w:w="8978" w:type="dxa"/>
            <w:gridSpan w:val="2"/>
            <w:tcBorders>
              <w:top w:val="single" w:sz="4" w:space="0" w:color="000000"/>
              <w:left w:val="single" w:sz="4" w:space="0" w:color="000000"/>
              <w:bottom w:val="single" w:sz="4" w:space="0" w:color="000000"/>
              <w:right w:val="single" w:sz="4" w:space="0" w:color="000000"/>
            </w:tcBorders>
          </w:tcPr>
          <w:p w14:paraId="7E558FB1" w14:textId="77777777" w:rsidR="001D0DDB" w:rsidRPr="001D0DDB" w:rsidRDefault="001D0DDB" w:rsidP="001D0DDB">
            <w:pPr>
              <w:spacing w:after="0"/>
              <w:jc w:val="left"/>
              <w:rPr>
                <w:sz w:val="22"/>
                <w:szCs w:val="22"/>
                <w:lang w:val="lt-LT"/>
              </w:rPr>
            </w:pPr>
            <w:r w:rsidRPr="001D0DDB">
              <w:rPr>
                <w:b/>
                <w:spacing w:val="-1"/>
                <w:sz w:val="22"/>
                <w:szCs w:val="22"/>
                <w:lang w:val="lt-LT"/>
              </w:rPr>
              <w:t>Kraujagyslių sutrikimai</w:t>
            </w:r>
            <w:r w:rsidRPr="001D0DDB">
              <w:rPr>
                <w:b/>
                <w:spacing w:val="1"/>
                <w:sz w:val="22"/>
                <w:szCs w:val="22"/>
                <w:vertAlign w:val="superscript"/>
                <w:lang w:val="lt-LT"/>
              </w:rPr>
              <w:t>4</w:t>
            </w:r>
          </w:p>
        </w:tc>
      </w:tr>
      <w:tr w:rsidR="001D0DDB" w:rsidRPr="001D0DDB" w14:paraId="29AB0756" w14:textId="77777777" w:rsidTr="001D0DDB">
        <w:trPr>
          <w:trHeight w:hRule="exact" w:val="435"/>
        </w:trPr>
        <w:tc>
          <w:tcPr>
            <w:tcW w:w="2235" w:type="dxa"/>
            <w:tcBorders>
              <w:top w:val="single" w:sz="4" w:space="0" w:color="000000"/>
              <w:left w:val="single" w:sz="4" w:space="0" w:color="000000"/>
              <w:bottom w:val="single" w:sz="4" w:space="0" w:color="000000"/>
              <w:right w:val="single" w:sz="4" w:space="0" w:color="000000"/>
            </w:tcBorders>
          </w:tcPr>
          <w:p w14:paraId="62CF9F3B"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521C7B17" w14:textId="77777777" w:rsidR="001D0DDB" w:rsidRPr="001D0DDB" w:rsidRDefault="001D0DDB" w:rsidP="001D0DDB">
            <w:pPr>
              <w:spacing w:after="0"/>
              <w:jc w:val="left"/>
              <w:rPr>
                <w:sz w:val="22"/>
                <w:szCs w:val="22"/>
                <w:lang w:val="lt-LT"/>
              </w:rPr>
            </w:pPr>
            <w:r w:rsidRPr="001D0DDB">
              <w:rPr>
                <w:sz w:val="22"/>
                <w:szCs w:val="22"/>
                <w:lang w:val="lt-LT"/>
              </w:rPr>
              <w:t>Veido ir kaklo paraudimas, hemoragija</w:t>
            </w:r>
          </w:p>
        </w:tc>
      </w:tr>
      <w:tr w:rsidR="001D0DDB" w:rsidRPr="001D0DDB" w14:paraId="3343F46D" w14:textId="77777777" w:rsidTr="001D0DDB">
        <w:trPr>
          <w:trHeight w:hRule="exact" w:val="581"/>
        </w:trPr>
        <w:tc>
          <w:tcPr>
            <w:tcW w:w="2235" w:type="dxa"/>
            <w:tcBorders>
              <w:top w:val="single" w:sz="4" w:space="0" w:color="000000"/>
              <w:left w:val="single" w:sz="4" w:space="0" w:color="000000"/>
              <w:bottom w:val="single" w:sz="4" w:space="0" w:color="000000"/>
              <w:right w:val="single" w:sz="4" w:space="0" w:color="000000"/>
            </w:tcBorders>
          </w:tcPr>
          <w:p w14:paraId="214529E3"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7564B36B" w14:textId="77777777" w:rsidR="001D0DDB" w:rsidRPr="001D0DDB" w:rsidRDefault="001D0DDB" w:rsidP="001D0DDB">
            <w:pPr>
              <w:spacing w:after="0"/>
              <w:jc w:val="left"/>
              <w:rPr>
                <w:sz w:val="22"/>
                <w:szCs w:val="22"/>
                <w:lang w:val="lt-LT"/>
              </w:rPr>
            </w:pPr>
            <w:r w:rsidRPr="001D0DDB">
              <w:rPr>
                <w:sz w:val="22"/>
                <w:szCs w:val="22"/>
                <w:lang w:val="lt-LT"/>
              </w:rPr>
              <w:t xml:space="preserve">Hipertenzija, hematoma, subdurinė hematoma, periferinis šalimas, hipotenzija, Reino </w:t>
            </w:r>
            <w:r w:rsidRPr="001D0DDB">
              <w:rPr>
                <w:spacing w:val="-1"/>
                <w:sz w:val="22"/>
                <w:szCs w:val="22"/>
                <w:lang w:val="lt-LT"/>
              </w:rPr>
              <w:t>(</w:t>
            </w:r>
            <w:r w:rsidRPr="001D0DDB">
              <w:rPr>
                <w:i/>
                <w:spacing w:val="-1"/>
                <w:sz w:val="22"/>
                <w:szCs w:val="22"/>
                <w:lang w:val="lt-LT"/>
              </w:rPr>
              <w:t>Raynaud</w:t>
            </w:r>
            <w:r w:rsidRPr="001D0DDB">
              <w:rPr>
                <w:spacing w:val="-1"/>
                <w:sz w:val="22"/>
                <w:szCs w:val="22"/>
                <w:lang w:val="lt-LT"/>
              </w:rPr>
              <w:t xml:space="preserve">) </w:t>
            </w:r>
            <w:r w:rsidRPr="001D0DDB">
              <w:rPr>
                <w:sz w:val="22"/>
                <w:szCs w:val="22"/>
                <w:lang w:val="lt-LT"/>
              </w:rPr>
              <w:t>fenomenas</w:t>
            </w:r>
          </w:p>
        </w:tc>
      </w:tr>
      <w:tr w:rsidR="001D0DDB" w:rsidRPr="001D0DDB" w14:paraId="3FD750E1" w14:textId="77777777" w:rsidTr="001D0DDB">
        <w:trPr>
          <w:trHeight w:hRule="exact" w:val="393"/>
        </w:trPr>
        <w:tc>
          <w:tcPr>
            <w:tcW w:w="8978" w:type="dxa"/>
            <w:gridSpan w:val="2"/>
            <w:tcBorders>
              <w:top w:val="single" w:sz="4" w:space="0" w:color="000000"/>
              <w:left w:val="single" w:sz="4" w:space="0" w:color="000000"/>
              <w:bottom w:val="single" w:sz="4" w:space="0" w:color="000000"/>
              <w:right w:val="single" w:sz="4" w:space="0" w:color="000000"/>
            </w:tcBorders>
          </w:tcPr>
          <w:p w14:paraId="5104CA72" w14:textId="77777777" w:rsidR="001D0DDB" w:rsidRPr="001D0DDB" w:rsidRDefault="001D0DDB" w:rsidP="001D0DDB">
            <w:pPr>
              <w:spacing w:after="0"/>
              <w:jc w:val="left"/>
              <w:rPr>
                <w:sz w:val="22"/>
                <w:szCs w:val="22"/>
                <w:lang w:val="lt-LT"/>
              </w:rPr>
            </w:pPr>
            <w:r w:rsidRPr="001D0DDB">
              <w:rPr>
                <w:b/>
                <w:sz w:val="22"/>
                <w:szCs w:val="22"/>
                <w:lang w:val="lt-LT"/>
              </w:rPr>
              <w:t>Kvėpavimo sistemos, krūtinės ląstos ir tarpusienio sutrikimai</w:t>
            </w:r>
          </w:p>
        </w:tc>
      </w:tr>
      <w:tr w:rsidR="001D0DDB" w:rsidRPr="001D0DDB" w14:paraId="40F208DB" w14:textId="77777777" w:rsidTr="001D0DDB">
        <w:trPr>
          <w:trHeight w:hRule="exact" w:val="428"/>
        </w:trPr>
        <w:tc>
          <w:tcPr>
            <w:tcW w:w="2235" w:type="dxa"/>
            <w:tcBorders>
              <w:top w:val="single" w:sz="4" w:space="0" w:color="000000"/>
              <w:left w:val="single" w:sz="4" w:space="0" w:color="000000"/>
              <w:bottom w:val="single" w:sz="4" w:space="0" w:color="000000"/>
              <w:right w:val="single" w:sz="4" w:space="0" w:color="000000"/>
            </w:tcBorders>
          </w:tcPr>
          <w:p w14:paraId="42469CEF"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29FF4475" w14:textId="77777777" w:rsidR="001D0DDB" w:rsidRPr="001D0DDB" w:rsidRDefault="001D0DDB" w:rsidP="001D0DDB">
            <w:pPr>
              <w:spacing w:after="0"/>
              <w:jc w:val="left"/>
              <w:rPr>
                <w:sz w:val="22"/>
                <w:szCs w:val="22"/>
                <w:lang w:val="lt-LT"/>
              </w:rPr>
            </w:pPr>
            <w:r w:rsidRPr="001D0DDB">
              <w:rPr>
                <w:sz w:val="22"/>
                <w:szCs w:val="22"/>
                <w:lang w:val="lt-LT"/>
              </w:rPr>
              <w:t>Dusulys, kraujavimas iš nosies, kosulys</w:t>
            </w:r>
          </w:p>
        </w:tc>
      </w:tr>
      <w:tr w:rsidR="001D0DDB" w:rsidRPr="001D0DDB" w14:paraId="753C06D1" w14:textId="77777777" w:rsidTr="001D0DDB">
        <w:trPr>
          <w:trHeight w:hRule="exact" w:val="433"/>
        </w:trPr>
        <w:tc>
          <w:tcPr>
            <w:tcW w:w="2235" w:type="dxa"/>
            <w:tcBorders>
              <w:top w:val="single" w:sz="4" w:space="0" w:color="000000"/>
              <w:left w:val="single" w:sz="4" w:space="0" w:color="000000"/>
              <w:bottom w:val="single" w:sz="4" w:space="0" w:color="000000"/>
              <w:right w:val="single" w:sz="4" w:space="0" w:color="000000"/>
            </w:tcBorders>
          </w:tcPr>
          <w:p w14:paraId="204A96EC"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688C9BA5" w14:textId="77777777" w:rsidR="001D0DDB" w:rsidRPr="001D0DDB" w:rsidRDefault="001D0DDB" w:rsidP="001D0DDB">
            <w:pPr>
              <w:spacing w:after="0"/>
              <w:jc w:val="left"/>
              <w:rPr>
                <w:sz w:val="22"/>
                <w:szCs w:val="22"/>
                <w:lang w:val="lt-LT"/>
              </w:rPr>
            </w:pPr>
            <w:r w:rsidRPr="001D0DDB">
              <w:rPr>
                <w:sz w:val="22"/>
                <w:szCs w:val="22"/>
                <w:lang w:val="lt-LT"/>
              </w:rPr>
              <w:t>Skystis pleuros ertmėje</w:t>
            </w:r>
            <w:r w:rsidRPr="001D0DDB">
              <w:rPr>
                <w:sz w:val="22"/>
                <w:szCs w:val="22"/>
                <w:vertAlign w:val="superscript"/>
                <w:lang w:val="lt-LT"/>
              </w:rPr>
              <w:t>5</w:t>
            </w:r>
            <w:r w:rsidRPr="001D0DDB">
              <w:rPr>
                <w:sz w:val="22"/>
                <w:szCs w:val="22"/>
                <w:lang w:val="lt-LT"/>
              </w:rPr>
              <w:t>, ryklės ir gerklų skausmas, faringitas</w:t>
            </w:r>
          </w:p>
        </w:tc>
      </w:tr>
      <w:tr w:rsidR="001D0DDB" w:rsidRPr="001D0DDB" w14:paraId="66C27AE8" w14:textId="77777777" w:rsidTr="001D0DDB">
        <w:trPr>
          <w:trHeight w:hRule="exact" w:val="571"/>
        </w:trPr>
        <w:tc>
          <w:tcPr>
            <w:tcW w:w="2235" w:type="dxa"/>
            <w:tcBorders>
              <w:top w:val="single" w:sz="4" w:space="0" w:color="000000"/>
              <w:left w:val="single" w:sz="4" w:space="0" w:color="000000"/>
              <w:bottom w:val="single" w:sz="4" w:space="0" w:color="000000"/>
              <w:right w:val="single" w:sz="4" w:space="0" w:color="000000"/>
            </w:tcBorders>
          </w:tcPr>
          <w:p w14:paraId="1ADE8620"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65CC3963" w14:textId="77777777" w:rsidR="001D0DDB" w:rsidRPr="001D0DDB" w:rsidRDefault="001D0DDB" w:rsidP="001D0DDB">
            <w:pPr>
              <w:spacing w:after="0"/>
              <w:jc w:val="left"/>
              <w:rPr>
                <w:sz w:val="22"/>
                <w:szCs w:val="22"/>
                <w:lang w:val="lt-LT"/>
              </w:rPr>
            </w:pPr>
            <w:r w:rsidRPr="001D0DDB">
              <w:rPr>
                <w:sz w:val="22"/>
                <w:szCs w:val="22"/>
                <w:lang w:val="lt-LT"/>
              </w:rPr>
              <w:t>Pleuritinis skausmas, plaučių fibrozė, plaučių hipertenzija, kraujavimas iš plaučių</w:t>
            </w:r>
          </w:p>
        </w:tc>
      </w:tr>
      <w:tr w:rsidR="001D0DDB" w:rsidRPr="001D0DDB" w14:paraId="57B7CE5C" w14:textId="77777777" w:rsidTr="001D0DDB">
        <w:trPr>
          <w:trHeight w:hRule="exact" w:val="405"/>
        </w:trPr>
        <w:tc>
          <w:tcPr>
            <w:tcW w:w="8978" w:type="dxa"/>
            <w:gridSpan w:val="2"/>
            <w:tcBorders>
              <w:top w:val="single" w:sz="4" w:space="0" w:color="000000"/>
              <w:left w:val="single" w:sz="4" w:space="0" w:color="000000"/>
              <w:bottom w:val="single" w:sz="4" w:space="0" w:color="000000"/>
              <w:right w:val="single" w:sz="4" w:space="0" w:color="000000"/>
            </w:tcBorders>
          </w:tcPr>
          <w:p w14:paraId="4DF1FE5B" w14:textId="77777777" w:rsidR="001D0DDB" w:rsidRPr="001D0DDB" w:rsidRDefault="001D0DDB" w:rsidP="001D0DDB">
            <w:pPr>
              <w:spacing w:after="0"/>
              <w:jc w:val="left"/>
              <w:rPr>
                <w:sz w:val="22"/>
                <w:szCs w:val="22"/>
                <w:lang w:val="lt-LT"/>
              </w:rPr>
            </w:pPr>
            <w:r w:rsidRPr="001D0DDB">
              <w:rPr>
                <w:b/>
                <w:sz w:val="22"/>
                <w:szCs w:val="22"/>
                <w:lang w:val="lt-LT"/>
              </w:rPr>
              <w:t>Virškinimo trakto sutrikimai</w:t>
            </w:r>
          </w:p>
        </w:tc>
      </w:tr>
      <w:tr w:rsidR="001D0DDB" w:rsidRPr="001D0DDB" w14:paraId="0135A91F" w14:textId="77777777" w:rsidTr="001D0DDB">
        <w:trPr>
          <w:trHeight w:hRule="exact" w:val="567"/>
        </w:trPr>
        <w:tc>
          <w:tcPr>
            <w:tcW w:w="2235" w:type="dxa"/>
            <w:tcBorders>
              <w:top w:val="single" w:sz="4" w:space="0" w:color="000000"/>
              <w:left w:val="single" w:sz="4" w:space="0" w:color="000000"/>
              <w:bottom w:val="single" w:sz="4" w:space="0" w:color="000000"/>
              <w:right w:val="single" w:sz="4" w:space="0" w:color="000000"/>
            </w:tcBorders>
          </w:tcPr>
          <w:p w14:paraId="41748F71" w14:textId="77777777" w:rsidR="001D0DDB" w:rsidRPr="001D0DDB" w:rsidRDefault="001D0DDB"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2FAFAABC" w14:textId="77777777" w:rsidR="001D0DDB" w:rsidRPr="001D0DDB" w:rsidRDefault="001D0DDB" w:rsidP="001D0DDB">
            <w:pPr>
              <w:spacing w:after="0"/>
              <w:jc w:val="left"/>
              <w:rPr>
                <w:sz w:val="22"/>
                <w:szCs w:val="22"/>
                <w:lang w:val="lt-LT"/>
              </w:rPr>
            </w:pPr>
            <w:r w:rsidRPr="001D0DDB">
              <w:rPr>
                <w:sz w:val="22"/>
                <w:szCs w:val="22"/>
                <w:lang w:val="lt-LT"/>
              </w:rPr>
              <w:t>Pykinimas, viduriavimas, vėmimas, dispepsija, pilvo skausmas</w:t>
            </w:r>
            <w:r w:rsidRPr="001D0DDB">
              <w:rPr>
                <w:sz w:val="22"/>
                <w:szCs w:val="22"/>
                <w:vertAlign w:val="superscript"/>
                <w:lang w:val="lt-LT"/>
              </w:rPr>
              <w:t>6</w:t>
            </w:r>
          </w:p>
        </w:tc>
      </w:tr>
      <w:tr w:rsidR="001D0DDB" w:rsidRPr="001D0DDB" w14:paraId="2404D3D7" w14:textId="77777777" w:rsidTr="001D0DDB">
        <w:trPr>
          <w:trHeight w:hRule="exact" w:val="703"/>
        </w:trPr>
        <w:tc>
          <w:tcPr>
            <w:tcW w:w="2235" w:type="dxa"/>
            <w:tcBorders>
              <w:top w:val="single" w:sz="4" w:space="0" w:color="000000"/>
              <w:left w:val="single" w:sz="4" w:space="0" w:color="000000"/>
              <w:bottom w:val="single" w:sz="4" w:space="0" w:color="000000"/>
              <w:right w:val="single" w:sz="4" w:space="0" w:color="000000"/>
            </w:tcBorders>
          </w:tcPr>
          <w:p w14:paraId="02A5ADEF"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290E489F" w14:textId="77777777" w:rsidR="001D0DDB" w:rsidRPr="001D0DDB" w:rsidRDefault="001D0DDB" w:rsidP="001D0DDB">
            <w:pPr>
              <w:spacing w:after="0"/>
              <w:jc w:val="left"/>
              <w:rPr>
                <w:sz w:val="22"/>
                <w:szCs w:val="22"/>
                <w:lang w:val="lt-LT"/>
              </w:rPr>
            </w:pPr>
            <w:r w:rsidRPr="001D0DDB">
              <w:rPr>
                <w:sz w:val="22"/>
                <w:szCs w:val="22"/>
                <w:lang w:val="lt-LT"/>
              </w:rPr>
              <w:t>Dujų susikaupimas žarnyne, pilvo pūtimas, gastroezofaginis refliuksas, vidurių užkietėjimas, burnos džiūvimas, gastritas</w:t>
            </w:r>
          </w:p>
        </w:tc>
      </w:tr>
      <w:tr w:rsidR="001D0DDB" w:rsidRPr="001D0DDB" w14:paraId="4B215E72" w14:textId="77777777" w:rsidTr="001D0DDB">
        <w:trPr>
          <w:trHeight w:hRule="exact" w:val="693"/>
        </w:trPr>
        <w:tc>
          <w:tcPr>
            <w:tcW w:w="2235" w:type="dxa"/>
            <w:tcBorders>
              <w:top w:val="single" w:sz="4" w:space="0" w:color="000000"/>
              <w:left w:val="single" w:sz="4" w:space="0" w:color="000000"/>
              <w:bottom w:val="single" w:sz="4" w:space="0" w:color="000000"/>
              <w:right w:val="single" w:sz="4" w:space="0" w:color="000000"/>
            </w:tcBorders>
          </w:tcPr>
          <w:p w14:paraId="683FA2A7"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6C4FC40F" w14:textId="77777777" w:rsidR="001D0DDB" w:rsidRPr="001D0DDB" w:rsidRDefault="001D0DDB" w:rsidP="001D0DDB">
            <w:pPr>
              <w:spacing w:after="0"/>
              <w:jc w:val="left"/>
              <w:rPr>
                <w:sz w:val="22"/>
                <w:szCs w:val="22"/>
                <w:lang w:val="lt-LT"/>
              </w:rPr>
            </w:pPr>
            <w:r w:rsidRPr="001D0DDB">
              <w:rPr>
                <w:sz w:val="22"/>
                <w:szCs w:val="22"/>
                <w:lang w:val="lt-LT"/>
              </w:rPr>
              <w:t>Stomatitas, burnos išopėjimas, kraujavimas iš virškinimo trakto</w:t>
            </w:r>
            <w:r w:rsidRPr="001D0DDB">
              <w:rPr>
                <w:sz w:val="22"/>
                <w:szCs w:val="22"/>
                <w:vertAlign w:val="superscript"/>
                <w:lang w:val="lt-LT"/>
              </w:rPr>
              <w:t>7</w:t>
            </w:r>
            <w:r w:rsidRPr="001D0DDB">
              <w:rPr>
                <w:sz w:val="22"/>
                <w:szCs w:val="22"/>
                <w:lang w:val="lt-LT"/>
              </w:rPr>
              <w:t>, raugulys, melena, ezofagitas, ascitas, skrandžio opa, hematemezė, lūpos uždegimas, disfagija, pankreatitas</w:t>
            </w:r>
          </w:p>
        </w:tc>
      </w:tr>
      <w:tr w:rsidR="001D0DDB" w:rsidRPr="001D0DDB" w14:paraId="71774C7A" w14:textId="77777777" w:rsidTr="001D0DDB">
        <w:trPr>
          <w:trHeight w:hRule="exact" w:val="311"/>
        </w:trPr>
        <w:tc>
          <w:tcPr>
            <w:tcW w:w="2235" w:type="dxa"/>
            <w:tcBorders>
              <w:top w:val="single" w:sz="4" w:space="0" w:color="000000"/>
              <w:left w:val="single" w:sz="4" w:space="0" w:color="000000"/>
              <w:bottom w:val="single" w:sz="4" w:space="0" w:color="000000"/>
              <w:right w:val="single" w:sz="4" w:space="0" w:color="000000"/>
            </w:tcBorders>
          </w:tcPr>
          <w:p w14:paraId="5A3123F0"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2A3C96F0" w14:textId="77777777" w:rsidR="001D0DDB" w:rsidRPr="001D0DDB" w:rsidRDefault="001D0DDB" w:rsidP="001D0DDB">
            <w:pPr>
              <w:spacing w:after="0"/>
              <w:jc w:val="left"/>
              <w:rPr>
                <w:sz w:val="22"/>
                <w:szCs w:val="22"/>
                <w:lang w:val="lt-LT"/>
              </w:rPr>
            </w:pPr>
            <w:r w:rsidRPr="001D0DDB">
              <w:rPr>
                <w:sz w:val="22"/>
                <w:szCs w:val="22"/>
                <w:lang w:val="lt-LT"/>
              </w:rPr>
              <w:t>Kolitas, žarnų nepraeinamumas, uždegiminė žarnų liga</w:t>
            </w:r>
          </w:p>
        </w:tc>
      </w:tr>
    </w:tbl>
    <w:p w14:paraId="08BDD59E" w14:textId="77777777" w:rsidR="001D0DDB" w:rsidRPr="001D0DDB" w:rsidRDefault="001D0DDB" w:rsidP="001D0DDB">
      <w:pPr>
        <w:spacing w:after="0"/>
        <w:rPr>
          <w:sz w:val="22"/>
          <w:szCs w:val="22"/>
          <w:lang w:val="lt-LT"/>
        </w:rPr>
      </w:pPr>
    </w:p>
    <w:tbl>
      <w:tblPr>
        <w:tblpPr w:leftFromText="180" w:rightFromText="180" w:vertAnchor="text" w:tblpY="1"/>
        <w:tblOverlap w:val="never"/>
        <w:tblW w:w="8978" w:type="dxa"/>
        <w:tblInd w:w="99" w:type="dxa"/>
        <w:tblLayout w:type="fixed"/>
        <w:tblCellMar>
          <w:left w:w="0" w:type="dxa"/>
          <w:right w:w="0" w:type="dxa"/>
        </w:tblCellMar>
        <w:tblLook w:val="01E0" w:firstRow="1" w:lastRow="1" w:firstColumn="1" w:lastColumn="1" w:noHBand="0" w:noVBand="0"/>
      </w:tblPr>
      <w:tblGrid>
        <w:gridCol w:w="2235"/>
        <w:gridCol w:w="6743"/>
      </w:tblGrid>
      <w:tr w:rsidR="001D0DDB" w:rsidRPr="001D0DDB" w14:paraId="49E197D8" w14:textId="77777777" w:rsidTr="001D0DDB">
        <w:trPr>
          <w:trHeight w:hRule="exact" w:val="434"/>
        </w:trPr>
        <w:tc>
          <w:tcPr>
            <w:tcW w:w="8978" w:type="dxa"/>
            <w:gridSpan w:val="2"/>
            <w:tcBorders>
              <w:top w:val="single" w:sz="4" w:space="0" w:color="000000"/>
              <w:left w:val="single" w:sz="4" w:space="0" w:color="000000"/>
              <w:bottom w:val="single" w:sz="4" w:space="0" w:color="000000"/>
              <w:right w:val="single" w:sz="4" w:space="0" w:color="000000"/>
            </w:tcBorders>
          </w:tcPr>
          <w:p w14:paraId="75B8B416" w14:textId="77777777" w:rsidR="001D0DDB" w:rsidRPr="001D0DDB" w:rsidRDefault="001D0DDB" w:rsidP="001D0DDB">
            <w:pPr>
              <w:spacing w:after="0"/>
              <w:jc w:val="left"/>
              <w:rPr>
                <w:sz w:val="22"/>
                <w:szCs w:val="22"/>
                <w:lang w:val="lt-LT"/>
              </w:rPr>
            </w:pPr>
            <w:r w:rsidRPr="001D0DDB">
              <w:rPr>
                <w:b/>
                <w:sz w:val="22"/>
                <w:szCs w:val="22"/>
                <w:lang w:val="lt-LT"/>
              </w:rPr>
              <w:t>Kepenų, tulžies pūslės ir latakų sutrikimai</w:t>
            </w:r>
          </w:p>
        </w:tc>
      </w:tr>
      <w:tr w:rsidR="001D0DDB" w:rsidRPr="001D0DDB" w14:paraId="571DBE9C" w14:textId="77777777" w:rsidTr="001D0DDB">
        <w:trPr>
          <w:trHeight w:hRule="exact" w:val="426"/>
        </w:trPr>
        <w:tc>
          <w:tcPr>
            <w:tcW w:w="2235" w:type="dxa"/>
            <w:tcBorders>
              <w:top w:val="single" w:sz="4" w:space="0" w:color="000000"/>
              <w:left w:val="single" w:sz="4" w:space="0" w:color="000000"/>
              <w:bottom w:val="single" w:sz="4" w:space="0" w:color="000000"/>
              <w:right w:val="single" w:sz="4" w:space="0" w:color="000000"/>
            </w:tcBorders>
          </w:tcPr>
          <w:p w14:paraId="6E8B0A04"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670C1F68" w14:textId="77777777" w:rsidR="001D0DDB" w:rsidRPr="001D0DDB" w:rsidRDefault="001D0DDB" w:rsidP="001D0DDB">
            <w:pPr>
              <w:spacing w:after="0"/>
              <w:jc w:val="left"/>
              <w:rPr>
                <w:sz w:val="22"/>
                <w:szCs w:val="22"/>
                <w:lang w:val="lt-LT"/>
              </w:rPr>
            </w:pPr>
            <w:r w:rsidRPr="001D0DDB">
              <w:rPr>
                <w:sz w:val="22"/>
                <w:szCs w:val="22"/>
                <w:lang w:val="lt-LT"/>
              </w:rPr>
              <w:t>Padidėjusi kepenų fermentų koncentracija</w:t>
            </w:r>
          </w:p>
        </w:tc>
      </w:tr>
      <w:tr w:rsidR="001D0DDB" w:rsidRPr="001D0DDB" w14:paraId="7A0D1125" w14:textId="77777777" w:rsidTr="001D0DDB">
        <w:trPr>
          <w:trHeight w:hRule="exact" w:val="418"/>
        </w:trPr>
        <w:tc>
          <w:tcPr>
            <w:tcW w:w="2235" w:type="dxa"/>
            <w:tcBorders>
              <w:top w:val="single" w:sz="4" w:space="0" w:color="000000"/>
              <w:left w:val="single" w:sz="4" w:space="0" w:color="000000"/>
              <w:bottom w:val="single" w:sz="4" w:space="0" w:color="000000"/>
              <w:right w:val="single" w:sz="4" w:space="0" w:color="000000"/>
            </w:tcBorders>
          </w:tcPr>
          <w:p w14:paraId="2B263ABE"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74A85D38" w14:textId="77777777" w:rsidR="001D0DDB" w:rsidRPr="001D0DDB" w:rsidRDefault="001D0DDB" w:rsidP="001D0DDB">
            <w:pPr>
              <w:spacing w:after="0"/>
              <w:jc w:val="left"/>
              <w:rPr>
                <w:sz w:val="22"/>
                <w:szCs w:val="22"/>
                <w:lang w:val="lt-LT"/>
              </w:rPr>
            </w:pPr>
            <w:r w:rsidRPr="001D0DDB">
              <w:rPr>
                <w:sz w:val="22"/>
                <w:szCs w:val="22"/>
                <w:lang w:val="lt-LT"/>
              </w:rPr>
              <w:t>Hiperbilirubinemija, hepatitas, gelta</w:t>
            </w:r>
          </w:p>
        </w:tc>
      </w:tr>
      <w:tr w:rsidR="001D0DDB" w:rsidRPr="001D0DDB" w14:paraId="3C70A25B" w14:textId="77777777" w:rsidTr="001D0DDB">
        <w:trPr>
          <w:trHeight w:hRule="exact" w:val="437"/>
        </w:trPr>
        <w:tc>
          <w:tcPr>
            <w:tcW w:w="2235" w:type="dxa"/>
            <w:tcBorders>
              <w:top w:val="single" w:sz="4" w:space="0" w:color="000000"/>
              <w:left w:val="single" w:sz="4" w:space="0" w:color="000000"/>
              <w:bottom w:val="single" w:sz="4" w:space="0" w:color="000000"/>
              <w:right w:val="single" w:sz="4" w:space="0" w:color="000000"/>
            </w:tcBorders>
          </w:tcPr>
          <w:p w14:paraId="6257B68B"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5A02E74F" w14:textId="77777777" w:rsidR="001D0DDB" w:rsidRPr="001D0DDB" w:rsidRDefault="001D0DDB" w:rsidP="001D0DDB">
            <w:pPr>
              <w:spacing w:after="0"/>
              <w:jc w:val="left"/>
              <w:rPr>
                <w:sz w:val="22"/>
                <w:szCs w:val="22"/>
                <w:lang w:val="lt-LT"/>
              </w:rPr>
            </w:pPr>
            <w:r w:rsidRPr="001D0DDB">
              <w:rPr>
                <w:sz w:val="22"/>
                <w:szCs w:val="22"/>
                <w:lang w:val="lt-LT"/>
              </w:rPr>
              <w:t>Kepenų nepakankamumas</w:t>
            </w:r>
            <w:r w:rsidRPr="001D0DDB">
              <w:rPr>
                <w:sz w:val="22"/>
                <w:szCs w:val="22"/>
                <w:vertAlign w:val="superscript"/>
                <w:lang w:val="lt-LT"/>
              </w:rPr>
              <w:t>8</w:t>
            </w:r>
            <w:r w:rsidRPr="001D0DDB">
              <w:rPr>
                <w:sz w:val="22"/>
                <w:szCs w:val="22"/>
                <w:lang w:val="lt-LT"/>
              </w:rPr>
              <w:t>, kepenų nekrozė</w:t>
            </w:r>
          </w:p>
        </w:tc>
      </w:tr>
      <w:tr w:rsidR="001D0DDB" w:rsidRPr="001D0DDB" w14:paraId="5E113246" w14:textId="77777777" w:rsidTr="001D0DDB">
        <w:trPr>
          <w:trHeight w:hRule="exact" w:val="415"/>
        </w:trPr>
        <w:tc>
          <w:tcPr>
            <w:tcW w:w="8978" w:type="dxa"/>
            <w:gridSpan w:val="2"/>
            <w:tcBorders>
              <w:top w:val="single" w:sz="4" w:space="0" w:color="000000"/>
              <w:left w:val="single" w:sz="4" w:space="0" w:color="000000"/>
              <w:bottom w:val="single" w:sz="4" w:space="0" w:color="000000"/>
              <w:right w:val="single" w:sz="4" w:space="0" w:color="000000"/>
            </w:tcBorders>
          </w:tcPr>
          <w:p w14:paraId="48116309" w14:textId="77777777" w:rsidR="001D0DDB" w:rsidRPr="001D0DDB" w:rsidRDefault="001D0DDB" w:rsidP="001D0DDB">
            <w:pPr>
              <w:spacing w:after="0"/>
              <w:jc w:val="left"/>
              <w:rPr>
                <w:sz w:val="22"/>
                <w:szCs w:val="22"/>
                <w:lang w:val="lt-LT"/>
              </w:rPr>
            </w:pPr>
            <w:r w:rsidRPr="001D0DDB">
              <w:rPr>
                <w:b/>
                <w:sz w:val="22"/>
                <w:szCs w:val="22"/>
                <w:lang w:val="lt-LT"/>
              </w:rPr>
              <w:t>Odos ir poodinio audinio sutrikimai</w:t>
            </w:r>
          </w:p>
        </w:tc>
      </w:tr>
      <w:tr w:rsidR="001D0DDB" w:rsidRPr="001D0DDB" w14:paraId="01FB1441" w14:textId="77777777" w:rsidTr="001D0DDB">
        <w:trPr>
          <w:trHeight w:hRule="exact" w:val="435"/>
        </w:trPr>
        <w:tc>
          <w:tcPr>
            <w:tcW w:w="2235" w:type="dxa"/>
            <w:tcBorders>
              <w:top w:val="single" w:sz="4" w:space="0" w:color="000000"/>
              <w:left w:val="single" w:sz="4" w:space="0" w:color="000000"/>
              <w:bottom w:val="single" w:sz="4" w:space="0" w:color="000000"/>
              <w:right w:val="single" w:sz="4" w:space="0" w:color="000000"/>
            </w:tcBorders>
          </w:tcPr>
          <w:p w14:paraId="54C297BF" w14:textId="77777777" w:rsidR="001D0DDB" w:rsidRPr="001D0DDB" w:rsidRDefault="001D0DDB"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48445EF1" w14:textId="77777777" w:rsidR="001D0DDB" w:rsidRPr="001D0DDB" w:rsidRDefault="001D0DDB" w:rsidP="001D0DDB">
            <w:pPr>
              <w:spacing w:after="0"/>
              <w:jc w:val="left"/>
              <w:rPr>
                <w:sz w:val="22"/>
                <w:szCs w:val="22"/>
                <w:lang w:val="lt-LT"/>
              </w:rPr>
            </w:pPr>
            <w:r w:rsidRPr="001D0DDB">
              <w:rPr>
                <w:sz w:val="22"/>
                <w:szCs w:val="22"/>
                <w:lang w:val="lt-LT"/>
              </w:rPr>
              <w:t>Edema apie akis, dermatitas/egzema/bėrimas</w:t>
            </w:r>
          </w:p>
        </w:tc>
      </w:tr>
      <w:tr w:rsidR="001D0DDB" w:rsidRPr="001D0DDB" w14:paraId="6618CCD1" w14:textId="77777777" w:rsidTr="001D0DDB">
        <w:trPr>
          <w:trHeight w:hRule="exact" w:val="697"/>
        </w:trPr>
        <w:tc>
          <w:tcPr>
            <w:tcW w:w="2235" w:type="dxa"/>
            <w:tcBorders>
              <w:top w:val="single" w:sz="4" w:space="0" w:color="000000"/>
              <w:left w:val="single" w:sz="4" w:space="0" w:color="000000"/>
              <w:bottom w:val="single" w:sz="4" w:space="0" w:color="000000"/>
              <w:right w:val="single" w:sz="4" w:space="0" w:color="000000"/>
            </w:tcBorders>
          </w:tcPr>
          <w:p w14:paraId="1844A6C8"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1CBEFDBC" w14:textId="77777777" w:rsidR="001D0DDB" w:rsidRPr="001D0DDB" w:rsidRDefault="001D0DDB" w:rsidP="001D0DDB">
            <w:pPr>
              <w:spacing w:after="0"/>
              <w:jc w:val="left"/>
              <w:rPr>
                <w:sz w:val="22"/>
                <w:szCs w:val="22"/>
                <w:lang w:val="lt-LT"/>
              </w:rPr>
            </w:pPr>
            <w:r w:rsidRPr="001D0DDB">
              <w:rPr>
                <w:sz w:val="22"/>
                <w:szCs w:val="22"/>
                <w:lang w:val="lt-LT"/>
              </w:rPr>
              <w:t>Niežulys, veido edema, sausa oda, eritema, alopecija, naktinis prakaitavimas, fotosensibilizacijos reakcija</w:t>
            </w:r>
          </w:p>
        </w:tc>
      </w:tr>
      <w:tr w:rsidR="001D0DDB" w:rsidRPr="001D0DDB" w14:paraId="26CEC26B" w14:textId="77777777" w:rsidTr="001D0DDB">
        <w:trPr>
          <w:trHeight w:hRule="exact" w:val="1132"/>
        </w:trPr>
        <w:tc>
          <w:tcPr>
            <w:tcW w:w="2235" w:type="dxa"/>
            <w:tcBorders>
              <w:top w:val="single" w:sz="4" w:space="0" w:color="000000"/>
              <w:left w:val="single" w:sz="4" w:space="0" w:color="000000"/>
              <w:bottom w:val="single" w:sz="4" w:space="0" w:color="000000"/>
              <w:right w:val="single" w:sz="4" w:space="0" w:color="000000"/>
            </w:tcBorders>
          </w:tcPr>
          <w:p w14:paraId="60765E9E" w14:textId="77777777" w:rsidR="001D0DDB" w:rsidRPr="001D0DDB" w:rsidRDefault="001D0DDB" w:rsidP="001D0DDB">
            <w:pPr>
              <w:spacing w:after="0"/>
              <w:jc w:val="left"/>
              <w:rPr>
                <w:sz w:val="22"/>
                <w:szCs w:val="22"/>
                <w:lang w:val="lt-LT"/>
              </w:rPr>
            </w:pPr>
            <w:r w:rsidRPr="001D0DDB">
              <w:rPr>
                <w:i/>
                <w:sz w:val="22"/>
                <w:szCs w:val="22"/>
                <w:lang w:val="lt-LT"/>
              </w:rPr>
              <w:lastRenderedPageBreak/>
              <w:t>Nedažnos:</w:t>
            </w:r>
          </w:p>
        </w:tc>
        <w:tc>
          <w:tcPr>
            <w:tcW w:w="6743" w:type="dxa"/>
            <w:tcBorders>
              <w:top w:val="single" w:sz="4" w:space="0" w:color="000000"/>
              <w:left w:val="single" w:sz="4" w:space="0" w:color="000000"/>
              <w:bottom w:val="single" w:sz="4" w:space="0" w:color="000000"/>
              <w:right w:val="single" w:sz="4" w:space="0" w:color="000000"/>
            </w:tcBorders>
          </w:tcPr>
          <w:p w14:paraId="3818B46E" w14:textId="77777777" w:rsidR="001D0DDB" w:rsidRPr="001D0DDB" w:rsidRDefault="001D0DDB" w:rsidP="001D0DDB">
            <w:pPr>
              <w:spacing w:after="0"/>
              <w:jc w:val="left"/>
              <w:rPr>
                <w:sz w:val="22"/>
                <w:szCs w:val="22"/>
                <w:lang w:val="lt-LT"/>
              </w:rPr>
            </w:pPr>
            <w:r w:rsidRPr="001D0DDB">
              <w:rPr>
                <w:sz w:val="22"/>
                <w:szCs w:val="22"/>
                <w:lang w:val="lt-LT"/>
              </w:rPr>
              <w:t xml:space="preserve">Pustulinis bėrimas, sumušimas, padidėjęs prakaitavimas, dilgėlinė, ekchimozė, padidėjęs polinkis į </w:t>
            </w:r>
            <w:r w:rsidRPr="001D0DDB">
              <w:rPr>
                <w:spacing w:val="-1"/>
                <w:sz w:val="22"/>
                <w:szCs w:val="22"/>
                <w:lang w:val="lt-LT"/>
              </w:rPr>
              <w:t>kraujosruvas</w:t>
            </w:r>
            <w:r w:rsidRPr="001D0DDB">
              <w:rPr>
                <w:sz w:val="22"/>
                <w:szCs w:val="22"/>
                <w:lang w:val="lt-LT"/>
              </w:rPr>
              <w:t>, sumažėjęs plaukuotumas, odos hipopigmentacija, eksfoliacinis dermatitas, nagų lūžinėjimas, folikulitas, petechijos, psoriazė, purpura, odos hiperpigmentacija, pūslinis bėrimas</w:t>
            </w:r>
          </w:p>
        </w:tc>
      </w:tr>
      <w:tr w:rsidR="001D0DDB" w:rsidRPr="001D0DDB" w14:paraId="549E0BEC" w14:textId="77777777" w:rsidTr="001D0DDB">
        <w:trPr>
          <w:trHeight w:hRule="exact" w:val="1135"/>
        </w:trPr>
        <w:tc>
          <w:tcPr>
            <w:tcW w:w="2235" w:type="dxa"/>
            <w:tcBorders>
              <w:top w:val="single" w:sz="4" w:space="0" w:color="000000"/>
              <w:left w:val="single" w:sz="4" w:space="0" w:color="000000"/>
              <w:bottom w:val="single" w:sz="4" w:space="0" w:color="000000"/>
              <w:right w:val="single" w:sz="4" w:space="0" w:color="000000"/>
            </w:tcBorders>
          </w:tcPr>
          <w:p w14:paraId="65055045"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17E55943" w14:textId="77777777" w:rsidR="001D0DDB" w:rsidRPr="001D0DDB" w:rsidRDefault="001D0DDB" w:rsidP="001D0DDB">
            <w:pPr>
              <w:spacing w:after="0"/>
              <w:jc w:val="left"/>
              <w:rPr>
                <w:sz w:val="22"/>
                <w:szCs w:val="22"/>
                <w:lang w:val="lt-LT"/>
              </w:rPr>
            </w:pPr>
            <w:r w:rsidRPr="001D0DDB">
              <w:rPr>
                <w:sz w:val="22"/>
                <w:szCs w:val="22"/>
                <w:lang w:val="lt-LT"/>
              </w:rPr>
              <w:t>Ūminė febrilinė neutrofilinė dermatozė (</w:t>
            </w:r>
            <w:r w:rsidRPr="001D0DDB">
              <w:rPr>
                <w:spacing w:val="-1"/>
                <w:sz w:val="22"/>
                <w:szCs w:val="22"/>
                <w:lang w:val="lt-LT"/>
              </w:rPr>
              <w:t>Svyto (</w:t>
            </w:r>
            <w:r w:rsidRPr="001D0DDB">
              <w:rPr>
                <w:sz w:val="22"/>
                <w:szCs w:val="22"/>
                <w:lang w:val="lt-LT"/>
              </w:rPr>
              <w:t>Sweet</w:t>
            </w:r>
            <w:r w:rsidRPr="001D0DDB">
              <w:rPr>
                <w:spacing w:val="-1"/>
                <w:sz w:val="22"/>
                <w:szCs w:val="22"/>
                <w:lang w:val="lt-LT"/>
              </w:rPr>
              <w:t>)</w:t>
            </w:r>
            <w:r w:rsidRPr="001D0DDB">
              <w:rPr>
                <w:sz w:val="22"/>
                <w:szCs w:val="22"/>
                <w:lang w:val="lt-LT"/>
              </w:rPr>
              <w:t xml:space="preserve"> sindromas), nagų spalvos pakitimas, angioneurozinė edema, pūslelinis bėrimas, daugiaformė eritema, leukocitoklastinis vaskulitas, </w:t>
            </w:r>
            <w:r w:rsidRPr="001D0DDB">
              <w:rPr>
                <w:spacing w:val="-1"/>
                <w:sz w:val="22"/>
                <w:szCs w:val="22"/>
                <w:lang w:val="lt-LT"/>
              </w:rPr>
              <w:t>Stivenso-Džonsono (</w:t>
            </w:r>
            <w:r w:rsidRPr="001D0DDB">
              <w:rPr>
                <w:sz w:val="22"/>
                <w:szCs w:val="22"/>
                <w:lang w:val="lt-LT"/>
              </w:rPr>
              <w:t>Stevens-Johnson</w:t>
            </w:r>
            <w:r w:rsidRPr="001D0DDB">
              <w:rPr>
                <w:spacing w:val="-1"/>
                <w:sz w:val="22"/>
                <w:szCs w:val="22"/>
                <w:lang w:val="lt-LT"/>
              </w:rPr>
              <w:t>)</w:t>
            </w:r>
            <w:r w:rsidRPr="001D0DDB">
              <w:rPr>
                <w:sz w:val="22"/>
                <w:szCs w:val="22"/>
                <w:lang w:val="lt-LT"/>
              </w:rPr>
              <w:t xml:space="preserve"> sindromas, ūminė generalizuota egzanteminė pustuliozė (ŪGEP)</w:t>
            </w:r>
          </w:p>
        </w:tc>
      </w:tr>
      <w:tr w:rsidR="001D0DDB" w:rsidRPr="001D0DDB" w14:paraId="77769207" w14:textId="77777777" w:rsidTr="001D0DDB">
        <w:trPr>
          <w:trHeight w:hRule="exact" w:val="427"/>
        </w:trPr>
        <w:tc>
          <w:tcPr>
            <w:tcW w:w="8978" w:type="dxa"/>
            <w:gridSpan w:val="2"/>
            <w:tcBorders>
              <w:top w:val="single" w:sz="4" w:space="0" w:color="000000"/>
              <w:left w:val="single" w:sz="4" w:space="0" w:color="000000"/>
              <w:bottom w:val="single" w:sz="4" w:space="0" w:color="000000"/>
              <w:right w:val="single" w:sz="4" w:space="0" w:color="000000"/>
            </w:tcBorders>
          </w:tcPr>
          <w:p w14:paraId="4E3C397F" w14:textId="77777777" w:rsidR="001D0DDB" w:rsidRPr="001D0DDB" w:rsidRDefault="001D0DDB" w:rsidP="001D0DDB">
            <w:pPr>
              <w:spacing w:after="0"/>
              <w:jc w:val="left"/>
              <w:rPr>
                <w:sz w:val="22"/>
                <w:szCs w:val="22"/>
                <w:lang w:val="lt-LT"/>
              </w:rPr>
            </w:pPr>
            <w:r w:rsidRPr="001D0DDB">
              <w:rPr>
                <w:b/>
                <w:sz w:val="22"/>
                <w:szCs w:val="22"/>
                <w:lang w:val="lt-LT"/>
              </w:rPr>
              <w:t>Skeleto, raumenų ir jungiamojo audinio sutrikimai</w:t>
            </w:r>
          </w:p>
        </w:tc>
      </w:tr>
      <w:tr w:rsidR="001D0DDB" w:rsidRPr="001D0DDB" w14:paraId="1FD2D11A" w14:textId="77777777" w:rsidTr="001D0DDB">
        <w:trPr>
          <w:trHeight w:hRule="exact" w:val="717"/>
        </w:trPr>
        <w:tc>
          <w:tcPr>
            <w:tcW w:w="2235" w:type="dxa"/>
            <w:tcBorders>
              <w:top w:val="single" w:sz="4" w:space="0" w:color="000000"/>
              <w:left w:val="single" w:sz="4" w:space="0" w:color="000000"/>
              <w:bottom w:val="single" w:sz="4" w:space="0" w:color="000000"/>
              <w:right w:val="single" w:sz="4" w:space="0" w:color="000000"/>
            </w:tcBorders>
          </w:tcPr>
          <w:p w14:paraId="1ACD0F08" w14:textId="77777777" w:rsidR="001D0DDB" w:rsidRPr="001D0DDB" w:rsidRDefault="001D0DDB"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47C65C61" w14:textId="77777777" w:rsidR="001D0DDB" w:rsidRPr="001D0DDB" w:rsidRDefault="001D0DDB" w:rsidP="001D0DDB">
            <w:pPr>
              <w:spacing w:after="0"/>
              <w:jc w:val="left"/>
              <w:rPr>
                <w:sz w:val="22"/>
                <w:szCs w:val="22"/>
                <w:lang w:val="lt-LT"/>
              </w:rPr>
            </w:pPr>
            <w:r w:rsidRPr="001D0DDB">
              <w:rPr>
                <w:sz w:val="22"/>
                <w:szCs w:val="22"/>
                <w:lang w:val="lt-LT"/>
              </w:rPr>
              <w:t>Raumenų spazmas ir mėšlungis, skeleto ir raumenų skausmas, taip pat mialgija, artralgija, kaulų skausmas</w:t>
            </w:r>
            <w:r w:rsidRPr="001D0DDB">
              <w:rPr>
                <w:spacing w:val="1"/>
                <w:sz w:val="22"/>
                <w:szCs w:val="22"/>
                <w:vertAlign w:val="superscript"/>
                <w:lang w:val="lt-LT"/>
              </w:rPr>
              <w:t>9</w:t>
            </w:r>
          </w:p>
        </w:tc>
      </w:tr>
      <w:tr w:rsidR="001D0DDB" w:rsidRPr="001D0DDB" w14:paraId="1D9B5C78" w14:textId="77777777" w:rsidTr="001D0DDB">
        <w:trPr>
          <w:trHeight w:hRule="exact" w:val="429"/>
        </w:trPr>
        <w:tc>
          <w:tcPr>
            <w:tcW w:w="2235" w:type="dxa"/>
            <w:tcBorders>
              <w:top w:val="single" w:sz="4" w:space="0" w:color="000000"/>
              <w:left w:val="single" w:sz="4" w:space="0" w:color="000000"/>
              <w:bottom w:val="single" w:sz="4" w:space="0" w:color="000000"/>
              <w:right w:val="single" w:sz="4" w:space="0" w:color="000000"/>
            </w:tcBorders>
          </w:tcPr>
          <w:p w14:paraId="75ACA071"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7A94129F" w14:textId="77777777" w:rsidR="001D0DDB" w:rsidRPr="001D0DDB" w:rsidRDefault="001D0DDB" w:rsidP="001D0DDB">
            <w:pPr>
              <w:spacing w:after="0"/>
              <w:jc w:val="left"/>
              <w:rPr>
                <w:sz w:val="22"/>
                <w:szCs w:val="22"/>
                <w:lang w:val="lt-LT"/>
              </w:rPr>
            </w:pPr>
            <w:r w:rsidRPr="001D0DDB">
              <w:rPr>
                <w:sz w:val="22"/>
                <w:szCs w:val="22"/>
                <w:lang w:val="lt-LT"/>
              </w:rPr>
              <w:t>Sąnarių tinimas</w:t>
            </w:r>
          </w:p>
        </w:tc>
      </w:tr>
      <w:tr w:rsidR="001D0DDB" w:rsidRPr="001D0DDB" w14:paraId="7E842F68" w14:textId="77777777" w:rsidTr="001D0DDB">
        <w:trPr>
          <w:trHeight w:hRule="exact" w:val="421"/>
        </w:trPr>
        <w:tc>
          <w:tcPr>
            <w:tcW w:w="2235" w:type="dxa"/>
            <w:tcBorders>
              <w:top w:val="single" w:sz="4" w:space="0" w:color="000000"/>
              <w:left w:val="single" w:sz="4" w:space="0" w:color="000000"/>
              <w:bottom w:val="single" w:sz="4" w:space="0" w:color="000000"/>
              <w:right w:val="single" w:sz="4" w:space="0" w:color="000000"/>
            </w:tcBorders>
          </w:tcPr>
          <w:p w14:paraId="6C372110"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9FC48DE" w14:textId="77777777" w:rsidR="001D0DDB" w:rsidRPr="001D0DDB" w:rsidRDefault="001D0DDB" w:rsidP="001D0DDB">
            <w:pPr>
              <w:spacing w:after="0"/>
              <w:jc w:val="left"/>
              <w:rPr>
                <w:sz w:val="22"/>
                <w:szCs w:val="22"/>
                <w:lang w:val="lt-LT"/>
              </w:rPr>
            </w:pPr>
            <w:r w:rsidRPr="001D0DDB">
              <w:rPr>
                <w:sz w:val="22"/>
                <w:szCs w:val="22"/>
                <w:lang w:val="lt-LT"/>
              </w:rPr>
              <w:t>Sąnarių ir raumenų sąstingis</w:t>
            </w:r>
          </w:p>
        </w:tc>
      </w:tr>
      <w:tr w:rsidR="001D0DDB" w:rsidRPr="001D0DDB" w14:paraId="23108555" w14:textId="77777777" w:rsidTr="001D0DDB">
        <w:trPr>
          <w:trHeight w:hRule="exact" w:val="569"/>
        </w:trPr>
        <w:tc>
          <w:tcPr>
            <w:tcW w:w="2235" w:type="dxa"/>
            <w:tcBorders>
              <w:top w:val="single" w:sz="4" w:space="0" w:color="000000"/>
              <w:left w:val="single" w:sz="4" w:space="0" w:color="000000"/>
              <w:bottom w:val="single" w:sz="4" w:space="0" w:color="000000"/>
              <w:right w:val="single" w:sz="4" w:space="0" w:color="000000"/>
            </w:tcBorders>
          </w:tcPr>
          <w:p w14:paraId="301BA2EA"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2F45C7D8" w14:textId="77777777" w:rsidR="001D0DDB" w:rsidRPr="001D0DDB" w:rsidRDefault="001D0DDB" w:rsidP="001D0DDB">
            <w:pPr>
              <w:spacing w:after="0"/>
              <w:jc w:val="left"/>
              <w:rPr>
                <w:sz w:val="22"/>
                <w:szCs w:val="22"/>
                <w:lang w:val="lt-LT"/>
              </w:rPr>
            </w:pPr>
            <w:r w:rsidRPr="001D0DDB">
              <w:rPr>
                <w:sz w:val="22"/>
                <w:szCs w:val="22"/>
                <w:lang w:val="lt-LT"/>
              </w:rPr>
              <w:t>Raumenų silpnumas, artritas, rabdomiolizė ar miopatija</w:t>
            </w:r>
          </w:p>
        </w:tc>
      </w:tr>
      <w:tr w:rsidR="001D0DDB" w:rsidRPr="001D0DDB" w14:paraId="331B23F3" w14:textId="77777777" w:rsidTr="001D0DDB">
        <w:trPr>
          <w:trHeight w:hRule="exact" w:val="421"/>
        </w:trPr>
        <w:tc>
          <w:tcPr>
            <w:tcW w:w="8978" w:type="dxa"/>
            <w:gridSpan w:val="2"/>
            <w:tcBorders>
              <w:top w:val="single" w:sz="4" w:space="0" w:color="000000"/>
              <w:left w:val="single" w:sz="4" w:space="0" w:color="000000"/>
              <w:bottom w:val="single" w:sz="4" w:space="0" w:color="000000"/>
              <w:right w:val="single" w:sz="4" w:space="0" w:color="000000"/>
            </w:tcBorders>
          </w:tcPr>
          <w:p w14:paraId="4BD7DBE1" w14:textId="77777777" w:rsidR="001D0DDB" w:rsidRPr="001D0DDB" w:rsidRDefault="001D0DDB" w:rsidP="001D0DDB">
            <w:pPr>
              <w:spacing w:after="0"/>
              <w:jc w:val="left"/>
              <w:rPr>
                <w:sz w:val="22"/>
                <w:szCs w:val="22"/>
                <w:lang w:val="lt-LT"/>
              </w:rPr>
            </w:pPr>
            <w:r w:rsidRPr="001D0DDB">
              <w:rPr>
                <w:b/>
                <w:sz w:val="22"/>
                <w:szCs w:val="22"/>
                <w:lang w:val="lt-LT"/>
              </w:rPr>
              <w:t>Inkstų ir šlapimo takų sutrikimai</w:t>
            </w:r>
          </w:p>
        </w:tc>
      </w:tr>
      <w:tr w:rsidR="001D0DDB" w:rsidRPr="001D0DDB" w14:paraId="658E979D" w14:textId="77777777" w:rsidTr="001D0DDB">
        <w:trPr>
          <w:trHeight w:hRule="exact" w:val="427"/>
        </w:trPr>
        <w:tc>
          <w:tcPr>
            <w:tcW w:w="2235" w:type="dxa"/>
            <w:tcBorders>
              <w:top w:val="single" w:sz="4" w:space="0" w:color="000000"/>
              <w:left w:val="single" w:sz="4" w:space="0" w:color="000000"/>
              <w:bottom w:val="single" w:sz="4" w:space="0" w:color="000000"/>
              <w:right w:val="single" w:sz="4" w:space="0" w:color="000000"/>
            </w:tcBorders>
          </w:tcPr>
          <w:p w14:paraId="333EF99E"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1FB0229" w14:textId="77777777" w:rsidR="001D0DDB" w:rsidRPr="001D0DDB" w:rsidRDefault="001D0DDB" w:rsidP="001D0DDB">
            <w:pPr>
              <w:spacing w:after="0"/>
              <w:jc w:val="left"/>
              <w:rPr>
                <w:sz w:val="22"/>
                <w:szCs w:val="22"/>
                <w:lang w:val="lt-LT"/>
              </w:rPr>
            </w:pPr>
            <w:r w:rsidRPr="001D0DDB">
              <w:rPr>
                <w:sz w:val="22"/>
                <w:szCs w:val="22"/>
                <w:lang w:val="lt-LT"/>
              </w:rPr>
              <w:t>Inkstų skausmas, hematurija, ūminis inkstų nepakankamumas, padažnėjęs šlapinimasis</w:t>
            </w:r>
          </w:p>
        </w:tc>
      </w:tr>
      <w:tr w:rsidR="001D0DDB" w:rsidRPr="001D0DDB" w14:paraId="0BF790D0" w14:textId="77777777" w:rsidTr="001D0DDB">
        <w:trPr>
          <w:trHeight w:hRule="exact" w:val="419"/>
        </w:trPr>
        <w:tc>
          <w:tcPr>
            <w:tcW w:w="8978" w:type="dxa"/>
            <w:gridSpan w:val="2"/>
            <w:tcBorders>
              <w:top w:val="single" w:sz="4" w:space="0" w:color="000000"/>
              <w:left w:val="single" w:sz="4" w:space="0" w:color="000000"/>
              <w:bottom w:val="single" w:sz="4" w:space="0" w:color="000000"/>
              <w:right w:val="single" w:sz="4" w:space="0" w:color="000000"/>
            </w:tcBorders>
          </w:tcPr>
          <w:p w14:paraId="2A5B4F22" w14:textId="77777777" w:rsidR="001D0DDB" w:rsidRPr="001D0DDB" w:rsidRDefault="001D0DDB" w:rsidP="001D0DDB">
            <w:pPr>
              <w:spacing w:after="0"/>
              <w:jc w:val="left"/>
              <w:rPr>
                <w:sz w:val="22"/>
                <w:szCs w:val="22"/>
                <w:lang w:val="lt-LT"/>
              </w:rPr>
            </w:pPr>
            <w:r w:rsidRPr="001D0DDB">
              <w:rPr>
                <w:b/>
                <w:sz w:val="22"/>
                <w:szCs w:val="22"/>
                <w:lang w:val="lt-LT"/>
              </w:rPr>
              <w:t>Lytinės sistemos ir krūties sutrikimai</w:t>
            </w:r>
          </w:p>
        </w:tc>
      </w:tr>
      <w:tr w:rsidR="001D0DDB" w:rsidRPr="001D0DDB" w14:paraId="7D5F8667" w14:textId="77777777" w:rsidTr="001D0DDB">
        <w:trPr>
          <w:trHeight w:hRule="exact" w:val="723"/>
        </w:trPr>
        <w:tc>
          <w:tcPr>
            <w:tcW w:w="2235" w:type="dxa"/>
            <w:tcBorders>
              <w:top w:val="single" w:sz="4" w:space="0" w:color="000000"/>
              <w:left w:val="single" w:sz="4" w:space="0" w:color="000000"/>
              <w:bottom w:val="single" w:sz="4" w:space="0" w:color="000000"/>
              <w:right w:val="single" w:sz="4" w:space="0" w:color="000000"/>
            </w:tcBorders>
          </w:tcPr>
          <w:p w14:paraId="337B3DA6"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19F8EB17" w14:textId="77777777" w:rsidR="001D0DDB" w:rsidRPr="001D0DDB" w:rsidRDefault="001D0DDB" w:rsidP="001D0DDB">
            <w:pPr>
              <w:spacing w:after="0"/>
              <w:jc w:val="left"/>
              <w:rPr>
                <w:sz w:val="22"/>
                <w:szCs w:val="22"/>
                <w:lang w:val="lt-LT"/>
              </w:rPr>
            </w:pPr>
            <w:r w:rsidRPr="001D0DDB">
              <w:rPr>
                <w:sz w:val="22"/>
                <w:szCs w:val="22"/>
                <w:lang w:val="lt-LT"/>
              </w:rPr>
              <w:t>Ginekomastija, erekcijos sutrikimas, menoragija, menstruacijų ciklo sutrikimas, lytinė disfunkcija, spenelio skausmas, krūtų padidėjimas, kapšelio edema</w:t>
            </w:r>
          </w:p>
        </w:tc>
      </w:tr>
      <w:tr w:rsidR="001D0DDB" w:rsidRPr="001D0DDB" w14:paraId="25A5AFE4" w14:textId="77777777" w:rsidTr="001D0DDB">
        <w:trPr>
          <w:trHeight w:hRule="exact" w:val="563"/>
        </w:trPr>
        <w:tc>
          <w:tcPr>
            <w:tcW w:w="2235" w:type="dxa"/>
            <w:tcBorders>
              <w:top w:val="single" w:sz="4" w:space="0" w:color="000000"/>
              <w:left w:val="single" w:sz="4" w:space="0" w:color="000000"/>
              <w:bottom w:val="single" w:sz="4" w:space="0" w:color="000000"/>
              <w:right w:val="single" w:sz="4" w:space="0" w:color="000000"/>
            </w:tcBorders>
          </w:tcPr>
          <w:p w14:paraId="54B40E55"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1A96C8E5" w14:textId="77777777" w:rsidR="001D0DDB" w:rsidRPr="001D0DDB" w:rsidRDefault="001D0DDB" w:rsidP="001D0DDB">
            <w:pPr>
              <w:spacing w:after="0"/>
              <w:jc w:val="left"/>
              <w:rPr>
                <w:sz w:val="22"/>
                <w:szCs w:val="22"/>
                <w:lang w:val="lt-LT"/>
              </w:rPr>
            </w:pPr>
            <w:r w:rsidRPr="001D0DDB">
              <w:rPr>
                <w:sz w:val="22"/>
                <w:szCs w:val="22"/>
                <w:lang w:val="lt-LT"/>
              </w:rPr>
              <w:t>Geltonkūnio hemoragija ar hemoraginė kiaušidžių cista</w:t>
            </w:r>
          </w:p>
        </w:tc>
      </w:tr>
      <w:tr w:rsidR="001D0DDB" w:rsidRPr="001D0DDB" w14:paraId="65CC276F" w14:textId="77777777" w:rsidTr="001D0DDB">
        <w:trPr>
          <w:trHeight w:hRule="exact" w:val="429"/>
        </w:trPr>
        <w:tc>
          <w:tcPr>
            <w:tcW w:w="8978" w:type="dxa"/>
            <w:gridSpan w:val="2"/>
            <w:tcBorders>
              <w:top w:val="single" w:sz="4" w:space="0" w:color="000000"/>
              <w:left w:val="single" w:sz="4" w:space="0" w:color="000000"/>
              <w:bottom w:val="single" w:sz="4" w:space="0" w:color="000000"/>
              <w:right w:val="single" w:sz="4" w:space="0" w:color="000000"/>
            </w:tcBorders>
          </w:tcPr>
          <w:p w14:paraId="6059883B" w14:textId="77777777" w:rsidR="001D0DDB" w:rsidRPr="001D0DDB" w:rsidRDefault="001D0DDB" w:rsidP="001D0DDB">
            <w:pPr>
              <w:spacing w:after="0"/>
              <w:jc w:val="left"/>
              <w:rPr>
                <w:sz w:val="22"/>
                <w:szCs w:val="22"/>
                <w:lang w:val="lt-LT"/>
              </w:rPr>
            </w:pPr>
            <w:r w:rsidRPr="001D0DDB">
              <w:rPr>
                <w:b/>
                <w:sz w:val="22"/>
                <w:szCs w:val="22"/>
                <w:lang w:val="lt-LT"/>
              </w:rPr>
              <w:t>Bendrieji sutrikimai ir vartojimo vietos pažeidimai</w:t>
            </w:r>
          </w:p>
        </w:tc>
      </w:tr>
      <w:tr w:rsidR="001D0DDB" w:rsidRPr="001D0DDB" w14:paraId="52F1A04A" w14:textId="77777777" w:rsidTr="001D0DDB">
        <w:trPr>
          <w:trHeight w:hRule="exact" w:val="421"/>
        </w:trPr>
        <w:tc>
          <w:tcPr>
            <w:tcW w:w="2235" w:type="dxa"/>
            <w:tcBorders>
              <w:top w:val="single" w:sz="4" w:space="0" w:color="000000"/>
              <w:left w:val="single" w:sz="4" w:space="0" w:color="000000"/>
              <w:bottom w:val="single" w:sz="4" w:space="0" w:color="000000"/>
              <w:right w:val="single" w:sz="4" w:space="0" w:color="000000"/>
            </w:tcBorders>
          </w:tcPr>
          <w:p w14:paraId="6411ABA8" w14:textId="77777777" w:rsidR="001D0DDB" w:rsidRPr="001D0DDB" w:rsidRDefault="001D0DDB"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14F3402C" w14:textId="77777777" w:rsidR="001D0DDB" w:rsidRPr="001D0DDB" w:rsidRDefault="001D0DDB" w:rsidP="001D0DDB">
            <w:pPr>
              <w:spacing w:after="0"/>
              <w:jc w:val="left"/>
              <w:rPr>
                <w:sz w:val="22"/>
                <w:szCs w:val="22"/>
                <w:lang w:val="lt-LT"/>
              </w:rPr>
            </w:pPr>
            <w:r w:rsidRPr="001D0DDB">
              <w:rPr>
                <w:sz w:val="22"/>
                <w:szCs w:val="22"/>
                <w:lang w:val="lt-LT"/>
              </w:rPr>
              <w:t>Skysčių susilaikymas ir edema, nuovargis</w:t>
            </w:r>
          </w:p>
        </w:tc>
      </w:tr>
      <w:tr w:rsidR="001D0DDB" w:rsidRPr="001D0DDB" w14:paraId="38FA3D46" w14:textId="77777777" w:rsidTr="001D0DDB">
        <w:trPr>
          <w:trHeight w:hRule="exact" w:val="427"/>
        </w:trPr>
        <w:tc>
          <w:tcPr>
            <w:tcW w:w="2235" w:type="dxa"/>
            <w:tcBorders>
              <w:top w:val="single" w:sz="4" w:space="0" w:color="000000"/>
              <w:left w:val="single" w:sz="4" w:space="0" w:color="000000"/>
              <w:bottom w:val="single" w:sz="4" w:space="0" w:color="000000"/>
              <w:right w:val="single" w:sz="4" w:space="0" w:color="000000"/>
            </w:tcBorders>
          </w:tcPr>
          <w:p w14:paraId="1A9F1B97" w14:textId="77777777" w:rsidR="001D0DDB" w:rsidRPr="001D0DDB" w:rsidRDefault="001D0DDB" w:rsidP="001D0DDB">
            <w:pPr>
              <w:spacing w:after="0"/>
              <w:jc w:val="left"/>
              <w:rPr>
                <w:sz w:val="22"/>
                <w:szCs w:val="22"/>
                <w:lang w:val="lt-LT"/>
              </w:rPr>
            </w:pPr>
            <w:r w:rsidRPr="001D0DDB">
              <w:rPr>
                <w:i/>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64F22820" w14:textId="77777777" w:rsidR="001D0DDB" w:rsidRPr="001D0DDB" w:rsidRDefault="001D0DDB" w:rsidP="001D0DDB">
            <w:pPr>
              <w:spacing w:after="0"/>
              <w:jc w:val="left"/>
              <w:rPr>
                <w:sz w:val="22"/>
                <w:szCs w:val="22"/>
                <w:lang w:val="lt-LT"/>
              </w:rPr>
            </w:pPr>
            <w:r w:rsidRPr="001D0DDB">
              <w:rPr>
                <w:sz w:val="22"/>
                <w:szCs w:val="22"/>
                <w:lang w:val="lt-LT"/>
              </w:rPr>
              <w:t>Silpnumas, karščiavimas, odos vandenė, šaltkrėtis, sąstingis</w:t>
            </w:r>
          </w:p>
        </w:tc>
      </w:tr>
      <w:tr w:rsidR="001D0DDB" w:rsidRPr="001D0DDB" w14:paraId="2B9031B6" w14:textId="77777777" w:rsidTr="001D0DDB">
        <w:trPr>
          <w:trHeight w:hRule="exact" w:val="561"/>
        </w:trPr>
        <w:tc>
          <w:tcPr>
            <w:tcW w:w="2235" w:type="dxa"/>
            <w:tcBorders>
              <w:top w:val="single" w:sz="4" w:space="0" w:color="000000"/>
              <w:left w:val="single" w:sz="4" w:space="0" w:color="000000"/>
              <w:bottom w:val="single" w:sz="4" w:space="0" w:color="000000"/>
              <w:right w:val="single" w:sz="4" w:space="0" w:color="000000"/>
            </w:tcBorders>
          </w:tcPr>
          <w:p w14:paraId="730D849D" w14:textId="77777777" w:rsidR="001D0DDB" w:rsidRPr="001D0DDB" w:rsidRDefault="001D0DDB" w:rsidP="001D0DDB">
            <w:pPr>
              <w:spacing w:after="0"/>
              <w:jc w:val="left"/>
              <w:rPr>
                <w:sz w:val="22"/>
                <w:szCs w:val="22"/>
                <w:lang w:val="lt-LT"/>
              </w:rPr>
            </w:pPr>
            <w:r w:rsidRPr="001D0DDB">
              <w:rPr>
                <w:i/>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68A5613C" w14:textId="77777777" w:rsidR="001D0DDB" w:rsidRPr="001D0DDB" w:rsidRDefault="001D0DDB" w:rsidP="001D0DDB">
            <w:pPr>
              <w:spacing w:after="0"/>
              <w:jc w:val="left"/>
              <w:rPr>
                <w:sz w:val="22"/>
                <w:szCs w:val="22"/>
                <w:lang w:val="lt-LT"/>
              </w:rPr>
            </w:pPr>
            <w:r w:rsidRPr="001D0DDB">
              <w:rPr>
                <w:sz w:val="22"/>
                <w:szCs w:val="22"/>
                <w:lang w:val="lt-LT"/>
              </w:rPr>
              <w:t>Skausmas krūtinėje, bloga savijauta</w:t>
            </w:r>
          </w:p>
        </w:tc>
      </w:tr>
      <w:tr w:rsidR="001D0DDB" w:rsidRPr="001D0DDB" w14:paraId="2086956F" w14:textId="77777777" w:rsidTr="001D0DDB">
        <w:trPr>
          <w:trHeight w:hRule="exact" w:val="427"/>
        </w:trPr>
        <w:tc>
          <w:tcPr>
            <w:tcW w:w="8978" w:type="dxa"/>
            <w:gridSpan w:val="2"/>
            <w:tcBorders>
              <w:top w:val="single" w:sz="4" w:space="0" w:color="000000"/>
              <w:left w:val="single" w:sz="4" w:space="0" w:color="000000"/>
              <w:bottom w:val="single" w:sz="4" w:space="0" w:color="000000"/>
              <w:right w:val="single" w:sz="4" w:space="0" w:color="000000"/>
            </w:tcBorders>
          </w:tcPr>
          <w:p w14:paraId="55CFD0B5" w14:textId="77777777" w:rsidR="001D0DDB" w:rsidRPr="001D0DDB" w:rsidRDefault="001D0DDB" w:rsidP="001D0DDB">
            <w:pPr>
              <w:spacing w:after="0"/>
              <w:jc w:val="left"/>
              <w:rPr>
                <w:sz w:val="22"/>
                <w:szCs w:val="22"/>
                <w:lang w:val="lt-LT"/>
              </w:rPr>
            </w:pPr>
            <w:r w:rsidRPr="001D0DDB">
              <w:rPr>
                <w:b/>
                <w:sz w:val="22"/>
                <w:szCs w:val="22"/>
                <w:lang w:val="lt-LT"/>
              </w:rPr>
              <w:t>Tyrimai</w:t>
            </w:r>
          </w:p>
        </w:tc>
      </w:tr>
      <w:tr w:rsidR="001D0DDB" w:rsidRPr="001D0DDB" w14:paraId="25AE2B9C" w14:textId="77777777" w:rsidTr="001D0DDB">
        <w:trPr>
          <w:trHeight w:hRule="exact" w:val="419"/>
        </w:trPr>
        <w:tc>
          <w:tcPr>
            <w:tcW w:w="2235" w:type="dxa"/>
            <w:tcBorders>
              <w:top w:val="single" w:sz="4" w:space="0" w:color="000000"/>
              <w:left w:val="single" w:sz="4" w:space="0" w:color="000000"/>
              <w:bottom w:val="single" w:sz="4" w:space="0" w:color="000000"/>
              <w:right w:val="single" w:sz="4" w:space="0" w:color="000000"/>
            </w:tcBorders>
          </w:tcPr>
          <w:p w14:paraId="661F8975" w14:textId="77777777" w:rsidR="001D0DDB" w:rsidRPr="001D0DDB" w:rsidRDefault="001D0DDB" w:rsidP="001D0DDB">
            <w:pPr>
              <w:spacing w:after="0"/>
              <w:jc w:val="left"/>
              <w:rPr>
                <w:sz w:val="22"/>
                <w:szCs w:val="22"/>
                <w:lang w:val="lt-LT"/>
              </w:rPr>
            </w:pPr>
            <w:r w:rsidRPr="001D0DDB">
              <w:rPr>
                <w:i/>
                <w:sz w:val="22"/>
                <w:szCs w:val="22"/>
                <w:lang w:val="lt-LT"/>
              </w:rPr>
              <w:t>Labai dažnos:</w:t>
            </w:r>
          </w:p>
        </w:tc>
        <w:tc>
          <w:tcPr>
            <w:tcW w:w="6743" w:type="dxa"/>
            <w:tcBorders>
              <w:top w:val="single" w:sz="4" w:space="0" w:color="000000"/>
              <w:left w:val="single" w:sz="4" w:space="0" w:color="000000"/>
              <w:bottom w:val="single" w:sz="4" w:space="0" w:color="000000"/>
              <w:right w:val="single" w:sz="4" w:space="0" w:color="000000"/>
            </w:tcBorders>
          </w:tcPr>
          <w:p w14:paraId="62E927F1" w14:textId="77777777" w:rsidR="001D0DDB" w:rsidRPr="001D0DDB" w:rsidRDefault="001D0DDB" w:rsidP="001D0DDB">
            <w:pPr>
              <w:spacing w:after="0"/>
              <w:jc w:val="left"/>
              <w:rPr>
                <w:sz w:val="22"/>
                <w:szCs w:val="22"/>
                <w:lang w:val="lt-LT"/>
              </w:rPr>
            </w:pPr>
            <w:r w:rsidRPr="001D0DDB">
              <w:rPr>
                <w:sz w:val="22"/>
                <w:szCs w:val="22"/>
                <w:lang w:val="lt-LT"/>
              </w:rPr>
              <w:t>Padidėjęs kūno svoris</w:t>
            </w:r>
          </w:p>
        </w:tc>
      </w:tr>
      <w:tr w:rsidR="001D0DDB" w:rsidRPr="001D0DDB" w14:paraId="3B88907E" w14:textId="77777777" w:rsidTr="001D0DDB">
        <w:trPr>
          <w:trHeight w:hRule="exact" w:val="425"/>
        </w:trPr>
        <w:tc>
          <w:tcPr>
            <w:tcW w:w="2235" w:type="dxa"/>
            <w:tcBorders>
              <w:top w:val="single" w:sz="4" w:space="0" w:color="000000"/>
              <w:left w:val="single" w:sz="4" w:space="0" w:color="000000"/>
              <w:bottom w:val="single" w:sz="4" w:space="0" w:color="000000"/>
              <w:right w:val="single" w:sz="4" w:space="0" w:color="000000"/>
            </w:tcBorders>
          </w:tcPr>
          <w:p w14:paraId="25CBB818" w14:textId="77777777" w:rsidR="001D0DDB" w:rsidRPr="001D0DDB" w:rsidRDefault="001D0DDB" w:rsidP="001D0DDB">
            <w:pPr>
              <w:spacing w:after="0"/>
              <w:jc w:val="left"/>
              <w:rPr>
                <w:sz w:val="22"/>
                <w:szCs w:val="22"/>
                <w:lang w:val="lt-LT"/>
              </w:rPr>
            </w:pPr>
            <w:r w:rsidRPr="001D0DDB">
              <w:rPr>
                <w:sz w:val="22"/>
                <w:szCs w:val="22"/>
                <w:lang w:val="lt-LT"/>
              </w:rPr>
              <w:t>Dažnos:</w:t>
            </w:r>
          </w:p>
        </w:tc>
        <w:tc>
          <w:tcPr>
            <w:tcW w:w="6743" w:type="dxa"/>
            <w:tcBorders>
              <w:top w:val="single" w:sz="4" w:space="0" w:color="000000"/>
              <w:left w:val="single" w:sz="4" w:space="0" w:color="000000"/>
              <w:bottom w:val="single" w:sz="4" w:space="0" w:color="000000"/>
              <w:right w:val="single" w:sz="4" w:space="0" w:color="000000"/>
            </w:tcBorders>
          </w:tcPr>
          <w:p w14:paraId="136241F2" w14:textId="77777777" w:rsidR="001D0DDB" w:rsidRPr="001D0DDB" w:rsidRDefault="001D0DDB" w:rsidP="001D0DDB">
            <w:pPr>
              <w:spacing w:after="0"/>
              <w:jc w:val="left"/>
              <w:rPr>
                <w:sz w:val="22"/>
                <w:szCs w:val="22"/>
                <w:lang w:val="lt-LT"/>
              </w:rPr>
            </w:pPr>
            <w:r w:rsidRPr="001D0DDB">
              <w:rPr>
                <w:sz w:val="22"/>
                <w:szCs w:val="22"/>
                <w:lang w:val="lt-LT"/>
              </w:rPr>
              <w:t>Sumažėjęs kūno svoris</w:t>
            </w:r>
          </w:p>
        </w:tc>
      </w:tr>
      <w:tr w:rsidR="001D0DDB" w:rsidRPr="001D0DDB" w14:paraId="06B1F704" w14:textId="77777777" w:rsidTr="001D0DDB">
        <w:trPr>
          <w:trHeight w:hRule="exact" w:val="997"/>
        </w:trPr>
        <w:tc>
          <w:tcPr>
            <w:tcW w:w="2235" w:type="dxa"/>
            <w:tcBorders>
              <w:top w:val="single" w:sz="4" w:space="0" w:color="000000"/>
              <w:left w:val="single" w:sz="4" w:space="0" w:color="000000"/>
              <w:bottom w:val="single" w:sz="4" w:space="0" w:color="000000"/>
              <w:right w:val="single" w:sz="4" w:space="0" w:color="000000"/>
            </w:tcBorders>
          </w:tcPr>
          <w:p w14:paraId="011C18BB" w14:textId="77777777" w:rsidR="001D0DDB" w:rsidRPr="001D0DDB" w:rsidRDefault="001D0DDB" w:rsidP="001D0DDB">
            <w:pPr>
              <w:spacing w:after="0"/>
              <w:jc w:val="left"/>
              <w:rPr>
                <w:sz w:val="22"/>
                <w:szCs w:val="22"/>
                <w:lang w:val="lt-LT"/>
              </w:rPr>
            </w:pPr>
            <w:r w:rsidRPr="001D0DDB">
              <w:rPr>
                <w:sz w:val="22"/>
                <w:szCs w:val="22"/>
                <w:lang w:val="lt-LT"/>
              </w:rPr>
              <w:t>Nedažnos:</w:t>
            </w:r>
          </w:p>
        </w:tc>
        <w:tc>
          <w:tcPr>
            <w:tcW w:w="6743" w:type="dxa"/>
            <w:tcBorders>
              <w:top w:val="single" w:sz="4" w:space="0" w:color="000000"/>
              <w:left w:val="single" w:sz="4" w:space="0" w:color="000000"/>
              <w:bottom w:val="single" w:sz="4" w:space="0" w:color="000000"/>
              <w:right w:val="single" w:sz="4" w:space="0" w:color="000000"/>
            </w:tcBorders>
          </w:tcPr>
          <w:p w14:paraId="2DED6114" w14:textId="77777777" w:rsidR="001D0DDB" w:rsidRPr="001D0DDB" w:rsidRDefault="001D0DDB" w:rsidP="001D0DDB">
            <w:pPr>
              <w:spacing w:after="0"/>
              <w:jc w:val="left"/>
              <w:rPr>
                <w:sz w:val="22"/>
                <w:szCs w:val="22"/>
                <w:lang w:val="lt-LT"/>
              </w:rPr>
            </w:pPr>
            <w:r w:rsidRPr="001D0DDB">
              <w:rPr>
                <w:sz w:val="22"/>
                <w:szCs w:val="22"/>
                <w:lang w:val="lt-LT"/>
              </w:rPr>
              <w:t>Padidėjusi kreatinino koncentracija kraujyje, padidėjusi kreatinfosfokinazės koncentracija kraujyje, padidėjusi laktatdehidrogenazės koncentracija kraujyje, padidėjusi šarminės fosfatazės koncentracija kraujyje</w:t>
            </w:r>
          </w:p>
        </w:tc>
      </w:tr>
      <w:tr w:rsidR="001D0DDB" w:rsidRPr="001D0DDB" w14:paraId="5BB03C3B" w14:textId="77777777" w:rsidTr="001D0DDB">
        <w:trPr>
          <w:trHeight w:hRule="exact" w:val="398"/>
        </w:trPr>
        <w:tc>
          <w:tcPr>
            <w:tcW w:w="2235" w:type="dxa"/>
            <w:tcBorders>
              <w:top w:val="single" w:sz="4" w:space="0" w:color="000000"/>
              <w:left w:val="single" w:sz="4" w:space="0" w:color="000000"/>
              <w:bottom w:val="single" w:sz="4" w:space="0" w:color="000000"/>
              <w:right w:val="single" w:sz="4" w:space="0" w:color="000000"/>
            </w:tcBorders>
          </w:tcPr>
          <w:p w14:paraId="745DFCA6" w14:textId="77777777" w:rsidR="001D0DDB" w:rsidRPr="001D0DDB" w:rsidRDefault="001D0DDB" w:rsidP="001D0DDB">
            <w:pPr>
              <w:spacing w:after="0"/>
              <w:jc w:val="left"/>
              <w:rPr>
                <w:sz w:val="22"/>
                <w:szCs w:val="22"/>
                <w:lang w:val="lt-LT"/>
              </w:rPr>
            </w:pPr>
            <w:r w:rsidRPr="001D0DDB">
              <w:rPr>
                <w:i/>
                <w:sz w:val="22"/>
                <w:szCs w:val="22"/>
                <w:lang w:val="lt-LT"/>
              </w:rPr>
              <w:t>Retos:</w:t>
            </w:r>
          </w:p>
        </w:tc>
        <w:tc>
          <w:tcPr>
            <w:tcW w:w="6743" w:type="dxa"/>
            <w:tcBorders>
              <w:top w:val="single" w:sz="4" w:space="0" w:color="000000"/>
              <w:left w:val="single" w:sz="4" w:space="0" w:color="000000"/>
              <w:bottom w:val="single" w:sz="4" w:space="0" w:color="000000"/>
              <w:right w:val="single" w:sz="4" w:space="0" w:color="000000"/>
            </w:tcBorders>
          </w:tcPr>
          <w:p w14:paraId="54B26A98" w14:textId="77777777" w:rsidR="001D0DDB" w:rsidRPr="001D0DDB" w:rsidRDefault="001D0DDB" w:rsidP="001D0DDB">
            <w:pPr>
              <w:spacing w:after="0"/>
              <w:jc w:val="left"/>
              <w:rPr>
                <w:sz w:val="22"/>
                <w:szCs w:val="22"/>
                <w:lang w:val="lt-LT"/>
              </w:rPr>
            </w:pPr>
            <w:r w:rsidRPr="001D0DDB">
              <w:rPr>
                <w:sz w:val="22"/>
                <w:szCs w:val="22"/>
                <w:lang w:val="lt-LT"/>
              </w:rPr>
              <w:t>Padidėjusi amilazės koncentracija kraujyje</w:t>
            </w:r>
          </w:p>
        </w:tc>
      </w:tr>
    </w:tbl>
    <w:p w14:paraId="13039CAC" w14:textId="77777777" w:rsidR="001D0DDB" w:rsidRPr="001D0DDB" w:rsidRDefault="001D0DDB" w:rsidP="001D0DDB">
      <w:pPr>
        <w:tabs>
          <w:tab w:val="left" w:pos="780"/>
        </w:tabs>
        <w:spacing w:after="0"/>
        <w:ind w:left="426"/>
        <w:rPr>
          <w:sz w:val="22"/>
          <w:szCs w:val="22"/>
          <w:lang w:val="lt-LT"/>
        </w:rPr>
      </w:pPr>
    </w:p>
    <w:p w14:paraId="0C9E21EB" w14:textId="77777777" w:rsidR="001D0DDB" w:rsidRPr="001D0DDB" w:rsidRDefault="001D0DDB" w:rsidP="001D0DDB">
      <w:pPr>
        <w:tabs>
          <w:tab w:val="left" w:pos="780"/>
        </w:tabs>
        <w:spacing w:after="0"/>
        <w:ind w:left="426"/>
        <w:rPr>
          <w:rFonts w:eastAsia="Times New Roman"/>
          <w:sz w:val="22"/>
          <w:szCs w:val="22"/>
          <w:lang w:val="lt-LT"/>
        </w:rPr>
      </w:pPr>
      <w:r w:rsidRPr="001D0DDB">
        <w:rPr>
          <w:sz w:val="22"/>
          <w:szCs w:val="22"/>
          <w:lang w:val="lt-LT"/>
        </w:rPr>
        <w:t>1</w:t>
      </w:r>
      <w:r w:rsidRPr="001D0DDB">
        <w:rPr>
          <w:sz w:val="22"/>
          <w:szCs w:val="22"/>
          <w:lang w:val="lt-LT"/>
        </w:rPr>
        <w:tab/>
      </w:r>
      <w:r w:rsidRPr="001D0DDB">
        <w:rPr>
          <w:rFonts w:eastAsia="Times New Roman"/>
          <w:sz w:val="22"/>
          <w:szCs w:val="22"/>
          <w:lang w:val="lt-LT"/>
        </w:rPr>
        <w:t>Pneumonija dažniausiai registruota pacientams, kuriems buvo transformuota LML, ir pacientams, kuriems buvo VTSN.</w:t>
      </w:r>
    </w:p>
    <w:p w14:paraId="2987E706" w14:textId="77777777" w:rsidR="001D0DDB" w:rsidRPr="001D0DDB" w:rsidRDefault="001D0DDB" w:rsidP="001D0DDB">
      <w:pPr>
        <w:tabs>
          <w:tab w:val="left" w:pos="780"/>
        </w:tabs>
        <w:spacing w:after="0"/>
        <w:ind w:left="426"/>
        <w:rPr>
          <w:rFonts w:eastAsia="Times New Roman"/>
          <w:sz w:val="22"/>
          <w:szCs w:val="22"/>
          <w:lang w:val="lt-LT"/>
        </w:rPr>
      </w:pPr>
      <w:r w:rsidRPr="001D0DDB">
        <w:rPr>
          <w:rFonts w:eastAsia="Times New Roman"/>
          <w:sz w:val="22"/>
          <w:szCs w:val="22"/>
          <w:lang w:val="lt-LT"/>
        </w:rPr>
        <w:t>2</w:t>
      </w:r>
      <w:r w:rsidRPr="001D0DDB">
        <w:rPr>
          <w:rFonts w:eastAsia="Times New Roman"/>
          <w:sz w:val="22"/>
          <w:szCs w:val="22"/>
          <w:lang w:val="lt-LT"/>
        </w:rPr>
        <w:tab/>
        <w:t>Galvos skausmas dažniausiai pasireiškė pacientams, kuriems buvo VTSN.</w:t>
      </w:r>
    </w:p>
    <w:p w14:paraId="5DB6A2ED" w14:textId="77777777" w:rsidR="001D0DDB" w:rsidRPr="001D0DDB" w:rsidRDefault="001D0DDB" w:rsidP="001D0DDB">
      <w:pPr>
        <w:tabs>
          <w:tab w:val="left" w:pos="780"/>
        </w:tabs>
        <w:spacing w:after="0"/>
        <w:ind w:left="426"/>
        <w:rPr>
          <w:rFonts w:eastAsia="Times New Roman"/>
          <w:sz w:val="22"/>
          <w:szCs w:val="22"/>
          <w:lang w:val="lt-LT"/>
        </w:rPr>
      </w:pPr>
      <w:r w:rsidRPr="001D0DDB">
        <w:rPr>
          <w:rFonts w:eastAsia="Times New Roman"/>
          <w:sz w:val="22"/>
          <w:szCs w:val="22"/>
          <w:lang w:val="lt-LT"/>
        </w:rPr>
        <w:t>3</w:t>
      </w:r>
      <w:r w:rsidRPr="001D0DDB">
        <w:rPr>
          <w:rFonts w:eastAsia="Times New Roman"/>
          <w:sz w:val="22"/>
          <w:szCs w:val="22"/>
          <w:lang w:val="lt-LT"/>
        </w:rPr>
        <w:tab/>
      </w:r>
      <w:r w:rsidRPr="001D0DDB">
        <w:rPr>
          <w:rFonts w:eastAsia="Times New Roman"/>
          <w:spacing w:val="-1"/>
          <w:sz w:val="22"/>
          <w:szCs w:val="22"/>
          <w:lang w:val="lt-LT"/>
        </w:rPr>
        <w:t xml:space="preserve">Vertinant pagal pacientų metus (angl. </w:t>
      </w:r>
      <w:r w:rsidRPr="001D0DDB">
        <w:rPr>
          <w:rFonts w:eastAsia="Times New Roman"/>
          <w:i/>
          <w:spacing w:val="-1"/>
          <w:sz w:val="22"/>
          <w:szCs w:val="22"/>
          <w:lang w:val="lt-LT"/>
        </w:rPr>
        <w:t>patient-years</w:t>
      </w:r>
      <w:r w:rsidRPr="001D0DDB">
        <w:rPr>
          <w:rFonts w:eastAsia="Times New Roman"/>
          <w:spacing w:val="-1"/>
          <w:sz w:val="22"/>
          <w:szCs w:val="22"/>
          <w:lang w:val="lt-LT"/>
        </w:rPr>
        <w:t>), kardiologiniai reiškiniai, įskaitant stazinį širdies nepakankamumą, dažniau stebėti pacientams, kuriems buvo transformuota LML, nei pacientams, sergantiems lėtine LML</w:t>
      </w:r>
      <w:r w:rsidRPr="001D0DDB">
        <w:rPr>
          <w:rFonts w:eastAsia="Times New Roman"/>
          <w:sz w:val="22"/>
          <w:szCs w:val="22"/>
          <w:lang w:val="lt-LT"/>
        </w:rPr>
        <w:t>.</w:t>
      </w:r>
    </w:p>
    <w:p w14:paraId="42953E75" w14:textId="77777777" w:rsidR="001D0DDB" w:rsidRPr="001D0DDB" w:rsidRDefault="001D0DDB" w:rsidP="001D0DDB">
      <w:pPr>
        <w:tabs>
          <w:tab w:val="left" w:pos="780"/>
        </w:tabs>
        <w:spacing w:after="0"/>
        <w:ind w:left="426"/>
        <w:rPr>
          <w:rFonts w:eastAsia="Times New Roman"/>
          <w:sz w:val="22"/>
          <w:szCs w:val="22"/>
          <w:lang w:val="lt-LT"/>
        </w:rPr>
      </w:pPr>
      <w:r w:rsidRPr="001D0DDB">
        <w:rPr>
          <w:rFonts w:eastAsia="Times New Roman"/>
          <w:snapToGrid w:val="0"/>
          <w:sz w:val="22"/>
          <w:szCs w:val="22"/>
          <w:lang w:val="lt-LT"/>
        </w:rPr>
        <w:lastRenderedPageBreak/>
        <w:t>4</w:t>
      </w:r>
      <w:r w:rsidRPr="001D0DDB">
        <w:rPr>
          <w:rFonts w:eastAsia="Times New Roman"/>
          <w:snapToGrid w:val="0"/>
          <w:sz w:val="22"/>
          <w:szCs w:val="22"/>
          <w:lang w:val="lt-LT"/>
        </w:rPr>
        <w:tab/>
        <w:t>Veido ir kaklo paraudimas</w:t>
      </w:r>
      <w:r w:rsidRPr="001D0DDB">
        <w:rPr>
          <w:rFonts w:eastAsia="Times New Roman"/>
          <w:sz w:val="22"/>
          <w:szCs w:val="22"/>
          <w:lang w:val="lt-LT"/>
        </w:rPr>
        <w:t xml:space="preserve"> dažniausiai pasireiškė pacientams, kuriems buvo VTSN, o kraujavimas (hematoma, hemoragija) – pacientams, kuriems buvo VTSN, ir pacientams, kuriems buvo transformuota LML (LMLAF ir LML-BK</w:t>
      </w:r>
      <w:r w:rsidRPr="001D0DDB">
        <w:rPr>
          <w:rFonts w:eastAsia="Times New Roman"/>
          <w:spacing w:val="1"/>
          <w:sz w:val="22"/>
          <w:szCs w:val="22"/>
          <w:lang w:val="lt-LT"/>
        </w:rPr>
        <w:t>)</w:t>
      </w:r>
      <w:r w:rsidRPr="001D0DDB">
        <w:rPr>
          <w:rFonts w:eastAsia="Times New Roman"/>
          <w:sz w:val="22"/>
          <w:szCs w:val="22"/>
          <w:lang w:val="lt-LT"/>
        </w:rPr>
        <w:t>.</w:t>
      </w:r>
    </w:p>
    <w:p w14:paraId="7289D89B" w14:textId="77777777" w:rsidR="001D0DDB" w:rsidRPr="001D0DDB" w:rsidRDefault="001D0DDB" w:rsidP="001D0DDB">
      <w:pPr>
        <w:tabs>
          <w:tab w:val="left" w:pos="780"/>
        </w:tabs>
        <w:spacing w:after="0"/>
        <w:ind w:left="426"/>
        <w:rPr>
          <w:rFonts w:eastAsia="Times New Roman"/>
          <w:sz w:val="22"/>
          <w:szCs w:val="22"/>
          <w:lang w:val="lt-LT"/>
        </w:rPr>
      </w:pPr>
      <w:r w:rsidRPr="001D0DDB">
        <w:rPr>
          <w:rFonts w:eastAsia="Times New Roman"/>
          <w:sz w:val="22"/>
          <w:szCs w:val="22"/>
          <w:lang w:val="lt-LT"/>
        </w:rPr>
        <w:t>5</w:t>
      </w:r>
      <w:r w:rsidRPr="001D0DDB">
        <w:rPr>
          <w:rFonts w:eastAsia="Times New Roman"/>
          <w:sz w:val="22"/>
          <w:szCs w:val="22"/>
          <w:lang w:val="lt-LT"/>
        </w:rPr>
        <w:tab/>
        <w:t>Skystis pleuros ertmėje dažniau registruotas pacientams, kuriems buvo VTSN, ir pacientams, kuriems buvo transformuota LML (LML-AF ir LML-BK), nei pacientams, sergantiems lėtine LML.</w:t>
      </w:r>
    </w:p>
    <w:p w14:paraId="2D47A4CD" w14:textId="77777777" w:rsidR="001D0DDB" w:rsidRPr="001D0DDB" w:rsidRDefault="001D0DDB" w:rsidP="001D0DDB">
      <w:pPr>
        <w:tabs>
          <w:tab w:val="left" w:pos="780"/>
        </w:tabs>
        <w:spacing w:after="0"/>
        <w:ind w:left="426"/>
        <w:rPr>
          <w:rFonts w:eastAsia="Times New Roman"/>
          <w:sz w:val="22"/>
          <w:szCs w:val="22"/>
          <w:lang w:val="lt-LT"/>
        </w:rPr>
      </w:pPr>
      <w:r w:rsidRPr="001D0DDB">
        <w:rPr>
          <w:rFonts w:eastAsia="Times New Roman"/>
          <w:sz w:val="22"/>
          <w:szCs w:val="22"/>
          <w:lang w:val="lt-LT"/>
        </w:rPr>
        <w:t>6+7</w:t>
      </w:r>
      <w:r w:rsidRPr="001D0DDB">
        <w:rPr>
          <w:rFonts w:eastAsia="Times New Roman"/>
          <w:sz w:val="22"/>
          <w:szCs w:val="22"/>
          <w:lang w:val="lt-LT"/>
        </w:rPr>
        <w:tab/>
      </w:r>
      <w:r w:rsidRPr="001D0DDB">
        <w:rPr>
          <w:sz w:val="22"/>
          <w:szCs w:val="22"/>
          <w:lang w:val="lt-LT"/>
        </w:rPr>
        <w:t>Pilvo skausmas ir kraujavimas iš virškinimo trakto dažniausiai stebėtas pacientams, kuriems buvo VTSN.</w:t>
      </w:r>
    </w:p>
    <w:p w14:paraId="308A14EE" w14:textId="77777777" w:rsidR="001D0DDB" w:rsidRPr="001D0DDB" w:rsidRDefault="001D0DDB" w:rsidP="001D0DDB">
      <w:pPr>
        <w:tabs>
          <w:tab w:val="left" w:pos="780"/>
        </w:tabs>
        <w:spacing w:after="0"/>
        <w:ind w:left="426"/>
        <w:rPr>
          <w:rFonts w:eastAsia="Times New Roman"/>
          <w:sz w:val="22"/>
          <w:szCs w:val="22"/>
          <w:lang w:val="lt-LT"/>
        </w:rPr>
      </w:pPr>
      <w:r w:rsidRPr="001D0DDB">
        <w:rPr>
          <w:rFonts w:eastAsia="Times New Roman"/>
          <w:sz w:val="22"/>
          <w:szCs w:val="22"/>
          <w:lang w:val="lt-LT"/>
        </w:rPr>
        <w:t>8</w:t>
      </w:r>
      <w:r w:rsidRPr="001D0DDB">
        <w:rPr>
          <w:rFonts w:eastAsia="Times New Roman"/>
          <w:sz w:val="22"/>
          <w:szCs w:val="22"/>
          <w:lang w:val="lt-LT"/>
        </w:rPr>
        <w:tab/>
        <w:t>Registruoti keli mirtini kepenų nepakankamumo ir kepenų nekrozės atvejai.</w:t>
      </w:r>
    </w:p>
    <w:p w14:paraId="3C51BABD" w14:textId="77777777" w:rsidR="001D0DDB" w:rsidRPr="001D0DDB" w:rsidRDefault="001D0DDB" w:rsidP="001D0DDB">
      <w:pPr>
        <w:tabs>
          <w:tab w:val="left" w:pos="780"/>
        </w:tabs>
        <w:spacing w:after="0"/>
        <w:ind w:left="426"/>
        <w:rPr>
          <w:rFonts w:eastAsia="Times New Roman"/>
          <w:sz w:val="22"/>
          <w:szCs w:val="22"/>
          <w:lang w:val="lt-LT"/>
        </w:rPr>
      </w:pPr>
      <w:r w:rsidRPr="001D0DDB">
        <w:rPr>
          <w:rFonts w:eastAsia="Times New Roman"/>
          <w:sz w:val="22"/>
          <w:szCs w:val="22"/>
          <w:lang w:val="lt-LT"/>
        </w:rPr>
        <w:t>9</w:t>
      </w:r>
      <w:r w:rsidRPr="001D0DDB">
        <w:rPr>
          <w:rFonts w:eastAsia="Times New Roman"/>
          <w:sz w:val="22"/>
          <w:szCs w:val="22"/>
          <w:lang w:val="lt-LT"/>
        </w:rPr>
        <w:tab/>
        <w:t>Skeleto ir raumenų skausmas bei susiję reiškiniai dažniau stebėti pacientams, sergantiems LML, nei pacientams, kuriems buvo VTSN.</w:t>
      </w:r>
    </w:p>
    <w:p w14:paraId="2675BB0E" w14:textId="77777777" w:rsidR="001D0DDB" w:rsidRPr="001D0DDB" w:rsidRDefault="001D0DDB" w:rsidP="001D0DDB">
      <w:pPr>
        <w:spacing w:after="0"/>
        <w:rPr>
          <w:sz w:val="22"/>
          <w:szCs w:val="22"/>
          <w:lang w:val="lt-LT"/>
        </w:rPr>
      </w:pPr>
    </w:p>
    <w:p w14:paraId="0D95CC20" w14:textId="77777777" w:rsidR="001D0DDB" w:rsidRPr="001D0DDB" w:rsidRDefault="001D0DDB" w:rsidP="001D0DDB">
      <w:pPr>
        <w:spacing w:after="0"/>
        <w:rPr>
          <w:sz w:val="22"/>
          <w:szCs w:val="22"/>
          <w:lang w:val="lt-LT"/>
        </w:rPr>
      </w:pPr>
      <w:r w:rsidRPr="001D0DDB">
        <w:rPr>
          <w:sz w:val="22"/>
          <w:szCs w:val="22"/>
          <w:lang w:val="lt-LT"/>
        </w:rPr>
        <w:t xml:space="preserve">Žemiau nurodytų reakcijų tipai daugiausiai registruoti po imatinibo pateikimo į rinką. </w:t>
      </w:r>
      <w:r w:rsidRPr="001D0DDB">
        <w:rPr>
          <w:spacing w:val="2"/>
          <w:sz w:val="22"/>
          <w:szCs w:val="22"/>
          <w:lang w:val="lt-LT"/>
        </w:rPr>
        <w:t>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w:t>
      </w:r>
      <w:r w:rsidRPr="001D0DDB">
        <w:rPr>
          <w:sz w:val="22"/>
          <w:szCs w:val="22"/>
          <w:lang w:val="lt-LT"/>
        </w:rPr>
        <w:t>. Kadangi šios reakcijos registruotos neaiškaus dydžio populiacijoje, ne visuomet galima patikimai įvertinti jų dažnumą arba nustatyti priežastinį ryšį su imatinibo vartojimu.</w:t>
      </w:r>
    </w:p>
    <w:p w14:paraId="46C49867" w14:textId="77777777" w:rsidR="001D0DDB" w:rsidRPr="001D0DDB" w:rsidRDefault="001D0DDB" w:rsidP="001D0DDB">
      <w:pPr>
        <w:spacing w:after="0"/>
        <w:rPr>
          <w:sz w:val="22"/>
          <w:szCs w:val="22"/>
          <w:lang w:val="lt-LT"/>
        </w:rPr>
      </w:pPr>
    </w:p>
    <w:p w14:paraId="7F178AC5" w14:textId="77777777" w:rsidR="001D0DDB" w:rsidRPr="001D0DDB" w:rsidRDefault="001D0DDB" w:rsidP="001D0DDB">
      <w:pPr>
        <w:tabs>
          <w:tab w:val="left" w:pos="1340"/>
        </w:tabs>
        <w:spacing w:after="0"/>
        <w:rPr>
          <w:sz w:val="22"/>
          <w:szCs w:val="22"/>
          <w:lang w:val="lt-LT"/>
        </w:rPr>
      </w:pPr>
      <w:r w:rsidRPr="001D0DDB">
        <w:rPr>
          <w:b/>
          <w:position w:val="-1"/>
          <w:sz w:val="22"/>
          <w:szCs w:val="22"/>
          <w:lang w:val="lt-LT"/>
        </w:rPr>
        <w:t>2 lentelė</w:t>
      </w:r>
      <w:r w:rsidRPr="001D0DDB">
        <w:rPr>
          <w:b/>
          <w:position w:val="-1"/>
          <w:sz w:val="22"/>
          <w:szCs w:val="22"/>
          <w:lang w:val="lt-LT"/>
        </w:rPr>
        <w:tab/>
        <w:t>Nepageidaujamos reakcijos, remiantis po pateikimo į rinką gautais pranešimais</w:t>
      </w:r>
    </w:p>
    <w:tbl>
      <w:tblPr>
        <w:tblW w:w="0" w:type="auto"/>
        <w:tblInd w:w="112" w:type="dxa"/>
        <w:tblLayout w:type="fixed"/>
        <w:tblCellMar>
          <w:left w:w="0" w:type="dxa"/>
          <w:right w:w="0" w:type="dxa"/>
        </w:tblCellMar>
        <w:tblLook w:val="01E0" w:firstRow="1" w:lastRow="1" w:firstColumn="1" w:lastColumn="1" w:noHBand="0" w:noVBand="0"/>
      </w:tblPr>
      <w:tblGrid>
        <w:gridCol w:w="2235"/>
        <w:gridCol w:w="6885"/>
      </w:tblGrid>
      <w:tr w:rsidR="001D0DDB" w:rsidRPr="001D0DDB" w14:paraId="68E34BE2" w14:textId="77777777" w:rsidTr="001D0DDB">
        <w:trPr>
          <w:trHeight w:hRule="exact" w:val="487"/>
        </w:trPr>
        <w:tc>
          <w:tcPr>
            <w:tcW w:w="9120" w:type="dxa"/>
            <w:gridSpan w:val="2"/>
            <w:tcBorders>
              <w:top w:val="single" w:sz="4" w:space="0" w:color="000000"/>
              <w:left w:val="single" w:sz="4" w:space="0" w:color="000000"/>
              <w:bottom w:val="single" w:sz="4" w:space="0" w:color="000000"/>
              <w:right w:val="single" w:sz="4" w:space="0" w:color="000000"/>
            </w:tcBorders>
          </w:tcPr>
          <w:p w14:paraId="4533A239" w14:textId="77777777" w:rsidR="001D0DDB" w:rsidRPr="001D0DDB" w:rsidRDefault="001D0DDB" w:rsidP="001D0DDB">
            <w:pPr>
              <w:spacing w:after="0"/>
              <w:jc w:val="left"/>
              <w:rPr>
                <w:sz w:val="22"/>
                <w:szCs w:val="22"/>
                <w:lang w:val="lt-LT"/>
              </w:rPr>
            </w:pPr>
            <w:r w:rsidRPr="001D0DDB">
              <w:rPr>
                <w:b/>
                <w:sz w:val="22"/>
                <w:szCs w:val="22"/>
                <w:lang w:val="lt-LT"/>
              </w:rPr>
              <w:t>Gerybiniai, piktybiniai ir nepatikslinti navikai (tarp jų cistos ir polipai)</w:t>
            </w:r>
          </w:p>
        </w:tc>
      </w:tr>
      <w:tr w:rsidR="001D0DDB" w:rsidRPr="001D0DDB" w14:paraId="53EE9880" w14:textId="77777777" w:rsidTr="001D0DDB">
        <w:trPr>
          <w:trHeight w:hRule="exact" w:val="423"/>
        </w:trPr>
        <w:tc>
          <w:tcPr>
            <w:tcW w:w="2235" w:type="dxa"/>
            <w:tcBorders>
              <w:top w:val="single" w:sz="4" w:space="0" w:color="000000"/>
              <w:left w:val="single" w:sz="4" w:space="0" w:color="000000"/>
              <w:bottom w:val="single" w:sz="4" w:space="0" w:color="000000"/>
              <w:right w:val="single" w:sz="4" w:space="0" w:color="000000"/>
            </w:tcBorders>
          </w:tcPr>
          <w:p w14:paraId="72E2FB82"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08D7A556" w14:textId="77777777" w:rsidR="001D0DDB" w:rsidRPr="001D0DDB" w:rsidRDefault="001D0DDB" w:rsidP="001D0DDB">
            <w:pPr>
              <w:spacing w:after="0"/>
              <w:jc w:val="left"/>
              <w:rPr>
                <w:sz w:val="22"/>
                <w:szCs w:val="22"/>
                <w:lang w:val="lt-LT"/>
              </w:rPr>
            </w:pPr>
            <w:r w:rsidRPr="001D0DDB">
              <w:rPr>
                <w:sz w:val="22"/>
                <w:szCs w:val="22"/>
                <w:lang w:val="lt-LT"/>
              </w:rPr>
              <w:t>Naviko kraujosruva/naviko nekrozė</w:t>
            </w:r>
          </w:p>
        </w:tc>
      </w:tr>
      <w:tr w:rsidR="001D0DDB" w:rsidRPr="001D0DDB" w14:paraId="2E349BDA" w14:textId="77777777" w:rsidTr="001D0DDB">
        <w:trPr>
          <w:trHeight w:hRule="exact" w:val="430"/>
        </w:trPr>
        <w:tc>
          <w:tcPr>
            <w:tcW w:w="9120" w:type="dxa"/>
            <w:gridSpan w:val="2"/>
            <w:tcBorders>
              <w:top w:val="single" w:sz="4" w:space="0" w:color="000000"/>
              <w:left w:val="single" w:sz="4" w:space="0" w:color="000000"/>
              <w:bottom w:val="single" w:sz="4" w:space="0" w:color="000000"/>
              <w:right w:val="single" w:sz="4" w:space="0" w:color="000000"/>
            </w:tcBorders>
          </w:tcPr>
          <w:p w14:paraId="035D528D" w14:textId="77777777" w:rsidR="001D0DDB" w:rsidRPr="001D0DDB" w:rsidRDefault="001D0DDB" w:rsidP="001D0DDB">
            <w:pPr>
              <w:spacing w:after="0"/>
              <w:jc w:val="left"/>
              <w:rPr>
                <w:sz w:val="22"/>
                <w:szCs w:val="22"/>
                <w:lang w:val="lt-LT"/>
              </w:rPr>
            </w:pPr>
            <w:r w:rsidRPr="001D0DDB">
              <w:rPr>
                <w:b/>
                <w:sz w:val="22"/>
                <w:szCs w:val="22"/>
                <w:lang w:val="lt-LT"/>
              </w:rPr>
              <w:t>Imuninės sistemos sutrikimai</w:t>
            </w:r>
          </w:p>
        </w:tc>
      </w:tr>
      <w:tr w:rsidR="001D0DDB" w:rsidRPr="001D0DDB" w14:paraId="0D654565" w14:textId="77777777" w:rsidTr="001D0DDB">
        <w:trPr>
          <w:trHeight w:hRule="exact" w:val="422"/>
        </w:trPr>
        <w:tc>
          <w:tcPr>
            <w:tcW w:w="2235" w:type="dxa"/>
            <w:tcBorders>
              <w:top w:val="single" w:sz="4" w:space="0" w:color="000000"/>
              <w:left w:val="single" w:sz="4" w:space="0" w:color="000000"/>
              <w:bottom w:val="single" w:sz="4" w:space="0" w:color="000000"/>
              <w:right w:val="single" w:sz="4" w:space="0" w:color="000000"/>
            </w:tcBorders>
          </w:tcPr>
          <w:p w14:paraId="334BCF9D"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7E689691" w14:textId="77777777" w:rsidR="001D0DDB" w:rsidRPr="001D0DDB" w:rsidRDefault="001D0DDB" w:rsidP="001D0DDB">
            <w:pPr>
              <w:spacing w:after="0"/>
              <w:jc w:val="left"/>
              <w:rPr>
                <w:sz w:val="22"/>
                <w:szCs w:val="22"/>
                <w:lang w:val="lt-LT"/>
              </w:rPr>
            </w:pPr>
            <w:r w:rsidRPr="001D0DDB">
              <w:rPr>
                <w:sz w:val="22"/>
                <w:szCs w:val="22"/>
                <w:lang w:val="lt-LT"/>
              </w:rPr>
              <w:t>Anafilaksinis šokas</w:t>
            </w:r>
          </w:p>
        </w:tc>
      </w:tr>
      <w:tr w:rsidR="001D0DDB" w:rsidRPr="001D0DDB" w14:paraId="5A202604" w14:textId="77777777" w:rsidTr="001D0DDB">
        <w:trPr>
          <w:trHeight w:hRule="exact" w:val="427"/>
        </w:trPr>
        <w:tc>
          <w:tcPr>
            <w:tcW w:w="9120" w:type="dxa"/>
            <w:gridSpan w:val="2"/>
            <w:tcBorders>
              <w:top w:val="single" w:sz="4" w:space="0" w:color="000000"/>
              <w:left w:val="single" w:sz="4" w:space="0" w:color="000000"/>
              <w:bottom w:val="single" w:sz="4" w:space="0" w:color="000000"/>
              <w:right w:val="single" w:sz="4" w:space="0" w:color="000000"/>
            </w:tcBorders>
          </w:tcPr>
          <w:p w14:paraId="0123EBF7" w14:textId="77777777" w:rsidR="001D0DDB" w:rsidRPr="001D0DDB" w:rsidRDefault="001D0DDB" w:rsidP="001D0DDB">
            <w:pPr>
              <w:spacing w:after="0"/>
              <w:jc w:val="left"/>
              <w:rPr>
                <w:sz w:val="22"/>
                <w:szCs w:val="22"/>
                <w:lang w:val="lt-LT"/>
              </w:rPr>
            </w:pPr>
            <w:r w:rsidRPr="001D0DDB">
              <w:rPr>
                <w:b/>
                <w:sz w:val="22"/>
                <w:szCs w:val="22"/>
                <w:lang w:val="lt-LT"/>
              </w:rPr>
              <w:t>Nervų sistemos sutrikimai</w:t>
            </w:r>
          </w:p>
        </w:tc>
      </w:tr>
      <w:tr w:rsidR="001D0DDB" w:rsidRPr="001D0DDB" w14:paraId="2D73F9A2" w14:textId="77777777" w:rsidTr="001D0DDB">
        <w:trPr>
          <w:trHeight w:hRule="exact" w:val="419"/>
        </w:trPr>
        <w:tc>
          <w:tcPr>
            <w:tcW w:w="2235" w:type="dxa"/>
            <w:tcBorders>
              <w:top w:val="single" w:sz="4" w:space="0" w:color="000000"/>
              <w:left w:val="single" w:sz="4" w:space="0" w:color="000000"/>
              <w:bottom w:val="single" w:sz="4" w:space="0" w:color="000000"/>
              <w:right w:val="single" w:sz="4" w:space="0" w:color="000000"/>
            </w:tcBorders>
          </w:tcPr>
          <w:p w14:paraId="1E5F45A4"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47FF6FE2" w14:textId="77777777" w:rsidR="001D0DDB" w:rsidRPr="001D0DDB" w:rsidRDefault="001D0DDB" w:rsidP="001D0DDB">
            <w:pPr>
              <w:spacing w:after="0"/>
              <w:jc w:val="left"/>
              <w:rPr>
                <w:sz w:val="22"/>
                <w:szCs w:val="22"/>
                <w:lang w:val="lt-LT"/>
              </w:rPr>
            </w:pPr>
            <w:r w:rsidRPr="001D0DDB">
              <w:rPr>
                <w:sz w:val="22"/>
                <w:szCs w:val="22"/>
                <w:lang w:val="lt-LT"/>
              </w:rPr>
              <w:t>Smegenų edema</w:t>
            </w:r>
          </w:p>
        </w:tc>
      </w:tr>
      <w:tr w:rsidR="001D0DDB" w:rsidRPr="001D0DDB" w14:paraId="0F4A845B" w14:textId="77777777" w:rsidTr="001D0DDB">
        <w:trPr>
          <w:trHeight w:hRule="exact" w:val="439"/>
        </w:trPr>
        <w:tc>
          <w:tcPr>
            <w:tcW w:w="9120" w:type="dxa"/>
            <w:gridSpan w:val="2"/>
            <w:tcBorders>
              <w:top w:val="single" w:sz="4" w:space="0" w:color="000000"/>
              <w:left w:val="single" w:sz="4" w:space="0" w:color="000000"/>
              <w:bottom w:val="single" w:sz="4" w:space="0" w:color="000000"/>
              <w:right w:val="single" w:sz="4" w:space="0" w:color="000000"/>
            </w:tcBorders>
          </w:tcPr>
          <w:p w14:paraId="553C8F19" w14:textId="77777777" w:rsidR="001D0DDB" w:rsidRPr="001D0DDB" w:rsidRDefault="001D0DDB" w:rsidP="001D0DDB">
            <w:pPr>
              <w:spacing w:after="0"/>
              <w:jc w:val="left"/>
              <w:rPr>
                <w:sz w:val="22"/>
                <w:szCs w:val="22"/>
                <w:lang w:val="lt-LT"/>
              </w:rPr>
            </w:pPr>
            <w:r w:rsidRPr="001D0DDB">
              <w:rPr>
                <w:b/>
                <w:sz w:val="22"/>
                <w:szCs w:val="22"/>
                <w:lang w:val="lt-LT"/>
              </w:rPr>
              <w:t>Akių sutrikimai</w:t>
            </w:r>
          </w:p>
        </w:tc>
      </w:tr>
      <w:tr w:rsidR="001D0DDB" w:rsidRPr="001D0DDB" w14:paraId="765AB2BA" w14:textId="77777777" w:rsidTr="001D0DDB">
        <w:trPr>
          <w:trHeight w:hRule="exact" w:val="418"/>
        </w:trPr>
        <w:tc>
          <w:tcPr>
            <w:tcW w:w="2235" w:type="dxa"/>
            <w:tcBorders>
              <w:top w:val="single" w:sz="4" w:space="0" w:color="000000"/>
              <w:left w:val="single" w:sz="4" w:space="0" w:color="000000"/>
              <w:bottom w:val="single" w:sz="4" w:space="0" w:color="000000"/>
              <w:right w:val="single" w:sz="4" w:space="0" w:color="000000"/>
            </w:tcBorders>
          </w:tcPr>
          <w:p w14:paraId="38C45B78"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5FF5DE36" w14:textId="77777777" w:rsidR="001D0DDB" w:rsidRPr="001D0DDB" w:rsidRDefault="001D0DDB" w:rsidP="001D0DDB">
            <w:pPr>
              <w:spacing w:after="0"/>
              <w:jc w:val="left"/>
              <w:rPr>
                <w:sz w:val="22"/>
                <w:szCs w:val="22"/>
                <w:lang w:val="lt-LT"/>
              </w:rPr>
            </w:pPr>
            <w:r w:rsidRPr="001D0DDB">
              <w:rPr>
                <w:sz w:val="22"/>
                <w:szCs w:val="22"/>
                <w:lang w:val="lt-LT"/>
              </w:rPr>
              <w:t>Stiklakūnio kraujosruva</w:t>
            </w:r>
          </w:p>
        </w:tc>
      </w:tr>
      <w:tr w:rsidR="001D0DDB" w:rsidRPr="001D0DDB" w14:paraId="3A306917" w14:textId="77777777" w:rsidTr="001D0DDB">
        <w:trPr>
          <w:trHeight w:hRule="exact" w:val="423"/>
        </w:trPr>
        <w:tc>
          <w:tcPr>
            <w:tcW w:w="9120" w:type="dxa"/>
            <w:gridSpan w:val="2"/>
            <w:tcBorders>
              <w:top w:val="single" w:sz="4" w:space="0" w:color="000000"/>
              <w:left w:val="single" w:sz="4" w:space="0" w:color="000000"/>
              <w:bottom w:val="single" w:sz="4" w:space="0" w:color="000000"/>
              <w:right w:val="single" w:sz="4" w:space="0" w:color="000000"/>
            </w:tcBorders>
          </w:tcPr>
          <w:p w14:paraId="1087861B" w14:textId="77777777" w:rsidR="001D0DDB" w:rsidRPr="001D0DDB" w:rsidRDefault="001D0DDB" w:rsidP="001D0DDB">
            <w:pPr>
              <w:spacing w:after="0"/>
              <w:jc w:val="left"/>
              <w:rPr>
                <w:sz w:val="22"/>
                <w:szCs w:val="22"/>
                <w:lang w:val="lt-LT"/>
              </w:rPr>
            </w:pPr>
            <w:r w:rsidRPr="001D0DDB">
              <w:rPr>
                <w:b/>
                <w:sz w:val="22"/>
                <w:szCs w:val="22"/>
                <w:lang w:val="lt-LT"/>
              </w:rPr>
              <w:t>Širdies sutrikimai</w:t>
            </w:r>
          </w:p>
        </w:tc>
      </w:tr>
      <w:tr w:rsidR="001D0DDB" w:rsidRPr="001D0DDB" w14:paraId="14F9DAC0" w14:textId="77777777" w:rsidTr="001D0DDB">
        <w:trPr>
          <w:trHeight w:hRule="exact" w:val="415"/>
        </w:trPr>
        <w:tc>
          <w:tcPr>
            <w:tcW w:w="2235" w:type="dxa"/>
            <w:tcBorders>
              <w:top w:val="single" w:sz="4" w:space="0" w:color="000000"/>
              <w:left w:val="single" w:sz="4" w:space="0" w:color="000000"/>
              <w:bottom w:val="single" w:sz="4" w:space="0" w:color="000000"/>
              <w:right w:val="single" w:sz="4" w:space="0" w:color="000000"/>
            </w:tcBorders>
          </w:tcPr>
          <w:p w14:paraId="6E3C626E"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1D991651" w14:textId="77777777" w:rsidR="001D0DDB" w:rsidRPr="001D0DDB" w:rsidRDefault="001D0DDB" w:rsidP="001D0DDB">
            <w:pPr>
              <w:spacing w:after="0"/>
              <w:jc w:val="left"/>
              <w:rPr>
                <w:sz w:val="22"/>
                <w:szCs w:val="22"/>
                <w:lang w:val="lt-LT"/>
              </w:rPr>
            </w:pPr>
            <w:r w:rsidRPr="001D0DDB">
              <w:rPr>
                <w:sz w:val="22"/>
                <w:szCs w:val="22"/>
                <w:lang w:val="lt-LT"/>
              </w:rPr>
              <w:t>Perikarditas, širdies tamponada</w:t>
            </w:r>
          </w:p>
        </w:tc>
      </w:tr>
      <w:tr w:rsidR="001D0DDB" w:rsidRPr="001D0DDB" w14:paraId="34F884B8" w14:textId="77777777" w:rsidTr="001D0DDB">
        <w:trPr>
          <w:trHeight w:hRule="exact" w:val="435"/>
        </w:trPr>
        <w:tc>
          <w:tcPr>
            <w:tcW w:w="9120" w:type="dxa"/>
            <w:gridSpan w:val="2"/>
            <w:tcBorders>
              <w:top w:val="single" w:sz="4" w:space="0" w:color="000000"/>
              <w:left w:val="single" w:sz="4" w:space="0" w:color="000000"/>
              <w:bottom w:val="single" w:sz="4" w:space="0" w:color="000000"/>
              <w:right w:val="single" w:sz="4" w:space="0" w:color="000000"/>
            </w:tcBorders>
          </w:tcPr>
          <w:p w14:paraId="5049A980" w14:textId="77777777" w:rsidR="001D0DDB" w:rsidRPr="001D0DDB" w:rsidRDefault="001D0DDB" w:rsidP="001D0DDB">
            <w:pPr>
              <w:spacing w:after="0"/>
              <w:jc w:val="left"/>
              <w:rPr>
                <w:sz w:val="22"/>
                <w:szCs w:val="22"/>
                <w:lang w:val="lt-LT"/>
              </w:rPr>
            </w:pPr>
            <w:r w:rsidRPr="001D0DDB">
              <w:rPr>
                <w:b/>
                <w:sz w:val="22"/>
                <w:szCs w:val="22"/>
                <w:lang w:val="lt-LT"/>
              </w:rPr>
              <w:t>Kraujagyslių sutrikimai</w:t>
            </w:r>
          </w:p>
        </w:tc>
      </w:tr>
      <w:tr w:rsidR="001D0DDB" w:rsidRPr="001D0DDB" w14:paraId="2C2A1590" w14:textId="77777777" w:rsidTr="001D0DDB">
        <w:trPr>
          <w:trHeight w:hRule="exact" w:val="414"/>
        </w:trPr>
        <w:tc>
          <w:tcPr>
            <w:tcW w:w="2235" w:type="dxa"/>
            <w:tcBorders>
              <w:top w:val="single" w:sz="4" w:space="0" w:color="000000"/>
              <w:left w:val="single" w:sz="4" w:space="0" w:color="000000"/>
              <w:bottom w:val="single" w:sz="4" w:space="0" w:color="000000"/>
              <w:right w:val="single" w:sz="4" w:space="0" w:color="000000"/>
            </w:tcBorders>
          </w:tcPr>
          <w:p w14:paraId="3D084BEE"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0255AF13" w14:textId="77777777" w:rsidR="001D0DDB" w:rsidRPr="001D0DDB" w:rsidRDefault="001D0DDB" w:rsidP="001D0DDB">
            <w:pPr>
              <w:spacing w:after="0"/>
              <w:jc w:val="left"/>
              <w:rPr>
                <w:sz w:val="22"/>
                <w:szCs w:val="22"/>
                <w:lang w:val="lt-LT"/>
              </w:rPr>
            </w:pPr>
            <w:r w:rsidRPr="001D0DDB">
              <w:rPr>
                <w:sz w:val="22"/>
                <w:szCs w:val="22"/>
                <w:lang w:val="lt-LT"/>
              </w:rPr>
              <w:t>Trombozė/embolija</w:t>
            </w:r>
          </w:p>
        </w:tc>
      </w:tr>
      <w:tr w:rsidR="001D0DDB" w:rsidRPr="001D0DDB" w14:paraId="7C68B45B" w14:textId="77777777" w:rsidTr="001D0DDB">
        <w:trPr>
          <w:trHeight w:hRule="exact" w:val="433"/>
        </w:trPr>
        <w:tc>
          <w:tcPr>
            <w:tcW w:w="9120" w:type="dxa"/>
            <w:gridSpan w:val="2"/>
            <w:tcBorders>
              <w:top w:val="single" w:sz="4" w:space="0" w:color="000000"/>
              <w:left w:val="single" w:sz="4" w:space="0" w:color="000000"/>
              <w:bottom w:val="single" w:sz="4" w:space="0" w:color="000000"/>
              <w:right w:val="single" w:sz="4" w:space="0" w:color="000000"/>
            </w:tcBorders>
          </w:tcPr>
          <w:p w14:paraId="658A0EDA" w14:textId="77777777" w:rsidR="001D0DDB" w:rsidRPr="001D0DDB" w:rsidRDefault="001D0DDB" w:rsidP="001D0DDB">
            <w:pPr>
              <w:spacing w:after="0"/>
              <w:jc w:val="left"/>
              <w:rPr>
                <w:sz w:val="22"/>
                <w:szCs w:val="22"/>
                <w:lang w:val="lt-LT"/>
              </w:rPr>
            </w:pPr>
            <w:r w:rsidRPr="001D0DDB">
              <w:rPr>
                <w:b/>
                <w:sz w:val="22"/>
                <w:szCs w:val="22"/>
                <w:lang w:val="lt-LT"/>
              </w:rPr>
              <w:t>Kvėpavimo sistemos, krūtinės ląstos ir tarpusienio sutrikimai</w:t>
            </w:r>
          </w:p>
        </w:tc>
      </w:tr>
      <w:tr w:rsidR="001D0DDB" w:rsidRPr="001D0DDB" w14:paraId="0C842F50" w14:textId="77777777" w:rsidTr="001D0DDB">
        <w:trPr>
          <w:trHeight w:hRule="exact" w:val="425"/>
        </w:trPr>
        <w:tc>
          <w:tcPr>
            <w:tcW w:w="2235" w:type="dxa"/>
            <w:tcBorders>
              <w:top w:val="single" w:sz="4" w:space="0" w:color="000000"/>
              <w:left w:val="single" w:sz="4" w:space="0" w:color="000000"/>
              <w:bottom w:val="single" w:sz="4" w:space="0" w:color="000000"/>
              <w:right w:val="single" w:sz="4" w:space="0" w:color="000000"/>
            </w:tcBorders>
          </w:tcPr>
          <w:p w14:paraId="57DC0E3A"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301ABAFC" w14:textId="77777777" w:rsidR="001D0DDB" w:rsidRPr="001D0DDB" w:rsidRDefault="001D0DDB" w:rsidP="001D0DDB">
            <w:pPr>
              <w:spacing w:after="0"/>
              <w:jc w:val="left"/>
              <w:rPr>
                <w:sz w:val="22"/>
                <w:szCs w:val="22"/>
                <w:lang w:val="lt-LT"/>
              </w:rPr>
            </w:pPr>
            <w:r w:rsidRPr="001D0DDB">
              <w:rPr>
                <w:sz w:val="22"/>
                <w:szCs w:val="22"/>
                <w:lang w:val="lt-LT"/>
              </w:rPr>
              <w:t>Ūminis kvėpavimo nepakankamumas</w:t>
            </w:r>
            <w:r w:rsidRPr="001D0DDB">
              <w:rPr>
                <w:sz w:val="22"/>
                <w:szCs w:val="22"/>
                <w:vertAlign w:val="superscript"/>
                <w:lang w:val="lt-LT"/>
              </w:rPr>
              <w:t>1</w:t>
            </w:r>
            <w:r w:rsidRPr="001D0DDB">
              <w:rPr>
                <w:sz w:val="22"/>
                <w:szCs w:val="22"/>
                <w:lang w:val="lt-LT"/>
              </w:rPr>
              <w:t>, intersticinė plaučių liga</w:t>
            </w:r>
          </w:p>
        </w:tc>
      </w:tr>
      <w:tr w:rsidR="001D0DDB" w:rsidRPr="001D0DDB" w14:paraId="1C306EB7" w14:textId="77777777" w:rsidTr="001D0DDB">
        <w:trPr>
          <w:trHeight w:hRule="exact" w:val="417"/>
        </w:trPr>
        <w:tc>
          <w:tcPr>
            <w:tcW w:w="9120" w:type="dxa"/>
            <w:gridSpan w:val="2"/>
            <w:tcBorders>
              <w:top w:val="single" w:sz="4" w:space="0" w:color="000000"/>
              <w:left w:val="single" w:sz="4" w:space="0" w:color="000000"/>
              <w:bottom w:val="single" w:sz="4" w:space="0" w:color="000000"/>
              <w:right w:val="single" w:sz="4" w:space="0" w:color="000000"/>
            </w:tcBorders>
          </w:tcPr>
          <w:p w14:paraId="4617DAC4" w14:textId="77777777" w:rsidR="001D0DDB" w:rsidRPr="001D0DDB" w:rsidRDefault="001D0DDB" w:rsidP="001D0DDB">
            <w:pPr>
              <w:spacing w:after="0"/>
              <w:jc w:val="left"/>
              <w:rPr>
                <w:sz w:val="22"/>
                <w:szCs w:val="22"/>
                <w:lang w:val="lt-LT"/>
              </w:rPr>
            </w:pPr>
            <w:r w:rsidRPr="001D0DDB">
              <w:rPr>
                <w:b/>
                <w:sz w:val="22"/>
                <w:szCs w:val="22"/>
                <w:lang w:val="lt-LT"/>
              </w:rPr>
              <w:t>Virškinimo trakto sutrikimai</w:t>
            </w:r>
          </w:p>
        </w:tc>
      </w:tr>
      <w:tr w:rsidR="001D0DDB" w:rsidRPr="001D0DDB" w14:paraId="166C44C1" w14:textId="77777777" w:rsidTr="001D0DDB">
        <w:trPr>
          <w:trHeight w:hRule="exact" w:val="577"/>
        </w:trPr>
        <w:tc>
          <w:tcPr>
            <w:tcW w:w="2235" w:type="dxa"/>
            <w:tcBorders>
              <w:top w:val="single" w:sz="4" w:space="0" w:color="000000"/>
              <w:left w:val="single" w:sz="4" w:space="0" w:color="000000"/>
              <w:bottom w:val="single" w:sz="4" w:space="0" w:color="000000"/>
              <w:right w:val="single" w:sz="4" w:space="0" w:color="000000"/>
            </w:tcBorders>
          </w:tcPr>
          <w:p w14:paraId="09143056"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668EFC27" w14:textId="77777777" w:rsidR="001D0DDB" w:rsidRPr="001D0DDB" w:rsidRDefault="001D0DDB" w:rsidP="001D0DDB">
            <w:pPr>
              <w:spacing w:after="0"/>
              <w:jc w:val="left"/>
              <w:rPr>
                <w:sz w:val="22"/>
                <w:szCs w:val="22"/>
                <w:lang w:val="lt-LT"/>
              </w:rPr>
            </w:pPr>
            <w:r w:rsidRPr="001D0DDB">
              <w:rPr>
                <w:sz w:val="22"/>
                <w:szCs w:val="22"/>
                <w:lang w:val="lt-LT"/>
              </w:rPr>
              <w:t>Žarnų nepraeinamumas/žarnų obstrukcija, virškinimo trakto perforacija, divertikulitas</w:t>
            </w:r>
          </w:p>
        </w:tc>
      </w:tr>
      <w:tr w:rsidR="001D0DDB" w:rsidRPr="001D0DDB" w14:paraId="6CD7F09A" w14:textId="77777777" w:rsidTr="001D0DDB">
        <w:trPr>
          <w:trHeight w:hRule="exact" w:val="429"/>
        </w:trPr>
        <w:tc>
          <w:tcPr>
            <w:tcW w:w="9120" w:type="dxa"/>
            <w:gridSpan w:val="2"/>
            <w:tcBorders>
              <w:top w:val="single" w:sz="4" w:space="0" w:color="000000"/>
              <w:left w:val="single" w:sz="4" w:space="0" w:color="000000"/>
              <w:bottom w:val="single" w:sz="4" w:space="0" w:color="000000"/>
              <w:right w:val="single" w:sz="4" w:space="0" w:color="000000"/>
            </w:tcBorders>
          </w:tcPr>
          <w:p w14:paraId="529658C2" w14:textId="77777777" w:rsidR="001D0DDB" w:rsidRPr="001D0DDB" w:rsidRDefault="001D0DDB" w:rsidP="001D0DDB">
            <w:pPr>
              <w:spacing w:after="0"/>
              <w:jc w:val="left"/>
              <w:rPr>
                <w:sz w:val="22"/>
                <w:szCs w:val="22"/>
                <w:lang w:val="lt-LT"/>
              </w:rPr>
            </w:pPr>
            <w:r w:rsidRPr="001D0DDB">
              <w:rPr>
                <w:b/>
                <w:sz w:val="22"/>
                <w:szCs w:val="22"/>
                <w:lang w:val="lt-LT"/>
              </w:rPr>
              <w:t>Odos ir poodinio audinio sutrikimai</w:t>
            </w:r>
          </w:p>
        </w:tc>
      </w:tr>
      <w:tr w:rsidR="001D0DDB" w:rsidRPr="001D0DDB" w14:paraId="38701A2E" w14:textId="77777777" w:rsidTr="001D0DDB">
        <w:trPr>
          <w:trHeight w:hRule="exact" w:val="613"/>
        </w:trPr>
        <w:tc>
          <w:tcPr>
            <w:tcW w:w="2235" w:type="dxa"/>
            <w:tcBorders>
              <w:top w:val="single" w:sz="4" w:space="0" w:color="000000"/>
              <w:left w:val="single" w:sz="4" w:space="0" w:color="000000"/>
              <w:bottom w:val="single" w:sz="4" w:space="0" w:color="000000"/>
              <w:right w:val="single" w:sz="4" w:space="0" w:color="000000"/>
            </w:tcBorders>
          </w:tcPr>
          <w:p w14:paraId="333633E4"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417173B1" w14:textId="77777777" w:rsidR="001D0DDB" w:rsidRPr="001D0DDB" w:rsidRDefault="001D0DDB" w:rsidP="001D0DDB">
            <w:pPr>
              <w:spacing w:after="0"/>
              <w:jc w:val="left"/>
              <w:rPr>
                <w:sz w:val="22"/>
                <w:szCs w:val="22"/>
                <w:lang w:val="lt-LT"/>
              </w:rPr>
            </w:pPr>
            <w:r w:rsidRPr="001D0DDB">
              <w:rPr>
                <w:sz w:val="22"/>
                <w:szCs w:val="22"/>
                <w:lang w:val="lt-LT"/>
              </w:rPr>
              <w:t>Delnų ir padų eritrodizestezijos sindromas</w:t>
            </w:r>
            <w:r w:rsidRPr="001D0DDB">
              <w:rPr>
                <w:rFonts w:eastAsia="Times New Roman"/>
                <w:sz w:val="22"/>
                <w:szCs w:val="22"/>
                <w:lang w:val="lt-LT"/>
              </w:rPr>
              <w:t>, lichenoidinė keratozė, plokščioji kerpligė, toksinė epidermio nekrolizė</w:t>
            </w:r>
          </w:p>
        </w:tc>
      </w:tr>
      <w:tr w:rsidR="001D0DDB" w:rsidRPr="001D0DDB" w14:paraId="550F4D0E" w14:textId="77777777" w:rsidTr="001D0DDB">
        <w:trPr>
          <w:trHeight w:hRule="exact" w:val="411"/>
        </w:trPr>
        <w:tc>
          <w:tcPr>
            <w:tcW w:w="9120" w:type="dxa"/>
            <w:gridSpan w:val="2"/>
            <w:tcBorders>
              <w:top w:val="single" w:sz="4" w:space="0" w:color="000000"/>
              <w:left w:val="single" w:sz="4" w:space="0" w:color="000000"/>
              <w:bottom w:val="single" w:sz="4" w:space="0" w:color="000000"/>
              <w:right w:val="single" w:sz="4" w:space="0" w:color="000000"/>
            </w:tcBorders>
          </w:tcPr>
          <w:p w14:paraId="3FA91820" w14:textId="77777777" w:rsidR="001D0DDB" w:rsidRPr="001D0DDB" w:rsidRDefault="001D0DDB" w:rsidP="001D0DDB">
            <w:pPr>
              <w:spacing w:after="0"/>
              <w:jc w:val="left"/>
              <w:rPr>
                <w:sz w:val="22"/>
                <w:szCs w:val="22"/>
                <w:lang w:val="lt-LT"/>
              </w:rPr>
            </w:pPr>
            <w:r w:rsidRPr="001D0DDB">
              <w:rPr>
                <w:b/>
                <w:sz w:val="22"/>
                <w:szCs w:val="22"/>
                <w:lang w:val="lt-LT"/>
              </w:rPr>
              <w:t>Skeleto, raumenų ir jungiamojo audinio sutrikimai</w:t>
            </w:r>
          </w:p>
        </w:tc>
      </w:tr>
      <w:tr w:rsidR="001D0DDB" w:rsidRPr="001D0DDB" w14:paraId="4B4B6A85" w14:textId="77777777" w:rsidTr="001D0DDB">
        <w:trPr>
          <w:trHeight w:hRule="exact" w:val="429"/>
        </w:trPr>
        <w:tc>
          <w:tcPr>
            <w:tcW w:w="2235" w:type="dxa"/>
            <w:tcBorders>
              <w:top w:val="single" w:sz="4" w:space="0" w:color="000000"/>
              <w:left w:val="single" w:sz="4" w:space="0" w:color="000000"/>
              <w:bottom w:val="single" w:sz="4" w:space="0" w:color="000000"/>
              <w:right w:val="single" w:sz="4" w:space="0" w:color="000000"/>
            </w:tcBorders>
          </w:tcPr>
          <w:p w14:paraId="470BEC39" w14:textId="77777777" w:rsidR="001D0DDB" w:rsidRPr="001D0DDB" w:rsidRDefault="001D0DDB" w:rsidP="001D0DDB">
            <w:pPr>
              <w:spacing w:after="0"/>
              <w:jc w:val="left"/>
              <w:rPr>
                <w:sz w:val="22"/>
                <w:szCs w:val="22"/>
                <w:lang w:val="lt-LT"/>
              </w:rPr>
            </w:pPr>
            <w:r w:rsidRPr="001D0DDB">
              <w:rPr>
                <w:i/>
                <w:sz w:val="22"/>
                <w:szCs w:val="22"/>
                <w:lang w:val="lt-LT"/>
              </w:rPr>
              <w:t>Dažnis nežinomas:</w:t>
            </w:r>
          </w:p>
        </w:tc>
        <w:tc>
          <w:tcPr>
            <w:tcW w:w="6885" w:type="dxa"/>
            <w:tcBorders>
              <w:top w:val="single" w:sz="4" w:space="0" w:color="000000"/>
              <w:left w:val="single" w:sz="4" w:space="0" w:color="000000"/>
              <w:bottom w:val="single" w:sz="4" w:space="0" w:color="000000"/>
              <w:right w:val="single" w:sz="4" w:space="0" w:color="000000"/>
            </w:tcBorders>
          </w:tcPr>
          <w:p w14:paraId="2F723441" w14:textId="77777777" w:rsidR="001D0DDB" w:rsidRPr="001D0DDB" w:rsidRDefault="001D0DDB" w:rsidP="001D0DDB">
            <w:pPr>
              <w:spacing w:after="0"/>
              <w:jc w:val="left"/>
              <w:rPr>
                <w:sz w:val="22"/>
                <w:szCs w:val="22"/>
                <w:lang w:val="lt-LT"/>
              </w:rPr>
            </w:pPr>
            <w:r w:rsidRPr="001D0DDB">
              <w:rPr>
                <w:spacing w:val="-1"/>
                <w:sz w:val="22"/>
                <w:szCs w:val="22"/>
                <w:lang w:val="lt-LT"/>
              </w:rPr>
              <w:t>Nevaskulinė nekrozė/šlaunikaulio galvutės nekrozė, vaikų augimo sulėtėjimas</w:t>
            </w:r>
          </w:p>
        </w:tc>
      </w:tr>
    </w:tbl>
    <w:p w14:paraId="2742400B" w14:textId="77777777" w:rsidR="001D0DDB" w:rsidRPr="001D0DDB" w:rsidRDefault="001D0DDB" w:rsidP="001D0DDB">
      <w:pPr>
        <w:tabs>
          <w:tab w:val="left" w:pos="780"/>
        </w:tabs>
        <w:spacing w:after="0"/>
        <w:ind w:left="426"/>
        <w:rPr>
          <w:sz w:val="22"/>
          <w:szCs w:val="22"/>
          <w:lang w:val="lt-LT"/>
        </w:rPr>
      </w:pPr>
      <w:r w:rsidRPr="001D0DDB">
        <w:rPr>
          <w:sz w:val="22"/>
          <w:szCs w:val="22"/>
          <w:lang w:val="lt-LT"/>
        </w:rPr>
        <w:lastRenderedPageBreak/>
        <w:t>1</w:t>
      </w:r>
      <w:r w:rsidRPr="001D0DDB">
        <w:rPr>
          <w:sz w:val="22"/>
          <w:szCs w:val="22"/>
          <w:lang w:val="lt-LT"/>
        </w:rPr>
        <w:tab/>
        <w:t>Registruota pacientų, sergančių progresavusia liga, sunkiomis infekcijomis, sunkia neutropenija ir kitomis sunkiomis gretutinėmis būklėmis, mirties atvejų.</w:t>
      </w:r>
    </w:p>
    <w:p w14:paraId="339FA3AA" w14:textId="77777777" w:rsidR="001D0DDB" w:rsidRPr="001D0DDB" w:rsidRDefault="001D0DDB" w:rsidP="001D0DDB">
      <w:pPr>
        <w:spacing w:after="0"/>
        <w:rPr>
          <w:sz w:val="22"/>
          <w:szCs w:val="22"/>
          <w:lang w:val="lt-LT"/>
        </w:rPr>
      </w:pPr>
    </w:p>
    <w:p w14:paraId="0E56770B" w14:textId="77777777" w:rsidR="001D0DDB" w:rsidRPr="001D0DDB" w:rsidRDefault="001D0DDB" w:rsidP="001D0DDB">
      <w:pPr>
        <w:spacing w:after="0"/>
        <w:rPr>
          <w:sz w:val="22"/>
          <w:szCs w:val="22"/>
          <w:lang w:val="lt-LT"/>
        </w:rPr>
      </w:pPr>
      <w:r w:rsidRPr="001D0DDB">
        <w:rPr>
          <w:sz w:val="22"/>
          <w:szCs w:val="22"/>
          <w:u w:val="single" w:color="000000"/>
          <w:lang w:val="lt-LT"/>
        </w:rPr>
        <w:t>Pakitę laboratoriniai testai</w:t>
      </w:r>
    </w:p>
    <w:p w14:paraId="2621A303" w14:textId="77777777" w:rsidR="001D0DDB" w:rsidRPr="001D0DDB" w:rsidRDefault="001D0DDB" w:rsidP="001D0DDB">
      <w:pPr>
        <w:spacing w:after="0"/>
        <w:rPr>
          <w:sz w:val="22"/>
          <w:szCs w:val="22"/>
          <w:lang w:val="lt-LT"/>
        </w:rPr>
      </w:pPr>
      <w:r w:rsidRPr="001D0DDB">
        <w:rPr>
          <w:i/>
          <w:sz w:val="22"/>
          <w:szCs w:val="22"/>
          <w:lang w:val="lt-LT"/>
        </w:rPr>
        <w:t>Hematologija</w:t>
      </w:r>
    </w:p>
    <w:p w14:paraId="73775E89" w14:textId="77777777" w:rsidR="001D0DDB" w:rsidRPr="001D0DDB" w:rsidRDefault="001D0DDB" w:rsidP="001D0DDB">
      <w:pPr>
        <w:spacing w:after="0"/>
        <w:rPr>
          <w:sz w:val="22"/>
          <w:szCs w:val="22"/>
          <w:lang w:val="lt-LT"/>
        </w:rPr>
      </w:pPr>
      <w:r w:rsidRPr="001D0DDB">
        <w:rPr>
          <w:sz w:val="22"/>
          <w:szCs w:val="22"/>
          <w:lang w:val="lt-LT"/>
        </w:rPr>
        <w:t>Visų tyrimų metu LML sergantiems pacientams stebėta citopenija, ypač neutropenija ir trombocitopenija, dažniau vartojant dideles ≥ 750 mg dozes (I fazės tyrimas). Tačiau citopenijos aiškiai priklauso nuo ligos stadijos, III-IV laipsnio neutropenija (ANS &lt; 1,0 x 109/l) ir trombocitopenija (trombocitų &lt; 50 x 109/l) buvo 4–6 kartus dažniau nustatyta pacientams, kuriems buvo blastinė krizė ar akceleracijos fazė (neutropenija ir trombocitopenija atitinkamai 59–64 % ir 44–63 %), lyginant su pacientais, kuriems buvo naujai diagnozuota lėtinė LML fazė (16,7 % neutropenija ir 8,9 % trombocitopenija). Naujai diagnozuotos lėtinės LML fazės metu IV laipsnio neutropenija (ANS &lt; 0,5 x 109/l) ir trombocitopenija (trombocitų &lt; 10 x 109/l) stebėta atitinkamai 3,6 % ir &lt; 1 %pacientų.</w:t>
      </w:r>
      <w:r w:rsidRPr="001D0DDB">
        <w:rPr>
          <w:spacing w:val="3"/>
          <w:sz w:val="22"/>
          <w:szCs w:val="22"/>
          <w:lang w:val="lt-LT"/>
        </w:rPr>
        <w:t xml:space="preserve"> </w:t>
      </w:r>
      <w:r w:rsidRPr="001D0DDB">
        <w:rPr>
          <w:sz w:val="22"/>
          <w:szCs w:val="22"/>
          <w:lang w:val="lt-LT"/>
        </w:rPr>
        <w:t>Vidurinė neutropenijos ir trombocitopenijos epizodų trukmė paprastai yra atitinkamai 2–3 savaitės ir 3–4 savaitės. Šiuos reiškinius dažniausiai galima kontroliuoti sumažinus imatinibo dozę ar laikinai jį nutraukus, tačiau retai tenka gydymą visiškai nutraukti.</w:t>
      </w:r>
      <w:r w:rsidRPr="001D0DDB">
        <w:rPr>
          <w:spacing w:val="1"/>
          <w:sz w:val="22"/>
          <w:szCs w:val="22"/>
          <w:lang w:val="lt-LT"/>
        </w:rPr>
        <w:t xml:space="preserve"> </w:t>
      </w:r>
      <w:r w:rsidRPr="001D0DDB">
        <w:rPr>
          <w:sz w:val="22"/>
          <w:szCs w:val="22"/>
          <w:lang w:val="lt-LT"/>
        </w:rPr>
        <w:t>Vaikų, sergančių LML, tarpe dažniausiai stebėtas nepageidaujamas poveikis buvo III-IV laipsnio citopenijos, įskaitant neutropeniją, trombocitopeniją ir anemiją Paprastai jos pasireiškė per pirmus gydymo mėnesius.</w:t>
      </w:r>
    </w:p>
    <w:p w14:paraId="4572B3AB" w14:textId="77777777" w:rsidR="001D0DDB" w:rsidRPr="001D0DDB" w:rsidRDefault="001D0DDB" w:rsidP="001D0DDB">
      <w:pPr>
        <w:spacing w:after="0"/>
        <w:rPr>
          <w:sz w:val="22"/>
          <w:szCs w:val="22"/>
          <w:lang w:val="lt-LT"/>
        </w:rPr>
      </w:pPr>
    </w:p>
    <w:p w14:paraId="5C637160" w14:textId="77777777" w:rsidR="001D0DDB" w:rsidRPr="001D0DDB" w:rsidRDefault="001D0DDB" w:rsidP="001D0DDB">
      <w:pPr>
        <w:spacing w:after="0"/>
        <w:rPr>
          <w:sz w:val="22"/>
          <w:szCs w:val="22"/>
          <w:lang w:val="lt-LT"/>
        </w:rPr>
      </w:pPr>
      <w:r w:rsidRPr="001D0DDB">
        <w:rPr>
          <w:sz w:val="22"/>
          <w:szCs w:val="22"/>
          <w:lang w:val="lt-LT"/>
        </w:rPr>
        <w:t>Atlikto klinikinio tyrimo duomenimis, jame dalyvavusiems pacientams, kuriems buvo nerezekuotinas ir (ar) metastazavęs VTSN, III–IV laipsnio anemija pasitaikė atitinkamai 5,4 % ir 0,7 %. Ji gali būti susijusi su virškinimo trakto ir vidunavikiniu kraujavimu, bent jau kai kuriems pacientams. III–IV laipsnio neutropenija stebėta atitinkamai 7,5 % ir 2,7 % pacientų, o III laipsnio trombocitopenija – 0,7 % pacientų. Nė vienam pacientui nepasireiškė IV laipsnio trombocitopenija. Leukocitų (baltųjųkraujo kūnelių,BKK) ir neutrofilų daugiausia sumažėjo per pirmąsias šešias gydymo savaites, paskui jų kiekis santykinai nekito.</w:t>
      </w:r>
    </w:p>
    <w:p w14:paraId="6E0149F0" w14:textId="77777777" w:rsidR="001D0DDB" w:rsidRPr="001D0DDB" w:rsidRDefault="001D0DDB" w:rsidP="001D0DDB">
      <w:pPr>
        <w:spacing w:after="0"/>
        <w:rPr>
          <w:sz w:val="22"/>
          <w:szCs w:val="22"/>
          <w:lang w:val="lt-LT"/>
        </w:rPr>
      </w:pPr>
    </w:p>
    <w:p w14:paraId="427E62C4" w14:textId="77777777" w:rsidR="001D0DDB" w:rsidRPr="001D0DDB" w:rsidRDefault="001D0DDB" w:rsidP="001D0DDB">
      <w:pPr>
        <w:spacing w:after="0"/>
        <w:rPr>
          <w:sz w:val="22"/>
          <w:szCs w:val="22"/>
          <w:lang w:val="lt-LT"/>
        </w:rPr>
      </w:pPr>
      <w:r w:rsidRPr="001D0DDB">
        <w:rPr>
          <w:i/>
          <w:sz w:val="22"/>
          <w:szCs w:val="22"/>
          <w:lang w:val="lt-LT"/>
        </w:rPr>
        <w:t>Biochemija</w:t>
      </w:r>
    </w:p>
    <w:p w14:paraId="059FC64F" w14:textId="77777777" w:rsidR="001D0DDB" w:rsidRPr="001D0DDB" w:rsidRDefault="001D0DDB" w:rsidP="001D0DDB">
      <w:pPr>
        <w:spacing w:after="0"/>
        <w:rPr>
          <w:sz w:val="22"/>
          <w:szCs w:val="22"/>
          <w:lang w:val="lt-LT"/>
        </w:rPr>
      </w:pPr>
      <w:r w:rsidRPr="001D0DDB">
        <w:rPr>
          <w:sz w:val="22"/>
          <w:szCs w:val="22"/>
          <w:lang w:val="lt-LT"/>
        </w:rPr>
        <w:t>LML sergantiems pacientams stebėta labai padidėjusi transaminazių (&lt; 5 %) ar bilirubino (&lt; 1 %) koncentracija, kuri paprastai sumažėdavo sumažinus dozę ar laikinai nutraukus gydymą (šių epizodų trukmės mediana buvo maždaug viena savaitė). Dėl pakitusių kepenų funkcijos laboratorinių rodiklių gydymą visiškai reikėjo nutraukti mažiau kaip 1 % LML sirgusių pacientų. 6,8 % VTSN sergančių pacientų (tyrimas B2222) buvo stebėtas 3 ar 4 laipsnio ALT (alanino aminotransferazių) koncentracijos padidėjimas ir 4,8 % - 3 ar 4 laipsnio AST (aspartataminotransferazių) padidėjimas. Bilirubino koncentracija didėjo mažiau kaip 3 %.</w:t>
      </w:r>
    </w:p>
    <w:p w14:paraId="5D8774A7" w14:textId="77777777" w:rsidR="001D0DDB" w:rsidRPr="001D0DDB" w:rsidRDefault="001D0DDB" w:rsidP="001D0DDB">
      <w:pPr>
        <w:spacing w:after="0"/>
        <w:rPr>
          <w:sz w:val="22"/>
          <w:szCs w:val="22"/>
          <w:lang w:val="lt-LT"/>
        </w:rPr>
      </w:pPr>
    </w:p>
    <w:p w14:paraId="30930E19" w14:textId="77777777" w:rsidR="001D0DDB" w:rsidRPr="001D0DDB" w:rsidRDefault="001D0DDB" w:rsidP="001D0DDB">
      <w:pPr>
        <w:spacing w:after="0"/>
        <w:rPr>
          <w:sz w:val="22"/>
          <w:szCs w:val="22"/>
          <w:lang w:val="lt-LT"/>
        </w:rPr>
      </w:pPr>
      <w:r w:rsidRPr="001D0DDB">
        <w:rPr>
          <w:sz w:val="22"/>
          <w:szCs w:val="22"/>
          <w:lang w:val="lt-LT"/>
        </w:rPr>
        <w:t>Pasitaikė citolizinio bei cholestazinio hepatito ir kepenų nepakankamumo atvejų, kai kurie iš jų baigėsi mirtimi (vienam pacientui – vartojusiam didelę paracetamolio dozę).</w:t>
      </w:r>
    </w:p>
    <w:p w14:paraId="1490B059" w14:textId="77777777" w:rsidR="001D0DDB" w:rsidRPr="001D0DDB" w:rsidRDefault="001D0DDB" w:rsidP="001D0DDB">
      <w:pPr>
        <w:shd w:val="clear" w:color="auto" w:fill="FFFFFF"/>
        <w:spacing w:after="0"/>
        <w:rPr>
          <w:sz w:val="22"/>
          <w:szCs w:val="22"/>
          <w:lang w:val="lt-LT"/>
        </w:rPr>
      </w:pPr>
    </w:p>
    <w:p w14:paraId="0DCA02F4" w14:textId="77777777" w:rsidR="001D0DDB" w:rsidRPr="001D0DDB" w:rsidRDefault="001D0DDB" w:rsidP="001D0DDB">
      <w:pPr>
        <w:autoSpaceDE w:val="0"/>
        <w:autoSpaceDN w:val="0"/>
        <w:adjustRightInd w:val="0"/>
        <w:spacing w:after="0"/>
        <w:rPr>
          <w:color w:val="000000"/>
          <w:sz w:val="22"/>
          <w:szCs w:val="22"/>
          <w:u w:val="single"/>
          <w:lang w:val="lt-LT"/>
        </w:rPr>
      </w:pPr>
      <w:r w:rsidRPr="001D0DDB">
        <w:rPr>
          <w:color w:val="000000"/>
          <w:sz w:val="22"/>
          <w:szCs w:val="22"/>
          <w:u w:val="single"/>
          <w:lang w:val="lt-LT"/>
        </w:rPr>
        <w:t>Pranešimas apie įtariamas nepageidaujamas reakcijas</w:t>
      </w:r>
    </w:p>
    <w:p w14:paraId="19DFFC19" w14:textId="77777777" w:rsidR="001D0DDB" w:rsidRPr="001D0DDB" w:rsidRDefault="001D0DDB" w:rsidP="001D0DDB">
      <w:pPr>
        <w:autoSpaceDE w:val="0"/>
        <w:autoSpaceDN w:val="0"/>
        <w:adjustRightInd w:val="0"/>
        <w:spacing w:after="0"/>
        <w:rPr>
          <w:sz w:val="22"/>
          <w:szCs w:val="22"/>
          <w:lang w:val="lt-LT"/>
        </w:rPr>
      </w:pPr>
      <w:r w:rsidRPr="001D0DDB">
        <w:rPr>
          <w:color w:val="000000"/>
          <w:sz w:val="22"/>
          <w:szCs w:val="22"/>
          <w:lang w:val="lt-LT"/>
        </w:rPr>
        <w:t>Svarbu pranešti apie įtariamas nepageidaujamas reakcijas</w:t>
      </w:r>
      <w:r w:rsidRPr="001D0DDB">
        <w:rPr>
          <w:sz w:val="22"/>
          <w:szCs w:val="22"/>
          <w:lang w:val="lt-LT"/>
        </w:rPr>
        <w:t>, pastebėtas</w:t>
      </w:r>
      <w:r w:rsidRPr="001D0DDB">
        <w:rPr>
          <w:color w:val="000000"/>
          <w:sz w:val="22"/>
          <w:szCs w:val="22"/>
          <w:lang w:val="lt-LT"/>
        </w:rPr>
        <w:t xml:space="preserve"> po vaistinio preparato </w:t>
      </w:r>
      <w:r w:rsidRPr="001D0DDB">
        <w:rPr>
          <w:sz w:val="22"/>
          <w:szCs w:val="22"/>
          <w:lang w:val="lt-LT"/>
        </w:rPr>
        <w:t>pateikimo į rinką</w:t>
      </w:r>
      <w:r w:rsidRPr="001D0DDB">
        <w:rPr>
          <w:color w:val="000000"/>
          <w:sz w:val="22"/>
          <w:szCs w:val="22"/>
          <w:lang w:val="lt-LT"/>
        </w:rPr>
        <w:t>, nes tai leidžia nuolat stebėti vaistinio preparato naudos ir rizikos santykį. Sveikatos priežiūros specialistai turi pranešti apie bet kokias įtariamas nepageidaujamas reakcijas</w:t>
      </w:r>
      <w:r w:rsidRPr="001D0DDB">
        <w:rPr>
          <w:sz w:val="22"/>
          <w:szCs w:val="22"/>
          <w:lang w:val="lt-LT"/>
        </w:rPr>
        <w:t>, užpildę interneto svetainėje http://</w:t>
      </w:r>
      <w:hyperlink r:id="rId16" w:history="1">
        <w:r w:rsidRPr="001D0DDB">
          <w:rPr>
            <w:color w:val="0000FF"/>
            <w:sz w:val="22"/>
            <w:szCs w:val="22"/>
            <w:u w:val="single"/>
            <w:lang w:val="lt-LT"/>
          </w:rPr>
          <w:t>www.vvkt.lt</w:t>
        </w:r>
      </w:hyperlink>
      <w:r w:rsidRPr="001D0DDB">
        <w:rPr>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7" w:history="1">
        <w:r w:rsidRPr="001D0DDB">
          <w:rPr>
            <w:color w:val="0000FF"/>
            <w:sz w:val="22"/>
            <w:szCs w:val="22"/>
            <w:u w:val="single"/>
            <w:lang w:val="lt-LT"/>
          </w:rPr>
          <w:t>NepageidaujamaR@vvkt.lt</w:t>
        </w:r>
      </w:hyperlink>
      <w:r w:rsidRPr="001D0DDB">
        <w:rPr>
          <w:sz w:val="22"/>
          <w:szCs w:val="22"/>
          <w:lang w:val="lt-LT"/>
        </w:rPr>
        <w:t>.</w:t>
      </w:r>
    </w:p>
    <w:p w14:paraId="40D6FA10" w14:textId="77777777" w:rsidR="001D0DDB" w:rsidRPr="001D0DDB" w:rsidRDefault="001D0DDB" w:rsidP="001D0DDB">
      <w:pPr>
        <w:spacing w:after="0"/>
        <w:rPr>
          <w:sz w:val="22"/>
          <w:szCs w:val="22"/>
          <w:lang w:val="lt-LT"/>
        </w:rPr>
      </w:pPr>
    </w:p>
    <w:p w14:paraId="12440D62" w14:textId="77777777" w:rsidR="001D0DDB" w:rsidRPr="001D0DDB" w:rsidRDefault="001D0DDB" w:rsidP="001D0DDB">
      <w:pPr>
        <w:tabs>
          <w:tab w:val="left" w:pos="680"/>
        </w:tabs>
        <w:spacing w:after="0"/>
        <w:rPr>
          <w:sz w:val="22"/>
          <w:szCs w:val="22"/>
          <w:lang w:val="lt-LT"/>
        </w:rPr>
      </w:pPr>
      <w:r w:rsidRPr="001D0DDB">
        <w:rPr>
          <w:b/>
          <w:sz w:val="22"/>
          <w:szCs w:val="22"/>
          <w:lang w:val="lt-LT"/>
        </w:rPr>
        <w:t>4.9</w:t>
      </w:r>
      <w:r w:rsidRPr="001D0DDB">
        <w:rPr>
          <w:b/>
          <w:sz w:val="22"/>
          <w:szCs w:val="22"/>
          <w:lang w:val="lt-LT"/>
        </w:rPr>
        <w:tab/>
        <w:t>Perdozavimas</w:t>
      </w:r>
    </w:p>
    <w:p w14:paraId="57C22CB6" w14:textId="77777777" w:rsidR="001D0DDB" w:rsidRPr="001D0DDB" w:rsidRDefault="001D0DDB" w:rsidP="001D0DDB">
      <w:pPr>
        <w:spacing w:after="0"/>
        <w:rPr>
          <w:sz w:val="22"/>
          <w:szCs w:val="22"/>
          <w:lang w:val="lt-LT"/>
        </w:rPr>
      </w:pPr>
    </w:p>
    <w:p w14:paraId="4F3A203A" w14:textId="77777777" w:rsidR="001D0DDB" w:rsidRPr="001D0DDB" w:rsidRDefault="001D0DDB" w:rsidP="001D0DDB">
      <w:pPr>
        <w:spacing w:after="0"/>
        <w:rPr>
          <w:sz w:val="22"/>
          <w:szCs w:val="22"/>
          <w:lang w:val="lt-LT"/>
        </w:rPr>
      </w:pPr>
      <w:r w:rsidRPr="001D0DDB">
        <w:rPr>
          <w:sz w:val="22"/>
          <w:szCs w:val="22"/>
          <w:lang w:val="lt-LT"/>
        </w:rPr>
        <w:t>Didesnės dozės nei rekomenduojama terapinė dozė vartojimo patirties yra nedaug. Pavienių pranešimų metu ir literatūros šaltiniuose registruoti pavieniai imatinibo perdozavimo atvejai. Perdozavusį vaisto pacientą reikia stebėti ir taikyti atitinkamas simptominio gydymo priemones. Paprastai praneštais atvejais pacientų būklė „pagerėjo“ arba jie „pasveiko“. Perdozavus skirtingų vaisto dozių, pranešta apie pasireiškusius toliau išvardytus reiškinius.</w:t>
      </w:r>
    </w:p>
    <w:p w14:paraId="03F3304F" w14:textId="77777777" w:rsidR="001D0DDB" w:rsidRPr="001D0DDB" w:rsidRDefault="001D0DDB" w:rsidP="001D0DDB">
      <w:pPr>
        <w:spacing w:after="0"/>
        <w:rPr>
          <w:sz w:val="22"/>
          <w:szCs w:val="22"/>
          <w:lang w:val="lt-LT"/>
        </w:rPr>
      </w:pPr>
    </w:p>
    <w:p w14:paraId="2390F502" w14:textId="77777777" w:rsidR="001D0DDB" w:rsidRPr="001D0DDB" w:rsidRDefault="001D0DDB" w:rsidP="001D0DDB">
      <w:pPr>
        <w:spacing w:after="0"/>
        <w:rPr>
          <w:sz w:val="22"/>
          <w:szCs w:val="22"/>
          <w:lang w:val="lt-LT"/>
        </w:rPr>
      </w:pPr>
      <w:r w:rsidRPr="001D0DDB">
        <w:rPr>
          <w:i/>
          <w:sz w:val="22"/>
          <w:szCs w:val="22"/>
          <w:lang w:val="lt-LT"/>
        </w:rPr>
        <w:lastRenderedPageBreak/>
        <w:t>Suaugusiųjų populiacija</w:t>
      </w:r>
    </w:p>
    <w:p w14:paraId="0B140AF2" w14:textId="77777777" w:rsidR="001D0DDB" w:rsidRPr="001D0DDB" w:rsidRDefault="001D0DDB" w:rsidP="001D0DDB">
      <w:pPr>
        <w:spacing w:after="0"/>
        <w:rPr>
          <w:sz w:val="22"/>
          <w:szCs w:val="22"/>
          <w:lang w:val="lt-LT"/>
        </w:rPr>
      </w:pPr>
      <w:r w:rsidRPr="001D0DDB">
        <w:rPr>
          <w:sz w:val="22"/>
          <w:szCs w:val="22"/>
          <w:lang w:val="lt-LT"/>
        </w:rPr>
        <w:t>Išgėrus 1200</w:t>
      </w:r>
      <w:r w:rsidRPr="001D0DDB">
        <w:rPr>
          <w:spacing w:val="1"/>
          <w:sz w:val="22"/>
          <w:szCs w:val="22"/>
          <w:lang w:val="lt-LT"/>
        </w:rPr>
        <w:t>–</w:t>
      </w:r>
      <w:r w:rsidRPr="001D0DDB">
        <w:rPr>
          <w:sz w:val="22"/>
          <w:szCs w:val="22"/>
          <w:lang w:val="lt-LT"/>
        </w:rPr>
        <w:t xml:space="preserve">1600 </w:t>
      </w:r>
      <w:r w:rsidRPr="001D0DDB">
        <w:rPr>
          <w:spacing w:val="-4"/>
          <w:sz w:val="22"/>
          <w:szCs w:val="22"/>
          <w:lang w:val="lt-LT"/>
        </w:rPr>
        <w:t>m</w:t>
      </w:r>
      <w:r w:rsidRPr="001D0DDB">
        <w:rPr>
          <w:sz w:val="22"/>
          <w:szCs w:val="22"/>
          <w:lang w:val="lt-LT"/>
        </w:rPr>
        <w:t>g dozę</w:t>
      </w:r>
      <w:r w:rsidRPr="001D0DDB">
        <w:rPr>
          <w:spacing w:val="-2"/>
          <w:sz w:val="22"/>
          <w:szCs w:val="22"/>
          <w:lang w:val="lt-LT"/>
        </w:rPr>
        <w:t xml:space="preserve"> </w:t>
      </w:r>
      <w:r w:rsidRPr="001D0DDB">
        <w:rPr>
          <w:spacing w:val="1"/>
          <w:sz w:val="22"/>
          <w:szCs w:val="22"/>
          <w:lang w:val="lt-LT"/>
        </w:rPr>
        <w:t>(</w:t>
      </w:r>
      <w:r w:rsidRPr="001D0DDB">
        <w:rPr>
          <w:sz w:val="22"/>
          <w:szCs w:val="22"/>
          <w:lang w:val="lt-LT"/>
        </w:rPr>
        <w:t xml:space="preserve">trukmė varijuoja nuo 1 </w:t>
      </w:r>
      <w:r w:rsidRPr="001D0DDB">
        <w:rPr>
          <w:spacing w:val="1"/>
          <w:sz w:val="22"/>
          <w:szCs w:val="22"/>
          <w:lang w:val="lt-LT"/>
        </w:rPr>
        <w:t xml:space="preserve">iki </w:t>
      </w:r>
      <w:r w:rsidRPr="001D0DDB">
        <w:rPr>
          <w:sz w:val="22"/>
          <w:szCs w:val="22"/>
          <w:lang w:val="lt-LT"/>
        </w:rPr>
        <w:t>10 dienų</w:t>
      </w:r>
      <w:r w:rsidRPr="001D0DDB">
        <w:rPr>
          <w:spacing w:val="1"/>
          <w:sz w:val="22"/>
          <w:szCs w:val="22"/>
          <w:lang w:val="lt-LT"/>
        </w:rPr>
        <w:t>)</w:t>
      </w:r>
      <w:r w:rsidRPr="001D0DDB">
        <w:rPr>
          <w:sz w:val="22"/>
          <w:szCs w:val="22"/>
          <w:lang w:val="lt-LT"/>
        </w:rPr>
        <w:t>:</w:t>
      </w:r>
      <w:r w:rsidRPr="001D0DDB">
        <w:rPr>
          <w:spacing w:val="1"/>
          <w:sz w:val="22"/>
          <w:szCs w:val="22"/>
          <w:lang w:val="lt-LT"/>
        </w:rPr>
        <w:t xml:space="preserve"> </w:t>
      </w:r>
      <w:r w:rsidRPr="001D0DDB">
        <w:rPr>
          <w:sz w:val="22"/>
          <w:szCs w:val="22"/>
          <w:lang w:val="lt-LT"/>
        </w:rPr>
        <w:t>pasireiškė pykinimas, vėmimas, viduriavimas, bėrimas, eritema, edema, patinimas, nuovargis, raumenų spazmai, trombocitopenija, pancitopenija, pilvo skausmas, galvos skausmas, sumažėjęs apetitas.</w:t>
      </w:r>
    </w:p>
    <w:p w14:paraId="1AF4A8C1" w14:textId="77777777" w:rsidR="001D0DDB" w:rsidRPr="001D0DDB" w:rsidRDefault="001D0DDB" w:rsidP="001D0DDB">
      <w:pPr>
        <w:spacing w:after="0"/>
        <w:rPr>
          <w:sz w:val="22"/>
          <w:szCs w:val="22"/>
          <w:lang w:val="lt-LT"/>
        </w:rPr>
      </w:pPr>
      <w:r w:rsidRPr="001D0DDB">
        <w:rPr>
          <w:sz w:val="22"/>
          <w:szCs w:val="22"/>
          <w:lang w:val="lt-LT"/>
        </w:rPr>
        <w:t>Išgėrus 1800</w:t>
      </w:r>
      <w:r w:rsidRPr="001D0DDB">
        <w:rPr>
          <w:spacing w:val="1"/>
          <w:sz w:val="22"/>
          <w:szCs w:val="22"/>
          <w:lang w:val="lt-LT"/>
        </w:rPr>
        <w:t>–</w:t>
      </w:r>
      <w:r w:rsidRPr="001D0DDB">
        <w:rPr>
          <w:sz w:val="22"/>
          <w:szCs w:val="22"/>
          <w:lang w:val="lt-LT"/>
        </w:rPr>
        <w:t xml:space="preserve">3200 </w:t>
      </w:r>
      <w:r w:rsidRPr="001D0DDB">
        <w:rPr>
          <w:spacing w:val="-4"/>
          <w:sz w:val="22"/>
          <w:szCs w:val="22"/>
          <w:lang w:val="lt-LT"/>
        </w:rPr>
        <w:t>m</w:t>
      </w:r>
      <w:r w:rsidRPr="001D0DDB">
        <w:rPr>
          <w:sz w:val="22"/>
          <w:szCs w:val="22"/>
          <w:lang w:val="lt-LT"/>
        </w:rPr>
        <w:t>g dozę</w:t>
      </w:r>
      <w:r w:rsidRPr="001D0DDB">
        <w:rPr>
          <w:spacing w:val="-2"/>
          <w:sz w:val="22"/>
          <w:szCs w:val="22"/>
          <w:lang w:val="lt-LT"/>
        </w:rPr>
        <w:t xml:space="preserve"> </w:t>
      </w:r>
      <w:r w:rsidRPr="001D0DDB">
        <w:rPr>
          <w:spacing w:val="1"/>
          <w:sz w:val="22"/>
          <w:szCs w:val="22"/>
          <w:lang w:val="lt-LT"/>
        </w:rPr>
        <w:t>(</w:t>
      </w:r>
      <w:r w:rsidRPr="001D0DDB">
        <w:rPr>
          <w:sz w:val="22"/>
          <w:szCs w:val="22"/>
          <w:lang w:val="lt-LT"/>
        </w:rPr>
        <w:t>iki 3200</w:t>
      </w:r>
      <w:r w:rsidRPr="001D0DDB">
        <w:rPr>
          <w:spacing w:val="2"/>
          <w:sz w:val="22"/>
          <w:szCs w:val="22"/>
          <w:lang w:val="lt-LT"/>
        </w:rPr>
        <w:t xml:space="preserve"> </w:t>
      </w:r>
      <w:r w:rsidRPr="001D0DDB">
        <w:rPr>
          <w:spacing w:val="-4"/>
          <w:sz w:val="22"/>
          <w:szCs w:val="22"/>
          <w:lang w:val="lt-LT"/>
        </w:rPr>
        <w:t>m</w:t>
      </w:r>
      <w:r w:rsidRPr="001D0DDB">
        <w:rPr>
          <w:sz w:val="22"/>
          <w:szCs w:val="22"/>
          <w:lang w:val="lt-LT"/>
        </w:rPr>
        <w:t>g</w:t>
      </w:r>
      <w:r w:rsidRPr="001D0DDB">
        <w:rPr>
          <w:spacing w:val="-2"/>
          <w:sz w:val="22"/>
          <w:szCs w:val="22"/>
          <w:lang w:val="lt-LT"/>
        </w:rPr>
        <w:t xml:space="preserve"> </w:t>
      </w:r>
      <w:r w:rsidRPr="001D0DDB">
        <w:rPr>
          <w:sz w:val="22"/>
          <w:szCs w:val="22"/>
          <w:lang w:val="lt-LT"/>
        </w:rPr>
        <w:t>kasdien 6</w:t>
      </w:r>
      <w:r w:rsidRPr="001D0DDB">
        <w:rPr>
          <w:spacing w:val="1"/>
          <w:sz w:val="22"/>
          <w:szCs w:val="22"/>
          <w:lang w:val="lt-LT"/>
        </w:rPr>
        <w:t xml:space="preserve"> </w:t>
      </w:r>
      <w:r w:rsidRPr="001D0DDB">
        <w:rPr>
          <w:sz w:val="22"/>
          <w:szCs w:val="22"/>
          <w:lang w:val="lt-LT"/>
        </w:rPr>
        <w:t>dienas</w:t>
      </w:r>
      <w:r w:rsidRPr="001D0DDB">
        <w:rPr>
          <w:spacing w:val="1"/>
          <w:sz w:val="22"/>
          <w:szCs w:val="22"/>
          <w:lang w:val="lt-LT"/>
        </w:rPr>
        <w:t>)</w:t>
      </w:r>
      <w:r w:rsidRPr="001D0DDB">
        <w:rPr>
          <w:sz w:val="22"/>
          <w:szCs w:val="22"/>
          <w:lang w:val="lt-LT"/>
        </w:rPr>
        <w:t>:</w:t>
      </w:r>
      <w:r w:rsidRPr="001D0DDB">
        <w:rPr>
          <w:spacing w:val="1"/>
          <w:sz w:val="22"/>
          <w:szCs w:val="22"/>
          <w:lang w:val="lt-LT"/>
        </w:rPr>
        <w:t xml:space="preserve"> </w:t>
      </w:r>
      <w:r w:rsidRPr="001D0DDB">
        <w:rPr>
          <w:sz w:val="22"/>
          <w:szCs w:val="22"/>
          <w:lang w:val="lt-LT"/>
        </w:rPr>
        <w:t>pasireiškė silpnumas, raumenų skausmas, padidėjusi kreatinfosfokinazės koncentracija, padidėjusi bilirubino koncentracija, virškinimo trakto skausmas.</w:t>
      </w:r>
    </w:p>
    <w:p w14:paraId="36FAA87D" w14:textId="77777777" w:rsidR="001D0DDB" w:rsidRPr="001D0DDB" w:rsidRDefault="001D0DDB" w:rsidP="001D0DDB">
      <w:pPr>
        <w:spacing w:after="0"/>
        <w:rPr>
          <w:sz w:val="22"/>
          <w:szCs w:val="22"/>
          <w:lang w:val="lt-LT"/>
        </w:rPr>
      </w:pPr>
      <w:r w:rsidRPr="001D0DDB">
        <w:rPr>
          <w:sz w:val="22"/>
          <w:szCs w:val="22"/>
          <w:lang w:val="lt-LT"/>
        </w:rPr>
        <w:t xml:space="preserve">Išgėrus 6400 </w:t>
      </w:r>
      <w:r w:rsidRPr="001D0DDB">
        <w:rPr>
          <w:spacing w:val="-4"/>
          <w:sz w:val="22"/>
          <w:szCs w:val="22"/>
          <w:lang w:val="lt-LT"/>
        </w:rPr>
        <w:t>m</w:t>
      </w:r>
      <w:r w:rsidRPr="001D0DDB">
        <w:rPr>
          <w:sz w:val="22"/>
          <w:szCs w:val="22"/>
          <w:lang w:val="lt-LT"/>
        </w:rPr>
        <w:t>g</w:t>
      </w:r>
      <w:r w:rsidRPr="001D0DDB">
        <w:rPr>
          <w:spacing w:val="-2"/>
          <w:sz w:val="22"/>
          <w:szCs w:val="22"/>
          <w:lang w:val="lt-LT"/>
        </w:rPr>
        <w:t xml:space="preserve"> </w:t>
      </w:r>
      <w:r w:rsidRPr="001D0DDB">
        <w:rPr>
          <w:spacing w:val="1"/>
          <w:sz w:val="22"/>
          <w:szCs w:val="22"/>
          <w:lang w:val="lt-LT"/>
        </w:rPr>
        <w:t>(</w:t>
      </w:r>
      <w:r w:rsidRPr="001D0DDB">
        <w:rPr>
          <w:sz w:val="22"/>
          <w:szCs w:val="22"/>
          <w:lang w:val="lt-LT"/>
        </w:rPr>
        <w:t>viena dozė</w:t>
      </w:r>
      <w:r w:rsidRPr="001D0DDB">
        <w:rPr>
          <w:spacing w:val="1"/>
          <w:sz w:val="22"/>
          <w:szCs w:val="22"/>
          <w:lang w:val="lt-LT"/>
        </w:rPr>
        <w:t>)</w:t>
      </w:r>
      <w:r w:rsidRPr="001D0DDB">
        <w:rPr>
          <w:sz w:val="22"/>
          <w:szCs w:val="22"/>
          <w:lang w:val="lt-LT"/>
        </w:rPr>
        <w:t>:</w:t>
      </w:r>
      <w:r w:rsidRPr="001D0DDB">
        <w:rPr>
          <w:spacing w:val="1"/>
          <w:sz w:val="22"/>
          <w:szCs w:val="22"/>
          <w:lang w:val="lt-LT"/>
        </w:rPr>
        <w:t xml:space="preserve"> </w:t>
      </w:r>
      <w:r w:rsidRPr="001D0DDB">
        <w:rPr>
          <w:sz w:val="22"/>
          <w:szCs w:val="22"/>
          <w:lang w:val="lt-LT"/>
        </w:rPr>
        <w:t>literatūros šaltiniuose pranešta apie vieną tokį atvejį, kai vienam pacientui pasireiškė pykinimas, vėmimas, pilvo skausmas, karščiavimas, veido patinimas, sumažėjęs neutrofilų skaičius kraujyje, padidėjusi transaminazių koncentracija.</w:t>
      </w:r>
    </w:p>
    <w:p w14:paraId="491E9BFA" w14:textId="77777777" w:rsidR="001D0DDB" w:rsidRPr="001D0DDB" w:rsidRDefault="001D0DDB" w:rsidP="001D0DDB">
      <w:pPr>
        <w:spacing w:after="0"/>
        <w:rPr>
          <w:sz w:val="22"/>
          <w:szCs w:val="22"/>
          <w:lang w:val="lt-LT"/>
        </w:rPr>
      </w:pPr>
      <w:r w:rsidRPr="001D0DDB">
        <w:rPr>
          <w:sz w:val="22"/>
          <w:szCs w:val="22"/>
          <w:lang w:val="lt-LT"/>
        </w:rPr>
        <w:t>Išgėrus 8</w:t>
      </w:r>
      <w:r w:rsidRPr="001D0DDB">
        <w:rPr>
          <w:spacing w:val="1"/>
          <w:sz w:val="22"/>
          <w:szCs w:val="22"/>
          <w:lang w:val="lt-LT"/>
        </w:rPr>
        <w:t>–</w:t>
      </w:r>
      <w:r w:rsidRPr="001D0DDB">
        <w:rPr>
          <w:sz w:val="22"/>
          <w:szCs w:val="22"/>
          <w:lang w:val="lt-LT"/>
        </w:rPr>
        <w:t>10 g</w:t>
      </w:r>
      <w:r w:rsidRPr="001D0DDB">
        <w:rPr>
          <w:spacing w:val="-2"/>
          <w:sz w:val="22"/>
          <w:szCs w:val="22"/>
          <w:lang w:val="lt-LT"/>
        </w:rPr>
        <w:t xml:space="preserve"> </w:t>
      </w:r>
      <w:r w:rsidRPr="001D0DDB">
        <w:rPr>
          <w:spacing w:val="1"/>
          <w:sz w:val="22"/>
          <w:szCs w:val="22"/>
          <w:lang w:val="lt-LT"/>
        </w:rPr>
        <w:t>(</w:t>
      </w:r>
      <w:r w:rsidRPr="001D0DDB">
        <w:rPr>
          <w:sz w:val="22"/>
          <w:szCs w:val="22"/>
          <w:lang w:val="lt-LT"/>
        </w:rPr>
        <w:t>viena dozė</w:t>
      </w:r>
      <w:r w:rsidRPr="001D0DDB">
        <w:rPr>
          <w:spacing w:val="1"/>
          <w:sz w:val="22"/>
          <w:szCs w:val="22"/>
          <w:lang w:val="lt-LT"/>
        </w:rPr>
        <w:t>)</w:t>
      </w:r>
      <w:r w:rsidRPr="001D0DDB">
        <w:rPr>
          <w:sz w:val="22"/>
          <w:szCs w:val="22"/>
          <w:lang w:val="lt-LT"/>
        </w:rPr>
        <w:t>:</w:t>
      </w:r>
      <w:r w:rsidRPr="001D0DDB">
        <w:rPr>
          <w:spacing w:val="1"/>
          <w:sz w:val="22"/>
          <w:szCs w:val="22"/>
          <w:lang w:val="lt-LT"/>
        </w:rPr>
        <w:t xml:space="preserve"> </w:t>
      </w:r>
      <w:r w:rsidRPr="001D0DDB">
        <w:rPr>
          <w:sz w:val="22"/>
          <w:szCs w:val="22"/>
          <w:lang w:val="lt-LT"/>
        </w:rPr>
        <w:t>pranešta apie pasireiškusį vėmimą ir virškinimo trakto skausmą.</w:t>
      </w:r>
    </w:p>
    <w:p w14:paraId="3652941F" w14:textId="77777777" w:rsidR="001D0DDB" w:rsidRPr="001D0DDB" w:rsidRDefault="001D0DDB" w:rsidP="001D0DDB">
      <w:pPr>
        <w:spacing w:after="0"/>
        <w:rPr>
          <w:sz w:val="22"/>
          <w:szCs w:val="22"/>
          <w:lang w:val="lt-LT"/>
        </w:rPr>
      </w:pPr>
    </w:p>
    <w:p w14:paraId="19093BFC" w14:textId="77777777" w:rsidR="001D0DDB" w:rsidRPr="001D0DDB" w:rsidRDefault="001D0DDB" w:rsidP="001D0DDB">
      <w:pPr>
        <w:spacing w:after="0"/>
        <w:rPr>
          <w:sz w:val="22"/>
          <w:szCs w:val="22"/>
          <w:lang w:val="lt-LT"/>
        </w:rPr>
      </w:pPr>
      <w:r w:rsidRPr="001D0DDB">
        <w:rPr>
          <w:i/>
          <w:sz w:val="22"/>
          <w:szCs w:val="22"/>
          <w:lang w:val="lt-LT"/>
        </w:rPr>
        <w:t>Vaikų populiacija</w:t>
      </w:r>
    </w:p>
    <w:p w14:paraId="124EFA68" w14:textId="77777777" w:rsidR="001D0DDB" w:rsidRPr="001D0DDB" w:rsidRDefault="001D0DDB" w:rsidP="001D0DDB">
      <w:pPr>
        <w:spacing w:after="0"/>
        <w:rPr>
          <w:sz w:val="22"/>
          <w:szCs w:val="22"/>
          <w:lang w:val="lt-LT"/>
        </w:rPr>
      </w:pPr>
      <w:r w:rsidRPr="001D0DDB">
        <w:rPr>
          <w:sz w:val="22"/>
          <w:szCs w:val="22"/>
          <w:lang w:val="lt-LT"/>
        </w:rPr>
        <w:t>Vienam 3 metų berniukui, kuris išgėrė vienkartinę 400 mg dozę, pasireiškė vėmimas, viduriavimas ir anoreksija, o kitam 3 metų berniukui, kuris išgėrė vienkartinę 980 mg dozę, sumažėjo leukocitų skaičius kraujyje ir pasireiškė viduriavimas.</w:t>
      </w:r>
    </w:p>
    <w:p w14:paraId="7AE922AC" w14:textId="77777777" w:rsidR="001D0DDB" w:rsidRPr="001D0DDB" w:rsidRDefault="001D0DDB" w:rsidP="001D0DDB">
      <w:pPr>
        <w:spacing w:after="0"/>
        <w:rPr>
          <w:sz w:val="22"/>
          <w:szCs w:val="22"/>
          <w:lang w:val="lt-LT"/>
        </w:rPr>
      </w:pPr>
    </w:p>
    <w:p w14:paraId="5CE417D8" w14:textId="77777777" w:rsidR="001D0DDB" w:rsidRPr="001D0DDB" w:rsidRDefault="001D0DDB" w:rsidP="001D0DDB">
      <w:pPr>
        <w:spacing w:after="0"/>
        <w:rPr>
          <w:sz w:val="22"/>
          <w:szCs w:val="22"/>
          <w:lang w:val="lt-LT"/>
        </w:rPr>
      </w:pPr>
      <w:r w:rsidRPr="001D0DDB">
        <w:rPr>
          <w:sz w:val="22"/>
          <w:szCs w:val="22"/>
          <w:lang w:val="lt-LT"/>
        </w:rPr>
        <w:t>Pacientą, perdozavusį vaisto, reikia stebėti ir taikyti atitinkamas pagalbinio gydymo priemones.</w:t>
      </w:r>
    </w:p>
    <w:p w14:paraId="3573A0F2" w14:textId="77777777" w:rsidR="001D0DDB" w:rsidRPr="001D0DDB" w:rsidRDefault="001D0DDB" w:rsidP="001D0DDB">
      <w:pPr>
        <w:spacing w:after="0"/>
        <w:rPr>
          <w:sz w:val="22"/>
          <w:szCs w:val="22"/>
          <w:lang w:val="lt-LT"/>
        </w:rPr>
      </w:pPr>
    </w:p>
    <w:p w14:paraId="2FF237D6" w14:textId="77777777" w:rsidR="001D0DDB" w:rsidRPr="001D0DDB" w:rsidRDefault="001D0DDB" w:rsidP="001D0DDB">
      <w:pPr>
        <w:spacing w:after="0"/>
        <w:rPr>
          <w:sz w:val="22"/>
          <w:szCs w:val="22"/>
          <w:lang w:val="lt-LT"/>
        </w:rPr>
      </w:pPr>
    </w:p>
    <w:p w14:paraId="7A54D100" w14:textId="77777777" w:rsidR="001D0DDB" w:rsidRPr="001D0DDB" w:rsidRDefault="001D0DDB" w:rsidP="001D0DDB">
      <w:pPr>
        <w:spacing w:after="0"/>
        <w:rPr>
          <w:sz w:val="22"/>
          <w:szCs w:val="22"/>
          <w:lang w:val="lt-LT"/>
        </w:rPr>
      </w:pPr>
      <w:r w:rsidRPr="001D0DDB">
        <w:rPr>
          <w:b/>
          <w:sz w:val="22"/>
          <w:szCs w:val="22"/>
          <w:lang w:val="lt-LT"/>
        </w:rPr>
        <w:t>5.</w:t>
      </w:r>
      <w:r w:rsidRPr="001D0DDB">
        <w:rPr>
          <w:b/>
          <w:sz w:val="22"/>
          <w:szCs w:val="22"/>
          <w:lang w:val="lt-LT"/>
        </w:rPr>
        <w:tab/>
        <w:t>FARMAKOLOGINĖS SAVYBĖS</w:t>
      </w:r>
    </w:p>
    <w:p w14:paraId="22E2D90C" w14:textId="77777777" w:rsidR="001D0DDB" w:rsidRPr="001D0DDB" w:rsidRDefault="001D0DDB" w:rsidP="001D0DDB">
      <w:pPr>
        <w:spacing w:after="0"/>
        <w:rPr>
          <w:sz w:val="22"/>
          <w:szCs w:val="22"/>
          <w:lang w:val="lt-LT"/>
        </w:rPr>
      </w:pPr>
    </w:p>
    <w:p w14:paraId="73AD7880" w14:textId="77777777" w:rsidR="001D0DDB" w:rsidRPr="001D0DDB" w:rsidRDefault="001D0DDB" w:rsidP="001D0DDB">
      <w:pPr>
        <w:tabs>
          <w:tab w:val="left" w:pos="680"/>
        </w:tabs>
        <w:spacing w:after="0"/>
        <w:rPr>
          <w:sz w:val="22"/>
          <w:szCs w:val="22"/>
          <w:lang w:val="lt-LT"/>
        </w:rPr>
      </w:pPr>
      <w:r w:rsidRPr="001D0DDB">
        <w:rPr>
          <w:b/>
          <w:sz w:val="22"/>
          <w:szCs w:val="22"/>
          <w:lang w:val="lt-LT"/>
        </w:rPr>
        <w:t>5.1</w:t>
      </w:r>
      <w:r w:rsidRPr="001D0DDB">
        <w:rPr>
          <w:b/>
          <w:sz w:val="22"/>
          <w:szCs w:val="22"/>
          <w:lang w:val="lt-LT"/>
        </w:rPr>
        <w:tab/>
        <w:t>Farmakodinaminės savybės</w:t>
      </w:r>
    </w:p>
    <w:p w14:paraId="60F4A9DA" w14:textId="77777777" w:rsidR="001D0DDB" w:rsidRPr="001D0DDB" w:rsidRDefault="001D0DDB" w:rsidP="001D0DDB">
      <w:pPr>
        <w:spacing w:after="0"/>
        <w:rPr>
          <w:sz w:val="22"/>
          <w:szCs w:val="22"/>
          <w:lang w:val="lt-LT"/>
        </w:rPr>
      </w:pPr>
    </w:p>
    <w:p w14:paraId="25250B01" w14:textId="77777777" w:rsidR="001D0DDB" w:rsidRPr="001D0DDB" w:rsidRDefault="001D0DDB" w:rsidP="001D0DDB">
      <w:pPr>
        <w:spacing w:after="0"/>
        <w:rPr>
          <w:sz w:val="22"/>
          <w:szCs w:val="22"/>
          <w:lang w:val="lt-LT"/>
        </w:rPr>
      </w:pPr>
      <w:r w:rsidRPr="001D0DDB">
        <w:rPr>
          <w:sz w:val="22"/>
          <w:szCs w:val="22"/>
          <w:lang w:val="lt-LT"/>
        </w:rPr>
        <w:t>Farmakoterapinė grupė:</w:t>
      </w:r>
      <w:r w:rsidRPr="001D0DDB">
        <w:rPr>
          <w:spacing w:val="1"/>
          <w:sz w:val="22"/>
          <w:szCs w:val="22"/>
          <w:lang w:val="lt-LT"/>
        </w:rPr>
        <w:t xml:space="preserve"> </w:t>
      </w:r>
      <w:r w:rsidRPr="001D0DDB">
        <w:rPr>
          <w:sz w:val="22"/>
          <w:szCs w:val="22"/>
          <w:lang w:val="lt-LT"/>
        </w:rPr>
        <w:t xml:space="preserve">baltymo tirozino kinazės inhibitorius, </w:t>
      </w:r>
      <w:r w:rsidRPr="001D0DDB">
        <w:rPr>
          <w:spacing w:val="-1"/>
          <w:sz w:val="22"/>
          <w:szCs w:val="22"/>
          <w:lang w:val="lt-LT"/>
        </w:rPr>
        <w:t>A</w:t>
      </w:r>
      <w:r w:rsidRPr="001D0DDB">
        <w:rPr>
          <w:spacing w:val="2"/>
          <w:sz w:val="22"/>
          <w:szCs w:val="22"/>
          <w:lang w:val="lt-LT"/>
        </w:rPr>
        <w:t>T</w:t>
      </w:r>
      <w:r w:rsidRPr="001D0DDB">
        <w:rPr>
          <w:sz w:val="22"/>
          <w:szCs w:val="22"/>
          <w:lang w:val="lt-LT"/>
        </w:rPr>
        <w:t>C</w:t>
      </w:r>
      <w:r w:rsidRPr="001D0DDB">
        <w:rPr>
          <w:spacing w:val="-1"/>
          <w:sz w:val="22"/>
          <w:szCs w:val="22"/>
          <w:lang w:val="lt-LT"/>
        </w:rPr>
        <w:t xml:space="preserve"> </w:t>
      </w:r>
      <w:r w:rsidRPr="001D0DDB">
        <w:rPr>
          <w:sz w:val="22"/>
          <w:szCs w:val="22"/>
          <w:lang w:val="lt-LT"/>
        </w:rPr>
        <w:t>kodas:</w:t>
      </w:r>
      <w:r w:rsidRPr="001D0DDB">
        <w:rPr>
          <w:spacing w:val="4"/>
          <w:sz w:val="22"/>
          <w:szCs w:val="22"/>
          <w:lang w:val="lt-LT"/>
        </w:rPr>
        <w:t xml:space="preserve"> </w:t>
      </w:r>
      <w:r w:rsidRPr="001D0DDB">
        <w:rPr>
          <w:sz w:val="22"/>
          <w:szCs w:val="22"/>
          <w:lang w:val="lt-LT"/>
        </w:rPr>
        <w:t>L01</w:t>
      </w:r>
      <w:r w:rsidRPr="001D0DDB">
        <w:rPr>
          <w:spacing w:val="1"/>
          <w:sz w:val="22"/>
          <w:szCs w:val="22"/>
          <w:lang w:val="lt-LT"/>
        </w:rPr>
        <w:t>X</w:t>
      </w:r>
      <w:r w:rsidRPr="001D0DDB">
        <w:rPr>
          <w:sz w:val="22"/>
          <w:szCs w:val="22"/>
          <w:lang w:val="lt-LT"/>
        </w:rPr>
        <w:t>E01</w:t>
      </w:r>
    </w:p>
    <w:p w14:paraId="1923F40A" w14:textId="77777777" w:rsidR="001D0DDB" w:rsidRPr="001D0DDB" w:rsidRDefault="001D0DDB" w:rsidP="001D0DDB">
      <w:pPr>
        <w:spacing w:after="0"/>
        <w:rPr>
          <w:sz w:val="22"/>
          <w:szCs w:val="22"/>
          <w:lang w:val="lt-LT"/>
        </w:rPr>
      </w:pPr>
    </w:p>
    <w:p w14:paraId="1355F2D6" w14:textId="77777777" w:rsidR="001D0DDB" w:rsidRPr="001D0DDB" w:rsidRDefault="001D0DDB" w:rsidP="001D0DDB">
      <w:pPr>
        <w:spacing w:after="0"/>
        <w:rPr>
          <w:sz w:val="22"/>
          <w:szCs w:val="22"/>
          <w:lang w:val="lt-LT"/>
        </w:rPr>
      </w:pPr>
      <w:r w:rsidRPr="001D0DDB">
        <w:rPr>
          <w:sz w:val="22"/>
          <w:szCs w:val="22"/>
          <w:u w:val="single" w:color="000000"/>
          <w:lang w:val="lt-LT"/>
        </w:rPr>
        <w:t>Veikimo mechanizmas</w:t>
      </w:r>
    </w:p>
    <w:p w14:paraId="6351AEFE" w14:textId="77777777" w:rsidR="001D0DDB" w:rsidRPr="001D0DDB" w:rsidRDefault="001D0DDB" w:rsidP="001D0DDB">
      <w:pPr>
        <w:spacing w:after="0"/>
        <w:rPr>
          <w:sz w:val="22"/>
          <w:szCs w:val="22"/>
          <w:lang w:val="lt-LT"/>
        </w:rPr>
      </w:pPr>
      <w:r w:rsidRPr="001D0DDB">
        <w:rPr>
          <w:spacing w:val="-4"/>
          <w:sz w:val="22"/>
          <w:szCs w:val="22"/>
          <w:lang w:val="lt-LT"/>
        </w:rPr>
        <w:t>Imatinibas</w:t>
      </w:r>
      <w:r w:rsidRPr="001D0DDB">
        <w:rPr>
          <w:sz w:val="22"/>
          <w:szCs w:val="22"/>
          <w:lang w:val="lt-LT"/>
        </w:rPr>
        <w:t xml:space="preserve"> yra mažos molekulės baltymo tirozino kinazės inhibitorius, kuris gali slopinti </w:t>
      </w:r>
      <w:r w:rsidRPr="001D0DDB">
        <w:rPr>
          <w:spacing w:val="-1"/>
          <w:sz w:val="22"/>
          <w:szCs w:val="22"/>
          <w:lang w:val="lt-LT"/>
        </w:rPr>
        <w:t>B</w:t>
      </w:r>
      <w:r w:rsidRPr="001D0DDB">
        <w:rPr>
          <w:sz w:val="22"/>
          <w:szCs w:val="22"/>
          <w:lang w:val="lt-LT"/>
        </w:rPr>
        <w:t>c</w:t>
      </w:r>
      <w:r w:rsidRPr="001D0DDB">
        <w:rPr>
          <w:spacing w:val="1"/>
          <w:sz w:val="22"/>
          <w:szCs w:val="22"/>
          <w:lang w:val="lt-LT"/>
        </w:rPr>
        <w:t>r</w:t>
      </w:r>
      <w:r w:rsidRPr="001D0DDB">
        <w:rPr>
          <w:spacing w:val="-4"/>
          <w:sz w:val="22"/>
          <w:szCs w:val="22"/>
          <w:lang w:val="lt-LT"/>
        </w:rPr>
        <w:t>-</w:t>
      </w:r>
      <w:r w:rsidRPr="001D0DDB">
        <w:rPr>
          <w:spacing w:val="-1"/>
          <w:sz w:val="22"/>
          <w:szCs w:val="22"/>
          <w:lang w:val="lt-LT"/>
        </w:rPr>
        <w:t>A</w:t>
      </w:r>
      <w:r w:rsidRPr="001D0DDB">
        <w:rPr>
          <w:sz w:val="22"/>
          <w:szCs w:val="22"/>
          <w:lang w:val="lt-LT"/>
        </w:rPr>
        <w:t>bl</w:t>
      </w:r>
      <w:r w:rsidRPr="001D0DDB">
        <w:rPr>
          <w:spacing w:val="1"/>
          <w:sz w:val="22"/>
          <w:szCs w:val="22"/>
          <w:lang w:val="lt-LT"/>
        </w:rPr>
        <w:t xml:space="preserve"> tirozino kinazės (</w:t>
      </w:r>
      <w:r w:rsidRPr="001D0DDB">
        <w:rPr>
          <w:spacing w:val="2"/>
          <w:sz w:val="22"/>
          <w:szCs w:val="22"/>
          <w:lang w:val="lt-LT"/>
        </w:rPr>
        <w:t>T</w:t>
      </w:r>
      <w:r w:rsidRPr="001D0DDB">
        <w:rPr>
          <w:spacing w:val="1"/>
          <w:sz w:val="22"/>
          <w:szCs w:val="22"/>
          <w:lang w:val="lt-LT"/>
        </w:rPr>
        <w:t>K)</w:t>
      </w:r>
      <w:r w:rsidRPr="001D0DDB">
        <w:rPr>
          <w:sz w:val="22"/>
          <w:szCs w:val="22"/>
          <w:lang w:val="lt-LT"/>
        </w:rPr>
        <w:t xml:space="preserve">, veiklą bei kelių receptorių </w:t>
      </w:r>
      <w:r w:rsidRPr="001D0DDB">
        <w:rPr>
          <w:spacing w:val="2"/>
          <w:sz w:val="22"/>
          <w:szCs w:val="22"/>
          <w:lang w:val="lt-LT"/>
        </w:rPr>
        <w:t>T</w:t>
      </w:r>
      <w:r w:rsidRPr="001D0DDB">
        <w:rPr>
          <w:spacing w:val="1"/>
          <w:sz w:val="22"/>
          <w:szCs w:val="22"/>
          <w:lang w:val="lt-LT"/>
        </w:rPr>
        <w:t>K</w:t>
      </w:r>
      <w:r w:rsidRPr="001D0DDB">
        <w:rPr>
          <w:sz w:val="22"/>
          <w:szCs w:val="22"/>
          <w:lang w:val="lt-LT"/>
        </w:rPr>
        <w:t>:</w:t>
      </w:r>
      <w:r w:rsidRPr="001D0DDB">
        <w:rPr>
          <w:spacing w:val="2"/>
          <w:sz w:val="22"/>
          <w:szCs w:val="22"/>
          <w:lang w:val="lt-LT"/>
        </w:rPr>
        <w:t xml:space="preserve"> </w:t>
      </w:r>
      <w:r w:rsidRPr="001D0DDB">
        <w:rPr>
          <w:spacing w:val="1"/>
          <w:sz w:val="22"/>
          <w:szCs w:val="22"/>
          <w:lang w:val="lt-LT"/>
        </w:rPr>
        <w:t>Kit, c-Kit proto-onkogeną koduojančio kameninių ląstelių faktoriaus (SCF) receptorių, diskoidino domeno receptorius (</w:t>
      </w:r>
      <w:r w:rsidRPr="001D0DDB">
        <w:rPr>
          <w:spacing w:val="-1"/>
          <w:sz w:val="22"/>
          <w:szCs w:val="22"/>
          <w:lang w:val="lt-LT"/>
        </w:rPr>
        <w:t>DDR</w:t>
      </w:r>
      <w:r w:rsidRPr="001D0DDB">
        <w:rPr>
          <w:sz w:val="22"/>
          <w:szCs w:val="22"/>
          <w:lang w:val="lt-LT"/>
        </w:rPr>
        <w:t>1 ir D</w:t>
      </w:r>
      <w:r w:rsidRPr="001D0DDB">
        <w:rPr>
          <w:spacing w:val="-2"/>
          <w:sz w:val="22"/>
          <w:szCs w:val="22"/>
          <w:lang w:val="lt-LT"/>
        </w:rPr>
        <w:t>D</w:t>
      </w:r>
      <w:r w:rsidRPr="001D0DDB">
        <w:rPr>
          <w:spacing w:val="-1"/>
          <w:sz w:val="22"/>
          <w:szCs w:val="22"/>
          <w:lang w:val="lt-LT"/>
        </w:rPr>
        <w:t>R</w:t>
      </w:r>
      <w:r w:rsidRPr="001D0DDB">
        <w:rPr>
          <w:sz w:val="22"/>
          <w:szCs w:val="22"/>
          <w:lang w:val="lt-LT"/>
        </w:rPr>
        <w:t>2), kolonijas stimuliuojančio faktoriaus receptorius alfa ir beta (PDGFR-alfa ir PDGFR-beta). Imatinibas taip pat gali slopinti ląstelių procesus, kuriuos skatina šių receptorių kinazių aktyvinimas.</w:t>
      </w:r>
    </w:p>
    <w:p w14:paraId="4FB32967" w14:textId="77777777" w:rsidR="001D0DDB" w:rsidRPr="001D0DDB" w:rsidRDefault="001D0DDB" w:rsidP="001D0DDB">
      <w:pPr>
        <w:spacing w:after="0"/>
        <w:rPr>
          <w:sz w:val="22"/>
          <w:szCs w:val="22"/>
          <w:lang w:val="lt-LT"/>
        </w:rPr>
      </w:pPr>
    </w:p>
    <w:p w14:paraId="27483A2C" w14:textId="77777777" w:rsidR="001D0DDB" w:rsidRPr="001D0DDB" w:rsidRDefault="001D0DDB" w:rsidP="001D0DDB">
      <w:pPr>
        <w:spacing w:after="0"/>
        <w:rPr>
          <w:sz w:val="22"/>
          <w:szCs w:val="22"/>
          <w:lang w:val="lt-LT"/>
        </w:rPr>
      </w:pPr>
      <w:r w:rsidRPr="001D0DDB">
        <w:rPr>
          <w:sz w:val="22"/>
          <w:szCs w:val="22"/>
          <w:u w:val="single" w:color="000000"/>
          <w:lang w:val="lt-LT"/>
        </w:rPr>
        <w:t>Farmakodinaminis poveikis</w:t>
      </w:r>
    </w:p>
    <w:p w14:paraId="18EC7717" w14:textId="77777777" w:rsidR="001D0DDB" w:rsidRPr="001D0DDB" w:rsidRDefault="001D0DDB" w:rsidP="001D0DDB">
      <w:pPr>
        <w:spacing w:after="0"/>
        <w:rPr>
          <w:sz w:val="22"/>
          <w:szCs w:val="22"/>
          <w:lang w:val="lt-LT"/>
        </w:rPr>
      </w:pPr>
      <w:r w:rsidRPr="001D0DDB">
        <w:rPr>
          <w:spacing w:val="-4"/>
          <w:sz w:val="22"/>
          <w:szCs w:val="22"/>
          <w:lang w:val="lt-LT"/>
        </w:rPr>
        <w:t xml:space="preserve">Imatinibas yra proteintirozinkinazės inhibitorius, kuris </w:t>
      </w:r>
      <w:r w:rsidRPr="001D0DDB">
        <w:rPr>
          <w:i/>
          <w:spacing w:val="1"/>
          <w:sz w:val="22"/>
          <w:szCs w:val="22"/>
          <w:lang w:val="lt-LT"/>
        </w:rPr>
        <w:t>i</w:t>
      </w:r>
      <w:r w:rsidRPr="001D0DDB">
        <w:rPr>
          <w:i/>
          <w:sz w:val="22"/>
          <w:szCs w:val="22"/>
          <w:lang w:val="lt-LT"/>
        </w:rPr>
        <w:t>n v</w:t>
      </w:r>
      <w:r w:rsidRPr="001D0DDB">
        <w:rPr>
          <w:i/>
          <w:spacing w:val="1"/>
          <w:sz w:val="22"/>
          <w:szCs w:val="22"/>
          <w:lang w:val="lt-LT"/>
        </w:rPr>
        <w:t>it</w:t>
      </w:r>
      <w:r w:rsidRPr="001D0DDB">
        <w:rPr>
          <w:i/>
          <w:sz w:val="22"/>
          <w:szCs w:val="22"/>
          <w:lang w:val="lt-LT"/>
        </w:rPr>
        <w:t>r</w:t>
      </w:r>
      <w:r w:rsidRPr="001D0DDB">
        <w:rPr>
          <w:i/>
          <w:spacing w:val="1"/>
          <w:sz w:val="22"/>
          <w:szCs w:val="22"/>
          <w:lang w:val="lt-LT"/>
        </w:rPr>
        <w:t>o,</w:t>
      </w:r>
      <w:r w:rsidRPr="001D0DDB">
        <w:rPr>
          <w:sz w:val="22"/>
          <w:szCs w:val="22"/>
          <w:lang w:val="lt-LT"/>
        </w:rPr>
        <w:t xml:space="preserve"> ląstelės lygmenyje ir </w:t>
      </w:r>
      <w:r w:rsidRPr="001D0DDB">
        <w:rPr>
          <w:i/>
          <w:spacing w:val="1"/>
          <w:sz w:val="22"/>
          <w:szCs w:val="22"/>
          <w:lang w:val="lt-LT"/>
        </w:rPr>
        <w:t>i</w:t>
      </w:r>
      <w:r w:rsidRPr="001D0DDB">
        <w:rPr>
          <w:i/>
          <w:sz w:val="22"/>
          <w:szCs w:val="22"/>
          <w:lang w:val="lt-LT"/>
        </w:rPr>
        <w:t>n v</w:t>
      </w:r>
      <w:r w:rsidRPr="001D0DDB">
        <w:rPr>
          <w:i/>
          <w:spacing w:val="1"/>
          <w:sz w:val="22"/>
          <w:szCs w:val="22"/>
          <w:lang w:val="lt-LT"/>
        </w:rPr>
        <w:t>i</w:t>
      </w:r>
      <w:r w:rsidRPr="001D0DDB">
        <w:rPr>
          <w:i/>
          <w:sz w:val="22"/>
          <w:szCs w:val="22"/>
          <w:lang w:val="lt-LT"/>
        </w:rPr>
        <w:t>vo</w:t>
      </w:r>
      <w:r w:rsidRPr="001D0DDB">
        <w:rPr>
          <w:i/>
          <w:spacing w:val="2"/>
          <w:sz w:val="22"/>
          <w:szCs w:val="22"/>
          <w:lang w:val="lt-LT"/>
        </w:rPr>
        <w:t xml:space="preserve"> </w:t>
      </w:r>
      <w:r w:rsidRPr="001D0DDB">
        <w:rPr>
          <w:spacing w:val="1"/>
          <w:sz w:val="22"/>
          <w:szCs w:val="22"/>
          <w:lang w:val="lt-LT"/>
        </w:rPr>
        <w:t>stipriai slopina Bcr-Abl tirozinkinazę</w:t>
      </w:r>
      <w:r w:rsidRPr="001D0DDB">
        <w:rPr>
          <w:sz w:val="22"/>
          <w:szCs w:val="22"/>
          <w:lang w:val="lt-LT"/>
        </w:rPr>
        <w:t xml:space="preserve">. </w:t>
      </w:r>
      <w:r w:rsidRPr="001D0DDB">
        <w:rPr>
          <w:spacing w:val="2"/>
          <w:sz w:val="22"/>
          <w:szCs w:val="22"/>
          <w:lang w:val="lt-LT"/>
        </w:rPr>
        <w:t xml:space="preserve">Junginys selektyviai slopina proliferaciją ir indukuoja apoptozę Bcr-Abl teigiamose ląstelių eilėse, taip pat šviežiose leukeminėse ląstelėse, gautose iš Philadelphia chromosomai teigiamų LML </w:t>
      </w:r>
      <w:r w:rsidRPr="001D0DDB">
        <w:rPr>
          <w:rFonts w:eastAsia="Times New Roman"/>
          <w:spacing w:val="2"/>
          <w:sz w:val="22"/>
          <w:szCs w:val="22"/>
          <w:lang w:val="lt-LT"/>
        </w:rPr>
        <w:t xml:space="preserve">ir ūmine limfoblastine leukemija (ŪLL) </w:t>
      </w:r>
      <w:r w:rsidRPr="001D0DDB">
        <w:rPr>
          <w:spacing w:val="2"/>
          <w:sz w:val="22"/>
          <w:szCs w:val="22"/>
          <w:lang w:val="lt-LT"/>
        </w:rPr>
        <w:t>sergančių pacientų</w:t>
      </w:r>
      <w:r w:rsidRPr="001D0DDB">
        <w:rPr>
          <w:sz w:val="22"/>
          <w:szCs w:val="22"/>
          <w:lang w:val="lt-LT"/>
        </w:rPr>
        <w:t>.</w:t>
      </w:r>
    </w:p>
    <w:p w14:paraId="42A15D4F" w14:textId="77777777" w:rsidR="001D0DDB" w:rsidRPr="001D0DDB" w:rsidRDefault="001D0DDB" w:rsidP="001D0DDB">
      <w:pPr>
        <w:spacing w:after="0"/>
        <w:rPr>
          <w:sz w:val="22"/>
          <w:szCs w:val="22"/>
          <w:lang w:val="lt-LT"/>
        </w:rPr>
      </w:pPr>
    </w:p>
    <w:p w14:paraId="43858321" w14:textId="77777777" w:rsidR="001D0DDB" w:rsidRPr="001D0DDB" w:rsidRDefault="001D0DDB" w:rsidP="001D0DDB">
      <w:pPr>
        <w:spacing w:after="0"/>
        <w:rPr>
          <w:sz w:val="22"/>
          <w:szCs w:val="22"/>
          <w:lang w:val="lt-LT"/>
        </w:rPr>
      </w:pPr>
      <w:r w:rsidRPr="001D0DDB">
        <w:rPr>
          <w:i/>
          <w:spacing w:val="1"/>
          <w:sz w:val="22"/>
          <w:szCs w:val="22"/>
          <w:lang w:val="lt-LT"/>
        </w:rPr>
        <w:t xml:space="preserve">In vivo </w:t>
      </w:r>
      <w:r w:rsidRPr="001D0DDB">
        <w:rPr>
          <w:spacing w:val="1"/>
          <w:sz w:val="22"/>
          <w:szCs w:val="22"/>
          <w:lang w:val="lt-LT"/>
        </w:rPr>
        <w:t>gyvūnų modelyje su Bcr-Abl teigiamomis naviko ląstelėmis junginiui (monoterapijoje) būdingas antinavikinis aktyvumas</w:t>
      </w:r>
      <w:r w:rsidRPr="001D0DDB">
        <w:rPr>
          <w:sz w:val="22"/>
          <w:szCs w:val="22"/>
          <w:lang w:val="lt-LT"/>
        </w:rPr>
        <w:t>.</w:t>
      </w:r>
    </w:p>
    <w:p w14:paraId="74046440" w14:textId="77777777" w:rsidR="001D0DDB" w:rsidRPr="001D0DDB" w:rsidRDefault="001D0DDB" w:rsidP="001D0DDB">
      <w:pPr>
        <w:spacing w:after="0"/>
        <w:rPr>
          <w:sz w:val="22"/>
          <w:szCs w:val="22"/>
          <w:lang w:val="lt-LT"/>
        </w:rPr>
      </w:pPr>
    </w:p>
    <w:p w14:paraId="6786CE3A" w14:textId="77777777" w:rsidR="001D0DDB" w:rsidRPr="001D0DDB" w:rsidRDefault="001D0DDB" w:rsidP="001D0DDB">
      <w:pPr>
        <w:spacing w:after="0"/>
        <w:rPr>
          <w:rFonts w:eastAsia="Times New Roman"/>
          <w:sz w:val="22"/>
          <w:szCs w:val="22"/>
          <w:lang w:val="lt-LT"/>
        </w:rPr>
      </w:pPr>
      <w:r w:rsidRPr="001D0DDB">
        <w:rPr>
          <w:rFonts w:eastAsia="Times New Roman"/>
          <w:spacing w:val="-4"/>
          <w:sz w:val="22"/>
          <w:szCs w:val="22"/>
          <w:lang w:val="lt-LT"/>
        </w:rPr>
        <w:t>Imatinibas taip pat yra trombocitų kilmės augimo faktoriaus (</w:t>
      </w:r>
      <w:r w:rsidRPr="001D0DDB">
        <w:rPr>
          <w:rFonts w:eastAsia="Times New Roman"/>
          <w:i/>
          <w:spacing w:val="-4"/>
          <w:sz w:val="22"/>
          <w:szCs w:val="22"/>
          <w:lang w:val="lt-LT"/>
        </w:rPr>
        <w:t>platelet-derived growth factor</w:t>
      </w:r>
      <w:r w:rsidRPr="001D0DDB">
        <w:rPr>
          <w:rFonts w:eastAsia="Times New Roman"/>
          <w:spacing w:val="-4"/>
          <w:sz w:val="22"/>
          <w:szCs w:val="22"/>
          <w:lang w:val="lt-LT"/>
        </w:rPr>
        <w:t>, PDGF) tirozinkinazių receptorių, PDGF-R, kamieninių ląstelių faktoriaus (</w:t>
      </w:r>
      <w:r w:rsidRPr="001D0DDB">
        <w:rPr>
          <w:rFonts w:eastAsia="Times New Roman"/>
          <w:i/>
          <w:spacing w:val="-4"/>
          <w:sz w:val="22"/>
          <w:szCs w:val="22"/>
          <w:lang w:val="lt-LT"/>
        </w:rPr>
        <w:t>stem cell factor</w:t>
      </w:r>
      <w:r w:rsidRPr="001D0DDB">
        <w:rPr>
          <w:rFonts w:eastAsia="Times New Roman"/>
          <w:spacing w:val="-4"/>
          <w:sz w:val="22"/>
          <w:szCs w:val="22"/>
          <w:lang w:val="lt-LT"/>
        </w:rPr>
        <w:t>, SCF), c-Kit inhibitorius</w:t>
      </w:r>
      <w:r w:rsidRPr="001D0DDB">
        <w:rPr>
          <w:rFonts w:eastAsia="Times New Roman"/>
          <w:sz w:val="22"/>
          <w:szCs w:val="22"/>
          <w:lang w:val="lt-LT"/>
        </w:rPr>
        <w:t>.</w:t>
      </w:r>
      <w:r w:rsidRPr="001D0DDB">
        <w:rPr>
          <w:rFonts w:eastAsia="Times New Roman"/>
          <w:spacing w:val="1"/>
          <w:sz w:val="22"/>
          <w:szCs w:val="22"/>
          <w:lang w:val="lt-LT"/>
        </w:rPr>
        <w:t xml:space="preserve"> Jis slopina PDGF ir SCF medijuojamus ląstelių procesus.</w:t>
      </w:r>
      <w:r w:rsidRPr="001D0DDB">
        <w:rPr>
          <w:rFonts w:eastAsia="Times New Roman"/>
          <w:i/>
          <w:spacing w:val="1"/>
          <w:sz w:val="22"/>
          <w:szCs w:val="22"/>
          <w:lang w:val="lt-LT"/>
        </w:rPr>
        <w:t xml:space="preserve"> In vitro </w:t>
      </w:r>
      <w:r w:rsidRPr="001D0DDB">
        <w:rPr>
          <w:rFonts w:eastAsia="Times New Roman"/>
          <w:spacing w:val="1"/>
          <w:sz w:val="22"/>
          <w:szCs w:val="22"/>
          <w:lang w:val="lt-LT"/>
        </w:rPr>
        <w:t>imatinibas slopina proliferaciją ir indukuoja virškinimo trakto stromos naviko (VTSN) ląstelių, kurios ekspresuoja aktyvintą kit mutaciją, apoptozę</w:t>
      </w:r>
      <w:r w:rsidRPr="001D0DDB">
        <w:rPr>
          <w:rFonts w:eastAsia="Times New Roman"/>
          <w:sz w:val="22"/>
          <w:szCs w:val="22"/>
          <w:lang w:val="lt-LT"/>
        </w:rPr>
        <w:t>.</w:t>
      </w:r>
      <w:r w:rsidRPr="001D0DDB">
        <w:rPr>
          <w:rFonts w:eastAsia="Times New Roman"/>
          <w:spacing w:val="1"/>
          <w:sz w:val="22"/>
          <w:szCs w:val="22"/>
          <w:lang w:val="lt-LT"/>
        </w:rPr>
        <w:t xml:space="preserve"> </w:t>
      </w:r>
      <w:r w:rsidRPr="001D0DDB">
        <w:rPr>
          <w:rFonts w:eastAsia="Times New Roman"/>
          <w:spacing w:val="-1"/>
          <w:sz w:val="22"/>
          <w:szCs w:val="22"/>
          <w:lang w:val="lt-LT"/>
        </w:rPr>
        <w:t>MDS/MPL, HES/LEL ir DFSP patogenezėje svarbus PDGF receptorių ar Abl baltymo tirozino kinazės aktyvavymas, kurį gali skatinti jungimasis su įvairiais baltymais ar PDGF gamyba</w:t>
      </w:r>
      <w:r w:rsidRPr="001D0DDB">
        <w:rPr>
          <w:rFonts w:eastAsia="Times New Roman"/>
          <w:sz w:val="22"/>
          <w:szCs w:val="22"/>
          <w:lang w:val="lt-LT"/>
        </w:rPr>
        <w:t>. Imatinibas slopina sutrikusio PDGFR ir Abl kinazės aktyvumo sukeltą signalo perdavimą ir ląstelių dauginimąsi.</w:t>
      </w:r>
    </w:p>
    <w:p w14:paraId="39A28553" w14:textId="77777777" w:rsidR="001D0DDB" w:rsidRPr="001D0DDB" w:rsidRDefault="001D0DDB" w:rsidP="001D0DDB">
      <w:pPr>
        <w:spacing w:after="0"/>
        <w:rPr>
          <w:sz w:val="22"/>
          <w:szCs w:val="22"/>
          <w:lang w:val="lt-LT"/>
        </w:rPr>
      </w:pPr>
    </w:p>
    <w:p w14:paraId="2AE19D77" w14:textId="77777777" w:rsidR="001D0DDB" w:rsidRPr="001D0DDB" w:rsidRDefault="001D0DDB" w:rsidP="001D0DDB">
      <w:pPr>
        <w:spacing w:after="0"/>
        <w:rPr>
          <w:sz w:val="22"/>
          <w:szCs w:val="22"/>
          <w:lang w:val="lt-LT"/>
        </w:rPr>
      </w:pPr>
      <w:r w:rsidRPr="001D0DDB">
        <w:rPr>
          <w:sz w:val="22"/>
          <w:szCs w:val="22"/>
          <w:u w:val="single" w:color="000000"/>
          <w:lang w:val="lt-LT"/>
        </w:rPr>
        <w:t xml:space="preserve">Klinikiniai lėtinės </w:t>
      </w:r>
      <w:r w:rsidRPr="001D0DDB">
        <w:rPr>
          <w:rFonts w:eastAsia="Times New Roman"/>
          <w:sz w:val="22"/>
          <w:szCs w:val="22"/>
          <w:u w:val="single" w:color="000000"/>
          <w:lang w:val="lt-LT"/>
        </w:rPr>
        <w:t>mieloleukemijos</w:t>
      </w:r>
      <w:r w:rsidRPr="001D0DDB">
        <w:rPr>
          <w:sz w:val="22"/>
          <w:szCs w:val="22"/>
          <w:u w:val="single" w:color="000000"/>
          <w:lang w:val="lt-LT"/>
        </w:rPr>
        <w:t xml:space="preserve"> tyrimai</w:t>
      </w:r>
    </w:p>
    <w:p w14:paraId="2C62AFAE" w14:textId="77777777" w:rsidR="001D0DDB" w:rsidRPr="001D0DDB" w:rsidRDefault="001D0DDB" w:rsidP="001D0DDB">
      <w:pPr>
        <w:spacing w:after="0"/>
        <w:rPr>
          <w:sz w:val="22"/>
          <w:szCs w:val="22"/>
          <w:lang w:val="lt-LT"/>
        </w:rPr>
      </w:pPr>
      <w:r w:rsidRPr="001D0DDB">
        <w:rPr>
          <w:spacing w:val="2"/>
          <w:sz w:val="22"/>
          <w:szCs w:val="22"/>
          <w:lang w:val="lt-LT"/>
        </w:rPr>
        <w:t>Imatinibo veiksmingumas nustatomas bendra hematologinio ir citogenetinio atsako dalimi ir gyvenimo trukme be ligos progresavimo</w:t>
      </w:r>
      <w:r w:rsidRPr="001D0DDB">
        <w:rPr>
          <w:sz w:val="22"/>
          <w:szCs w:val="22"/>
          <w:lang w:val="lt-LT"/>
        </w:rPr>
        <w:t xml:space="preserve">. </w:t>
      </w:r>
      <w:r w:rsidRPr="001D0DDB">
        <w:rPr>
          <w:spacing w:val="1"/>
          <w:sz w:val="22"/>
          <w:szCs w:val="22"/>
          <w:lang w:val="lt-LT"/>
        </w:rPr>
        <w:t>Kontroliuotų klinikinių tyrimų, įrodančių klinikinę naudą, t.y., nuo ligos priklausomų požymių išnykimą ar pailgėjusią gyvenimo trukmę, neatlikta</w:t>
      </w:r>
      <w:r w:rsidRPr="001D0DDB">
        <w:rPr>
          <w:sz w:val="22"/>
          <w:szCs w:val="22"/>
          <w:lang w:val="lt-LT"/>
        </w:rPr>
        <w:t>.</w:t>
      </w:r>
    </w:p>
    <w:p w14:paraId="60FA6AB2" w14:textId="77777777" w:rsidR="001D0DDB" w:rsidRPr="001D0DDB" w:rsidRDefault="001D0DDB" w:rsidP="001D0DDB">
      <w:pPr>
        <w:spacing w:after="0"/>
        <w:rPr>
          <w:sz w:val="22"/>
          <w:szCs w:val="22"/>
          <w:lang w:val="lt-LT"/>
        </w:rPr>
      </w:pPr>
    </w:p>
    <w:p w14:paraId="01DC0942" w14:textId="77777777" w:rsidR="001D0DDB" w:rsidRPr="001D0DDB" w:rsidRDefault="001D0DDB" w:rsidP="001D0DDB">
      <w:pPr>
        <w:spacing w:after="0"/>
        <w:rPr>
          <w:sz w:val="22"/>
          <w:szCs w:val="22"/>
          <w:lang w:val="lt-LT"/>
        </w:rPr>
      </w:pPr>
      <w:r w:rsidRPr="001D0DDB">
        <w:rPr>
          <w:spacing w:val="2"/>
          <w:sz w:val="22"/>
          <w:szCs w:val="22"/>
          <w:lang w:val="lt-LT"/>
        </w:rPr>
        <w:t xml:space="preserve">Atliktas vienas didelis tarptautinis, atviri, </w:t>
      </w:r>
      <w:r w:rsidRPr="001D0DDB">
        <w:rPr>
          <w:sz w:val="22"/>
          <w:szCs w:val="22"/>
          <w:lang w:val="lt-LT"/>
        </w:rPr>
        <w:t>nekontroliuojamasi</w:t>
      </w:r>
      <w:r w:rsidRPr="001D0DDB">
        <w:rPr>
          <w:spacing w:val="2"/>
          <w:sz w:val="22"/>
          <w:szCs w:val="22"/>
          <w:lang w:val="lt-LT"/>
        </w:rPr>
        <w:t xml:space="preserve"> II fazės tyrimas pacientams, kuriems buvo </w:t>
      </w:r>
      <w:r w:rsidRPr="001D0DDB">
        <w:rPr>
          <w:i/>
          <w:spacing w:val="2"/>
          <w:sz w:val="22"/>
          <w:szCs w:val="22"/>
          <w:lang w:val="lt-LT"/>
        </w:rPr>
        <w:t>Philadelphia</w:t>
      </w:r>
      <w:r w:rsidRPr="001D0DDB">
        <w:rPr>
          <w:spacing w:val="2"/>
          <w:sz w:val="22"/>
          <w:szCs w:val="22"/>
          <w:lang w:val="lt-LT"/>
        </w:rPr>
        <w:t xml:space="preserve"> chromosomai teigiamos (Ph+) LML progresavusi, blastinė ligos fazė. Be to, vaikai buvo gydomi dviejų I fazės tyrimų ir vieno II fazės tyrimo metu</w:t>
      </w:r>
      <w:r w:rsidRPr="001D0DDB">
        <w:rPr>
          <w:sz w:val="22"/>
          <w:szCs w:val="22"/>
          <w:lang w:val="lt-LT"/>
        </w:rPr>
        <w:t>.</w:t>
      </w:r>
    </w:p>
    <w:p w14:paraId="715BCD3D" w14:textId="77777777" w:rsidR="001D0DDB" w:rsidRPr="001D0DDB" w:rsidRDefault="001D0DDB" w:rsidP="001D0DDB">
      <w:pPr>
        <w:spacing w:after="0"/>
        <w:rPr>
          <w:sz w:val="22"/>
          <w:szCs w:val="22"/>
          <w:lang w:val="lt-LT"/>
        </w:rPr>
      </w:pPr>
    </w:p>
    <w:p w14:paraId="69DD9A11" w14:textId="77777777" w:rsidR="001D0DDB" w:rsidRPr="001D0DDB" w:rsidRDefault="001D0DDB" w:rsidP="001D0DDB">
      <w:pPr>
        <w:spacing w:after="0"/>
        <w:rPr>
          <w:sz w:val="22"/>
          <w:szCs w:val="22"/>
          <w:lang w:val="lt-LT"/>
        </w:rPr>
      </w:pPr>
      <w:r w:rsidRPr="001D0DDB">
        <w:rPr>
          <w:sz w:val="22"/>
          <w:szCs w:val="22"/>
          <w:lang w:val="lt-LT"/>
        </w:rPr>
        <w:t>38 % visuose tyrimuose dalyvavusių pacientų buvo ≥ 60 metų ir 12 % – ≥ 70 metų.</w:t>
      </w:r>
    </w:p>
    <w:p w14:paraId="756C6726" w14:textId="77777777" w:rsidR="001D0DDB" w:rsidRPr="001D0DDB" w:rsidRDefault="001D0DDB" w:rsidP="001D0DDB">
      <w:pPr>
        <w:spacing w:after="0"/>
        <w:rPr>
          <w:sz w:val="22"/>
          <w:szCs w:val="22"/>
          <w:lang w:val="lt-LT"/>
        </w:rPr>
      </w:pPr>
    </w:p>
    <w:p w14:paraId="5ABE0900" w14:textId="77777777" w:rsidR="001D0DDB" w:rsidRPr="001D0DDB" w:rsidRDefault="001D0DDB" w:rsidP="001D0DDB">
      <w:pPr>
        <w:spacing w:after="0"/>
        <w:rPr>
          <w:sz w:val="22"/>
          <w:szCs w:val="22"/>
          <w:lang w:val="lt-LT"/>
        </w:rPr>
      </w:pPr>
      <w:r w:rsidRPr="001D0DDB">
        <w:rPr>
          <w:i/>
          <w:sz w:val="22"/>
          <w:szCs w:val="22"/>
          <w:lang w:val="lt-LT"/>
        </w:rPr>
        <w:t>Mieloblastinė krizė:</w:t>
      </w:r>
      <w:r w:rsidRPr="001D0DDB">
        <w:rPr>
          <w:i/>
          <w:spacing w:val="3"/>
          <w:sz w:val="22"/>
          <w:szCs w:val="22"/>
          <w:lang w:val="lt-LT"/>
        </w:rPr>
        <w:t xml:space="preserve"> </w:t>
      </w:r>
      <w:r w:rsidRPr="001D0DDB">
        <w:rPr>
          <w:sz w:val="22"/>
          <w:szCs w:val="22"/>
          <w:lang w:val="lt-LT"/>
        </w:rPr>
        <w:t xml:space="preserve">Tyrime dalyvavo 260 pacientų, kuriems buvo mieloblastinė krizė. 95 (37 %) pacientai anksčiau gavo chemoterapiją dėl akceleracijos fazės ar blastinės krizės (anksčiau gydyti pacientai) ir 165 (63 %) negydyti (negydyti pacientai). </w:t>
      </w:r>
      <w:r w:rsidRPr="001D0DDB">
        <w:rPr>
          <w:spacing w:val="2"/>
          <w:sz w:val="22"/>
          <w:szCs w:val="22"/>
          <w:lang w:val="lt-LT"/>
        </w:rPr>
        <w:t>Pirmieji 37 pacientai pradėti gydyti 400 mg doze. Paskui protokolas buvo papildytas, kad galima būtų skirti didesnę dozę, taigi kiti 223 pacientai buvo pradėti gydyti 600 mg doze</w:t>
      </w:r>
      <w:r w:rsidRPr="001D0DDB">
        <w:rPr>
          <w:sz w:val="22"/>
          <w:szCs w:val="22"/>
          <w:lang w:val="lt-LT"/>
        </w:rPr>
        <w:t>.</w:t>
      </w:r>
    </w:p>
    <w:p w14:paraId="476C29EE" w14:textId="77777777" w:rsidR="001D0DDB" w:rsidRPr="001D0DDB" w:rsidRDefault="001D0DDB" w:rsidP="001D0DDB">
      <w:pPr>
        <w:spacing w:after="0"/>
        <w:rPr>
          <w:sz w:val="22"/>
          <w:szCs w:val="22"/>
          <w:lang w:val="lt-LT"/>
        </w:rPr>
      </w:pPr>
    </w:p>
    <w:p w14:paraId="1B915CA4" w14:textId="77777777" w:rsidR="001D0DDB" w:rsidRPr="001D0DDB" w:rsidRDefault="001D0DDB" w:rsidP="001D0DDB">
      <w:pPr>
        <w:spacing w:after="0"/>
        <w:rPr>
          <w:sz w:val="22"/>
          <w:szCs w:val="22"/>
          <w:lang w:val="lt-LT"/>
        </w:rPr>
      </w:pPr>
      <w:r w:rsidRPr="001D0DDB">
        <w:rPr>
          <w:spacing w:val="2"/>
          <w:sz w:val="22"/>
          <w:szCs w:val="22"/>
          <w:lang w:val="lt-LT"/>
        </w:rPr>
        <w:t>Svarbiausias veiksmingumo kintamasis buvo hematologinio atsako, apibūdinamo visišku hematologiniu atsaku, išnykusia leukemija (t. y., išnykusiais blastais iš kaulų čiulpų ir kraujo, bet nevisiškai atsigavusiam periferiniam kraujui kaip esant visiškam atsakui), ar grįžimu į lėtinę LML fazę, vertinant pagal tuos pačius kriterijus kaip ir akceleracijos fazės tyrimo metu, dažnis</w:t>
      </w:r>
      <w:r w:rsidRPr="001D0DDB">
        <w:rPr>
          <w:sz w:val="22"/>
          <w:szCs w:val="22"/>
          <w:lang w:val="lt-LT"/>
        </w:rPr>
        <w:t xml:space="preserve">. </w:t>
      </w:r>
      <w:r w:rsidRPr="001D0DDB">
        <w:rPr>
          <w:spacing w:val="-4"/>
          <w:sz w:val="22"/>
          <w:szCs w:val="22"/>
          <w:lang w:val="lt-LT"/>
        </w:rPr>
        <w:t>Šio tyrimo metu hematologinis atsakas gautas 31 % pacientų (36 % – anksčiau negydytiems ir 22 % – anksčiau gydytiems</w:t>
      </w:r>
      <w:r w:rsidRPr="001D0DDB">
        <w:rPr>
          <w:spacing w:val="1"/>
          <w:sz w:val="22"/>
          <w:szCs w:val="22"/>
          <w:lang w:val="lt-LT"/>
        </w:rPr>
        <w:t>)</w:t>
      </w:r>
      <w:r w:rsidRPr="001D0DDB">
        <w:rPr>
          <w:sz w:val="22"/>
          <w:szCs w:val="22"/>
          <w:lang w:val="lt-LT"/>
        </w:rPr>
        <w:t xml:space="preserve">. </w:t>
      </w:r>
      <w:r w:rsidRPr="001D0DDB">
        <w:rPr>
          <w:spacing w:val="2"/>
          <w:sz w:val="22"/>
          <w:szCs w:val="22"/>
          <w:lang w:val="lt-LT"/>
        </w:rPr>
        <w:t>Atsako dažnis taip pat buvo didesnis pacientams, gydytiems 600 mg doze (33 %), lyginant su gydytais 400 mg doze (16 %, p=0,0220</w:t>
      </w:r>
      <w:r w:rsidRPr="001D0DDB">
        <w:rPr>
          <w:spacing w:val="1"/>
          <w:sz w:val="22"/>
          <w:szCs w:val="22"/>
          <w:lang w:val="lt-LT"/>
        </w:rPr>
        <w:t>)</w:t>
      </w:r>
      <w:r w:rsidRPr="001D0DDB">
        <w:rPr>
          <w:sz w:val="22"/>
          <w:szCs w:val="22"/>
          <w:lang w:val="lt-LT"/>
        </w:rPr>
        <w:t xml:space="preserve">. </w:t>
      </w:r>
      <w:r w:rsidRPr="001D0DDB">
        <w:rPr>
          <w:spacing w:val="2"/>
          <w:sz w:val="22"/>
          <w:szCs w:val="22"/>
          <w:lang w:val="lt-LT"/>
        </w:rPr>
        <w:t>Nustatyta vidutinė anksčiau negydytų ir anksčiau gydytų pacientų išgyvenamumo trukmė buvo atitinkamai 7,7 mėn. ir 4,7 mėn</w:t>
      </w:r>
      <w:r w:rsidRPr="001D0DDB">
        <w:rPr>
          <w:sz w:val="22"/>
          <w:szCs w:val="22"/>
          <w:lang w:val="lt-LT"/>
        </w:rPr>
        <w:t>.</w:t>
      </w:r>
    </w:p>
    <w:p w14:paraId="329BB680" w14:textId="77777777" w:rsidR="001D0DDB" w:rsidRPr="001D0DDB" w:rsidRDefault="001D0DDB" w:rsidP="001D0DDB">
      <w:pPr>
        <w:spacing w:after="0"/>
        <w:rPr>
          <w:sz w:val="22"/>
          <w:szCs w:val="22"/>
          <w:lang w:val="lt-LT"/>
        </w:rPr>
      </w:pPr>
    </w:p>
    <w:p w14:paraId="1AB52BD0" w14:textId="77777777" w:rsidR="001D0DDB" w:rsidRPr="001D0DDB" w:rsidRDefault="001D0DDB" w:rsidP="001D0DDB">
      <w:pPr>
        <w:spacing w:after="0"/>
        <w:rPr>
          <w:sz w:val="22"/>
          <w:szCs w:val="22"/>
          <w:lang w:val="lt-LT"/>
        </w:rPr>
      </w:pPr>
      <w:r w:rsidRPr="001D0DDB">
        <w:rPr>
          <w:i/>
          <w:sz w:val="22"/>
          <w:szCs w:val="22"/>
          <w:lang w:val="lt-LT"/>
        </w:rPr>
        <w:t>Limfoblastinė krizė</w:t>
      </w:r>
      <w:r w:rsidRPr="001D0DDB">
        <w:rPr>
          <w:sz w:val="22"/>
          <w:szCs w:val="22"/>
          <w:lang w:val="lt-LT"/>
        </w:rPr>
        <w:t>:</w:t>
      </w:r>
      <w:r w:rsidRPr="001D0DDB">
        <w:rPr>
          <w:spacing w:val="1"/>
          <w:sz w:val="22"/>
          <w:szCs w:val="22"/>
          <w:lang w:val="lt-LT"/>
        </w:rPr>
        <w:t xml:space="preserve"> </w:t>
      </w:r>
      <w:r w:rsidRPr="001D0DDB">
        <w:rPr>
          <w:sz w:val="22"/>
          <w:szCs w:val="22"/>
          <w:lang w:val="lt-LT"/>
        </w:rPr>
        <w:t>nedaug (n</w:t>
      </w:r>
      <w:r w:rsidRPr="001D0DDB">
        <w:rPr>
          <w:rFonts w:eastAsia="Times New Roman"/>
          <w:snapToGrid w:val="0"/>
          <w:sz w:val="22"/>
          <w:szCs w:val="22"/>
          <w:lang w:val="lt-LT"/>
        </w:rPr>
        <w:t>=</w:t>
      </w:r>
      <w:r w:rsidRPr="001D0DDB">
        <w:rPr>
          <w:sz w:val="22"/>
          <w:szCs w:val="22"/>
          <w:lang w:val="lt-LT"/>
        </w:rPr>
        <w:t xml:space="preserve">10) pacientų buvo įtraukta į I fazės tyrimą. </w:t>
      </w:r>
      <w:r w:rsidRPr="001D0DDB">
        <w:rPr>
          <w:spacing w:val="2"/>
          <w:sz w:val="22"/>
          <w:szCs w:val="22"/>
          <w:lang w:val="lt-LT"/>
        </w:rPr>
        <w:t>Hematologinio atsako dažnis buvo 70 %, jo trukmė – 2</w:t>
      </w:r>
      <w:r w:rsidRPr="001D0DDB">
        <w:rPr>
          <w:rFonts w:eastAsia="Times New Roman"/>
          <w:snapToGrid w:val="0"/>
          <w:sz w:val="22"/>
          <w:szCs w:val="22"/>
          <w:lang w:val="lt-LT"/>
        </w:rPr>
        <w:t>–</w:t>
      </w:r>
      <w:r w:rsidRPr="001D0DDB">
        <w:rPr>
          <w:sz w:val="22"/>
          <w:szCs w:val="22"/>
          <w:lang w:val="lt-LT"/>
        </w:rPr>
        <w:t>3</w:t>
      </w:r>
      <w:r w:rsidRPr="001D0DDB">
        <w:rPr>
          <w:spacing w:val="2"/>
          <w:sz w:val="22"/>
          <w:szCs w:val="22"/>
          <w:lang w:val="lt-LT"/>
        </w:rPr>
        <w:t xml:space="preserve"> mėnesiai</w:t>
      </w:r>
      <w:r w:rsidRPr="001D0DDB">
        <w:rPr>
          <w:sz w:val="22"/>
          <w:szCs w:val="22"/>
          <w:lang w:val="lt-LT"/>
        </w:rPr>
        <w:t>.</w:t>
      </w:r>
    </w:p>
    <w:p w14:paraId="335E7FD6" w14:textId="77777777" w:rsidR="001D0DDB" w:rsidRPr="001D0DDB" w:rsidRDefault="001D0DDB" w:rsidP="001D0DDB">
      <w:pPr>
        <w:spacing w:after="0"/>
        <w:jc w:val="center"/>
        <w:rPr>
          <w:sz w:val="22"/>
          <w:szCs w:val="22"/>
          <w:lang w:val="lt-LT"/>
        </w:rPr>
      </w:pPr>
    </w:p>
    <w:p w14:paraId="4B5B1433" w14:textId="77777777" w:rsidR="001D0DDB" w:rsidRPr="001D0DDB" w:rsidRDefault="001D0DDB" w:rsidP="001D0DDB">
      <w:pPr>
        <w:tabs>
          <w:tab w:val="left" w:pos="1340"/>
        </w:tabs>
        <w:spacing w:after="0"/>
        <w:rPr>
          <w:sz w:val="22"/>
          <w:szCs w:val="22"/>
          <w:lang w:val="lt-LT"/>
        </w:rPr>
      </w:pPr>
      <w:r w:rsidRPr="001D0DDB">
        <w:rPr>
          <w:b/>
          <w:sz w:val="22"/>
          <w:szCs w:val="22"/>
          <w:lang w:val="lt-LT"/>
        </w:rPr>
        <w:t>3 lentelė</w:t>
      </w:r>
      <w:r w:rsidRPr="001D0DDB">
        <w:rPr>
          <w:b/>
          <w:sz w:val="22"/>
          <w:szCs w:val="22"/>
          <w:lang w:val="lt-LT"/>
        </w:rPr>
        <w:tab/>
        <w:t>LML tyrimų suaugusiųjų tarpe atsakas</w:t>
      </w:r>
    </w:p>
    <w:tbl>
      <w:tblPr>
        <w:tblW w:w="8270" w:type="dxa"/>
        <w:jc w:val="center"/>
        <w:tblInd w:w="99" w:type="dxa"/>
        <w:tblLayout w:type="fixed"/>
        <w:tblCellMar>
          <w:left w:w="0" w:type="dxa"/>
          <w:right w:w="0" w:type="dxa"/>
        </w:tblCellMar>
        <w:tblLook w:val="01E0" w:firstRow="1" w:lastRow="1" w:firstColumn="1" w:lastColumn="1" w:noHBand="0" w:noVBand="0"/>
      </w:tblPr>
      <w:tblGrid>
        <w:gridCol w:w="3575"/>
        <w:gridCol w:w="4342"/>
        <w:gridCol w:w="353"/>
      </w:tblGrid>
      <w:tr w:rsidR="001D0DDB" w:rsidRPr="001D0DDB" w14:paraId="16DD3B64" w14:textId="77777777" w:rsidTr="001D0DDB">
        <w:trPr>
          <w:trHeight w:hRule="exact" w:val="1306"/>
          <w:jc w:val="center"/>
        </w:trPr>
        <w:tc>
          <w:tcPr>
            <w:tcW w:w="3734" w:type="dxa"/>
            <w:tcBorders>
              <w:top w:val="single" w:sz="4" w:space="0" w:color="000000"/>
              <w:left w:val="single" w:sz="4" w:space="0" w:color="000000"/>
              <w:bottom w:val="single" w:sz="4" w:space="0" w:color="000000"/>
              <w:right w:val="single" w:sz="4" w:space="0" w:color="000000"/>
            </w:tcBorders>
          </w:tcPr>
          <w:p w14:paraId="0022D21B" w14:textId="77777777" w:rsidR="001D0DDB" w:rsidRPr="001D0DDB" w:rsidRDefault="001D0DDB" w:rsidP="001D0DDB">
            <w:pPr>
              <w:spacing w:after="0"/>
              <w:jc w:val="left"/>
              <w:rPr>
                <w:sz w:val="22"/>
                <w:szCs w:val="22"/>
                <w:lang w:val="lt-LT"/>
              </w:rPr>
            </w:pPr>
          </w:p>
        </w:tc>
        <w:tc>
          <w:tcPr>
            <w:tcW w:w="4536" w:type="dxa"/>
            <w:gridSpan w:val="2"/>
            <w:tcBorders>
              <w:top w:val="single" w:sz="4" w:space="0" w:color="000000"/>
              <w:left w:val="single" w:sz="4" w:space="0" w:color="000000"/>
              <w:bottom w:val="single" w:sz="4" w:space="0" w:color="000000"/>
              <w:right w:val="single" w:sz="4" w:space="0" w:color="000000"/>
            </w:tcBorders>
          </w:tcPr>
          <w:p w14:paraId="52E306A9" w14:textId="77777777" w:rsidR="001D0DDB" w:rsidRPr="001D0DDB" w:rsidRDefault="001D0DDB" w:rsidP="001D0DDB">
            <w:pPr>
              <w:spacing w:after="0"/>
              <w:jc w:val="center"/>
              <w:rPr>
                <w:rFonts w:eastAsia="Times New Roman"/>
                <w:sz w:val="22"/>
                <w:szCs w:val="22"/>
                <w:lang w:val="lt-LT"/>
              </w:rPr>
            </w:pPr>
            <w:r w:rsidRPr="001D0DDB">
              <w:rPr>
                <w:rFonts w:eastAsia="Times New Roman"/>
                <w:sz w:val="22"/>
                <w:szCs w:val="22"/>
                <w:lang w:val="lt-LT"/>
              </w:rPr>
              <w:t>Tyrimas 0102</w:t>
            </w:r>
          </w:p>
          <w:p w14:paraId="6A836BB8" w14:textId="77777777" w:rsidR="001D0DDB" w:rsidRPr="001D0DDB" w:rsidRDefault="001D0DDB" w:rsidP="001D0DDB">
            <w:pPr>
              <w:autoSpaceDE w:val="0"/>
              <w:autoSpaceDN w:val="0"/>
              <w:adjustRightInd w:val="0"/>
              <w:spacing w:after="0" w:line="260" w:lineRule="exact"/>
              <w:jc w:val="center"/>
              <w:rPr>
                <w:rFonts w:eastAsia="SimSun"/>
                <w:color w:val="000000"/>
                <w:sz w:val="22"/>
                <w:szCs w:val="22"/>
                <w:lang w:val="lt-LT" w:eastAsia="zh-CN"/>
              </w:rPr>
            </w:pPr>
            <w:r w:rsidRPr="001D0DDB">
              <w:rPr>
                <w:rFonts w:eastAsia="Times New Roman"/>
                <w:sz w:val="22"/>
                <w:szCs w:val="22"/>
                <w:lang w:val="lt-LT"/>
              </w:rPr>
              <w:t xml:space="preserve">38 </w:t>
            </w:r>
            <w:r w:rsidRPr="001D0DDB">
              <w:rPr>
                <w:rFonts w:eastAsia="SimSun"/>
                <w:color w:val="000000"/>
                <w:sz w:val="22"/>
                <w:szCs w:val="22"/>
                <w:lang w:val="lt-LT" w:eastAsia="zh-CN"/>
              </w:rPr>
              <w:t>mėnesių duomenys</w:t>
            </w:r>
          </w:p>
          <w:p w14:paraId="4EC85067" w14:textId="77777777" w:rsidR="001D0DDB" w:rsidRPr="001D0DDB" w:rsidRDefault="001D0DDB" w:rsidP="001D0DDB">
            <w:pPr>
              <w:spacing w:after="0"/>
              <w:jc w:val="center"/>
              <w:rPr>
                <w:rFonts w:eastAsia="Times New Roman"/>
                <w:sz w:val="22"/>
                <w:szCs w:val="22"/>
                <w:lang w:val="lt-LT"/>
              </w:rPr>
            </w:pPr>
            <w:r w:rsidRPr="001D0DDB">
              <w:rPr>
                <w:rFonts w:eastAsia="SimSun"/>
                <w:color w:val="000000"/>
                <w:sz w:val="22"/>
                <w:szCs w:val="22"/>
                <w:lang w:val="lt-LT" w:eastAsia="zh-CN"/>
              </w:rPr>
              <w:t>Mieloblastinė</w:t>
            </w:r>
            <w:r w:rsidRPr="001D0DDB">
              <w:rPr>
                <w:rFonts w:eastAsia="Times New Roman"/>
                <w:sz w:val="22"/>
                <w:szCs w:val="22"/>
                <w:lang w:val="lt-LT"/>
              </w:rPr>
              <w:t xml:space="preserve"> krizė</w:t>
            </w:r>
          </w:p>
          <w:p w14:paraId="75C16218" w14:textId="77777777" w:rsidR="001D0DDB" w:rsidRPr="001D0DDB" w:rsidRDefault="001D0DDB" w:rsidP="001D0DDB">
            <w:pPr>
              <w:spacing w:after="0"/>
              <w:jc w:val="center"/>
              <w:rPr>
                <w:rFonts w:eastAsia="Times New Roman"/>
                <w:sz w:val="22"/>
                <w:szCs w:val="22"/>
                <w:lang w:val="lt-LT"/>
              </w:rPr>
            </w:pPr>
            <w:r w:rsidRPr="001D0DDB">
              <w:rPr>
                <w:rFonts w:eastAsia="Times New Roman"/>
                <w:spacing w:val="1"/>
                <w:sz w:val="22"/>
                <w:szCs w:val="22"/>
                <w:lang w:val="lt-LT"/>
              </w:rPr>
              <w:t>(</w:t>
            </w:r>
            <w:r w:rsidRPr="001D0DDB">
              <w:rPr>
                <w:rFonts w:eastAsia="Times New Roman"/>
                <w:sz w:val="22"/>
                <w:szCs w:val="22"/>
                <w:lang w:val="lt-LT"/>
              </w:rPr>
              <w:t>n</w:t>
            </w:r>
            <w:r w:rsidRPr="001D0DDB">
              <w:rPr>
                <w:rFonts w:eastAsia="SimSun"/>
                <w:color w:val="000000"/>
                <w:sz w:val="22"/>
                <w:szCs w:val="22"/>
                <w:lang w:val="lt-LT" w:eastAsia="zh-CN"/>
              </w:rPr>
              <w:t>=</w:t>
            </w:r>
            <w:r w:rsidRPr="001D0DDB">
              <w:rPr>
                <w:rFonts w:eastAsia="Times New Roman"/>
                <w:sz w:val="22"/>
                <w:szCs w:val="22"/>
                <w:lang w:val="lt-LT"/>
              </w:rPr>
              <w:t>260)</w:t>
            </w:r>
          </w:p>
        </w:tc>
      </w:tr>
      <w:tr w:rsidR="001D0DDB" w:rsidRPr="001D0DDB" w14:paraId="157B0120" w14:textId="77777777" w:rsidTr="001D0DDB">
        <w:trPr>
          <w:gridAfter w:val="1"/>
          <w:wAfter w:w="369" w:type="dxa"/>
          <w:trHeight w:hRule="exact" w:val="340"/>
          <w:jc w:val="center"/>
        </w:trPr>
        <w:tc>
          <w:tcPr>
            <w:tcW w:w="3734" w:type="dxa"/>
            <w:tcBorders>
              <w:top w:val="single" w:sz="4" w:space="0" w:color="000000"/>
              <w:left w:val="single" w:sz="4" w:space="0" w:color="000000"/>
              <w:bottom w:val="single" w:sz="4" w:space="0" w:color="000000"/>
              <w:right w:val="single" w:sz="4" w:space="0" w:color="000000"/>
            </w:tcBorders>
          </w:tcPr>
          <w:p w14:paraId="403C2ACB" w14:textId="77777777" w:rsidR="001D0DDB" w:rsidRPr="001D0DDB" w:rsidRDefault="001D0DDB" w:rsidP="001D0DDB">
            <w:pPr>
              <w:spacing w:after="0"/>
              <w:jc w:val="left"/>
              <w:rPr>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5F4281D0" w14:textId="77777777" w:rsidR="001D0DDB" w:rsidRPr="001D0DDB" w:rsidRDefault="001D0DDB" w:rsidP="001D0DDB">
            <w:pPr>
              <w:spacing w:after="0"/>
              <w:jc w:val="center"/>
              <w:rPr>
                <w:sz w:val="22"/>
                <w:szCs w:val="22"/>
                <w:lang w:val="lt-LT"/>
              </w:rPr>
            </w:pPr>
            <w:r w:rsidRPr="001D0DDB">
              <w:rPr>
                <w:sz w:val="22"/>
                <w:szCs w:val="22"/>
                <w:lang w:val="lt-LT"/>
              </w:rPr>
              <w:t>% pacientų (</w:t>
            </w:r>
            <w:r w:rsidRPr="001D0DDB">
              <w:rPr>
                <w:color w:val="000000"/>
                <w:sz w:val="22"/>
                <w:szCs w:val="22"/>
                <w:lang w:val="lt-LT"/>
              </w:rPr>
              <w:t>CI95</w:t>
            </w:r>
            <w:r w:rsidRPr="001D0DDB">
              <w:rPr>
                <w:sz w:val="22"/>
                <w:szCs w:val="22"/>
                <w:vertAlign w:val="subscript"/>
                <w:lang w:val="lt-LT"/>
              </w:rPr>
              <w:t>%</w:t>
            </w:r>
            <w:r w:rsidRPr="001D0DDB">
              <w:rPr>
                <w:sz w:val="22"/>
                <w:szCs w:val="22"/>
                <w:lang w:val="lt-LT"/>
              </w:rPr>
              <w:t>)</w:t>
            </w:r>
          </w:p>
        </w:tc>
      </w:tr>
      <w:tr w:rsidR="001D0DDB" w:rsidRPr="001D0DDB" w14:paraId="652B1DF9" w14:textId="77777777" w:rsidTr="001D0DDB">
        <w:trPr>
          <w:gridAfter w:val="1"/>
          <w:wAfter w:w="369" w:type="dxa"/>
          <w:trHeight w:hRule="exact" w:val="1008"/>
          <w:jc w:val="center"/>
        </w:trPr>
        <w:tc>
          <w:tcPr>
            <w:tcW w:w="3734" w:type="dxa"/>
            <w:tcBorders>
              <w:top w:val="single" w:sz="4" w:space="0" w:color="000000"/>
              <w:left w:val="single" w:sz="4" w:space="0" w:color="000000"/>
              <w:bottom w:val="single" w:sz="4" w:space="0" w:color="000000"/>
              <w:right w:val="single" w:sz="4" w:space="0" w:color="000000"/>
            </w:tcBorders>
          </w:tcPr>
          <w:p w14:paraId="2AE6E611" w14:textId="77777777" w:rsidR="001D0DDB" w:rsidRPr="001D0DDB" w:rsidRDefault="001D0DDB" w:rsidP="001D0DDB">
            <w:pPr>
              <w:autoSpaceDE w:val="0"/>
              <w:autoSpaceDN w:val="0"/>
              <w:adjustRightInd w:val="0"/>
              <w:spacing w:after="0" w:line="260" w:lineRule="exact"/>
              <w:jc w:val="left"/>
              <w:rPr>
                <w:color w:val="000000"/>
                <w:sz w:val="22"/>
                <w:szCs w:val="22"/>
                <w:lang w:val="lt-LT"/>
              </w:rPr>
            </w:pPr>
            <w:r w:rsidRPr="001D0DDB">
              <w:rPr>
                <w:color w:val="000000"/>
                <w:sz w:val="22"/>
                <w:szCs w:val="22"/>
                <w:lang w:val="lt-LT"/>
              </w:rPr>
              <w:t>Hematologinis atsakas</w:t>
            </w:r>
            <w:r w:rsidRPr="001D0DDB">
              <w:rPr>
                <w:color w:val="000000"/>
                <w:sz w:val="22"/>
                <w:szCs w:val="22"/>
                <w:vertAlign w:val="superscript"/>
                <w:lang w:val="lt-LT"/>
              </w:rPr>
              <w:t>1</w:t>
            </w:r>
            <w:r w:rsidRPr="001D0DDB">
              <w:rPr>
                <w:color w:val="000000"/>
                <w:sz w:val="22"/>
                <w:szCs w:val="22"/>
                <w:lang w:val="lt-LT"/>
              </w:rPr>
              <w:t xml:space="preserve"> </w:t>
            </w:r>
          </w:p>
          <w:p w14:paraId="7714F1EA" w14:textId="77777777" w:rsidR="001D0DDB" w:rsidRPr="001D0DDB" w:rsidRDefault="001D0DDB" w:rsidP="001D0DDB">
            <w:pPr>
              <w:autoSpaceDE w:val="0"/>
              <w:autoSpaceDN w:val="0"/>
              <w:adjustRightInd w:val="0"/>
              <w:spacing w:after="0" w:line="260" w:lineRule="exact"/>
              <w:ind w:left="284"/>
              <w:jc w:val="left"/>
              <w:rPr>
                <w:rFonts w:eastAsia="Times New Roman"/>
                <w:sz w:val="22"/>
                <w:szCs w:val="22"/>
                <w:lang w:val="lt-LT"/>
              </w:rPr>
            </w:pPr>
            <w:r w:rsidRPr="001D0DDB">
              <w:rPr>
                <w:rFonts w:eastAsia="Times New Roman"/>
                <w:sz w:val="22"/>
                <w:szCs w:val="22"/>
                <w:lang w:val="lt-LT"/>
              </w:rPr>
              <w:t>Visiškas hematologinis atsakas (VHA)</w:t>
            </w:r>
          </w:p>
          <w:p w14:paraId="317819A0" w14:textId="77777777" w:rsidR="001D0DDB" w:rsidRPr="001D0DDB" w:rsidRDefault="001D0DDB" w:rsidP="001D0DDB">
            <w:pPr>
              <w:autoSpaceDE w:val="0"/>
              <w:autoSpaceDN w:val="0"/>
              <w:adjustRightInd w:val="0"/>
              <w:spacing w:after="0" w:line="260" w:lineRule="exact"/>
              <w:ind w:left="284"/>
              <w:jc w:val="left"/>
              <w:rPr>
                <w:rFonts w:eastAsia="Times New Roman"/>
                <w:sz w:val="22"/>
                <w:szCs w:val="22"/>
                <w:lang w:val="lt-LT"/>
              </w:rPr>
            </w:pPr>
          </w:p>
          <w:p w14:paraId="677BD88D" w14:textId="77777777" w:rsidR="001D0DDB" w:rsidRPr="001D0DDB" w:rsidRDefault="001D0DDB" w:rsidP="001D0DDB">
            <w:pPr>
              <w:autoSpaceDE w:val="0"/>
              <w:autoSpaceDN w:val="0"/>
              <w:adjustRightInd w:val="0"/>
              <w:spacing w:after="0" w:line="260" w:lineRule="exact"/>
              <w:ind w:left="284"/>
              <w:jc w:val="left"/>
              <w:rPr>
                <w:rFonts w:eastAsia="Times New Roman"/>
                <w:sz w:val="22"/>
                <w:szCs w:val="22"/>
                <w:lang w:val="lt-LT"/>
              </w:rPr>
            </w:pPr>
          </w:p>
          <w:p w14:paraId="214BCD83" w14:textId="77777777" w:rsidR="001D0DDB" w:rsidRPr="001D0DDB" w:rsidRDefault="001D0DDB" w:rsidP="001D0DDB">
            <w:pPr>
              <w:autoSpaceDE w:val="0"/>
              <w:autoSpaceDN w:val="0"/>
              <w:adjustRightInd w:val="0"/>
              <w:spacing w:after="0" w:line="260" w:lineRule="exact"/>
              <w:ind w:left="284"/>
              <w:rPr>
                <w:rFonts w:eastAsia="Times New Roman"/>
                <w:sz w:val="22"/>
                <w:szCs w:val="22"/>
                <w:lang w:val="lt-LT"/>
              </w:rPr>
            </w:pPr>
          </w:p>
          <w:p w14:paraId="7417D315" w14:textId="77777777" w:rsidR="001D0DDB" w:rsidRPr="001D0DDB" w:rsidRDefault="001D0DDB" w:rsidP="001D0DDB">
            <w:pPr>
              <w:autoSpaceDE w:val="0"/>
              <w:autoSpaceDN w:val="0"/>
              <w:adjustRightInd w:val="0"/>
              <w:spacing w:after="0" w:line="260" w:lineRule="exact"/>
              <w:ind w:left="284"/>
              <w:rPr>
                <w:rFonts w:eastAsia="Times New Roman"/>
                <w:sz w:val="22"/>
                <w:szCs w:val="22"/>
                <w:lang w:val="lt-LT"/>
              </w:rPr>
            </w:pPr>
          </w:p>
          <w:p w14:paraId="5109CB2F" w14:textId="77777777" w:rsidR="001D0DDB" w:rsidRPr="001D0DDB" w:rsidRDefault="001D0DDB" w:rsidP="001D0DDB">
            <w:pPr>
              <w:autoSpaceDE w:val="0"/>
              <w:autoSpaceDN w:val="0"/>
              <w:adjustRightInd w:val="0"/>
              <w:spacing w:after="0" w:line="260" w:lineRule="exact"/>
              <w:ind w:left="284"/>
              <w:rPr>
                <w:color w:val="000000"/>
                <w:sz w:val="22"/>
                <w:szCs w:val="22"/>
                <w:lang w:val="lt-LT"/>
              </w:rPr>
            </w:pPr>
          </w:p>
          <w:p w14:paraId="799192BE" w14:textId="77777777" w:rsidR="001D0DDB" w:rsidRPr="001D0DDB" w:rsidRDefault="001D0DDB" w:rsidP="001D0DDB">
            <w:pPr>
              <w:autoSpaceDE w:val="0"/>
              <w:autoSpaceDN w:val="0"/>
              <w:adjustRightInd w:val="0"/>
              <w:spacing w:after="0" w:line="260" w:lineRule="exact"/>
              <w:ind w:left="567"/>
              <w:rPr>
                <w:color w:val="000000"/>
                <w:sz w:val="22"/>
                <w:szCs w:val="22"/>
                <w:lang w:val="lt-LT"/>
              </w:rPr>
            </w:pPr>
          </w:p>
          <w:p w14:paraId="60B78339" w14:textId="77777777" w:rsidR="001D0DDB" w:rsidRPr="001D0DDB" w:rsidRDefault="001D0DDB" w:rsidP="001D0DDB">
            <w:pPr>
              <w:autoSpaceDE w:val="0"/>
              <w:autoSpaceDN w:val="0"/>
              <w:adjustRightInd w:val="0"/>
              <w:spacing w:after="0" w:line="260" w:lineRule="exact"/>
              <w:ind w:left="284"/>
              <w:rPr>
                <w:color w:val="000000"/>
                <w:sz w:val="22"/>
                <w:szCs w:val="22"/>
                <w:lang w:val="lt-LT"/>
              </w:rPr>
            </w:pPr>
            <w:r w:rsidRPr="001D0DDB">
              <w:rPr>
                <w:color w:val="000000"/>
                <w:sz w:val="22"/>
                <w:szCs w:val="22"/>
                <w:lang w:val="lt-LT"/>
              </w:rPr>
              <w:t>Išnykusi leukemija (NEL)</w:t>
            </w:r>
          </w:p>
          <w:p w14:paraId="7B3219D0" w14:textId="77777777" w:rsidR="001D0DDB" w:rsidRPr="001D0DDB" w:rsidRDefault="001D0DDB" w:rsidP="001D0DDB">
            <w:pPr>
              <w:autoSpaceDE w:val="0"/>
              <w:autoSpaceDN w:val="0"/>
              <w:adjustRightInd w:val="0"/>
              <w:spacing w:after="0" w:line="260" w:lineRule="exact"/>
              <w:ind w:left="284"/>
              <w:rPr>
                <w:color w:val="000000"/>
                <w:sz w:val="22"/>
                <w:szCs w:val="22"/>
                <w:lang w:val="lt-LT"/>
              </w:rPr>
            </w:pPr>
          </w:p>
          <w:p w14:paraId="4C154748" w14:textId="77777777" w:rsidR="001D0DDB" w:rsidRPr="001D0DDB" w:rsidRDefault="001D0DDB" w:rsidP="001D0DDB">
            <w:pPr>
              <w:spacing w:after="0"/>
              <w:jc w:val="left"/>
              <w:rPr>
                <w:sz w:val="22"/>
                <w:szCs w:val="22"/>
                <w:lang w:val="lt-LT"/>
              </w:rPr>
            </w:pPr>
            <w:r w:rsidRPr="001D0DDB">
              <w:rPr>
                <w:color w:val="000000"/>
                <w:sz w:val="22"/>
                <w:szCs w:val="22"/>
                <w:lang w:val="lt-LT"/>
              </w:rPr>
              <w:t xml:space="preserve">Grįžimas į lėtinę fazę (GLF) </w:t>
            </w:r>
          </w:p>
        </w:tc>
        <w:tc>
          <w:tcPr>
            <w:tcW w:w="4536" w:type="dxa"/>
            <w:tcBorders>
              <w:top w:val="single" w:sz="4" w:space="0" w:color="000000"/>
              <w:left w:val="single" w:sz="4" w:space="0" w:color="000000"/>
              <w:bottom w:val="single" w:sz="4" w:space="0" w:color="000000"/>
              <w:right w:val="single" w:sz="4" w:space="0" w:color="000000"/>
            </w:tcBorders>
          </w:tcPr>
          <w:p w14:paraId="675C85C5" w14:textId="77777777" w:rsidR="001D0DDB" w:rsidRPr="001D0DDB" w:rsidRDefault="001D0DDB" w:rsidP="001D0DDB">
            <w:pPr>
              <w:autoSpaceDE w:val="0"/>
              <w:autoSpaceDN w:val="0"/>
              <w:adjustRightInd w:val="0"/>
              <w:spacing w:after="0" w:line="260" w:lineRule="exact"/>
              <w:jc w:val="center"/>
              <w:rPr>
                <w:color w:val="000000"/>
                <w:sz w:val="22"/>
                <w:szCs w:val="22"/>
                <w:lang w:val="lt-LT"/>
              </w:rPr>
            </w:pPr>
            <w:r w:rsidRPr="001D0DDB">
              <w:rPr>
                <w:color w:val="000000"/>
                <w:sz w:val="22"/>
                <w:szCs w:val="22"/>
                <w:lang w:val="lt-LT"/>
              </w:rPr>
              <w:t>31 % (25,2</w:t>
            </w:r>
            <w:r w:rsidRPr="001D0DDB">
              <w:rPr>
                <w:color w:val="000000"/>
                <w:sz w:val="22"/>
                <w:szCs w:val="22"/>
                <w:lang w:val="lt-LT"/>
              </w:rPr>
              <w:noBreakHyphen/>
              <w:t>36,8)</w:t>
            </w:r>
          </w:p>
          <w:p w14:paraId="6384D6FE" w14:textId="77777777" w:rsidR="001D0DDB" w:rsidRPr="001D0DDB" w:rsidRDefault="001D0DDB" w:rsidP="001D0DDB">
            <w:pPr>
              <w:autoSpaceDE w:val="0"/>
              <w:autoSpaceDN w:val="0"/>
              <w:adjustRightInd w:val="0"/>
              <w:spacing w:after="0" w:line="260" w:lineRule="exact"/>
              <w:jc w:val="center"/>
              <w:rPr>
                <w:color w:val="000000"/>
                <w:sz w:val="22"/>
                <w:szCs w:val="22"/>
                <w:lang w:val="lt-LT"/>
              </w:rPr>
            </w:pPr>
            <w:r w:rsidRPr="001D0DDB">
              <w:rPr>
                <w:color w:val="000000"/>
                <w:sz w:val="22"/>
                <w:szCs w:val="22"/>
                <w:lang w:val="lt-LT"/>
              </w:rPr>
              <w:t>8 %</w:t>
            </w:r>
          </w:p>
          <w:p w14:paraId="7FC49BF8" w14:textId="77777777" w:rsidR="001D0DDB" w:rsidRPr="001D0DDB" w:rsidRDefault="001D0DDB" w:rsidP="001D0DDB">
            <w:pPr>
              <w:autoSpaceDE w:val="0"/>
              <w:autoSpaceDN w:val="0"/>
              <w:adjustRightInd w:val="0"/>
              <w:spacing w:after="0" w:line="260" w:lineRule="exact"/>
              <w:jc w:val="center"/>
              <w:rPr>
                <w:color w:val="000000"/>
                <w:sz w:val="22"/>
                <w:szCs w:val="22"/>
                <w:lang w:val="lt-LT"/>
              </w:rPr>
            </w:pPr>
          </w:p>
          <w:p w14:paraId="34A06764" w14:textId="77777777" w:rsidR="001D0DDB" w:rsidRPr="001D0DDB" w:rsidRDefault="001D0DDB" w:rsidP="001D0DDB">
            <w:pPr>
              <w:autoSpaceDE w:val="0"/>
              <w:autoSpaceDN w:val="0"/>
              <w:adjustRightInd w:val="0"/>
              <w:spacing w:after="0" w:line="260" w:lineRule="exact"/>
              <w:jc w:val="center"/>
              <w:rPr>
                <w:color w:val="000000"/>
                <w:sz w:val="22"/>
                <w:szCs w:val="22"/>
                <w:lang w:val="lt-LT"/>
              </w:rPr>
            </w:pPr>
          </w:p>
          <w:p w14:paraId="08AB2932" w14:textId="77777777" w:rsidR="001D0DDB" w:rsidRPr="001D0DDB" w:rsidRDefault="001D0DDB" w:rsidP="001D0DDB">
            <w:pPr>
              <w:autoSpaceDE w:val="0"/>
              <w:autoSpaceDN w:val="0"/>
              <w:adjustRightInd w:val="0"/>
              <w:spacing w:after="0" w:line="260" w:lineRule="exact"/>
              <w:jc w:val="center"/>
              <w:rPr>
                <w:color w:val="000000"/>
                <w:sz w:val="22"/>
                <w:szCs w:val="22"/>
                <w:lang w:val="lt-LT"/>
              </w:rPr>
            </w:pPr>
          </w:p>
          <w:p w14:paraId="295809AE" w14:textId="77777777" w:rsidR="001D0DDB" w:rsidRPr="001D0DDB" w:rsidRDefault="001D0DDB" w:rsidP="001D0DDB">
            <w:pPr>
              <w:autoSpaceDE w:val="0"/>
              <w:autoSpaceDN w:val="0"/>
              <w:adjustRightInd w:val="0"/>
              <w:spacing w:after="0" w:line="260" w:lineRule="exact"/>
              <w:jc w:val="center"/>
              <w:rPr>
                <w:color w:val="000000"/>
                <w:sz w:val="22"/>
                <w:szCs w:val="22"/>
                <w:lang w:val="lt-LT"/>
              </w:rPr>
            </w:pPr>
          </w:p>
          <w:p w14:paraId="7A38B4D9" w14:textId="77777777" w:rsidR="001D0DDB" w:rsidRPr="001D0DDB" w:rsidRDefault="001D0DDB" w:rsidP="001D0DDB">
            <w:pPr>
              <w:autoSpaceDE w:val="0"/>
              <w:autoSpaceDN w:val="0"/>
              <w:adjustRightInd w:val="0"/>
              <w:spacing w:after="0" w:line="260" w:lineRule="exact"/>
              <w:jc w:val="center"/>
              <w:rPr>
                <w:color w:val="000000"/>
                <w:sz w:val="22"/>
                <w:szCs w:val="22"/>
                <w:lang w:val="lt-LT"/>
              </w:rPr>
            </w:pPr>
          </w:p>
          <w:p w14:paraId="6C7EDC38" w14:textId="77777777" w:rsidR="001D0DDB" w:rsidRPr="001D0DDB" w:rsidRDefault="001D0DDB" w:rsidP="001D0DDB">
            <w:pPr>
              <w:autoSpaceDE w:val="0"/>
              <w:autoSpaceDN w:val="0"/>
              <w:adjustRightInd w:val="0"/>
              <w:spacing w:after="0" w:line="260" w:lineRule="exact"/>
              <w:jc w:val="center"/>
              <w:rPr>
                <w:color w:val="000000"/>
                <w:sz w:val="22"/>
                <w:szCs w:val="22"/>
                <w:lang w:val="lt-LT"/>
              </w:rPr>
            </w:pPr>
            <w:r w:rsidRPr="001D0DDB">
              <w:rPr>
                <w:color w:val="000000"/>
                <w:sz w:val="22"/>
                <w:szCs w:val="22"/>
                <w:lang w:val="lt-LT"/>
              </w:rPr>
              <w:t>5 %</w:t>
            </w:r>
          </w:p>
          <w:p w14:paraId="59D3460E" w14:textId="77777777" w:rsidR="001D0DDB" w:rsidRPr="001D0DDB" w:rsidRDefault="001D0DDB" w:rsidP="001D0DDB">
            <w:pPr>
              <w:autoSpaceDE w:val="0"/>
              <w:autoSpaceDN w:val="0"/>
              <w:adjustRightInd w:val="0"/>
              <w:spacing w:after="0" w:line="260" w:lineRule="exact"/>
              <w:jc w:val="center"/>
              <w:rPr>
                <w:color w:val="000000"/>
                <w:sz w:val="22"/>
                <w:szCs w:val="22"/>
                <w:lang w:val="lt-LT"/>
              </w:rPr>
            </w:pPr>
          </w:p>
          <w:p w14:paraId="19336EB7" w14:textId="77777777" w:rsidR="001D0DDB" w:rsidRPr="001D0DDB" w:rsidRDefault="001D0DDB" w:rsidP="001D0DDB">
            <w:pPr>
              <w:spacing w:after="0"/>
              <w:jc w:val="center"/>
              <w:rPr>
                <w:sz w:val="22"/>
                <w:szCs w:val="22"/>
                <w:lang w:val="lt-LT"/>
              </w:rPr>
            </w:pPr>
            <w:r w:rsidRPr="001D0DDB">
              <w:rPr>
                <w:rFonts w:eastAsia="SimSun"/>
                <w:sz w:val="22"/>
                <w:szCs w:val="22"/>
                <w:lang w:val="lt-LT" w:eastAsia="zh-CN"/>
              </w:rPr>
              <w:t>18 %</w:t>
            </w:r>
          </w:p>
        </w:tc>
      </w:tr>
      <w:tr w:rsidR="001D0DDB" w:rsidRPr="001D0DDB" w14:paraId="6F009714" w14:textId="77777777" w:rsidTr="001D0DDB">
        <w:trPr>
          <w:gridAfter w:val="1"/>
          <w:wAfter w:w="369" w:type="dxa"/>
          <w:trHeight w:hRule="exact" w:val="570"/>
          <w:jc w:val="center"/>
        </w:trPr>
        <w:tc>
          <w:tcPr>
            <w:tcW w:w="3734" w:type="dxa"/>
            <w:tcBorders>
              <w:top w:val="single" w:sz="4" w:space="0" w:color="000000"/>
              <w:left w:val="single" w:sz="4" w:space="0" w:color="000000"/>
              <w:bottom w:val="single" w:sz="4" w:space="0" w:color="000000"/>
              <w:right w:val="single" w:sz="4" w:space="0" w:color="000000"/>
            </w:tcBorders>
          </w:tcPr>
          <w:p w14:paraId="4229BBD7"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Didysis citogeninis atsakas</w:t>
            </w:r>
            <w:r w:rsidRPr="001D0DDB">
              <w:rPr>
                <w:rFonts w:eastAsia="Times New Roman"/>
                <w:sz w:val="22"/>
                <w:szCs w:val="22"/>
                <w:vertAlign w:val="superscript"/>
                <w:lang w:val="lt-LT"/>
              </w:rPr>
              <w:t xml:space="preserve">2 </w:t>
            </w:r>
          </w:p>
        </w:tc>
        <w:tc>
          <w:tcPr>
            <w:tcW w:w="4536" w:type="dxa"/>
            <w:tcBorders>
              <w:top w:val="single" w:sz="4" w:space="0" w:color="000000"/>
              <w:left w:val="single" w:sz="4" w:space="0" w:color="000000"/>
              <w:bottom w:val="single" w:sz="4" w:space="0" w:color="000000"/>
              <w:right w:val="single" w:sz="4" w:space="0" w:color="000000"/>
            </w:tcBorders>
          </w:tcPr>
          <w:p w14:paraId="5617ED89" w14:textId="77777777" w:rsidR="001D0DDB" w:rsidRPr="001D0DDB" w:rsidRDefault="001D0DDB" w:rsidP="001D0DDB">
            <w:pPr>
              <w:spacing w:after="0"/>
              <w:jc w:val="center"/>
              <w:rPr>
                <w:sz w:val="22"/>
                <w:szCs w:val="22"/>
                <w:lang w:val="lt-LT"/>
              </w:rPr>
            </w:pPr>
            <w:r w:rsidRPr="001D0DDB">
              <w:rPr>
                <w:sz w:val="22"/>
                <w:szCs w:val="22"/>
                <w:lang w:val="lt-LT"/>
              </w:rPr>
              <w:t>15 %</w:t>
            </w:r>
            <w:r w:rsidRPr="001D0DDB">
              <w:rPr>
                <w:spacing w:val="1"/>
                <w:sz w:val="22"/>
                <w:szCs w:val="22"/>
                <w:lang w:val="lt-LT"/>
              </w:rPr>
              <w:t xml:space="preserve"> (</w:t>
            </w:r>
            <w:r w:rsidRPr="001D0DDB">
              <w:rPr>
                <w:sz w:val="22"/>
                <w:szCs w:val="22"/>
                <w:lang w:val="lt-LT"/>
              </w:rPr>
              <w:t>11,</w:t>
            </w:r>
            <w:r w:rsidRPr="001D0DDB">
              <w:rPr>
                <w:spacing w:val="1"/>
                <w:sz w:val="22"/>
                <w:szCs w:val="22"/>
                <w:lang w:val="lt-LT"/>
              </w:rPr>
              <w:t>2</w:t>
            </w:r>
            <w:r w:rsidRPr="001D0DDB">
              <w:rPr>
                <w:rFonts w:eastAsia="SimSun"/>
                <w:color w:val="000000"/>
                <w:sz w:val="22"/>
                <w:szCs w:val="22"/>
                <w:lang w:val="lt-LT" w:eastAsia="zh-CN"/>
              </w:rPr>
              <w:noBreakHyphen/>
            </w:r>
            <w:r w:rsidRPr="001D0DDB">
              <w:rPr>
                <w:sz w:val="22"/>
                <w:szCs w:val="22"/>
                <w:lang w:val="lt-LT"/>
              </w:rPr>
              <w:t>20,4)</w:t>
            </w:r>
          </w:p>
        </w:tc>
      </w:tr>
      <w:tr w:rsidR="001D0DDB" w:rsidRPr="001D0DDB" w14:paraId="24DA4D71" w14:textId="77777777" w:rsidTr="001D0DDB">
        <w:trPr>
          <w:gridAfter w:val="1"/>
          <w:wAfter w:w="369" w:type="dxa"/>
          <w:trHeight w:hRule="exact" w:val="422"/>
          <w:jc w:val="center"/>
        </w:trPr>
        <w:tc>
          <w:tcPr>
            <w:tcW w:w="3734" w:type="dxa"/>
            <w:tcBorders>
              <w:top w:val="single" w:sz="4" w:space="0" w:color="000000"/>
              <w:left w:val="single" w:sz="4" w:space="0" w:color="000000"/>
              <w:bottom w:val="single" w:sz="4" w:space="0" w:color="000000"/>
              <w:right w:val="single" w:sz="4" w:space="0" w:color="000000"/>
            </w:tcBorders>
          </w:tcPr>
          <w:p w14:paraId="04B0D334" w14:textId="77777777" w:rsidR="001D0DDB" w:rsidRPr="001D0DDB" w:rsidRDefault="001D0DDB" w:rsidP="001D0DDB">
            <w:pPr>
              <w:spacing w:after="0"/>
              <w:jc w:val="left"/>
              <w:rPr>
                <w:sz w:val="22"/>
                <w:szCs w:val="22"/>
                <w:lang w:val="lt-LT"/>
              </w:rPr>
            </w:pPr>
            <w:r w:rsidRPr="001D0DDB">
              <w:rPr>
                <w:rFonts w:eastAsia="Times New Roman"/>
                <w:sz w:val="22"/>
                <w:szCs w:val="22"/>
                <w:lang w:val="lt-LT"/>
              </w:rPr>
              <w:t>Visiškas</w:t>
            </w:r>
          </w:p>
        </w:tc>
        <w:tc>
          <w:tcPr>
            <w:tcW w:w="4536" w:type="dxa"/>
            <w:tcBorders>
              <w:top w:val="single" w:sz="4" w:space="0" w:color="000000"/>
              <w:left w:val="single" w:sz="4" w:space="0" w:color="000000"/>
              <w:bottom w:val="single" w:sz="4" w:space="0" w:color="000000"/>
              <w:right w:val="single" w:sz="4" w:space="0" w:color="000000"/>
            </w:tcBorders>
          </w:tcPr>
          <w:p w14:paraId="0EA32BF7" w14:textId="77777777" w:rsidR="001D0DDB" w:rsidRPr="001D0DDB" w:rsidRDefault="001D0DDB" w:rsidP="001D0DDB">
            <w:pPr>
              <w:spacing w:after="0"/>
              <w:jc w:val="center"/>
              <w:rPr>
                <w:sz w:val="22"/>
                <w:szCs w:val="22"/>
                <w:lang w:val="lt-LT"/>
              </w:rPr>
            </w:pPr>
            <w:r w:rsidRPr="001D0DDB">
              <w:rPr>
                <w:sz w:val="22"/>
                <w:szCs w:val="22"/>
                <w:lang w:val="lt-LT"/>
              </w:rPr>
              <w:t>7 %</w:t>
            </w:r>
          </w:p>
        </w:tc>
      </w:tr>
      <w:tr w:rsidR="001D0DDB" w:rsidRPr="001D0DDB" w14:paraId="2998AAEA" w14:textId="77777777" w:rsidTr="001D0DDB">
        <w:trPr>
          <w:gridAfter w:val="1"/>
          <w:wAfter w:w="369" w:type="dxa"/>
          <w:trHeight w:hRule="exact" w:val="569"/>
          <w:jc w:val="center"/>
        </w:trPr>
        <w:tc>
          <w:tcPr>
            <w:tcW w:w="3734" w:type="dxa"/>
            <w:tcBorders>
              <w:top w:val="single" w:sz="4" w:space="0" w:color="000000"/>
              <w:left w:val="single" w:sz="4" w:space="0" w:color="000000"/>
              <w:bottom w:val="single" w:sz="4" w:space="0" w:color="000000"/>
              <w:right w:val="single" w:sz="4" w:space="0" w:color="000000"/>
            </w:tcBorders>
          </w:tcPr>
          <w:p w14:paraId="65D9B00E" w14:textId="77777777" w:rsidR="001D0DDB" w:rsidRPr="001D0DDB" w:rsidRDefault="001D0DDB" w:rsidP="001D0DDB">
            <w:pPr>
              <w:spacing w:after="0"/>
              <w:jc w:val="left"/>
              <w:rPr>
                <w:sz w:val="22"/>
                <w:szCs w:val="22"/>
                <w:lang w:val="lt-LT"/>
              </w:rPr>
            </w:pPr>
            <w:r w:rsidRPr="001D0DDB">
              <w:rPr>
                <w:rFonts w:eastAsia="Times New Roman"/>
                <w:sz w:val="22"/>
                <w:szCs w:val="22"/>
                <w:lang w:val="lt-LT"/>
              </w:rPr>
              <w:t>(Patvirtintas</w:t>
            </w:r>
            <w:r w:rsidRPr="001D0DDB">
              <w:rPr>
                <w:spacing w:val="1"/>
                <w:sz w:val="22"/>
                <w:szCs w:val="22"/>
                <w:vertAlign w:val="superscript"/>
                <w:lang w:val="lt-LT"/>
              </w:rPr>
              <w:t>3</w:t>
            </w:r>
            <w:r w:rsidRPr="001D0DDB">
              <w:rPr>
                <w:rFonts w:eastAsia="Times New Roman"/>
                <w:sz w:val="22"/>
                <w:szCs w:val="22"/>
                <w:lang w:val="lt-LT"/>
              </w:rPr>
              <w:t xml:space="preserve">) [95 % CI] </w:t>
            </w:r>
          </w:p>
        </w:tc>
        <w:tc>
          <w:tcPr>
            <w:tcW w:w="4536" w:type="dxa"/>
            <w:tcBorders>
              <w:top w:val="single" w:sz="4" w:space="0" w:color="000000"/>
              <w:left w:val="single" w:sz="4" w:space="0" w:color="000000"/>
              <w:bottom w:val="single" w:sz="4" w:space="0" w:color="000000"/>
              <w:right w:val="single" w:sz="4" w:space="0" w:color="000000"/>
            </w:tcBorders>
          </w:tcPr>
          <w:p w14:paraId="6B43F847" w14:textId="77777777" w:rsidR="001D0DDB" w:rsidRPr="001D0DDB" w:rsidRDefault="001D0DDB" w:rsidP="001D0DDB">
            <w:pPr>
              <w:spacing w:after="0"/>
              <w:jc w:val="center"/>
              <w:rPr>
                <w:sz w:val="22"/>
                <w:szCs w:val="22"/>
                <w:lang w:val="lt-LT"/>
              </w:rPr>
            </w:pPr>
            <w:r w:rsidRPr="001D0DDB">
              <w:rPr>
                <w:spacing w:val="1"/>
                <w:sz w:val="22"/>
                <w:szCs w:val="22"/>
                <w:lang w:val="lt-LT"/>
              </w:rPr>
              <w:t>(</w:t>
            </w:r>
            <w:r w:rsidRPr="001D0DDB">
              <w:rPr>
                <w:sz w:val="22"/>
                <w:szCs w:val="22"/>
                <w:lang w:val="lt-LT"/>
              </w:rPr>
              <w:t xml:space="preserve">2 </w:t>
            </w:r>
            <w:r w:rsidRPr="001D0DDB">
              <w:rPr>
                <w:spacing w:val="1"/>
                <w:sz w:val="22"/>
                <w:szCs w:val="22"/>
                <w:lang w:val="lt-LT"/>
              </w:rPr>
              <w:t>%</w:t>
            </w:r>
            <w:r w:rsidRPr="001D0DDB">
              <w:rPr>
                <w:sz w:val="22"/>
                <w:szCs w:val="22"/>
                <w:lang w:val="lt-LT"/>
              </w:rPr>
              <w:t>)</w:t>
            </w:r>
            <w:r w:rsidRPr="001D0DDB">
              <w:rPr>
                <w:spacing w:val="1"/>
                <w:sz w:val="22"/>
                <w:szCs w:val="22"/>
                <w:lang w:val="lt-LT"/>
              </w:rPr>
              <w:t xml:space="preserve"> [0</w:t>
            </w:r>
            <w:r w:rsidRPr="001D0DDB">
              <w:rPr>
                <w:color w:val="000000"/>
                <w:sz w:val="22"/>
                <w:szCs w:val="22"/>
                <w:lang w:val="lt-LT"/>
              </w:rPr>
              <w:t>,6</w:t>
            </w:r>
            <w:r w:rsidRPr="001D0DDB">
              <w:rPr>
                <w:color w:val="000000"/>
                <w:sz w:val="22"/>
                <w:szCs w:val="22"/>
                <w:lang w:val="lt-LT"/>
              </w:rPr>
              <w:noBreakHyphen/>
            </w:r>
            <w:r w:rsidRPr="001D0DDB">
              <w:rPr>
                <w:sz w:val="22"/>
                <w:szCs w:val="22"/>
                <w:lang w:val="lt-LT"/>
              </w:rPr>
              <w:t>4,4]</w:t>
            </w:r>
          </w:p>
        </w:tc>
      </w:tr>
      <w:tr w:rsidR="001D0DDB" w:rsidRPr="001D0DDB" w14:paraId="5E841B3D" w14:textId="77777777" w:rsidTr="001D0DDB">
        <w:trPr>
          <w:gridAfter w:val="1"/>
          <w:wAfter w:w="369" w:type="dxa"/>
          <w:trHeight w:hRule="exact" w:val="433"/>
          <w:jc w:val="center"/>
        </w:trPr>
        <w:tc>
          <w:tcPr>
            <w:tcW w:w="3734" w:type="dxa"/>
            <w:tcBorders>
              <w:top w:val="single" w:sz="4" w:space="0" w:color="000000"/>
              <w:left w:val="single" w:sz="4" w:space="0" w:color="000000"/>
              <w:bottom w:val="single" w:sz="4" w:space="0" w:color="000000"/>
              <w:right w:val="single" w:sz="4" w:space="0" w:color="000000"/>
            </w:tcBorders>
          </w:tcPr>
          <w:p w14:paraId="60E194DE" w14:textId="77777777" w:rsidR="001D0DDB" w:rsidRPr="001D0DDB" w:rsidRDefault="001D0DDB" w:rsidP="001D0DDB">
            <w:pPr>
              <w:spacing w:after="0"/>
              <w:jc w:val="left"/>
              <w:rPr>
                <w:sz w:val="22"/>
                <w:szCs w:val="22"/>
                <w:lang w:val="lt-LT"/>
              </w:rPr>
            </w:pPr>
            <w:r w:rsidRPr="001D0DDB">
              <w:rPr>
                <w:rFonts w:eastAsia="Times New Roman"/>
                <w:sz w:val="22"/>
                <w:szCs w:val="22"/>
                <w:lang w:val="lt-LT"/>
              </w:rPr>
              <w:t>Dalinis</w:t>
            </w:r>
          </w:p>
        </w:tc>
        <w:tc>
          <w:tcPr>
            <w:tcW w:w="4536" w:type="dxa"/>
            <w:tcBorders>
              <w:top w:val="single" w:sz="4" w:space="0" w:color="000000"/>
              <w:left w:val="single" w:sz="4" w:space="0" w:color="000000"/>
              <w:bottom w:val="single" w:sz="4" w:space="0" w:color="000000"/>
              <w:right w:val="single" w:sz="4" w:space="0" w:color="000000"/>
            </w:tcBorders>
          </w:tcPr>
          <w:p w14:paraId="4918FBE3" w14:textId="77777777" w:rsidR="001D0DDB" w:rsidRPr="001D0DDB" w:rsidRDefault="001D0DDB" w:rsidP="001D0DDB">
            <w:pPr>
              <w:spacing w:after="0"/>
              <w:jc w:val="center"/>
              <w:rPr>
                <w:sz w:val="22"/>
                <w:szCs w:val="22"/>
                <w:lang w:val="lt-LT"/>
              </w:rPr>
            </w:pPr>
            <w:r w:rsidRPr="001D0DDB">
              <w:rPr>
                <w:sz w:val="22"/>
                <w:szCs w:val="22"/>
                <w:lang w:val="lt-LT"/>
              </w:rPr>
              <w:t>8 %</w:t>
            </w:r>
          </w:p>
        </w:tc>
      </w:tr>
      <w:tr w:rsidR="001D0DDB" w:rsidRPr="001D0DDB" w14:paraId="1D0C74F9" w14:textId="77777777" w:rsidTr="001D0DDB">
        <w:trPr>
          <w:gridAfter w:val="1"/>
          <w:wAfter w:w="369" w:type="dxa"/>
          <w:trHeight w:hRule="exact" w:val="3091"/>
          <w:jc w:val="center"/>
        </w:trPr>
        <w:tc>
          <w:tcPr>
            <w:tcW w:w="8270" w:type="dxa"/>
            <w:gridSpan w:val="2"/>
            <w:tcBorders>
              <w:top w:val="single" w:sz="4" w:space="0" w:color="000000"/>
              <w:left w:val="single" w:sz="4" w:space="0" w:color="000000"/>
              <w:bottom w:val="single" w:sz="4" w:space="0" w:color="000000"/>
              <w:right w:val="single" w:sz="4" w:space="0" w:color="000000"/>
            </w:tcBorders>
          </w:tcPr>
          <w:p w14:paraId="0D15E2F5" w14:textId="77777777" w:rsidR="001D0DDB" w:rsidRPr="001D0DDB" w:rsidRDefault="001D0DDB" w:rsidP="001D0DDB">
            <w:pPr>
              <w:spacing w:after="0"/>
              <w:jc w:val="left"/>
              <w:rPr>
                <w:sz w:val="22"/>
                <w:szCs w:val="22"/>
                <w:lang w:val="lt-LT"/>
              </w:rPr>
            </w:pPr>
            <w:r w:rsidRPr="001D0DDB">
              <w:rPr>
                <w:sz w:val="22"/>
                <w:szCs w:val="22"/>
                <w:vertAlign w:val="superscript"/>
                <w:lang w:val="lt-LT"/>
              </w:rPr>
              <w:lastRenderedPageBreak/>
              <w:t>1</w:t>
            </w:r>
            <w:r w:rsidRPr="001D0DDB">
              <w:rPr>
                <w:sz w:val="22"/>
                <w:szCs w:val="22"/>
                <w:lang w:val="lt-LT"/>
              </w:rPr>
              <w:t xml:space="preserve"> Hematologinio atsako kriterijai (visi atsakai turi būti patvirtinti po ≥ 4 savaičių):</w:t>
            </w:r>
          </w:p>
          <w:p w14:paraId="1BB084C8" w14:textId="77777777" w:rsidR="001D0DDB" w:rsidRPr="001D0DDB" w:rsidRDefault="001D0DDB" w:rsidP="001D0DDB">
            <w:pPr>
              <w:spacing w:after="0"/>
              <w:jc w:val="left"/>
              <w:rPr>
                <w:sz w:val="22"/>
                <w:szCs w:val="22"/>
                <w:lang w:val="lt-LT"/>
              </w:rPr>
            </w:pPr>
            <w:r w:rsidRPr="001D0DDB">
              <w:rPr>
                <w:sz w:val="22"/>
                <w:szCs w:val="22"/>
                <w:lang w:val="lt-LT"/>
              </w:rPr>
              <w:t>VHA: Tyrime 0102 [ANS ≥ 1</w:t>
            </w:r>
            <w:r w:rsidRPr="001D0DDB">
              <w:rPr>
                <w:color w:val="000000"/>
                <w:sz w:val="22"/>
                <w:szCs w:val="22"/>
                <w:lang w:val="lt-LT"/>
              </w:rPr>
              <w:t>.</w:t>
            </w:r>
            <w:r w:rsidRPr="001D0DDB">
              <w:rPr>
                <w:sz w:val="22"/>
                <w:szCs w:val="22"/>
                <w:lang w:val="lt-LT"/>
              </w:rPr>
              <w:t>5 x 109/l, trombocitų ≥ 100 x 109/l, nėra blastų kraujyje, blastų &lt; 5 % kaulų čiulpuose, nėra ekstramedulinės ligos].</w:t>
            </w:r>
          </w:p>
          <w:p w14:paraId="5DE2B3D6" w14:textId="77777777" w:rsidR="001D0DDB" w:rsidRPr="001D0DDB" w:rsidRDefault="001D0DDB" w:rsidP="001D0DDB">
            <w:pPr>
              <w:spacing w:after="0"/>
              <w:jc w:val="left"/>
              <w:rPr>
                <w:sz w:val="22"/>
                <w:szCs w:val="22"/>
                <w:lang w:val="lt-LT"/>
              </w:rPr>
            </w:pPr>
            <w:r w:rsidRPr="001D0DDB">
              <w:rPr>
                <w:sz w:val="22"/>
                <w:szCs w:val="22"/>
                <w:lang w:val="lt-LT"/>
              </w:rPr>
              <w:t>NEL Tokie pat kriterijai kaip VHA bet ANS ≥ 1 x 109/l ir trombocitų ≥ 20 x 109/l</w:t>
            </w:r>
          </w:p>
          <w:p w14:paraId="5D1A0802" w14:textId="77777777" w:rsidR="001D0DDB" w:rsidRPr="001D0DDB" w:rsidRDefault="001D0DDB" w:rsidP="001D0DDB">
            <w:pPr>
              <w:spacing w:after="0"/>
              <w:jc w:val="left"/>
              <w:rPr>
                <w:sz w:val="22"/>
                <w:szCs w:val="22"/>
                <w:lang w:val="lt-LT"/>
              </w:rPr>
            </w:pPr>
            <w:r w:rsidRPr="001D0DDB">
              <w:rPr>
                <w:sz w:val="22"/>
                <w:szCs w:val="22"/>
                <w:lang w:val="lt-LT"/>
              </w:rPr>
              <w:t>GLF &lt; 15 % blastų KČ ir PK, &lt; 30 % blastų+promielocitų KČ ir PK, &lt; 20 % bazofilų PK, nėra kitos, išskyrus blužnies ir kepenų, ekstramedulinės ligos (tik 0102 ir 0109).</w:t>
            </w:r>
          </w:p>
          <w:p w14:paraId="4AB22AD0" w14:textId="77777777" w:rsidR="001D0DDB" w:rsidRPr="001D0DDB" w:rsidRDefault="001D0DDB" w:rsidP="001D0DDB">
            <w:pPr>
              <w:spacing w:after="0"/>
              <w:jc w:val="left"/>
              <w:rPr>
                <w:rFonts w:eastAsia="Times New Roman"/>
                <w:sz w:val="22"/>
                <w:szCs w:val="22"/>
                <w:lang w:val="lt-LT"/>
              </w:rPr>
            </w:pPr>
            <w:r w:rsidRPr="001D0DDB">
              <w:rPr>
                <w:sz w:val="22"/>
                <w:szCs w:val="22"/>
                <w:lang w:val="lt-LT"/>
              </w:rPr>
              <w:t>KČ = kaulų čiulpai</w:t>
            </w:r>
          </w:p>
          <w:p w14:paraId="30215198" w14:textId="77777777" w:rsidR="001D0DDB" w:rsidRPr="001D0DDB" w:rsidRDefault="001D0DDB" w:rsidP="001D0DDB">
            <w:pPr>
              <w:spacing w:after="0"/>
              <w:jc w:val="left"/>
              <w:rPr>
                <w:sz w:val="22"/>
                <w:szCs w:val="22"/>
                <w:lang w:val="lt-LT"/>
              </w:rPr>
            </w:pPr>
            <w:r w:rsidRPr="001D0DDB">
              <w:rPr>
                <w:color w:val="000000"/>
                <w:sz w:val="22"/>
                <w:szCs w:val="22"/>
                <w:lang w:val="lt-LT"/>
              </w:rPr>
              <w:t xml:space="preserve">, </w:t>
            </w:r>
            <w:r w:rsidRPr="001D0DDB">
              <w:rPr>
                <w:sz w:val="22"/>
                <w:szCs w:val="22"/>
                <w:lang w:val="lt-LT"/>
              </w:rPr>
              <w:t>PK = periferinis kraujas</w:t>
            </w:r>
          </w:p>
          <w:p w14:paraId="0943FA81" w14:textId="77777777" w:rsidR="001D0DDB" w:rsidRPr="001D0DDB" w:rsidRDefault="001D0DDB" w:rsidP="001D0DDB">
            <w:pPr>
              <w:spacing w:after="0"/>
              <w:jc w:val="left"/>
              <w:rPr>
                <w:sz w:val="22"/>
                <w:szCs w:val="22"/>
                <w:lang w:val="lt-LT"/>
              </w:rPr>
            </w:pPr>
            <w:r w:rsidRPr="001D0DDB">
              <w:rPr>
                <w:sz w:val="22"/>
                <w:szCs w:val="22"/>
                <w:vertAlign w:val="superscript"/>
                <w:lang w:val="lt-LT"/>
              </w:rPr>
              <w:t>2</w:t>
            </w:r>
            <w:r w:rsidRPr="001D0DDB">
              <w:rPr>
                <w:sz w:val="22"/>
                <w:szCs w:val="22"/>
                <w:lang w:val="lt-LT"/>
              </w:rPr>
              <w:t xml:space="preserve"> Citogenetinio atsako kriterijai:</w:t>
            </w:r>
          </w:p>
          <w:p w14:paraId="0FEDE8E1" w14:textId="77777777" w:rsidR="001D0DDB" w:rsidRPr="001D0DDB" w:rsidRDefault="001D0DDB" w:rsidP="001D0DDB">
            <w:pPr>
              <w:spacing w:after="0"/>
              <w:jc w:val="left"/>
              <w:rPr>
                <w:sz w:val="22"/>
                <w:szCs w:val="22"/>
                <w:lang w:val="lt-LT"/>
              </w:rPr>
            </w:pPr>
            <w:r w:rsidRPr="001D0DDB">
              <w:rPr>
                <w:sz w:val="22"/>
                <w:szCs w:val="22"/>
                <w:lang w:val="lt-LT"/>
              </w:rPr>
              <w:t>Didįjį atsaką sudaro visiškas ir dalinis atsakas: visiškas (0 % Ph+ metafazių), dalinis (</w:t>
            </w:r>
            <w:r w:rsidRPr="001D0DDB">
              <w:rPr>
                <w:color w:val="000000"/>
                <w:sz w:val="22"/>
                <w:szCs w:val="22"/>
                <w:lang w:val="lt-LT"/>
              </w:rPr>
              <w:t>1–35</w:t>
            </w:r>
            <w:r w:rsidRPr="001D0DDB">
              <w:rPr>
                <w:sz w:val="22"/>
                <w:szCs w:val="22"/>
                <w:lang w:val="lt-LT"/>
              </w:rPr>
              <w:t xml:space="preserve"> %) </w:t>
            </w:r>
          </w:p>
          <w:p w14:paraId="350BB430" w14:textId="77777777" w:rsidR="001D0DDB" w:rsidRPr="001D0DDB" w:rsidRDefault="001D0DDB" w:rsidP="001D0DDB">
            <w:pPr>
              <w:spacing w:after="0"/>
              <w:jc w:val="left"/>
              <w:rPr>
                <w:sz w:val="22"/>
                <w:szCs w:val="22"/>
                <w:lang w:val="lt-LT"/>
              </w:rPr>
            </w:pPr>
            <w:r w:rsidRPr="001D0DDB">
              <w:rPr>
                <w:sz w:val="22"/>
                <w:szCs w:val="22"/>
                <w:vertAlign w:val="superscript"/>
                <w:lang w:val="lt-LT"/>
              </w:rPr>
              <w:t>3</w:t>
            </w:r>
            <w:r w:rsidRPr="001D0DDB">
              <w:rPr>
                <w:sz w:val="22"/>
                <w:szCs w:val="22"/>
                <w:lang w:val="lt-LT"/>
              </w:rPr>
              <w:t xml:space="preserve"> Visiškas citogenetinis atsakas patvirtinamas antrą kartą citogenetiškai vertinant kaulų čiulpus praėjus mažiausiai vienam mėnesiui po pirminio kaulų čiulpų tyrimo</w:t>
            </w:r>
          </w:p>
        </w:tc>
      </w:tr>
    </w:tbl>
    <w:p w14:paraId="01F03EA4" w14:textId="77777777" w:rsidR="001D0DDB" w:rsidRPr="001D0DDB" w:rsidRDefault="001D0DDB" w:rsidP="001D0DDB">
      <w:pPr>
        <w:spacing w:after="0"/>
        <w:rPr>
          <w:sz w:val="22"/>
          <w:szCs w:val="22"/>
          <w:lang w:val="lt-LT"/>
        </w:rPr>
      </w:pPr>
    </w:p>
    <w:p w14:paraId="789FC64F" w14:textId="77777777" w:rsidR="001D0DDB" w:rsidRPr="001D0DDB" w:rsidRDefault="001D0DDB" w:rsidP="001D0DDB">
      <w:pPr>
        <w:spacing w:after="0"/>
        <w:rPr>
          <w:sz w:val="22"/>
          <w:szCs w:val="22"/>
          <w:lang w:val="lt-LT"/>
        </w:rPr>
      </w:pPr>
    </w:p>
    <w:p w14:paraId="2487AF67" w14:textId="77777777" w:rsidR="001D0DDB" w:rsidRPr="001D0DDB" w:rsidRDefault="001D0DDB" w:rsidP="001D0DDB">
      <w:pPr>
        <w:spacing w:after="0"/>
        <w:rPr>
          <w:sz w:val="22"/>
          <w:szCs w:val="22"/>
          <w:lang w:val="lt-LT"/>
        </w:rPr>
      </w:pPr>
      <w:r w:rsidRPr="001D0DDB">
        <w:rPr>
          <w:i/>
          <w:sz w:val="22"/>
          <w:szCs w:val="22"/>
          <w:lang w:val="lt-LT"/>
        </w:rPr>
        <w:t>Vaikų populiacija</w:t>
      </w:r>
      <w:r w:rsidRPr="001D0DDB">
        <w:rPr>
          <w:sz w:val="22"/>
          <w:szCs w:val="22"/>
          <w:lang w:val="lt-LT"/>
        </w:rPr>
        <w:t>.</w:t>
      </w:r>
      <w:r w:rsidRPr="001D0DDB">
        <w:rPr>
          <w:spacing w:val="1"/>
          <w:sz w:val="22"/>
          <w:szCs w:val="22"/>
          <w:lang w:val="lt-LT"/>
        </w:rPr>
        <w:t xml:space="preserve"> </w:t>
      </w:r>
      <w:r w:rsidRPr="001D0DDB">
        <w:rPr>
          <w:sz w:val="22"/>
          <w:szCs w:val="22"/>
          <w:lang w:val="lt-LT"/>
        </w:rPr>
        <w:t xml:space="preserve">Iš viso 26 jaunesni kaip 18 metų vaikai, kuriems buvo lėtinė LML fazė (n=11) ar LML blastinė krizė, ar Ph+ ūminė leukemija (n=15), buvo įtraukti į dozės didinimo I fazės tyrimą. </w:t>
      </w:r>
      <w:r w:rsidRPr="001D0DDB">
        <w:rPr>
          <w:spacing w:val="2"/>
          <w:sz w:val="22"/>
          <w:szCs w:val="22"/>
          <w:lang w:val="lt-LT"/>
        </w:rPr>
        <w:t>Tai buvo intensyviai gydyti vaikai: 46 % buvo transplantuoti kaulų čiulpai, 73 % – buvo gavę kelių vaistų chemoterapiją</w:t>
      </w:r>
      <w:r w:rsidRPr="001D0DDB">
        <w:rPr>
          <w:sz w:val="22"/>
          <w:szCs w:val="22"/>
          <w:lang w:val="lt-LT"/>
        </w:rPr>
        <w:t>. Pacientams buvo skirta imatinibo po 260 mg/m2 per parą (n=5), 340 mg/m2 per parą (n=9), 440 mg/m2 per parą (n=7), 570 mg/m2 per parą (n=5</w:t>
      </w:r>
      <w:r w:rsidRPr="001D0DDB">
        <w:rPr>
          <w:spacing w:val="1"/>
          <w:sz w:val="22"/>
          <w:szCs w:val="22"/>
          <w:lang w:val="lt-LT"/>
        </w:rPr>
        <w:t>)</w:t>
      </w:r>
      <w:r w:rsidRPr="001D0DDB">
        <w:rPr>
          <w:sz w:val="22"/>
          <w:szCs w:val="22"/>
          <w:lang w:val="lt-LT"/>
        </w:rPr>
        <w:t xml:space="preserve">. </w:t>
      </w:r>
      <w:r w:rsidRPr="001D0DDB">
        <w:rPr>
          <w:spacing w:val="-1"/>
          <w:sz w:val="22"/>
          <w:szCs w:val="22"/>
          <w:lang w:val="lt-LT"/>
        </w:rPr>
        <w:t xml:space="preserve">Iš 9 pacientų, kuriems buvo lėtinė LML fazė ir prieinami citogenetiniai rodikliai, 4 (44 %) ir 3 (33 %) buvo gautas atitinkamai visiškas ir dalinis citogenetinis atsakas, MCyR dažnis </w:t>
      </w:r>
      <w:r w:rsidRPr="001D0DDB">
        <w:rPr>
          <w:sz w:val="22"/>
          <w:szCs w:val="22"/>
          <w:lang w:val="lt-LT"/>
        </w:rPr>
        <w:t>–</w:t>
      </w:r>
      <w:r w:rsidRPr="001D0DDB">
        <w:rPr>
          <w:spacing w:val="-1"/>
          <w:sz w:val="22"/>
          <w:szCs w:val="22"/>
          <w:lang w:val="lt-LT"/>
        </w:rPr>
        <w:t xml:space="preserve"> 77 </w:t>
      </w:r>
      <w:r w:rsidRPr="001D0DDB">
        <w:rPr>
          <w:sz w:val="22"/>
          <w:szCs w:val="22"/>
          <w:lang w:val="lt-LT"/>
        </w:rPr>
        <w:t>%.</w:t>
      </w:r>
    </w:p>
    <w:p w14:paraId="0460BFCA" w14:textId="77777777" w:rsidR="001D0DDB" w:rsidRPr="001D0DDB" w:rsidRDefault="001D0DDB" w:rsidP="001D0DDB">
      <w:pPr>
        <w:spacing w:after="0"/>
        <w:rPr>
          <w:sz w:val="22"/>
          <w:szCs w:val="22"/>
          <w:lang w:val="lt-LT"/>
        </w:rPr>
      </w:pPr>
    </w:p>
    <w:p w14:paraId="0EAA52CC" w14:textId="77777777" w:rsidR="001D0DDB" w:rsidRPr="001D0DDB" w:rsidRDefault="001D0DDB" w:rsidP="001D0DDB">
      <w:pPr>
        <w:spacing w:after="0"/>
        <w:rPr>
          <w:sz w:val="22"/>
          <w:szCs w:val="22"/>
          <w:lang w:val="lt-LT"/>
        </w:rPr>
      </w:pPr>
      <w:r w:rsidRPr="001D0DDB">
        <w:rPr>
          <w:sz w:val="22"/>
          <w:szCs w:val="22"/>
          <w:lang w:val="lt-LT"/>
        </w:rPr>
        <w:t xml:space="preserve">II fazės atvirame, daugiacentriame, vienos grupės tyrime dalyvavo 51 vaikas, sergantis naujai diagnozuota ir negydyta lėtinės fazės LML. </w:t>
      </w:r>
      <w:r w:rsidRPr="001D0DDB">
        <w:rPr>
          <w:rFonts w:eastAsia="Times New Roman"/>
          <w:sz w:val="22"/>
          <w:szCs w:val="22"/>
          <w:lang w:val="lt-LT"/>
        </w:rPr>
        <w:t>Pacientai buvo gydomi imatinibu 340 mg/</w:t>
      </w:r>
      <w:r w:rsidRPr="001D0DDB">
        <w:rPr>
          <w:sz w:val="22"/>
          <w:szCs w:val="22"/>
          <w:lang w:val="lt-LT"/>
        </w:rPr>
        <w:t xml:space="preserve">m2 doze be pertraukų, nes nebuvo dozės ribojančio nepageidaujamo poveikio. Gydymas imatinibu sukėlė greitą atsaką vaikų, sergančių naujai diagnozuota LML su 78 % VHA, tarpe po 8 gydymo savaičių. </w:t>
      </w:r>
      <w:r w:rsidRPr="001D0DDB">
        <w:rPr>
          <w:spacing w:val="2"/>
          <w:sz w:val="22"/>
          <w:szCs w:val="22"/>
          <w:lang w:val="lt-LT"/>
        </w:rPr>
        <w:t xml:space="preserve">Aukštas VHA lygis yra susijęs su išsivysčiusiu 65 % visišku citogenetiniu atsaku (CCyR), kuris lygintinas su duomenimis </w:t>
      </w:r>
      <w:r w:rsidRPr="001D0DDB">
        <w:rPr>
          <w:sz w:val="22"/>
          <w:szCs w:val="22"/>
          <w:lang w:val="lt-LT"/>
        </w:rPr>
        <w:t>suagusiųjų</w:t>
      </w:r>
      <w:r w:rsidRPr="001D0DDB">
        <w:rPr>
          <w:spacing w:val="2"/>
          <w:sz w:val="22"/>
          <w:szCs w:val="22"/>
          <w:lang w:val="lt-LT"/>
        </w:rPr>
        <w:t xml:space="preserve"> tarpe</w:t>
      </w:r>
      <w:r w:rsidRPr="001D0DDB">
        <w:rPr>
          <w:sz w:val="22"/>
          <w:szCs w:val="22"/>
          <w:lang w:val="lt-LT"/>
        </w:rPr>
        <w:t xml:space="preserve">. </w:t>
      </w:r>
      <w:r w:rsidRPr="001D0DDB">
        <w:rPr>
          <w:spacing w:val="-1"/>
          <w:sz w:val="22"/>
          <w:szCs w:val="22"/>
          <w:lang w:val="lt-LT"/>
        </w:rPr>
        <w:t>Be to, buvo stebimas 16 % dalinis citogenetinis atsakas (PCyR), kai MCyR dažnis – 81 %</w:t>
      </w:r>
      <w:r w:rsidRPr="001D0DDB">
        <w:rPr>
          <w:sz w:val="22"/>
          <w:szCs w:val="22"/>
          <w:lang w:val="lt-LT"/>
        </w:rPr>
        <w:t xml:space="preserve">. </w:t>
      </w:r>
      <w:r w:rsidRPr="001D0DDB">
        <w:rPr>
          <w:spacing w:val="2"/>
          <w:sz w:val="22"/>
          <w:szCs w:val="22"/>
          <w:lang w:val="lt-LT"/>
        </w:rPr>
        <w:t>Daugumai pacientų, pasiekusių CCyR, tarp 3 ir 10 mėnesių išsivystė CCyR su atsako trukmės mediana, remiantis Kaplan-Meier 5,6 mėnesių išgyvenamumo rodikliu</w:t>
      </w:r>
      <w:r w:rsidRPr="001D0DDB">
        <w:rPr>
          <w:sz w:val="22"/>
          <w:szCs w:val="22"/>
          <w:lang w:val="lt-LT"/>
        </w:rPr>
        <w:t>.</w:t>
      </w:r>
    </w:p>
    <w:p w14:paraId="3737083E" w14:textId="77777777" w:rsidR="001D0DDB" w:rsidRPr="001D0DDB" w:rsidRDefault="001D0DDB" w:rsidP="001D0DDB">
      <w:pPr>
        <w:spacing w:after="0"/>
        <w:rPr>
          <w:sz w:val="22"/>
          <w:szCs w:val="22"/>
          <w:lang w:val="lt-LT"/>
        </w:rPr>
      </w:pPr>
    </w:p>
    <w:p w14:paraId="55440BD6" w14:textId="77777777" w:rsidR="001D0DDB" w:rsidRPr="001D0DDB" w:rsidRDefault="001D0DDB" w:rsidP="001D0DDB">
      <w:pPr>
        <w:spacing w:after="0"/>
        <w:rPr>
          <w:sz w:val="22"/>
          <w:szCs w:val="22"/>
          <w:lang w:val="lt-LT"/>
        </w:rPr>
      </w:pPr>
      <w:r w:rsidRPr="001D0DDB">
        <w:rPr>
          <w:spacing w:val="2"/>
          <w:sz w:val="22"/>
          <w:szCs w:val="22"/>
          <w:lang w:val="lt-LT"/>
        </w:rPr>
        <w:t xml:space="preserve">Europos vaistų agentūra atleido nuo įsipareigojimo pateikti imatinibo tyrimų su visais vaikų populiacijos pogrupiais duomenis, sergantiesiems </w:t>
      </w:r>
      <w:r w:rsidRPr="001D0DDB">
        <w:rPr>
          <w:i/>
          <w:spacing w:val="2"/>
          <w:sz w:val="22"/>
          <w:szCs w:val="22"/>
          <w:lang w:val="lt-LT"/>
        </w:rPr>
        <w:t>Philadelphia</w:t>
      </w:r>
      <w:r w:rsidRPr="001D0DDB">
        <w:rPr>
          <w:spacing w:val="2"/>
          <w:sz w:val="22"/>
          <w:szCs w:val="22"/>
          <w:lang w:val="lt-LT"/>
        </w:rPr>
        <w:t xml:space="preserve"> chromosomai (bcr-abl translokacija) teigiama lėtine </w:t>
      </w:r>
      <w:r w:rsidRPr="001D0DDB">
        <w:rPr>
          <w:rFonts w:eastAsia="Times New Roman"/>
          <w:spacing w:val="2"/>
          <w:sz w:val="22"/>
          <w:szCs w:val="22"/>
          <w:lang w:val="lt-LT"/>
        </w:rPr>
        <w:t>mieloleukemija</w:t>
      </w:r>
      <w:r w:rsidRPr="001D0DDB">
        <w:rPr>
          <w:spacing w:val="2"/>
          <w:sz w:val="22"/>
          <w:szCs w:val="22"/>
          <w:lang w:val="lt-LT"/>
        </w:rPr>
        <w:t xml:space="preserve"> (vartojimo vaikams informacija pateikiama 4.2 skyriuje</w:t>
      </w:r>
      <w:r w:rsidRPr="001D0DDB">
        <w:rPr>
          <w:spacing w:val="1"/>
          <w:sz w:val="22"/>
          <w:szCs w:val="22"/>
          <w:lang w:val="lt-LT"/>
        </w:rPr>
        <w:t>)</w:t>
      </w:r>
      <w:r w:rsidRPr="001D0DDB">
        <w:rPr>
          <w:sz w:val="22"/>
          <w:szCs w:val="22"/>
          <w:lang w:val="lt-LT"/>
        </w:rPr>
        <w:t>.</w:t>
      </w:r>
    </w:p>
    <w:p w14:paraId="2E86FE5D" w14:textId="77777777" w:rsidR="001D0DDB" w:rsidRPr="001D0DDB" w:rsidRDefault="001D0DDB" w:rsidP="001D0DDB">
      <w:pPr>
        <w:spacing w:after="0"/>
        <w:rPr>
          <w:sz w:val="22"/>
          <w:szCs w:val="22"/>
          <w:lang w:val="lt-LT"/>
        </w:rPr>
      </w:pPr>
    </w:p>
    <w:p w14:paraId="0BD905AA" w14:textId="77777777" w:rsidR="001D0DDB" w:rsidRPr="001D0DDB" w:rsidRDefault="001D0DDB" w:rsidP="001D0DDB">
      <w:pPr>
        <w:spacing w:after="0"/>
        <w:rPr>
          <w:rFonts w:eastAsia="Times New Roman"/>
          <w:sz w:val="22"/>
          <w:szCs w:val="22"/>
          <w:lang w:val="lt-LT"/>
        </w:rPr>
      </w:pPr>
      <w:r w:rsidRPr="001D0DDB">
        <w:rPr>
          <w:spacing w:val="-1"/>
          <w:sz w:val="22"/>
          <w:szCs w:val="22"/>
          <w:u w:val="single" w:color="000000"/>
          <w:lang w:val="lt-LT"/>
        </w:rPr>
        <w:t xml:space="preserve">Klinikiniai </w:t>
      </w:r>
      <w:r w:rsidRPr="001D0DDB">
        <w:rPr>
          <w:rFonts w:eastAsia="Times New Roman"/>
          <w:spacing w:val="-1"/>
          <w:sz w:val="22"/>
          <w:szCs w:val="22"/>
          <w:u w:val="single" w:color="000000"/>
          <w:lang w:val="lt-LT"/>
        </w:rPr>
        <w:t>Ph+ ŪLL tyrimai</w:t>
      </w:r>
    </w:p>
    <w:p w14:paraId="1FBAF000" w14:textId="77777777" w:rsidR="001D0DDB" w:rsidRPr="001D0DDB" w:rsidRDefault="001D0DDB" w:rsidP="001D0DDB">
      <w:pPr>
        <w:spacing w:after="0"/>
        <w:rPr>
          <w:rFonts w:eastAsia="Times New Roman"/>
          <w:sz w:val="22"/>
          <w:szCs w:val="22"/>
          <w:lang w:val="lt-LT"/>
        </w:rPr>
      </w:pPr>
      <w:r w:rsidRPr="001D0DDB">
        <w:rPr>
          <w:i/>
          <w:spacing w:val="-1"/>
          <w:sz w:val="22"/>
          <w:szCs w:val="22"/>
          <w:u w:color="000000"/>
          <w:lang w:val="lt-LT"/>
        </w:rPr>
        <w:t>Pirmą kartą diagnozuota Ph+ ŪLL</w:t>
      </w:r>
      <w:r w:rsidRPr="001D0DDB">
        <w:rPr>
          <w:sz w:val="22"/>
          <w:szCs w:val="22"/>
          <w:lang w:val="lt-LT"/>
        </w:rPr>
        <w:t>:</w:t>
      </w:r>
      <w:r w:rsidRPr="001D0DDB">
        <w:rPr>
          <w:spacing w:val="1"/>
          <w:sz w:val="22"/>
          <w:szCs w:val="22"/>
          <w:lang w:val="lt-LT"/>
        </w:rPr>
        <w:t xml:space="preserve"> </w:t>
      </w:r>
      <w:r w:rsidRPr="001D0DDB">
        <w:rPr>
          <w:spacing w:val="-1"/>
          <w:sz w:val="22"/>
          <w:szCs w:val="22"/>
          <w:u w:color="000000"/>
          <w:lang w:val="lt-LT"/>
        </w:rPr>
        <w:t>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gavusiaisiais (96,3 %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imatinibą vartojusių pacientų grupėje (p=0,02) lyginant su chemoterapiją gavusiaisias. Po pradinio gydymo visi pacientai gavo imatinibą bei papildomą chemoterapiją (žr. 4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r w:rsidRPr="001D0DDB">
        <w:rPr>
          <w:rFonts w:eastAsia="Times New Roman"/>
          <w:spacing w:val="2"/>
          <w:sz w:val="22"/>
          <w:szCs w:val="22"/>
          <w:lang w:val="lt-LT"/>
        </w:rPr>
        <w:t>)</w:t>
      </w:r>
      <w:r w:rsidRPr="001D0DDB">
        <w:rPr>
          <w:rFonts w:eastAsia="Times New Roman"/>
          <w:sz w:val="22"/>
          <w:szCs w:val="22"/>
          <w:lang w:val="lt-LT"/>
        </w:rPr>
        <w:t>.</w:t>
      </w:r>
    </w:p>
    <w:p w14:paraId="6195EE0A" w14:textId="77777777" w:rsidR="001D0DDB" w:rsidRPr="001D0DDB" w:rsidRDefault="001D0DDB" w:rsidP="001D0DDB">
      <w:pPr>
        <w:spacing w:after="0"/>
        <w:rPr>
          <w:sz w:val="22"/>
          <w:szCs w:val="22"/>
          <w:lang w:val="lt-LT"/>
        </w:rPr>
      </w:pPr>
    </w:p>
    <w:p w14:paraId="4FD9DEC2" w14:textId="77777777" w:rsidR="001D0DDB" w:rsidRPr="001D0DDB" w:rsidRDefault="001D0DDB" w:rsidP="001D0DDB">
      <w:pPr>
        <w:spacing w:after="0"/>
        <w:rPr>
          <w:sz w:val="22"/>
          <w:szCs w:val="22"/>
          <w:lang w:val="lt-LT"/>
        </w:rPr>
      </w:pPr>
      <w:r w:rsidRPr="001D0DDB">
        <w:rPr>
          <w:spacing w:val="-1"/>
          <w:sz w:val="22"/>
          <w:szCs w:val="22"/>
          <w:u w:color="000000"/>
          <w:lang w:val="lt-LT"/>
        </w:rPr>
        <w:t xml:space="preserve">Keturių nekontroliuojamų tyrimų (AAU02, ADE04, AJP01 ir AUS01), kuriuose dalyvavo 211 pacientų, kuriems pirmą kartą diagnozuota Ph+ ŪLL, rezultatai atitinka aukščiau paminėto tyrimo rezultatus. Skiriant imatinibą kartu su pradine chemoterapija (žr. 4 lentelę) pilno hematologinio atsako dažnis buvo 93 % (147 iš 158 pacientų, kuriuos buvo galima vertinti), o didžiojo citogenetinio atsako dažnis buvo 90 % (19 iš 21 paciento, kuriuos buvo galima įvertinti). Pilno molekulinio atsako dažnis </w:t>
      </w:r>
      <w:r w:rsidRPr="001D0DDB">
        <w:rPr>
          <w:spacing w:val="-1"/>
          <w:sz w:val="22"/>
          <w:szCs w:val="22"/>
          <w:u w:color="000000"/>
          <w:lang w:val="lt-LT"/>
        </w:rPr>
        <w:lastRenderedPageBreak/>
        <w:t>buvo 48 % (49 iš 102 pacientų, kuriuos buvo galima vertinti). Laikas be ligos (DSF) ir gyvenimo trukmė (OS) pastoviai viršijo 1 metus ir buvo aukštesni kaip anksčiau nustatyti (DFS p&lt;0,001; OS p&lt;0,0001) dvejuose tyrimuose (AJP01 ir AUS01</w:t>
      </w:r>
      <w:r w:rsidRPr="001D0DDB">
        <w:rPr>
          <w:sz w:val="22"/>
          <w:szCs w:val="22"/>
          <w:lang w:val="lt-LT"/>
        </w:rPr>
        <w:t>).</w:t>
      </w:r>
    </w:p>
    <w:p w14:paraId="74438C3E" w14:textId="77777777" w:rsidR="001D0DDB" w:rsidRPr="001D0DDB" w:rsidRDefault="001D0DDB" w:rsidP="001D0DDB">
      <w:pPr>
        <w:spacing w:after="0"/>
        <w:rPr>
          <w:sz w:val="22"/>
          <w:szCs w:val="22"/>
          <w:lang w:val="lt-LT"/>
        </w:rPr>
      </w:pPr>
    </w:p>
    <w:p w14:paraId="5E682992" w14:textId="77777777" w:rsidR="001D0DDB" w:rsidRPr="001D0DDB" w:rsidRDefault="001D0DDB" w:rsidP="001D0DDB">
      <w:pPr>
        <w:tabs>
          <w:tab w:val="left" w:pos="1240"/>
        </w:tabs>
        <w:spacing w:after="0"/>
        <w:rPr>
          <w:rFonts w:eastAsia="Times New Roman"/>
          <w:sz w:val="22"/>
          <w:szCs w:val="22"/>
          <w:lang w:val="lt-LT"/>
        </w:rPr>
      </w:pPr>
      <w:r w:rsidRPr="001D0DDB">
        <w:rPr>
          <w:rFonts w:eastAsia="Times New Roman"/>
          <w:b/>
          <w:sz w:val="22"/>
          <w:szCs w:val="22"/>
          <w:lang w:val="lt-LT"/>
        </w:rPr>
        <w:t>4 lentelė</w:t>
      </w:r>
      <w:r w:rsidRPr="001D0DDB">
        <w:rPr>
          <w:rFonts w:eastAsia="Times New Roman"/>
          <w:b/>
          <w:sz w:val="22"/>
          <w:szCs w:val="22"/>
          <w:lang w:val="lt-LT"/>
        </w:rPr>
        <w:tab/>
      </w:r>
      <w:r w:rsidRPr="001D0DDB">
        <w:rPr>
          <w:rFonts w:eastAsia="Times New Roman"/>
          <w:b/>
          <w:spacing w:val="-1"/>
          <w:sz w:val="22"/>
          <w:szCs w:val="22"/>
          <w:lang w:val="lt-LT"/>
        </w:rPr>
        <w:t>Chemoterapijos gydymas, taikomas kartu su imatinibu</w:t>
      </w:r>
    </w:p>
    <w:tbl>
      <w:tblPr>
        <w:tblW w:w="0" w:type="auto"/>
        <w:tblInd w:w="238" w:type="dxa"/>
        <w:tblLayout w:type="fixed"/>
        <w:tblCellMar>
          <w:left w:w="0" w:type="dxa"/>
          <w:right w:w="0" w:type="dxa"/>
        </w:tblCellMar>
        <w:tblLook w:val="01E0" w:firstRow="1" w:lastRow="1" w:firstColumn="1" w:lastColumn="1" w:noHBand="0" w:noVBand="0"/>
      </w:tblPr>
      <w:tblGrid>
        <w:gridCol w:w="2132"/>
        <w:gridCol w:w="6749"/>
      </w:tblGrid>
      <w:tr w:rsidR="001D0DDB" w:rsidRPr="001D0DDB" w14:paraId="3F6EDEA1" w14:textId="77777777" w:rsidTr="001D0DDB">
        <w:trPr>
          <w:trHeight w:hRule="exact" w:val="329"/>
        </w:trPr>
        <w:tc>
          <w:tcPr>
            <w:tcW w:w="8881" w:type="dxa"/>
            <w:gridSpan w:val="2"/>
            <w:tcBorders>
              <w:top w:val="single" w:sz="4" w:space="0" w:color="000000"/>
              <w:left w:val="nil"/>
              <w:bottom w:val="single" w:sz="4" w:space="0" w:color="000000"/>
              <w:right w:val="nil"/>
            </w:tcBorders>
          </w:tcPr>
          <w:p w14:paraId="5D0FBA67" w14:textId="77777777" w:rsidR="001D0DDB" w:rsidRPr="001D0DDB" w:rsidRDefault="001D0DDB" w:rsidP="001D0DDB">
            <w:pPr>
              <w:spacing w:after="0"/>
              <w:jc w:val="left"/>
              <w:rPr>
                <w:rFonts w:eastAsia="Times New Roman"/>
                <w:sz w:val="22"/>
                <w:szCs w:val="22"/>
                <w:lang w:val="lt-LT"/>
              </w:rPr>
            </w:pPr>
            <w:r w:rsidRPr="001D0DDB">
              <w:rPr>
                <w:rFonts w:eastAsia="Times New Roman"/>
                <w:b/>
                <w:sz w:val="22"/>
                <w:szCs w:val="22"/>
                <w:lang w:val="lt-LT"/>
              </w:rPr>
              <w:t xml:space="preserve">Tyrimo Nr. </w:t>
            </w:r>
            <w:r w:rsidRPr="001D0DDB">
              <w:rPr>
                <w:rFonts w:eastAsia="Times New Roman"/>
                <w:b/>
                <w:spacing w:val="-1"/>
                <w:sz w:val="22"/>
                <w:szCs w:val="22"/>
                <w:lang w:val="lt-LT"/>
              </w:rPr>
              <w:t>ADE</w:t>
            </w:r>
            <w:r w:rsidRPr="001D0DDB">
              <w:rPr>
                <w:rFonts w:eastAsia="Times New Roman"/>
                <w:b/>
                <w:sz w:val="22"/>
                <w:szCs w:val="22"/>
                <w:lang w:val="lt-LT"/>
              </w:rPr>
              <w:t>10</w:t>
            </w:r>
          </w:p>
        </w:tc>
      </w:tr>
      <w:tr w:rsidR="001D0DDB" w:rsidRPr="001D0DDB" w14:paraId="12732D04" w14:textId="77777777" w:rsidTr="001D0DDB">
        <w:trPr>
          <w:trHeight w:hRule="exact" w:val="588"/>
        </w:trPr>
        <w:tc>
          <w:tcPr>
            <w:tcW w:w="2132" w:type="dxa"/>
            <w:tcBorders>
              <w:top w:val="single" w:sz="4" w:space="0" w:color="000000"/>
              <w:left w:val="nil"/>
              <w:bottom w:val="single" w:sz="4" w:space="0" w:color="000000"/>
              <w:right w:val="nil"/>
            </w:tcBorders>
          </w:tcPr>
          <w:p w14:paraId="1B5F9ED5" w14:textId="77777777" w:rsidR="001D0DDB" w:rsidRPr="001D0DDB" w:rsidRDefault="001D0DDB" w:rsidP="001D0DDB">
            <w:pPr>
              <w:spacing w:after="0"/>
              <w:jc w:val="left"/>
              <w:rPr>
                <w:rFonts w:eastAsia="Times New Roman"/>
                <w:sz w:val="22"/>
                <w:szCs w:val="22"/>
                <w:lang w:val="lt-LT"/>
              </w:rPr>
            </w:pPr>
            <w:r w:rsidRPr="001D0DDB">
              <w:rPr>
                <w:sz w:val="22"/>
                <w:szCs w:val="22"/>
                <w:lang w:val="lt-LT"/>
              </w:rPr>
              <w:t>Prefazė</w:t>
            </w:r>
          </w:p>
        </w:tc>
        <w:tc>
          <w:tcPr>
            <w:tcW w:w="6749" w:type="dxa"/>
            <w:tcBorders>
              <w:top w:val="single" w:sz="4" w:space="0" w:color="000000"/>
              <w:left w:val="nil"/>
              <w:bottom w:val="single" w:sz="4" w:space="0" w:color="000000"/>
              <w:right w:val="nil"/>
            </w:tcBorders>
          </w:tcPr>
          <w:p w14:paraId="3E5D0AC6"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Gerti DEX 10 mg/m2, 1-5 dienas; CP 200 mg/m2 i.v., 3, 4, 5 dieną; MTX 12 mg intratekaliai, 1 dieną</w:t>
            </w:r>
          </w:p>
        </w:tc>
      </w:tr>
      <w:tr w:rsidR="001D0DDB" w:rsidRPr="001D0DDB" w14:paraId="13BBD8A5" w14:textId="77777777" w:rsidTr="001D0DDB">
        <w:trPr>
          <w:trHeight w:hRule="exact" w:val="996"/>
        </w:trPr>
        <w:tc>
          <w:tcPr>
            <w:tcW w:w="2132" w:type="dxa"/>
            <w:tcBorders>
              <w:top w:val="single" w:sz="4" w:space="0" w:color="000000"/>
              <w:left w:val="nil"/>
              <w:bottom w:val="single" w:sz="4" w:space="0" w:color="000000"/>
              <w:right w:val="nil"/>
            </w:tcBorders>
          </w:tcPr>
          <w:p w14:paraId="6792B92F"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Remisijos sukėlimas</w:t>
            </w:r>
          </w:p>
        </w:tc>
        <w:tc>
          <w:tcPr>
            <w:tcW w:w="6749" w:type="dxa"/>
            <w:tcBorders>
              <w:top w:val="single" w:sz="4" w:space="0" w:color="000000"/>
              <w:left w:val="nil"/>
              <w:bottom w:val="single" w:sz="4" w:space="0" w:color="000000"/>
              <w:right w:val="nil"/>
            </w:tcBorders>
          </w:tcPr>
          <w:p w14:paraId="02D72BE6"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position w:val="-1"/>
                <w:sz w:val="22"/>
                <w:szCs w:val="22"/>
                <w:lang w:val="lt-LT"/>
              </w:rPr>
              <w:t>Gerti DEX 10 mg/m2, 6-7 dieną, 13-16 dieną; VCR 1 mg i.v., 7, 14 dieną; IDA 8 mg/m2 i.v. (0,5 valandos), 7, 8, 14, 15 dieną; CP 500 mg/m2 i.v.(1 valanda) 1 dieną; Ara-C 60 mg/m2 i.v., 22-25, 29-32 dienas</w:t>
            </w:r>
          </w:p>
        </w:tc>
      </w:tr>
      <w:tr w:rsidR="001D0DDB" w:rsidRPr="001D0DDB" w14:paraId="59D9FD97" w14:textId="77777777" w:rsidTr="001D0DDB">
        <w:trPr>
          <w:trHeight w:hRule="exact" w:val="588"/>
        </w:trPr>
        <w:tc>
          <w:tcPr>
            <w:tcW w:w="2132" w:type="dxa"/>
            <w:tcBorders>
              <w:top w:val="single" w:sz="4" w:space="0" w:color="000000"/>
              <w:left w:val="nil"/>
              <w:bottom w:val="single" w:sz="4" w:space="0" w:color="000000"/>
              <w:right w:val="nil"/>
            </w:tcBorders>
          </w:tcPr>
          <w:p w14:paraId="2872ED5D"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Konsoliduojantis gydymas I, III, V</w:t>
            </w:r>
          </w:p>
        </w:tc>
        <w:tc>
          <w:tcPr>
            <w:tcW w:w="6749" w:type="dxa"/>
            <w:tcBorders>
              <w:top w:val="single" w:sz="4" w:space="0" w:color="000000"/>
              <w:left w:val="nil"/>
              <w:bottom w:val="single" w:sz="4" w:space="0" w:color="000000"/>
              <w:right w:val="nil"/>
            </w:tcBorders>
          </w:tcPr>
          <w:p w14:paraId="5C08D4D6"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MTX 500 mg/m2 i.v. (24 valandos), 1, 15 dieną; gerti 6-MP 25 mg/m2, 1-20 dieną</w:t>
            </w:r>
          </w:p>
        </w:tc>
      </w:tr>
      <w:tr w:rsidR="001D0DDB" w:rsidRPr="001D0DDB" w14:paraId="3728E76E" w14:textId="77777777" w:rsidTr="001D0DDB">
        <w:trPr>
          <w:trHeight w:hRule="exact" w:val="588"/>
        </w:trPr>
        <w:tc>
          <w:tcPr>
            <w:tcW w:w="2132" w:type="dxa"/>
            <w:tcBorders>
              <w:top w:val="single" w:sz="4" w:space="0" w:color="000000"/>
              <w:left w:val="nil"/>
              <w:bottom w:val="single" w:sz="4" w:space="0" w:color="000000"/>
              <w:right w:val="nil"/>
            </w:tcBorders>
          </w:tcPr>
          <w:p w14:paraId="1AE2809F"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Konsoliduojantis gydymas II, IV</w:t>
            </w:r>
          </w:p>
        </w:tc>
        <w:tc>
          <w:tcPr>
            <w:tcW w:w="6749" w:type="dxa"/>
            <w:tcBorders>
              <w:top w:val="single" w:sz="4" w:space="0" w:color="000000"/>
              <w:left w:val="nil"/>
              <w:bottom w:val="single" w:sz="4" w:space="0" w:color="000000"/>
              <w:right w:val="nil"/>
            </w:tcBorders>
          </w:tcPr>
          <w:p w14:paraId="7E6D036A"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Ara-C 75 mg/m2 i.v. (1 valanda), 1-5 dienas; VM26 60 mg/m2 i.v. (1 valanda), 1-5 dienas.</w:t>
            </w:r>
          </w:p>
        </w:tc>
      </w:tr>
      <w:tr w:rsidR="001D0DDB" w:rsidRPr="001D0DDB" w14:paraId="270BED53" w14:textId="77777777" w:rsidTr="001D0DDB">
        <w:trPr>
          <w:trHeight w:hRule="exact" w:val="329"/>
        </w:trPr>
        <w:tc>
          <w:tcPr>
            <w:tcW w:w="8881" w:type="dxa"/>
            <w:gridSpan w:val="2"/>
            <w:tcBorders>
              <w:top w:val="single" w:sz="4" w:space="0" w:color="000000"/>
              <w:left w:val="nil"/>
              <w:bottom w:val="single" w:sz="4" w:space="0" w:color="000000"/>
              <w:right w:val="nil"/>
            </w:tcBorders>
          </w:tcPr>
          <w:p w14:paraId="37432C6C" w14:textId="77777777" w:rsidR="001D0DDB" w:rsidRPr="001D0DDB" w:rsidRDefault="001D0DDB" w:rsidP="001D0DDB">
            <w:pPr>
              <w:spacing w:after="0"/>
              <w:jc w:val="left"/>
              <w:rPr>
                <w:rFonts w:eastAsia="Times New Roman"/>
                <w:sz w:val="22"/>
                <w:szCs w:val="22"/>
                <w:lang w:val="lt-LT"/>
              </w:rPr>
            </w:pPr>
            <w:r w:rsidRPr="001D0DDB">
              <w:rPr>
                <w:rFonts w:eastAsia="Times New Roman"/>
                <w:b/>
                <w:sz w:val="22"/>
                <w:szCs w:val="22"/>
                <w:lang w:val="lt-LT"/>
              </w:rPr>
              <w:t xml:space="preserve">Tyrimas Nr. </w:t>
            </w:r>
            <w:r w:rsidRPr="001D0DDB">
              <w:rPr>
                <w:rFonts w:eastAsia="Times New Roman"/>
                <w:b/>
                <w:spacing w:val="-1"/>
                <w:sz w:val="22"/>
                <w:szCs w:val="22"/>
                <w:lang w:val="lt-LT"/>
              </w:rPr>
              <w:t>AAU</w:t>
            </w:r>
            <w:r w:rsidRPr="001D0DDB">
              <w:rPr>
                <w:rFonts w:eastAsia="Times New Roman"/>
                <w:b/>
                <w:sz w:val="22"/>
                <w:szCs w:val="22"/>
                <w:lang w:val="lt-LT"/>
              </w:rPr>
              <w:t>02</w:t>
            </w:r>
          </w:p>
        </w:tc>
      </w:tr>
      <w:tr w:rsidR="001D0DDB" w:rsidRPr="001D0DDB" w14:paraId="7A89DCB1" w14:textId="77777777" w:rsidTr="001D0DDB">
        <w:trPr>
          <w:trHeight w:hRule="exact" w:val="1469"/>
        </w:trPr>
        <w:tc>
          <w:tcPr>
            <w:tcW w:w="2132" w:type="dxa"/>
            <w:tcBorders>
              <w:top w:val="single" w:sz="4" w:space="0" w:color="000000"/>
              <w:left w:val="nil"/>
              <w:bottom w:val="single" w:sz="4" w:space="0" w:color="000000"/>
              <w:right w:val="nil"/>
            </w:tcBorders>
          </w:tcPr>
          <w:p w14:paraId="0F9C4493" w14:textId="77777777" w:rsidR="001D0DDB" w:rsidRPr="001D0DDB" w:rsidRDefault="001D0DDB" w:rsidP="001D0DDB">
            <w:pPr>
              <w:spacing w:after="0"/>
              <w:jc w:val="left"/>
              <w:rPr>
                <w:rFonts w:eastAsia="Times New Roman"/>
                <w:sz w:val="22"/>
                <w:szCs w:val="22"/>
                <w:lang w:val="lt-LT"/>
              </w:rPr>
            </w:pPr>
            <w:r w:rsidRPr="001D0DDB">
              <w:rPr>
                <w:spacing w:val="-4"/>
                <w:sz w:val="22"/>
                <w:szCs w:val="22"/>
                <w:lang w:val="lt-LT"/>
              </w:rPr>
              <w:t>Pradinis gydymas (de novo Ph+ ŪLL)</w:t>
            </w:r>
          </w:p>
        </w:tc>
        <w:tc>
          <w:tcPr>
            <w:tcW w:w="6749" w:type="dxa"/>
            <w:tcBorders>
              <w:top w:val="single" w:sz="4" w:space="0" w:color="000000"/>
              <w:left w:val="nil"/>
              <w:bottom w:val="single" w:sz="4" w:space="0" w:color="000000"/>
              <w:right w:val="nil"/>
            </w:tcBorders>
          </w:tcPr>
          <w:p w14:paraId="78FF7073" w14:textId="77777777" w:rsidR="001D0DDB" w:rsidRPr="001D0DDB" w:rsidRDefault="001D0DDB" w:rsidP="001D0DDB">
            <w:pPr>
              <w:spacing w:after="0"/>
              <w:jc w:val="left"/>
              <w:rPr>
                <w:rFonts w:eastAsia="Times New Roman"/>
                <w:sz w:val="22"/>
                <w:szCs w:val="22"/>
                <w:lang w:val="lt-LT"/>
              </w:rPr>
            </w:pPr>
            <w:r w:rsidRPr="001D0DDB">
              <w:rPr>
                <w:spacing w:val="-1"/>
                <w:sz w:val="22"/>
                <w:szCs w:val="22"/>
                <w:lang w:val="lt-LT"/>
              </w:rPr>
              <w:t>Daunorubicinas 30 mg/m2 i.v., 1-3 dienas, 15-16 dienas; VCR bendra dozė 2 mg i.v., 1, 8, 15, 22 dieną; CP 750 mg/m2 i.v., 1, 8 dieną; gerti prednizoloną 60 mg/m2, 1-7, 15-21 dienas; gerti IDA 9 mg/m2, 1-28 dienas; MTX 15 mg intratekaliai, 1, 8, 15, 22 dieną; Ara-C 40 mg intratekaliai, 1, 8, 15, 22 dieną; metilprednizolonas 40 mg intratekaliai, 1, 8, 15, 22 dieną.</w:t>
            </w:r>
          </w:p>
        </w:tc>
      </w:tr>
      <w:tr w:rsidR="001D0DDB" w:rsidRPr="001D0DDB" w14:paraId="0C954FE7" w14:textId="77777777" w:rsidTr="001D0DDB">
        <w:trPr>
          <w:trHeight w:hRule="exact" w:val="848"/>
        </w:trPr>
        <w:tc>
          <w:tcPr>
            <w:tcW w:w="2132" w:type="dxa"/>
            <w:tcBorders>
              <w:top w:val="single" w:sz="4" w:space="0" w:color="000000"/>
              <w:left w:val="nil"/>
              <w:bottom w:val="single" w:sz="4" w:space="0" w:color="000000"/>
              <w:right w:val="nil"/>
            </w:tcBorders>
          </w:tcPr>
          <w:p w14:paraId="15E46851" w14:textId="77777777" w:rsidR="001D0DDB" w:rsidRPr="001D0DDB" w:rsidRDefault="001D0DDB" w:rsidP="001D0DDB">
            <w:pPr>
              <w:spacing w:after="0"/>
              <w:jc w:val="left"/>
              <w:rPr>
                <w:rFonts w:eastAsia="Times New Roman"/>
                <w:sz w:val="22"/>
                <w:szCs w:val="22"/>
                <w:lang w:val="lt-LT"/>
              </w:rPr>
            </w:pPr>
            <w:r w:rsidRPr="001D0DDB">
              <w:rPr>
                <w:sz w:val="22"/>
                <w:szCs w:val="22"/>
                <w:lang w:val="lt-LT"/>
              </w:rPr>
              <w:t>Konsoliduojantis gydymas (de novo Ph+ ŪLL)</w:t>
            </w:r>
          </w:p>
        </w:tc>
        <w:tc>
          <w:tcPr>
            <w:tcW w:w="6749" w:type="dxa"/>
            <w:tcBorders>
              <w:top w:val="single" w:sz="4" w:space="0" w:color="000000"/>
              <w:left w:val="nil"/>
              <w:bottom w:val="single" w:sz="4" w:space="0" w:color="000000"/>
              <w:right w:val="nil"/>
            </w:tcBorders>
          </w:tcPr>
          <w:p w14:paraId="7682A232"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Ara-C 1 000 mg/m2/12 h i.v.(3 valandos), 1-4 dienas; mitoksantronas 10 mg/m2 i.v. 3-5 dienas; MTX 15 mg intratekaliai, 1 dieną; metilprednizolonas 40 mg intratekaliai, 1 dieną</w:t>
            </w:r>
          </w:p>
        </w:tc>
      </w:tr>
      <w:tr w:rsidR="001D0DDB" w:rsidRPr="001D0DDB" w14:paraId="106756C7" w14:textId="77777777" w:rsidTr="001D0DDB">
        <w:trPr>
          <w:trHeight w:hRule="exact" w:val="329"/>
        </w:trPr>
        <w:tc>
          <w:tcPr>
            <w:tcW w:w="8881" w:type="dxa"/>
            <w:gridSpan w:val="2"/>
            <w:tcBorders>
              <w:top w:val="single" w:sz="4" w:space="0" w:color="000000"/>
              <w:left w:val="nil"/>
              <w:bottom w:val="single" w:sz="4" w:space="0" w:color="000000"/>
              <w:right w:val="nil"/>
            </w:tcBorders>
          </w:tcPr>
          <w:p w14:paraId="57270E95" w14:textId="77777777" w:rsidR="001D0DDB" w:rsidRPr="001D0DDB" w:rsidRDefault="001D0DDB" w:rsidP="001D0DDB">
            <w:pPr>
              <w:spacing w:after="0"/>
              <w:jc w:val="left"/>
              <w:rPr>
                <w:rFonts w:eastAsia="Times New Roman"/>
                <w:sz w:val="22"/>
                <w:szCs w:val="22"/>
                <w:lang w:val="lt-LT"/>
              </w:rPr>
            </w:pPr>
            <w:r w:rsidRPr="001D0DDB">
              <w:rPr>
                <w:rFonts w:eastAsia="Times New Roman"/>
                <w:b/>
                <w:sz w:val="22"/>
                <w:szCs w:val="22"/>
                <w:lang w:val="lt-LT"/>
              </w:rPr>
              <w:t xml:space="preserve">Tyrimo Nr. </w:t>
            </w:r>
            <w:r w:rsidRPr="001D0DDB">
              <w:rPr>
                <w:rFonts w:eastAsia="Times New Roman"/>
                <w:b/>
                <w:spacing w:val="-1"/>
                <w:sz w:val="22"/>
                <w:szCs w:val="22"/>
                <w:lang w:val="lt-LT"/>
              </w:rPr>
              <w:t>ADE</w:t>
            </w:r>
            <w:r w:rsidRPr="001D0DDB">
              <w:rPr>
                <w:rFonts w:eastAsia="Times New Roman"/>
                <w:b/>
                <w:sz w:val="22"/>
                <w:szCs w:val="22"/>
                <w:lang w:val="lt-LT"/>
              </w:rPr>
              <w:t>04</w:t>
            </w:r>
          </w:p>
        </w:tc>
      </w:tr>
      <w:tr w:rsidR="001D0DDB" w:rsidRPr="001D0DDB" w14:paraId="3685F257" w14:textId="77777777" w:rsidTr="001D0DDB">
        <w:trPr>
          <w:trHeight w:hRule="exact" w:val="588"/>
        </w:trPr>
        <w:tc>
          <w:tcPr>
            <w:tcW w:w="2132" w:type="dxa"/>
            <w:tcBorders>
              <w:top w:val="single" w:sz="4" w:space="0" w:color="000000"/>
              <w:left w:val="nil"/>
              <w:bottom w:val="single" w:sz="4" w:space="0" w:color="000000"/>
              <w:right w:val="nil"/>
            </w:tcBorders>
          </w:tcPr>
          <w:p w14:paraId="6778D24D"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Prefazė</w:t>
            </w:r>
          </w:p>
        </w:tc>
        <w:tc>
          <w:tcPr>
            <w:tcW w:w="6749" w:type="dxa"/>
            <w:tcBorders>
              <w:top w:val="single" w:sz="4" w:space="0" w:color="000000"/>
              <w:left w:val="nil"/>
              <w:bottom w:val="single" w:sz="4" w:space="0" w:color="000000"/>
              <w:right w:val="nil"/>
            </w:tcBorders>
          </w:tcPr>
          <w:p w14:paraId="2128D527" w14:textId="77777777" w:rsidR="001D0DDB" w:rsidRPr="001D0DDB" w:rsidRDefault="001D0DDB" w:rsidP="001D0DDB">
            <w:pPr>
              <w:spacing w:after="0"/>
              <w:jc w:val="left"/>
              <w:rPr>
                <w:rFonts w:eastAsia="Times New Roman"/>
                <w:sz w:val="22"/>
                <w:szCs w:val="22"/>
                <w:lang w:val="lt-LT"/>
              </w:rPr>
            </w:pPr>
            <w:r w:rsidRPr="001D0DDB">
              <w:rPr>
                <w:sz w:val="22"/>
                <w:szCs w:val="22"/>
                <w:lang w:val="lt-LT"/>
              </w:rPr>
              <w:t>Gerti DEX 10 mg/m2, 1-5 dienas; CP 200 mg/m2 i.v., 3-5 dienas; MTX 15 mg intratekaliai, 1 dieną.</w:t>
            </w:r>
          </w:p>
        </w:tc>
      </w:tr>
      <w:tr w:rsidR="001D0DDB" w:rsidRPr="001D0DDB" w14:paraId="4A52923C" w14:textId="77777777" w:rsidTr="001D0DDB">
        <w:trPr>
          <w:trHeight w:hRule="exact" w:val="734"/>
        </w:trPr>
        <w:tc>
          <w:tcPr>
            <w:tcW w:w="2132" w:type="dxa"/>
            <w:tcBorders>
              <w:top w:val="single" w:sz="4" w:space="0" w:color="000000"/>
              <w:left w:val="nil"/>
              <w:bottom w:val="single" w:sz="4" w:space="0" w:color="000000"/>
              <w:right w:val="nil"/>
            </w:tcBorders>
          </w:tcPr>
          <w:p w14:paraId="4BAEBDC9"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4"/>
                <w:sz w:val="22"/>
                <w:szCs w:val="22"/>
                <w:lang w:val="lt-LT"/>
              </w:rPr>
              <w:t>Pradinis gydymas I</w:t>
            </w:r>
          </w:p>
        </w:tc>
        <w:tc>
          <w:tcPr>
            <w:tcW w:w="6749" w:type="dxa"/>
            <w:tcBorders>
              <w:top w:val="single" w:sz="4" w:space="0" w:color="000000"/>
              <w:left w:val="nil"/>
              <w:bottom w:val="single" w:sz="4" w:space="0" w:color="000000"/>
              <w:right w:val="nil"/>
            </w:tcBorders>
          </w:tcPr>
          <w:p w14:paraId="09B39B1E"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position w:val="-1"/>
                <w:sz w:val="22"/>
                <w:szCs w:val="22"/>
                <w:lang w:val="lt-LT"/>
              </w:rPr>
              <w:t>Gerti DEX 10 mg/m2, 1-5 dienas; VCR 2 mg i.v., 6, 13, 20 dieną; daunorubicinas 45 mg/m2 i.v., 6-7, 13-14 dieną</w:t>
            </w:r>
          </w:p>
        </w:tc>
      </w:tr>
      <w:tr w:rsidR="001D0DDB" w:rsidRPr="001D0DDB" w14:paraId="470F4019" w14:textId="77777777" w:rsidTr="001D0DDB">
        <w:trPr>
          <w:trHeight w:hRule="exact" w:val="861"/>
        </w:trPr>
        <w:tc>
          <w:tcPr>
            <w:tcW w:w="2132" w:type="dxa"/>
            <w:tcBorders>
              <w:top w:val="single" w:sz="4" w:space="0" w:color="000000"/>
              <w:left w:val="nil"/>
              <w:bottom w:val="single" w:sz="4" w:space="0" w:color="000000"/>
              <w:right w:val="nil"/>
            </w:tcBorders>
          </w:tcPr>
          <w:p w14:paraId="5CC0D472"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4"/>
                <w:sz w:val="22"/>
                <w:szCs w:val="22"/>
                <w:lang w:val="lt-LT"/>
              </w:rPr>
              <w:t>Pradinis gydymas II</w:t>
            </w:r>
          </w:p>
        </w:tc>
        <w:tc>
          <w:tcPr>
            <w:tcW w:w="6749" w:type="dxa"/>
            <w:tcBorders>
              <w:top w:val="single" w:sz="4" w:space="0" w:color="000000"/>
              <w:left w:val="nil"/>
              <w:bottom w:val="single" w:sz="4" w:space="0" w:color="000000"/>
              <w:right w:val="nil"/>
            </w:tcBorders>
          </w:tcPr>
          <w:p w14:paraId="6CA312A5"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position w:val="-1"/>
                <w:sz w:val="22"/>
                <w:szCs w:val="22"/>
                <w:lang w:val="lt-LT"/>
              </w:rPr>
              <w:t>CP 1 g/m2 i.v. (1 valanda), 26, 46 dieną; Ara-C 75 mg/m2 i.v. (1 valanda), 28-31, 35-38, 42-45 dienas; gerti 6-MP 60 mg/m2, 26-46 dienas.</w:t>
            </w:r>
          </w:p>
        </w:tc>
      </w:tr>
      <w:tr w:rsidR="001D0DDB" w:rsidRPr="001D0DDB" w14:paraId="4962F744" w14:textId="77777777" w:rsidTr="001D0DDB">
        <w:trPr>
          <w:trHeight w:hRule="exact" w:val="968"/>
        </w:trPr>
        <w:tc>
          <w:tcPr>
            <w:tcW w:w="2132" w:type="dxa"/>
            <w:tcBorders>
              <w:top w:val="single" w:sz="4" w:space="0" w:color="000000"/>
              <w:left w:val="nil"/>
              <w:bottom w:val="single" w:sz="4" w:space="0" w:color="000000"/>
              <w:right w:val="nil"/>
            </w:tcBorders>
          </w:tcPr>
          <w:p w14:paraId="2F1AD82C"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Konsoliduojantis gydymas</w:t>
            </w:r>
          </w:p>
        </w:tc>
        <w:tc>
          <w:tcPr>
            <w:tcW w:w="6749" w:type="dxa"/>
            <w:tcBorders>
              <w:top w:val="single" w:sz="4" w:space="0" w:color="000000"/>
              <w:left w:val="nil"/>
              <w:bottom w:val="single" w:sz="4" w:space="0" w:color="000000"/>
              <w:right w:val="nil"/>
            </w:tcBorders>
          </w:tcPr>
          <w:p w14:paraId="33E3E8B3"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position w:val="-1"/>
                <w:sz w:val="22"/>
                <w:szCs w:val="22"/>
                <w:lang w:val="lt-LT"/>
              </w:rPr>
              <w:t>Gerti DEX 10 mg/m2, 1-5 dienas; vindezinas 3 mg/m2 i.v., 1 dieną; MTX 1,5 g/m2 i.v. (24 valandos), 1 dieną; etopozidas 250 mg/m2 i.v. (1 valanda) 4-5 dienas; Ara-C 2x 2 g/m2 i.v. (3 valandos, 12 valandų), 5 dieną</w:t>
            </w:r>
          </w:p>
        </w:tc>
      </w:tr>
      <w:tr w:rsidR="001D0DDB" w:rsidRPr="001D0DDB" w14:paraId="53BDF1AE" w14:textId="77777777" w:rsidTr="001D0DDB">
        <w:trPr>
          <w:trHeight w:hRule="exact" w:val="329"/>
        </w:trPr>
        <w:tc>
          <w:tcPr>
            <w:tcW w:w="8881" w:type="dxa"/>
            <w:gridSpan w:val="2"/>
            <w:tcBorders>
              <w:top w:val="single" w:sz="4" w:space="0" w:color="000000"/>
              <w:left w:val="nil"/>
              <w:bottom w:val="single" w:sz="4" w:space="0" w:color="000000"/>
              <w:right w:val="nil"/>
            </w:tcBorders>
          </w:tcPr>
          <w:p w14:paraId="74B4B62E" w14:textId="77777777" w:rsidR="001D0DDB" w:rsidRPr="001D0DDB" w:rsidRDefault="001D0DDB" w:rsidP="001D0DDB">
            <w:pPr>
              <w:spacing w:after="0"/>
              <w:jc w:val="left"/>
              <w:rPr>
                <w:rFonts w:eastAsia="Times New Roman"/>
                <w:sz w:val="22"/>
                <w:szCs w:val="22"/>
                <w:lang w:val="lt-LT"/>
              </w:rPr>
            </w:pPr>
            <w:r w:rsidRPr="001D0DDB">
              <w:rPr>
                <w:rFonts w:eastAsia="Times New Roman"/>
                <w:b/>
                <w:sz w:val="22"/>
                <w:szCs w:val="22"/>
                <w:lang w:val="lt-LT"/>
              </w:rPr>
              <w:t xml:space="preserve">Tyrimo Nr. </w:t>
            </w:r>
            <w:r w:rsidRPr="001D0DDB">
              <w:rPr>
                <w:rFonts w:eastAsia="Times New Roman"/>
                <w:b/>
                <w:spacing w:val="-1"/>
                <w:sz w:val="22"/>
                <w:szCs w:val="22"/>
                <w:lang w:val="lt-LT"/>
              </w:rPr>
              <w:t>A</w:t>
            </w:r>
            <w:r w:rsidRPr="001D0DDB">
              <w:rPr>
                <w:rFonts w:eastAsia="Times New Roman"/>
                <w:b/>
                <w:sz w:val="22"/>
                <w:szCs w:val="22"/>
                <w:lang w:val="lt-LT"/>
              </w:rPr>
              <w:t>J</w:t>
            </w:r>
            <w:r w:rsidRPr="001D0DDB">
              <w:rPr>
                <w:rFonts w:eastAsia="Times New Roman"/>
                <w:b/>
                <w:spacing w:val="2"/>
                <w:sz w:val="22"/>
                <w:szCs w:val="22"/>
                <w:lang w:val="lt-LT"/>
              </w:rPr>
              <w:t>P</w:t>
            </w:r>
            <w:r w:rsidRPr="001D0DDB">
              <w:rPr>
                <w:rFonts w:eastAsia="Times New Roman"/>
                <w:b/>
                <w:sz w:val="22"/>
                <w:szCs w:val="22"/>
                <w:lang w:val="lt-LT"/>
              </w:rPr>
              <w:t>01</w:t>
            </w:r>
          </w:p>
        </w:tc>
      </w:tr>
      <w:tr w:rsidR="001D0DDB" w:rsidRPr="001D0DDB" w14:paraId="41BE756D" w14:textId="77777777" w:rsidTr="001D0DDB">
        <w:trPr>
          <w:trHeight w:hRule="exact" w:val="847"/>
        </w:trPr>
        <w:tc>
          <w:tcPr>
            <w:tcW w:w="2132" w:type="dxa"/>
            <w:tcBorders>
              <w:top w:val="single" w:sz="4" w:space="0" w:color="000000"/>
              <w:left w:val="nil"/>
              <w:bottom w:val="single" w:sz="4" w:space="0" w:color="000000"/>
              <w:right w:val="nil"/>
            </w:tcBorders>
          </w:tcPr>
          <w:p w14:paraId="38ED7A80"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4"/>
                <w:sz w:val="22"/>
                <w:szCs w:val="22"/>
                <w:lang w:val="lt-LT"/>
              </w:rPr>
              <w:t>Pradinis gydymas</w:t>
            </w:r>
          </w:p>
        </w:tc>
        <w:tc>
          <w:tcPr>
            <w:tcW w:w="6749" w:type="dxa"/>
            <w:tcBorders>
              <w:top w:val="single" w:sz="4" w:space="0" w:color="000000"/>
              <w:left w:val="nil"/>
              <w:bottom w:val="single" w:sz="4" w:space="0" w:color="000000"/>
              <w:right w:val="nil"/>
            </w:tcBorders>
          </w:tcPr>
          <w:p w14:paraId="0981559F"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CP 1,2 g/m2 i.v. (3 valandos), 1 dieną; daunorubicinas 60 mg/m2 i.v. (1 valanda), 1-3 dienas; vinkristinas 1,3 mg/m2 i.v., 1, 8, 15, 21 dieną; gerti prednizoloną 60 mg/m2/per parą.</w:t>
            </w:r>
          </w:p>
        </w:tc>
      </w:tr>
      <w:tr w:rsidR="001D0DDB" w:rsidRPr="001D0DDB" w14:paraId="6B13107A" w14:textId="77777777" w:rsidTr="001D0DDB">
        <w:trPr>
          <w:trHeight w:hRule="exact" w:val="847"/>
        </w:trPr>
        <w:tc>
          <w:tcPr>
            <w:tcW w:w="2132" w:type="dxa"/>
            <w:tcBorders>
              <w:top w:val="single" w:sz="4" w:space="0" w:color="000000"/>
              <w:left w:val="nil"/>
              <w:bottom w:val="single" w:sz="4" w:space="0" w:color="000000"/>
              <w:right w:val="nil"/>
            </w:tcBorders>
          </w:tcPr>
          <w:p w14:paraId="42ABA712"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Konsoliduojantis gydymas</w:t>
            </w:r>
          </w:p>
        </w:tc>
        <w:tc>
          <w:tcPr>
            <w:tcW w:w="6749" w:type="dxa"/>
            <w:tcBorders>
              <w:top w:val="single" w:sz="4" w:space="0" w:color="000000"/>
              <w:left w:val="nil"/>
              <w:bottom w:val="single" w:sz="4" w:space="0" w:color="000000"/>
              <w:right w:val="nil"/>
            </w:tcBorders>
          </w:tcPr>
          <w:p w14:paraId="4E353A86" w14:textId="77777777" w:rsidR="001D0DDB" w:rsidRPr="001D0DDB" w:rsidRDefault="001D0DDB" w:rsidP="001D0DDB">
            <w:pPr>
              <w:spacing w:after="0"/>
              <w:jc w:val="left"/>
              <w:rPr>
                <w:rFonts w:eastAsia="Times New Roman"/>
                <w:sz w:val="22"/>
                <w:szCs w:val="22"/>
                <w:lang w:val="lt-LT"/>
              </w:rPr>
            </w:pPr>
            <w:r w:rsidRPr="001D0DDB">
              <w:rPr>
                <w:spacing w:val="-1"/>
                <w:sz w:val="22"/>
                <w:szCs w:val="22"/>
                <w:lang w:val="lt-LT"/>
              </w:rPr>
              <w:t>Pakaitinis chemoterapijos kursas</w:t>
            </w:r>
            <w:r w:rsidRPr="001D0DDB">
              <w:rPr>
                <w:sz w:val="22"/>
                <w:szCs w:val="22"/>
                <w:lang w:val="lt-LT"/>
              </w:rPr>
              <w:t>:</w:t>
            </w:r>
            <w:r w:rsidRPr="001D0DDB">
              <w:rPr>
                <w:spacing w:val="1"/>
                <w:sz w:val="22"/>
                <w:szCs w:val="22"/>
                <w:lang w:val="lt-LT"/>
              </w:rPr>
              <w:t xml:space="preserve"> </w:t>
            </w:r>
            <w:r w:rsidRPr="001D0DDB">
              <w:rPr>
                <w:rFonts w:eastAsia="Times New Roman"/>
                <w:sz w:val="22"/>
                <w:szCs w:val="22"/>
                <w:lang w:val="lt-LT"/>
              </w:rPr>
              <w:t>aukštos dozės chemoterapija su MTX 1 g/m2 i.v. (24 valandos), 1 dieną, ir Ara-C 2 g/m2 i.v. (12 valandų), 2-3 dieną, 4 kursus</w:t>
            </w:r>
          </w:p>
        </w:tc>
      </w:tr>
      <w:tr w:rsidR="001D0DDB" w:rsidRPr="001D0DDB" w14:paraId="2E14C142" w14:textId="77777777" w:rsidTr="001D0DDB">
        <w:trPr>
          <w:trHeight w:hRule="exact" w:val="517"/>
        </w:trPr>
        <w:tc>
          <w:tcPr>
            <w:tcW w:w="2132" w:type="dxa"/>
            <w:tcBorders>
              <w:top w:val="single" w:sz="4" w:space="0" w:color="000000"/>
              <w:left w:val="nil"/>
              <w:bottom w:val="single" w:sz="4" w:space="0" w:color="000000"/>
              <w:right w:val="nil"/>
            </w:tcBorders>
          </w:tcPr>
          <w:p w14:paraId="556C0471"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Palaikomasis gydymas</w:t>
            </w:r>
          </w:p>
        </w:tc>
        <w:tc>
          <w:tcPr>
            <w:tcW w:w="6749" w:type="dxa"/>
            <w:tcBorders>
              <w:top w:val="single" w:sz="4" w:space="0" w:color="000000"/>
              <w:left w:val="nil"/>
              <w:bottom w:val="single" w:sz="4" w:space="0" w:color="000000"/>
              <w:right w:val="nil"/>
            </w:tcBorders>
          </w:tcPr>
          <w:p w14:paraId="2BF34116"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VCR 1,3 g/m2 i.v., 1 dieną; gerti prednizoloną 60 mg/m2, 1-5 dienas</w:t>
            </w:r>
          </w:p>
        </w:tc>
      </w:tr>
    </w:tbl>
    <w:p w14:paraId="6D46D9C4" w14:textId="77777777" w:rsidR="001D0DDB" w:rsidRPr="001D0DDB" w:rsidRDefault="001D0DDB" w:rsidP="001D0DDB">
      <w:pPr>
        <w:spacing w:after="0"/>
        <w:jc w:val="left"/>
        <w:rPr>
          <w:sz w:val="22"/>
          <w:szCs w:val="22"/>
          <w:lang w:val="lt-LT"/>
        </w:rPr>
      </w:pPr>
    </w:p>
    <w:tbl>
      <w:tblPr>
        <w:tblW w:w="0" w:type="auto"/>
        <w:tblInd w:w="238" w:type="dxa"/>
        <w:tblLayout w:type="fixed"/>
        <w:tblCellMar>
          <w:left w:w="0" w:type="dxa"/>
          <w:right w:w="0" w:type="dxa"/>
        </w:tblCellMar>
        <w:tblLook w:val="01E0" w:firstRow="1" w:lastRow="1" w:firstColumn="1" w:lastColumn="1" w:noHBand="0" w:noVBand="0"/>
      </w:tblPr>
      <w:tblGrid>
        <w:gridCol w:w="2139"/>
        <w:gridCol w:w="6743"/>
      </w:tblGrid>
      <w:tr w:rsidR="001D0DDB" w:rsidRPr="001D0DDB" w14:paraId="4117DD81" w14:textId="77777777" w:rsidTr="001D0DDB">
        <w:trPr>
          <w:trHeight w:hRule="exact" w:val="329"/>
        </w:trPr>
        <w:tc>
          <w:tcPr>
            <w:tcW w:w="8881" w:type="dxa"/>
            <w:gridSpan w:val="2"/>
            <w:tcBorders>
              <w:top w:val="single" w:sz="4" w:space="0" w:color="000000"/>
              <w:left w:val="nil"/>
              <w:bottom w:val="single" w:sz="4" w:space="0" w:color="000000"/>
              <w:right w:val="nil"/>
            </w:tcBorders>
          </w:tcPr>
          <w:p w14:paraId="521D1768" w14:textId="77777777" w:rsidR="001D0DDB" w:rsidRPr="001D0DDB" w:rsidRDefault="001D0DDB" w:rsidP="001D0DDB">
            <w:pPr>
              <w:spacing w:after="0"/>
              <w:jc w:val="left"/>
              <w:rPr>
                <w:rFonts w:eastAsia="Times New Roman"/>
                <w:sz w:val="22"/>
                <w:szCs w:val="22"/>
                <w:lang w:val="lt-LT"/>
              </w:rPr>
            </w:pPr>
            <w:r w:rsidRPr="001D0DDB">
              <w:rPr>
                <w:rFonts w:eastAsia="Times New Roman"/>
                <w:b/>
                <w:sz w:val="22"/>
                <w:szCs w:val="22"/>
                <w:lang w:val="lt-LT"/>
              </w:rPr>
              <w:t xml:space="preserve">Tyrimo Nr. </w:t>
            </w:r>
            <w:r w:rsidRPr="001D0DDB">
              <w:rPr>
                <w:rFonts w:eastAsia="Times New Roman"/>
                <w:b/>
                <w:spacing w:val="-1"/>
                <w:sz w:val="22"/>
                <w:szCs w:val="22"/>
                <w:lang w:val="lt-LT"/>
              </w:rPr>
              <w:t>AU</w:t>
            </w:r>
            <w:r w:rsidRPr="001D0DDB">
              <w:rPr>
                <w:rFonts w:eastAsia="Times New Roman"/>
                <w:b/>
                <w:sz w:val="22"/>
                <w:szCs w:val="22"/>
                <w:lang w:val="lt-LT"/>
              </w:rPr>
              <w:t>S01</w:t>
            </w:r>
          </w:p>
        </w:tc>
      </w:tr>
      <w:tr w:rsidR="001D0DDB" w:rsidRPr="001D0DDB" w14:paraId="661C5BCD" w14:textId="77777777" w:rsidTr="001D0DDB">
        <w:trPr>
          <w:trHeight w:hRule="exact" w:val="1565"/>
        </w:trPr>
        <w:tc>
          <w:tcPr>
            <w:tcW w:w="2139" w:type="dxa"/>
            <w:tcBorders>
              <w:top w:val="single" w:sz="4" w:space="0" w:color="000000"/>
              <w:left w:val="nil"/>
              <w:bottom w:val="single" w:sz="4" w:space="0" w:color="000000"/>
              <w:right w:val="nil"/>
            </w:tcBorders>
          </w:tcPr>
          <w:p w14:paraId="4B9966D8"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4"/>
                <w:sz w:val="22"/>
                <w:szCs w:val="22"/>
                <w:lang w:val="lt-LT"/>
              </w:rPr>
              <w:lastRenderedPageBreak/>
              <w:t>Pradinis- konsoliduojantis gydymas</w:t>
            </w:r>
          </w:p>
        </w:tc>
        <w:tc>
          <w:tcPr>
            <w:tcW w:w="6743" w:type="dxa"/>
            <w:tcBorders>
              <w:top w:val="single" w:sz="4" w:space="0" w:color="000000"/>
              <w:left w:val="nil"/>
              <w:bottom w:val="single" w:sz="4" w:space="0" w:color="000000"/>
              <w:right w:val="nil"/>
            </w:tcBorders>
          </w:tcPr>
          <w:p w14:paraId="570B4329" w14:textId="77777777" w:rsidR="001D0DDB" w:rsidRPr="001D0DDB" w:rsidRDefault="001D0DDB" w:rsidP="001D0DDB">
            <w:pPr>
              <w:spacing w:after="0"/>
              <w:jc w:val="left"/>
              <w:rPr>
                <w:rFonts w:eastAsia="Times New Roman"/>
                <w:sz w:val="22"/>
                <w:szCs w:val="22"/>
                <w:lang w:val="lt-LT"/>
              </w:rPr>
            </w:pPr>
            <w:r w:rsidRPr="001D0DDB">
              <w:rPr>
                <w:spacing w:val="-1"/>
                <w:sz w:val="22"/>
                <w:szCs w:val="22"/>
                <w:lang w:val="lt-LT"/>
              </w:rPr>
              <w:t>Hiper-CVAD gydymas:</w:t>
            </w:r>
            <w:r w:rsidRPr="001D0DDB">
              <w:rPr>
                <w:spacing w:val="1"/>
                <w:sz w:val="22"/>
                <w:szCs w:val="22"/>
                <w:lang w:val="lt-LT"/>
              </w:rPr>
              <w:t xml:space="preserve"> </w:t>
            </w:r>
            <w:r w:rsidRPr="001D0DDB">
              <w:rPr>
                <w:rFonts w:eastAsia="Times New Roman"/>
                <w:spacing w:val="-1"/>
                <w:sz w:val="22"/>
                <w:szCs w:val="22"/>
                <w:lang w:val="lt-LT"/>
              </w:rPr>
              <w:t>CP 300 mg/m2 i.v. (3 valandos, 12 valandų), 1-3 dienas; vinkristinas 2 mg i.v., 4, 11 dieną; doksorubicinas 50 mg/m2 i.v. (24 valandos), 4 dieną; DEX 40 mg/per parą 1-4 dienas ir 11-14 dienas, keičiamas MTX 1 g/m2 i.v. (24 valandos), 1 dieną, Ara-C 1 g/m2 i.v. (2 valandos, 12 valandų), 2-3 dieną (iš viso 8 kursai).</w:t>
            </w:r>
          </w:p>
        </w:tc>
      </w:tr>
      <w:tr w:rsidR="001D0DDB" w:rsidRPr="001D0DDB" w14:paraId="7CCF28B1" w14:textId="77777777" w:rsidTr="001D0DDB">
        <w:trPr>
          <w:trHeight w:hRule="exact" w:val="588"/>
        </w:trPr>
        <w:tc>
          <w:tcPr>
            <w:tcW w:w="2139" w:type="dxa"/>
            <w:tcBorders>
              <w:top w:val="single" w:sz="4" w:space="0" w:color="000000"/>
              <w:left w:val="nil"/>
              <w:bottom w:val="single" w:sz="4" w:space="0" w:color="000000"/>
              <w:right w:val="nil"/>
            </w:tcBorders>
          </w:tcPr>
          <w:p w14:paraId="68FAB47E" w14:textId="77777777" w:rsidR="001D0DDB" w:rsidRPr="001D0DDB" w:rsidRDefault="001D0DDB" w:rsidP="001D0DDB">
            <w:pPr>
              <w:spacing w:after="0"/>
              <w:jc w:val="left"/>
              <w:rPr>
                <w:rFonts w:eastAsia="Times New Roman"/>
                <w:sz w:val="22"/>
                <w:szCs w:val="22"/>
                <w:lang w:val="lt-LT"/>
              </w:rPr>
            </w:pPr>
            <w:r w:rsidRPr="001D0DDB">
              <w:rPr>
                <w:rFonts w:eastAsia="Times New Roman"/>
                <w:sz w:val="22"/>
                <w:szCs w:val="22"/>
                <w:lang w:val="lt-LT"/>
              </w:rPr>
              <w:t>Palaikomasis gydymas</w:t>
            </w:r>
          </w:p>
        </w:tc>
        <w:tc>
          <w:tcPr>
            <w:tcW w:w="6743" w:type="dxa"/>
            <w:tcBorders>
              <w:top w:val="single" w:sz="4" w:space="0" w:color="000000"/>
              <w:left w:val="nil"/>
              <w:bottom w:val="single" w:sz="4" w:space="0" w:color="000000"/>
              <w:right w:val="nil"/>
            </w:tcBorders>
          </w:tcPr>
          <w:p w14:paraId="74EB2AA0" w14:textId="77777777" w:rsidR="001D0DDB" w:rsidRPr="001D0DDB" w:rsidRDefault="001D0DDB" w:rsidP="001D0DDB">
            <w:pPr>
              <w:spacing w:after="0"/>
              <w:jc w:val="left"/>
              <w:rPr>
                <w:rFonts w:eastAsia="Times New Roman"/>
                <w:sz w:val="22"/>
                <w:szCs w:val="22"/>
                <w:lang w:val="lt-LT"/>
              </w:rPr>
            </w:pPr>
            <w:r w:rsidRPr="001D0DDB">
              <w:rPr>
                <w:rFonts w:eastAsia="Times New Roman"/>
                <w:spacing w:val="1"/>
                <w:sz w:val="22"/>
                <w:szCs w:val="22"/>
                <w:lang w:val="lt-LT"/>
              </w:rPr>
              <w:t>VCR 2 mg i.v. kas mėnesį 13 mėnesių; gerti prednizoloną po 200 mg, 5 dienas per mėnesį 13 mėnesių</w:t>
            </w:r>
          </w:p>
        </w:tc>
      </w:tr>
      <w:tr w:rsidR="001D0DDB" w:rsidRPr="001D0DDB" w14:paraId="1EB36F6C" w14:textId="77777777" w:rsidTr="001D0DDB">
        <w:trPr>
          <w:trHeight w:hRule="exact" w:val="329"/>
        </w:trPr>
        <w:tc>
          <w:tcPr>
            <w:tcW w:w="8881" w:type="dxa"/>
            <w:gridSpan w:val="2"/>
            <w:tcBorders>
              <w:top w:val="single" w:sz="4" w:space="0" w:color="000000"/>
              <w:left w:val="nil"/>
              <w:bottom w:val="single" w:sz="4" w:space="0" w:color="000000"/>
              <w:right w:val="nil"/>
            </w:tcBorders>
          </w:tcPr>
          <w:p w14:paraId="32591626" w14:textId="77777777" w:rsidR="001D0DDB" w:rsidRPr="001D0DDB" w:rsidRDefault="001D0DDB" w:rsidP="001D0DDB">
            <w:pPr>
              <w:spacing w:after="0"/>
              <w:jc w:val="left"/>
              <w:rPr>
                <w:rFonts w:eastAsia="Times New Roman"/>
                <w:sz w:val="22"/>
                <w:szCs w:val="22"/>
                <w:lang w:val="lt-LT"/>
              </w:rPr>
            </w:pPr>
            <w:r w:rsidRPr="001D0DDB">
              <w:rPr>
                <w:spacing w:val="-1"/>
                <w:sz w:val="22"/>
                <w:szCs w:val="22"/>
                <w:lang w:val="lt-LT"/>
              </w:rPr>
              <w:t>Visi gydymo režimai taikomi vartojant steroidų CNS ligų profilaktikai.</w:t>
            </w:r>
          </w:p>
        </w:tc>
      </w:tr>
      <w:tr w:rsidR="001D0DDB" w:rsidRPr="001D0DDB" w14:paraId="2440AAB2" w14:textId="77777777" w:rsidTr="001D0DDB">
        <w:trPr>
          <w:trHeight w:hRule="exact" w:val="506"/>
        </w:trPr>
        <w:tc>
          <w:tcPr>
            <w:tcW w:w="8881" w:type="dxa"/>
            <w:gridSpan w:val="2"/>
            <w:tcBorders>
              <w:top w:val="single" w:sz="4" w:space="0" w:color="000000"/>
              <w:left w:val="nil"/>
              <w:bottom w:val="single" w:sz="4" w:space="0" w:color="000000"/>
              <w:right w:val="nil"/>
            </w:tcBorders>
          </w:tcPr>
          <w:p w14:paraId="64C63DE0" w14:textId="77777777" w:rsidR="001D0DDB" w:rsidRPr="001D0DDB" w:rsidRDefault="001D0DDB" w:rsidP="001D0DDB">
            <w:pPr>
              <w:spacing w:after="0"/>
              <w:jc w:val="left"/>
              <w:rPr>
                <w:rFonts w:eastAsia="Times New Roman"/>
                <w:sz w:val="22"/>
                <w:szCs w:val="22"/>
                <w:lang w:val="lt-LT"/>
              </w:rPr>
            </w:pPr>
            <w:r w:rsidRPr="001D0DDB">
              <w:rPr>
                <w:spacing w:val="-1"/>
                <w:sz w:val="22"/>
                <w:szCs w:val="22"/>
                <w:lang w:val="lt-LT"/>
              </w:rPr>
              <w:t>A</w:t>
            </w:r>
            <w:r w:rsidRPr="001D0DDB">
              <w:rPr>
                <w:spacing w:val="1"/>
                <w:sz w:val="22"/>
                <w:szCs w:val="22"/>
                <w:lang w:val="lt-LT"/>
              </w:rPr>
              <w:t>ra</w:t>
            </w:r>
            <w:r w:rsidRPr="001D0DDB">
              <w:rPr>
                <w:spacing w:val="-4"/>
                <w:sz w:val="22"/>
                <w:szCs w:val="22"/>
                <w:lang w:val="lt-LT"/>
              </w:rPr>
              <w:t>-</w:t>
            </w:r>
            <w:r w:rsidRPr="001D0DDB">
              <w:rPr>
                <w:spacing w:val="-1"/>
                <w:sz w:val="22"/>
                <w:szCs w:val="22"/>
                <w:lang w:val="lt-LT"/>
              </w:rPr>
              <w:t>C</w:t>
            </w:r>
            <w:r w:rsidRPr="001D0DDB">
              <w:rPr>
                <w:sz w:val="22"/>
                <w:szCs w:val="22"/>
                <w:lang w:val="lt-LT"/>
              </w:rPr>
              <w:t>:</w:t>
            </w:r>
            <w:r w:rsidRPr="001D0DDB">
              <w:rPr>
                <w:spacing w:val="1"/>
                <w:sz w:val="22"/>
                <w:szCs w:val="22"/>
                <w:lang w:val="lt-LT"/>
              </w:rPr>
              <w:t xml:space="preserve"> </w:t>
            </w:r>
            <w:r w:rsidRPr="001D0DDB">
              <w:rPr>
                <w:sz w:val="22"/>
                <w:szCs w:val="22"/>
                <w:lang w:val="lt-LT"/>
              </w:rPr>
              <w:t>citozino arabinozidas;</w:t>
            </w:r>
            <w:r w:rsidRPr="001D0DDB">
              <w:rPr>
                <w:spacing w:val="1"/>
                <w:sz w:val="22"/>
                <w:szCs w:val="22"/>
                <w:lang w:val="lt-LT"/>
              </w:rPr>
              <w:t xml:space="preserve"> </w:t>
            </w:r>
            <w:r w:rsidRPr="001D0DDB">
              <w:rPr>
                <w:spacing w:val="-1"/>
                <w:sz w:val="22"/>
                <w:szCs w:val="22"/>
                <w:lang w:val="lt-LT"/>
              </w:rPr>
              <w:t>C</w:t>
            </w:r>
            <w:r w:rsidRPr="001D0DDB">
              <w:rPr>
                <w:sz w:val="22"/>
                <w:szCs w:val="22"/>
                <w:lang w:val="lt-LT"/>
              </w:rPr>
              <w:t xml:space="preserve">P: </w:t>
            </w:r>
            <w:r w:rsidRPr="001D0DDB">
              <w:rPr>
                <w:spacing w:val="1"/>
                <w:sz w:val="22"/>
                <w:szCs w:val="22"/>
                <w:lang w:val="lt-LT"/>
              </w:rPr>
              <w:t>ciklofosfamidas</w:t>
            </w:r>
            <w:r w:rsidRPr="001D0DDB">
              <w:rPr>
                <w:sz w:val="22"/>
                <w:szCs w:val="22"/>
                <w:lang w:val="lt-LT"/>
              </w:rPr>
              <w:t>;</w:t>
            </w:r>
            <w:r w:rsidRPr="001D0DDB">
              <w:rPr>
                <w:spacing w:val="1"/>
                <w:sz w:val="22"/>
                <w:szCs w:val="22"/>
                <w:lang w:val="lt-LT"/>
              </w:rPr>
              <w:t xml:space="preserve"> </w:t>
            </w:r>
            <w:r w:rsidRPr="001D0DDB">
              <w:rPr>
                <w:spacing w:val="-1"/>
                <w:sz w:val="22"/>
                <w:szCs w:val="22"/>
                <w:lang w:val="lt-LT"/>
              </w:rPr>
              <w:t>D</w:t>
            </w:r>
            <w:r w:rsidRPr="001D0DDB">
              <w:rPr>
                <w:sz w:val="22"/>
                <w:szCs w:val="22"/>
                <w:lang w:val="lt-LT"/>
              </w:rPr>
              <w:t>E</w:t>
            </w:r>
            <w:r w:rsidRPr="001D0DDB">
              <w:rPr>
                <w:spacing w:val="1"/>
                <w:sz w:val="22"/>
                <w:szCs w:val="22"/>
                <w:lang w:val="lt-LT"/>
              </w:rPr>
              <w:t>X</w:t>
            </w:r>
            <w:r w:rsidRPr="001D0DDB">
              <w:rPr>
                <w:sz w:val="22"/>
                <w:szCs w:val="22"/>
                <w:lang w:val="lt-LT"/>
              </w:rPr>
              <w:t>:</w:t>
            </w:r>
            <w:r w:rsidRPr="001D0DDB">
              <w:rPr>
                <w:spacing w:val="1"/>
                <w:sz w:val="22"/>
                <w:szCs w:val="22"/>
                <w:lang w:val="lt-LT"/>
              </w:rPr>
              <w:t xml:space="preserve"> </w:t>
            </w:r>
            <w:r w:rsidRPr="001D0DDB">
              <w:rPr>
                <w:sz w:val="22"/>
                <w:szCs w:val="22"/>
                <w:lang w:val="lt-LT"/>
              </w:rPr>
              <w:t>deksametazonas;</w:t>
            </w:r>
            <w:r w:rsidRPr="001D0DDB">
              <w:rPr>
                <w:spacing w:val="1"/>
                <w:sz w:val="22"/>
                <w:szCs w:val="22"/>
                <w:lang w:val="lt-LT"/>
              </w:rPr>
              <w:t xml:space="preserve"> </w:t>
            </w:r>
            <w:r w:rsidRPr="001D0DDB">
              <w:rPr>
                <w:sz w:val="22"/>
                <w:szCs w:val="22"/>
                <w:lang w:val="lt-LT"/>
              </w:rPr>
              <w:t>M</w:t>
            </w:r>
            <w:r w:rsidRPr="001D0DDB">
              <w:rPr>
                <w:spacing w:val="2"/>
                <w:sz w:val="22"/>
                <w:szCs w:val="22"/>
                <w:lang w:val="lt-LT"/>
              </w:rPr>
              <w:t>T</w:t>
            </w:r>
            <w:r w:rsidRPr="001D0DDB">
              <w:rPr>
                <w:spacing w:val="1"/>
                <w:sz w:val="22"/>
                <w:szCs w:val="22"/>
                <w:lang w:val="lt-LT"/>
              </w:rPr>
              <w:t>X</w:t>
            </w:r>
            <w:r w:rsidRPr="001D0DDB">
              <w:rPr>
                <w:sz w:val="22"/>
                <w:szCs w:val="22"/>
                <w:lang w:val="lt-LT"/>
              </w:rPr>
              <w:t>:</w:t>
            </w:r>
            <w:r w:rsidRPr="001D0DDB">
              <w:rPr>
                <w:spacing w:val="1"/>
                <w:sz w:val="22"/>
                <w:szCs w:val="22"/>
                <w:lang w:val="lt-LT"/>
              </w:rPr>
              <w:t xml:space="preserve"> </w:t>
            </w:r>
            <w:r w:rsidRPr="001D0DDB">
              <w:rPr>
                <w:spacing w:val="-4"/>
                <w:sz w:val="22"/>
                <w:szCs w:val="22"/>
                <w:lang w:val="lt-LT"/>
              </w:rPr>
              <w:t>metotreksatas</w:t>
            </w:r>
            <w:r w:rsidRPr="001D0DDB">
              <w:rPr>
                <w:sz w:val="22"/>
                <w:szCs w:val="22"/>
                <w:lang w:val="lt-LT"/>
              </w:rPr>
              <w:t>; 6</w:t>
            </w:r>
            <w:r w:rsidRPr="001D0DDB">
              <w:rPr>
                <w:spacing w:val="-4"/>
                <w:sz w:val="22"/>
                <w:szCs w:val="22"/>
                <w:lang w:val="lt-LT"/>
              </w:rPr>
              <w:t>-</w:t>
            </w:r>
            <w:r w:rsidRPr="001D0DDB">
              <w:rPr>
                <w:sz w:val="22"/>
                <w:szCs w:val="22"/>
                <w:lang w:val="lt-LT"/>
              </w:rPr>
              <w:t>MP:</w:t>
            </w:r>
            <w:r w:rsidRPr="001D0DDB">
              <w:rPr>
                <w:spacing w:val="1"/>
                <w:sz w:val="22"/>
                <w:szCs w:val="22"/>
                <w:lang w:val="lt-LT"/>
              </w:rPr>
              <w:t xml:space="preserve"> </w:t>
            </w:r>
            <w:r w:rsidRPr="001D0DDB">
              <w:rPr>
                <w:sz w:val="22"/>
                <w:szCs w:val="22"/>
                <w:lang w:val="lt-LT"/>
              </w:rPr>
              <w:t>6</w:t>
            </w:r>
            <w:r w:rsidRPr="001D0DDB">
              <w:rPr>
                <w:spacing w:val="-4"/>
                <w:sz w:val="22"/>
                <w:szCs w:val="22"/>
                <w:lang w:val="lt-LT"/>
              </w:rPr>
              <w:t xml:space="preserve">-merkaptopurinas </w:t>
            </w:r>
            <w:r w:rsidRPr="001D0DDB">
              <w:rPr>
                <w:spacing w:val="2"/>
                <w:sz w:val="22"/>
                <w:szCs w:val="22"/>
                <w:lang w:val="lt-LT"/>
              </w:rPr>
              <w:t>V</w:t>
            </w:r>
            <w:r w:rsidRPr="001D0DDB">
              <w:rPr>
                <w:sz w:val="22"/>
                <w:szCs w:val="22"/>
                <w:lang w:val="lt-LT"/>
              </w:rPr>
              <w:t>M26:</w:t>
            </w:r>
            <w:r w:rsidRPr="001D0DDB">
              <w:rPr>
                <w:spacing w:val="2"/>
                <w:sz w:val="22"/>
                <w:szCs w:val="22"/>
                <w:lang w:val="lt-LT"/>
              </w:rPr>
              <w:t xml:space="preserve"> tenipozidas</w:t>
            </w:r>
            <w:r w:rsidRPr="001D0DDB">
              <w:rPr>
                <w:sz w:val="22"/>
                <w:szCs w:val="22"/>
                <w:lang w:val="lt-LT"/>
              </w:rPr>
              <w:t>;</w:t>
            </w:r>
            <w:r w:rsidRPr="001D0DDB">
              <w:rPr>
                <w:spacing w:val="1"/>
                <w:sz w:val="22"/>
                <w:szCs w:val="22"/>
                <w:lang w:val="lt-LT"/>
              </w:rPr>
              <w:t xml:space="preserve"> V</w:t>
            </w:r>
            <w:r w:rsidRPr="001D0DDB">
              <w:rPr>
                <w:spacing w:val="-1"/>
                <w:sz w:val="22"/>
                <w:szCs w:val="22"/>
                <w:lang w:val="lt-LT"/>
              </w:rPr>
              <w:t>CR</w:t>
            </w:r>
            <w:r w:rsidRPr="001D0DDB">
              <w:rPr>
                <w:sz w:val="22"/>
                <w:szCs w:val="22"/>
                <w:lang w:val="lt-LT"/>
              </w:rPr>
              <w:t>:</w:t>
            </w:r>
            <w:r w:rsidRPr="001D0DDB">
              <w:rPr>
                <w:spacing w:val="1"/>
                <w:sz w:val="22"/>
                <w:szCs w:val="22"/>
                <w:lang w:val="lt-LT"/>
              </w:rPr>
              <w:t xml:space="preserve"> </w:t>
            </w:r>
            <w:r w:rsidRPr="001D0DDB">
              <w:rPr>
                <w:spacing w:val="-2"/>
                <w:sz w:val="22"/>
                <w:szCs w:val="22"/>
                <w:lang w:val="lt-LT"/>
              </w:rPr>
              <w:t>vinkristinas</w:t>
            </w:r>
            <w:r w:rsidRPr="001D0DDB">
              <w:rPr>
                <w:sz w:val="22"/>
                <w:szCs w:val="22"/>
                <w:lang w:val="lt-LT"/>
              </w:rPr>
              <w:t>;</w:t>
            </w:r>
            <w:r w:rsidRPr="001D0DDB">
              <w:rPr>
                <w:spacing w:val="1"/>
                <w:sz w:val="22"/>
                <w:szCs w:val="22"/>
                <w:lang w:val="lt-LT"/>
              </w:rPr>
              <w:t xml:space="preserve"> </w:t>
            </w:r>
            <w:r w:rsidRPr="001D0DDB">
              <w:rPr>
                <w:spacing w:val="-4"/>
                <w:sz w:val="22"/>
                <w:szCs w:val="22"/>
                <w:lang w:val="lt-LT"/>
              </w:rPr>
              <w:t>I</w:t>
            </w:r>
            <w:r w:rsidRPr="001D0DDB">
              <w:rPr>
                <w:spacing w:val="-1"/>
                <w:sz w:val="22"/>
                <w:szCs w:val="22"/>
                <w:lang w:val="lt-LT"/>
              </w:rPr>
              <w:t>D</w:t>
            </w:r>
            <w:r w:rsidRPr="001D0DDB">
              <w:rPr>
                <w:spacing w:val="4"/>
                <w:sz w:val="22"/>
                <w:szCs w:val="22"/>
                <w:lang w:val="lt-LT"/>
              </w:rPr>
              <w:t>A</w:t>
            </w:r>
            <w:r w:rsidRPr="001D0DDB">
              <w:rPr>
                <w:sz w:val="22"/>
                <w:szCs w:val="22"/>
                <w:lang w:val="lt-LT"/>
              </w:rPr>
              <w:t>:</w:t>
            </w:r>
            <w:r w:rsidRPr="001D0DDB">
              <w:rPr>
                <w:spacing w:val="1"/>
                <w:sz w:val="22"/>
                <w:szCs w:val="22"/>
                <w:lang w:val="lt-LT"/>
              </w:rPr>
              <w:t xml:space="preserve"> idarubicinas</w:t>
            </w:r>
            <w:r w:rsidRPr="001D0DDB">
              <w:rPr>
                <w:sz w:val="22"/>
                <w:szCs w:val="22"/>
                <w:lang w:val="lt-LT"/>
              </w:rPr>
              <w:t>;</w:t>
            </w:r>
            <w:r w:rsidRPr="001D0DDB">
              <w:rPr>
                <w:spacing w:val="1"/>
                <w:sz w:val="22"/>
                <w:szCs w:val="22"/>
                <w:lang w:val="lt-LT"/>
              </w:rPr>
              <w:t xml:space="preserve"> i</w:t>
            </w:r>
            <w:r w:rsidRPr="001D0DDB">
              <w:rPr>
                <w:sz w:val="22"/>
                <w:szCs w:val="22"/>
                <w:lang w:val="lt-LT"/>
              </w:rPr>
              <w:t>.</w:t>
            </w:r>
            <w:r w:rsidRPr="001D0DDB">
              <w:rPr>
                <w:spacing w:val="-2"/>
                <w:sz w:val="22"/>
                <w:szCs w:val="22"/>
                <w:lang w:val="lt-LT"/>
              </w:rPr>
              <w:t>v</w:t>
            </w:r>
            <w:r w:rsidRPr="001D0DDB">
              <w:rPr>
                <w:sz w:val="22"/>
                <w:szCs w:val="22"/>
                <w:lang w:val="lt-LT"/>
              </w:rPr>
              <w:t xml:space="preserve">.: </w:t>
            </w:r>
            <w:r w:rsidRPr="001D0DDB">
              <w:rPr>
                <w:rFonts w:eastAsia="Times New Roman"/>
                <w:spacing w:val="1"/>
                <w:sz w:val="22"/>
                <w:szCs w:val="22"/>
                <w:lang w:val="lt-LT"/>
              </w:rPr>
              <w:t>vartoti į veną</w:t>
            </w:r>
          </w:p>
        </w:tc>
      </w:tr>
    </w:tbl>
    <w:p w14:paraId="5FE12CDA" w14:textId="77777777" w:rsidR="001D0DDB" w:rsidRPr="001D0DDB" w:rsidRDefault="001D0DDB" w:rsidP="001D0DDB">
      <w:pPr>
        <w:spacing w:after="0"/>
        <w:rPr>
          <w:sz w:val="22"/>
          <w:szCs w:val="22"/>
          <w:lang w:val="lt-LT"/>
        </w:rPr>
      </w:pPr>
    </w:p>
    <w:p w14:paraId="5C829E41" w14:textId="77777777" w:rsidR="001D0DDB" w:rsidRPr="001D0DDB" w:rsidRDefault="001D0DDB" w:rsidP="001D0DDB">
      <w:pPr>
        <w:spacing w:after="0"/>
        <w:rPr>
          <w:i/>
          <w:sz w:val="22"/>
          <w:szCs w:val="22"/>
          <w:lang w:val="lt-LT"/>
        </w:rPr>
      </w:pPr>
      <w:r w:rsidRPr="001D0DDB">
        <w:rPr>
          <w:i/>
          <w:sz w:val="22"/>
          <w:szCs w:val="22"/>
          <w:lang w:val="lt-LT"/>
        </w:rPr>
        <w:t xml:space="preserve">Vaikai ir paaugliai: </w:t>
      </w:r>
      <w:r w:rsidRPr="001D0DDB">
        <w:rPr>
          <w:sz w:val="22"/>
          <w:szCs w:val="22"/>
          <w:lang w:val="lt-LT"/>
        </w:rPr>
        <w:t>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Imatinib (po 340 mg/m2 per parą) kartu su intensyvia chemoterapija. 1-5 kohortų pacientams Imatinib buvo skiriamas netolygiai, skirtingose kohortose vaisto buvo skiriama didėjančia trukme ir gydymas buvo pradedamas anksčiau arba vėliau; 1-osios kohortos pacientams buvo skiriamas mažiausio intensyvumo gydymas, o 5-osios kohortos pacientams buvo skiriamas intensyviausias gydymas Imatinib (ilgiausia vartojimo trukmė dienomis ir tęstinis Imatinib dozavimas kasdien pirmųjų chemoterapijos kursų metu). Skiriant tęstinį gydymą Imatinib kasdien nuo pat chemoterapijos kursų pradžios, 5-osios kohortos pacientų (n=50) 4 metų trukmės išgyvenamumo be recidyvų (angl. event-free survival – EFS) rodiklis pagerėjo, lyginant su istoriniais duomenimis (n=120), kai pastaruoju atveju pacientams buvo skiriama standartinė chemoterapija be Imatinib (atitinkamai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14:paraId="19FE1582" w14:textId="77777777" w:rsidR="001D0DDB" w:rsidRPr="001D0DDB" w:rsidRDefault="001D0DDB" w:rsidP="001D0DDB">
      <w:pPr>
        <w:spacing w:after="0"/>
        <w:rPr>
          <w:i/>
          <w:sz w:val="22"/>
          <w:szCs w:val="22"/>
          <w:lang w:val="lt-LT"/>
        </w:rPr>
      </w:pPr>
    </w:p>
    <w:p w14:paraId="438BD34D" w14:textId="77777777" w:rsidR="001D0DDB" w:rsidRPr="001D0DDB" w:rsidRDefault="001D0DDB" w:rsidP="001D0DDB">
      <w:pPr>
        <w:tabs>
          <w:tab w:val="left" w:pos="1240"/>
        </w:tabs>
        <w:spacing w:after="0"/>
        <w:rPr>
          <w:b/>
          <w:bCs/>
          <w:spacing w:val="-1"/>
          <w:sz w:val="22"/>
          <w:szCs w:val="22"/>
          <w:lang w:val="en-GB"/>
        </w:rPr>
      </w:pPr>
      <w:r w:rsidRPr="001D0DDB">
        <w:rPr>
          <w:b/>
          <w:bCs/>
          <w:spacing w:val="-1"/>
          <w:sz w:val="22"/>
          <w:szCs w:val="22"/>
          <w:lang w:val="en-GB"/>
        </w:rPr>
        <w:t>5</w:t>
      </w:r>
      <w:r w:rsidRPr="001D0DDB">
        <w:rPr>
          <w:sz w:val="22"/>
          <w:szCs w:val="22"/>
        </w:rPr>
        <w:t xml:space="preserve"> </w:t>
      </w:r>
      <w:r w:rsidRPr="001D0DDB">
        <w:rPr>
          <w:b/>
          <w:bCs/>
          <w:spacing w:val="-1"/>
          <w:sz w:val="22"/>
          <w:szCs w:val="22"/>
          <w:lang w:val="en-GB"/>
        </w:rPr>
        <w:t>lentelė</w:t>
      </w:r>
      <w:r w:rsidRPr="001D0DDB">
        <w:rPr>
          <w:b/>
          <w:bCs/>
          <w:spacing w:val="-1"/>
          <w:sz w:val="22"/>
          <w:szCs w:val="22"/>
          <w:lang w:val="en-GB"/>
        </w:rPr>
        <w:tab/>
        <w:t>Chemoterapijos gydymas, skirtas kartu su imatinibu I2301 tyrimo metu</w:t>
      </w:r>
    </w:p>
    <w:tbl>
      <w:tblPr>
        <w:tblStyle w:val="Lentelstinklelis"/>
        <w:tblW w:w="0" w:type="auto"/>
        <w:tblLook w:val="04A0" w:firstRow="1" w:lastRow="0" w:firstColumn="1" w:lastColumn="0" w:noHBand="0" w:noVBand="1"/>
      </w:tblPr>
      <w:tblGrid>
        <w:gridCol w:w="2084"/>
        <w:gridCol w:w="7204"/>
      </w:tblGrid>
      <w:tr w:rsidR="001D0DDB" w:rsidRPr="001D0DDB" w14:paraId="344096CB" w14:textId="77777777" w:rsidTr="001D0DDB">
        <w:tc>
          <w:tcPr>
            <w:tcW w:w="2093" w:type="dxa"/>
          </w:tcPr>
          <w:p w14:paraId="6635F7DA"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Konsoliduojančio gydymo blokas 1</w:t>
            </w:r>
          </w:p>
          <w:p w14:paraId="3F725FF4"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(3 savaitės)</w:t>
            </w:r>
          </w:p>
        </w:tc>
        <w:tc>
          <w:tcPr>
            <w:tcW w:w="7371" w:type="dxa"/>
          </w:tcPr>
          <w:p w14:paraId="21D7F3DA"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VP-16 (100 mg/m2 per parą, IV): 1-5 dienos</w:t>
            </w:r>
          </w:p>
          <w:p w14:paraId="74B2AE5C"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Ifosfamidas (1,8 g/m2 per parą, IV): 1-5 dienos</w:t>
            </w:r>
          </w:p>
          <w:p w14:paraId="05D7FA29"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MESNA (po 360 mg/m2 dozę q3h, 8 dozės per parą, IV): 1-5 dienos</w:t>
            </w:r>
          </w:p>
          <w:p w14:paraId="49A49863"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G-CSF (5 μg/kg, SC): 6-15 dienos arba kol ANS bus &gt; 1500 nuo žemiausios reikšmės</w:t>
            </w:r>
          </w:p>
          <w:p w14:paraId="4A76EF39"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IT Metotreksatas (dozė priklausomai nuo amžiaus): TIK 1-ąją dieną</w:t>
            </w:r>
          </w:p>
          <w:p w14:paraId="4FC42EB4"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Trigubas IT gydymas (dozė priklausomai nuo amžiaus): 8, 15 dienos</w:t>
            </w:r>
          </w:p>
        </w:tc>
      </w:tr>
      <w:tr w:rsidR="001D0DDB" w:rsidRPr="001D0DDB" w14:paraId="529C53F0" w14:textId="77777777" w:rsidTr="001D0DDB">
        <w:tc>
          <w:tcPr>
            <w:tcW w:w="2093" w:type="dxa"/>
          </w:tcPr>
          <w:p w14:paraId="2CE5B6B3"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Konsoliduojančio gydymo blokas 2</w:t>
            </w:r>
          </w:p>
          <w:p w14:paraId="039EB969"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(3 savaitės)</w:t>
            </w:r>
          </w:p>
        </w:tc>
        <w:tc>
          <w:tcPr>
            <w:tcW w:w="7371" w:type="dxa"/>
          </w:tcPr>
          <w:p w14:paraId="7B3BB673"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Metotreksatas (5 g/m2 per 24 valandas, IV): 1-ąją dieną</w:t>
            </w:r>
          </w:p>
          <w:p w14:paraId="3CD35AA8"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Leukovorinas (75 mg/m2 po 36 valandų, IV; 15 mg/m2 IV ar PO q6h x 6 dozės) iii: 2-ąją ir 3-iąją dienomis</w:t>
            </w:r>
          </w:p>
          <w:p w14:paraId="1349A2B2"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Trigubas IT gydymas (dozė priklausomai nuo amžiaus): 1-ąją dieną</w:t>
            </w:r>
          </w:p>
          <w:p w14:paraId="0AF33AF8"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ARA-C (3 g/m2 dozė q12h x 4, IV): 2-ąją ir 3-iąją dienomis</w:t>
            </w:r>
          </w:p>
          <w:p w14:paraId="3029E754" w14:textId="77777777" w:rsidR="001D0DDB" w:rsidRPr="001D0DDB" w:rsidRDefault="001D0DDB" w:rsidP="001D0DDB">
            <w:pPr>
              <w:tabs>
                <w:tab w:val="left" w:pos="1240"/>
              </w:tabs>
              <w:spacing w:after="0"/>
              <w:rPr>
                <w:bCs/>
                <w:spacing w:val="-1"/>
                <w:sz w:val="22"/>
                <w:szCs w:val="22"/>
                <w:lang w:val="el-GR"/>
              </w:rPr>
            </w:pPr>
            <w:r w:rsidRPr="001D0DDB">
              <w:rPr>
                <w:rFonts w:eastAsia="Times New Roman"/>
                <w:color w:val="000000"/>
                <w:sz w:val="22"/>
                <w:szCs w:val="22"/>
                <w:lang w:val="el-GR" w:eastAsia="el-GR"/>
              </w:rPr>
              <w:t>G-CSF (5 μg/kg, SC): 4-13 dienos arba kol ANS bus &gt; 1500 nuo žemiausios reikšmės</w:t>
            </w:r>
          </w:p>
        </w:tc>
      </w:tr>
      <w:tr w:rsidR="001D0DDB" w:rsidRPr="001D0DDB" w14:paraId="46BD78B5" w14:textId="77777777" w:rsidTr="001D0DDB">
        <w:tc>
          <w:tcPr>
            <w:tcW w:w="2093" w:type="dxa"/>
          </w:tcPr>
          <w:p w14:paraId="524CF088"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Reindukcinio gydymo blokas 1</w:t>
            </w:r>
          </w:p>
          <w:p w14:paraId="6CB48325"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(3 savaitės)</w:t>
            </w:r>
          </w:p>
        </w:tc>
        <w:tc>
          <w:tcPr>
            <w:tcW w:w="7371" w:type="dxa"/>
          </w:tcPr>
          <w:p w14:paraId="6418184D"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VCR (1,5 mg/m2 per parą, IV): 1, 8 ir 15 dienos</w:t>
            </w:r>
          </w:p>
          <w:p w14:paraId="0B69378A"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DAUN (45 mg/m2 per parą boliusu, IV): 1-ąją ir 2-ąją dienomis</w:t>
            </w:r>
          </w:p>
          <w:p w14:paraId="5E845C62"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CPM (250 mg/m2 dozė q12h x 4 dozės, IV): 3-iąją ir 4-ąją dienomis</w:t>
            </w:r>
          </w:p>
          <w:p w14:paraId="16D8FEBC"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PEG-ASP (2500 TV/m2, IM): 4-ąją dieną</w:t>
            </w:r>
          </w:p>
          <w:p w14:paraId="1DB131B0"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G-CSF (5 μg/kg, SC): 5-14 dienos arba kol ANS bus &gt; 1500 nuo žemiausios reikšmės</w:t>
            </w:r>
          </w:p>
          <w:p w14:paraId="31CBFA0A"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Trigubas IT gydymas (dozė priklausomai nuo amžiaus): 1-ąją ir 15-ąją dienomis</w:t>
            </w:r>
          </w:p>
          <w:p w14:paraId="794427F2"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DEX (6 mg/m2 per parą, PO): 1-7 dienos ir 15-21 dienos</w:t>
            </w:r>
          </w:p>
        </w:tc>
      </w:tr>
      <w:tr w:rsidR="001D0DDB" w:rsidRPr="001D0DDB" w14:paraId="1F1B50DC" w14:textId="77777777" w:rsidTr="001D0DDB">
        <w:tc>
          <w:tcPr>
            <w:tcW w:w="2093" w:type="dxa"/>
          </w:tcPr>
          <w:p w14:paraId="6DCC9317"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Intensyvinimo blokas 1</w:t>
            </w:r>
          </w:p>
          <w:p w14:paraId="5C33C34D"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lastRenderedPageBreak/>
              <w:t>(9 savaitės)</w:t>
            </w:r>
          </w:p>
        </w:tc>
        <w:tc>
          <w:tcPr>
            <w:tcW w:w="7371" w:type="dxa"/>
          </w:tcPr>
          <w:p w14:paraId="48D85B2E"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lastRenderedPageBreak/>
              <w:t>Metotreksatas (5 g/m2 per 24 valandas, IV): 1-ąją ir 15-ąją dienomis</w:t>
            </w:r>
          </w:p>
          <w:p w14:paraId="2F2ED75E"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 xml:space="preserve">Leukovorinas (75 mg/m2 po 36 valandų, IV; 15 mg/m2 IV ar PO q6h x 6 </w:t>
            </w:r>
            <w:r w:rsidRPr="001D0DDB">
              <w:rPr>
                <w:rFonts w:eastAsia="Times New Roman"/>
                <w:color w:val="000000"/>
                <w:sz w:val="22"/>
                <w:szCs w:val="22"/>
                <w:lang w:val="el-GR" w:eastAsia="el-GR"/>
              </w:rPr>
              <w:lastRenderedPageBreak/>
              <w:t>dozės) iii: 2, 3, 16 ir 17 dienomis</w:t>
            </w:r>
          </w:p>
          <w:p w14:paraId="3308FAF4"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Trigubas IT gydymas (dozė priklausomai nuo amžiaus): 1-ąją ir 22-ąją dienomis</w:t>
            </w:r>
          </w:p>
          <w:p w14:paraId="7A903941"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VP-16 (100 mg/m2 per parą, IV): 22-26 dienos</w:t>
            </w:r>
          </w:p>
          <w:p w14:paraId="09F171EC"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CPM (300 mg/m2 per parą, IV): 22-26 dienos</w:t>
            </w:r>
          </w:p>
          <w:p w14:paraId="0EAC0F3A"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MESNA (150 mg/m2 per parą, IV): 22-26 dienos</w:t>
            </w:r>
          </w:p>
          <w:p w14:paraId="79D0E927"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G-CSF (5 μg/kg, SC): 27-36 dienos arba kol ANS bus &gt; 1500 nuo žemiausios reikšmės</w:t>
            </w:r>
          </w:p>
          <w:p w14:paraId="5E8D6923"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ARA-C (3 g/m2, q12h, IV): 43, 44 dienomis</w:t>
            </w:r>
          </w:p>
          <w:p w14:paraId="72075A2C" w14:textId="77777777" w:rsidR="001D0DDB" w:rsidRPr="001D0DDB" w:rsidRDefault="001D0DDB" w:rsidP="001D0DDB">
            <w:pPr>
              <w:tabs>
                <w:tab w:val="left" w:pos="1240"/>
              </w:tabs>
              <w:spacing w:after="0"/>
              <w:rPr>
                <w:bCs/>
                <w:spacing w:val="-1"/>
                <w:sz w:val="22"/>
                <w:szCs w:val="22"/>
                <w:lang w:val="de-AT"/>
              </w:rPr>
            </w:pPr>
            <w:r w:rsidRPr="001D0DDB">
              <w:rPr>
                <w:rFonts w:eastAsia="Times New Roman"/>
                <w:color w:val="000000"/>
                <w:sz w:val="22"/>
                <w:szCs w:val="22"/>
                <w:lang w:val="el-GR" w:eastAsia="el-GR"/>
              </w:rPr>
              <w:t>L-ASP (6000 TV/m2, IM): 44-ąją dieną</w:t>
            </w:r>
          </w:p>
        </w:tc>
      </w:tr>
      <w:tr w:rsidR="001D0DDB" w:rsidRPr="001D0DDB" w14:paraId="07FFFDD0" w14:textId="77777777" w:rsidTr="001D0DDB">
        <w:tc>
          <w:tcPr>
            <w:tcW w:w="2093" w:type="dxa"/>
          </w:tcPr>
          <w:p w14:paraId="75F9B999"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lastRenderedPageBreak/>
              <w:t>Reindukcinio gydymo blokas 2</w:t>
            </w:r>
          </w:p>
          <w:p w14:paraId="08520CD6"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(3 savaitės)</w:t>
            </w:r>
          </w:p>
        </w:tc>
        <w:tc>
          <w:tcPr>
            <w:tcW w:w="7371" w:type="dxa"/>
          </w:tcPr>
          <w:p w14:paraId="4EC310BC"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VCR (1,5 mg/m2 per parą, IV): 1, 8 ir 15 dienomis</w:t>
            </w:r>
          </w:p>
          <w:p w14:paraId="2C65CF78"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DAUN (45 mg/m2 per parą boliusu, IV): 1-ąją ir 2-ąją dienomis</w:t>
            </w:r>
          </w:p>
          <w:p w14:paraId="58D4F9E5"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CPM (250 mg/m2 dozė q12h x 4 dozės, IV): 3-iąją ir 4-ąją dienomis</w:t>
            </w:r>
          </w:p>
          <w:p w14:paraId="7D83B515"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PEG-ASP (2500 TV/m2, IM): 4-ąją dieną</w:t>
            </w:r>
          </w:p>
          <w:p w14:paraId="40C6E03D"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G-CSF (5 μg/kg, SC): 5-14 dienos arba kol ANS bus &gt; 1500 nuo žemiausios reikšmės</w:t>
            </w:r>
          </w:p>
          <w:p w14:paraId="28955682"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Trigubas IT gydymas (dozė priklausomai nuo amžiaus): 1-ąją ir 15-ąją dienomis</w:t>
            </w:r>
          </w:p>
          <w:p w14:paraId="0424849C"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DEX (6 mg/m2 per parą, PO): 1-7 dienos ir 15-21 dienos</w:t>
            </w:r>
          </w:p>
        </w:tc>
      </w:tr>
      <w:tr w:rsidR="001D0DDB" w:rsidRPr="001D0DDB" w14:paraId="6900B47E" w14:textId="77777777" w:rsidTr="001D0DDB">
        <w:tc>
          <w:tcPr>
            <w:tcW w:w="2093" w:type="dxa"/>
          </w:tcPr>
          <w:p w14:paraId="02B8BD54"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de-AT" w:eastAsia="el-GR"/>
              </w:rPr>
              <w:t>I</w:t>
            </w:r>
            <w:r w:rsidRPr="001D0DDB">
              <w:rPr>
                <w:rFonts w:eastAsia="Times New Roman"/>
                <w:color w:val="000000"/>
                <w:sz w:val="22"/>
                <w:szCs w:val="22"/>
                <w:lang w:val="el-GR" w:eastAsia="el-GR"/>
              </w:rPr>
              <w:t>ntensyvinimo blokas 2</w:t>
            </w:r>
          </w:p>
          <w:p w14:paraId="0443EBCD"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(9 savaitės)</w:t>
            </w:r>
          </w:p>
        </w:tc>
        <w:tc>
          <w:tcPr>
            <w:tcW w:w="7371" w:type="dxa"/>
          </w:tcPr>
          <w:p w14:paraId="3CB9D85D"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Metotreksatas (5 g/m2 per 24 valandas, IV): 1-ąją ir 15-ąją dienomis</w:t>
            </w:r>
          </w:p>
          <w:p w14:paraId="40AE3DCB"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Leukovorinas (75 mg/m2 po 36 valandų, IV; 15 mg/m2 IV ar PO q6h x 6 dozės) iii: 2, 3, 16 ir 17 dienomis</w:t>
            </w:r>
          </w:p>
          <w:p w14:paraId="77857361"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Trigubas IT gydymas (dozė priklausomai nuo amžiaus): 1-ąją ir 22-ąją dienomis</w:t>
            </w:r>
          </w:p>
          <w:p w14:paraId="55A839E3"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VP-16 (100 mg/m2 per parą, IV): 22-26 dienos</w:t>
            </w:r>
          </w:p>
          <w:p w14:paraId="31C197CD"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CPM (300 mg/m2 per parą, IV): 22-26 dienos</w:t>
            </w:r>
          </w:p>
          <w:p w14:paraId="6AE9613F"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MESNA (150 mg/m2 per parą, IV): 22-26 dienos</w:t>
            </w:r>
          </w:p>
          <w:p w14:paraId="16449C8F"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G-CSF (5 μg/kg, SC): 27-36 dienos arba kol ANS bus &gt; 1500 nuo žemiausios reikšmės</w:t>
            </w:r>
          </w:p>
          <w:p w14:paraId="6136D85D" w14:textId="77777777" w:rsidR="001D0DDB" w:rsidRPr="001D0DDB" w:rsidRDefault="001D0DDB" w:rsidP="001D0DDB">
            <w:pPr>
              <w:tabs>
                <w:tab w:val="left" w:pos="1240"/>
              </w:tabs>
              <w:spacing w:after="0"/>
              <w:rPr>
                <w:bCs/>
                <w:spacing w:val="-1"/>
                <w:sz w:val="22"/>
                <w:szCs w:val="22"/>
                <w:lang w:val="de-AT"/>
              </w:rPr>
            </w:pPr>
            <w:r w:rsidRPr="001D0DDB">
              <w:rPr>
                <w:bCs/>
                <w:spacing w:val="-1"/>
                <w:sz w:val="22"/>
                <w:szCs w:val="22"/>
                <w:lang w:val="de-AT"/>
              </w:rPr>
              <w:t>ARA-C (3 g/m2, q12h, IV): 43, 44 dienomis</w:t>
            </w:r>
          </w:p>
          <w:p w14:paraId="10174D64" w14:textId="77777777" w:rsidR="001D0DDB" w:rsidRPr="001D0DDB" w:rsidRDefault="001D0DDB" w:rsidP="001D0DDB">
            <w:pPr>
              <w:tabs>
                <w:tab w:val="left" w:pos="1240"/>
              </w:tabs>
              <w:spacing w:after="0"/>
              <w:rPr>
                <w:bCs/>
                <w:spacing w:val="-1"/>
                <w:sz w:val="22"/>
                <w:szCs w:val="22"/>
                <w:lang w:val="de-AT"/>
              </w:rPr>
            </w:pPr>
            <w:r w:rsidRPr="001D0DDB">
              <w:rPr>
                <w:bCs/>
                <w:spacing w:val="-1"/>
                <w:sz w:val="22"/>
                <w:szCs w:val="22"/>
                <w:lang w:val="de-AT"/>
              </w:rPr>
              <w:t>L-ASP (6000 TV/m2, IM): 44-ąją dieną</w:t>
            </w:r>
          </w:p>
        </w:tc>
      </w:tr>
      <w:tr w:rsidR="001D0DDB" w:rsidRPr="001D0DDB" w14:paraId="391D0D67" w14:textId="77777777" w:rsidTr="001D0DDB">
        <w:tc>
          <w:tcPr>
            <w:tcW w:w="2093" w:type="dxa"/>
          </w:tcPr>
          <w:p w14:paraId="5B192455"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Palaikomasis gydymas</w:t>
            </w:r>
          </w:p>
          <w:p w14:paraId="6E93B38F"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(8 savaičių trukmės ciklai)</w:t>
            </w:r>
          </w:p>
          <w:p w14:paraId="335C5742" w14:textId="77777777" w:rsidR="001D0DDB" w:rsidRPr="001D0DDB" w:rsidRDefault="001D0DDB" w:rsidP="001D0DDB">
            <w:pPr>
              <w:tabs>
                <w:tab w:val="left" w:pos="1240"/>
              </w:tabs>
              <w:spacing w:after="0"/>
              <w:rPr>
                <w:bCs/>
                <w:spacing w:val="-1"/>
                <w:sz w:val="22"/>
                <w:szCs w:val="22"/>
                <w:lang w:val="en-GB"/>
              </w:rPr>
            </w:pPr>
            <w:r w:rsidRPr="001D0DDB">
              <w:rPr>
                <w:rFonts w:eastAsia="Times New Roman"/>
                <w:color w:val="000000"/>
                <w:sz w:val="22"/>
                <w:szCs w:val="22"/>
                <w:lang w:val="el-GR" w:eastAsia="el-GR"/>
              </w:rPr>
              <w:t>1–4 ciklai</w:t>
            </w:r>
          </w:p>
        </w:tc>
        <w:tc>
          <w:tcPr>
            <w:tcW w:w="7371" w:type="dxa"/>
          </w:tcPr>
          <w:p w14:paraId="788C3E70"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MTX (5 g/m2 per 24 valandas, IV): 1-ąją dieną</w:t>
            </w:r>
          </w:p>
          <w:p w14:paraId="3744491F"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Leukovorinas (75 mg/m2 po 36 valandų, IV; 15 mg/m2 IV ar PO q6h x 6 dozės) iii: 2-ąją ir 3-iąją dienomis</w:t>
            </w:r>
          </w:p>
          <w:p w14:paraId="51B5FC9B"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Trigubas IT gydymas (dozė priklausomai nuo amžiaus): 1, 29 dienomis</w:t>
            </w:r>
          </w:p>
          <w:p w14:paraId="4DA8B80D"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VCR (1,5 mg/m2, IV): 1, 29 dienomis</w:t>
            </w:r>
          </w:p>
          <w:p w14:paraId="5CA99A38"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DEX (6 mg/m2 per parą, PO): 1-5 dienos; 29-33 dienos</w:t>
            </w:r>
          </w:p>
          <w:p w14:paraId="718E4BD4"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6-MP (75 mg/m2 per parą, PO): 8-28 dienos</w:t>
            </w:r>
          </w:p>
          <w:p w14:paraId="7AFFFD06"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Metotreksatas (20 mg/m2 per savaitę, PO): 8, 15, 22 dienomis</w:t>
            </w:r>
          </w:p>
          <w:p w14:paraId="499AB681" w14:textId="77777777" w:rsidR="001D0DDB" w:rsidRPr="001D0DDB" w:rsidRDefault="001D0DDB" w:rsidP="001D0DDB">
            <w:pPr>
              <w:tabs>
                <w:tab w:val="left" w:pos="1240"/>
              </w:tabs>
              <w:spacing w:after="0"/>
              <w:rPr>
                <w:bCs/>
                <w:spacing w:val="-1"/>
                <w:sz w:val="22"/>
                <w:szCs w:val="22"/>
                <w:lang w:val="de-AT"/>
              </w:rPr>
            </w:pPr>
            <w:r w:rsidRPr="001D0DDB">
              <w:rPr>
                <w:bCs/>
                <w:spacing w:val="-1"/>
                <w:sz w:val="22"/>
                <w:szCs w:val="22"/>
                <w:lang w:val="de-AT"/>
              </w:rPr>
              <w:t>VP-16 (100 mg/m2, IV): 29-33 dienos</w:t>
            </w:r>
          </w:p>
          <w:p w14:paraId="4F585F49" w14:textId="77777777" w:rsidR="001D0DDB" w:rsidRPr="001D0DDB" w:rsidRDefault="001D0DDB" w:rsidP="001D0DDB">
            <w:pPr>
              <w:tabs>
                <w:tab w:val="left" w:pos="1240"/>
              </w:tabs>
              <w:spacing w:after="0"/>
              <w:rPr>
                <w:bCs/>
                <w:spacing w:val="-1"/>
                <w:sz w:val="22"/>
                <w:szCs w:val="22"/>
                <w:lang w:val="de-AT"/>
              </w:rPr>
            </w:pPr>
            <w:r w:rsidRPr="001D0DDB">
              <w:rPr>
                <w:bCs/>
                <w:spacing w:val="-1"/>
                <w:sz w:val="22"/>
                <w:szCs w:val="22"/>
                <w:lang w:val="de-AT"/>
              </w:rPr>
              <w:t>CPM (300 mg/m2, IV): 29-33 dienos</w:t>
            </w:r>
          </w:p>
          <w:p w14:paraId="0C4C46FE" w14:textId="77777777" w:rsidR="001D0DDB" w:rsidRPr="001D0DDB" w:rsidRDefault="001D0DDB" w:rsidP="001D0DDB">
            <w:pPr>
              <w:tabs>
                <w:tab w:val="left" w:pos="1240"/>
              </w:tabs>
              <w:spacing w:after="0"/>
              <w:rPr>
                <w:bCs/>
                <w:spacing w:val="-1"/>
                <w:sz w:val="22"/>
                <w:szCs w:val="22"/>
                <w:lang w:val="de-AT"/>
              </w:rPr>
            </w:pPr>
            <w:r w:rsidRPr="001D0DDB">
              <w:rPr>
                <w:bCs/>
                <w:spacing w:val="-1"/>
                <w:sz w:val="22"/>
                <w:szCs w:val="22"/>
                <w:lang w:val="de-AT"/>
              </w:rPr>
              <w:t>MESNA IV 29-33 dienos</w:t>
            </w:r>
          </w:p>
          <w:p w14:paraId="654C3F16" w14:textId="77777777" w:rsidR="001D0DDB" w:rsidRPr="001D0DDB" w:rsidRDefault="001D0DDB" w:rsidP="001D0DDB">
            <w:pPr>
              <w:tabs>
                <w:tab w:val="left" w:pos="1240"/>
              </w:tabs>
              <w:spacing w:after="0"/>
              <w:rPr>
                <w:bCs/>
                <w:spacing w:val="-1"/>
                <w:sz w:val="22"/>
                <w:szCs w:val="22"/>
                <w:lang w:val="de-AT"/>
              </w:rPr>
            </w:pPr>
            <w:r w:rsidRPr="001D0DDB">
              <w:rPr>
                <w:bCs/>
                <w:spacing w:val="-1"/>
                <w:sz w:val="22"/>
                <w:szCs w:val="22"/>
                <w:lang w:val="de-AT"/>
              </w:rPr>
              <w:t xml:space="preserve">G-CSF (5 </w:t>
            </w:r>
            <w:r w:rsidRPr="001D0DDB">
              <w:rPr>
                <w:bCs/>
                <w:spacing w:val="-1"/>
                <w:sz w:val="22"/>
                <w:szCs w:val="22"/>
                <w:lang w:val="en-GB"/>
              </w:rPr>
              <w:t>μ</w:t>
            </w:r>
            <w:r w:rsidRPr="001D0DDB">
              <w:rPr>
                <w:bCs/>
                <w:spacing w:val="-1"/>
                <w:sz w:val="22"/>
                <w:szCs w:val="22"/>
                <w:lang w:val="de-AT"/>
              </w:rPr>
              <w:t>g/kg, SC): 34-43 dienos</w:t>
            </w:r>
          </w:p>
        </w:tc>
      </w:tr>
      <w:tr w:rsidR="001D0DDB" w:rsidRPr="001D0DDB" w14:paraId="3766915A" w14:textId="77777777" w:rsidTr="001D0DDB">
        <w:tc>
          <w:tcPr>
            <w:tcW w:w="2093" w:type="dxa"/>
          </w:tcPr>
          <w:p w14:paraId="2A97FD2A"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Palaikomasis gydymas</w:t>
            </w:r>
          </w:p>
          <w:p w14:paraId="23D7F872"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(8 savaičių trukmės ciklai)</w:t>
            </w:r>
          </w:p>
          <w:p w14:paraId="2F62EC21" w14:textId="77777777" w:rsidR="001D0DDB" w:rsidRPr="001D0DDB" w:rsidRDefault="001D0DDB" w:rsidP="001D0DDB">
            <w:pPr>
              <w:tabs>
                <w:tab w:val="left" w:pos="963"/>
              </w:tabs>
              <w:spacing w:after="0"/>
              <w:rPr>
                <w:bCs/>
                <w:spacing w:val="-1"/>
                <w:sz w:val="22"/>
                <w:szCs w:val="22"/>
                <w:lang w:val="en-GB"/>
              </w:rPr>
            </w:pPr>
            <w:r w:rsidRPr="001D0DDB">
              <w:rPr>
                <w:rFonts w:eastAsia="Times New Roman"/>
                <w:color w:val="000000"/>
                <w:sz w:val="22"/>
                <w:szCs w:val="22"/>
                <w:lang w:val="el-GR" w:eastAsia="el-GR"/>
              </w:rPr>
              <w:t>5-asis ciklas</w:t>
            </w:r>
          </w:p>
        </w:tc>
        <w:tc>
          <w:tcPr>
            <w:tcW w:w="7371" w:type="dxa"/>
          </w:tcPr>
          <w:p w14:paraId="0109891B" w14:textId="77777777" w:rsidR="001D0DDB" w:rsidRPr="001D0DDB" w:rsidRDefault="001D0DDB" w:rsidP="001D0DDB">
            <w:pPr>
              <w:tabs>
                <w:tab w:val="left" w:pos="1240"/>
              </w:tabs>
              <w:spacing w:after="0"/>
              <w:rPr>
                <w:bCs/>
                <w:spacing w:val="-1"/>
                <w:sz w:val="22"/>
                <w:szCs w:val="22"/>
                <w:lang w:val="de-AT"/>
              </w:rPr>
            </w:pPr>
            <w:r w:rsidRPr="001D0DDB">
              <w:rPr>
                <w:bCs/>
                <w:spacing w:val="-1"/>
                <w:sz w:val="22"/>
                <w:szCs w:val="22"/>
                <w:lang w:val="de-AT"/>
              </w:rPr>
              <w:t>Kaukolės švitinimas (tik 5-asis blokas)</w:t>
            </w:r>
          </w:p>
          <w:p w14:paraId="65DD7F7D"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12 Gy per 8 frakcijas visiems pacientams, kuriems nustatyta CNS1 ir CNS2 diagnozė</w:t>
            </w:r>
          </w:p>
          <w:p w14:paraId="7D70BE77"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18 Gy per 10 frakcijų pacientams, kuriems nustatyta CNS3 diagnozė</w:t>
            </w:r>
          </w:p>
          <w:p w14:paraId="6947E1A6"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VCR (1,5 mg/m2 per parą, IV): 1, 29 dienomis</w:t>
            </w:r>
          </w:p>
          <w:p w14:paraId="05A8986A"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DEX (6 mg/m2 per parą, PO): 1-5 dienos; 29-33 dienos</w:t>
            </w:r>
          </w:p>
          <w:p w14:paraId="2FEBDEB2"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6-MP (75 mg/m2 per parą, PO): 11-56 dienos (neskirti 6-MP 6-10-ąją dienomis, kai taikomas kaukolės švitinimas, pradedant nuo pirmosios 5-ojo ciklo dienos. Pradėti skirti 6-MP pirmąją dieną po kaukolės švitinimo pabaigos.)</w:t>
            </w:r>
          </w:p>
          <w:p w14:paraId="06CB1162"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Metotreksatas (20 mg/m2 per savaitę, PO): 8, 15, 22, 29, 36, 43, 50 dienomis</w:t>
            </w:r>
          </w:p>
        </w:tc>
      </w:tr>
      <w:tr w:rsidR="001D0DDB" w:rsidRPr="001D0DDB" w14:paraId="75E713AC" w14:textId="77777777" w:rsidTr="001D0DDB">
        <w:tc>
          <w:tcPr>
            <w:tcW w:w="2093" w:type="dxa"/>
          </w:tcPr>
          <w:p w14:paraId="74E2FEBC"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 xml:space="preserve">Palaikomasis </w:t>
            </w:r>
            <w:r w:rsidRPr="001D0DDB">
              <w:rPr>
                <w:rFonts w:eastAsia="Times New Roman"/>
                <w:color w:val="000000"/>
                <w:sz w:val="22"/>
                <w:szCs w:val="22"/>
                <w:lang w:val="el-GR" w:eastAsia="el-GR"/>
              </w:rPr>
              <w:lastRenderedPageBreak/>
              <w:t>gydymas</w:t>
            </w:r>
          </w:p>
          <w:p w14:paraId="435378B8"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(8 savaičių trukmės ciklai)</w:t>
            </w:r>
          </w:p>
          <w:p w14:paraId="744AFF96" w14:textId="77777777" w:rsidR="001D0DDB" w:rsidRPr="001D0DDB" w:rsidRDefault="001D0DDB" w:rsidP="001D0DDB">
            <w:pPr>
              <w:autoSpaceDE w:val="0"/>
              <w:autoSpaceDN w:val="0"/>
              <w:adjustRightInd w:val="0"/>
              <w:spacing w:after="0"/>
              <w:rPr>
                <w:rFonts w:eastAsia="Times New Roman"/>
                <w:color w:val="000000"/>
                <w:sz w:val="22"/>
                <w:szCs w:val="22"/>
                <w:lang w:val="el-GR" w:eastAsia="el-GR"/>
              </w:rPr>
            </w:pPr>
            <w:r w:rsidRPr="001D0DDB">
              <w:rPr>
                <w:rFonts w:eastAsia="Times New Roman"/>
                <w:color w:val="000000"/>
                <w:sz w:val="22"/>
                <w:szCs w:val="22"/>
                <w:lang w:val="el-GR" w:eastAsia="el-GR"/>
              </w:rPr>
              <w:t>6-12 ciklai</w:t>
            </w:r>
          </w:p>
        </w:tc>
        <w:tc>
          <w:tcPr>
            <w:tcW w:w="7371" w:type="dxa"/>
          </w:tcPr>
          <w:p w14:paraId="7C3C0809"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lastRenderedPageBreak/>
              <w:t>VCR (1,5 mg/m2 per parą, IV): 1, 29 dienomis</w:t>
            </w:r>
          </w:p>
          <w:p w14:paraId="260D4CDD"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lastRenderedPageBreak/>
              <w:t>DEX (6 mg/m2 per parą, PO): 1-5 dienos; 29-33 dienos</w:t>
            </w:r>
          </w:p>
          <w:p w14:paraId="674A7D0B"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6-MP (75 mg/m2 per parą, PO): 1-56 dienos</w:t>
            </w:r>
          </w:p>
          <w:p w14:paraId="2FAC0921" w14:textId="77777777" w:rsidR="001D0DDB" w:rsidRPr="001D0DDB" w:rsidRDefault="001D0DDB" w:rsidP="001D0DDB">
            <w:pPr>
              <w:tabs>
                <w:tab w:val="left" w:pos="1240"/>
              </w:tabs>
              <w:spacing w:after="0"/>
              <w:rPr>
                <w:bCs/>
                <w:spacing w:val="-1"/>
                <w:sz w:val="22"/>
                <w:szCs w:val="22"/>
                <w:lang w:val="en-GB"/>
              </w:rPr>
            </w:pPr>
            <w:r w:rsidRPr="001D0DDB">
              <w:rPr>
                <w:bCs/>
                <w:spacing w:val="-1"/>
                <w:sz w:val="22"/>
                <w:szCs w:val="22"/>
                <w:lang w:val="en-GB"/>
              </w:rPr>
              <w:t>Metotreksatas (20 mg/m2 per savaitę, PO): 1, 8, 15, 22, 29, 36, 43, 50 dienomis</w:t>
            </w:r>
          </w:p>
        </w:tc>
      </w:tr>
    </w:tbl>
    <w:p w14:paraId="3CEAA1C6" w14:textId="77777777" w:rsidR="001D0DDB" w:rsidRPr="001D0DDB" w:rsidRDefault="001D0DDB" w:rsidP="001D0DDB">
      <w:pPr>
        <w:spacing w:after="0"/>
        <w:rPr>
          <w:sz w:val="22"/>
          <w:szCs w:val="22"/>
          <w:lang w:val="lt-LT"/>
        </w:rPr>
      </w:pPr>
      <w:r w:rsidRPr="001D0DDB">
        <w:rPr>
          <w:sz w:val="22"/>
          <w:szCs w:val="22"/>
          <w:lang w:val="lt-LT"/>
        </w:rPr>
        <w:lastRenderedPageBreak/>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μM, q6h = kas 6 valandas, Gy= Grėjus.</w:t>
      </w:r>
    </w:p>
    <w:p w14:paraId="104CFF2D" w14:textId="77777777" w:rsidR="001D0DDB" w:rsidRPr="001D0DDB" w:rsidRDefault="001D0DDB" w:rsidP="001D0DDB">
      <w:pPr>
        <w:spacing w:after="0"/>
        <w:rPr>
          <w:sz w:val="22"/>
          <w:szCs w:val="22"/>
          <w:lang w:val="lt-LT"/>
        </w:rPr>
      </w:pPr>
    </w:p>
    <w:p w14:paraId="74E61771" w14:textId="77777777" w:rsidR="001D0DDB" w:rsidRPr="001D0DDB" w:rsidRDefault="001D0DDB" w:rsidP="001D0DDB">
      <w:pPr>
        <w:spacing w:after="0"/>
        <w:rPr>
          <w:sz w:val="22"/>
          <w:szCs w:val="22"/>
          <w:lang w:val="lt-LT"/>
        </w:rPr>
      </w:pPr>
      <w:r w:rsidRPr="001D0DDB">
        <w:rPr>
          <w:sz w:val="22"/>
          <w:szCs w:val="22"/>
          <w:lang w:val="lt-LT"/>
        </w:rPr>
        <w:t>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w:t>
      </w:r>
    </w:p>
    <w:p w14:paraId="3A1E4FCC" w14:textId="77777777" w:rsidR="001D0DDB" w:rsidRPr="001D0DDB" w:rsidRDefault="001D0DDB" w:rsidP="001D0DDB">
      <w:pPr>
        <w:spacing w:after="0"/>
        <w:rPr>
          <w:i/>
          <w:sz w:val="22"/>
          <w:szCs w:val="22"/>
          <w:lang w:val="lt-LT"/>
        </w:rPr>
      </w:pPr>
    </w:p>
    <w:p w14:paraId="37E827CA" w14:textId="77777777" w:rsidR="001D0DDB" w:rsidRPr="001D0DDB" w:rsidRDefault="001D0DDB" w:rsidP="001D0DDB">
      <w:pPr>
        <w:spacing w:after="0"/>
        <w:rPr>
          <w:rFonts w:eastAsia="Times New Roman"/>
          <w:sz w:val="22"/>
          <w:szCs w:val="22"/>
          <w:lang w:val="lt-LT"/>
        </w:rPr>
      </w:pPr>
      <w:r w:rsidRPr="001D0DDB">
        <w:rPr>
          <w:i/>
          <w:sz w:val="22"/>
          <w:szCs w:val="22"/>
          <w:lang w:val="lt-LT"/>
        </w:rPr>
        <w:t>Recidyvavusi ar refrakterinė Ph+ ŪLL:</w:t>
      </w:r>
      <w:r w:rsidRPr="001D0DDB">
        <w:rPr>
          <w:rFonts w:eastAsia="Times New Roman"/>
          <w:i/>
          <w:spacing w:val="3"/>
          <w:sz w:val="22"/>
          <w:szCs w:val="22"/>
          <w:lang w:val="lt-LT"/>
        </w:rPr>
        <w:t xml:space="preserve"> </w:t>
      </w:r>
      <w:r w:rsidRPr="001D0DDB">
        <w:rPr>
          <w:sz w:val="22"/>
          <w:szCs w:val="22"/>
          <w:lang w:val="lt-LT"/>
        </w:rPr>
        <w:t>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w:t>
      </w:r>
      <w:r w:rsidRPr="001D0DDB">
        <w:rPr>
          <w:rFonts w:eastAsia="Times New Roman"/>
          <w:sz w:val="22"/>
          <w:szCs w:val="22"/>
          <w:lang w:val="lt-LT"/>
        </w:rPr>
        <w:t>.</w:t>
      </w:r>
    </w:p>
    <w:p w14:paraId="604B52B0" w14:textId="77777777" w:rsidR="001D0DDB" w:rsidRPr="001D0DDB" w:rsidRDefault="001D0DDB" w:rsidP="001D0DDB">
      <w:pPr>
        <w:spacing w:after="0"/>
        <w:rPr>
          <w:sz w:val="22"/>
          <w:szCs w:val="22"/>
          <w:lang w:val="lt-LT"/>
        </w:rPr>
      </w:pPr>
    </w:p>
    <w:p w14:paraId="44B00FC4" w14:textId="77777777" w:rsidR="001D0DDB" w:rsidRPr="001D0DDB" w:rsidRDefault="001D0DDB" w:rsidP="001D0DDB">
      <w:pPr>
        <w:spacing w:after="0"/>
        <w:rPr>
          <w:spacing w:val="-1"/>
          <w:sz w:val="22"/>
          <w:szCs w:val="22"/>
          <w:u w:val="single" w:color="000000"/>
          <w:lang w:val="lt-LT"/>
        </w:rPr>
      </w:pPr>
      <w:r w:rsidRPr="001D0DDB">
        <w:rPr>
          <w:spacing w:val="-1"/>
          <w:sz w:val="22"/>
          <w:szCs w:val="22"/>
          <w:u w:val="single" w:color="000000"/>
          <w:lang w:val="lt-LT"/>
        </w:rPr>
        <w:t>Klinikiniai MDS ir MPL tyrimai</w:t>
      </w:r>
    </w:p>
    <w:p w14:paraId="3159A646" w14:textId="77777777" w:rsidR="001D0DDB" w:rsidRPr="001D0DDB" w:rsidRDefault="001D0DDB" w:rsidP="001D0DDB">
      <w:pPr>
        <w:spacing w:after="0"/>
        <w:rPr>
          <w:sz w:val="22"/>
          <w:szCs w:val="22"/>
          <w:lang w:val="lt-LT"/>
        </w:rPr>
      </w:pPr>
      <w:r w:rsidRPr="001D0DDB">
        <w:rPr>
          <w:spacing w:val="-1"/>
          <w:sz w:val="22"/>
          <w:szCs w:val="22"/>
          <w:u w:color="000000"/>
          <w:lang w:val="lt-LT"/>
        </w:rPr>
        <w:t xml:space="preserve">Šių ligų gydymo imatinibu 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imatinibo efektyvumas įvairioms pacientų, sergančių gyvybei pavojingomis ligomis, susijusiomis su Abl, Kit ar PDGFR baltymų tirozinkinazėmis, grupėms. Tyrime dalyvavo 7 pacientai, sergantys MDS/MPL, kurie buvo gydomi imatinibu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Be to, kiti 24 pacientai, sergantys MDS/MPL, buvo aprašyti 13 straipsnių. 21 pacientas buvo gydomas imatinibu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imatinibo vidutiniškai 47 mėnesius (ribos 24 dienos – 60 mėnesių). 6 iš šių pacientų </w:t>
      </w:r>
      <w:r w:rsidRPr="001D0DDB">
        <w:rPr>
          <w:sz w:val="22"/>
          <w:szCs w:val="22"/>
          <w:lang w:val="lt-LT"/>
        </w:rPr>
        <w:t>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Imatinibo paskyrimas pacientams be genetinių translokacijų bendrai pagerėjimo nesukėlė.</w:t>
      </w:r>
    </w:p>
    <w:p w14:paraId="574C9DA0" w14:textId="77777777" w:rsidR="001D0DDB" w:rsidRPr="001D0DDB" w:rsidRDefault="001D0DDB" w:rsidP="001D0DDB">
      <w:pPr>
        <w:spacing w:after="0"/>
        <w:rPr>
          <w:sz w:val="22"/>
          <w:szCs w:val="22"/>
          <w:lang w:val="lt-LT"/>
        </w:rPr>
      </w:pPr>
      <w:r w:rsidRPr="001D0DDB">
        <w:rPr>
          <w:sz w:val="22"/>
          <w:szCs w:val="22"/>
          <w:lang w:val="lt-LT"/>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mg/m2 iki 340 mg/m2 kūno paviršiaus ploto per parą dozė. Visiems pacientams pasiektas visiškas hematologinis atsakas, citogenetinis atsakas ir (arba) klinikinis atsakas.</w:t>
      </w:r>
    </w:p>
    <w:p w14:paraId="3147E6EE" w14:textId="77777777" w:rsidR="001D0DDB" w:rsidRPr="001D0DDB" w:rsidRDefault="001D0DDB" w:rsidP="001D0DDB">
      <w:pPr>
        <w:spacing w:after="0"/>
        <w:rPr>
          <w:sz w:val="22"/>
          <w:szCs w:val="22"/>
          <w:lang w:val="lt-LT"/>
        </w:rPr>
      </w:pPr>
    </w:p>
    <w:p w14:paraId="2E731034" w14:textId="77777777" w:rsidR="001D0DDB" w:rsidRPr="001D0DDB" w:rsidRDefault="001D0DDB" w:rsidP="001D0DDB">
      <w:pPr>
        <w:spacing w:after="0"/>
        <w:rPr>
          <w:spacing w:val="-1"/>
          <w:sz w:val="22"/>
          <w:szCs w:val="22"/>
          <w:u w:val="single" w:color="000000"/>
          <w:lang w:val="lt-LT"/>
        </w:rPr>
      </w:pPr>
      <w:r w:rsidRPr="001D0DDB">
        <w:rPr>
          <w:spacing w:val="-1"/>
          <w:sz w:val="22"/>
          <w:szCs w:val="22"/>
          <w:u w:val="single" w:color="000000"/>
          <w:lang w:val="lt-LT"/>
        </w:rPr>
        <w:t>Klinikiniai HES/LEL tyrimai</w:t>
      </w:r>
    </w:p>
    <w:p w14:paraId="0F416945" w14:textId="77777777" w:rsidR="001D0DDB" w:rsidRPr="001D0DDB" w:rsidRDefault="001D0DDB" w:rsidP="001D0DDB">
      <w:pPr>
        <w:spacing w:after="0"/>
        <w:rPr>
          <w:spacing w:val="-1"/>
          <w:sz w:val="22"/>
          <w:szCs w:val="22"/>
          <w:u w:color="000000"/>
          <w:lang w:val="lt-LT"/>
        </w:rPr>
      </w:pPr>
      <w:r w:rsidRPr="001D0DDB">
        <w:rPr>
          <w:spacing w:val="-1"/>
          <w:sz w:val="22"/>
          <w:szCs w:val="22"/>
          <w:u w:color="000000"/>
          <w:lang w:val="lt-LT"/>
        </w:rPr>
        <w:lastRenderedPageBreak/>
        <w:t>Viename atvirame, daugiacentriame, II fazės klinikiniame tyrime (tyrimas B2225) buvo tiriamas imatinibo efektyvumas įvairioms pacientų, sergančių gyvybei pavojingomis ligomis, susijusiomis su Abl, Kit ar PDGFR baltymų tirozinkinazėmis, grupėms. Šio tyrimo metu 14 pacientų, sergantys HES/LEL, buvo gydomi imatinibu 100 mg – 1 000 mg dozėmis per parą. Kiti 162 pacientai, sergantys HES/LEL, aprašyti 35 atvejų pranešimuose ir atvejų serijose gavo 75 mg – 800 mg imatinibo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w:t>
      </w:r>
    </w:p>
    <w:p w14:paraId="5B702F64" w14:textId="77777777" w:rsidR="001D0DDB" w:rsidRPr="001D0DDB" w:rsidRDefault="001D0DDB" w:rsidP="001D0DDB">
      <w:pPr>
        <w:spacing w:after="0"/>
        <w:rPr>
          <w:spacing w:val="-1"/>
          <w:sz w:val="22"/>
          <w:szCs w:val="22"/>
          <w:u w:color="000000"/>
          <w:lang w:val="lt-LT"/>
        </w:rPr>
      </w:pPr>
      <w:r w:rsidRPr="001D0DDB">
        <w:rPr>
          <w:spacing w:val="-1"/>
          <w:sz w:val="22"/>
          <w:szCs w:val="22"/>
          <w:u w:color="000000"/>
          <w:lang w:val="lt-LT"/>
        </w:rPr>
        <w:t>Kontroliuojamųjų klinikinių tyrimų su HES/LEL sergančiais vaikais neatlikta. 3 literatūros šaltiniuose aprašyti 3 pacientai, sirgę su PDGFR genų pakitimais susijusiais HES ir LEL. Šių pacientų amžius svyravo nuo 2 metų iki 16 metų, jiems buvo skiriama 300 mg/m2 kūno paviršiaus ploto per parą arba nuo 200 mg iki 400 mg per parą imatinibo dozė. Visiems pacientams pasiektas visiškas hematologinis atsakas, visiškas citogenetinis atsakas ir (arba) visiškas molekulinis atsakas.</w:t>
      </w:r>
    </w:p>
    <w:p w14:paraId="79D6F96C" w14:textId="77777777" w:rsidR="001D0DDB" w:rsidRPr="001D0DDB" w:rsidRDefault="001D0DDB" w:rsidP="001D0DDB">
      <w:pPr>
        <w:spacing w:after="0"/>
        <w:rPr>
          <w:spacing w:val="-1"/>
          <w:sz w:val="22"/>
          <w:szCs w:val="22"/>
          <w:u w:val="single" w:color="000000"/>
          <w:lang w:val="lt-LT"/>
        </w:rPr>
      </w:pPr>
      <w:r w:rsidRPr="001D0DDB">
        <w:rPr>
          <w:spacing w:val="-1"/>
          <w:sz w:val="22"/>
          <w:szCs w:val="22"/>
          <w:u w:val="single" w:color="000000"/>
          <w:lang w:val="lt-LT"/>
        </w:rPr>
        <w:t>Klinikiniai pacientų, kuriems buvo nerezekuotinas ir (ar) metastazavęs VTSN, tyrimai</w:t>
      </w:r>
    </w:p>
    <w:p w14:paraId="472BAC3B" w14:textId="77777777" w:rsidR="001D0DDB" w:rsidRPr="001D0DDB" w:rsidRDefault="001D0DDB" w:rsidP="001D0DDB">
      <w:pPr>
        <w:spacing w:after="0"/>
        <w:rPr>
          <w:spacing w:val="-1"/>
          <w:sz w:val="22"/>
          <w:szCs w:val="22"/>
          <w:u w:val="single" w:color="000000"/>
          <w:lang w:val="lt-LT"/>
        </w:rPr>
      </w:pPr>
      <w:r w:rsidRPr="001D0DDB">
        <w:rPr>
          <w:spacing w:val="-1"/>
          <w:sz w:val="22"/>
          <w:szCs w:val="22"/>
          <w:u w:color="000000"/>
          <w:lang w:val="lt-LT"/>
        </w:rPr>
        <w:t>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w:t>
      </w:r>
    </w:p>
    <w:p w14:paraId="717B20FB" w14:textId="77777777" w:rsidR="001D0DDB" w:rsidRPr="001D0DDB" w:rsidRDefault="001D0DDB" w:rsidP="001D0DDB">
      <w:pPr>
        <w:spacing w:after="0"/>
        <w:rPr>
          <w:sz w:val="22"/>
          <w:szCs w:val="22"/>
          <w:lang w:val="lt-LT"/>
        </w:rPr>
      </w:pPr>
      <w:r w:rsidRPr="001D0DDB">
        <w:rPr>
          <w:sz w:val="22"/>
          <w:szCs w:val="22"/>
          <w:lang w:val="lt-LT"/>
        </w:rPr>
        <w:t xml:space="preserve">Svarbiausias veiksmingumo įrodymas – objektyvus atsako dažnis. Buvo reikalaujama naviką išmatuoti bent vienoje vietoje. Atsakas apibūdintas pagal </w:t>
      </w:r>
      <w:r w:rsidRPr="001D0DDB">
        <w:rPr>
          <w:i/>
          <w:sz w:val="22"/>
          <w:szCs w:val="22"/>
          <w:lang w:val="lt-LT"/>
        </w:rPr>
        <w:t>Southwestern Oncology Group</w:t>
      </w:r>
      <w:r w:rsidRPr="001D0DDB">
        <w:rPr>
          <w:sz w:val="22"/>
          <w:szCs w:val="22"/>
          <w:lang w:val="lt-LT"/>
        </w:rPr>
        <w:t xml:space="preserve"> (SWOG) kriterijus. Duomenys pateikti 6 lentelėje.</w:t>
      </w:r>
    </w:p>
    <w:p w14:paraId="1BAD3D50" w14:textId="77777777" w:rsidR="001D0DDB" w:rsidRPr="001D0DDB" w:rsidRDefault="001D0DDB" w:rsidP="001D0DDB">
      <w:pPr>
        <w:spacing w:after="0"/>
        <w:rPr>
          <w:sz w:val="22"/>
          <w:szCs w:val="22"/>
          <w:lang w:val="lt-LT"/>
        </w:rPr>
      </w:pPr>
    </w:p>
    <w:p w14:paraId="6015F0EA" w14:textId="77777777" w:rsidR="001D0DDB" w:rsidRPr="001D0DDB" w:rsidRDefault="001D0DDB" w:rsidP="001D0DDB">
      <w:pPr>
        <w:tabs>
          <w:tab w:val="left" w:pos="1340"/>
        </w:tabs>
        <w:spacing w:after="0"/>
        <w:rPr>
          <w:rFonts w:eastAsia="Times New Roman"/>
          <w:sz w:val="22"/>
          <w:szCs w:val="22"/>
          <w:lang w:val="lt-LT"/>
        </w:rPr>
      </w:pPr>
      <w:r w:rsidRPr="001D0DDB">
        <w:rPr>
          <w:rFonts w:eastAsia="Times New Roman"/>
          <w:b/>
          <w:position w:val="-1"/>
          <w:sz w:val="22"/>
          <w:szCs w:val="22"/>
          <w:lang w:val="lt-LT"/>
        </w:rPr>
        <w:t>6 lentelė</w:t>
      </w:r>
      <w:r w:rsidRPr="001D0DDB">
        <w:rPr>
          <w:rFonts w:eastAsia="Times New Roman"/>
          <w:b/>
          <w:position w:val="-1"/>
          <w:sz w:val="22"/>
          <w:szCs w:val="22"/>
          <w:lang w:val="lt-LT"/>
        </w:rPr>
        <w:tab/>
      </w:r>
      <w:r w:rsidRPr="001D0DDB">
        <w:rPr>
          <w:rFonts w:eastAsia="Times New Roman"/>
          <w:b/>
          <w:sz w:val="22"/>
          <w:szCs w:val="22"/>
          <w:lang w:val="lt-LT"/>
        </w:rPr>
        <w:t>Geriausias naviko atsakas STIB2222 (VTSN) tyrimo metu</w:t>
      </w:r>
      <w:r w:rsidRPr="001D0DDB">
        <w:rPr>
          <w:rFonts w:eastAsia="Times New Roman"/>
          <w:b/>
          <w:position w:val="-1"/>
          <w:sz w:val="22"/>
          <w:szCs w:val="22"/>
          <w:lang w:val="lt-LT"/>
        </w:rPr>
        <w:t>)</w:t>
      </w:r>
    </w:p>
    <w:p w14:paraId="44C82C74" w14:textId="77777777" w:rsidR="001D0DDB" w:rsidRPr="001D0DDB" w:rsidRDefault="001D0DDB" w:rsidP="001D0DDB">
      <w:pPr>
        <w:spacing w:after="0"/>
        <w:rPr>
          <w:sz w:val="22"/>
          <w:szCs w:val="22"/>
          <w:lang w:val="lt-LT"/>
        </w:rPr>
      </w:pPr>
    </w:p>
    <w:tbl>
      <w:tblPr>
        <w:tblW w:w="0" w:type="auto"/>
        <w:tblInd w:w="1605" w:type="dxa"/>
        <w:tblLayout w:type="fixed"/>
        <w:tblCellMar>
          <w:left w:w="0" w:type="dxa"/>
          <w:right w:w="0" w:type="dxa"/>
        </w:tblCellMar>
        <w:tblLook w:val="01E0" w:firstRow="1" w:lastRow="1" w:firstColumn="1" w:lastColumn="1" w:noHBand="0" w:noVBand="0"/>
      </w:tblPr>
      <w:tblGrid>
        <w:gridCol w:w="2442"/>
        <w:gridCol w:w="1844"/>
      </w:tblGrid>
      <w:tr w:rsidR="001D0DDB" w:rsidRPr="001D0DDB" w14:paraId="1CE84C8F" w14:textId="77777777" w:rsidTr="001D0DDB">
        <w:trPr>
          <w:trHeight w:hRule="exact" w:val="1187"/>
        </w:trPr>
        <w:tc>
          <w:tcPr>
            <w:tcW w:w="2442" w:type="dxa"/>
            <w:tcBorders>
              <w:top w:val="single" w:sz="4" w:space="0" w:color="000000"/>
              <w:left w:val="nil"/>
              <w:bottom w:val="single" w:sz="4" w:space="0" w:color="000000"/>
              <w:right w:val="nil"/>
            </w:tcBorders>
          </w:tcPr>
          <w:p w14:paraId="4E5E4A1D" w14:textId="77777777" w:rsidR="001D0DDB" w:rsidRPr="001D0DDB" w:rsidRDefault="001D0DDB" w:rsidP="001D0DDB">
            <w:pPr>
              <w:spacing w:after="0"/>
              <w:rPr>
                <w:sz w:val="22"/>
                <w:szCs w:val="22"/>
                <w:lang w:val="lt-LT"/>
              </w:rPr>
            </w:pPr>
          </w:p>
          <w:p w14:paraId="124E0A90" w14:textId="77777777" w:rsidR="001D0DDB" w:rsidRPr="001D0DDB" w:rsidRDefault="001D0DDB" w:rsidP="001D0DDB">
            <w:pPr>
              <w:spacing w:after="0"/>
              <w:rPr>
                <w:sz w:val="22"/>
                <w:szCs w:val="22"/>
                <w:lang w:val="lt-LT"/>
              </w:rPr>
            </w:pPr>
          </w:p>
          <w:p w14:paraId="56F7E97D" w14:textId="77777777" w:rsidR="001D0DDB" w:rsidRPr="001D0DDB" w:rsidRDefault="001D0DDB" w:rsidP="001D0DDB">
            <w:pPr>
              <w:spacing w:after="0"/>
              <w:rPr>
                <w:sz w:val="22"/>
                <w:szCs w:val="22"/>
                <w:lang w:val="lt-LT"/>
              </w:rPr>
            </w:pPr>
          </w:p>
          <w:p w14:paraId="7FC53C92" w14:textId="77777777" w:rsidR="001D0DDB" w:rsidRPr="001D0DDB" w:rsidRDefault="001D0DDB" w:rsidP="001D0DDB">
            <w:pPr>
              <w:spacing w:after="0"/>
              <w:rPr>
                <w:rFonts w:eastAsia="Times New Roman"/>
                <w:sz w:val="22"/>
                <w:szCs w:val="22"/>
                <w:lang w:val="lt-LT"/>
              </w:rPr>
            </w:pPr>
            <w:r w:rsidRPr="001D0DDB">
              <w:rPr>
                <w:rFonts w:eastAsia="Times New Roman"/>
                <w:spacing w:val="-1"/>
                <w:sz w:val="22"/>
                <w:szCs w:val="22"/>
                <w:lang w:val="lt-LT"/>
              </w:rPr>
              <w:t>Geriausias atsakas</w:t>
            </w:r>
          </w:p>
        </w:tc>
        <w:tc>
          <w:tcPr>
            <w:tcW w:w="1844" w:type="dxa"/>
            <w:tcBorders>
              <w:top w:val="single" w:sz="4" w:space="0" w:color="000000"/>
              <w:left w:val="nil"/>
              <w:bottom w:val="single" w:sz="4" w:space="0" w:color="000000"/>
              <w:right w:val="nil"/>
            </w:tcBorders>
          </w:tcPr>
          <w:p w14:paraId="4CB196EA" w14:textId="77777777" w:rsidR="001D0DDB" w:rsidRPr="001D0DDB" w:rsidRDefault="001D0DDB" w:rsidP="001D0DDB">
            <w:pPr>
              <w:spacing w:after="0"/>
              <w:rPr>
                <w:rFonts w:eastAsia="Times New Roman"/>
                <w:sz w:val="22"/>
                <w:szCs w:val="22"/>
                <w:lang w:val="lt-LT"/>
              </w:rPr>
            </w:pPr>
            <w:r w:rsidRPr="001D0DDB">
              <w:rPr>
                <w:rFonts w:eastAsia="Times New Roman"/>
                <w:spacing w:val="-1"/>
                <w:sz w:val="22"/>
                <w:szCs w:val="22"/>
                <w:lang w:val="lt-LT"/>
              </w:rPr>
              <w:t xml:space="preserve">Visos dozės </w:t>
            </w:r>
            <w:r w:rsidRPr="001D0DDB">
              <w:rPr>
                <w:rFonts w:eastAsia="Times New Roman"/>
                <w:spacing w:val="1"/>
                <w:sz w:val="22"/>
                <w:szCs w:val="22"/>
                <w:lang w:val="lt-LT"/>
              </w:rPr>
              <w:t>(</w:t>
            </w:r>
            <w:r w:rsidRPr="001D0DDB">
              <w:rPr>
                <w:rFonts w:eastAsia="Times New Roman"/>
                <w:sz w:val="22"/>
                <w:szCs w:val="22"/>
                <w:lang w:val="lt-LT"/>
              </w:rPr>
              <w:t>n = 147)</w:t>
            </w:r>
          </w:p>
          <w:p w14:paraId="53F75BCF"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 xml:space="preserve">400 </w:t>
            </w:r>
            <w:r w:rsidRPr="001D0DDB">
              <w:rPr>
                <w:rFonts w:eastAsia="Times New Roman"/>
                <w:spacing w:val="-4"/>
                <w:sz w:val="22"/>
                <w:szCs w:val="22"/>
                <w:lang w:val="lt-LT"/>
              </w:rPr>
              <w:t>m</w:t>
            </w:r>
            <w:r w:rsidRPr="001D0DDB">
              <w:rPr>
                <w:rFonts w:eastAsia="Times New Roman"/>
                <w:sz w:val="22"/>
                <w:szCs w:val="22"/>
                <w:lang w:val="lt-LT"/>
              </w:rPr>
              <w:t>g</w:t>
            </w:r>
            <w:r w:rsidRPr="001D0DDB">
              <w:rPr>
                <w:rFonts w:eastAsia="Times New Roman"/>
                <w:spacing w:val="-2"/>
                <w:sz w:val="22"/>
                <w:szCs w:val="22"/>
                <w:lang w:val="lt-LT"/>
              </w:rPr>
              <w:t xml:space="preserve"> </w:t>
            </w:r>
            <w:r w:rsidRPr="001D0DDB">
              <w:rPr>
                <w:rFonts w:eastAsia="Times New Roman"/>
                <w:spacing w:val="1"/>
                <w:sz w:val="22"/>
                <w:szCs w:val="22"/>
                <w:lang w:val="lt-LT"/>
              </w:rPr>
              <w:t>(</w:t>
            </w:r>
            <w:r w:rsidRPr="001D0DDB">
              <w:rPr>
                <w:rFonts w:eastAsia="Times New Roman"/>
                <w:sz w:val="22"/>
                <w:szCs w:val="22"/>
                <w:lang w:val="lt-LT"/>
              </w:rPr>
              <w:t>n = 73)</w:t>
            </w:r>
          </w:p>
          <w:p w14:paraId="5389F501"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 xml:space="preserve">600 </w:t>
            </w:r>
            <w:r w:rsidRPr="001D0DDB">
              <w:rPr>
                <w:rFonts w:eastAsia="Times New Roman"/>
                <w:spacing w:val="-4"/>
                <w:sz w:val="22"/>
                <w:szCs w:val="22"/>
                <w:lang w:val="lt-LT"/>
              </w:rPr>
              <w:t>m</w:t>
            </w:r>
            <w:r w:rsidRPr="001D0DDB">
              <w:rPr>
                <w:rFonts w:eastAsia="Times New Roman"/>
                <w:sz w:val="22"/>
                <w:szCs w:val="22"/>
                <w:lang w:val="lt-LT"/>
              </w:rPr>
              <w:t>g</w:t>
            </w:r>
            <w:r w:rsidRPr="001D0DDB">
              <w:rPr>
                <w:rFonts w:eastAsia="Times New Roman"/>
                <w:spacing w:val="-2"/>
                <w:sz w:val="22"/>
                <w:szCs w:val="22"/>
                <w:lang w:val="lt-LT"/>
              </w:rPr>
              <w:t xml:space="preserve"> </w:t>
            </w:r>
            <w:r w:rsidRPr="001D0DDB">
              <w:rPr>
                <w:rFonts w:eastAsia="Times New Roman"/>
                <w:spacing w:val="1"/>
                <w:sz w:val="22"/>
                <w:szCs w:val="22"/>
                <w:lang w:val="lt-LT"/>
              </w:rPr>
              <w:t>(</w:t>
            </w:r>
            <w:r w:rsidRPr="001D0DDB">
              <w:rPr>
                <w:rFonts w:eastAsia="Times New Roman"/>
                <w:sz w:val="22"/>
                <w:szCs w:val="22"/>
                <w:lang w:val="lt-LT"/>
              </w:rPr>
              <w:t>n = 74)</w:t>
            </w:r>
          </w:p>
          <w:p w14:paraId="6E891B46"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 xml:space="preserve">n </w:t>
            </w:r>
            <w:r w:rsidRPr="001D0DDB">
              <w:rPr>
                <w:rFonts w:eastAsia="Times New Roman"/>
                <w:spacing w:val="1"/>
                <w:sz w:val="22"/>
                <w:szCs w:val="22"/>
                <w:lang w:val="lt-LT"/>
              </w:rPr>
              <w:t>(%</w:t>
            </w:r>
            <w:r w:rsidRPr="001D0DDB">
              <w:rPr>
                <w:rFonts w:eastAsia="Times New Roman"/>
                <w:sz w:val="22"/>
                <w:szCs w:val="22"/>
                <w:lang w:val="lt-LT"/>
              </w:rPr>
              <w:t>)</w:t>
            </w:r>
          </w:p>
        </w:tc>
      </w:tr>
      <w:tr w:rsidR="001D0DDB" w:rsidRPr="001D0DDB" w14:paraId="7D5BCE57" w14:textId="77777777" w:rsidTr="001D0DDB">
        <w:trPr>
          <w:trHeight w:hRule="exact" w:val="268"/>
        </w:trPr>
        <w:tc>
          <w:tcPr>
            <w:tcW w:w="2442" w:type="dxa"/>
            <w:tcBorders>
              <w:top w:val="single" w:sz="4" w:space="0" w:color="000000"/>
              <w:left w:val="nil"/>
              <w:bottom w:val="nil"/>
              <w:right w:val="nil"/>
            </w:tcBorders>
          </w:tcPr>
          <w:p w14:paraId="16CDD4CE" w14:textId="77777777" w:rsidR="001D0DDB" w:rsidRPr="001D0DDB" w:rsidRDefault="001D0DDB" w:rsidP="001D0DDB">
            <w:pPr>
              <w:spacing w:after="0"/>
              <w:rPr>
                <w:rFonts w:eastAsia="Times New Roman"/>
                <w:sz w:val="22"/>
                <w:szCs w:val="22"/>
                <w:lang w:val="lt-LT"/>
              </w:rPr>
            </w:pPr>
            <w:r w:rsidRPr="001D0DDB">
              <w:rPr>
                <w:rFonts w:eastAsia="Times New Roman"/>
                <w:spacing w:val="-1"/>
                <w:sz w:val="22"/>
                <w:szCs w:val="22"/>
                <w:lang w:val="lt-LT"/>
              </w:rPr>
              <w:t>Visiškas atsakas</w:t>
            </w:r>
          </w:p>
        </w:tc>
        <w:tc>
          <w:tcPr>
            <w:tcW w:w="1844" w:type="dxa"/>
            <w:tcBorders>
              <w:top w:val="single" w:sz="4" w:space="0" w:color="000000"/>
              <w:left w:val="nil"/>
              <w:bottom w:val="nil"/>
              <w:right w:val="nil"/>
            </w:tcBorders>
          </w:tcPr>
          <w:p w14:paraId="7169A7EB" w14:textId="77777777" w:rsidR="001D0DDB" w:rsidRPr="001D0DDB" w:rsidRDefault="001D0DDB" w:rsidP="001D0DDB">
            <w:pPr>
              <w:spacing w:after="0"/>
              <w:rPr>
                <w:sz w:val="22"/>
                <w:szCs w:val="22"/>
                <w:lang w:val="lt-LT"/>
              </w:rPr>
            </w:pPr>
            <w:r w:rsidRPr="001D0DDB">
              <w:rPr>
                <w:sz w:val="22"/>
                <w:szCs w:val="22"/>
                <w:lang w:val="lt-LT"/>
              </w:rPr>
              <w:t xml:space="preserve">1 </w:t>
            </w:r>
            <w:r w:rsidRPr="001D0DDB">
              <w:rPr>
                <w:spacing w:val="1"/>
                <w:sz w:val="22"/>
                <w:szCs w:val="22"/>
                <w:lang w:val="lt-LT"/>
              </w:rPr>
              <w:t>(</w:t>
            </w:r>
            <w:r w:rsidRPr="001D0DDB">
              <w:rPr>
                <w:sz w:val="22"/>
                <w:szCs w:val="22"/>
                <w:lang w:val="lt-LT"/>
              </w:rPr>
              <w:t>0,7)</w:t>
            </w:r>
          </w:p>
        </w:tc>
      </w:tr>
      <w:tr w:rsidR="001D0DDB" w:rsidRPr="001D0DDB" w14:paraId="28F1337D" w14:textId="77777777" w:rsidTr="001D0DDB">
        <w:trPr>
          <w:trHeight w:hRule="exact" w:val="259"/>
        </w:trPr>
        <w:tc>
          <w:tcPr>
            <w:tcW w:w="2442" w:type="dxa"/>
            <w:tcBorders>
              <w:top w:val="nil"/>
              <w:left w:val="nil"/>
              <w:bottom w:val="nil"/>
              <w:right w:val="nil"/>
            </w:tcBorders>
          </w:tcPr>
          <w:p w14:paraId="4607D611"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Dalinis atsakas</w:t>
            </w:r>
          </w:p>
        </w:tc>
        <w:tc>
          <w:tcPr>
            <w:tcW w:w="1844" w:type="dxa"/>
            <w:tcBorders>
              <w:top w:val="nil"/>
              <w:left w:val="nil"/>
              <w:bottom w:val="nil"/>
              <w:right w:val="nil"/>
            </w:tcBorders>
          </w:tcPr>
          <w:p w14:paraId="35AC2AC2" w14:textId="77777777" w:rsidR="001D0DDB" w:rsidRPr="001D0DDB" w:rsidRDefault="001D0DDB" w:rsidP="001D0DDB">
            <w:pPr>
              <w:spacing w:after="0"/>
              <w:rPr>
                <w:sz w:val="22"/>
                <w:szCs w:val="22"/>
                <w:lang w:val="lt-LT"/>
              </w:rPr>
            </w:pPr>
            <w:r w:rsidRPr="001D0DDB">
              <w:rPr>
                <w:sz w:val="22"/>
                <w:szCs w:val="22"/>
                <w:lang w:val="lt-LT"/>
              </w:rPr>
              <w:t xml:space="preserve">98 </w:t>
            </w:r>
            <w:r w:rsidRPr="001D0DDB">
              <w:rPr>
                <w:spacing w:val="1"/>
                <w:sz w:val="22"/>
                <w:szCs w:val="22"/>
                <w:lang w:val="lt-LT"/>
              </w:rPr>
              <w:t>(</w:t>
            </w:r>
            <w:r w:rsidRPr="001D0DDB">
              <w:rPr>
                <w:sz w:val="22"/>
                <w:szCs w:val="22"/>
                <w:lang w:val="lt-LT"/>
              </w:rPr>
              <w:t>66,7)</w:t>
            </w:r>
          </w:p>
        </w:tc>
      </w:tr>
      <w:tr w:rsidR="001D0DDB" w:rsidRPr="001D0DDB" w14:paraId="6B67092C" w14:textId="77777777" w:rsidTr="001D0DDB">
        <w:trPr>
          <w:trHeight w:hRule="exact" w:val="259"/>
        </w:trPr>
        <w:tc>
          <w:tcPr>
            <w:tcW w:w="2442" w:type="dxa"/>
            <w:tcBorders>
              <w:top w:val="nil"/>
              <w:left w:val="nil"/>
              <w:bottom w:val="nil"/>
              <w:right w:val="nil"/>
            </w:tcBorders>
          </w:tcPr>
          <w:p w14:paraId="4851022D"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Stabili liga</w:t>
            </w:r>
          </w:p>
        </w:tc>
        <w:tc>
          <w:tcPr>
            <w:tcW w:w="1844" w:type="dxa"/>
            <w:tcBorders>
              <w:top w:val="nil"/>
              <w:left w:val="nil"/>
              <w:bottom w:val="nil"/>
              <w:right w:val="nil"/>
            </w:tcBorders>
          </w:tcPr>
          <w:p w14:paraId="66CD41ED" w14:textId="77777777" w:rsidR="001D0DDB" w:rsidRPr="001D0DDB" w:rsidRDefault="001D0DDB" w:rsidP="001D0DDB">
            <w:pPr>
              <w:spacing w:after="0"/>
              <w:rPr>
                <w:sz w:val="22"/>
                <w:szCs w:val="22"/>
                <w:lang w:val="lt-LT"/>
              </w:rPr>
            </w:pPr>
            <w:r w:rsidRPr="001D0DDB">
              <w:rPr>
                <w:sz w:val="22"/>
                <w:szCs w:val="22"/>
                <w:lang w:val="lt-LT"/>
              </w:rPr>
              <w:t xml:space="preserve">23 </w:t>
            </w:r>
            <w:r w:rsidRPr="001D0DDB">
              <w:rPr>
                <w:spacing w:val="1"/>
                <w:sz w:val="22"/>
                <w:szCs w:val="22"/>
                <w:lang w:val="lt-LT"/>
              </w:rPr>
              <w:t>(</w:t>
            </w:r>
            <w:r w:rsidRPr="001D0DDB">
              <w:rPr>
                <w:sz w:val="22"/>
                <w:szCs w:val="22"/>
                <w:lang w:val="lt-LT"/>
              </w:rPr>
              <w:t>15,6)</w:t>
            </w:r>
          </w:p>
        </w:tc>
      </w:tr>
      <w:tr w:rsidR="001D0DDB" w:rsidRPr="001D0DDB" w14:paraId="69AF28E3" w14:textId="77777777" w:rsidTr="001D0DDB">
        <w:trPr>
          <w:trHeight w:hRule="exact" w:val="259"/>
        </w:trPr>
        <w:tc>
          <w:tcPr>
            <w:tcW w:w="2442" w:type="dxa"/>
            <w:tcBorders>
              <w:top w:val="nil"/>
              <w:left w:val="nil"/>
              <w:bottom w:val="nil"/>
              <w:right w:val="nil"/>
            </w:tcBorders>
          </w:tcPr>
          <w:p w14:paraId="6AD7C249"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Progresuojanti liga</w:t>
            </w:r>
          </w:p>
        </w:tc>
        <w:tc>
          <w:tcPr>
            <w:tcW w:w="1844" w:type="dxa"/>
            <w:tcBorders>
              <w:top w:val="nil"/>
              <w:left w:val="nil"/>
              <w:bottom w:val="nil"/>
              <w:right w:val="nil"/>
            </w:tcBorders>
          </w:tcPr>
          <w:p w14:paraId="72455A89" w14:textId="77777777" w:rsidR="001D0DDB" w:rsidRPr="001D0DDB" w:rsidRDefault="001D0DDB" w:rsidP="001D0DDB">
            <w:pPr>
              <w:spacing w:after="0"/>
              <w:rPr>
                <w:sz w:val="22"/>
                <w:szCs w:val="22"/>
                <w:lang w:val="lt-LT"/>
              </w:rPr>
            </w:pPr>
            <w:r w:rsidRPr="001D0DDB">
              <w:rPr>
                <w:sz w:val="22"/>
                <w:szCs w:val="22"/>
                <w:lang w:val="lt-LT"/>
              </w:rPr>
              <w:t xml:space="preserve">18 </w:t>
            </w:r>
            <w:r w:rsidRPr="001D0DDB">
              <w:rPr>
                <w:spacing w:val="1"/>
                <w:sz w:val="22"/>
                <w:szCs w:val="22"/>
                <w:lang w:val="lt-LT"/>
              </w:rPr>
              <w:t>(</w:t>
            </w:r>
            <w:r w:rsidRPr="001D0DDB">
              <w:rPr>
                <w:sz w:val="22"/>
                <w:szCs w:val="22"/>
                <w:lang w:val="lt-LT"/>
              </w:rPr>
              <w:t>12,2)</w:t>
            </w:r>
          </w:p>
        </w:tc>
      </w:tr>
      <w:tr w:rsidR="001D0DDB" w:rsidRPr="001D0DDB" w14:paraId="3E6DE146" w14:textId="77777777" w:rsidTr="001D0DDB">
        <w:trPr>
          <w:trHeight w:hRule="exact" w:val="259"/>
        </w:trPr>
        <w:tc>
          <w:tcPr>
            <w:tcW w:w="2442" w:type="dxa"/>
            <w:tcBorders>
              <w:top w:val="nil"/>
              <w:left w:val="nil"/>
              <w:right w:val="nil"/>
            </w:tcBorders>
          </w:tcPr>
          <w:p w14:paraId="7FC074B0" w14:textId="77777777" w:rsidR="001D0DDB" w:rsidRPr="001D0DDB" w:rsidRDefault="001D0DDB" w:rsidP="001D0DDB">
            <w:pPr>
              <w:spacing w:after="0"/>
              <w:rPr>
                <w:rFonts w:eastAsia="Times New Roman"/>
                <w:sz w:val="22"/>
                <w:szCs w:val="22"/>
                <w:lang w:val="lt-LT"/>
              </w:rPr>
            </w:pPr>
            <w:r w:rsidRPr="001D0DDB">
              <w:rPr>
                <w:rFonts w:eastAsia="Times New Roman"/>
                <w:spacing w:val="-1"/>
                <w:sz w:val="22"/>
                <w:szCs w:val="22"/>
                <w:lang w:val="lt-LT"/>
              </w:rPr>
              <w:t>Neįvertinama</w:t>
            </w:r>
          </w:p>
        </w:tc>
        <w:tc>
          <w:tcPr>
            <w:tcW w:w="1844" w:type="dxa"/>
            <w:tcBorders>
              <w:top w:val="nil"/>
              <w:left w:val="nil"/>
              <w:right w:val="nil"/>
            </w:tcBorders>
          </w:tcPr>
          <w:p w14:paraId="1549772E" w14:textId="77777777" w:rsidR="001D0DDB" w:rsidRPr="001D0DDB" w:rsidRDefault="001D0DDB" w:rsidP="001D0DDB">
            <w:pPr>
              <w:spacing w:after="0"/>
              <w:rPr>
                <w:sz w:val="22"/>
                <w:szCs w:val="22"/>
                <w:lang w:val="lt-LT"/>
              </w:rPr>
            </w:pPr>
            <w:r w:rsidRPr="001D0DDB">
              <w:rPr>
                <w:sz w:val="22"/>
                <w:szCs w:val="22"/>
                <w:lang w:val="lt-LT"/>
              </w:rPr>
              <w:t xml:space="preserve">5 </w:t>
            </w:r>
            <w:r w:rsidRPr="001D0DDB">
              <w:rPr>
                <w:spacing w:val="1"/>
                <w:sz w:val="22"/>
                <w:szCs w:val="22"/>
                <w:lang w:val="lt-LT"/>
              </w:rPr>
              <w:t>(</w:t>
            </w:r>
            <w:r w:rsidRPr="001D0DDB">
              <w:rPr>
                <w:sz w:val="22"/>
                <w:szCs w:val="22"/>
                <w:lang w:val="lt-LT"/>
              </w:rPr>
              <w:t>3,4)</w:t>
            </w:r>
          </w:p>
        </w:tc>
      </w:tr>
      <w:tr w:rsidR="001D0DDB" w:rsidRPr="001D0DDB" w14:paraId="17EAC1A9" w14:textId="77777777" w:rsidTr="001D0DDB">
        <w:trPr>
          <w:trHeight w:hRule="exact" w:val="300"/>
        </w:trPr>
        <w:tc>
          <w:tcPr>
            <w:tcW w:w="2442" w:type="dxa"/>
            <w:tcBorders>
              <w:top w:val="nil"/>
              <w:left w:val="nil"/>
              <w:bottom w:val="single" w:sz="4" w:space="0" w:color="auto"/>
              <w:right w:val="nil"/>
            </w:tcBorders>
          </w:tcPr>
          <w:p w14:paraId="186811CC" w14:textId="77777777" w:rsidR="001D0DDB" w:rsidRPr="001D0DDB" w:rsidRDefault="001D0DDB" w:rsidP="001D0DDB">
            <w:pPr>
              <w:tabs>
                <w:tab w:val="left" w:pos="6660"/>
              </w:tabs>
              <w:spacing w:after="0"/>
              <w:rPr>
                <w:rFonts w:eastAsia="Times New Roman"/>
                <w:sz w:val="22"/>
                <w:szCs w:val="22"/>
                <w:lang w:val="lt-LT"/>
              </w:rPr>
            </w:pPr>
            <w:r w:rsidRPr="001D0DDB">
              <w:rPr>
                <w:rFonts w:eastAsia="Times New Roman"/>
                <w:sz w:val="22"/>
                <w:szCs w:val="22"/>
                <w:lang w:val="lt-LT"/>
              </w:rPr>
              <w:t>Nežinoma</w:t>
            </w:r>
            <w:r w:rsidRPr="001D0DDB">
              <w:rPr>
                <w:sz w:val="22"/>
                <w:szCs w:val="22"/>
                <w:lang w:val="lt-LT"/>
              </w:rPr>
              <w:t xml:space="preserve"> </w:t>
            </w:r>
            <w:r w:rsidRPr="001D0DDB">
              <w:rPr>
                <w:sz w:val="22"/>
                <w:szCs w:val="22"/>
                <w:lang w:val="lt-LT"/>
              </w:rPr>
              <w:tab/>
            </w:r>
          </w:p>
        </w:tc>
        <w:tc>
          <w:tcPr>
            <w:tcW w:w="1844" w:type="dxa"/>
            <w:tcBorders>
              <w:top w:val="nil"/>
              <w:left w:val="nil"/>
              <w:bottom w:val="single" w:sz="4" w:space="0" w:color="auto"/>
              <w:right w:val="nil"/>
            </w:tcBorders>
          </w:tcPr>
          <w:p w14:paraId="6B7F9101" w14:textId="77777777" w:rsidR="001D0DDB" w:rsidRPr="001D0DDB" w:rsidRDefault="001D0DDB" w:rsidP="001D0DDB">
            <w:pPr>
              <w:tabs>
                <w:tab w:val="left" w:pos="2600"/>
              </w:tabs>
              <w:spacing w:after="0"/>
              <w:rPr>
                <w:sz w:val="22"/>
                <w:szCs w:val="22"/>
                <w:lang w:val="lt-LT"/>
              </w:rPr>
            </w:pPr>
            <w:r w:rsidRPr="001D0DDB">
              <w:rPr>
                <w:sz w:val="22"/>
                <w:szCs w:val="22"/>
                <w:lang w:val="lt-LT"/>
              </w:rPr>
              <w:t xml:space="preserve">2 </w:t>
            </w:r>
            <w:r w:rsidRPr="001D0DDB">
              <w:rPr>
                <w:spacing w:val="1"/>
                <w:sz w:val="22"/>
                <w:szCs w:val="22"/>
                <w:lang w:val="lt-LT"/>
              </w:rPr>
              <w:t>(</w:t>
            </w:r>
            <w:r w:rsidRPr="001D0DDB">
              <w:rPr>
                <w:sz w:val="22"/>
                <w:szCs w:val="22"/>
                <w:lang w:val="lt-LT"/>
              </w:rPr>
              <w:t xml:space="preserve">1,4) </w:t>
            </w:r>
            <w:r w:rsidRPr="001D0DDB">
              <w:rPr>
                <w:sz w:val="22"/>
                <w:szCs w:val="22"/>
                <w:lang w:val="lt-LT"/>
              </w:rPr>
              <w:tab/>
            </w:r>
          </w:p>
        </w:tc>
      </w:tr>
    </w:tbl>
    <w:p w14:paraId="24143242" w14:textId="77777777" w:rsidR="001D0DDB" w:rsidRPr="001D0DDB" w:rsidRDefault="001D0DDB" w:rsidP="001D0DDB">
      <w:pPr>
        <w:spacing w:after="0"/>
        <w:rPr>
          <w:sz w:val="22"/>
          <w:szCs w:val="22"/>
          <w:lang w:val="lt-LT"/>
        </w:rPr>
      </w:pPr>
    </w:p>
    <w:p w14:paraId="35D8DADB" w14:textId="77777777" w:rsidR="001D0DDB" w:rsidRPr="001D0DDB" w:rsidRDefault="001D0DDB" w:rsidP="001D0DDB">
      <w:pPr>
        <w:spacing w:after="0"/>
        <w:rPr>
          <w:spacing w:val="2"/>
          <w:sz w:val="22"/>
          <w:szCs w:val="22"/>
          <w:lang w:val="lt-LT"/>
        </w:rPr>
      </w:pPr>
      <w:r w:rsidRPr="001D0DDB">
        <w:rPr>
          <w:spacing w:val="2"/>
          <w:sz w:val="22"/>
          <w:szCs w:val="22"/>
          <w:lang w:val="lt-LT"/>
        </w:rPr>
        <w: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nesėkmės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14:paraId="5B50C4F8" w14:textId="77777777" w:rsidR="001D0DDB" w:rsidRPr="001D0DDB" w:rsidRDefault="001D0DDB" w:rsidP="001D0DDB">
      <w:pPr>
        <w:spacing w:after="0"/>
        <w:rPr>
          <w:spacing w:val="2"/>
          <w:sz w:val="22"/>
          <w:szCs w:val="22"/>
          <w:lang w:val="lt-LT"/>
        </w:rPr>
      </w:pPr>
    </w:p>
    <w:p w14:paraId="44A14DE3" w14:textId="77777777" w:rsidR="001D0DDB" w:rsidRPr="001D0DDB" w:rsidRDefault="001D0DDB" w:rsidP="001D0DDB">
      <w:pPr>
        <w:spacing w:after="0"/>
        <w:rPr>
          <w:sz w:val="22"/>
          <w:szCs w:val="22"/>
          <w:lang w:val="lt-LT"/>
        </w:rPr>
      </w:pPr>
      <w:r w:rsidRPr="001D0DDB">
        <w:rPr>
          <w:spacing w:val="2"/>
          <w:sz w:val="22"/>
          <w:szCs w:val="22"/>
          <w:lang w:val="lt-LT"/>
        </w:rPr>
        <w:lastRenderedPageBreak/>
        <w:t>Dviejų klinikinių tyrimų metu (tyrimas B2222 ir tarpgrupinis tyrimas S0033) imatinibo 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imatinibo saugumo rodiklių, atrodo nepaveikė</w:t>
      </w:r>
      <w:r w:rsidRPr="001D0DDB">
        <w:rPr>
          <w:spacing w:val="1"/>
          <w:sz w:val="22"/>
          <w:szCs w:val="22"/>
          <w:lang w:val="lt-LT"/>
        </w:rPr>
        <w:t>.</w:t>
      </w:r>
    </w:p>
    <w:p w14:paraId="7B35D79A" w14:textId="77777777" w:rsidR="001D0DDB" w:rsidRPr="001D0DDB" w:rsidRDefault="001D0DDB" w:rsidP="001D0DDB">
      <w:pPr>
        <w:spacing w:after="0"/>
        <w:rPr>
          <w:spacing w:val="-1"/>
          <w:sz w:val="22"/>
          <w:szCs w:val="22"/>
          <w:u w:val="single" w:color="000000"/>
          <w:lang w:val="lt-LT"/>
        </w:rPr>
      </w:pPr>
    </w:p>
    <w:p w14:paraId="5B9D1C7D" w14:textId="77777777" w:rsidR="001D0DDB" w:rsidRPr="001D0DDB" w:rsidRDefault="001D0DDB" w:rsidP="001D0DDB">
      <w:pPr>
        <w:spacing w:after="0"/>
        <w:rPr>
          <w:spacing w:val="-1"/>
          <w:sz w:val="22"/>
          <w:szCs w:val="22"/>
          <w:u w:val="single" w:color="000000"/>
          <w:lang w:val="lt-LT"/>
        </w:rPr>
      </w:pPr>
      <w:r w:rsidRPr="001D0DDB">
        <w:rPr>
          <w:spacing w:val="-1"/>
          <w:sz w:val="22"/>
          <w:szCs w:val="22"/>
          <w:u w:val="single" w:color="000000"/>
          <w:lang w:val="lt-LT"/>
        </w:rPr>
        <w:t>Klinikiniai adjuvantinio VTSN gydymo tyrimai</w:t>
      </w:r>
    </w:p>
    <w:p w14:paraId="355AD6D4" w14:textId="77777777" w:rsidR="001D0DDB" w:rsidRPr="001D0DDB" w:rsidRDefault="001D0DDB" w:rsidP="001D0DDB">
      <w:pPr>
        <w:spacing w:after="0"/>
        <w:rPr>
          <w:spacing w:val="-1"/>
          <w:sz w:val="22"/>
          <w:szCs w:val="22"/>
          <w:u w:color="000000"/>
          <w:lang w:val="lt-LT"/>
        </w:rPr>
      </w:pPr>
      <w:r w:rsidRPr="001D0DDB">
        <w:rPr>
          <w:spacing w:val="-1"/>
          <w:sz w:val="22"/>
          <w:szCs w:val="22"/>
          <w:u w:color="000000"/>
          <w:lang w:val="lt-LT"/>
        </w:rPr>
        <w:t>Pagalbiniam VTSN gydymui naudojamas imatinibas 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14-70 dienų iki įtraukimo į tyrimą buvo atlikta radikali pirminio VTSN rezekcija. Po pirminio VTSN rezekcijos pacientai atsitiktiniu būdu buvo suskirstyti į dvi gydymo grupes: imatinibo 400 mg per parą arba placebo grupes (gydymas buvo skiriamas vienerius metus).</w:t>
      </w:r>
    </w:p>
    <w:p w14:paraId="78F060AC" w14:textId="77777777" w:rsidR="001D0DDB" w:rsidRPr="001D0DDB" w:rsidRDefault="001D0DDB" w:rsidP="001D0DDB">
      <w:pPr>
        <w:spacing w:after="0"/>
        <w:rPr>
          <w:spacing w:val="-1"/>
          <w:sz w:val="22"/>
          <w:szCs w:val="22"/>
          <w:u w:color="000000"/>
          <w:lang w:val="lt-LT"/>
        </w:rPr>
      </w:pPr>
      <w:r w:rsidRPr="001D0DDB">
        <w:rPr>
          <w:spacing w:val="-1"/>
          <w:sz w:val="22"/>
          <w:szCs w:val="22"/>
          <w:u w:color="000000"/>
          <w:lang w:val="lt-LT"/>
        </w:rPr>
        <w:t xml:space="preserve">Pirminė vertinamoji klinikinio tyrimo baigtis buvo išgyvenamumas be ligos recidyvo (angl. </w:t>
      </w:r>
      <w:r w:rsidRPr="001D0DDB">
        <w:rPr>
          <w:i/>
          <w:spacing w:val="-1"/>
          <w:sz w:val="22"/>
          <w:szCs w:val="22"/>
          <w:u w:color="000000"/>
          <w:lang w:val="lt-LT"/>
        </w:rPr>
        <w:t>recurrence-free survival</w:t>
      </w:r>
      <w:r w:rsidRPr="001D0DDB">
        <w:rPr>
          <w:spacing w:val="-1"/>
          <w:sz w:val="22"/>
          <w:szCs w:val="22"/>
          <w:u w:color="000000"/>
          <w:lang w:val="lt-LT"/>
        </w:rPr>
        <w:t xml:space="preserve"> – RFS), nustatomas kaip laikas nuo randomizacijos dienos iki recidyvo pasireiškimo dienos arba mirties dėl bet kokios priežasties.</w:t>
      </w:r>
    </w:p>
    <w:p w14:paraId="38B9A8A3" w14:textId="77777777" w:rsidR="001D0DDB" w:rsidRPr="001D0DDB" w:rsidRDefault="001D0DDB" w:rsidP="001D0DDB">
      <w:pPr>
        <w:spacing w:after="0"/>
        <w:rPr>
          <w:sz w:val="22"/>
          <w:szCs w:val="22"/>
          <w:lang w:val="lt-LT"/>
        </w:rPr>
      </w:pPr>
      <w:r w:rsidRPr="001D0DDB">
        <w:rPr>
          <w:spacing w:val="-1"/>
          <w:sz w:val="22"/>
          <w:szCs w:val="22"/>
          <w:u w:color="000000"/>
          <w:lang w:val="lt-LT"/>
        </w:rPr>
        <w:t>Imatinibas 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imatinibo grupėje buvo reikšmingai geresnis lyginant su placebo grupe (atitinkamai 97,7 % ir 82,3 %; p&lt;0,0001). Taigi, ligos recidyvo atsiradimo rizika buvo sumažinta apytiksliai 89 %, lyginant su placebu (rizikos santykis = 0,113 [0,049-0,264]).</w:t>
      </w:r>
    </w:p>
    <w:p w14:paraId="45873C52" w14:textId="77777777" w:rsidR="001D0DDB" w:rsidRPr="001D0DDB" w:rsidRDefault="001D0DDB" w:rsidP="001D0DDB">
      <w:pPr>
        <w:spacing w:after="0"/>
        <w:rPr>
          <w:sz w:val="22"/>
          <w:szCs w:val="22"/>
          <w:lang w:val="lt-LT"/>
        </w:rPr>
      </w:pPr>
    </w:p>
    <w:p w14:paraId="7021FE16" w14:textId="77777777" w:rsidR="001D0DDB" w:rsidRPr="001D0DDB" w:rsidRDefault="001D0DDB" w:rsidP="001D0DDB">
      <w:pPr>
        <w:spacing w:after="0"/>
        <w:rPr>
          <w:sz w:val="22"/>
          <w:szCs w:val="22"/>
          <w:lang w:val="lt-LT"/>
        </w:rPr>
      </w:pPr>
      <w:r w:rsidRPr="001D0DDB">
        <w:rPr>
          <w:spacing w:val="2"/>
          <w:sz w:val="22"/>
          <w:szCs w:val="22"/>
          <w:lang w:val="lt-LT"/>
        </w:rPr>
        <w:t xml:space="preserve">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w:t>
      </w:r>
      <w:r w:rsidRPr="001D0DDB">
        <w:rPr>
          <w:i/>
          <w:spacing w:val="2"/>
          <w:sz w:val="22"/>
          <w:szCs w:val="22"/>
          <w:lang w:val="lt-LT"/>
        </w:rPr>
        <w:t>intention-to-treat</w:t>
      </w:r>
      <w:r w:rsidRPr="001D0DDB">
        <w:rPr>
          <w:spacing w:val="2"/>
          <w:sz w:val="22"/>
          <w:szCs w:val="22"/>
          <w:lang w:val="lt-LT"/>
        </w:rPr>
        <w:t xml:space="preserve"> – ITT) populiacijos asmenų. Remiantis Jungtinių valstijų sveikatos nacionalinio instituto (</w:t>
      </w:r>
      <w:r w:rsidRPr="001D0DDB">
        <w:rPr>
          <w:i/>
          <w:spacing w:val="2"/>
          <w:sz w:val="22"/>
          <w:szCs w:val="22"/>
          <w:lang w:val="lt-LT"/>
        </w:rPr>
        <w:t>United States National Institutes of Health</w:t>
      </w:r>
      <w:r w:rsidRPr="001D0DDB">
        <w:rPr>
          <w:spacing w:val="2"/>
          <w:sz w:val="22"/>
          <w:szCs w:val="22"/>
          <w:lang w:val="lt-LT"/>
        </w:rPr>
        <w:t xml:space="preserve"> - NIH) ir Ginkluotųjų pajėgų patologijos instituto (</w:t>
      </w:r>
      <w:r w:rsidRPr="001D0DDB">
        <w:rPr>
          <w:i/>
          <w:spacing w:val="2"/>
          <w:sz w:val="22"/>
          <w:szCs w:val="22"/>
          <w:lang w:val="lt-LT"/>
        </w:rPr>
        <w:t>Armed Forces Institute of Pathology</w:t>
      </w:r>
      <w:r w:rsidRPr="001D0DDB">
        <w:rPr>
          <w:spacing w:val="2"/>
          <w:sz w:val="22"/>
          <w:szCs w:val="22"/>
          <w:lang w:val="lt-LT"/>
        </w:rPr>
        <w:t xml:space="preserve"> – AFIP) sudaryta rizikos klasifikacija, pacientų pogrupių analizės rezultatai pateikti 7 lentelėje. Žemos ir labai žemos rizikos grupėje vaistinio preparato naudos nepastebėta. Bendram išgyvenamumui naudos nepastebėta</w:t>
      </w:r>
      <w:r w:rsidRPr="001D0DDB">
        <w:rPr>
          <w:sz w:val="22"/>
          <w:szCs w:val="22"/>
          <w:lang w:val="lt-LT"/>
        </w:rPr>
        <w:t>.</w:t>
      </w:r>
    </w:p>
    <w:p w14:paraId="631D8C33" w14:textId="77777777" w:rsidR="001D0DDB" w:rsidRPr="001D0DDB" w:rsidRDefault="001D0DDB" w:rsidP="001D0DDB">
      <w:pPr>
        <w:spacing w:after="0"/>
        <w:rPr>
          <w:sz w:val="22"/>
          <w:szCs w:val="22"/>
          <w:lang w:val="lt-LT"/>
        </w:rPr>
      </w:pPr>
    </w:p>
    <w:p w14:paraId="7F986441" w14:textId="77777777" w:rsidR="001D0DDB" w:rsidRPr="001D0DDB" w:rsidRDefault="001D0DDB" w:rsidP="001D0DDB">
      <w:pPr>
        <w:tabs>
          <w:tab w:val="left" w:pos="1340"/>
        </w:tabs>
        <w:spacing w:after="0"/>
        <w:rPr>
          <w:rFonts w:eastAsia="Times New Roman"/>
          <w:sz w:val="22"/>
          <w:szCs w:val="22"/>
          <w:lang w:val="lt-LT"/>
        </w:rPr>
      </w:pPr>
      <w:r w:rsidRPr="001D0DDB">
        <w:rPr>
          <w:rFonts w:eastAsia="Times New Roman"/>
          <w:b/>
          <w:position w:val="-1"/>
          <w:sz w:val="22"/>
          <w:szCs w:val="22"/>
          <w:lang w:val="lt-LT"/>
        </w:rPr>
        <w:t>7 lentelė</w:t>
      </w:r>
      <w:r w:rsidRPr="001D0DDB">
        <w:rPr>
          <w:rFonts w:eastAsia="Times New Roman"/>
          <w:b/>
          <w:position w:val="-1"/>
          <w:sz w:val="22"/>
          <w:szCs w:val="22"/>
          <w:lang w:val="lt-LT"/>
        </w:rPr>
        <w:tab/>
        <w:t>Z9001 klinikinio tyrimo RFS analizės pagal NIH ir AFIP rizikos klasifikacijas santrauka</w:t>
      </w:r>
    </w:p>
    <w:tbl>
      <w:tblPr>
        <w:tblpPr w:leftFromText="180" w:rightFromText="180" w:vertAnchor="text" w:horzAnchor="margin" w:tblpY="75"/>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
        <w:gridCol w:w="1186"/>
        <w:gridCol w:w="1035"/>
        <w:gridCol w:w="1584"/>
        <w:gridCol w:w="1702"/>
        <w:gridCol w:w="1371"/>
        <w:gridCol w:w="1309"/>
      </w:tblGrid>
      <w:tr w:rsidR="001D0DDB" w:rsidRPr="001D0DDB" w14:paraId="457AB2AC" w14:textId="77777777" w:rsidTr="001D0DDB">
        <w:tc>
          <w:tcPr>
            <w:tcW w:w="854" w:type="dxa"/>
            <w:vMerge w:val="restart"/>
          </w:tcPr>
          <w:p w14:paraId="144B08C1" w14:textId="77777777" w:rsidR="001D0DDB" w:rsidRPr="001D0DDB" w:rsidRDefault="001D0DDB" w:rsidP="001D0DDB">
            <w:pPr>
              <w:spacing w:after="0"/>
              <w:jc w:val="left"/>
              <w:rPr>
                <w:rFonts w:eastAsia="Times New Roman"/>
                <w:sz w:val="22"/>
                <w:szCs w:val="22"/>
                <w:lang w:val="lt-LT"/>
              </w:rPr>
            </w:pPr>
            <w:r w:rsidRPr="001D0DDB">
              <w:rPr>
                <w:rFonts w:eastAsia="Times New Roman"/>
                <w:b/>
                <w:spacing w:val="-1"/>
                <w:sz w:val="22"/>
                <w:szCs w:val="22"/>
                <w:lang w:val="lt-LT"/>
              </w:rPr>
              <w:t>Rizikos kriterijai</w:t>
            </w:r>
          </w:p>
        </w:tc>
        <w:tc>
          <w:tcPr>
            <w:tcW w:w="1239" w:type="dxa"/>
            <w:vMerge w:val="restart"/>
          </w:tcPr>
          <w:p w14:paraId="1D9B8066" w14:textId="77777777" w:rsidR="001D0DDB" w:rsidRPr="001D0DDB" w:rsidRDefault="001D0DDB" w:rsidP="001D0DDB">
            <w:pPr>
              <w:spacing w:after="0"/>
              <w:jc w:val="left"/>
              <w:rPr>
                <w:rFonts w:eastAsia="Times New Roman"/>
                <w:sz w:val="22"/>
                <w:szCs w:val="22"/>
                <w:lang w:val="lt-LT"/>
              </w:rPr>
            </w:pPr>
            <w:r w:rsidRPr="001D0DDB">
              <w:rPr>
                <w:rFonts w:eastAsia="Times New Roman"/>
                <w:b/>
                <w:spacing w:val="-1"/>
                <w:sz w:val="22"/>
                <w:szCs w:val="22"/>
                <w:lang w:val="lt-LT"/>
              </w:rPr>
              <w:t>Rizikos lygis</w:t>
            </w:r>
          </w:p>
        </w:tc>
        <w:tc>
          <w:tcPr>
            <w:tcW w:w="896" w:type="dxa"/>
            <w:vMerge w:val="restart"/>
          </w:tcPr>
          <w:p w14:paraId="719989F1" w14:textId="77777777" w:rsidR="001D0DDB" w:rsidRPr="001D0DDB" w:rsidRDefault="001D0DDB" w:rsidP="001D0DDB">
            <w:pPr>
              <w:spacing w:after="0"/>
              <w:jc w:val="left"/>
              <w:rPr>
                <w:rFonts w:eastAsia="Times New Roman"/>
                <w:sz w:val="22"/>
                <w:szCs w:val="22"/>
                <w:lang w:val="lt-LT"/>
              </w:rPr>
            </w:pPr>
            <w:r w:rsidRPr="001D0DDB">
              <w:rPr>
                <w:b/>
                <w:sz w:val="22"/>
                <w:szCs w:val="22"/>
                <w:lang w:val="lt-LT"/>
              </w:rPr>
              <w:t>Pacientų skaičius %</w:t>
            </w:r>
          </w:p>
        </w:tc>
        <w:tc>
          <w:tcPr>
            <w:tcW w:w="1677" w:type="dxa"/>
          </w:tcPr>
          <w:p w14:paraId="2A4DC7EE" w14:textId="77777777" w:rsidR="001D0DDB" w:rsidRPr="001D0DDB" w:rsidRDefault="001D0DDB" w:rsidP="001D0DDB">
            <w:pPr>
              <w:spacing w:after="0"/>
              <w:jc w:val="left"/>
              <w:rPr>
                <w:rFonts w:eastAsia="Times New Roman"/>
                <w:sz w:val="22"/>
                <w:szCs w:val="22"/>
                <w:lang w:val="lt-LT"/>
              </w:rPr>
            </w:pPr>
            <w:r w:rsidRPr="001D0DDB">
              <w:rPr>
                <w:b/>
                <w:spacing w:val="-1"/>
                <w:sz w:val="22"/>
                <w:szCs w:val="22"/>
                <w:lang w:val="lt-LT"/>
              </w:rPr>
              <w:t>Atvejų skaičius /Pacientų skaičius</w:t>
            </w:r>
          </w:p>
        </w:tc>
        <w:tc>
          <w:tcPr>
            <w:tcW w:w="1843" w:type="dxa"/>
            <w:vMerge w:val="restart"/>
          </w:tcPr>
          <w:p w14:paraId="04FBC62A" w14:textId="77777777" w:rsidR="001D0DDB" w:rsidRPr="001D0DDB" w:rsidRDefault="001D0DDB" w:rsidP="001D0DDB">
            <w:pPr>
              <w:spacing w:after="0"/>
              <w:jc w:val="left"/>
              <w:rPr>
                <w:rFonts w:eastAsia="Times New Roman"/>
                <w:sz w:val="22"/>
                <w:szCs w:val="22"/>
                <w:lang w:val="lt-LT"/>
              </w:rPr>
            </w:pPr>
            <w:r w:rsidRPr="001D0DDB">
              <w:rPr>
                <w:rFonts w:eastAsia="Times New Roman"/>
                <w:b/>
                <w:spacing w:val="1"/>
                <w:sz w:val="22"/>
                <w:szCs w:val="22"/>
                <w:lang w:val="lt-LT"/>
              </w:rPr>
              <w:t>Bendrasis rizikos santykis (95 % PI)*</w:t>
            </w:r>
          </w:p>
        </w:tc>
        <w:tc>
          <w:tcPr>
            <w:tcW w:w="2740" w:type="dxa"/>
            <w:gridSpan w:val="2"/>
          </w:tcPr>
          <w:p w14:paraId="49EDDE6C" w14:textId="77777777" w:rsidR="001D0DDB" w:rsidRPr="001D0DDB" w:rsidRDefault="001D0DDB" w:rsidP="001D0DDB">
            <w:pPr>
              <w:spacing w:after="0"/>
              <w:jc w:val="left"/>
              <w:rPr>
                <w:rFonts w:eastAsia="Times New Roman"/>
                <w:sz w:val="22"/>
                <w:szCs w:val="22"/>
                <w:lang w:val="lt-LT"/>
              </w:rPr>
            </w:pPr>
            <w:r w:rsidRPr="001D0DDB">
              <w:rPr>
                <w:rFonts w:eastAsia="Times New Roman"/>
                <w:b/>
                <w:spacing w:val="-1"/>
                <w:sz w:val="22"/>
                <w:szCs w:val="22"/>
                <w:lang w:val="lt-LT"/>
              </w:rPr>
              <w:t>RFS dažnis (%)</w:t>
            </w:r>
          </w:p>
        </w:tc>
      </w:tr>
      <w:tr w:rsidR="001D0DDB" w:rsidRPr="001D0DDB" w14:paraId="5FF0FDAB" w14:textId="77777777" w:rsidTr="001D0DDB">
        <w:tc>
          <w:tcPr>
            <w:tcW w:w="854" w:type="dxa"/>
            <w:vMerge/>
          </w:tcPr>
          <w:p w14:paraId="0F25375F" w14:textId="77777777" w:rsidR="001D0DDB" w:rsidRPr="001D0DDB" w:rsidRDefault="001D0DDB" w:rsidP="001D0DDB">
            <w:pPr>
              <w:spacing w:after="0"/>
              <w:jc w:val="left"/>
              <w:rPr>
                <w:sz w:val="22"/>
                <w:szCs w:val="22"/>
                <w:lang w:val="lt-LT"/>
              </w:rPr>
            </w:pPr>
          </w:p>
        </w:tc>
        <w:tc>
          <w:tcPr>
            <w:tcW w:w="1239" w:type="dxa"/>
            <w:vMerge/>
          </w:tcPr>
          <w:p w14:paraId="21C9E48C" w14:textId="77777777" w:rsidR="001D0DDB" w:rsidRPr="001D0DDB" w:rsidRDefault="001D0DDB" w:rsidP="001D0DDB">
            <w:pPr>
              <w:spacing w:after="0"/>
              <w:jc w:val="left"/>
              <w:rPr>
                <w:sz w:val="22"/>
                <w:szCs w:val="22"/>
                <w:lang w:val="lt-LT"/>
              </w:rPr>
            </w:pPr>
          </w:p>
        </w:tc>
        <w:tc>
          <w:tcPr>
            <w:tcW w:w="896" w:type="dxa"/>
            <w:vMerge/>
          </w:tcPr>
          <w:p w14:paraId="595188B4" w14:textId="77777777" w:rsidR="001D0DDB" w:rsidRPr="001D0DDB" w:rsidRDefault="001D0DDB" w:rsidP="001D0DDB">
            <w:pPr>
              <w:spacing w:after="0"/>
              <w:jc w:val="left"/>
              <w:rPr>
                <w:sz w:val="22"/>
                <w:szCs w:val="22"/>
                <w:lang w:val="lt-LT"/>
              </w:rPr>
            </w:pPr>
          </w:p>
        </w:tc>
        <w:tc>
          <w:tcPr>
            <w:tcW w:w="1677" w:type="dxa"/>
            <w:vMerge w:val="restart"/>
          </w:tcPr>
          <w:p w14:paraId="27F643EC" w14:textId="77777777" w:rsidR="001D0DDB" w:rsidRPr="001D0DDB" w:rsidRDefault="001D0DDB" w:rsidP="001D0DDB">
            <w:pPr>
              <w:spacing w:after="0"/>
              <w:jc w:val="left"/>
              <w:rPr>
                <w:rFonts w:eastAsia="Times New Roman"/>
                <w:sz w:val="22"/>
                <w:szCs w:val="22"/>
                <w:lang w:val="lt-LT"/>
              </w:rPr>
            </w:pPr>
            <w:r w:rsidRPr="001D0DDB">
              <w:rPr>
                <w:rFonts w:eastAsia="Times New Roman"/>
                <w:b/>
                <w:spacing w:val="-1"/>
                <w:sz w:val="22"/>
                <w:szCs w:val="22"/>
                <w:lang w:val="lt-LT"/>
              </w:rPr>
              <w:t>Imatinib</w:t>
            </w:r>
            <w:r w:rsidRPr="001D0DDB">
              <w:rPr>
                <w:rFonts w:eastAsia="Times New Roman"/>
                <w:b/>
                <w:sz w:val="22"/>
                <w:szCs w:val="22"/>
                <w:lang w:val="lt-LT"/>
              </w:rPr>
              <w:t>as lyginant su placebu</w:t>
            </w:r>
          </w:p>
        </w:tc>
        <w:tc>
          <w:tcPr>
            <w:tcW w:w="1843" w:type="dxa"/>
            <w:vMerge/>
          </w:tcPr>
          <w:p w14:paraId="2D98891B" w14:textId="77777777" w:rsidR="001D0DDB" w:rsidRPr="001D0DDB" w:rsidRDefault="001D0DDB" w:rsidP="001D0DDB">
            <w:pPr>
              <w:spacing w:after="0"/>
              <w:jc w:val="left"/>
              <w:rPr>
                <w:sz w:val="22"/>
                <w:szCs w:val="22"/>
                <w:lang w:val="lt-LT"/>
              </w:rPr>
            </w:pPr>
          </w:p>
        </w:tc>
        <w:tc>
          <w:tcPr>
            <w:tcW w:w="1409" w:type="dxa"/>
          </w:tcPr>
          <w:p w14:paraId="4FD09884" w14:textId="77777777" w:rsidR="001D0DDB" w:rsidRPr="001D0DDB" w:rsidRDefault="001D0DDB" w:rsidP="001D0DDB">
            <w:pPr>
              <w:spacing w:after="0"/>
              <w:jc w:val="left"/>
              <w:rPr>
                <w:rFonts w:eastAsia="Times New Roman"/>
                <w:sz w:val="22"/>
                <w:szCs w:val="22"/>
                <w:lang w:val="lt-LT"/>
              </w:rPr>
            </w:pPr>
            <w:r w:rsidRPr="001D0DDB">
              <w:rPr>
                <w:b/>
                <w:sz w:val="22"/>
                <w:szCs w:val="22"/>
                <w:lang w:val="lt-LT"/>
              </w:rPr>
              <w:t>12 mėn.</w:t>
            </w:r>
          </w:p>
        </w:tc>
        <w:tc>
          <w:tcPr>
            <w:tcW w:w="1331" w:type="dxa"/>
          </w:tcPr>
          <w:p w14:paraId="1077D347" w14:textId="77777777" w:rsidR="001D0DDB" w:rsidRPr="001D0DDB" w:rsidRDefault="001D0DDB" w:rsidP="001D0DDB">
            <w:pPr>
              <w:spacing w:after="0"/>
              <w:jc w:val="left"/>
              <w:rPr>
                <w:rFonts w:eastAsia="Times New Roman"/>
                <w:sz w:val="22"/>
                <w:szCs w:val="22"/>
                <w:lang w:val="lt-LT"/>
              </w:rPr>
            </w:pPr>
            <w:r w:rsidRPr="001D0DDB">
              <w:rPr>
                <w:rFonts w:eastAsia="Times New Roman"/>
                <w:b/>
                <w:sz w:val="22"/>
                <w:szCs w:val="22"/>
                <w:lang w:val="lt-LT"/>
              </w:rPr>
              <w:t>24 mėn.</w:t>
            </w:r>
          </w:p>
        </w:tc>
      </w:tr>
      <w:tr w:rsidR="001D0DDB" w:rsidRPr="001D0DDB" w14:paraId="193AB770" w14:textId="77777777" w:rsidTr="001D0DDB">
        <w:tc>
          <w:tcPr>
            <w:tcW w:w="854" w:type="dxa"/>
            <w:vMerge/>
          </w:tcPr>
          <w:p w14:paraId="3B406FC6" w14:textId="77777777" w:rsidR="001D0DDB" w:rsidRPr="001D0DDB" w:rsidRDefault="001D0DDB" w:rsidP="001D0DDB">
            <w:pPr>
              <w:spacing w:after="0"/>
              <w:jc w:val="left"/>
              <w:rPr>
                <w:sz w:val="22"/>
                <w:szCs w:val="22"/>
                <w:lang w:val="lt-LT"/>
              </w:rPr>
            </w:pPr>
          </w:p>
        </w:tc>
        <w:tc>
          <w:tcPr>
            <w:tcW w:w="1239" w:type="dxa"/>
            <w:vMerge/>
          </w:tcPr>
          <w:p w14:paraId="320CD2ED" w14:textId="77777777" w:rsidR="001D0DDB" w:rsidRPr="001D0DDB" w:rsidRDefault="001D0DDB" w:rsidP="001D0DDB">
            <w:pPr>
              <w:spacing w:after="0"/>
              <w:jc w:val="left"/>
              <w:rPr>
                <w:sz w:val="22"/>
                <w:szCs w:val="22"/>
                <w:lang w:val="lt-LT"/>
              </w:rPr>
            </w:pPr>
          </w:p>
        </w:tc>
        <w:tc>
          <w:tcPr>
            <w:tcW w:w="896" w:type="dxa"/>
            <w:vMerge/>
          </w:tcPr>
          <w:p w14:paraId="31049954" w14:textId="77777777" w:rsidR="001D0DDB" w:rsidRPr="001D0DDB" w:rsidRDefault="001D0DDB" w:rsidP="001D0DDB">
            <w:pPr>
              <w:spacing w:after="0"/>
              <w:jc w:val="left"/>
              <w:rPr>
                <w:sz w:val="22"/>
                <w:szCs w:val="22"/>
                <w:lang w:val="lt-LT"/>
              </w:rPr>
            </w:pPr>
          </w:p>
        </w:tc>
        <w:tc>
          <w:tcPr>
            <w:tcW w:w="1677" w:type="dxa"/>
            <w:vMerge/>
          </w:tcPr>
          <w:p w14:paraId="187AED15" w14:textId="77777777" w:rsidR="001D0DDB" w:rsidRPr="001D0DDB" w:rsidRDefault="001D0DDB" w:rsidP="001D0DDB">
            <w:pPr>
              <w:spacing w:after="0"/>
              <w:jc w:val="left"/>
              <w:rPr>
                <w:b/>
                <w:bCs/>
                <w:spacing w:val="-1"/>
                <w:sz w:val="22"/>
                <w:szCs w:val="22"/>
                <w:lang w:val="lt-LT"/>
              </w:rPr>
            </w:pPr>
          </w:p>
        </w:tc>
        <w:tc>
          <w:tcPr>
            <w:tcW w:w="1843" w:type="dxa"/>
            <w:vMerge/>
          </w:tcPr>
          <w:p w14:paraId="3EE5EFA2" w14:textId="77777777" w:rsidR="001D0DDB" w:rsidRPr="001D0DDB" w:rsidRDefault="001D0DDB" w:rsidP="001D0DDB">
            <w:pPr>
              <w:spacing w:after="0"/>
              <w:jc w:val="left"/>
              <w:rPr>
                <w:sz w:val="22"/>
                <w:szCs w:val="22"/>
                <w:lang w:val="lt-LT"/>
              </w:rPr>
            </w:pPr>
          </w:p>
        </w:tc>
        <w:tc>
          <w:tcPr>
            <w:tcW w:w="1409" w:type="dxa"/>
          </w:tcPr>
          <w:p w14:paraId="1626EBC0" w14:textId="77777777" w:rsidR="001D0DDB" w:rsidRPr="001D0DDB" w:rsidRDefault="001D0DDB" w:rsidP="001D0DDB">
            <w:pPr>
              <w:spacing w:after="0"/>
              <w:jc w:val="left"/>
              <w:rPr>
                <w:rFonts w:eastAsia="Times New Roman"/>
                <w:sz w:val="22"/>
                <w:szCs w:val="22"/>
                <w:lang w:val="lt-LT"/>
              </w:rPr>
            </w:pPr>
            <w:r w:rsidRPr="001D0DDB">
              <w:rPr>
                <w:rFonts w:eastAsia="Times New Roman"/>
                <w:b/>
                <w:spacing w:val="-1"/>
                <w:sz w:val="22"/>
                <w:szCs w:val="22"/>
                <w:lang w:val="lt-LT"/>
              </w:rPr>
              <w:t>Imatinib</w:t>
            </w:r>
            <w:r w:rsidRPr="001D0DDB">
              <w:rPr>
                <w:rFonts w:eastAsia="Times New Roman"/>
                <w:b/>
                <w:sz w:val="22"/>
                <w:szCs w:val="22"/>
                <w:lang w:val="lt-LT"/>
              </w:rPr>
              <w:t>as lyginant su placebu</w:t>
            </w:r>
          </w:p>
        </w:tc>
        <w:tc>
          <w:tcPr>
            <w:tcW w:w="1331" w:type="dxa"/>
          </w:tcPr>
          <w:p w14:paraId="6E2EECAE" w14:textId="77777777" w:rsidR="001D0DDB" w:rsidRPr="001D0DDB" w:rsidRDefault="001D0DDB" w:rsidP="001D0DDB">
            <w:pPr>
              <w:spacing w:after="0"/>
              <w:jc w:val="left"/>
              <w:rPr>
                <w:rFonts w:eastAsia="Times New Roman"/>
                <w:sz w:val="22"/>
                <w:szCs w:val="22"/>
                <w:lang w:val="lt-LT"/>
              </w:rPr>
            </w:pPr>
            <w:r w:rsidRPr="001D0DDB">
              <w:rPr>
                <w:rFonts w:eastAsia="Times New Roman"/>
                <w:b/>
                <w:spacing w:val="-1"/>
                <w:sz w:val="22"/>
                <w:szCs w:val="22"/>
                <w:lang w:val="lt-LT"/>
              </w:rPr>
              <w:t>Imatinib</w:t>
            </w:r>
            <w:r w:rsidRPr="001D0DDB">
              <w:rPr>
                <w:rFonts w:eastAsia="Times New Roman"/>
                <w:b/>
                <w:sz w:val="22"/>
                <w:szCs w:val="22"/>
                <w:lang w:val="lt-LT"/>
              </w:rPr>
              <w:t>as lyginant su placebu</w:t>
            </w:r>
          </w:p>
        </w:tc>
      </w:tr>
      <w:tr w:rsidR="001D0DDB" w:rsidRPr="001D0DDB" w14:paraId="63D817BC" w14:textId="77777777" w:rsidTr="001D0DDB">
        <w:tc>
          <w:tcPr>
            <w:tcW w:w="854" w:type="dxa"/>
            <w:vMerge w:val="restart"/>
          </w:tcPr>
          <w:p w14:paraId="7C9C10A3" w14:textId="77777777" w:rsidR="001D0DDB" w:rsidRPr="001D0DDB" w:rsidRDefault="001D0DDB" w:rsidP="001D0DDB">
            <w:pPr>
              <w:spacing w:after="0"/>
              <w:rPr>
                <w:sz w:val="22"/>
                <w:szCs w:val="22"/>
                <w:lang w:val="lt-LT"/>
              </w:rPr>
            </w:pPr>
            <w:r w:rsidRPr="001D0DDB">
              <w:rPr>
                <w:sz w:val="22"/>
                <w:szCs w:val="22"/>
                <w:lang w:val="lt-LT"/>
              </w:rPr>
              <w:t>NIH</w:t>
            </w:r>
          </w:p>
        </w:tc>
        <w:tc>
          <w:tcPr>
            <w:tcW w:w="1239" w:type="dxa"/>
            <w:tcBorders>
              <w:bottom w:val="nil"/>
            </w:tcBorders>
          </w:tcPr>
          <w:p w14:paraId="0A372BF6" w14:textId="77777777" w:rsidR="001D0DDB" w:rsidRPr="001D0DDB" w:rsidRDefault="001D0DDB" w:rsidP="001D0DDB">
            <w:pPr>
              <w:spacing w:after="0"/>
              <w:rPr>
                <w:sz w:val="22"/>
                <w:szCs w:val="22"/>
                <w:lang w:val="lt-LT"/>
              </w:rPr>
            </w:pPr>
            <w:r w:rsidRPr="001D0DDB">
              <w:rPr>
                <w:sz w:val="22"/>
                <w:szCs w:val="22"/>
                <w:lang w:val="lt-LT"/>
              </w:rPr>
              <w:t>Maža</w:t>
            </w:r>
          </w:p>
        </w:tc>
        <w:tc>
          <w:tcPr>
            <w:tcW w:w="896" w:type="dxa"/>
            <w:tcBorders>
              <w:bottom w:val="nil"/>
            </w:tcBorders>
          </w:tcPr>
          <w:p w14:paraId="019E41D4" w14:textId="77777777" w:rsidR="001D0DDB" w:rsidRPr="001D0DDB" w:rsidRDefault="001D0DDB" w:rsidP="001D0DDB">
            <w:pPr>
              <w:spacing w:after="0"/>
              <w:rPr>
                <w:sz w:val="22"/>
                <w:szCs w:val="22"/>
                <w:lang w:val="lt-LT"/>
              </w:rPr>
            </w:pPr>
            <w:r w:rsidRPr="001D0DDB">
              <w:rPr>
                <w:sz w:val="22"/>
                <w:szCs w:val="22"/>
                <w:lang w:val="lt-LT"/>
              </w:rPr>
              <w:t>29,5</w:t>
            </w:r>
          </w:p>
        </w:tc>
        <w:tc>
          <w:tcPr>
            <w:tcW w:w="1677" w:type="dxa"/>
            <w:tcBorders>
              <w:bottom w:val="nil"/>
            </w:tcBorders>
          </w:tcPr>
          <w:p w14:paraId="2F50241B" w14:textId="77777777" w:rsidR="001D0DDB" w:rsidRPr="001D0DDB" w:rsidRDefault="001D0DDB" w:rsidP="001D0DDB">
            <w:pPr>
              <w:spacing w:after="0"/>
              <w:rPr>
                <w:sz w:val="22"/>
                <w:szCs w:val="22"/>
                <w:lang w:val="lt-LT"/>
              </w:rPr>
            </w:pPr>
            <w:r w:rsidRPr="001D0DDB">
              <w:rPr>
                <w:sz w:val="22"/>
                <w:szCs w:val="22"/>
                <w:lang w:val="lt-LT"/>
              </w:rPr>
              <w:t>0</w:t>
            </w:r>
            <w:r w:rsidRPr="001D0DDB">
              <w:rPr>
                <w:spacing w:val="1"/>
                <w:sz w:val="22"/>
                <w:szCs w:val="22"/>
                <w:lang w:val="lt-LT"/>
              </w:rPr>
              <w:t>/</w:t>
            </w:r>
            <w:r w:rsidRPr="001D0DDB">
              <w:rPr>
                <w:sz w:val="22"/>
                <w:szCs w:val="22"/>
                <w:lang w:val="lt-LT"/>
              </w:rPr>
              <w:t xml:space="preserve">86 </w:t>
            </w:r>
            <w:r w:rsidRPr="001D0DDB">
              <w:rPr>
                <w:spacing w:val="-2"/>
                <w:sz w:val="22"/>
                <w:szCs w:val="22"/>
                <w:lang w:val="lt-LT"/>
              </w:rPr>
              <w:t>ir</w:t>
            </w:r>
            <w:r w:rsidRPr="001D0DDB">
              <w:rPr>
                <w:sz w:val="22"/>
                <w:szCs w:val="22"/>
                <w:lang w:val="lt-LT"/>
              </w:rPr>
              <w:t xml:space="preserve"> 2</w:t>
            </w:r>
            <w:r w:rsidRPr="001D0DDB">
              <w:rPr>
                <w:spacing w:val="1"/>
                <w:sz w:val="22"/>
                <w:szCs w:val="22"/>
                <w:lang w:val="lt-LT"/>
              </w:rPr>
              <w:t>/</w:t>
            </w:r>
            <w:r w:rsidRPr="001D0DDB">
              <w:rPr>
                <w:sz w:val="22"/>
                <w:szCs w:val="22"/>
                <w:lang w:val="lt-LT"/>
              </w:rPr>
              <w:t>90</w:t>
            </w:r>
          </w:p>
        </w:tc>
        <w:tc>
          <w:tcPr>
            <w:tcW w:w="1843" w:type="dxa"/>
            <w:tcBorders>
              <w:bottom w:val="nil"/>
            </w:tcBorders>
          </w:tcPr>
          <w:p w14:paraId="3085DB3B" w14:textId="77777777" w:rsidR="001D0DDB" w:rsidRPr="001D0DDB" w:rsidRDefault="001D0DDB" w:rsidP="001D0DDB">
            <w:pPr>
              <w:spacing w:after="0"/>
              <w:rPr>
                <w:sz w:val="22"/>
                <w:szCs w:val="22"/>
                <w:lang w:val="lt-LT"/>
              </w:rPr>
            </w:pPr>
            <w:r w:rsidRPr="001D0DDB">
              <w:rPr>
                <w:spacing w:val="-1"/>
                <w:sz w:val="22"/>
                <w:szCs w:val="22"/>
                <w:lang w:val="lt-LT"/>
              </w:rPr>
              <w:t>NR</w:t>
            </w:r>
          </w:p>
        </w:tc>
        <w:tc>
          <w:tcPr>
            <w:tcW w:w="1409" w:type="dxa"/>
            <w:tcBorders>
              <w:bottom w:val="nil"/>
            </w:tcBorders>
          </w:tcPr>
          <w:p w14:paraId="1A3826FD" w14:textId="77777777" w:rsidR="001D0DDB" w:rsidRPr="001D0DDB" w:rsidRDefault="001D0DDB" w:rsidP="001D0DDB">
            <w:pPr>
              <w:spacing w:after="0"/>
              <w:rPr>
                <w:sz w:val="22"/>
                <w:szCs w:val="22"/>
                <w:lang w:val="lt-LT"/>
              </w:rPr>
            </w:pPr>
            <w:r w:rsidRPr="001D0DDB">
              <w:rPr>
                <w:sz w:val="22"/>
                <w:szCs w:val="22"/>
                <w:lang w:val="lt-LT"/>
              </w:rPr>
              <w:t xml:space="preserve">100 </w:t>
            </w:r>
            <w:r w:rsidRPr="001D0DDB">
              <w:rPr>
                <w:spacing w:val="-2"/>
                <w:sz w:val="22"/>
                <w:szCs w:val="22"/>
                <w:lang w:val="lt-LT"/>
              </w:rPr>
              <w:t xml:space="preserve">ir </w:t>
            </w:r>
            <w:r w:rsidRPr="001D0DDB">
              <w:rPr>
                <w:sz w:val="22"/>
                <w:szCs w:val="22"/>
                <w:lang w:val="lt-LT"/>
              </w:rPr>
              <w:t>98,7</w:t>
            </w:r>
          </w:p>
        </w:tc>
        <w:tc>
          <w:tcPr>
            <w:tcW w:w="1331" w:type="dxa"/>
            <w:tcBorders>
              <w:bottom w:val="nil"/>
            </w:tcBorders>
          </w:tcPr>
          <w:p w14:paraId="773C6ABF" w14:textId="77777777" w:rsidR="001D0DDB" w:rsidRPr="001D0DDB" w:rsidRDefault="001D0DDB" w:rsidP="001D0DDB">
            <w:pPr>
              <w:spacing w:after="0"/>
              <w:rPr>
                <w:sz w:val="22"/>
                <w:szCs w:val="22"/>
                <w:lang w:val="lt-LT"/>
              </w:rPr>
            </w:pPr>
            <w:r w:rsidRPr="001D0DDB">
              <w:rPr>
                <w:sz w:val="22"/>
                <w:szCs w:val="22"/>
                <w:lang w:val="lt-LT"/>
              </w:rPr>
              <w:t xml:space="preserve">100 </w:t>
            </w:r>
            <w:r w:rsidRPr="001D0DDB">
              <w:rPr>
                <w:spacing w:val="-2"/>
                <w:sz w:val="22"/>
                <w:szCs w:val="22"/>
                <w:lang w:val="lt-LT"/>
              </w:rPr>
              <w:t xml:space="preserve">ir </w:t>
            </w:r>
            <w:r w:rsidRPr="001D0DDB">
              <w:rPr>
                <w:sz w:val="22"/>
                <w:szCs w:val="22"/>
                <w:lang w:val="lt-LT"/>
              </w:rPr>
              <w:t>95,5</w:t>
            </w:r>
          </w:p>
        </w:tc>
      </w:tr>
      <w:tr w:rsidR="001D0DDB" w:rsidRPr="001D0DDB" w14:paraId="6D9E186F" w14:textId="77777777" w:rsidTr="001D0DDB">
        <w:tc>
          <w:tcPr>
            <w:tcW w:w="854" w:type="dxa"/>
            <w:vMerge/>
          </w:tcPr>
          <w:p w14:paraId="74137091" w14:textId="77777777" w:rsidR="001D0DDB" w:rsidRPr="001D0DDB" w:rsidRDefault="001D0DDB" w:rsidP="001D0DDB">
            <w:pPr>
              <w:spacing w:after="0"/>
              <w:rPr>
                <w:sz w:val="22"/>
                <w:szCs w:val="22"/>
                <w:lang w:val="lt-LT"/>
              </w:rPr>
            </w:pPr>
          </w:p>
        </w:tc>
        <w:tc>
          <w:tcPr>
            <w:tcW w:w="1239" w:type="dxa"/>
            <w:tcBorders>
              <w:top w:val="nil"/>
              <w:bottom w:val="nil"/>
            </w:tcBorders>
          </w:tcPr>
          <w:p w14:paraId="28D272BF" w14:textId="77777777" w:rsidR="001D0DDB" w:rsidRPr="001D0DDB" w:rsidRDefault="001D0DDB" w:rsidP="001D0DDB">
            <w:pPr>
              <w:spacing w:after="0"/>
              <w:rPr>
                <w:sz w:val="22"/>
                <w:szCs w:val="22"/>
                <w:lang w:val="lt-LT"/>
              </w:rPr>
            </w:pPr>
            <w:r w:rsidRPr="001D0DDB">
              <w:rPr>
                <w:spacing w:val="-4"/>
                <w:sz w:val="22"/>
                <w:szCs w:val="22"/>
                <w:lang w:val="lt-LT"/>
              </w:rPr>
              <w:t>Vidutinė</w:t>
            </w:r>
          </w:p>
        </w:tc>
        <w:tc>
          <w:tcPr>
            <w:tcW w:w="896" w:type="dxa"/>
            <w:tcBorders>
              <w:top w:val="nil"/>
              <w:bottom w:val="nil"/>
            </w:tcBorders>
          </w:tcPr>
          <w:p w14:paraId="2C88DDD5" w14:textId="77777777" w:rsidR="001D0DDB" w:rsidRPr="001D0DDB" w:rsidRDefault="001D0DDB" w:rsidP="001D0DDB">
            <w:pPr>
              <w:spacing w:after="0"/>
              <w:rPr>
                <w:sz w:val="22"/>
                <w:szCs w:val="22"/>
                <w:lang w:val="lt-LT"/>
              </w:rPr>
            </w:pPr>
            <w:r w:rsidRPr="001D0DDB">
              <w:rPr>
                <w:sz w:val="22"/>
                <w:szCs w:val="22"/>
                <w:lang w:val="lt-LT"/>
              </w:rPr>
              <w:t>25,7</w:t>
            </w:r>
          </w:p>
        </w:tc>
        <w:tc>
          <w:tcPr>
            <w:tcW w:w="1677" w:type="dxa"/>
            <w:tcBorders>
              <w:top w:val="nil"/>
              <w:bottom w:val="nil"/>
            </w:tcBorders>
          </w:tcPr>
          <w:p w14:paraId="19B3030E" w14:textId="77777777" w:rsidR="001D0DDB" w:rsidRPr="001D0DDB" w:rsidRDefault="001D0DDB" w:rsidP="001D0DDB">
            <w:pPr>
              <w:spacing w:after="0"/>
              <w:rPr>
                <w:sz w:val="22"/>
                <w:szCs w:val="22"/>
                <w:lang w:val="lt-LT"/>
              </w:rPr>
            </w:pPr>
            <w:r w:rsidRPr="001D0DDB">
              <w:rPr>
                <w:sz w:val="22"/>
                <w:szCs w:val="22"/>
                <w:lang w:val="lt-LT"/>
              </w:rPr>
              <w:t>4</w:t>
            </w:r>
            <w:r w:rsidRPr="001D0DDB">
              <w:rPr>
                <w:spacing w:val="1"/>
                <w:sz w:val="22"/>
                <w:szCs w:val="22"/>
                <w:lang w:val="lt-LT"/>
              </w:rPr>
              <w:t>/</w:t>
            </w:r>
            <w:r w:rsidRPr="001D0DDB">
              <w:rPr>
                <w:sz w:val="22"/>
                <w:szCs w:val="22"/>
                <w:lang w:val="lt-LT"/>
              </w:rPr>
              <w:t xml:space="preserve">75 </w:t>
            </w:r>
            <w:r w:rsidRPr="001D0DDB">
              <w:rPr>
                <w:spacing w:val="-2"/>
                <w:sz w:val="22"/>
                <w:szCs w:val="22"/>
                <w:lang w:val="lt-LT"/>
              </w:rPr>
              <w:t xml:space="preserve">ir </w:t>
            </w:r>
            <w:r w:rsidRPr="001D0DDB">
              <w:rPr>
                <w:sz w:val="22"/>
                <w:szCs w:val="22"/>
                <w:lang w:val="lt-LT"/>
              </w:rPr>
              <w:t>6</w:t>
            </w:r>
            <w:r w:rsidRPr="001D0DDB">
              <w:rPr>
                <w:spacing w:val="1"/>
                <w:sz w:val="22"/>
                <w:szCs w:val="22"/>
                <w:lang w:val="lt-LT"/>
              </w:rPr>
              <w:t>/</w:t>
            </w:r>
            <w:r w:rsidRPr="001D0DDB">
              <w:rPr>
                <w:sz w:val="22"/>
                <w:szCs w:val="22"/>
                <w:lang w:val="lt-LT"/>
              </w:rPr>
              <w:t>78</w:t>
            </w:r>
          </w:p>
        </w:tc>
        <w:tc>
          <w:tcPr>
            <w:tcW w:w="1843" w:type="dxa"/>
            <w:tcBorders>
              <w:top w:val="nil"/>
              <w:bottom w:val="nil"/>
            </w:tcBorders>
          </w:tcPr>
          <w:p w14:paraId="0388FF4A" w14:textId="77777777" w:rsidR="001D0DDB" w:rsidRPr="001D0DDB" w:rsidRDefault="001D0DDB" w:rsidP="001D0DDB">
            <w:pPr>
              <w:spacing w:after="0"/>
              <w:rPr>
                <w:sz w:val="22"/>
                <w:szCs w:val="22"/>
                <w:lang w:val="lt-LT"/>
              </w:rPr>
            </w:pPr>
            <w:r w:rsidRPr="001D0DDB">
              <w:rPr>
                <w:sz w:val="22"/>
                <w:szCs w:val="22"/>
                <w:lang w:val="lt-LT"/>
              </w:rPr>
              <w:t xml:space="preserve">0,59 </w:t>
            </w:r>
            <w:r w:rsidRPr="001D0DDB">
              <w:rPr>
                <w:spacing w:val="1"/>
                <w:sz w:val="22"/>
                <w:szCs w:val="22"/>
                <w:lang w:val="lt-LT"/>
              </w:rPr>
              <w:t>(</w:t>
            </w:r>
            <w:r w:rsidRPr="001D0DDB">
              <w:rPr>
                <w:sz w:val="22"/>
                <w:szCs w:val="22"/>
                <w:lang w:val="lt-LT"/>
              </w:rPr>
              <w:t>0,17;</w:t>
            </w:r>
            <w:r w:rsidRPr="001D0DDB">
              <w:rPr>
                <w:spacing w:val="1"/>
                <w:sz w:val="22"/>
                <w:szCs w:val="22"/>
                <w:lang w:val="lt-LT"/>
              </w:rPr>
              <w:t xml:space="preserve"> </w:t>
            </w:r>
            <w:r w:rsidRPr="001D0DDB">
              <w:rPr>
                <w:sz w:val="22"/>
                <w:szCs w:val="22"/>
                <w:lang w:val="lt-LT"/>
              </w:rPr>
              <w:t>2,10)</w:t>
            </w:r>
          </w:p>
        </w:tc>
        <w:tc>
          <w:tcPr>
            <w:tcW w:w="1409" w:type="dxa"/>
            <w:tcBorders>
              <w:top w:val="nil"/>
              <w:bottom w:val="nil"/>
            </w:tcBorders>
          </w:tcPr>
          <w:p w14:paraId="39B66D22" w14:textId="77777777" w:rsidR="001D0DDB" w:rsidRPr="001D0DDB" w:rsidRDefault="001D0DDB" w:rsidP="001D0DDB">
            <w:pPr>
              <w:spacing w:after="0"/>
              <w:rPr>
                <w:sz w:val="22"/>
                <w:szCs w:val="22"/>
                <w:lang w:val="lt-LT"/>
              </w:rPr>
            </w:pPr>
            <w:r w:rsidRPr="001D0DDB">
              <w:rPr>
                <w:sz w:val="22"/>
                <w:szCs w:val="22"/>
                <w:lang w:val="lt-LT"/>
              </w:rPr>
              <w:t xml:space="preserve">100 </w:t>
            </w:r>
            <w:r w:rsidRPr="001D0DDB">
              <w:rPr>
                <w:spacing w:val="-2"/>
                <w:sz w:val="22"/>
                <w:szCs w:val="22"/>
                <w:lang w:val="lt-LT"/>
              </w:rPr>
              <w:t xml:space="preserve">ir </w:t>
            </w:r>
            <w:r w:rsidRPr="001D0DDB">
              <w:rPr>
                <w:sz w:val="22"/>
                <w:szCs w:val="22"/>
                <w:lang w:val="lt-LT"/>
              </w:rPr>
              <w:t>94,8</w:t>
            </w:r>
          </w:p>
        </w:tc>
        <w:tc>
          <w:tcPr>
            <w:tcW w:w="1331" w:type="dxa"/>
            <w:tcBorders>
              <w:top w:val="nil"/>
              <w:bottom w:val="nil"/>
            </w:tcBorders>
          </w:tcPr>
          <w:p w14:paraId="2685947C" w14:textId="77777777" w:rsidR="001D0DDB" w:rsidRPr="001D0DDB" w:rsidRDefault="001D0DDB" w:rsidP="001D0DDB">
            <w:pPr>
              <w:spacing w:after="0"/>
              <w:rPr>
                <w:sz w:val="22"/>
                <w:szCs w:val="22"/>
                <w:lang w:val="lt-LT"/>
              </w:rPr>
            </w:pPr>
            <w:r w:rsidRPr="001D0DDB">
              <w:rPr>
                <w:sz w:val="22"/>
                <w:szCs w:val="22"/>
                <w:lang w:val="lt-LT"/>
              </w:rPr>
              <w:t xml:space="preserve">97,8 </w:t>
            </w:r>
            <w:r w:rsidRPr="001D0DDB">
              <w:rPr>
                <w:spacing w:val="-2"/>
                <w:sz w:val="22"/>
                <w:szCs w:val="22"/>
                <w:lang w:val="lt-LT"/>
              </w:rPr>
              <w:t xml:space="preserve">ir </w:t>
            </w:r>
            <w:r w:rsidRPr="001D0DDB">
              <w:rPr>
                <w:sz w:val="22"/>
                <w:szCs w:val="22"/>
                <w:lang w:val="lt-LT"/>
              </w:rPr>
              <w:t>89,5</w:t>
            </w:r>
          </w:p>
        </w:tc>
      </w:tr>
      <w:tr w:rsidR="001D0DDB" w:rsidRPr="001D0DDB" w14:paraId="6A620E93" w14:textId="77777777" w:rsidTr="001D0DDB">
        <w:tc>
          <w:tcPr>
            <w:tcW w:w="854" w:type="dxa"/>
            <w:vMerge/>
          </w:tcPr>
          <w:p w14:paraId="651C4DC9" w14:textId="77777777" w:rsidR="001D0DDB" w:rsidRPr="001D0DDB" w:rsidRDefault="001D0DDB" w:rsidP="001D0DDB">
            <w:pPr>
              <w:spacing w:after="0"/>
              <w:rPr>
                <w:sz w:val="22"/>
                <w:szCs w:val="22"/>
                <w:lang w:val="lt-LT"/>
              </w:rPr>
            </w:pPr>
          </w:p>
        </w:tc>
        <w:tc>
          <w:tcPr>
            <w:tcW w:w="1239" w:type="dxa"/>
            <w:tcBorders>
              <w:top w:val="nil"/>
            </w:tcBorders>
          </w:tcPr>
          <w:p w14:paraId="09E114C7" w14:textId="77777777" w:rsidR="001D0DDB" w:rsidRPr="001D0DDB" w:rsidRDefault="001D0DDB" w:rsidP="001D0DDB">
            <w:pPr>
              <w:spacing w:after="0"/>
              <w:rPr>
                <w:sz w:val="22"/>
                <w:szCs w:val="22"/>
                <w:lang w:val="lt-LT"/>
              </w:rPr>
            </w:pPr>
            <w:r w:rsidRPr="001D0DDB">
              <w:rPr>
                <w:spacing w:val="-1"/>
                <w:sz w:val="22"/>
                <w:szCs w:val="22"/>
                <w:lang w:val="lt-LT"/>
              </w:rPr>
              <w:t>Didelė</w:t>
            </w:r>
          </w:p>
        </w:tc>
        <w:tc>
          <w:tcPr>
            <w:tcW w:w="896" w:type="dxa"/>
            <w:tcBorders>
              <w:top w:val="nil"/>
            </w:tcBorders>
          </w:tcPr>
          <w:p w14:paraId="1AE6DA55" w14:textId="77777777" w:rsidR="001D0DDB" w:rsidRPr="001D0DDB" w:rsidRDefault="001D0DDB" w:rsidP="001D0DDB">
            <w:pPr>
              <w:spacing w:after="0"/>
              <w:rPr>
                <w:sz w:val="22"/>
                <w:szCs w:val="22"/>
                <w:lang w:val="lt-LT"/>
              </w:rPr>
            </w:pPr>
            <w:r w:rsidRPr="001D0DDB">
              <w:rPr>
                <w:sz w:val="22"/>
                <w:szCs w:val="22"/>
                <w:lang w:val="lt-LT"/>
              </w:rPr>
              <w:t>44,8</w:t>
            </w:r>
          </w:p>
        </w:tc>
        <w:tc>
          <w:tcPr>
            <w:tcW w:w="1677" w:type="dxa"/>
            <w:tcBorders>
              <w:top w:val="nil"/>
            </w:tcBorders>
          </w:tcPr>
          <w:p w14:paraId="25529FA9" w14:textId="77777777" w:rsidR="001D0DDB" w:rsidRPr="001D0DDB" w:rsidRDefault="001D0DDB" w:rsidP="001D0DDB">
            <w:pPr>
              <w:spacing w:after="0"/>
              <w:rPr>
                <w:sz w:val="22"/>
                <w:szCs w:val="22"/>
                <w:lang w:val="lt-LT"/>
              </w:rPr>
            </w:pPr>
            <w:r w:rsidRPr="001D0DDB">
              <w:rPr>
                <w:sz w:val="22"/>
                <w:szCs w:val="22"/>
                <w:lang w:val="lt-LT"/>
              </w:rPr>
              <w:t>21</w:t>
            </w:r>
            <w:r w:rsidRPr="001D0DDB">
              <w:rPr>
                <w:spacing w:val="1"/>
                <w:sz w:val="22"/>
                <w:szCs w:val="22"/>
                <w:lang w:val="lt-LT"/>
              </w:rPr>
              <w:t>/</w:t>
            </w:r>
            <w:r w:rsidRPr="001D0DDB">
              <w:rPr>
                <w:sz w:val="22"/>
                <w:szCs w:val="22"/>
                <w:lang w:val="lt-LT"/>
              </w:rPr>
              <w:t xml:space="preserve">140 </w:t>
            </w:r>
            <w:r w:rsidRPr="001D0DDB">
              <w:rPr>
                <w:spacing w:val="-2"/>
                <w:sz w:val="22"/>
                <w:szCs w:val="22"/>
                <w:lang w:val="lt-LT"/>
              </w:rPr>
              <w:t xml:space="preserve">ir </w:t>
            </w:r>
            <w:r w:rsidRPr="001D0DDB">
              <w:rPr>
                <w:sz w:val="22"/>
                <w:szCs w:val="22"/>
                <w:lang w:val="lt-LT"/>
              </w:rPr>
              <w:t>51</w:t>
            </w:r>
            <w:r w:rsidRPr="001D0DDB">
              <w:rPr>
                <w:spacing w:val="1"/>
                <w:sz w:val="22"/>
                <w:szCs w:val="22"/>
                <w:lang w:val="lt-LT"/>
              </w:rPr>
              <w:t>/</w:t>
            </w:r>
            <w:r w:rsidRPr="001D0DDB">
              <w:rPr>
                <w:sz w:val="22"/>
                <w:szCs w:val="22"/>
                <w:lang w:val="lt-LT"/>
              </w:rPr>
              <w:t>127</w:t>
            </w:r>
          </w:p>
        </w:tc>
        <w:tc>
          <w:tcPr>
            <w:tcW w:w="1843" w:type="dxa"/>
            <w:tcBorders>
              <w:top w:val="nil"/>
            </w:tcBorders>
          </w:tcPr>
          <w:p w14:paraId="6DC3D362" w14:textId="77777777" w:rsidR="001D0DDB" w:rsidRPr="001D0DDB" w:rsidRDefault="001D0DDB" w:rsidP="001D0DDB">
            <w:pPr>
              <w:spacing w:after="0"/>
              <w:rPr>
                <w:sz w:val="22"/>
                <w:szCs w:val="22"/>
                <w:lang w:val="lt-LT"/>
              </w:rPr>
            </w:pPr>
            <w:r w:rsidRPr="001D0DDB">
              <w:rPr>
                <w:sz w:val="22"/>
                <w:szCs w:val="22"/>
                <w:lang w:val="lt-LT"/>
              </w:rPr>
              <w:t xml:space="preserve">0,29 </w:t>
            </w:r>
            <w:r w:rsidRPr="001D0DDB">
              <w:rPr>
                <w:spacing w:val="1"/>
                <w:sz w:val="22"/>
                <w:szCs w:val="22"/>
                <w:lang w:val="lt-LT"/>
              </w:rPr>
              <w:t>(</w:t>
            </w:r>
            <w:r w:rsidRPr="001D0DDB">
              <w:rPr>
                <w:sz w:val="22"/>
                <w:szCs w:val="22"/>
                <w:lang w:val="lt-LT"/>
              </w:rPr>
              <w:t>0,18;</w:t>
            </w:r>
            <w:r w:rsidRPr="001D0DDB">
              <w:rPr>
                <w:spacing w:val="1"/>
                <w:sz w:val="22"/>
                <w:szCs w:val="22"/>
                <w:lang w:val="lt-LT"/>
              </w:rPr>
              <w:t xml:space="preserve"> </w:t>
            </w:r>
            <w:r w:rsidRPr="001D0DDB">
              <w:rPr>
                <w:sz w:val="22"/>
                <w:szCs w:val="22"/>
                <w:lang w:val="lt-LT"/>
              </w:rPr>
              <w:t>0,49)</w:t>
            </w:r>
          </w:p>
        </w:tc>
        <w:tc>
          <w:tcPr>
            <w:tcW w:w="1409" w:type="dxa"/>
            <w:tcBorders>
              <w:top w:val="nil"/>
            </w:tcBorders>
          </w:tcPr>
          <w:p w14:paraId="0C915143" w14:textId="77777777" w:rsidR="001D0DDB" w:rsidRPr="001D0DDB" w:rsidRDefault="001D0DDB" w:rsidP="001D0DDB">
            <w:pPr>
              <w:spacing w:after="0"/>
              <w:rPr>
                <w:sz w:val="22"/>
                <w:szCs w:val="22"/>
                <w:lang w:val="lt-LT"/>
              </w:rPr>
            </w:pPr>
            <w:r w:rsidRPr="001D0DDB">
              <w:rPr>
                <w:sz w:val="22"/>
                <w:szCs w:val="22"/>
                <w:lang w:val="lt-LT"/>
              </w:rPr>
              <w:t xml:space="preserve">94,8 </w:t>
            </w:r>
            <w:r w:rsidRPr="001D0DDB">
              <w:rPr>
                <w:spacing w:val="-2"/>
                <w:sz w:val="22"/>
                <w:szCs w:val="22"/>
                <w:lang w:val="lt-LT"/>
              </w:rPr>
              <w:t xml:space="preserve">ir </w:t>
            </w:r>
            <w:r w:rsidRPr="001D0DDB">
              <w:rPr>
                <w:sz w:val="22"/>
                <w:szCs w:val="22"/>
                <w:lang w:val="lt-LT"/>
              </w:rPr>
              <w:t>64,0</w:t>
            </w:r>
          </w:p>
        </w:tc>
        <w:tc>
          <w:tcPr>
            <w:tcW w:w="1331" w:type="dxa"/>
            <w:tcBorders>
              <w:top w:val="nil"/>
            </w:tcBorders>
          </w:tcPr>
          <w:p w14:paraId="3DE73827" w14:textId="77777777" w:rsidR="001D0DDB" w:rsidRPr="001D0DDB" w:rsidRDefault="001D0DDB" w:rsidP="001D0DDB">
            <w:pPr>
              <w:spacing w:after="0"/>
              <w:rPr>
                <w:sz w:val="22"/>
                <w:szCs w:val="22"/>
                <w:lang w:val="lt-LT"/>
              </w:rPr>
            </w:pPr>
            <w:r w:rsidRPr="001D0DDB">
              <w:rPr>
                <w:sz w:val="22"/>
                <w:szCs w:val="22"/>
                <w:lang w:val="lt-LT"/>
              </w:rPr>
              <w:t xml:space="preserve">80,7 </w:t>
            </w:r>
            <w:r w:rsidRPr="001D0DDB">
              <w:rPr>
                <w:spacing w:val="-2"/>
                <w:sz w:val="22"/>
                <w:szCs w:val="22"/>
                <w:lang w:val="lt-LT"/>
              </w:rPr>
              <w:t xml:space="preserve">ir </w:t>
            </w:r>
            <w:r w:rsidRPr="001D0DDB">
              <w:rPr>
                <w:sz w:val="22"/>
                <w:szCs w:val="22"/>
                <w:lang w:val="lt-LT"/>
              </w:rPr>
              <w:t>46,6</w:t>
            </w:r>
          </w:p>
        </w:tc>
      </w:tr>
      <w:tr w:rsidR="001D0DDB" w:rsidRPr="001D0DDB" w14:paraId="033FEB3F" w14:textId="77777777" w:rsidTr="001D0DDB">
        <w:tc>
          <w:tcPr>
            <w:tcW w:w="854" w:type="dxa"/>
            <w:vMerge w:val="restart"/>
          </w:tcPr>
          <w:p w14:paraId="4ED61882" w14:textId="77777777" w:rsidR="001D0DDB" w:rsidRPr="001D0DDB" w:rsidRDefault="001D0DDB" w:rsidP="001D0DDB">
            <w:pPr>
              <w:spacing w:after="0"/>
              <w:rPr>
                <w:sz w:val="22"/>
                <w:szCs w:val="22"/>
                <w:lang w:val="lt-LT"/>
              </w:rPr>
            </w:pPr>
            <w:r w:rsidRPr="001D0DDB">
              <w:rPr>
                <w:sz w:val="22"/>
                <w:szCs w:val="22"/>
                <w:lang w:val="lt-LT"/>
              </w:rPr>
              <w:t>AFIP</w:t>
            </w:r>
          </w:p>
        </w:tc>
        <w:tc>
          <w:tcPr>
            <w:tcW w:w="1239" w:type="dxa"/>
            <w:tcBorders>
              <w:bottom w:val="nil"/>
            </w:tcBorders>
          </w:tcPr>
          <w:p w14:paraId="06771DC7" w14:textId="77777777" w:rsidR="001D0DDB" w:rsidRPr="001D0DDB" w:rsidRDefault="001D0DDB" w:rsidP="001D0DDB">
            <w:pPr>
              <w:spacing w:after="0"/>
              <w:rPr>
                <w:sz w:val="22"/>
                <w:szCs w:val="22"/>
                <w:lang w:val="lt-LT"/>
              </w:rPr>
            </w:pPr>
            <w:r w:rsidRPr="001D0DDB">
              <w:rPr>
                <w:spacing w:val="1"/>
                <w:sz w:val="22"/>
                <w:szCs w:val="22"/>
                <w:lang w:val="lt-LT"/>
              </w:rPr>
              <w:t>Labai maža</w:t>
            </w:r>
          </w:p>
        </w:tc>
        <w:tc>
          <w:tcPr>
            <w:tcW w:w="896" w:type="dxa"/>
            <w:tcBorders>
              <w:bottom w:val="nil"/>
            </w:tcBorders>
          </w:tcPr>
          <w:p w14:paraId="22BE1A03" w14:textId="77777777" w:rsidR="001D0DDB" w:rsidRPr="001D0DDB" w:rsidRDefault="001D0DDB" w:rsidP="001D0DDB">
            <w:pPr>
              <w:spacing w:after="0"/>
              <w:rPr>
                <w:sz w:val="22"/>
                <w:szCs w:val="22"/>
                <w:lang w:val="lt-LT"/>
              </w:rPr>
            </w:pPr>
            <w:r w:rsidRPr="001D0DDB">
              <w:rPr>
                <w:sz w:val="22"/>
                <w:szCs w:val="22"/>
                <w:lang w:val="lt-LT"/>
              </w:rPr>
              <w:t>20,7</w:t>
            </w:r>
          </w:p>
        </w:tc>
        <w:tc>
          <w:tcPr>
            <w:tcW w:w="1677" w:type="dxa"/>
            <w:tcBorders>
              <w:bottom w:val="nil"/>
            </w:tcBorders>
          </w:tcPr>
          <w:p w14:paraId="71F899D6" w14:textId="77777777" w:rsidR="001D0DDB" w:rsidRPr="001D0DDB" w:rsidRDefault="001D0DDB" w:rsidP="001D0DDB">
            <w:pPr>
              <w:spacing w:after="0"/>
              <w:rPr>
                <w:sz w:val="22"/>
                <w:szCs w:val="22"/>
                <w:lang w:val="lt-LT"/>
              </w:rPr>
            </w:pPr>
            <w:r w:rsidRPr="001D0DDB">
              <w:rPr>
                <w:sz w:val="22"/>
                <w:szCs w:val="22"/>
                <w:lang w:val="lt-LT"/>
              </w:rPr>
              <w:t>0</w:t>
            </w:r>
            <w:r w:rsidRPr="001D0DDB">
              <w:rPr>
                <w:spacing w:val="1"/>
                <w:sz w:val="22"/>
                <w:szCs w:val="22"/>
                <w:lang w:val="lt-LT"/>
              </w:rPr>
              <w:t>/</w:t>
            </w:r>
            <w:r w:rsidRPr="001D0DDB">
              <w:rPr>
                <w:sz w:val="22"/>
                <w:szCs w:val="22"/>
                <w:lang w:val="lt-LT"/>
              </w:rPr>
              <w:t xml:space="preserve">52 </w:t>
            </w:r>
            <w:r w:rsidRPr="001D0DDB">
              <w:rPr>
                <w:spacing w:val="-2"/>
                <w:sz w:val="22"/>
                <w:szCs w:val="22"/>
                <w:lang w:val="lt-LT"/>
              </w:rPr>
              <w:t xml:space="preserve">ir </w:t>
            </w:r>
            <w:r w:rsidRPr="001D0DDB">
              <w:rPr>
                <w:sz w:val="22"/>
                <w:szCs w:val="22"/>
                <w:lang w:val="lt-LT"/>
              </w:rPr>
              <w:t>2</w:t>
            </w:r>
            <w:r w:rsidRPr="001D0DDB">
              <w:rPr>
                <w:spacing w:val="1"/>
                <w:sz w:val="22"/>
                <w:szCs w:val="22"/>
                <w:lang w:val="lt-LT"/>
              </w:rPr>
              <w:t>/</w:t>
            </w:r>
            <w:r w:rsidRPr="001D0DDB">
              <w:rPr>
                <w:sz w:val="22"/>
                <w:szCs w:val="22"/>
                <w:lang w:val="lt-LT"/>
              </w:rPr>
              <w:t>63</w:t>
            </w:r>
          </w:p>
        </w:tc>
        <w:tc>
          <w:tcPr>
            <w:tcW w:w="1843" w:type="dxa"/>
            <w:tcBorders>
              <w:bottom w:val="nil"/>
            </w:tcBorders>
          </w:tcPr>
          <w:p w14:paraId="6932A226" w14:textId="77777777" w:rsidR="001D0DDB" w:rsidRPr="001D0DDB" w:rsidRDefault="001D0DDB" w:rsidP="001D0DDB">
            <w:pPr>
              <w:spacing w:after="0"/>
              <w:rPr>
                <w:sz w:val="22"/>
                <w:szCs w:val="22"/>
                <w:lang w:val="lt-LT"/>
              </w:rPr>
            </w:pPr>
            <w:r w:rsidRPr="001D0DDB">
              <w:rPr>
                <w:spacing w:val="-1"/>
                <w:sz w:val="22"/>
                <w:szCs w:val="22"/>
                <w:lang w:val="lt-LT"/>
              </w:rPr>
              <w:t>NR</w:t>
            </w:r>
          </w:p>
        </w:tc>
        <w:tc>
          <w:tcPr>
            <w:tcW w:w="1409" w:type="dxa"/>
            <w:tcBorders>
              <w:bottom w:val="nil"/>
            </w:tcBorders>
          </w:tcPr>
          <w:p w14:paraId="56836BF0" w14:textId="77777777" w:rsidR="001D0DDB" w:rsidRPr="001D0DDB" w:rsidRDefault="001D0DDB" w:rsidP="001D0DDB">
            <w:pPr>
              <w:spacing w:after="0"/>
              <w:rPr>
                <w:sz w:val="22"/>
                <w:szCs w:val="22"/>
                <w:lang w:val="lt-LT"/>
              </w:rPr>
            </w:pPr>
            <w:r w:rsidRPr="001D0DDB">
              <w:rPr>
                <w:sz w:val="22"/>
                <w:szCs w:val="22"/>
                <w:lang w:val="lt-LT"/>
              </w:rPr>
              <w:t xml:space="preserve">100 </w:t>
            </w:r>
            <w:r w:rsidRPr="001D0DDB">
              <w:rPr>
                <w:spacing w:val="-2"/>
                <w:sz w:val="22"/>
                <w:szCs w:val="22"/>
                <w:lang w:val="lt-LT"/>
              </w:rPr>
              <w:t xml:space="preserve">ir </w:t>
            </w:r>
            <w:r w:rsidRPr="001D0DDB">
              <w:rPr>
                <w:sz w:val="22"/>
                <w:szCs w:val="22"/>
                <w:lang w:val="lt-LT"/>
              </w:rPr>
              <w:t>98,1</w:t>
            </w:r>
          </w:p>
        </w:tc>
        <w:tc>
          <w:tcPr>
            <w:tcW w:w="1331" w:type="dxa"/>
            <w:tcBorders>
              <w:bottom w:val="nil"/>
            </w:tcBorders>
          </w:tcPr>
          <w:p w14:paraId="0AD0B1C1" w14:textId="77777777" w:rsidR="001D0DDB" w:rsidRPr="001D0DDB" w:rsidRDefault="001D0DDB" w:rsidP="001D0DDB">
            <w:pPr>
              <w:spacing w:after="0"/>
              <w:rPr>
                <w:sz w:val="22"/>
                <w:szCs w:val="22"/>
                <w:lang w:val="lt-LT"/>
              </w:rPr>
            </w:pPr>
            <w:r w:rsidRPr="001D0DDB">
              <w:rPr>
                <w:sz w:val="22"/>
                <w:szCs w:val="22"/>
                <w:lang w:val="lt-LT"/>
              </w:rPr>
              <w:t xml:space="preserve">100 </w:t>
            </w:r>
            <w:r w:rsidRPr="001D0DDB">
              <w:rPr>
                <w:spacing w:val="-2"/>
                <w:sz w:val="22"/>
                <w:szCs w:val="22"/>
                <w:lang w:val="lt-LT"/>
              </w:rPr>
              <w:t xml:space="preserve">ir </w:t>
            </w:r>
            <w:r w:rsidRPr="001D0DDB">
              <w:rPr>
                <w:sz w:val="22"/>
                <w:szCs w:val="22"/>
                <w:lang w:val="lt-LT"/>
              </w:rPr>
              <w:t>93,0</w:t>
            </w:r>
          </w:p>
        </w:tc>
      </w:tr>
      <w:tr w:rsidR="001D0DDB" w:rsidRPr="001D0DDB" w14:paraId="0E770B62" w14:textId="77777777" w:rsidTr="001D0DDB">
        <w:tc>
          <w:tcPr>
            <w:tcW w:w="854" w:type="dxa"/>
            <w:vMerge/>
          </w:tcPr>
          <w:p w14:paraId="463070DB" w14:textId="77777777" w:rsidR="001D0DDB" w:rsidRPr="001D0DDB" w:rsidRDefault="001D0DDB" w:rsidP="001D0DDB">
            <w:pPr>
              <w:spacing w:after="0"/>
              <w:rPr>
                <w:sz w:val="22"/>
                <w:szCs w:val="22"/>
                <w:lang w:val="lt-LT"/>
              </w:rPr>
            </w:pPr>
          </w:p>
        </w:tc>
        <w:tc>
          <w:tcPr>
            <w:tcW w:w="1239" w:type="dxa"/>
            <w:tcBorders>
              <w:top w:val="nil"/>
              <w:bottom w:val="nil"/>
            </w:tcBorders>
          </w:tcPr>
          <w:p w14:paraId="4B665867" w14:textId="77777777" w:rsidR="001D0DDB" w:rsidRPr="001D0DDB" w:rsidRDefault="001D0DDB" w:rsidP="001D0DDB">
            <w:pPr>
              <w:spacing w:after="0"/>
              <w:rPr>
                <w:sz w:val="22"/>
                <w:szCs w:val="22"/>
                <w:lang w:val="lt-LT"/>
              </w:rPr>
            </w:pPr>
            <w:r w:rsidRPr="001D0DDB">
              <w:rPr>
                <w:sz w:val="22"/>
                <w:szCs w:val="22"/>
                <w:lang w:val="lt-LT"/>
              </w:rPr>
              <w:t>Maža</w:t>
            </w:r>
          </w:p>
        </w:tc>
        <w:tc>
          <w:tcPr>
            <w:tcW w:w="896" w:type="dxa"/>
            <w:tcBorders>
              <w:top w:val="nil"/>
              <w:bottom w:val="nil"/>
            </w:tcBorders>
          </w:tcPr>
          <w:p w14:paraId="305A45E7" w14:textId="77777777" w:rsidR="001D0DDB" w:rsidRPr="001D0DDB" w:rsidRDefault="001D0DDB" w:rsidP="001D0DDB">
            <w:pPr>
              <w:spacing w:after="0"/>
              <w:rPr>
                <w:sz w:val="22"/>
                <w:szCs w:val="22"/>
                <w:lang w:val="lt-LT"/>
              </w:rPr>
            </w:pPr>
            <w:r w:rsidRPr="001D0DDB">
              <w:rPr>
                <w:sz w:val="22"/>
                <w:szCs w:val="22"/>
                <w:lang w:val="lt-LT"/>
              </w:rPr>
              <w:t>25,0</w:t>
            </w:r>
          </w:p>
        </w:tc>
        <w:tc>
          <w:tcPr>
            <w:tcW w:w="1677" w:type="dxa"/>
            <w:tcBorders>
              <w:top w:val="nil"/>
              <w:bottom w:val="nil"/>
            </w:tcBorders>
          </w:tcPr>
          <w:p w14:paraId="12388AA2" w14:textId="77777777" w:rsidR="001D0DDB" w:rsidRPr="001D0DDB" w:rsidRDefault="001D0DDB" w:rsidP="001D0DDB">
            <w:pPr>
              <w:spacing w:after="0"/>
              <w:rPr>
                <w:sz w:val="22"/>
                <w:szCs w:val="22"/>
                <w:lang w:val="lt-LT"/>
              </w:rPr>
            </w:pPr>
            <w:r w:rsidRPr="001D0DDB">
              <w:rPr>
                <w:sz w:val="22"/>
                <w:szCs w:val="22"/>
                <w:lang w:val="lt-LT"/>
              </w:rPr>
              <w:t>2</w:t>
            </w:r>
            <w:r w:rsidRPr="001D0DDB">
              <w:rPr>
                <w:spacing w:val="1"/>
                <w:sz w:val="22"/>
                <w:szCs w:val="22"/>
                <w:lang w:val="lt-LT"/>
              </w:rPr>
              <w:t>/</w:t>
            </w:r>
            <w:r w:rsidRPr="001D0DDB">
              <w:rPr>
                <w:sz w:val="22"/>
                <w:szCs w:val="22"/>
                <w:lang w:val="lt-LT"/>
              </w:rPr>
              <w:t xml:space="preserve">70 </w:t>
            </w:r>
            <w:r w:rsidRPr="001D0DDB">
              <w:rPr>
                <w:spacing w:val="-2"/>
                <w:sz w:val="22"/>
                <w:szCs w:val="22"/>
                <w:lang w:val="lt-LT"/>
              </w:rPr>
              <w:t xml:space="preserve">ir </w:t>
            </w:r>
            <w:r w:rsidRPr="001D0DDB">
              <w:rPr>
                <w:sz w:val="22"/>
                <w:szCs w:val="22"/>
                <w:lang w:val="lt-LT"/>
              </w:rPr>
              <w:t>0</w:t>
            </w:r>
            <w:r w:rsidRPr="001D0DDB">
              <w:rPr>
                <w:spacing w:val="1"/>
                <w:sz w:val="22"/>
                <w:szCs w:val="22"/>
                <w:lang w:val="lt-LT"/>
              </w:rPr>
              <w:t>/</w:t>
            </w:r>
            <w:r w:rsidRPr="001D0DDB">
              <w:rPr>
                <w:sz w:val="22"/>
                <w:szCs w:val="22"/>
                <w:lang w:val="lt-LT"/>
              </w:rPr>
              <w:t>69</w:t>
            </w:r>
          </w:p>
        </w:tc>
        <w:tc>
          <w:tcPr>
            <w:tcW w:w="1843" w:type="dxa"/>
            <w:tcBorders>
              <w:top w:val="nil"/>
              <w:bottom w:val="nil"/>
            </w:tcBorders>
          </w:tcPr>
          <w:p w14:paraId="1E2B28EB" w14:textId="77777777" w:rsidR="001D0DDB" w:rsidRPr="001D0DDB" w:rsidRDefault="001D0DDB" w:rsidP="001D0DDB">
            <w:pPr>
              <w:spacing w:after="0"/>
              <w:rPr>
                <w:sz w:val="22"/>
                <w:szCs w:val="22"/>
                <w:lang w:val="lt-LT"/>
              </w:rPr>
            </w:pPr>
            <w:r w:rsidRPr="001D0DDB">
              <w:rPr>
                <w:spacing w:val="-1"/>
                <w:sz w:val="22"/>
                <w:szCs w:val="22"/>
                <w:lang w:val="lt-LT"/>
              </w:rPr>
              <w:t>NR</w:t>
            </w:r>
          </w:p>
        </w:tc>
        <w:tc>
          <w:tcPr>
            <w:tcW w:w="1409" w:type="dxa"/>
            <w:tcBorders>
              <w:top w:val="nil"/>
              <w:bottom w:val="nil"/>
            </w:tcBorders>
          </w:tcPr>
          <w:p w14:paraId="78CD7E75" w14:textId="77777777" w:rsidR="001D0DDB" w:rsidRPr="001D0DDB" w:rsidRDefault="001D0DDB" w:rsidP="001D0DDB">
            <w:pPr>
              <w:spacing w:after="0"/>
              <w:rPr>
                <w:sz w:val="22"/>
                <w:szCs w:val="22"/>
                <w:lang w:val="lt-LT"/>
              </w:rPr>
            </w:pPr>
            <w:r w:rsidRPr="001D0DDB">
              <w:rPr>
                <w:sz w:val="22"/>
                <w:szCs w:val="22"/>
                <w:lang w:val="lt-LT"/>
              </w:rPr>
              <w:t xml:space="preserve">100 </w:t>
            </w:r>
            <w:r w:rsidRPr="001D0DDB">
              <w:rPr>
                <w:spacing w:val="-2"/>
                <w:sz w:val="22"/>
                <w:szCs w:val="22"/>
                <w:lang w:val="lt-LT"/>
              </w:rPr>
              <w:t xml:space="preserve">ir </w:t>
            </w:r>
            <w:r w:rsidRPr="001D0DDB">
              <w:rPr>
                <w:sz w:val="22"/>
                <w:szCs w:val="22"/>
                <w:lang w:val="lt-LT"/>
              </w:rPr>
              <w:t>100</w:t>
            </w:r>
          </w:p>
        </w:tc>
        <w:tc>
          <w:tcPr>
            <w:tcW w:w="1331" w:type="dxa"/>
            <w:tcBorders>
              <w:top w:val="nil"/>
              <w:bottom w:val="nil"/>
            </w:tcBorders>
          </w:tcPr>
          <w:p w14:paraId="7E794C74" w14:textId="77777777" w:rsidR="001D0DDB" w:rsidRPr="001D0DDB" w:rsidRDefault="001D0DDB" w:rsidP="001D0DDB">
            <w:pPr>
              <w:spacing w:after="0"/>
              <w:rPr>
                <w:sz w:val="22"/>
                <w:szCs w:val="22"/>
                <w:lang w:val="lt-LT"/>
              </w:rPr>
            </w:pPr>
            <w:r w:rsidRPr="001D0DDB">
              <w:rPr>
                <w:sz w:val="22"/>
                <w:szCs w:val="22"/>
                <w:lang w:val="lt-LT"/>
              </w:rPr>
              <w:t xml:space="preserve">97,8 </w:t>
            </w:r>
            <w:r w:rsidRPr="001D0DDB">
              <w:rPr>
                <w:spacing w:val="-2"/>
                <w:sz w:val="22"/>
                <w:szCs w:val="22"/>
                <w:lang w:val="lt-LT"/>
              </w:rPr>
              <w:t xml:space="preserve">ir </w:t>
            </w:r>
            <w:r w:rsidRPr="001D0DDB">
              <w:rPr>
                <w:sz w:val="22"/>
                <w:szCs w:val="22"/>
                <w:lang w:val="lt-LT"/>
              </w:rPr>
              <w:t>100</w:t>
            </w:r>
          </w:p>
        </w:tc>
      </w:tr>
      <w:tr w:rsidR="001D0DDB" w:rsidRPr="001D0DDB" w14:paraId="62E7AEE1" w14:textId="77777777" w:rsidTr="001D0DDB">
        <w:tc>
          <w:tcPr>
            <w:tcW w:w="854" w:type="dxa"/>
            <w:vMerge/>
          </w:tcPr>
          <w:p w14:paraId="07FC7137" w14:textId="77777777" w:rsidR="001D0DDB" w:rsidRPr="001D0DDB" w:rsidRDefault="001D0DDB" w:rsidP="001D0DDB">
            <w:pPr>
              <w:spacing w:after="0"/>
              <w:rPr>
                <w:sz w:val="22"/>
                <w:szCs w:val="22"/>
                <w:lang w:val="lt-LT"/>
              </w:rPr>
            </w:pPr>
          </w:p>
        </w:tc>
        <w:tc>
          <w:tcPr>
            <w:tcW w:w="1239" w:type="dxa"/>
            <w:tcBorders>
              <w:top w:val="nil"/>
              <w:bottom w:val="nil"/>
            </w:tcBorders>
          </w:tcPr>
          <w:p w14:paraId="7A9010CF" w14:textId="77777777" w:rsidR="001D0DDB" w:rsidRPr="001D0DDB" w:rsidRDefault="001D0DDB" w:rsidP="001D0DDB">
            <w:pPr>
              <w:spacing w:after="0"/>
              <w:rPr>
                <w:sz w:val="22"/>
                <w:szCs w:val="22"/>
                <w:lang w:val="lt-LT"/>
              </w:rPr>
            </w:pPr>
            <w:r w:rsidRPr="001D0DDB">
              <w:rPr>
                <w:sz w:val="22"/>
                <w:szCs w:val="22"/>
                <w:lang w:val="lt-LT"/>
              </w:rPr>
              <w:t>Vidutinė</w:t>
            </w:r>
          </w:p>
        </w:tc>
        <w:tc>
          <w:tcPr>
            <w:tcW w:w="896" w:type="dxa"/>
            <w:tcBorders>
              <w:top w:val="nil"/>
              <w:bottom w:val="nil"/>
            </w:tcBorders>
          </w:tcPr>
          <w:p w14:paraId="03E1E07F" w14:textId="77777777" w:rsidR="001D0DDB" w:rsidRPr="001D0DDB" w:rsidRDefault="001D0DDB" w:rsidP="001D0DDB">
            <w:pPr>
              <w:spacing w:after="0"/>
              <w:rPr>
                <w:sz w:val="22"/>
                <w:szCs w:val="22"/>
                <w:lang w:val="lt-LT"/>
              </w:rPr>
            </w:pPr>
            <w:r w:rsidRPr="001D0DDB">
              <w:rPr>
                <w:sz w:val="22"/>
                <w:szCs w:val="22"/>
                <w:lang w:val="lt-LT"/>
              </w:rPr>
              <w:t>24,6</w:t>
            </w:r>
          </w:p>
        </w:tc>
        <w:tc>
          <w:tcPr>
            <w:tcW w:w="1677" w:type="dxa"/>
            <w:tcBorders>
              <w:top w:val="nil"/>
              <w:bottom w:val="nil"/>
            </w:tcBorders>
          </w:tcPr>
          <w:p w14:paraId="0B6E0F07" w14:textId="77777777" w:rsidR="001D0DDB" w:rsidRPr="001D0DDB" w:rsidRDefault="001D0DDB" w:rsidP="001D0DDB">
            <w:pPr>
              <w:spacing w:after="0"/>
              <w:rPr>
                <w:sz w:val="22"/>
                <w:szCs w:val="22"/>
                <w:lang w:val="lt-LT"/>
              </w:rPr>
            </w:pPr>
            <w:r w:rsidRPr="001D0DDB">
              <w:rPr>
                <w:sz w:val="22"/>
                <w:szCs w:val="22"/>
                <w:lang w:val="lt-LT"/>
              </w:rPr>
              <w:t>2</w:t>
            </w:r>
            <w:r w:rsidRPr="001D0DDB">
              <w:rPr>
                <w:spacing w:val="1"/>
                <w:sz w:val="22"/>
                <w:szCs w:val="22"/>
                <w:lang w:val="lt-LT"/>
              </w:rPr>
              <w:t>/</w:t>
            </w:r>
            <w:r w:rsidRPr="001D0DDB">
              <w:rPr>
                <w:sz w:val="22"/>
                <w:szCs w:val="22"/>
                <w:lang w:val="lt-LT"/>
              </w:rPr>
              <w:t xml:space="preserve">70 </w:t>
            </w:r>
            <w:r w:rsidRPr="001D0DDB">
              <w:rPr>
                <w:spacing w:val="-2"/>
                <w:sz w:val="22"/>
                <w:szCs w:val="22"/>
                <w:lang w:val="lt-LT"/>
              </w:rPr>
              <w:t xml:space="preserve">ir </w:t>
            </w:r>
            <w:r w:rsidRPr="001D0DDB">
              <w:rPr>
                <w:sz w:val="22"/>
                <w:szCs w:val="22"/>
                <w:lang w:val="lt-LT"/>
              </w:rPr>
              <w:t>11</w:t>
            </w:r>
            <w:r w:rsidRPr="001D0DDB">
              <w:rPr>
                <w:spacing w:val="1"/>
                <w:sz w:val="22"/>
                <w:szCs w:val="22"/>
                <w:lang w:val="lt-LT"/>
              </w:rPr>
              <w:t>/</w:t>
            </w:r>
            <w:r w:rsidRPr="001D0DDB">
              <w:rPr>
                <w:sz w:val="22"/>
                <w:szCs w:val="22"/>
                <w:lang w:val="lt-LT"/>
              </w:rPr>
              <w:t>67</w:t>
            </w:r>
          </w:p>
        </w:tc>
        <w:tc>
          <w:tcPr>
            <w:tcW w:w="1843" w:type="dxa"/>
            <w:tcBorders>
              <w:top w:val="nil"/>
              <w:bottom w:val="nil"/>
            </w:tcBorders>
          </w:tcPr>
          <w:p w14:paraId="18433D70" w14:textId="77777777" w:rsidR="001D0DDB" w:rsidRPr="001D0DDB" w:rsidRDefault="001D0DDB" w:rsidP="001D0DDB">
            <w:pPr>
              <w:spacing w:after="0"/>
              <w:rPr>
                <w:sz w:val="22"/>
                <w:szCs w:val="22"/>
                <w:lang w:val="lt-LT"/>
              </w:rPr>
            </w:pPr>
            <w:r w:rsidRPr="001D0DDB">
              <w:rPr>
                <w:sz w:val="22"/>
                <w:szCs w:val="22"/>
                <w:lang w:val="lt-LT"/>
              </w:rPr>
              <w:t xml:space="preserve">0,16 </w:t>
            </w:r>
            <w:r w:rsidRPr="001D0DDB">
              <w:rPr>
                <w:spacing w:val="1"/>
                <w:sz w:val="22"/>
                <w:szCs w:val="22"/>
                <w:lang w:val="lt-LT"/>
              </w:rPr>
              <w:t>(</w:t>
            </w:r>
            <w:r w:rsidRPr="001D0DDB">
              <w:rPr>
                <w:sz w:val="22"/>
                <w:szCs w:val="22"/>
                <w:lang w:val="lt-LT"/>
              </w:rPr>
              <w:t>0,03;</w:t>
            </w:r>
            <w:r w:rsidRPr="001D0DDB">
              <w:rPr>
                <w:spacing w:val="1"/>
                <w:sz w:val="22"/>
                <w:szCs w:val="22"/>
                <w:lang w:val="lt-LT"/>
              </w:rPr>
              <w:t xml:space="preserve"> </w:t>
            </w:r>
            <w:r w:rsidRPr="001D0DDB">
              <w:rPr>
                <w:sz w:val="22"/>
                <w:szCs w:val="22"/>
                <w:lang w:val="lt-LT"/>
              </w:rPr>
              <w:t>0,70)</w:t>
            </w:r>
          </w:p>
        </w:tc>
        <w:tc>
          <w:tcPr>
            <w:tcW w:w="1409" w:type="dxa"/>
            <w:tcBorders>
              <w:top w:val="nil"/>
              <w:bottom w:val="nil"/>
            </w:tcBorders>
          </w:tcPr>
          <w:p w14:paraId="6698A683" w14:textId="77777777" w:rsidR="001D0DDB" w:rsidRPr="001D0DDB" w:rsidRDefault="001D0DDB" w:rsidP="001D0DDB">
            <w:pPr>
              <w:spacing w:after="0"/>
              <w:rPr>
                <w:sz w:val="22"/>
                <w:szCs w:val="22"/>
                <w:lang w:val="lt-LT"/>
              </w:rPr>
            </w:pPr>
            <w:r w:rsidRPr="001D0DDB">
              <w:rPr>
                <w:sz w:val="22"/>
                <w:szCs w:val="22"/>
                <w:lang w:val="lt-LT"/>
              </w:rPr>
              <w:t xml:space="preserve">97,9 </w:t>
            </w:r>
            <w:r w:rsidRPr="001D0DDB">
              <w:rPr>
                <w:spacing w:val="-2"/>
                <w:sz w:val="22"/>
                <w:szCs w:val="22"/>
                <w:lang w:val="lt-LT"/>
              </w:rPr>
              <w:t xml:space="preserve">ir </w:t>
            </w:r>
            <w:r w:rsidRPr="001D0DDB">
              <w:rPr>
                <w:sz w:val="22"/>
                <w:szCs w:val="22"/>
                <w:lang w:val="lt-LT"/>
              </w:rPr>
              <w:t>90,8</w:t>
            </w:r>
          </w:p>
        </w:tc>
        <w:tc>
          <w:tcPr>
            <w:tcW w:w="1331" w:type="dxa"/>
            <w:tcBorders>
              <w:top w:val="nil"/>
              <w:bottom w:val="nil"/>
            </w:tcBorders>
          </w:tcPr>
          <w:p w14:paraId="0938CB9B" w14:textId="77777777" w:rsidR="001D0DDB" w:rsidRPr="001D0DDB" w:rsidRDefault="001D0DDB" w:rsidP="001D0DDB">
            <w:pPr>
              <w:spacing w:after="0"/>
              <w:rPr>
                <w:sz w:val="22"/>
                <w:szCs w:val="22"/>
                <w:lang w:val="lt-LT"/>
              </w:rPr>
            </w:pPr>
            <w:r w:rsidRPr="001D0DDB">
              <w:rPr>
                <w:sz w:val="22"/>
                <w:szCs w:val="22"/>
                <w:lang w:val="lt-LT"/>
              </w:rPr>
              <w:t xml:space="preserve">97,9 </w:t>
            </w:r>
            <w:r w:rsidRPr="001D0DDB">
              <w:rPr>
                <w:spacing w:val="-2"/>
                <w:sz w:val="22"/>
                <w:szCs w:val="22"/>
                <w:lang w:val="lt-LT"/>
              </w:rPr>
              <w:t xml:space="preserve">ir </w:t>
            </w:r>
            <w:r w:rsidRPr="001D0DDB">
              <w:rPr>
                <w:sz w:val="22"/>
                <w:szCs w:val="22"/>
                <w:lang w:val="lt-LT"/>
              </w:rPr>
              <w:t>73,3</w:t>
            </w:r>
          </w:p>
        </w:tc>
      </w:tr>
      <w:tr w:rsidR="001D0DDB" w:rsidRPr="001D0DDB" w14:paraId="00E593A8" w14:textId="77777777" w:rsidTr="001D0DDB">
        <w:tc>
          <w:tcPr>
            <w:tcW w:w="854" w:type="dxa"/>
            <w:vMerge/>
          </w:tcPr>
          <w:p w14:paraId="6D2CE911" w14:textId="77777777" w:rsidR="001D0DDB" w:rsidRPr="001D0DDB" w:rsidRDefault="001D0DDB" w:rsidP="001D0DDB">
            <w:pPr>
              <w:spacing w:after="0"/>
              <w:rPr>
                <w:sz w:val="22"/>
                <w:szCs w:val="22"/>
                <w:lang w:val="lt-LT"/>
              </w:rPr>
            </w:pPr>
          </w:p>
        </w:tc>
        <w:tc>
          <w:tcPr>
            <w:tcW w:w="1239" w:type="dxa"/>
            <w:tcBorders>
              <w:top w:val="nil"/>
            </w:tcBorders>
          </w:tcPr>
          <w:p w14:paraId="6EF630A0" w14:textId="77777777" w:rsidR="001D0DDB" w:rsidRPr="001D0DDB" w:rsidRDefault="001D0DDB" w:rsidP="001D0DDB">
            <w:pPr>
              <w:spacing w:after="0"/>
              <w:rPr>
                <w:sz w:val="22"/>
                <w:szCs w:val="22"/>
                <w:lang w:val="lt-LT"/>
              </w:rPr>
            </w:pPr>
            <w:r w:rsidRPr="001D0DDB">
              <w:rPr>
                <w:spacing w:val="-1"/>
                <w:sz w:val="22"/>
                <w:szCs w:val="22"/>
                <w:lang w:val="lt-LT"/>
              </w:rPr>
              <w:t>Didelė</w:t>
            </w:r>
          </w:p>
        </w:tc>
        <w:tc>
          <w:tcPr>
            <w:tcW w:w="896" w:type="dxa"/>
            <w:tcBorders>
              <w:top w:val="nil"/>
            </w:tcBorders>
          </w:tcPr>
          <w:p w14:paraId="75B46946" w14:textId="77777777" w:rsidR="001D0DDB" w:rsidRPr="001D0DDB" w:rsidRDefault="001D0DDB" w:rsidP="001D0DDB">
            <w:pPr>
              <w:spacing w:after="0"/>
              <w:rPr>
                <w:sz w:val="22"/>
                <w:szCs w:val="22"/>
                <w:lang w:val="lt-LT"/>
              </w:rPr>
            </w:pPr>
            <w:r w:rsidRPr="001D0DDB">
              <w:rPr>
                <w:sz w:val="22"/>
                <w:szCs w:val="22"/>
                <w:lang w:val="lt-LT"/>
              </w:rPr>
              <w:t>29,7</w:t>
            </w:r>
          </w:p>
        </w:tc>
        <w:tc>
          <w:tcPr>
            <w:tcW w:w="1677" w:type="dxa"/>
            <w:tcBorders>
              <w:top w:val="nil"/>
            </w:tcBorders>
          </w:tcPr>
          <w:p w14:paraId="2537AC13" w14:textId="77777777" w:rsidR="001D0DDB" w:rsidRPr="001D0DDB" w:rsidRDefault="001D0DDB" w:rsidP="001D0DDB">
            <w:pPr>
              <w:spacing w:after="0"/>
              <w:rPr>
                <w:sz w:val="22"/>
                <w:szCs w:val="22"/>
                <w:lang w:val="lt-LT"/>
              </w:rPr>
            </w:pPr>
            <w:r w:rsidRPr="001D0DDB">
              <w:rPr>
                <w:sz w:val="22"/>
                <w:szCs w:val="22"/>
                <w:lang w:val="lt-LT"/>
              </w:rPr>
              <w:t>16</w:t>
            </w:r>
            <w:r w:rsidRPr="001D0DDB">
              <w:rPr>
                <w:spacing w:val="1"/>
                <w:sz w:val="22"/>
                <w:szCs w:val="22"/>
                <w:lang w:val="lt-LT"/>
              </w:rPr>
              <w:t>/</w:t>
            </w:r>
            <w:r w:rsidRPr="001D0DDB">
              <w:rPr>
                <w:sz w:val="22"/>
                <w:szCs w:val="22"/>
                <w:lang w:val="lt-LT"/>
              </w:rPr>
              <w:t xml:space="preserve">84 </w:t>
            </w:r>
            <w:r w:rsidRPr="001D0DDB">
              <w:rPr>
                <w:spacing w:val="-2"/>
                <w:sz w:val="22"/>
                <w:szCs w:val="22"/>
                <w:lang w:val="lt-LT"/>
              </w:rPr>
              <w:t xml:space="preserve">ir </w:t>
            </w:r>
            <w:r w:rsidRPr="001D0DDB">
              <w:rPr>
                <w:sz w:val="22"/>
                <w:szCs w:val="22"/>
                <w:lang w:val="lt-LT"/>
              </w:rPr>
              <w:t>39</w:t>
            </w:r>
            <w:r w:rsidRPr="001D0DDB">
              <w:rPr>
                <w:spacing w:val="1"/>
                <w:sz w:val="22"/>
                <w:szCs w:val="22"/>
                <w:lang w:val="lt-LT"/>
              </w:rPr>
              <w:t>/</w:t>
            </w:r>
            <w:r w:rsidRPr="001D0DDB">
              <w:rPr>
                <w:sz w:val="22"/>
                <w:szCs w:val="22"/>
                <w:lang w:val="lt-LT"/>
              </w:rPr>
              <w:t>81</w:t>
            </w:r>
          </w:p>
        </w:tc>
        <w:tc>
          <w:tcPr>
            <w:tcW w:w="1843" w:type="dxa"/>
            <w:tcBorders>
              <w:top w:val="nil"/>
            </w:tcBorders>
          </w:tcPr>
          <w:p w14:paraId="63D1224D" w14:textId="77777777" w:rsidR="001D0DDB" w:rsidRPr="001D0DDB" w:rsidRDefault="001D0DDB" w:rsidP="001D0DDB">
            <w:pPr>
              <w:spacing w:after="0"/>
              <w:rPr>
                <w:sz w:val="22"/>
                <w:szCs w:val="22"/>
                <w:lang w:val="lt-LT"/>
              </w:rPr>
            </w:pPr>
            <w:r w:rsidRPr="001D0DDB">
              <w:rPr>
                <w:sz w:val="22"/>
                <w:szCs w:val="22"/>
                <w:lang w:val="lt-LT"/>
              </w:rPr>
              <w:t xml:space="preserve">0,27 </w:t>
            </w:r>
            <w:r w:rsidRPr="001D0DDB">
              <w:rPr>
                <w:spacing w:val="1"/>
                <w:sz w:val="22"/>
                <w:szCs w:val="22"/>
                <w:lang w:val="lt-LT"/>
              </w:rPr>
              <w:t>(</w:t>
            </w:r>
            <w:r w:rsidRPr="001D0DDB">
              <w:rPr>
                <w:sz w:val="22"/>
                <w:szCs w:val="22"/>
                <w:lang w:val="lt-LT"/>
              </w:rPr>
              <w:t>0,15;</w:t>
            </w:r>
            <w:r w:rsidRPr="001D0DDB">
              <w:rPr>
                <w:spacing w:val="1"/>
                <w:sz w:val="22"/>
                <w:szCs w:val="22"/>
                <w:lang w:val="lt-LT"/>
              </w:rPr>
              <w:t xml:space="preserve"> </w:t>
            </w:r>
            <w:r w:rsidRPr="001D0DDB">
              <w:rPr>
                <w:sz w:val="22"/>
                <w:szCs w:val="22"/>
                <w:lang w:val="lt-LT"/>
              </w:rPr>
              <w:t>0,48)</w:t>
            </w:r>
          </w:p>
        </w:tc>
        <w:tc>
          <w:tcPr>
            <w:tcW w:w="1409" w:type="dxa"/>
            <w:tcBorders>
              <w:top w:val="nil"/>
            </w:tcBorders>
          </w:tcPr>
          <w:p w14:paraId="691DD629" w14:textId="77777777" w:rsidR="001D0DDB" w:rsidRPr="001D0DDB" w:rsidRDefault="001D0DDB" w:rsidP="001D0DDB">
            <w:pPr>
              <w:spacing w:after="0"/>
              <w:rPr>
                <w:sz w:val="22"/>
                <w:szCs w:val="22"/>
                <w:lang w:val="lt-LT"/>
              </w:rPr>
            </w:pPr>
            <w:r w:rsidRPr="001D0DDB">
              <w:rPr>
                <w:sz w:val="22"/>
                <w:szCs w:val="22"/>
                <w:lang w:val="lt-LT"/>
              </w:rPr>
              <w:t xml:space="preserve">98,7 </w:t>
            </w:r>
            <w:r w:rsidRPr="001D0DDB">
              <w:rPr>
                <w:spacing w:val="-2"/>
                <w:sz w:val="22"/>
                <w:szCs w:val="22"/>
                <w:lang w:val="lt-LT"/>
              </w:rPr>
              <w:t xml:space="preserve">ir </w:t>
            </w:r>
            <w:r w:rsidRPr="001D0DDB">
              <w:rPr>
                <w:sz w:val="22"/>
                <w:szCs w:val="22"/>
                <w:lang w:val="lt-LT"/>
              </w:rPr>
              <w:t>56,1</w:t>
            </w:r>
          </w:p>
        </w:tc>
        <w:tc>
          <w:tcPr>
            <w:tcW w:w="1331" w:type="dxa"/>
            <w:tcBorders>
              <w:top w:val="nil"/>
            </w:tcBorders>
          </w:tcPr>
          <w:p w14:paraId="38ADDC34" w14:textId="77777777" w:rsidR="001D0DDB" w:rsidRPr="001D0DDB" w:rsidRDefault="001D0DDB" w:rsidP="001D0DDB">
            <w:pPr>
              <w:spacing w:after="0"/>
              <w:rPr>
                <w:sz w:val="22"/>
                <w:szCs w:val="22"/>
                <w:lang w:val="lt-LT"/>
              </w:rPr>
            </w:pPr>
            <w:r w:rsidRPr="001D0DDB">
              <w:rPr>
                <w:sz w:val="22"/>
                <w:szCs w:val="22"/>
                <w:lang w:val="lt-LT"/>
              </w:rPr>
              <w:t xml:space="preserve">79,9 </w:t>
            </w:r>
            <w:r w:rsidRPr="001D0DDB">
              <w:rPr>
                <w:spacing w:val="-2"/>
                <w:sz w:val="22"/>
                <w:szCs w:val="22"/>
                <w:lang w:val="lt-LT"/>
              </w:rPr>
              <w:t xml:space="preserve">ir </w:t>
            </w:r>
            <w:r w:rsidRPr="001D0DDB">
              <w:rPr>
                <w:sz w:val="22"/>
                <w:szCs w:val="22"/>
                <w:lang w:val="lt-LT"/>
              </w:rPr>
              <w:t>41,5</w:t>
            </w:r>
          </w:p>
        </w:tc>
      </w:tr>
    </w:tbl>
    <w:p w14:paraId="025E4291" w14:textId="77777777" w:rsidR="001D0DDB" w:rsidRPr="001D0DDB" w:rsidRDefault="001D0DDB" w:rsidP="001D0DDB">
      <w:pPr>
        <w:spacing w:after="0"/>
        <w:rPr>
          <w:sz w:val="22"/>
          <w:szCs w:val="22"/>
          <w:lang w:val="lt-LT"/>
        </w:rPr>
      </w:pPr>
      <w:r w:rsidRPr="001D0DDB">
        <w:rPr>
          <w:sz w:val="22"/>
          <w:szCs w:val="22"/>
          <w:lang w:val="lt-LT"/>
        </w:rPr>
        <w:lastRenderedPageBreak/>
        <w:t>* Visas stebėjimo laikotarpis;</w:t>
      </w:r>
      <w:r w:rsidRPr="001D0DDB">
        <w:rPr>
          <w:spacing w:val="1"/>
          <w:sz w:val="22"/>
          <w:szCs w:val="22"/>
          <w:lang w:val="lt-LT"/>
        </w:rPr>
        <w:t xml:space="preserve"> </w:t>
      </w:r>
      <w:r w:rsidRPr="001D0DDB">
        <w:rPr>
          <w:spacing w:val="-1"/>
          <w:sz w:val="22"/>
          <w:szCs w:val="22"/>
          <w:lang w:val="lt-LT"/>
        </w:rPr>
        <w:t>N</w:t>
      </w:r>
      <w:r w:rsidRPr="001D0DDB">
        <w:rPr>
          <w:sz w:val="22"/>
          <w:szCs w:val="22"/>
          <w:lang w:val="lt-LT"/>
        </w:rPr>
        <w:t>R –</w:t>
      </w:r>
      <w:r w:rsidRPr="001D0DDB">
        <w:rPr>
          <w:spacing w:val="1"/>
          <w:sz w:val="22"/>
          <w:szCs w:val="22"/>
          <w:lang w:val="lt-LT"/>
        </w:rPr>
        <w:t xml:space="preserve"> </w:t>
      </w:r>
      <w:r w:rsidRPr="001D0DDB">
        <w:rPr>
          <w:spacing w:val="-1"/>
          <w:sz w:val="22"/>
          <w:szCs w:val="22"/>
          <w:lang w:val="lt-LT"/>
        </w:rPr>
        <w:t>Nenustatytas</w:t>
      </w:r>
    </w:p>
    <w:p w14:paraId="752C606F" w14:textId="77777777" w:rsidR="001D0DDB" w:rsidRPr="001D0DDB" w:rsidRDefault="001D0DDB" w:rsidP="001D0DDB">
      <w:pPr>
        <w:spacing w:after="0"/>
        <w:rPr>
          <w:sz w:val="22"/>
          <w:szCs w:val="22"/>
          <w:lang w:val="lt-LT"/>
        </w:rPr>
      </w:pPr>
    </w:p>
    <w:p w14:paraId="427C6AA9" w14:textId="77777777" w:rsidR="001D0DDB" w:rsidRPr="001D0DDB" w:rsidRDefault="001D0DDB" w:rsidP="001D0DDB">
      <w:pPr>
        <w:spacing w:after="0" w:line="245" w:lineRule="auto"/>
        <w:ind w:right="54"/>
        <w:rPr>
          <w:rFonts w:eastAsia="Times New Roman"/>
          <w:sz w:val="22"/>
          <w:szCs w:val="22"/>
          <w:lang w:val="lt-LT"/>
        </w:rPr>
      </w:pPr>
      <w:r w:rsidRPr="001D0DDB">
        <w:rPr>
          <w:sz w:val="22"/>
          <w:szCs w:val="22"/>
          <w:lang w:val="lt-LT"/>
        </w:rPr>
        <w:t>Atlikto antrojo daugiacentrio atvirojo III fazės tyrimo (SSG XVIII/AIO) metu buvo lyginamas VTSN sergančių pacientų po chirurginės naviko rezekcijos 12 mėnesių trukmės gydymas su 36 mėnesių trukmės gydymu 400 mg imatinibo 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w:t>
      </w:r>
    </w:p>
    <w:p w14:paraId="3A14A8F1" w14:textId="77777777" w:rsidR="001D0DDB" w:rsidRPr="001D0DDB" w:rsidRDefault="001D0DDB" w:rsidP="001D0DDB">
      <w:pPr>
        <w:spacing w:after="0" w:line="245" w:lineRule="auto"/>
        <w:ind w:right="54"/>
        <w:rPr>
          <w:rFonts w:eastAsia="Times New Roman"/>
          <w:sz w:val="22"/>
          <w:szCs w:val="22"/>
          <w:lang w:val="lt-LT"/>
        </w:rPr>
      </w:pPr>
      <w:r w:rsidRPr="001D0DDB">
        <w:rPr>
          <w:sz w:val="22"/>
          <w:szCs w:val="22"/>
          <w:lang w:val="lt-LT"/>
        </w:rPr>
        <w:t xml:space="preserve">Pirminė tyrimo vertinamoji baigtis buvo išgyvenamumas be ligos recidyvo (angl. </w:t>
      </w:r>
      <w:r w:rsidRPr="001D0DDB">
        <w:rPr>
          <w:i/>
          <w:sz w:val="22"/>
          <w:szCs w:val="22"/>
          <w:lang w:val="lt-LT"/>
        </w:rPr>
        <w:t>recurrence-free survival</w:t>
      </w:r>
      <w:r w:rsidRPr="001D0DDB">
        <w:rPr>
          <w:sz w:val="22"/>
          <w:szCs w:val="22"/>
          <w:lang w:val="lt-LT"/>
        </w:rPr>
        <w:t xml:space="preserve"> – RFS), nustatomas kaip laikas nuo randomizacijos dienos iki recidyvo pasireiškimo dienos arba mirties dėl bet kokios priežast</w:t>
      </w:r>
      <w:r w:rsidRPr="001D0DDB">
        <w:rPr>
          <w:rFonts w:eastAsia="Times New Roman"/>
          <w:sz w:val="22"/>
          <w:szCs w:val="22"/>
          <w:lang w:val="lt-LT"/>
        </w:rPr>
        <w:t>ies.</w:t>
      </w:r>
    </w:p>
    <w:p w14:paraId="45A1ED55" w14:textId="77777777" w:rsidR="001D0DDB" w:rsidRPr="001D0DDB" w:rsidRDefault="001D0DDB" w:rsidP="001D0DDB">
      <w:pPr>
        <w:spacing w:after="0" w:line="245" w:lineRule="auto"/>
        <w:ind w:right="54"/>
        <w:rPr>
          <w:rFonts w:eastAsia="Times New Roman"/>
          <w:sz w:val="22"/>
          <w:szCs w:val="22"/>
          <w:lang w:val="lt-LT"/>
        </w:rPr>
      </w:pPr>
      <w:r w:rsidRPr="001D0DDB">
        <w:rPr>
          <w:sz w:val="22"/>
          <w:szCs w:val="22"/>
          <w:lang w:val="lt-LT"/>
        </w:rPr>
        <w:t>Trisdešimt šešių (36) mėnesių trukmės gydymas imatinibu reikšmingai pailgino RFS rodiklį, lyginant su 12 mėnesių trukmės gydymu imatinibu (bendrasis rizikos santykis (RS) lygus 0,4</w:t>
      </w:r>
      <w:r w:rsidRPr="001D0DDB">
        <w:rPr>
          <w:rFonts w:eastAsia="Times New Roman"/>
          <w:sz w:val="22"/>
          <w:szCs w:val="22"/>
          <w:lang w:val="lt-LT"/>
        </w:rPr>
        <w:t>6 [0,32, 0,65], p&lt;0,0001) (žr. 8</w:t>
      </w:r>
      <w:r w:rsidRPr="001D0DDB">
        <w:rPr>
          <w:sz w:val="22"/>
          <w:szCs w:val="22"/>
          <w:lang w:val="lt-LT"/>
        </w:rPr>
        <w:t xml:space="preserve"> lentelę, 1 pav.).</w:t>
      </w:r>
    </w:p>
    <w:p w14:paraId="701AB02A" w14:textId="77777777" w:rsidR="001D0DDB" w:rsidRPr="001D0DDB" w:rsidRDefault="001D0DDB" w:rsidP="001D0DDB">
      <w:pPr>
        <w:spacing w:after="0" w:line="245" w:lineRule="auto"/>
        <w:ind w:right="54"/>
        <w:rPr>
          <w:rFonts w:eastAsia="Times New Roman"/>
          <w:sz w:val="22"/>
          <w:szCs w:val="22"/>
          <w:lang w:val="lt-LT"/>
        </w:rPr>
      </w:pPr>
      <w:r w:rsidRPr="001D0DDB">
        <w:rPr>
          <w:sz w:val="22"/>
          <w:szCs w:val="22"/>
          <w:lang w:val="lt-LT"/>
        </w:rPr>
        <w:t>Be to, trisdešimt šešių (36) mėnesių trukmės gydymas imatinibu reikšmingai pailgino bendrojo išgyvenamumo rodiklį, lyginant su 12 mėnesių trukmės gydymu imatinibu (RS = 0,4</w:t>
      </w:r>
      <w:r w:rsidRPr="001D0DDB">
        <w:rPr>
          <w:rFonts w:eastAsia="Times New Roman"/>
          <w:sz w:val="22"/>
          <w:szCs w:val="22"/>
          <w:lang w:val="lt-LT"/>
        </w:rPr>
        <w:t>5 [0,22, 0,89], p=0,0187) (žr. 8</w:t>
      </w:r>
      <w:r w:rsidRPr="001D0DDB">
        <w:rPr>
          <w:sz w:val="22"/>
          <w:szCs w:val="22"/>
          <w:lang w:val="lt-LT"/>
        </w:rPr>
        <w:t xml:space="preserve"> lentelę, 2 pav.).</w:t>
      </w:r>
    </w:p>
    <w:p w14:paraId="4AE536BD" w14:textId="77777777" w:rsidR="001D0DDB" w:rsidRPr="001D0DDB" w:rsidRDefault="001D0DDB" w:rsidP="001D0DDB">
      <w:pPr>
        <w:spacing w:after="0" w:line="245" w:lineRule="auto"/>
        <w:ind w:right="54"/>
        <w:rPr>
          <w:sz w:val="22"/>
          <w:szCs w:val="22"/>
          <w:lang w:val="lt-LT"/>
        </w:rPr>
      </w:pPr>
      <w:r w:rsidRPr="001D0DDB">
        <w:rPr>
          <w:sz w:val="22"/>
          <w:szCs w:val="22"/>
          <w:lang w:val="lt-LT"/>
        </w:rPr>
        <w:t>Ilgesnė gydymo trukmė (&gt; 36 mėnesių) gali atitolinti kitų recidyvų pasireiškimo pradžią; tačiau šių duomenų reikšmė bendrajam išgyvenamumui iki šiol nežinoma. 12 mėnesių trukmės ir 36 mėnesių trukmės gydymo grupėse bendrasis mirčių atvejų skaičius buvo, atitinkamai, 25 ir 12.</w:t>
      </w:r>
    </w:p>
    <w:p w14:paraId="5671D7AF" w14:textId="77777777" w:rsidR="001D0DDB" w:rsidRPr="001D0DDB" w:rsidRDefault="001D0DDB" w:rsidP="001D0DDB">
      <w:pPr>
        <w:spacing w:after="0" w:line="245" w:lineRule="auto"/>
        <w:ind w:right="54"/>
        <w:rPr>
          <w:rFonts w:eastAsia="Times New Roman"/>
          <w:sz w:val="22"/>
          <w:szCs w:val="22"/>
          <w:lang w:val="lt-LT"/>
        </w:rPr>
      </w:pPr>
      <w:r w:rsidRPr="001D0DDB">
        <w:rPr>
          <w:sz w:val="22"/>
          <w:szCs w:val="22"/>
          <w:lang w:val="lt-LT"/>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w:t>
      </w:r>
      <w:r w:rsidRPr="001D0DDB">
        <w:rPr>
          <w:rFonts w:eastAsia="Times New Roman"/>
          <w:sz w:val="22"/>
          <w:szCs w:val="22"/>
          <w:lang w:val="lt-LT"/>
        </w:rPr>
        <w:t>.</w:t>
      </w:r>
    </w:p>
    <w:p w14:paraId="1D95D822" w14:textId="77777777" w:rsidR="001D0DDB" w:rsidRPr="001D0DDB" w:rsidRDefault="001D0DDB" w:rsidP="001D0DDB">
      <w:pPr>
        <w:spacing w:after="0" w:line="249" w:lineRule="exact"/>
        <w:ind w:right="-20"/>
        <w:rPr>
          <w:rFonts w:eastAsia="Times New Roman"/>
          <w:sz w:val="22"/>
          <w:szCs w:val="22"/>
        </w:rPr>
      </w:pPr>
      <w:r w:rsidRPr="001D0DDB">
        <w:rPr>
          <w:rFonts w:eastAsia="Times New Roman"/>
          <w:b/>
          <w:bCs/>
          <w:position w:val="-1"/>
          <w:sz w:val="22"/>
          <w:szCs w:val="22"/>
        </w:rPr>
        <w:t>8 lentelė</w:t>
      </w:r>
      <w:r w:rsidRPr="001D0DDB">
        <w:rPr>
          <w:rFonts w:eastAsia="Times New Roman"/>
          <w:b/>
          <w:bCs/>
          <w:position w:val="-1"/>
          <w:sz w:val="22"/>
          <w:szCs w:val="22"/>
        </w:rPr>
        <w:tab/>
      </w:r>
      <w:r w:rsidRPr="001D0DDB">
        <w:rPr>
          <w:rFonts w:eastAsia="Times New Roman"/>
          <w:b/>
          <w:bCs/>
          <w:position w:val="-1"/>
          <w:sz w:val="22"/>
          <w:szCs w:val="22"/>
        </w:rPr>
        <w:tab/>
        <w:t>12 mėnesių ir 36 mėnesių trukmės gydymas Imatinib (SSGXVIII/AIO klinikinis tyrimas)</w:t>
      </w:r>
    </w:p>
    <w:p w14:paraId="189153CA" w14:textId="77777777" w:rsidR="001D0DDB" w:rsidRPr="001D0DDB" w:rsidRDefault="001D0DDB" w:rsidP="001D0DDB">
      <w:pPr>
        <w:spacing w:after="0" w:line="200" w:lineRule="exact"/>
        <w:rPr>
          <w:sz w:val="22"/>
          <w:szCs w:val="22"/>
          <w:highlight w:val="green"/>
        </w:rPr>
      </w:pPr>
    </w:p>
    <w:tbl>
      <w:tblPr>
        <w:tblStyle w:val="Lentelstinklelis"/>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0"/>
        <w:gridCol w:w="3074"/>
        <w:gridCol w:w="3074"/>
      </w:tblGrid>
      <w:tr w:rsidR="001D0DDB" w:rsidRPr="001D0DDB" w14:paraId="698A2C5F" w14:textId="77777777" w:rsidTr="001D0DDB">
        <w:tc>
          <w:tcPr>
            <w:tcW w:w="3700" w:type="dxa"/>
          </w:tcPr>
          <w:p w14:paraId="1A483225" w14:textId="77777777" w:rsidR="001D0DDB" w:rsidRPr="001D0DDB" w:rsidRDefault="001D0DDB" w:rsidP="001D0DDB">
            <w:pPr>
              <w:spacing w:after="0" w:line="200" w:lineRule="exact"/>
              <w:rPr>
                <w:b/>
                <w:sz w:val="22"/>
                <w:szCs w:val="22"/>
              </w:rPr>
            </w:pPr>
          </w:p>
        </w:tc>
        <w:tc>
          <w:tcPr>
            <w:tcW w:w="3700" w:type="dxa"/>
          </w:tcPr>
          <w:p w14:paraId="5EB86D09" w14:textId="77777777" w:rsidR="001D0DDB" w:rsidRPr="001D0DDB" w:rsidRDefault="001D0DDB" w:rsidP="001D0DDB">
            <w:pPr>
              <w:spacing w:after="0" w:line="200" w:lineRule="exact"/>
              <w:rPr>
                <w:b/>
                <w:sz w:val="22"/>
                <w:szCs w:val="22"/>
              </w:rPr>
            </w:pPr>
            <w:r w:rsidRPr="001D0DDB">
              <w:rPr>
                <w:b/>
                <w:sz w:val="22"/>
                <w:szCs w:val="22"/>
              </w:rPr>
              <w:t>12 mėnesių trukmės gydymo</w:t>
            </w:r>
          </w:p>
        </w:tc>
        <w:tc>
          <w:tcPr>
            <w:tcW w:w="3700" w:type="dxa"/>
          </w:tcPr>
          <w:p w14:paraId="643BE9EE" w14:textId="77777777" w:rsidR="001D0DDB" w:rsidRPr="001D0DDB" w:rsidRDefault="001D0DDB" w:rsidP="001D0DDB">
            <w:pPr>
              <w:spacing w:after="0" w:line="200" w:lineRule="exact"/>
              <w:rPr>
                <w:b/>
                <w:sz w:val="22"/>
                <w:szCs w:val="22"/>
              </w:rPr>
            </w:pPr>
            <w:r w:rsidRPr="001D0DDB">
              <w:rPr>
                <w:b/>
                <w:sz w:val="22"/>
                <w:szCs w:val="22"/>
              </w:rPr>
              <w:t>36 mėnesių trukmės gydymo</w:t>
            </w:r>
          </w:p>
        </w:tc>
      </w:tr>
      <w:tr w:rsidR="001D0DDB" w:rsidRPr="001D0DDB" w14:paraId="78A63F6E" w14:textId="77777777" w:rsidTr="001D0DDB">
        <w:tc>
          <w:tcPr>
            <w:tcW w:w="3700" w:type="dxa"/>
          </w:tcPr>
          <w:p w14:paraId="74D51B57" w14:textId="77777777" w:rsidR="001D0DDB" w:rsidRPr="001D0DDB" w:rsidRDefault="001D0DDB" w:rsidP="001D0DDB">
            <w:pPr>
              <w:spacing w:after="0" w:line="200" w:lineRule="exact"/>
              <w:rPr>
                <w:b/>
                <w:sz w:val="22"/>
                <w:szCs w:val="22"/>
              </w:rPr>
            </w:pPr>
            <w:r w:rsidRPr="001D0DDB">
              <w:rPr>
                <w:b/>
                <w:sz w:val="22"/>
                <w:szCs w:val="22"/>
              </w:rPr>
              <w:t>RFS rodiklis</w:t>
            </w:r>
          </w:p>
        </w:tc>
        <w:tc>
          <w:tcPr>
            <w:tcW w:w="3700" w:type="dxa"/>
          </w:tcPr>
          <w:p w14:paraId="2E86C8D9" w14:textId="77777777" w:rsidR="001D0DDB" w:rsidRPr="001D0DDB" w:rsidRDefault="001D0DDB" w:rsidP="001D0DDB">
            <w:pPr>
              <w:spacing w:after="0" w:line="200" w:lineRule="exact"/>
              <w:rPr>
                <w:b/>
                <w:sz w:val="22"/>
                <w:szCs w:val="22"/>
              </w:rPr>
            </w:pPr>
            <w:r w:rsidRPr="001D0DDB">
              <w:rPr>
                <w:b/>
                <w:sz w:val="22"/>
                <w:szCs w:val="22"/>
              </w:rPr>
              <w:t>%(PI)</w:t>
            </w:r>
          </w:p>
        </w:tc>
        <w:tc>
          <w:tcPr>
            <w:tcW w:w="3700" w:type="dxa"/>
          </w:tcPr>
          <w:p w14:paraId="03D40A92" w14:textId="77777777" w:rsidR="001D0DDB" w:rsidRPr="001D0DDB" w:rsidRDefault="001D0DDB" w:rsidP="001D0DDB">
            <w:pPr>
              <w:spacing w:after="0" w:line="200" w:lineRule="exact"/>
              <w:rPr>
                <w:b/>
                <w:sz w:val="22"/>
                <w:szCs w:val="22"/>
              </w:rPr>
            </w:pPr>
            <w:r w:rsidRPr="001D0DDB">
              <w:rPr>
                <w:b/>
                <w:sz w:val="22"/>
                <w:szCs w:val="22"/>
              </w:rPr>
              <w:t>%(PI)</w:t>
            </w:r>
          </w:p>
        </w:tc>
      </w:tr>
      <w:tr w:rsidR="001D0DDB" w:rsidRPr="001D0DDB" w14:paraId="75807343" w14:textId="77777777" w:rsidTr="001D0DDB">
        <w:tc>
          <w:tcPr>
            <w:tcW w:w="3700" w:type="dxa"/>
          </w:tcPr>
          <w:p w14:paraId="1CDC483D" w14:textId="77777777" w:rsidR="001D0DDB" w:rsidRPr="001D0DDB" w:rsidRDefault="001D0DDB" w:rsidP="001D0DDB">
            <w:pPr>
              <w:spacing w:after="0" w:line="200" w:lineRule="exact"/>
              <w:ind w:left="284"/>
              <w:rPr>
                <w:sz w:val="22"/>
                <w:szCs w:val="22"/>
              </w:rPr>
            </w:pPr>
            <w:r w:rsidRPr="001D0DDB">
              <w:rPr>
                <w:sz w:val="22"/>
                <w:szCs w:val="22"/>
              </w:rPr>
              <w:t>12 mėnesiai</w:t>
            </w:r>
          </w:p>
        </w:tc>
        <w:tc>
          <w:tcPr>
            <w:tcW w:w="3700" w:type="dxa"/>
          </w:tcPr>
          <w:p w14:paraId="49CC0794" w14:textId="77777777" w:rsidR="001D0DDB" w:rsidRPr="001D0DDB" w:rsidRDefault="001D0DDB" w:rsidP="001D0DDB">
            <w:pPr>
              <w:spacing w:after="0" w:line="200" w:lineRule="exact"/>
              <w:rPr>
                <w:sz w:val="22"/>
                <w:szCs w:val="22"/>
              </w:rPr>
            </w:pPr>
            <w:r w:rsidRPr="001D0DDB">
              <w:rPr>
                <w:sz w:val="22"/>
                <w:szCs w:val="22"/>
              </w:rPr>
              <w:t>93.7 (89.2-96.4)</w:t>
            </w:r>
          </w:p>
        </w:tc>
        <w:tc>
          <w:tcPr>
            <w:tcW w:w="3700" w:type="dxa"/>
          </w:tcPr>
          <w:p w14:paraId="334B942E" w14:textId="77777777" w:rsidR="001D0DDB" w:rsidRPr="001D0DDB" w:rsidRDefault="001D0DDB" w:rsidP="001D0DDB">
            <w:pPr>
              <w:spacing w:after="0" w:line="200" w:lineRule="exact"/>
              <w:rPr>
                <w:sz w:val="22"/>
                <w:szCs w:val="22"/>
              </w:rPr>
            </w:pPr>
            <w:r w:rsidRPr="001D0DDB">
              <w:rPr>
                <w:sz w:val="22"/>
                <w:szCs w:val="22"/>
              </w:rPr>
              <w:t>95.9 (91.9-97.9)</w:t>
            </w:r>
          </w:p>
        </w:tc>
      </w:tr>
      <w:tr w:rsidR="001D0DDB" w:rsidRPr="001D0DDB" w14:paraId="2746D352" w14:textId="77777777" w:rsidTr="001D0DDB">
        <w:tc>
          <w:tcPr>
            <w:tcW w:w="3700" w:type="dxa"/>
          </w:tcPr>
          <w:p w14:paraId="5BD2C747" w14:textId="77777777" w:rsidR="001D0DDB" w:rsidRPr="001D0DDB" w:rsidRDefault="001D0DDB" w:rsidP="001D0DDB">
            <w:pPr>
              <w:spacing w:after="0" w:line="200" w:lineRule="exact"/>
              <w:ind w:left="284"/>
              <w:rPr>
                <w:sz w:val="22"/>
                <w:szCs w:val="22"/>
              </w:rPr>
            </w:pPr>
            <w:r w:rsidRPr="001D0DDB">
              <w:rPr>
                <w:sz w:val="22"/>
                <w:szCs w:val="22"/>
              </w:rPr>
              <w:t>24 mėnesiai</w:t>
            </w:r>
          </w:p>
        </w:tc>
        <w:tc>
          <w:tcPr>
            <w:tcW w:w="3700" w:type="dxa"/>
          </w:tcPr>
          <w:p w14:paraId="4033C509" w14:textId="77777777" w:rsidR="001D0DDB" w:rsidRPr="001D0DDB" w:rsidRDefault="001D0DDB" w:rsidP="001D0DDB">
            <w:pPr>
              <w:spacing w:after="0" w:line="200" w:lineRule="exact"/>
              <w:rPr>
                <w:sz w:val="22"/>
                <w:szCs w:val="22"/>
              </w:rPr>
            </w:pPr>
            <w:r w:rsidRPr="001D0DDB">
              <w:rPr>
                <w:sz w:val="22"/>
                <w:szCs w:val="22"/>
              </w:rPr>
              <w:t xml:space="preserve">75.4 (68.6-81.0) </w:t>
            </w:r>
          </w:p>
        </w:tc>
        <w:tc>
          <w:tcPr>
            <w:tcW w:w="3700" w:type="dxa"/>
          </w:tcPr>
          <w:p w14:paraId="1D1AC6BC" w14:textId="77777777" w:rsidR="001D0DDB" w:rsidRPr="001D0DDB" w:rsidRDefault="001D0DDB" w:rsidP="001D0DDB">
            <w:pPr>
              <w:spacing w:after="0" w:line="200" w:lineRule="exact"/>
              <w:rPr>
                <w:sz w:val="22"/>
                <w:szCs w:val="22"/>
              </w:rPr>
            </w:pPr>
            <w:r w:rsidRPr="001D0DDB">
              <w:rPr>
                <w:sz w:val="22"/>
                <w:szCs w:val="22"/>
              </w:rPr>
              <w:t xml:space="preserve">90.7 (85.6-94.0) </w:t>
            </w:r>
          </w:p>
        </w:tc>
      </w:tr>
      <w:tr w:rsidR="001D0DDB" w:rsidRPr="001D0DDB" w14:paraId="442B38A7" w14:textId="77777777" w:rsidTr="001D0DDB">
        <w:tc>
          <w:tcPr>
            <w:tcW w:w="3700" w:type="dxa"/>
          </w:tcPr>
          <w:p w14:paraId="6325AD08" w14:textId="77777777" w:rsidR="001D0DDB" w:rsidRPr="001D0DDB" w:rsidRDefault="001D0DDB" w:rsidP="001D0DDB">
            <w:pPr>
              <w:spacing w:after="0" w:line="200" w:lineRule="exact"/>
              <w:ind w:left="284"/>
              <w:rPr>
                <w:sz w:val="22"/>
                <w:szCs w:val="22"/>
              </w:rPr>
            </w:pPr>
            <w:r w:rsidRPr="001D0DDB">
              <w:rPr>
                <w:sz w:val="22"/>
                <w:szCs w:val="22"/>
              </w:rPr>
              <w:t>36 mėnesiai</w:t>
            </w:r>
          </w:p>
        </w:tc>
        <w:tc>
          <w:tcPr>
            <w:tcW w:w="3700" w:type="dxa"/>
          </w:tcPr>
          <w:p w14:paraId="376BE73F" w14:textId="77777777" w:rsidR="001D0DDB" w:rsidRPr="001D0DDB" w:rsidRDefault="001D0DDB" w:rsidP="001D0DDB">
            <w:pPr>
              <w:spacing w:after="0" w:line="200" w:lineRule="exact"/>
              <w:rPr>
                <w:sz w:val="22"/>
                <w:szCs w:val="22"/>
              </w:rPr>
            </w:pPr>
            <w:r w:rsidRPr="001D0DDB">
              <w:rPr>
                <w:sz w:val="22"/>
                <w:szCs w:val="22"/>
              </w:rPr>
              <w:t xml:space="preserve">60.1 (52.5-66.9) </w:t>
            </w:r>
          </w:p>
        </w:tc>
        <w:tc>
          <w:tcPr>
            <w:tcW w:w="3700" w:type="dxa"/>
          </w:tcPr>
          <w:p w14:paraId="41931F79" w14:textId="77777777" w:rsidR="001D0DDB" w:rsidRPr="001D0DDB" w:rsidRDefault="001D0DDB" w:rsidP="001D0DDB">
            <w:pPr>
              <w:spacing w:after="0" w:line="200" w:lineRule="exact"/>
              <w:rPr>
                <w:sz w:val="22"/>
                <w:szCs w:val="22"/>
              </w:rPr>
            </w:pPr>
            <w:r w:rsidRPr="001D0DDB">
              <w:rPr>
                <w:sz w:val="22"/>
                <w:szCs w:val="22"/>
              </w:rPr>
              <w:t xml:space="preserve">86.6 (80.8-90.8) </w:t>
            </w:r>
          </w:p>
        </w:tc>
      </w:tr>
      <w:tr w:rsidR="001D0DDB" w:rsidRPr="001D0DDB" w14:paraId="6DE1AAFC" w14:textId="77777777" w:rsidTr="001D0DDB">
        <w:tc>
          <w:tcPr>
            <w:tcW w:w="3700" w:type="dxa"/>
          </w:tcPr>
          <w:p w14:paraId="49293463" w14:textId="77777777" w:rsidR="001D0DDB" w:rsidRPr="001D0DDB" w:rsidRDefault="001D0DDB" w:rsidP="001D0DDB">
            <w:pPr>
              <w:spacing w:after="0" w:line="200" w:lineRule="exact"/>
              <w:ind w:left="284"/>
              <w:rPr>
                <w:sz w:val="22"/>
                <w:szCs w:val="22"/>
              </w:rPr>
            </w:pPr>
            <w:r w:rsidRPr="001D0DDB">
              <w:rPr>
                <w:sz w:val="22"/>
                <w:szCs w:val="22"/>
              </w:rPr>
              <w:t>48 mėnesiai</w:t>
            </w:r>
          </w:p>
        </w:tc>
        <w:tc>
          <w:tcPr>
            <w:tcW w:w="3700" w:type="dxa"/>
          </w:tcPr>
          <w:p w14:paraId="4CCB8C03" w14:textId="77777777" w:rsidR="001D0DDB" w:rsidRPr="001D0DDB" w:rsidRDefault="001D0DDB" w:rsidP="001D0DDB">
            <w:pPr>
              <w:spacing w:after="0" w:line="200" w:lineRule="exact"/>
              <w:rPr>
                <w:sz w:val="22"/>
                <w:szCs w:val="22"/>
              </w:rPr>
            </w:pPr>
            <w:r w:rsidRPr="001D0DDB">
              <w:rPr>
                <w:sz w:val="22"/>
                <w:szCs w:val="22"/>
              </w:rPr>
              <w:t xml:space="preserve">52.3 (44.0-59.8) </w:t>
            </w:r>
          </w:p>
        </w:tc>
        <w:tc>
          <w:tcPr>
            <w:tcW w:w="3700" w:type="dxa"/>
          </w:tcPr>
          <w:p w14:paraId="37C724F5" w14:textId="77777777" w:rsidR="001D0DDB" w:rsidRPr="001D0DDB" w:rsidRDefault="001D0DDB" w:rsidP="001D0DDB">
            <w:pPr>
              <w:spacing w:after="0" w:line="200" w:lineRule="exact"/>
              <w:rPr>
                <w:sz w:val="22"/>
                <w:szCs w:val="22"/>
              </w:rPr>
            </w:pPr>
            <w:r w:rsidRPr="001D0DDB">
              <w:rPr>
                <w:sz w:val="22"/>
                <w:szCs w:val="22"/>
              </w:rPr>
              <w:t xml:space="preserve">78.3 (70.8-84.1) </w:t>
            </w:r>
          </w:p>
        </w:tc>
      </w:tr>
      <w:tr w:rsidR="001D0DDB" w:rsidRPr="001D0DDB" w14:paraId="0563C74E" w14:textId="77777777" w:rsidTr="001D0DDB">
        <w:tc>
          <w:tcPr>
            <w:tcW w:w="3700" w:type="dxa"/>
          </w:tcPr>
          <w:p w14:paraId="0569798A" w14:textId="77777777" w:rsidR="001D0DDB" w:rsidRPr="001D0DDB" w:rsidRDefault="001D0DDB" w:rsidP="001D0DDB">
            <w:pPr>
              <w:spacing w:after="0" w:line="200" w:lineRule="exact"/>
              <w:ind w:left="284"/>
              <w:rPr>
                <w:sz w:val="22"/>
                <w:szCs w:val="22"/>
              </w:rPr>
            </w:pPr>
            <w:r w:rsidRPr="001D0DDB">
              <w:rPr>
                <w:sz w:val="22"/>
                <w:szCs w:val="22"/>
              </w:rPr>
              <w:t>60 mėnesiai</w:t>
            </w:r>
          </w:p>
        </w:tc>
        <w:tc>
          <w:tcPr>
            <w:tcW w:w="3700" w:type="dxa"/>
          </w:tcPr>
          <w:p w14:paraId="3A685D81" w14:textId="77777777" w:rsidR="001D0DDB" w:rsidRPr="001D0DDB" w:rsidRDefault="001D0DDB" w:rsidP="001D0DDB">
            <w:pPr>
              <w:spacing w:after="0" w:line="200" w:lineRule="exact"/>
              <w:rPr>
                <w:sz w:val="22"/>
                <w:szCs w:val="22"/>
              </w:rPr>
            </w:pPr>
            <w:r w:rsidRPr="001D0DDB">
              <w:rPr>
                <w:sz w:val="22"/>
                <w:szCs w:val="22"/>
              </w:rPr>
              <w:t xml:space="preserve">47.9 (39.0-56.3) </w:t>
            </w:r>
          </w:p>
        </w:tc>
        <w:tc>
          <w:tcPr>
            <w:tcW w:w="3700" w:type="dxa"/>
          </w:tcPr>
          <w:p w14:paraId="50D7E472" w14:textId="77777777" w:rsidR="001D0DDB" w:rsidRPr="001D0DDB" w:rsidRDefault="001D0DDB" w:rsidP="001D0DDB">
            <w:pPr>
              <w:spacing w:after="0" w:line="200" w:lineRule="exact"/>
              <w:rPr>
                <w:sz w:val="22"/>
                <w:szCs w:val="22"/>
              </w:rPr>
            </w:pPr>
            <w:r w:rsidRPr="001D0DDB">
              <w:rPr>
                <w:sz w:val="22"/>
                <w:szCs w:val="22"/>
              </w:rPr>
              <w:t xml:space="preserve">65.6 (56.1-73.4) </w:t>
            </w:r>
          </w:p>
        </w:tc>
      </w:tr>
      <w:tr w:rsidR="001D0DDB" w:rsidRPr="001D0DDB" w14:paraId="30E34BD7" w14:textId="77777777" w:rsidTr="001D0DDB">
        <w:tc>
          <w:tcPr>
            <w:tcW w:w="3700" w:type="dxa"/>
          </w:tcPr>
          <w:p w14:paraId="5FE19F4D" w14:textId="77777777" w:rsidR="001D0DDB" w:rsidRPr="001D0DDB" w:rsidRDefault="001D0DDB" w:rsidP="001D0DDB">
            <w:pPr>
              <w:spacing w:after="0" w:line="200" w:lineRule="exact"/>
              <w:rPr>
                <w:b/>
                <w:sz w:val="22"/>
                <w:szCs w:val="22"/>
              </w:rPr>
            </w:pPr>
            <w:r w:rsidRPr="001D0DDB">
              <w:rPr>
                <w:b/>
                <w:sz w:val="22"/>
                <w:szCs w:val="22"/>
              </w:rPr>
              <w:t>Survival</w:t>
            </w:r>
          </w:p>
        </w:tc>
        <w:tc>
          <w:tcPr>
            <w:tcW w:w="3700" w:type="dxa"/>
          </w:tcPr>
          <w:p w14:paraId="6DA92E01" w14:textId="77777777" w:rsidR="001D0DDB" w:rsidRPr="001D0DDB" w:rsidRDefault="001D0DDB" w:rsidP="001D0DDB">
            <w:pPr>
              <w:spacing w:after="0" w:line="200" w:lineRule="exact"/>
              <w:rPr>
                <w:sz w:val="22"/>
                <w:szCs w:val="22"/>
              </w:rPr>
            </w:pPr>
          </w:p>
        </w:tc>
        <w:tc>
          <w:tcPr>
            <w:tcW w:w="3700" w:type="dxa"/>
          </w:tcPr>
          <w:p w14:paraId="0E56BED3" w14:textId="77777777" w:rsidR="001D0DDB" w:rsidRPr="001D0DDB" w:rsidRDefault="001D0DDB" w:rsidP="001D0DDB">
            <w:pPr>
              <w:spacing w:after="0" w:line="200" w:lineRule="exact"/>
              <w:rPr>
                <w:sz w:val="22"/>
                <w:szCs w:val="22"/>
              </w:rPr>
            </w:pPr>
          </w:p>
        </w:tc>
      </w:tr>
      <w:tr w:rsidR="001D0DDB" w:rsidRPr="001D0DDB" w14:paraId="6FFA901F" w14:textId="77777777" w:rsidTr="001D0DDB">
        <w:tc>
          <w:tcPr>
            <w:tcW w:w="3700" w:type="dxa"/>
          </w:tcPr>
          <w:p w14:paraId="1AE150DF" w14:textId="77777777" w:rsidR="001D0DDB" w:rsidRPr="001D0DDB" w:rsidRDefault="001D0DDB" w:rsidP="001D0DDB">
            <w:pPr>
              <w:spacing w:after="0" w:line="200" w:lineRule="exact"/>
              <w:ind w:left="284"/>
              <w:rPr>
                <w:sz w:val="22"/>
                <w:szCs w:val="22"/>
              </w:rPr>
            </w:pPr>
            <w:r w:rsidRPr="001D0DDB">
              <w:rPr>
                <w:sz w:val="22"/>
                <w:szCs w:val="22"/>
              </w:rPr>
              <w:t>36 mėnesiai</w:t>
            </w:r>
          </w:p>
        </w:tc>
        <w:tc>
          <w:tcPr>
            <w:tcW w:w="3700" w:type="dxa"/>
          </w:tcPr>
          <w:p w14:paraId="50E845B7" w14:textId="77777777" w:rsidR="001D0DDB" w:rsidRPr="001D0DDB" w:rsidRDefault="001D0DDB" w:rsidP="001D0DDB">
            <w:pPr>
              <w:spacing w:after="0" w:line="200" w:lineRule="exact"/>
              <w:rPr>
                <w:sz w:val="22"/>
                <w:szCs w:val="22"/>
              </w:rPr>
            </w:pPr>
            <w:r w:rsidRPr="001D0DDB">
              <w:rPr>
                <w:sz w:val="22"/>
                <w:szCs w:val="22"/>
              </w:rPr>
              <w:t xml:space="preserve">94.0 (89.5-96.7) </w:t>
            </w:r>
          </w:p>
        </w:tc>
        <w:tc>
          <w:tcPr>
            <w:tcW w:w="3700" w:type="dxa"/>
          </w:tcPr>
          <w:p w14:paraId="79C75AFD" w14:textId="77777777" w:rsidR="001D0DDB" w:rsidRPr="001D0DDB" w:rsidRDefault="001D0DDB" w:rsidP="001D0DDB">
            <w:pPr>
              <w:spacing w:after="0" w:line="200" w:lineRule="exact"/>
              <w:rPr>
                <w:sz w:val="22"/>
                <w:szCs w:val="22"/>
              </w:rPr>
            </w:pPr>
            <w:r w:rsidRPr="001D0DDB">
              <w:rPr>
                <w:sz w:val="22"/>
                <w:szCs w:val="22"/>
              </w:rPr>
              <w:t xml:space="preserve">96.3 (92.4-98.2) </w:t>
            </w:r>
          </w:p>
        </w:tc>
      </w:tr>
      <w:tr w:rsidR="001D0DDB" w:rsidRPr="001D0DDB" w14:paraId="77EC6C4C" w14:textId="77777777" w:rsidTr="001D0DDB">
        <w:tc>
          <w:tcPr>
            <w:tcW w:w="3700" w:type="dxa"/>
          </w:tcPr>
          <w:p w14:paraId="7A77EAF9" w14:textId="77777777" w:rsidR="001D0DDB" w:rsidRPr="001D0DDB" w:rsidRDefault="001D0DDB" w:rsidP="001D0DDB">
            <w:pPr>
              <w:spacing w:after="0" w:line="200" w:lineRule="exact"/>
              <w:ind w:left="284"/>
              <w:rPr>
                <w:sz w:val="22"/>
                <w:szCs w:val="22"/>
              </w:rPr>
            </w:pPr>
            <w:r w:rsidRPr="001D0DDB">
              <w:rPr>
                <w:sz w:val="22"/>
                <w:szCs w:val="22"/>
              </w:rPr>
              <w:t>48 mėnesiai</w:t>
            </w:r>
          </w:p>
        </w:tc>
        <w:tc>
          <w:tcPr>
            <w:tcW w:w="3700" w:type="dxa"/>
          </w:tcPr>
          <w:p w14:paraId="657E3A15" w14:textId="77777777" w:rsidR="001D0DDB" w:rsidRPr="001D0DDB" w:rsidRDefault="001D0DDB" w:rsidP="001D0DDB">
            <w:pPr>
              <w:spacing w:after="0" w:line="200" w:lineRule="exact"/>
              <w:rPr>
                <w:sz w:val="22"/>
                <w:szCs w:val="22"/>
              </w:rPr>
            </w:pPr>
            <w:r w:rsidRPr="001D0DDB">
              <w:rPr>
                <w:sz w:val="22"/>
                <w:szCs w:val="22"/>
              </w:rPr>
              <w:t xml:space="preserve">87.9 (81.1-92.3) </w:t>
            </w:r>
          </w:p>
        </w:tc>
        <w:tc>
          <w:tcPr>
            <w:tcW w:w="3700" w:type="dxa"/>
          </w:tcPr>
          <w:p w14:paraId="36871990" w14:textId="77777777" w:rsidR="001D0DDB" w:rsidRPr="001D0DDB" w:rsidRDefault="001D0DDB" w:rsidP="001D0DDB">
            <w:pPr>
              <w:spacing w:after="0" w:line="200" w:lineRule="exact"/>
              <w:rPr>
                <w:sz w:val="22"/>
                <w:szCs w:val="22"/>
              </w:rPr>
            </w:pPr>
            <w:r w:rsidRPr="001D0DDB">
              <w:rPr>
                <w:sz w:val="22"/>
                <w:szCs w:val="22"/>
              </w:rPr>
              <w:t xml:space="preserve">95.6 (91.2-97.8) </w:t>
            </w:r>
          </w:p>
        </w:tc>
      </w:tr>
      <w:tr w:rsidR="001D0DDB" w:rsidRPr="001D0DDB" w14:paraId="5A35E4E2" w14:textId="77777777" w:rsidTr="001D0DDB">
        <w:tc>
          <w:tcPr>
            <w:tcW w:w="3700" w:type="dxa"/>
          </w:tcPr>
          <w:p w14:paraId="44038849" w14:textId="77777777" w:rsidR="001D0DDB" w:rsidRPr="001D0DDB" w:rsidRDefault="001D0DDB" w:rsidP="001D0DDB">
            <w:pPr>
              <w:spacing w:after="0" w:line="200" w:lineRule="exact"/>
              <w:ind w:left="284"/>
              <w:rPr>
                <w:sz w:val="22"/>
                <w:szCs w:val="22"/>
              </w:rPr>
            </w:pPr>
            <w:r w:rsidRPr="001D0DDB">
              <w:rPr>
                <w:sz w:val="22"/>
                <w:szCs w:val="22"/>
              </w:rPr>
              <w:t>60 mėnesiai</w:t>
            </w:r>
          </w:p>
        </w:tc>
        <w:tc>
          <w:tcPr>
            <w:tcW w:w="3700" w:type="dxa"/>
          </w:tcPr>
          <w:p w14:paraId="569028EB" w14:textId="77777777" w:rsidR="001D0DDB" w:rsidRPr="001D0DDB" w:rsidRDefault="001D0DDB" w:rsidP="001D0DDB">
            <w:pPr>
              <w:spacing w:after="0" w:line="200" w:lineRule="exact"/>
              <w:rPr>
                <w:sz w:val="22"/>
                <w:szCs w:val="22"/>
              </w:rPr>
            </w:pPr>
            <w:r w:rsidRPr="001D0DDB">
              <w:rPr>
                <w:sz w:val="22"/>
                <w:szCs w:val="22"/>
              </w:rPr>
              <w:t xml:space="preserve">81.7 (73.0-87.8) </w:t>
            </w:r>
          </w:p>
        </w:tc>
        <w:tc>
          <w:tcPr>
            <w:tcW w:w="3700" w:type="dxa"/>
          </w:tcPr>
          <w:p w14:paraId="737E9563" w14:textId="77777777" w:rsidR="001D0DDB" w:rsidRPr="001D0DDB" w:rsidRDefault="001D0DDB" w:rsidP="001D0DDB">
            <w:pPr>
              <w:spacing w:after="0" w:line="200" w:lineRule="exact"/>
              <w:rPr>
                <w:sz w:val="22"/>
                <w:szCs w:val="22"/>
              </w:rPr>
            </w:pPr>
            <w:r w:rsidRPr="001D0DDB">
              <w:rPr>
                <w:sz w:val="22"/>
                <w:szCs w:val="22"/>
              </w:rPr>
              <w:t xml:space="preserve">92.0 (85.3-95.7) </w:t>
            </w:r>
          </w:p>
        </w:tc>
      </w:tr>
    </w:tbl>
    <w:p w14:paraId="609A9DEC" w14:textId="77777777" w:rsidR="001D0DDB" w:rsidRPr="001D0DDB" w:rsidRDefault="001D0DDB" w:rsidP="001D0DDB">
      <w:pPr>
        <w:spacing w:after="0"/>
        <w:rPr>
          <w:spacing w:val="-1"/>
          <w:sz w:val="22"/>
          <w:szCs w:val="22"/>
          <w:u w:val="single" w:color="000000"/>
          <w:lang w:val="lt-LT"/>
        </w:rPr>
      </w:pPr>
    </w:p>
    <w:p w14:paraId="26A94F30" w14:textId="77777777" w:rsidR="001D0DDB" w:rsidRPr="001D0DDB" w:rsidRDefault="001D0DDB" w:rsidP="001D0DDB">
      <w:pPr>
        <w:spacing w:after="0"/>
        <w:rPr>
          <w:b/>
          <w:spacing w:val="-1"/>
          <w:sz w:val="22"/>
          <w:szCs w:val="22"/>
          <w:u w:val="single" w:color="000000"/>
          <w:lang w:val="lt-LT"/>
        </w:rPr>
      </w:pPr>
      <w:r w:rsidRPr="001D0DDB">
        <w:rPr>
          <w:b/>
          <w:spacing w:val="-1"/>
          <w:sz w:val="22"/>
          <w:szCs w:val="22"/>
          <w:u w:val="single" w:color="000000"/>
          <w:lang w:val="lt-LT"/>
        </w:rPr>
        <w:t>1 pav.</w:t>
      </w:r>
      <w:r w:rsidRPr="001D0DDB">
        <w:rPr>
          <w:b/>
          <w:spacing w:val="-1"/>
          <w:sz w:val="22"/>
          <w:szCs w:val="22"/>
          <w:u w:val="single" w:color="000000"/>
          <w:lang w:val="lt-LT"/>
        </w:rPr>
        <w:tab/>
        <w:t>Pirminės vertinamosios baigties išgyvenamumo be ligos recidyvo duomenys, Kaplan-Meier kreivė (ITT populiacija)</w:t>
      </w:r>
    </w:p>
    <w:p w14:paraId="484F9FDB" w14:textId="77777777" w:rsidR="001D0DDB" w:rsidRPr="001D0DDB" w:rsidRDefault="001D0DDB" w:rsidP="001D0DDB">
      <w:pPr>
        <w:spacing w:after="0"/>
        <w:rPr>
          <w:spacing w:val="-1"/>
          <w:sz w:val="22"/>
          <w:szCs w:val="22"/>
          <w:u w:val="single" w:color="000000"/>
          <w:lang w:val="lt-LT"/>
        </w:rPr>
      </w:pPr>
      <w:r w:rsidRPr="001D0DDB">
        <w:rPr>
          <w:noProof/>
          <w:spacing w:val="-1"/>
          <w:sz w:val="22"/>
          <w:szCs w:val="22"/>
          <w:u w:val="single" w:color="000000"/>
          <w:lang w:val="lt-LT" w:eastAsia="lt-LT"/>
        </w:rPr>
        <w:lastRenderedPageBreak/>
        <w:drawing>
          <wp:inline distT="0" distB="0" distL="0" distR="0" wp14:anchorId="253B35CD" wp14:editId="6B8BB86A">
            <wp:extent cx="5756910" cy="2962910"/>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910" cy="2962910"/>
                    </a:xfrm>
                    <a:prstGeom prst="rect">
                      <a:avLst/>
                    </a:prstGeom>
                    <a:noFill/>
                    <a:ln>
                      <a:noFill/>
                    </a:ln>
                  </pic:spPr>
                </pic:pic>
              </a:graphicData>
            </a:graphic>
          </wp:inline>
        </w:drawing>
      </w:r>
    </w:p>
    <w:p w14:paraId="31B46FF9" w14:textId="77777777" w:rsidR="001D0DDB" w:rsidRPr="001D0DDB" w:rsidRDefault="001D0DDB" w:rsidP="001D0DDB">
      <w:pPr>
        <w:spacing w:after="0"/>
        <w:rPr>
          <w:b/>
          <w:spacing w:val="-1"/>
          <w:sz w:val="22"/>
          <w:szCs w:val="22"/>
          <w:u w:val="single" w:color="000000"/>
          <w:lang w:val="lt-LT"/>
        </w:rPr>
      </w:pPr>
      <w:r w:rsidRPr="001D0DDB">
        <w:rPr>
          <w:b/>
          <w:spacing w:val="-1"/>
          <w:sz w:val="22"/>
          <w:szCs w:val="22"/>
          <w:u w:val="single" w:color="000000"/>
          <w:lang w:val="lt-LT"/>
        </w:rPr>
        <w:t>2 pav.</w:t>
      </w:r>
      <w:r w:rsidRPr="001D0DDB">
        <w:rPr>
          <w:b/>
          <w:spacing w:val="-1"/>
          <w:sz w:val="22"/>
          <w:szCs w:val="22"/>
          <w:u w:val="single" w:color="000000"/>
          <w:lang w:val="lt-LT"/>
        </w:rPr>
        <w:tab/>
        <w:t>Bendrojo išgyvenamumo duomenys, Kaplan-Meier kreivė (ITT populiacija)</w:t>
      </w:r>
    </w:p>
    <w:p w14:paraId="72386E02" w14:textId="77777777" w:rsidR="001D0DDB" w:rsidRPr="001D0DDB" w:rsidRDefault="001D0DDB" w:rsidP="001D0DDB">
      <w:pPr>
        <w:spacing w:after="0"/>
        <w:rPr>
          <w:spacing w:val="-1"/>
          <w:sz w:val="22"/>
          <w:szCs w:val="22"/>
          <w:u w:val="single" w:color="000000"/>
          <w:lang w:val="lt-LT"/>
        </w:rPr>
      </w:pPr>
      <w:r w:rsidRPr="001D0DDB">
        <w:rPr>
          <w:noProof/>
          <w:spacing w:val="-1"/>
          <w:sz w:val="22"/>
          <w:szCs w:val="22"/>
          <w:u w:val="single" w:color="000000"/>
          <w:lang w:val="lt-LT" w:eastAsia="lt-LT"/>
        </w:rPr>
        <w:drawing>
          <wp:inline distT="0" distB="0" distL="0" distR="0" wp14:anchorId="6A2E9B2A" wp14:editId="19038063">
            <wp:extent cx="5756910" cy="2962910"/>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910" cy="2962910"/>
                    </a:xfrm>
                    <a:prstGeom prst="rect">
                      <a:avLst/>
                    </a:prstGeom>
                    <a:noFill/>
                    <a:ln>
                      <a:noFill/>
                    </a:ln>
                  </pic:spPr>
                </pic:pic>
              </a:graphicData>
            </a:graphic>
          </wp:inline>
        </w:drawing>
      </w:r>
    </w:p>
    <w:p w14:paraId="79E138A9" w14:textId="77777777" w:rsidR="001D0DDB" w:rsidRPr="001D0DDB" w:rsidRDefault="001D0DDB" w:rsidP="001D0DDB">
      <w:pPr>
        <w:spacing w:after="0"/>
        <w:rPr>
          <w:spacing w:val="-1"/>
          <w:sz w:val="22"/>
          <w:szCs w:val="22"/>
          <w:u w:val="single" w:color="000000"/>
          <w:lang w:val="lt-LT"/>
        </w:rPr>
      </w:pPr>
    </w:p>
    <w:p w14:paraId="5047A800" w14:textId="5E293BC0" w:rsidR="001D0DDB" w:rsidRPr="001D0DDB" w:rsidRDefault="001D0DDB" w:rsidP="001D0DDB">
      <w:pPr>
        <w:spacing w:after="0"/>
        <w:rPr>
          <w:spacing w:val="-1"/>
          <w:sz w:val="22"/>
          <w:szCs w:val="22"/>
          <w:lang w:val="lt-LT"/>
        </w:rPr>
      </w:pPr>
      <w:r w:rsidRPr="001D0DDB">
        <w:rPr>
          <w:spacing w:val="-1"/>
          <w:sz w:val="22"/>
          <w:szCs w:val="22"/>
          <w:lang w:val="lt-LT"/>
        </w:rPr>
        <w:t>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c-Kit arba PDGFR genų mutacijas, todėl tai galėjo lemti nevienalytes klinikines išeitis.</w:t>
      </w:r>
    </w:p>
    <w:p w14:paraId="6804E489" w14:textId="77777777" w:rsidR="001D0DDB" w:rsidRPr="001D0DDB" w:rsidRDefault="001D0DDB" w:rsidP="001D0DDB">
      <w:pPr>
        <w:spacing w:after="0"/>
        <w:rPr>
          <w:spacing w:val="-1"/>
          <w:sz w:val="22"/>
          <w:szCs w:val="22"/>
          <w:u w:val="single" w:color="000000"/>
          <w:lang w:val="lt-LT"/>
        </w:rPr>
      </w:pPr>
    </w:p>
    <w:p w14:paraId="1EC04220" w14:textId="77777777" w:rsidR="001D0DDB" w:rsidRPr="001D0DDB" w:rsidRDefault="001D0DDB" w:rsidP="001D0DDB">
      <w:pPr>
        <w:spacing w:after="0"/>
        <w:rPr>
          <w:spacing w:val="-1"/>
          <w:sz w:val="22"/>
          <w:szCs w:val="22"/>
          <w:u w:val="single" w:color="000000"/>
          <w:lang w:val="lt-LT"/>
        </w:rPr>
      </w:pPr>
      <w:r w:rsidRPr="001D0DDB">
        <w:rPr>
          <w:spacing w:val="-1"/>
          <w:sz w:val="22"/>
          <w:szCs w:val="22"/>
          <w:u w:val="single" w:color="000000"/>
          <w:lang w:val="lt-LT"/>
        </w:rPr>
        <w:t>DFSP klinikiniai tyrimai</w:t>
      </w:r>
    </w:p>
    <w:p w14:paraId="50B57DBF" w14:textId="77777777" w:rsidR="001D0DDB" w:rsidRPr="001D0DDB" w:rsidRDefault="001D0DDB" w:rsidP="001D0DDB">
      <w:pPr>
        <w:spacing w:after="0"/>
        <w:rPr>
          <w:sz w:val="22"/>
          <w:szCs w:val="22"/>
          <w:lang w:val="lt-LT"/>
        </w:rPr>
      </w:pPr>
      <w:r w:rsidRPr="001D0DDB">
        <w:rPr>
          <w:spacing w:val="-1"/>
          <w:sz w:val="22"/>
          <w:szCs w:val="22"/>
          <w:u w:color="000000"/>
          <w:lang w:val="lt-LT"/>
        </w:rPr>
        <w:t xml:space="preserve">Viename II fazės, atvirame, daugiacentriniame, klinikiniame tyrime (tyrimas B2225) dalyvavo 12 DFSP sergančių pacientų, vartojusių 800 mg imatinibo 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w:t>
      </w:r>
      <w:r w:rsidRPr="001D0DDB">
        <w:rPr>
          <w:spacing w:val="-1"/>
          <w:sz w:val="22"/>
          <w:szCs w:val="22"/>
          <w:u w:color="000000"/>
          <w:lang w:val="lt-LT"/>
        </w:rPr>
        <w:lastRenderedPageBreak/>
        <w:t>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imatinibo per parą. Penkiems (5) pacientams buvo gautas atsakas, 3 – pilnas, o 2 - dalinis. Literatūroje skelbtų atvejų gydymo trukmės mediana buvo nuo 4 savaičių iki daugiau kaip 20 mėnesių. Translokacija t(17:22)[(q22:q13)] arba jos genų produktas buvo beveik visuose atsakuose į imatinibo terapiją</w:t>
      </w:r>
      <w:r w:rsidRPr="001D0DDB">
        <w:rPr>
          <w:sz w:val="22"/>
          <w:szCs w:val="22"/>
          <w:lang w:val="lt-LT"/>
        </w:rPr>
        <w:t>.</w:t>
      </w:r>
    </w:p>
    <w:p w14:paraId="5DA5E419" w14:textId="77777777" w:rsidR="001D0DDB" w:rsidRPr="001D0DDB" w:rsidRDefault="001D0DDB" w:rsidP="001D0DDB">
      <w:pPr>
        <w:spacing w:after="0"/>
        <w:rPr>
          <w:sz w:val="22"/>
          <w:szCs w:val="22"/>
          <w:lang w:val="lt-LT"/>
        </w:rPr>
      </w:pPr>
    </w:p>
    <w:p w14:paraId="402C7982" w14:textId="77777777" w:rsidR="001D0DDB" w:rsidRPr="001D0DDB" w:rsidRDefault="001D0DDB" w:rsidP="001D0DDB">
      <w:pPr>
        <w:spacing w:after="0"/>
        <w:rPr>
          <w:sz w:val="22"/>
          <w:szCs w:val="22"/>
          <w:lang w:val="lt-LT"/>
        </w:rPr>
      </w:pPr>
      <w:r w:rsidRPr="001D0DDB">
        <w:rPr>
          <w:sz w:val="22"/>
          <w:szCs w:val="22"/>
          <w:lang w:val="lt-LT"/>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 mg/m2 iki 520 mg/m2 kūno paviršiaus ploto per parą dozė. Visiems pacientams pasiektas dalinis ir (arba) visiškas atsakas.</w:t>
      </w:r>
    </w:p>
    <w:p w14:paraId="053E55AF" w14:textId="77777777" w:rsidR="001D0DDB" w:rsidRPr="001D0DDB" w:rsidRDefault="001D0DDB" w:rsidP="001D0DDB">
      <w:pPr>
        <w:spacing w:after="0"/>
        <w:rPr>
          <w:sz w:val="22"/>
          <w:szCs w:val="22"/>
          <w:lang w:val="lt-LT"/>
        </w:rPr>
      </w:pPr>
    </w:p>
    <w:p w14:paraId="4369CBCD" w14:textId="77777777" w:rsidR="001D0DDB" w:rsidRPr="001D0DDB" w:rsidRDefault="001D0DDB" w:rsidP="001D0DDB">
      <w:pPr>
        <w:tabs>
          <w:tab w:val="left" w:pos="680"/>
        </w:tabs>
        <w:spacing w:after="0"/>
        <w:rPr>
          <w:sz w:val="22"/>
          <w:szCs w:val="22"/>
          <w:lang w:val="lt-LT"/>
        </w:rPr>
      </w:pPr>
      <w:r w:rsidRPr="001D0DDB">
        <w:rPr>
          <w:b/>
          <w:sz w:val="22"/>
          <w:szCs w:val="22"/>
          <w:lang w:val="lt-LT"/>
        </w:rPr>
        <w:t>5.2</w:t>
      </w:r>
      <w:r w:rsidRPr="001D0DDB">
        <w:rPr>
          <w:b/>
          <w:sz w:val="22"/>
          <w:szCs w:val="22"/>
          <w:lang w:val="lt-LT"/>
        </w:rPr>
        <w:tab/>
        <w:t>Farmakokinetinės savybės</w:t>
      </w:r>
    </w:p>
    <w:p w14:paraId="4CBC5E46" w14:textId="77777777" w:rsidR="001D0DDB" w:rsidRPr="001D0DDB" w:rsidRDefault="001D0DDB" w:rsidP="001D0DDB">
      <w:pPr>
        <w:spacing w:after="0"/>
        <w:rPr>
          <w:sz w:val="22"/>
          <w:szCs w:val="22"/>
          <w:lang w:val="lt-LT"/>
        </w:rPr>
      </w:pPr>
    </w:p>
    <w:p w14:paraId="7179855C" w14:textId="77777777" w:rsidR="001D0DDB" w:rsidRPr="001D0DDB" w:rsidRDefault="001D0DDB" w:rsidP="001D0DDB">
      <w:pPr>
        <w:spacing w:after="0"/>
        <w:rPr>
          <w:sz w:val="22"/>
          <w:szCs w:val="22"/>
          <w:lang w:val="lt-LT"/>
        </w:rPr>
      </w:pPr>
      <w:r w:rsidRPr="001D0DDB">
        <w:rPr>
          <w:sz w:val="22"/>
          <w:szCs w:val="22"/>
          <w:u w:val="single" w:color="000000"/>
          <w:lang w:val="lt-LT"/>
        </w:rPr>
        <w:t>Imatinibo farmakokinetika</w:t>
      </w:r>
    </w:p>
    <w:p w14:paraId="5DFE03C5" w14:textId="77777777" w:rsidR="001D0DDB" w:rsidRPr="001D0DDB" w:rsidRDefault="001D0DDB" w:rsidP="001D0DDB">
      <w:pPr>
        <w:spacing w:after="0"/>
        <w:rPr>
          <w:sz w:val="22"/>
          <w:szCs w:val="22"/>
          <w:lang w:val="lt-LT"/>
        </w:rPr>
      </w:pPr>
      <w:r w:rsidRPr="001D0DDB">
        <w:rPr>
          <w:spacing w:val="2"/>
          <w:sz w:val="22"/>
          <w:szCs w:val="22"/>
          <w:lang w:val="lt-LT"/>
        </w:rPr>
        <w:t>Imatinibo farmakokinetika tirta vartojant nuo 25 mg iki 1 000 mg dozes. Plazmos farmakokinetikos pobūdis buvo tiriamas 1-ąją dieną ir 7-ąją arba 28-ąją dieną, kai koncentracija plazmoje pasidaro pastovi</w:t>
      </w:r>
      <w:r w:rsidRPr="001D0DDB">
        <w:rPr>
          <w:sz w:val="22"/>
          <w:szCs w:val="22"/>
          <w:lang w:val="lt-LT"/>
        </w:rPr>
        <w:t>.</w:t>
      </w:r>
    </w:p>
    <w:p w14:paraId="74E38563" w14:textId="77777777" w:rsidR="001D0DDB" w:rsidRPr="001D0DDB" w:rsidRDefault="001D0DDB" w:rsidP="001D0DDB">
      <w:pPr>
        <w:spacing w:after="0"/>
        <w:rPr>
          <w:sz w:val="22"/>
          <w:szCs w:val="22"/>
          <w:lang w:val="lt-LT"/>
        </w:rPr>
      </w:pPr>
    </w:p>
    <w:p w14:paraId="57812B96" w14:textId="77777777" w:rsidR="001D0DDB" w:rsidRPr="001D0DDB" w:rsidRDefault="001D0DDB" w:rsidP="001D0DDB">
      <w:pPr>
        <w:spacing w:after="0"/>
        <w:rPr>
          <w:sz w:val="22"/>
          <w:szCs w:val="22"/>
          <w:lang w:val="lt-LT"/>
        </w:rPr>
      </w:pPr>
      <w:r w:rsidRPr="001D0DDB">
        <w:rPr>
          <w:sz w:val="22"/>
          <w:szCs w:val="22"/>
          <w:u w:val="single" w:color="000000"/>
          <w:lang w:val="lt-LT"/>
        </w:rPr>
        <w:t>Absorbcija</w:t>
      </w:r>
    </w:p>
    <w:p w14:paraId="117206D1" w14:textId="77777777" w:rsidR="001D0DDB" w:rsidRPr="001D0DDB" w:rsidRDefault="001D0DDB" w:rsidP="001D0DDB">
      <w:pPr>
        <w:spacing w:after="0"/>
        <w:rPr>
          <w:sz w:val="22"/>
          <w:szCs w:val="22"/>
          <w:lang w:val="lt-LT"/>
        </w:rPr>
      </w:pPr>
      <w:r w:rsidRPr="001D0DDB">
        <w:rPr>
          <w:sz w:val="22"/>
          <w:szCs w:val="22"/>
          <w:lang w:val="lt-LT"/>
        </w:rPr>
        <w:t>Vidutinis absoliutus imatinibo biologinis prieinamumas yra 98 %. Nustatyta didelis skirtingų pacientų plazmos imatinibo AUC reikšmės svyravimas po išgertos dozės. Vartojamo su riebiu maistu imatinibo absorbcijos greitis labai nedaug sumažėja (Cmax sumažėja 11 % ir tmax pailgėja 1,5 val.), taip pat šiek tiek sumažėja AUC (7,4 %) lyginant su vaisto vartojimu nevalgius. Anksčiau atliktos virškinimo trakto operacijos įtaka vaisto absorbcijai netirta.</w:t>
      </w:r>
    </w:p>
    <w:p w14:paraId="5E7C33ED" w14:textId="77777777" w:rsidR="001D0DDB" w:rsidRPr="001D0DDB" w:rsidRDefault="001D0DDB" w:rsidP="001D0DDB">
      <w:pPr>
        <w:spacing w:after="0"/>
        <w:rPr>
          <w:sz w:val="22"/>
          <w:szCs w:val="22"/>
          <w:lang w:val="lt-LT"/>
        </w:rPr>
      </w:pPr>
    </w:p>
    <w:p w14:paraId="5DE0E72F" w14:textId="77777777" w:rsidR="001D0DDB" w:rsidRPr="001D0DDB" w:rsidRDefault="001D0DDB" w:rsidP="001D0DDB">
      <w:pPr>
        <w:spacing w:after="0"/>
        <w:rPr>
          <w:sz w:val="22"/>
          <w:szCs w:val="22"/>
          <w:lang w:val="lt-LT"/>
        </w:rPr>
      </w:pPr>
      <w:r w:rsidRPr="001D0DDB">
        <w:rPr>
          <w:sz w:val="22"/>
          <w:szCs w:val="22"/>
          <w:u w:val="single" w:color="000000"/>
          <w:lang w:val="lt-LT"/>
        </w:rPr>
        <w:t>Pasiskirstymas</w:t>
      </w:r>
    </w:p>
    <w:p w14:paraId="1811D8FB" w14:textId="77777777" w:rsidR="001D0DDB" w:rsidRPr="001D0DDB" w:rsidRDefault="001D0DDB" w:rsidP="001D0DDB">
      <w:pPr>
        <w:spacing w:after="0"/>
        <w:rPr>
          <w:sz w:val="22"/>
          <w:szCs w:val="22"/>
          <w:lang w:val="lt-LT"/>
        </w:rPr>
      </w:pPr>
      <w:r w:rsidRPr="001D0DDB">
        <w:rPr>
          <w:sz w:val="22"/>
          <w:szCs w:val="22"/>
          <w:lang w:val="lt-LT"/>
        </w:rPr>
        <w:t xml:space="preserve">Kai susidaro kliniškai reikšminga imatinibo koncentracija, apie 95 % vaisto jungiasi su plazmos baltymais (pagal eksperimentus </w:t>
      </w:r>
      <w:r w:rsidRPr="001D0DDB">
        <w:rPr>
          <w:i/>
          <w:sz w:val="22"/>
          <w:szCs w:val="22"/>
          <w:lang w:val="lt-LT"/>
        </w:rPr>
        <w:t>in vitro</w:t>
      </w:r>
      <w:r w:rsidRPr="001D0DDB">
        <w:rPr>
          <w:sz w:val="22"/>
          <w:szCs w:val="22"/>
          <w:lang w:val="lt-LT"/>
        </w:rPr>
        <w:t>), daugiausia su albuminu ir alfa rūgščiuoju glikoproteinu ir labai mažai su lipoproteinu.</w:t>
      </w:r>
    </w:p>
    <w:p w14:paraId="7FBDE607" w14:textId="77777777" w:rsidR="001D0DDB" w:rsidRPr="001D0DDB" w:rsidRDefault="001D0DDB" w:rsidP="001D0DDB">
      <w:pPr>
        <w:spacing w:after="0"/>
        <w:rPr>
          <w:sz w:val="22"/>
          <w:szCs w:val="22"/>
          <w:lang w:val="lt-LT"/>
        </w:rPr>
      </w:pPr>
    </w:p>
    <w:p w14:paraId="332E9A5F" w14:textId="77777777" w:rsidR="001D0DDB" w:rsidRPr="001D0DDB" w:rsidRDefault="001D0DDB" w:rsidP="001D0DDB">
      <w:pPr>
        <w:spacing w:after="0"/>
        <w:rPr>
          <w:sz w:val="22"/>
          <w:szCs w:val="22"/>
          <w:lang w:val="lt-LT"/>
        </w:rPr>
      </w:pPr>
      <w:r w:rsidRPr="001D0DDB">
        <w:rPr>
          <w:sz w:val="22"/>
          <w:szCs w:val="22"/>
          <w:u w:val="single" w:color="000000"/>
          <w:lang w:val="lt-LT"/>
        </w:rPr>
        <w:t>Biotransformacija</w:t>
      </w:r>
    </w:p>
    <w:p w14:paraId="1DE503DC" w14:textId="77777777" w:rsidR="001D0DDB" w:rsidRPr="001D0DDB" w:rsidRDefault="001D0DDB" w:rsidP="001D0DDB">
      <w:pPr>
        <w:spacing w:after="0"/>
        <w:rPr>
          <w:sz w:val="22"/>
          <w:szCs w:val="22"/>
          <w:lang w:val="lt-LT"/>
        </w:rPr>
      </w:pPr>
      <w:r w:rsidRPr="001D0DDB">
        <w:rPr>
          <w:sz w:val="22"/>
          <w:szCs w:val="22"/>
          <w:lang w:val="lt-LT"/>
        </w:rPr>
        <w:t xml:space="preserve">Pagrindinis cirkuliuojantis metabolitas žmogaus organizme yra N-demetilintas piperazino derivatas, kuris </w:t>
      </w:r>
      <w:r w:rsidRPr="001D0DDB">
        <w:rPr>
          <w:i/>
          <w:sz w:val="22"/>
          <w:szCs w:val="22"/>
          <w:lang w:val="lt-LT"/>
        </w:rPr>
        <w:t xml:space="preserve">in vitro </w:t>
      </w:r>
      <w:r w:rsidRPr="001D0DDB">
        <w:rPr>
          <w:sz w:val="22"/>
          <w:szCs w:val="22"/>
          <w:lang w:val="lt-LT"/>
        </w:rPr>
        <w:t>veikia taip pat stipriai kaip ir jo pirmtakas Šio metabolito plazmos AUC sudaro tik 16 % imatinibo AUC.</w:t>
      </w:r>
      <w:r w:rsidRPr="001D0DDB">
        <w:rPr>
          <w:spacing w:val="1"/>
          <w:sz w:val="22"/>
          <w:szCs w:val="22"/>
          <w:lang w:val="lt-LT"/>
        </w:rPr>
        <w:t xml:space="preserve"> </w:t>
      </w:r>
      <w:r w:rsidRPr="001D0DDB">
        <w:rPr>
          <w:sz w:val="22"/>
          <w:szCs w:val="22"/>
          <w:lang w:val="lt-LT"/>
        </w:rPr>
        <w:t>N-demetilintas metabolitas jungiasi su plazmos baltymais panašiai kaip pagrindinis junginys.</w:t>
      </w:r>
    </w:p>
    <w:p w14:paraId="75D1BE20" w14:textId="77777777" w:rsidR="001D0DDB" w:rsidRPr="001D0DDB" w:rsidRDefault="001D0DDB" w:rsidP="001D0DDB">
      <w:pPr>
        <w:spacing w:after="0"/>
        <w:rPr>
          <w:sz w:val="22"/>
          <w:szCs w:val="22"/>
          <w:lang w:val="lt-LT"/>
        </w:rPr>
      </w:pPr>
    </w:p>
    <w:p w14:paraId="0A77BC1A" w14:textId="77777777" w:rsidR="001D0DDB" w:rsidRPr="001D0DDB" w:rsidRDefault="001D0DDB" w:rsidP="001D0DDB">
      <w:pPr>
        <w:spacing w:after="0"/>
        <w:rPr>
          <w:sz w:val="22"/>
          <w:szCs w:val="22"/>
          <w:lang w:val="lt-LT"/>
        </w:rPr>
      </w:pPr>
      <w:r w:rsidRPr="001D0DDB">
        <w:rPr>
          <w:sz w:val="22"/>
          <w:szCs w:val="22"/>
          <w:lang w:val="lt-LT"/>
        </w:rPr>
        <w:t>Imatinibas ir N-demetilmetabolitas kartu sudaro 65 % cirkuliuojančio radioaktyvumo (AUC0-48h).</w:t>
      </w:r>
      <w:r w:rsidRPr="001D0DDB">
        <w:rPr>
          <w:spacing w:val="-4"/>
          <w:sz w:val="22"/>
          <w:szCs w:val="22"/>
          <w:lang w:val="lt-LT"/>
        </w:rPr>
        <w:t xml:space="preserve"> </w:t>
      </w:r>
      <w:r w:rsidRPr="001D0DDB">
        <w:rPr>
          <w:sz w:val="22"/>
          <w:szCs w:val="22"/>
          <w:lang w:val="lt-LT"/>
        </w:rPr>
        <w:t>Kitas cirkuliuojantis radioaktyvumas priklauso nuo kelių mažesnių metabolitų.</w:t>
      </w:r>
    </w:p>
    <w:p w14:paraId="2E77E945" w14:textId="77777777" w:rsidR="001D0DDB" w:rsidRPr="001D0DDB" w:rsidRDefault="001D0DDB" w:rsidP="001D0DDB">
      <w:pPr>
        <w:spacing w:after="0"/>
        <w:rPr>
          <w:sz w:val="22"/>
          <w:szCs w:val="22"/>
          <w:lang w:val="lt-LT"/>
        </w:rPr>
      </w:pPr>
    </w:p>
    <w:p w14:paraId="493CBBE8" w14:textId="77777777" w:rsidR="001D0DDB" w:rsidRPr="001D0DDB" w:rsidRDefault="001D0DDB" w:rsidP="001D0DDB">
      <w:pPr>
        <w:spacing w:after="0"/>
        <w:rPr>
          <w:sz w:val="22"/>
          <w:szCs w:val="22"/>
          <w:lang w:val="lt-LT"/>
        </w:rPr>
      </w:pPr>
      <w:r w:rsidRPr="001D0DDB">
        <w:rPr>
          <w:sz w:val="22"/>
          <w:szCs w:val="22"/>
          <w:lang w:val="lt-LT"/>
        </w:rPr>
        <w:t xml:space="preserve">Tyrimai </w:t>
      </w:r>
      <w:r w:rsidRPr="001D0DDB">
        <w:rPr>
          <w:i/>
          <w:sz w:val="22"/>
          <w:szCs w:val="22"/>
          <w:lang w:val="lt-LT"/>
        </w:rPr>
        <w:t xml:space="preserve">in vitro </w:t>
      </w:r>
      <w:r w:rsidRPr="001D0DDB">
        <w:rPr>
          <w:sz w:val="22"/>
          <w:szCs w:val="22"/>
          <w:lang w:val="lt-LT"/>
        </w:rPr>
        <w:t>parodė, kad CYP3A4 yra pagrindinis žmogaus P450 fermentas, katalizuojantis imatinibo biotransformaciją. Iš daugelio kartu vartotų vaistinių preparatų (acetaminofeno, acikloviro, alopurinolio, amfotericino, citarabino, eritromicino, flukonazolo, hidroksišlapalo, norfloksacino, penicilino V) tik eritromicino (IC50 50 μM) ir flukonazolo (IC50 118 μM) slopinamas imatinibo metabolizmas gali būti kliniškai reikšmingas.</w:t>
      </w:r>
    </w:p>
    <w:p w14:paraId="3A0183D4" w14:textId="77777777" w:rsidR="001D0DDB" w:rsidRPr="001D0DDB" w:rsidRDefault="001D0DDB" w:rsidP="001D0DDB">
      <w:pPr>
        <w:spacing w:after="0"/>
        <w:rPr>
          <w:sz w:val="22"/>
          <w:szCs w:val="22"/>
          <w:lang w:val="lt-LT"/>
        </w:rPr>
      </w:pPr>
    </w:p>
    <w:p w14:paraId="672B3FF8" w14:textId="77777777" w:rsidR="001D0DDB" w:rsidRPr="001D0DDB" w:rsidRDefault="001D0DDB" w:rsidP="001D0DDB">
      <w:pPr>
        <w:spacing w:after="0"/>
        <w:rPr>
          <w:sz w:val="22"/>
          <w:szCs w:val="22"/>
          <w:lang w:val="lt-LT"/>
        </w:rPr>
      </w:pPr>
      <w:r w:rsidRPr="001D0DDB">
        <w:rPr>
          <w:i/>
          <w:sz w:val="22"/>
          <w:szCs w:val="22"/>
          <w:lang w:val="lt-LT"/>
        </w:rPr>
        <w:t xml:space="preserve">In vitro </w:t>
      </w:r>
      <w:r w:rsidRPr="001D0DDB">
        <w:rPr>
          <w:sz w:val="22"/>
          <w:szCs w:val="22"/>
          <w:lang w:val="lt-LT"/>
        </w:rPr>
        <w:t xml:space="preserve">nustatyta, kad imatinibas yra konkurencinis CYP2C9, CYP2D6 ir CYP3A4/5 substratų inhibitorius. Žmogaus kepenų mikrosomų Ki rodmuo buvo atitinkamai 27, 7,5 ir 7,9 </w:t>
      </w:r>
      <w:r w:rsidRPr="001D0DDB">
        <w:rPr>
          <w:spacing w:val="-2"/>
          <w:sz w:val="22"/>
          <w:szCs w:val="22"/>
          <w:lang w:val="lt-LT"/>
        </w:rPr>
        <w:t>μ</w:t>
      </w:r>
      <w:r w:rsidRPr="001D0DDB">
        <w:rPr>
          <w:sz w:val="22"/>
          <w:szCs w:val="22"/>
          <w:lang w:val="lt-LT"/>
        </w:rPr>
        <w:t xml:space="preserve">mol/l. Didžiausia pacientų imatinibo koncentracija plazmoje yra 2–4 µmol/l, taigi galimas CYP2D6 ir (ar) CYP3A4/5 medijuojamo kartu vartojamų vaistų metabolizmo slopinimas. Imatinibas neturi įtakos 5-fluorouracilo biotransformacijai, tačiau slopina paklitakselio metabolizmą dėl konkurencinio CYP2C8 slopinimo (Ki = 34,7 µM) Šis Ki rodmuo yra daug didesnis negu tikėtina imatinibo koncentracija </w:t>
      </w:r>
      <w:r w:rsidRPr="001D0DDB">
        <w:rPr>
          <w:sz w:val="22"/>
          <w:szCs w:val="22"/>
          <w:lang w:val="lt-LT"/>
        </w:rPr>
        <w:lastRenderedPageBreak/>
        <w:t>pacientų plazmoje, todėl, imatinibą vartojant kartu su 5-fluorouracilu ar paklitakseliu, sąveikos neturėtų būti.</w:t>
      </w:r>
    </w:p>
    <w:p w14:paraId="0141F2C7" w14:textId="77777777" w:rsidR="001D0DDB" w:rsidRPr="001D0DDB" w:rsidRDefault="001D0DDB" w:rsidP="001D0DDB">
      <w:pPr>
        <w:spacing w:after="0"/>
        <w:rPr>
          <w:sz w:val="22"/>
          <w:szCs w:val="22"/>
          <w:lang w:val="lt-LT"/>
        </w:rPr>
      </w:pPr>
    </w:p>
    <w:p w14:paraId="5A0B5C10" w14:textId="77777777" w:rsidR="001D0DDB" w:rsidRPr="001D0DDB" w:rsidRDefault="001D0DDB" w:rsidP="001D0DDB">
      <w:pPr>
        <w:spacing w:after="0"/>
        <w:rPr>
          <w:sz w:val="22"/>
          <w:szCs w:val="22"/>
          <w:lang w:val="lt-LT"/>
        </w:rPr>
      </w:pPr>
      <w:r w:rsidRPr="001D0DDB">
        <w:rPr>
          <w:sz w:val="22"/>
          <w:szCs w:val="22"/>
          <w:u w:val="single" w:color="000000"/>
          <w:lang w:val="lt-LT"/>
        </w:rPr>
        <w:t>Eliminacija</w:t>
      </w:r>
    </w:p>
    <w:p w14:paraId="00D7AC42" w14:textId="77777777" w:rsidR="001D0DDB" w:rsidRPr="001D0DDB" w:rsidRDefault="001D0DDB" w:rsidP="001D0DDB">
      <w:pPr>
        <w:spacing w:after="0"/>
        <w:rPr>
          <w:sz w:val="22"/>
          <w:szCs w:val="22"/>
          <w:lang w:val="lt-LT"/>
        </w:rPr>
      </w:pPr>
      <w:r w:rsidRPr="001D0DDB">
        <w:rPr>
          <w:sz w:val="22"/>
          <w:szCs w:val="22"/>
          <w:lang w:val="lt-LT"/>
        </w:rPr>
        <w:t>Pagal junginio išsiskyrimą po išgertos 14C-žymėtojo imatinibo dozės, maždaug 81 % dozės per 7 dienas išsiskiria su išmatomis (68 % dozės) ir šlapimu (13 % dozės). Nepakitęs imatinibas sudaro 25 % dozės (5 % šlapime, 20 % išmatose), kita dalis yra metabolitų pavidalu.</w:t>
      </w:r>
    </w:p>
    <w:p w14:paraId="6CF801C4" w14:textId="77777777" w:rsidR="001D0DDB" w:rsidRPr="001D0DDB" w:rsidRDefault="001D0DDB" w:rsidP="001D0DDB">
      <w:pPr>
        <w:spacing w:after="0"/>
        <w:rPr>
          <w:sz w:val="22"/>
          <w:szCs w:val="22"/>
          <w:lang w:val="lt-LT"/>
        </w:rPr>
      </w:pPr>
    </w:p>
    <w:p w14:paraId="0168B957" w14:textId="77777777" w:rsidR="001D0DDB" w:rsidRPr="001D0DDB" w:rsidRDefault="001D0DDB" w:rsidP="001D0DDB">
      <w:pPr>
        <w:spacing w:after="0"/>
        <w:rPr>
          <w:sz w:val="22"/>
          <w:szCs w:val="22"/>
          <w:lang w:val="lt-LT"/>
        </w:rPr>
      </w:pPr>
      <w:r w:rsidRPr="001D0DDB">
        <w:rPr>
          <w:sz w:val="22"/>
          <w:szCs w:val="22"/>
          <w:u w:val="single" w:color="000000"/>
          <w:lang w:val="lt-LT"/>
        </w:rPr>
        <w:t>Plazmos farmakokinetika</w:t>
      </w:r>
    </w:p>
    <w:p w14:paraId="299AE44C" w14:textId="77777777" w:rsidR="001D0DDB" w:rsidRPr="001D0DDB" w:rsidRDefault="001D0DDB" w:rsidP="001D0DDB">
      <w:pPr>
        <w:spacing w:after="0"/>
        <w:rPr>
          <w:sz w:val="22"/>
          <w:szCs w:val="22"/>
          <w:lang w:val="lt-LT"/>
        </w:rPr>
      </w:pPr>
      <w:r w:rsidRPr="001D0DDB">
        <w:rPr>
          <w:sz w:val="22"/>
          <w:szCs w:val="22"/>
          <w:lang w:val="lt-LT"/>
        </w:rPr>
        <w:t>Sveikų savanorių išgerto vaisto t½ buvo maždaug 18 val., tai rodo, kad vaistą galima vartoti vieną kartą per parą. Geriant 25–1 000 mg imatinibo, vidutinio AUC didėjimas, didėjant dozei, buvo linijinis ir proporcingas dozei. Kartotinai vartojamo imatinibo kinetika nepakito, o akumuliacija buvo 1,5–2,5 karto didesnė, kai, vaistą vartojant vieną kartą per parą, buvo pasiekta pastovi koncentracija.</w:t>
      </w:r>
    </w:p>
    <w:p w14:paraId="3634F919" w14:textId="77777777" w:rsidR="001D0DDB" w:rsidRPr="001D0DDB" w:rsidRDefault="001D0DDB" w:rsidP="001D0DDB">
      <w:pPr>
        <w:spacing w:after="0"/>
        <w:rPr>
          <w:sz w:val="22"/>
          <w:szCs w:val="22"/>
          <w:lang w:val="lt-LT"/>
        </w:rPr>
      </w:pPr>
    </w:p>
    <w:p w14:paraId="29450FFC" w14:textId="77777777" w:rsidR="001D0DDB" w:rsidRPr="001D0DDB" w:rsidRDefault="001D0DDB" w:rsidP="001D0DDB">
      <w:pPr>
        <w:spacing w:after="0"/>
        <w:rPr>
          <w:sz w:val="22"/>
          <w:szCs w:val="22"/>
          <w:lang w:val="lt-LT"/>
        </w:rPr>
      </w:pPr>
      <w:r w:rsidRPr="001D0DDB">
        <w:rPr>
          <w:sz w:val="22"/>
          <w:szCs w:val="22"/>
          <w:u w:val="single" w:color="000000"/>
          <w:lang w:val="lt-LT"/>
        </w:rPr>
        <w:t>VTSN pacientų farmakokinetika</w:t>
      </w:r>
    </w:p>
    <w:p w14:paraId="5982F4E3" w14:textId="77777777" w:rsidR="001D0DDB" w:rsidRPr="001D0DDB" w:rsidRDefault="001D0DDB" w:rsidP="001D0DDB">
      <w:pPr>
        <w:spacing w:after="0"/>
        <w:rPr>
          <w:sz w:val="22"/>
          <w:szCs w:val="22"/>
          <w:lang w:val="lt-LT"/>
        </w:rPr>
      </w:pPr>
      <w:r w:rsidRPr="001D0DDB">
        <w:rPr>
          <w:sz w:val="22"/>
          <w:szCs w:val="22"/>
          <w:lang w:val="lt-LT"/>
        </w:rPr>
        <w:t>VTSN sergančių pacientų ekspozicija, kai koncentracija pastovi, buvo 1,5 karto didesnė negu LML sergančių pacientų, vartojančių tą pačią dozę (400 mg per parą).</w:t>
      </w:r>
      <w:r w:rsidRPr="001D0DDB">
        <w:rPr>
          <w:spacing w:val="1"/>
          <w:sz w:val="22"/>
          <w:szCs w:val="22"/>
          <w:lang w:val="lt-LT"/>
        </w:rPr>
        <w:t xml:space="preserve"> </w:t>
      </w:r>
      <w:r w:rsidRPr="001D0DDB">
        <w:rPr>
          <w:sz w:val="22"/>
          <w:szCs w:val="22"/>
          <w:lang w:val="lt-LT"/>
        </w:rPr>
        <w:t>Preliminari VTSN sergančių pacientų populiacijos farmakokinetikos analizė parodė, kad trys kintamieji (albuminas, BKK ir bilirubinas) turi 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nepakankamumą ir susilpnėjusį metabolizmą.</w:t>
      </w:r>
    </w:p>
    <w:p w14:paraId="0FF9871A" w14:textId="77777777" w:rsidR="001D0DDB" w:rsidRPr="001D0DDB" w:rsidRDefault="001D0DDB" w:rsidP="001D0DDB">
      <w:pPr>
        <w:spacing w:after="0"/>
        <w:rPr>
          <w:sz w:val="22"/>
          <w:szCs w:val="22"/>
          <w:lang w:val="lt-LT"/>
        </w:rPr>
      </w:pPr>
    </w:p>
    <w:p w14:paraId="72C0B3BA" w14:textId="77777777" w:rsidR="001D0DDB" w:rsidRPr="001D0DDB" w:rsidRDefault="001D0DDB" w:rsidP="001D0DDB">
      <w:pPr>
        <w:spacing w:after="0"/>
        <w:rPr>
          <w:sz w:val="22"/>
          <w:szCs w:val="22"/>
          <w:lang w:val="lt-LT"/>
        </w:rPr>
      </w:pPr>
      <w:r w:rsidRPr="001D0DDB">
        <w:rPr>
          <w:sz w:val="22"/>
          <w:szCs w:val="22"/>
          <w:u w:val="single" w:color="000000"/>
          <w:lang w:val="lt-LT"/>
        </w:rPr>
        <w:t>Populiacijos farmakokinetika</w:t>
      </w:r>
    </w:p>
    <w:p w14:paraId="65BBEB1E" w14:textId="77777777" w:rsidR="001D0DDB" w:rsidRPr="001D0DDB" w:rsidRDefault="001D0DDB" w:rsidP="001D0DDB">
      <w:pPr>
        <w:spacing w:after="0"/>
        <w:rPr>
          <w:sz w:val="22"/>
          <w:szCs w:val="22"/>
          <w:lang w:val="lt-LT"/>
        </w:rPr>
      </w:pPr>
      <w:r w:rsidRPr="001D0DDB">
        <w:rPr>
          <w:sz w:val="22"/>
          <w:szCs w:val="22"/>
          <w:lang w:val="lt-LT"/>
        </w:rPr>
        <w:t xml:space="preserve">LML pacientų populiacijos farmakokinetikos analizė rodo, kad amžius turi mažą įtaką pasiskirstymo tūriui (12 % padidėja vyresniems kaip 65 metų asmenims). Manoma, kad šis pokytis yra kliniškai nereikšmingas. </w:t>
      </w:r>
      <w:r w:rsidRPr="001D0DDB">
        <w:rPr>
          <w:spacing w:val="2"/>
          <w:sz w:val="22"/>
          <w:szCs w:val="22"/>
          <w:lang w:val="lt-LT"/>
        </w:rPr>
        <w:t>Nustatyta kūno svorio įtaka imatinibo klirensui: pacientų, sveriančių 50 kg, vidutinis klirensas gali būti 8,5 l/h, o, sveriančių 100 kg – padidėja iki 11,8 l/h. Tačiau dėl šių pokyčių dozės pagal kūno svorį koreguoti nereikia</w:t>
      </w:r>
      <w:r w:rsidRPr="001D0DDB">
        <w:rPr>
          <w:sz w:val="22"/>
          <w:szCs w:val="22"/>
          <w:lang w:val="lt-LT"/>
        </w:rPr>
        <w:t>. Imatinibo kinetikai lytis reikšmės neturi.</w:t>
      </w:r>
    </w:p>
    <w:p w14:paraId="7537C42C" w14:textId="77777777" w:rsidR="001D0DDB" w:rsidRPr="001D0DDB" w:rsidRDefault="001D0DDB" w:rsidP="001D0DDB">
      <w:pPr>
        <w:spacing w:after="0"/>
        <w:rPr>
          <w:sz w:val="22"/>
          <w:szCs w:val="22"/>
          <w:lang w:val="lt-LT"/>
        </w:rPr>
      </w:pPr>
    </w:p>
    <w:p w14:paraId="776DC9DC" w14:textId="77777777" w:rsidR="001D0DDB" w:rsidRPr="001D0DDB" w:rsidRDefault="001D0DDB" w:rsidP="001D0DDB">
      <w:pPr>
        <w:spacing w:after="0"/>
        <w:rPr>
          <w:sz w:val="22"/>
          <w:szCs w:val="22"/>
          <w:lang w:val="lt-LT"/>
        </w:rPr>
      </w:pPr>
      <w:r w:rsidRPr="001D0DDB">
        <w:rPr>
          <w:sz w:val="22"/>
          <w:szCs w:val="22"/>
          <w:u w:val="single" w:color="000000"/>
          <w:lang w:val="lt-LT"/>
        </w:rPr>
        <w:t>Vaikų populiacijos farmakokinetika</w:t>
      </w:r>
    </w:p>
    <w:p w14:paraId="49E6031E" w14:textId="77777777" w:rsidR="001D0DDB" w:rsidRPr="001D0DDB" w:rsidRDefault="001D0DDB" w:rsidP="001D0DDB">
      <w:pPr>
        <w:spacing w:after="0"/>
        <w:rPr>
          <w:sz w:val="22"/>
          <w:szCs w:val="22"/>
          <w:lang w:val="lt-LT"/>
        </w:rPr>
      </w:pPr>
      <w:r w:rsidRPr="001D0DDB">
        <w:rPr>
          <w:sz w:val="22"/>
          <w:szCs w:val="22"/>
          <w:lang w:val="lt-LT"/>
        </w:rPr>
        <w:t>Abiejų I ir II fazės tyrimų metu nustatyta, kad vaikų, kaip ir suaugusiųjų, organizme išgertas imatinibas greitai absorbuojamas.</w:t>
      </w:r>
      <w:r w:rsidRPr="001D0DDB">
        <w:rPr>
          <w:spacing w:val="2"/>
          <w:sz w:val="22"/>
          <w:szCs w:val="22"/>
          <w:lang w:val="lt-LT"/>
        </w:rPr>
        <w:t xml:space="preserve"> </w:t>
      </w:r>
      <w:r w:rsidRPr="001D0DDB">
        <w:rPr>
          <w:sz w:val="22"/>
          <w:szCs w:val="22"/>
          <w:lang w:val="lt-LT"/>
        </w:rPr>
        <w:t>Skiriant vaikams po 260 mg/m2 ir po 340 mg/m2 per parą, gauta tokia pat ekspozicija kaip ir suaugusiesiems skiriant atitinkamai po 400 mg ir 600 mg per parą. Lyginant AUC(0-24) 8-ąją ir 1-ąją dienomis, nustatyta, kad vartojant 340 mg/m2 per parą dozę būna 1,7 karto didesnė vaisto akumuliacija po kartotinio vieną kartą per parą dozavimo.</w:t>
      </w:r>
    </w:p>
    <w:p w14:paraId="18127C07" w14:textId="77777777" w:rsidR="001D0DDB" w:rsidRPr="001D0DDB" w:rsidRDefault="001D0DDB" w:rsidP="001D0DDB">
      <w:pPr>
        <w:shd w:val="clear" w:color="auto" w:fill="FFFFFF"/>
        <w:spacing w:after="0"/>
        <w:rPr>
          <w:sz w:val="22"/>
          <w:szCs w:val="22"/>
          <w:lang w:val="lt-LT"/>
        </w:rPr>
      </w:pPr>
    </w:p>
    <w:p w14:paraId="182CE220"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mg/m2 dozę kartą per parą (neviršijant 400 mg kartą per parą) arba po 340 mg/m2 dozę kartą per parą (neviršijant 600 mg kartą per parą), buvo panaši kaip ekspozicija suaugusiųjų organizmuose, kai suaugusiesiems buvo skiriama po 400 mg arba 600 mg imatinibo dozę kartą per parą.</w:t>
      </w:r>
    </w:p>
    <w:p w14:paraId="0CEBA757" w14:textId="77777777" w:rsidR="001D0DDB" w:rsidRPr="001D0DDB" w:rsidRDefault="001D0DDB" w:rsidP="001D0DDB">
      <w:pPr>
        <w:spacing w:after="0"/>
        <w:rPr>
          <w:sz w:val="22"/>
          <w:szCs w:val="22"/>
          <w:lang w:val="lt-LT"/>
        </w:rPr>
      </w:pPr>
    </w:p>
    <w:p w14:paraId="477F738C" w14:textId="77777777" w:rsidR="001D0DDB" w:rsidRPr="001D0DDB" w:rsidRDefault="001D0DDB" w:rsidP="001D0DDB">
      <w:pPr>
        <w:spacing w:after="0"/>
        <w:rPr>
          <w:sz w:val="22"/>
          <w:szCs w:val="22"/>
          <w:lang w:val="lt-LT"/>
        </w:rPr>
      </w:pPr>
      <w:r w:rsidRPr="001D0DDB">
        <w:rPr>
          <w:sz w:val="22"/>
          <w:szCs w:val="22"/>
          <w:u w:val="single" w:color="000000"/>
          <w:lang w:val="lt-LT"/>
        </w:rPr>
        <w:t>Pakenkimas organų funkcijai</w:t>
      </w:r>
    </w:p>
    <w:p w14:paraId="7F808B83" w14:textId="77777777" w:rsidR="001D0DDB" w:rsidRPr="001D0DDB" w:rsidRDefault="001D0DDB" w:rsidP="001D0DDB">
      <w:pPr>
        <w:spacing w:after="0"/>
        <w:rPr>
          <w:sz w:val="22"/>
          <w:szCs w:val="22"/>
          <w:lang w:val="lt-LT"/>
        </w:rPr>
      </w:pPr>
      <w:r w:rsidRPr="001D0DDB">
        <w:rPr>
          <w:sz w:val="22"/>
          <w:szCs w:val="22"/>
          <w:lang w:val="lt-LT"/>
        </w:rPr>
        <w:t>Pro inkstus išsiskiria nedaug imatinibo ir jo metabolitų.</w:t>
      </w:r>
      <w:r w:rsidRPr="001D0DDB">
        <w:rPr>
          <w:spacing w:val="6"/>
          <w:sz w:val="22"/>
          <w:szCs w:val="22"/>
          <w:lang w:val="lt-LT"/>
        </w:rPr>
        <w:t xml:space="preserve"> </w:t>
      </w:r>
      <w:r w:rsidRPr="001D0DDB">
        <w:rPr>
          <w:sz w:val="22"/>
          <w:szCs w:val="22"/>
          <w:lang w:val="lt-LT"/>
        </w:rPr>
        <w:t>Atrodo, kad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vaistą vartojant pacientams, kurių inkstų funkcija sutrikusi, ir tiems, kurių inkstų funkcija normali, nes pro inkstus išsiskiria tik nedidelė imatinibo dalis (žr. 4.2 ir 4.4 skyrius).</w:t>
      </w:r>
    </w:p>
    <w:p w14:paraId="01750FA3" w14:textId="77777777" w:rsidR="001D0DDB" w:rsidRPr="001D0DDB" w:rsidRDefault="001D0DDB" w:rsidP="001D0DDB">
      <w:pPr>
        <w:spacing w:after="0"/>
        <w:rPr>
          <w:sz w:val="22"/>
          <w:szCs w:val="22"/>
          <w:lang w:val="lt-LT"/>
        </w:rPr>
      </w:pPr>
    </w:p>
    <w:p w14:paraId="02E59B30" w14:textId="77777777" w:rsidR="001D0DDB" w:rsidRPr="001D0DDB" w:rsidRDefault="001D0DDB" w:rsidP="001D0DDB">
      <w:pPr>
        <w:spacing w:after="0"/>
        <w:rPr>
          <w:sz w:val="22"/>
          <w:szCs w:val="22"/>
          <w:lang w:val="lt-LT"/>
        </w:rPr>
      </w:pPr>
      <w:r w:rsidRPr="001D0DDB">
        <w:rPr>
          <w:sz w:val="22"/>
          <w:szCs w:val="22"/>
          <w:lang w:val="lt-LT"/>
        </w:rPr>
        <w:lastRenderedPageBreak/>
        <w:t>Nors farmakokinetinės analizės duomenys parodė, kad galimi ryškūs svyravimai tarp asmenų,</w:t>
      </w:r>
      <w:r w:rsidRPr="001D0DDB">
        <w:rPr>
          <w:rFonts w:eastAsia="Times New Roman"/>
          <w:sz w:val="22"/>
          <w:szCs w:val="22"/>
          <w:lang w:val="lt-LT"/>
        </w:rPr>
        <w:t xml:space="preserve"> </w:t>
      </w:r>
      <w:r w:rsidRPr="001D0DDB">
        <w:rPr>
          <w:sz w:val="22"/>
          <w:szCs w:val="22"/>
          <w:lang w:val="lt-LT"/>
        </w:rPr>
        <w:t>imatinibo ekspozicija nedidėja pacientams, kuriems yra įvairaus laipsnio kepenų nepakankamumas, lyginant su pacientais, kurių kepenų funkcija normali (žr. 4.2, 4.4 ir 4.8 skyrius).</w:t>
      </w:r>
    </w:p>
    <w:p w14:paraId="3D7F320B" w14:textId="77777777" w:rsidR="001D0DDB" w:rsidRPr="001D0DDB" w:rsidRDefault="001D0DDB" w:rsidP="001D0DDB">
      <w:pPr>
        <w:spacing w:after="0"/>
        <w:rPr>
          <w:sz w:val="22"/>
          <w:szCs w:val="22"/>
          <w:lang w:val="lt-LT"/>
        </w:rPr>
      </w:pPr>
    </w:p>
    <w:p w14:paraId="53AF9869" w14:textId="77777777" w:rsidR="001D0DDB" w:rsidRPr="001D0DDB" w:rsidRDefault="001D0DDB" w:rsidP="001D0DDB">
      <w:pPr>
        <w:tabs>
          <w:tab w:val="left" w:pos="680"/>
        </w:tabs>
        <w:spacing w:after="0"/>
        <w:rPr>
          <w:sz w:val="22"/>
          <w:szCs w:val="22"/>
          <w:lang w:val="lt-LT"/>
        </w:rPr>
      </w:pPr>
      <w:r w:rsidRPr="001D0DDB">
        <w:rPr>
          <w:b/>
          <w:sz w:val="22"/>
          <w:szCs w:val="22"/>
          <w:lang w:val="lt-LT"/>
        </w:rPr>
        <w:t>5.3</w:t>
      </w:r>
      <w:r w:rsidRPr="001D0DDB">
        <w:rPr>
          <w:b/>
          <w:sz w:val="22"/>
          <w:szCs w:val="22"/>
          <w:lang w:val="lt-LT"/>
        </w:rPr>
        <w:tab/>
        <w:t>Ikiklinikinių saugumo tyrimų duomenys</w:t>
      </w:r>
    </w:p>
    <w:p w14:paraId="1276DF85" w14:textId="77777777" w:rsidR="001D0DDB" w:rsidRPr="001D0DDB" w:rsidRDefault="001D0DDB" w:rsidP="001D0DDB">
      <w:pPr>
        <w:spacing w:after="0"/>
        <w:rPr>
          <w:sz w:val="22"/>
          <w:szCs w:val="22"/>
          <w:lang w:val="lt-LT"/>
        </w:rPr>
      </w:pPr>
    </w:p>
    <w:p w14:paraId="7569AFF4" w14:textId="77777777" w:rsidR="001D0DDB" w:rsidRPr="001D0DDB" w:rsidRDefault="001D0DDB" w:rsidP="001D0DDB">
      <w:pPr>
        <w:spacing w:after="0"/>
        <w:rPr>
          <w:sz w:val="22"/>
          <w:szCs w:val="22"/>
          <w:lang w:val="lt-LT"/>
        </w:rPr>
      </w:pPr>
      <w:r w:rsidRPr="001D0DDB">
        <w:rPr>
          <w:sz w:val="22"/>
          <w:szCs w:val="22"/>
          <w:lang w:val="lt-LT"/>
        </w:rPr>
        <w:t>Ikiklinikinis imanitabo saugumo profilis buvo vertinamas atliekant tyrimus su žiurkėmis, šunimis, beždžionėmis ir triušiais.</w:t>
      </w:r>
    </w:p>
    <w:p w14:paraId="72901E25" w14:textId="77777777" w:rsidR="001D0DDB" w:rsidRPr="001D0DDB" w:rsidRDefault="001D0DDB" w:rsidP="001D0DDB">
      <w:pPr>
        <w:spacing w:after="0"/>
        <w:rPr>
          <w:sz w:val="22"/>
          <w:szCs w:val="22"/>
          <w:lang w:val="lt-LT"/>
        </w:rPr>
      </w:pPr>
    </w:p>
    <w:p w14:paraId="1DE1710C" w14:textId="77777777" w:rsidR="001D0DDB" w:rsidRPr="001D0DDB" w:rsidRDefault="001D0DDB" w:rsidP="001D0DDB">
      <w:pPr>
        <w:spacing w:after="0"/>
        <w:rPr>
          <w:sz w:val="22"/>
          <w:szCs w:val="22"/>
          <w:lang w:val="lt-LT"/>
        </w:rPr>
      </w:pPr>
      <w:r w:rsidRPr="001D0DDB">
        <w:rPr>
          <w:rStyle w:val="hps"/>
          <w:sz w:val="22"/>
          <w:szCs w:val="22"/>
          <w:lang w:val="lt-LT"/>
        </w:rPr>
        <w:t>Kartotinių dozių</w:t>
      </w:r>
      <w:r w:rsidRPr="001D0DDB">
        <w:rPr>
          <w:sz w:val="22"/>
          <w:szCs w:val="22"/>
          <w:lang w:val="lt-LT"/>
        </w:rPr>
        <w:t xml:space="preserve"> </w:t>
      </w:r>
      <w:r w:rsidRPr="001D0DDB">
        <w:rPr>
          <w:rStyle w:val="hps"/>
          <w:sz w:val="22"/>
          <w:szCs w:val="22"/>
          <w:lang w:val="lt-LT"/>
        </w:rPr>
        <w:t>toksiškumo tyrimai</w:t>
      </w:r>
      <w:r w:rsidRPr="001D0DDB">
        <w:rPr>
          <w:sz w:val="22"/>
          <w:szCs w:val="22"/>
          <w:lang w:val="lt-LT"/>
        </w:rPr>
        <w:t xml:space="preserve"> </w:t>
      </w:r>
      <w:r w:rsidRPr="001D0DDB">
        <w:rPr>
          <w:rStyle w:val="hps"/>
          <w:sz w:val="22"/>
          <w:szCs w:val="22"/>
          <w:lang w:val="lt-LT"/>
        </w:rPr>
        <w:t>parodė</w:t>
      </w:r>
      <w:r w:rsidRPr="001D0DDB">
        <w:rPr>
          <w:sz w:val="22"/>
          <w:szCs w:val="22"/>
          <w:lang w:val="lt-LT"/>
        </w:rPr>
        <w:t xml:space="preserve"> </w:t>
      </w:r>
      <w:r w:rsidRPr="001D0DDB">
        <w:rPr>
          <w:rStyle w:val="hps"/>
          <w:sz w:val="22"/>
          <w:szCs w:val="22"/>
          <w:lang w:val="lt-LT"/>
        </w:rPr>
        <w:t>lengvus ar vidutinio sunkumo</w:t>
      </w:r>
      <w:r w:rsidRPr="001D0DDB">
        <w:rPr>
          <w:sz w:val="22"/>
          <w:szCs w:val="22"/>
          <w:lang w:val="lt-LT"/>
        </w:rPr>
        <w:t xml:space="preserve"> </w:t>
      </w:r>
      <w:r w:rsidRPr="001D0DDB">
        <w:rPr>
          <w:rStyle w:val="hps"/>
          <w:sz w:val="22"/>
          <w:szCs w:val="22"/>
          <w:lang w:val="lt-LT"/>
        </w:rPr>
        <w:t>hematologinius</w:t>
      </w:r>
      <w:r w:rsidRPr="001D0DDB">
        <w:rPr>
          <w:sz w:val="22"/>
          <w:szCs w:val="22"/>
          <w:lang w:val="lt-LT"/>
        </w:rPr>
        <w:t xml:space="preserve"> </w:t>
      </w:r>
      <w:r w:rsidRPr="001D0DDB">
        <w:rPr>
          <w:rStyle w:val="hps"/>
          <w:sz w:val="22"/>
          <w:szCs w:val="22"/>
          <w:lang w:val="lt-LT"/>
        </w:rPr>
        <w:t xml:space="preserve">pakitimus </w:t>
      </w:r>
      <w:r w:rsidRPr="001D0DDB">
        <w:rPr>
          <w:sz w:val="22"/>
          <w:szCs w:val="22"/>
          <w:lang w:val="lt-LT"/>
        </w:rPr>
        <w:t xml:space="preserve">atliekant tyrimus su </w:t>
      </w:r>
      <w:r w:rsidRPr="001D0DDB">
        <w:rPr>
          <w:rStyle w:val="hps"/>
          <w:sz w:val="22"/>
          <w:szCs w:val="22"/>
          <w:lang w:val="lt-LT"/>
        </w:rPr>
        <w:t>žiurkėmis, šunimis ir beždžionėmis</w:t>
      </w:r>
      <w:r w:rsidRPr="001D0DDB">
        <w:rPr>
          <w:sz w:val="22"/>
          <w:szCs w:val="22"/>
          <w:lang w:val="lt-LT"/>
        </w:rPr>
        <w:t xml:space="preserve">, taip pat  </w:t>
      </w:r>
      <w:r w:rsidRPr="001D0DDB">
        <w:rPr>
          <w:rStyle w:val="hps"/>
          <w:sz w:val="22"/>
          <w:szCs w:val="22"/>
          <w:lang w:val="lt-LT"/>
        </w:rPr>
        <w:t>kaulų čiulpų</w:t>
      </w:r>
      <w:r w:rsidRPr="001D0DDB">
        <w:rPr>
          <w:sz w:val="22"/>
          <w:szCs w:val="22"/>
          <w:lang w:val="lt-LT"/>
        </w:rPr>
        <w:t xml:space="preserve"> </w:t>
      </w:r>
      <w:r w:rsidRPr="001D0DDB">
        <w:rPr>
          <w:rStyle w:val="hps"/>
          <w:sz w:val="22"/>
          <w:szCs w:val="22"/>
          <w:lang w:val="lt-LT"/>
        </w:rPr>
        <w:t>pakitimus atliekant tyrimus su žiurkėmis ir šunimis.</w:t>
      </w:r>
    </w:p>
    <w:p w14:paraId="6CBA99B8" w14:textId="77777777" w:rsidR="001D0DDB" w:rsidRPr="001D0DDB" w:rsidRDefault="001D0DDB" w:rsidP="001D0DDB">
      <w:pPr>
        <w:spacing w:after="0"/>
        <w:rPr>
          <w:sz w:val="22"/>
          <w:szCs w:val="22"/>
          <w:lang w:val="lt-LT"/>
        </w:rPr>
      </w:pPr>
    </w:p>
    <w:p w14:paraId="4DA8292B" w14:textId="77777777" w:rsidR="001D0DDB" w:rsidRPr="001D0DDB" w:rsidRDefault="001D0DDB" w:rsidP="001D0DDB">
      <w:pPr>
        <w:spacing w:after="0"/>
        <w:rPr>
          <w:sz w:val="22"/>
          <w:szCs w:val="22"/>
          <w:lang w:val="lt-LT"/>
        </w:rPr>
      </w:pPr>
      <w:r w:rsidRPr="001D0DDB">
        <w:rPr>
          <w:sz w:val="22"/>
          <w:szCs w:val="22"/>
          <w:lang w:val="lt-LT"/>
        </w:rPr>
        <w:t xml:space="preserve">Pažeistos žiurkių ir šunų kepenys. </w:t>
      </w:r>
      <w:r w:rsidRPr="001D0DDB">
        <w:rPr>
          <w:rStyle w:val="hps"/>
          <w:sz w:val="22"/>
          <w:szCs w:val="22"/>
          <w:lang w:val="lt-LT"/>
        </w:rPr>
        <w:t>Atliekant tyrimus su abiem rūšimis, pastebėtas nežymus ar vidutinis</w:t>
      </w:r>
      <w:r w:rsidRPr="001D0DDB">
        <w:rPr>
          <w:sz w:val="22"/>
          <w:szCs w:val="22"/>
          <w:lang w:val="lt-LT"/>
        </w:rPr>
        <w:t xml:space="preserve"> </w:t>
      </w:r>
      <w:r w:rsidRPr="001D0DDB">
        <w:rPr>
          <w:rStyle w:val="hps"/>
          <w:sz w:val="22"/>
          <w:szCs w:val="22"/>
          <w:lang w:val="lt-LT"/>
        </w:rPr>
        <w:t>transaminazių</w:t>
      </w:r>
      <w:r w:rsidRPr="001D0DDB">
        <w:rPr>
          <w:sz w:val="22"/>
          <w:szCs w:val="22"/>
          <w:lang w:val="lt-LT"/>
        </w:rPr>
        <w:t xml:space="preserve"> aktyvumo padidėjimas ir nedidelis </w:t>
      </w:r>
      <w:r w:rsidRPr="001D0DDB">
        <w:rPr>
          <w:rStyle w:val="hps"/>
          <w:sz w:val="22"/>
          <w:szCs w:val="22"/>
          <w:lang w:val="lt-LT"/>
        </w:rPr>
        <w:t>cholesterolio</w:t>
      </w:r>
      <w:r w:rsidRPr="001D0DDB">
        <w:rPr>
          <w:sz w:val="22"/>
          <w:szCs w:val="22"/>
          <w:lang w:val="lt-LT"/>
        </w:rPr>
        <w:t xml:space="preserve">, trigliceridų, </w:t>
      </w:r>
      <w:r w:rsidRPr="001D0DDB">
        <w:rPr>
          <w:rStyle w:val="hps"/>
          <w:sz w:val="22"/>
          <w:szCs w:val="22"/>
          <w:lang w:val="lt-LT"/>
        </w:rPr>
        <w:t>bendrojo baltymo</w:t>
      </w:r>
      <w:r w:rsidRPr="001D0DDB">
        <w:rPr>
          <w:sz w:val="22"/>
          <w:szCs w:val="22"/>
          <w:lang w:val="lt-LT"/>
        </w:rPr>
        <w:t xml:space="preserve"> </w:t>
      </w:r>
      <w:r w:rsidRPr="001D0DDB">
        <w:rPr>
          <w:rStyle w:val="hps"/>
          <w:sz w:val="22"/>
          <w:szCs w:val="22"/>
          <w:lang w:val="lt-LT"/>
        </w:rPr>
        <w:t>ir</w:t>
      </w:r>
      <w:r w:rsidRPr="001D0DDB">
        <w:rPr>
          <w:sz w:val="22"/>
          <w:szCs w:val="22"/>
          <w:lang w:val="lt-LT"/>
        </w:rPr>
        <w:t xml:space="preserve"> </w:t>
      </w:r>
      <w:r w:rsidRPr="001D0DDB">
        <w:rPr>
          <w:rStyle w:val="hps"/>
          <w:sz w:val="22"/>
          <w:szCs w:val="22"/>
          <w:lang w:val="lt-LT"/>
        </w:rPr>
        <w:t>albumino</w:t>
      </w:r>
      <w:r w:rsidRPr="001D0DDB">
        <w:rPr>
          <w:sz w:val="22"/>
          <w:szCs w:val="22"/>
          <w:lang w:val="lt-LT"/>
        </w:rPr>
        <w:t xml:space="preserve"> </w:t>
      </w:r>
      <w:r w:rsidRPr="001D0DDB">
        <w:rPr>
          <w:rStyle w:val="hps"/>
          <w:sz w:val="22"/>
          <w:szCs w:val="22"/>
          <w:lang w:val="lt-LT"/>
        </w:rPr>
        <w:t>koncentracijos sumažėjimas.</w:t>
      </w:r>
      <w:r w:rsidRPr="001D0DDB">
        <w:rPr>
          <w:sz w:val="22"/>
          <w:szCs w:val="22"/>
          <w:lang w:val="lt-LT"/>
        </w:rPr>
        <w:t xml:space="preserve"> Kepenyse nepastebėta jokių histopatologinių pakitimų. </w:t>
      </w:r>
      <w:r w:rsidRPr="001D0DDB">
        <w:rPr>
          <w:rStyle w:val="hps"/>
          <w:sz w:val="22"/>
          <w:szCs w:val="22"/>
          <w:lang w:val="lt-LT"/>
        </w:rPr>
        <w:t>Stiprus toksinis poveikis kepenims</w:t>
      </w:r>
      <w:r w:rsidRPr="001D0DDB">
        <w:rPr>
          <w:sz w:val="22"/>
          <w:szCs w:val="22"/>
          <w:lang w:val="lt-LT"/>
        </w:rPr>
        <w:t xml:space="preserve"> paste</w:t>
      </w:r>
      <w:r w:rsidRPr="001D0DDB">
        <w:rPr>
          <w:rStyle w:val="hps"/>
          <w:sz w:val="22"/>
          <w:szCs w:val="22"/>
          <w:lang w:val="lt-LT"/>
        </w:rPr>
        <w:t>bėtas atliekant tyrimus su šunimis</w:t>
      </w:r>
      <w:r w:rsidRPr="001D0DDB">
        <w:rPr>
          <w:sz w:val="22"/>
          <w:szCs w:val="22"/>
          <w:lang w:val="lt-LT"/>
        </w:rPr>
        <w:t xml:space="preserve">, kuriems gydymas buvo taikomas </w:t>
      </w:r>
      <w:r w:rsidRPr="001D0DDB">
        <w:rPr>
          <w:rStyle w:val="hps"/>
          <w:sz w:val="22"/>
          <w:szCs w:val="22"/>
          <w:lang w:val="lt-LT"/>
        </w:rPr>
        <w:t>2</w:t>
      </w:r>
      <w:r w:rsidRPr="001D0DDB">
        <w:rPr>
          <w:sz w:val="22"/>
          <w:szCs w:val="22"/>
          <w:lang w:val="lt-LT"/>
        </w:rPr>
        <w:t xml:space="preserve"> </w:t>
      </w:r>
      <w:r w:rsidRPr="001D0DDB">
        <w:rPr>
          <w:rStyle w:val="hps"/>
          <w:sz w:val="22"/>
          <w:szCs w:val="22"/>
          <w:lang w:val="lt-LT"/>
        </w:rPr>
        <w:t>savaites: padidėjęs kepenų fermentų kiekis</w:t>
      </w:r>
      <w:r w:rsidRPr="001D0DDB">
        <w:rPr>
          <w:sz w:val="22"/>
          <w:szCs w:val="22"/>
          <w:lang w:val="lt-LT"/>
        </w:rPr>
        <w:t xml:space="preserve">, kepenų ląstelių nekrozė, </w:t>
      </w:r>
      <w:r w:rsidRPr="001D0DDB">
        <w:rPr>
          <w:rStyle w:val="hps"/>
          <w:sz w:val="22"/>
          <w:szCs w:val="22"/>
          <w:lang w:val="lt-LT"/>
        </w:rPr>
        <w:t>tulžies latakų</w:t>
      </w:r>
      <w:r w:rsidRPr="001D0DDB">
        <w:rPr>
          <w:sz w:val="22"/>
          <w:szCs w:val="22"/>
          <w:lang w:val="lt-LT"/>
        </w:rPr>
        <w:t xml:space="preserve"> </w:t>
      </w:r>
      <w:r w:rsidRPr="001D0DDB">
        <w:rPr>
          <w:rStyle w:val="hps"/>
          <w:sz w:val="22"/>
          <w:szCs w:val="22"/>
          <w:lang w:val="lt-LT"/>
        </w:rPr>
        <w:t>nekrozė</w:t>
      </w:r>
      <w:r w:rsidRPr="001D0DDB">
        <w:rPr>
          <w:sz w:val="22"/>
          <w:szCs w:val="22"/>
          <w:lang w:val="lt-LT"/>
        </w:rPr>
        <w:t xml:space="preserve"> </w:t>
      </w:r>
      <w:r w:rsidRPr="001D0DDB">
        <w:rPr>
          <w:rStyle w:val="hps"/>
          <w:sz w:val="22"/>
          <w:szCs w:val="22"/>
          <w:lang w:val="lt-LT"/>
        </w:rPr>
        <w:t>bei</w:t>
      </w:r>
      <w:r w:rsidRPr="001D0DDB">
        <w:rPr>
          <w:sz w:val="22"/>
          <w:szCs w:val="22"/>
          <w:lang w:val="lt-LT"/>
        </w:rPr>
        <w:t xml:space="preserve"> </w:t>
      </w:r>
      <w:r w:rsidRPr="001D0DDB">
        <w:rPr>
          <w:rStyle w:val="hps"/>
          <w:sz w:val="22"/>
          <w:szCs w:val="22"/>
          <w:lang w:val="lt-LT"/>
        </w:rPr>
        <w:t>tulžies latakų</w:t>
      </w:r>
      <w:r w:rsidRPr="001D0DDB">
        <w:rPr>
          <w:sz w:val="22"/>
          <w:szCs w:val="22"/>
          <w:lang w:val="lt-LT"/>
        </w:rPr>
        <w:t xml:space="preserve"> </w:t>
      </w:r>
      <w:r w:rsidRPr="001D0DDB">
        <w:rPr>
          <w:rStyle w:val="hps"/>
          <w:sz w:val="22"/>
          <w:szCs w:val="22"/>
          <w:lang w:val="lt-LT"/>
        </w:rPr>
        <w:t>hiperplazija.</w:t>
      </w:r>
    </w:p>
    <w:p w14:paraId="4740443E" w14:textId="77777777" w:rsidR="001D0DDB" w:rsidRPr="001D0DDB" w:rsidRDefault="001D0DDB" w:rsidP="001D0DDB">
      <w:pPr>
        <w:spacing w:after="0"/>
        <w:rPr>
          <w:sz w:val="22"/>
          <w:szCs w:val="22"/>
          <w:lang w:val="lt-LT"/>
        </w:rPr>
      </w:pPr>
    </w:p>
    <w:p w14:paraId="0786CE67" w14:textId="77777777" w:rsidR="001D0DDB" w:rsidRPr="001D0DDB" w:rsidRDefault="001D0DDB" w:rsidP="001D0DDB">
      <w:pPr>
        <w:spacing w:after="0"/>
        <w:rPr>
          <w:sz w:val="22"/>
          <w:szCs w:val="22"/>
          <w:lang w:val="lt-LT"/>
        </w:rPr>
      </w:pPr>
      <w:r w:rsidRPr="001D0DDB">
        <w:rPr>
          <w:sz w:val="22"/>
          <w:szCs w:val="22"/>
          <w:lang w:val="lt-LT"/>
        </w:rPr>
        <w:t xml:space="preserve">Toksinis poveikis inkstams pastebėtas atliekant tyrimus su beždžionėmis, kurioms gydymas taikomas 2 savaites: </w:t>
      </w:r>
      <w:r w:rsidRPr="001D0DDB">
        <w:rPr>
          <w:rStyle w:val="hps"/>
          <w:sz w:val="22"/>
          <w:szCs w:val="22"/>
          <w:lang w:val="lt-LT"/>
        </w:rPr>
        <w:t>židininė</w:t>
      </w:r>
      <w:r w:rsidRPr="001D0DDB">
        <w:rPr>
          <w:sz w:val="22"/>
          <w:szCs w:val="22"/>
          <w:lang w:val="lt-LT"/>
        </w:rPr>
        <w:t xml:space="preserve"> </w:t>
      </w:r>
      <w:r w:rsidRPr="001D0DDB">
        <w:rPr>
          <w:rStyle w:val="hps"/>
          <w:sz w:val="22"/>
          <w:szCs w:val="22"/>
          <w:lang w:val="lt-LT"/>
        </w:rPr>
        <w:t>mineralizacija ir</w:t>
      </w:r>
      <w:r w:rsidRPr="001D0DDB">
        <w:rPr>
          <w:sz w:val="22"/>
          <w:szCs w:val="22"/>
          <w:lang w:val="lt-LT"/>
        </w:rPr>
        <w:t xml:space="preserve"> </w:t>
      </w:r>
      <w:r w:rsidRPr="001D0DDB">
        <w:rPr>
          <w:rStyle w:val="hps"/>
          <w:sz w:val="22"/>
          <w:szCs w:val="22"/>
          <w:lang w:val="lt-LT"/>
        </w:rPr>
        <w:t>inkstų</w:t>
      </w:r>
      <w:r w:rsidRPr="001D0DDB">
        <w:rPr>
          <w:sz w:val="22"/>
          <w:szCs w:val="22"/>
          <w:lang w:val="lt-LT"/>
        </w:rPr>
        <w:t xml:space="preserve"> </w:t>
      </w:r>
      <w:r w:rsidRPr="001D0DDB">
        <w:rPr>
          <w:rStyle w:val="hps"/>
          <w:sz w:val="22"/>
          <w:szCs w:val="22"/>
          <w:lang w:val="lt-LT"/>
        </w:rPr>
        <w:t>kanalėlių dilatacija</w:t>
      </w:r>
      <w:r w:rsidRPr="001D0DDB">
        <w:rPr>
          <w:sz w:val="22"/>
          <w:szCs w:val="22"/>
          <w:lang w:val="lt-LT"/>
        </w:rPr>
        <w:t xml:space="preserve"> </w:t>
      </w:r>
      <w:r w:rsidRPr="001D0DDB">
        <w:rPr>
          <w:rStyle w:val="hps"/>
          <w:sz w:val="22"/>
          <w:szCs w:val="22"/>
          <w:lang w:val="lt-LT"/>
        </w:rPr>
        <w:t>ir</w:t>
      </w:r>
      <w:r w:rsidRPr="001D0DDB">
        <w:rPr>
          <w:sz w:val="22"/>
          <w:szCs w:val="22"/>
          <w:lang w:val="lt-LT"/>
        </w:rPr>
        <w:t xml:space="preserve"> </w:t>
      </w:r>
      <w:r w:rsidRPr="001D0DDB">
        <w:rPr>
          <w:rStyle w:val="hps"/>
          <w:sz w:val="22"/>
          <w:szCs w:val="22"/>
          <w:lang w:val="lt-LT"/>
        </w:rPr>
        <w:t>kanalėlių</w:t>
      </w:r>
      <w:r w:rsidRPr="001D0DDB">
        <w:rPr>
          <w:sz w:val="22"/>
          <w:szCs w:val="22"/>
          <w:lang w:val="lt-LT"/>
        </w:rPr>
        <w:t xml:space="preserve"> </w:t>
      </w:r>
      <w:r w:rsidRPr="001D0DDB">
        <w:rPr>
          <w:rStyle w:val="hps"/>
          <w:sz w:val="22"/>
          <w:szCs w:val="22"/>
          <w:lang w:val="lt-LT"/>
        </w:rPr>
        <w:t>nefrozė.</w:t>
      </w:r>
      <w:r w:rsidRPr="001D0DDB">
        <w:rPr>
          <w:sz w:val="22"/>
          <w:szCs w:val="22"/>
          <w:lang w:val="lt-LT"/>
        </w:rPr>
        <w:t xml:space="preserve"> </w:t>
      </w:r>
      <w:r w:rsidRPr="001D0DDB">
        <w:rPr>
          <w:rStyle w:val="hps"/>
          <w:sz w:val="22"/>
          <w:szCs w:val="22"/>
          <w:lang w:val="lt-LT"/>
        </w:rPr>
        <w:t>Keliems iš šių gyvūnų pastebėtas padidėjęs kraujo</w:t>
      </w:r>
      <w:r w:rsidRPr="001D0DDB">
        <w:rPr>
          <w:sz w:val="22"/>
          <w:szCs w:val="22"/>
          <w:lang w:val="lt-LT"/>
        </w:rPr>
        <w:t xml:space="preserve"> </w:t>
      </w:r>
      <w:r w:rsidRPr="001D0DDB">
        <w:rPr>
          <w:rStyle w:val="hps"/>
          <w:sz w:val="22"/>
          <w:szCs w:val="22"/>
          <w:lang w:val="lt-LT"/>
        </w:rPr>
        <w:t>šlapalo azoto (BUN</w:t>
      </w:r>
      <w:r w:rsidRPr="001D0DDB">
        <w:rPr>
          <w:sz w:val="22"/>
          <w:szCs w:val="22"/>
          <w:lang w:val="lt-LT"/>
        </w:rPr>
        <w:t xml:space="preserve">) </w:t>
      </w:r>
      <w:r w:rsidRPr="001D0DDB">
        <w:rPr>
          <w:rStyle w:val="hps"/>
          <w:sz w:val="22"/>
          <w:szCs w:val="22"/>
          <w:lang w:val="lt-LT"/>
        </w:rPr>
        <w:t>ir kreatinino</w:t>
      </w:r>
      <w:r w:rsidRPr="001D0DDB">
        <w:rPr>
          <w:sz w:val="22"/>
          <w:szCs w:val="22"/>
          <w:lang w:val="lt-LT"/>
        </w:rPr>
        <w:t xml:space="preserve"> koncentracijos padidėjimas</w:t>
      </w:r>
      <w:r w:rsidRPr="001D0DDB">
        <w:rPr>
          <w:rStyle w:val="hps"/>
          <w:sz w:val="22"/>
          <w:szCs w:val="22"/>
          <w:lang w:val="lt-LT"/>
        </w:rPr>
        <w:t>.</w:t>
      </w:r>
      <w:r w:rsidRPr="001D0DDB">
        <w:rPr>
          <w:sz w:val="22"/>
          <w:szCs w:val="22"/>
          <w:lang w:val="lt-LT"/>
        </w:rPr>
        <w:t xml:space="preserve"> Atliekant </w:t>
      </w:r>
      <w:r w:rsidRPr="001D0DDB">
        <w:rPr>
          <w:spacing w:val="-3"/>
          <w:sz w:val="22"/>
          <w:szCs w:val="22"/>
          <w:lang w:val="lt-LT"/>
        </w:rPr>
        <w:t xml:space="preserve">13 savaičių </w:t>
      </w:r>
      <w:r w:rsidRPr="001D0DDB">
        <w:rPr>
          <w:sz w:val="22"/>
          <w:szCs w:val="22"/>
          <w:lang w:val="lt-LT"/>
        </w:rPr>
        <w:t>trukmės tyrimą su žiurkėmis, kurioms buvo skiriama &gt;</w:t>
      </w:r>
      <w:r w:rsidRPr="001D0DDB">
        <w:rPr>
          <w:spacing w:val="-3"/>
          <w:sz w:val="22"/>
          <w:szCs w:val="22"/>
          <w:lang w:val="lt-LT"/>
        </w:rPr>
        <w:t xml:space="preserve"> 6 mg/kg </w:t>
      </w:r>
      <w:r w:rsidRPr="001D0DDB">
        <w:rPr>
          <w:sz w:val="22"/>
          <w:szCs w:val="22"/>
          <w:lang w:val="lt-LT"/>
        </w:rPr>
        <w:t>dozė</w:t>
      </w:r>
      <w:r w:rsidRPr="001D0DDB">
        <w:rPr>
          <w:spacing w:val="-3"/>
          <w:sz w:val="22"/>
          <w:szCs w:val="22"/>
          <w:lang w:val="lt-LT"/>
        </w:rPr>
        <w:t>, stebėta inkstų spenelių ir šlapimo pūslės pereinamojo epitelio hiperplazija be serumo ar šlapimo rodiklių pokyčių</w:t>
      </w:r>
      <w:r w:rsidRPr="001D0DDB">
        <w:rPr>
          <w:sz w:val="22"/>
          <w:szCs w:val="22"/>
          <w:lang w:val="lt-LT"/>
        </w:rPr>
        <w:t xml:space="preserve">. Padidėjęs </w:t>
      </w:r>
      <w:r w:rsidRPr="001D0DDB">
        <w:rPr>
          <w:rStyle w:val="hps"/>
          <w:sz w:val="22"/>
          <w:szCs w:val="22"/>
          <w:lang w:val="lt-LT"/>
        </w:rPr>
        <w:t>nepasireiškusių infekcijų</w:t>
      </w:r>
      <w:r w:rsidRPr="001D0DDB">
        <w:rPr>
          <w:sz w:val="22"/>
          <w:szCs w:val="22"/>
          <w:lang w:val="lt-LT"/>
        </w:rPr>
        <w:t xml:space="preserve"> rodiklis stebėtas </w:t>
      </w:r>
      <w:r w:rsidRPr="001D0DDB">
        <w:rPr>
          <w:rStyle w:val="hps"/>
          <w:sz w:val="22"/>
          <w:szCs w:val="22"/>
          <w:lang w:val="lt-LT"/>
        </w:rPr>
        <w:t>taikant ilgą</w:t>
      </w:r>
      <w:r w:rsidRPr="001D0DDB">
        <w:rPr>
          <w:sz w:val="22"/>
          <w:szCs w:val="22"/>
          <w:lang w:val="lt-LT"/>
        </w:rPr>
        <w:t xml:space="preserve"> </w:t>
      </w:r>
      <w:r w:rsidRPr="001D0DDB">
        <w:rPr>
          <w:rStyle w:val="hps"/>
          <w:sz w:val="22"/>
          <w:szCs w:val="22"/>
          <w:lang w:val="lt-LT"/>
        </w:rPr>
        <w:t>imatinibo</w:t>
      </w:r>
      <w:r w:rsidRPr="001D0DDB">
        <w:rPr>
          <w:sz w:val="22"/>
          <w:szCs w:val="22"/>
          <w:lang w:val="lt-LT"/>
        </w:rPr>
        <w:t xml:space="preserve"> </w:t>
      </w:r>
      <w:r w:rsidRPr="001D0DDB">
        <w:rPr>
          <w:rStyle w:val="hps"/>
          <w:sz w:val="22"/>
          <w:szCs w:val="22"/>
          <w:lang w:val="lt-LT"/>
        </w:rPr>
        <w:t>gydymą.</w:t>
      </w:r>
    </w:p>
    <w:p w14:paraId="59A8EAA8" w14:textId="77777777" w:rsidR="001D0DDB" w:rsidRPr="001D0DDB" w:rsidRDefault="001D0DDB" w:rsidP="001D0DDB">
      <w:pPr>
        <w:spacing w:after="0"/>
        <w:rPr>
          <w:sz w:val="22"/>
          <w:szCs w:val="22"/>
          <w:lang w:val="lt-LT"/>
        </w:rPr>
      </w:pPr>
    </w:p>
    <w:p w14:paraId="403F136F" w14:textId="77777777" w:rsidR="001D0DDB" w:rsidRPr="001D0DDB" w:rsidRDefault="001D0DDB" w:rsidP="001D0DDB">
      <w:pPr>
        <w:tabs>
          <w:tab w:val="left" w:pos="9214"/>
          <w:tab w:val="left" w:pos="9356"/>
        </w:tabs>
        <w:spacing w:after="0"/>
        <w:rPr>
          <w:sz w:val="22"/>
          <w:szCs w:val="22"/>
          <w:lang w:val="lt-LT"/>
        </w:rPr>
      </w:pPr>
      <w:r w:rsidRPr="001D0DDB">
        <w:rPr>
          <w:sz w:val="22"/>
          <w:szCs w:val="22"/>
          <w:lang w:val="lt-LT"/>
        </w:rPr>
        <w:t xml:space="preserve">Atliekant 39 savaičių tyrimą su beždžionėmis, kurioms buvo skiriama mažiausia 15 mg/kg dozė, apytiksliai trečdalis didžiausios 800 g žmogaus dozės, apskaičiuotos pagal žmogaus kūno paviršių, nenustatytas joks poveikio neturintis didžiausios dozės lygis (NOAEL) (nepastebėtas joks nepageidaujamo poveikio lygis). </w:t>
      </w:r>
      <w:r w:rsidRPr="001D0DDB">
        <w:rPr>
          <w:rStyle w:val="hps"/>
          <w:sz w:val="22"/>
          <w:szCs w:val="22"/>
          <w:lang w:val="lt-LT"/>
        </w:rPr>
        <w:t>Atliekant tyrimus su šiais gyvūnais, gydymas nulėmė</w:t>
      </w:r>
      <w:r w:rsidRPr="001D0DDB">
        <w:rPr>
          <w:sz w:val="22"/>
          <w:szCs w:val="22"/>
          <w:lang w:val="lt-LT"/>
        </w:rPr>
        <w:t xml:space="preserve"> </w:t>
      </w:r>
      <w:r w:rsidRPr="001D0DDB">
        <w:rPr>
          <w:rStyle w:val="hps"/>
          <w:sz w:val="22"/>
          <w:szCs w:val="22"/>
          <w:lang w:val="lt-LT"/>
        </w:rPr>
        <w:t>paprastai</w:t>
      </w:r>
      <w:r w:rsidRPr="001D0DDB">
        <w:rPr>
          <w:sz w:val="22"/>
          <w:szCs w:val="22"/>
          <w:lang w:val="lt-LT"/>
        </w:rPr>
        <w:t xml:space="preserve"> </w:t>
      </w:r>
      <w:r w:rsidRPr="001D0DDB">
        <w:rPr>
          <w:rStyle w:val="hps"/>
          <w:sz w:val="22"/>
          <w:szCs w:val="22"/>
          <w:lang w:val="lt-LT"/>
        </w:rPr>
        <w:t>slopinimų</w:t>
      </w:r>
      <w:r w:rsidRPr="001D0DDB">
        <w:rPr>
          <w:sz w:val="22"/>
          <w:szCs w:val="22"/>
          <w:lang w:val="lt-LT"/>
        </w:rPr>
        <w:t xml:space="preserve"> </w:t>
      </w:r>
      <w:r w:rsidRPr="001D0DDB">
        <w:rPr>
          <w:rStyle w:val="hps"/>
          <w:sz w:val="22"/>
          <w:szCs w:val="22"/>
          <w:lang w:val="lt-LT"/>
        </w:rPr>
        <w:t>maliarijos</w:t>
      </w:r>
      <w:r w:rsidRPr="001D0DDB">
        <w:rPr>
          <w:sz w:val="22"/>
          <w:szCs w:val="22"/>
          <w:lang w:val="lt-LT"/>
        </w:rPr>
        <w:t xml:space="preserve"> </w:t>
      </w:r>
      <w:r w:rsidRPr="001D0DDB">
        <w:rPr>
          <w:rStyle w:val="hps"/>
          <w:sz w:val="22"/>
          <w:szCs w:val="22"/>
          <w:lang w:val="lt-LT"/>
        </w:rPr>
        <w:t>infekcijų</w:t>
      </w:r>
      <w:r w:rsidRPr="001D0DDB">
        <w:rPr>
          <w:sz w:val="22"/>
          <w:szCs w:val="22"/>
          <w:lang w:val="lt-LT"/>
        </w:rPr>
        <w:t xml:space="preserve"> </w:t>
      </w:r>
      <w:r w:rsidRPr="001D0DDB">
        <w:rPr>
          <w:rStyle w:val="hps"/>
          <w:sz w:val="22"/>
          <w:szCs w:val="22"/>
          <w:lang w:val="lt-LT"/>
        </w:rPr>
        <w:t>pablogėjimą.</w:t>
      </w:r>
    </w:p>
    <w:p w14:paraId="4ED97273" w14:textId="77777777" w:rsidR="001D0DDB" w:rsidRPr="001D0DDB" w:rsidRDefault="001D0DDB" w:rsidP="001D0DDB">
      <w:pPr>
        <w:spacing w:after="0"/>
        <w:rPr>
          <w:sz w:val="22"/>
          <w:szCs w:val="22"/>
          <w:lang w:val="lt-LT"/>
        </w:rPr>
      </w:pPr>
    </w:p>
    <w:p w14:paraId="0708798D" w14:textId="77777777" w:rsidR="001D0DDB" w:rsidRPr="001D0DDB" w:rsidRDefault="001D0DDB" w:rsidP="001D0DDB">
      <w:pPr>
        <w:spacing w:after="0"/>
        <w:rPr>
          <w:sz w:val="22"/>
          <w:szCs w:val="22"/>
          <w:lang w:val="lt-LT"/>
        </w:rPr>
      </w:pPr>
      <w:r w:rsidRPr="001D0DDB">
        <w:rPr>
          <w:sz w:val="22"/>
          <w:szCs w:val="22"/>
          <w:lang w:val="lt-LT"/>
        </w:rPr>
        <w:t xml:space="preserve">Atliekant </w:t>
      </w:r>
      <w:r w:rsidRPr="001D0DDB">
        <w:rPr>
          <w:i/>
          <w:sz w:val="22"/>
          <w:szCs w:val="22"/>
          <w:lang w:val="lt-LT"/>
        </w:rPr>
        <w:t>in vitro</w:t>
      </w:r>
      <w:r w:rsidRPr="001D0DDB">
        <w:rPr>
          <w:sz w:val="22"/>
          <w:szCs w:val="22"/>
          <w:lang w:val="lt-LT"/>
        </w:rPr>
        <w:t xml:space="preserve"> bakterinių ląstelių (AMES tyrimas), </w:t>
      </w:r>
      <w:r w:rsidRPr="001D0DDB">
        <w:rPr>
          <w:i/>
          <w:sz w:val="22"/>
          <w:szCs w:val="22"/>
          <w:lang w:val="lt-LT"/>
        </w:rPr>
        <w:t>in vitro</w:t>
      </w:r>
      <w:r w:rsidRPr="001D0DDB">
        <w:rPr>
          <w:sz w:val="22"/>
          <w:szCs w:val="22"/>
          <w:lang w:val="lt-LT"/>
        </w:rPr>
        <w:t xml:space="preserve"> žinduolių ląstelių (pelių limfoma) ir </w:t>
      </w:r>
      <w:r w:rsidRPr="001D0DDB">
        <w:rPr>
          <w:i/>
          <w:sz w:val="22"/>
          <w:szCs w:val="22"/>
          <w:lang w:val="lt-LT"/>
        </w:rPr>
        <w:t>in vivo</w:t>
      </w:r>
      <w:r w:rsidRPr="001D0DDB">
        <w:rPr>
          <w:sz w:val="22"/>
          <w:szCs w:val="22"/>
          <w:lang w:val="lt-LT"/>
        </w:rPr>
        <w:t xml:space="preserve"> žiurkių mikrobranduolių tyrimus, nenustatyta imatinibo toksinio poveikio. Teigiamas genotoksinis imatinibo poveikis nustatytas atliekant </w:t>
      </w:r>
      <w:r w:rsidRPr="001D0DDB">
        <w:rPr>
          <w:i/>
          <w:sz w:val="22"/>
          <w:szCs w:val="22"/>
          <w:lang w:val="lt-LT"/>
        </w:rPr>
        <w:t>in vitro</w:t>
      </w:r>
      <w:r w:rsidRPr="001D0DDB">
        <w:rPr>
          <w:sz w:val="22"/>
          <w:szCs w:val="22"/>
          <w:lang w:val="lt-LT"/>
        </w:rPr>
        <w:t xml:space="preserve"> žinduolių ląstelių tyrimą (kinų žiurkėno kiaušidė) dėl klastogeniškumo (chromosomų aberacijos) esant metabolinei aktyvacijai. </w:t>
      </w:r>
    </w:p>
    <w:p w14:paraId="6B2BCC8B" w14:textId="77777777" w:rsidR="001D0DDB" w:rsidRPr="001D0DDB" w:rsidRDefault="001D0DDB" w:rsidP="001D0DDB">
      <w:pPr>
        <w:spacing w:after="0"/>
        <w:rPr>
          <w:sz w:val="22"/>
          <w:szCs w:val="22"/>
          <w:lang w:val="lt-LT"/>
        </w:rPr>
      </w:pPr>
    </w:p>
    <w:p w14:paraId="0A52E4CA" w14:textId="77777777" w:rsidR="001D0DDB" w:rsidRPr="001D0DDB" w:rsidRDefault="001D0DDB" w:rsidP="001D0DDB">
      <w:pPr>
        <w:spacing w:after="0"/>
        <w:rPr>
          <w:sz w:val="22"/>
          <w:szCs w:val="22"/>
          <w:lang w:val="lt-LT"/>
        </w:rPr>
      </w:pPr>
      <w:r w:rsidRPr="001D0DDB">
        <w:rPr>
          <w:rStyle w:val="hps"/>
          <w:sz w:val="22"/>
          <w:szCs w:val="22"/>
          <w:lang w:val="lt-LT"/>
        </w:rPr>
        <w:t>Atliekant vaisingumo</w:t>
      </w:r>
      <w:r w:rsidRPr="001D0DDB">
        <w:rPr>
          <w:sz w:val="22"/>
          <w:szCs w:val="22"/>
          <w:lang w:val="lt-LT"/>
        </w:rPr>
        <w:t xml:space="preserve"> </w:t>
      </w:r>
      <w:r w:rsidRPr="001D0DDB">
        <w:rPr>
          <w:rStyle w:val="hps"/>
          <w:sz w:val="22"/>
          <w:szCs w:val="22"/>
          <w:lang w:val="lt-LT"/>
        </w:rPr>
        <w:t>tyrimą, kurio metu 70 dienų prieš poravimąsi</w:t>
      </w:r>
      <w:r w:rsidRPr="001D0DDB">
        <w:rPr>
          <w:sz w:val="22"/>
          <w:szCs w:val="22"/>
          <w:lang w:val="lt-LT"/>
        </w:rPr>
        <w:t xml:space="preserve"> </w:t>
      </w:r>
      <w:r w:rsidRPr="001D0DDB">
        <w:rPr>
          <w:rStyle w:val="hps"/>
          <w:sz w:val="22"/>
          <w:szCs w:val="22"/>
          <w:lang w:val="lt-LT"/>
        </w:rPr>
        <w:t>žiurkių patinams</w:t>
      </w:r>
      <w:r w:rsidRPr="001D0DDB">
        <w:rPr>
          <w:sz w:val="22"/>
          <w:szCs w:val="22"/>
          <w:lang w:val="lt-LT"/>
        </w:rPr>
        <w:t xml:space="preserve"> buvo skiriama </w:t>
      </w:r>
      <w:r w:rsidRPr="001D0DDB">
        <w:rPr>
          <w:rStyle w:val="hps"/>
          <w:sz w:val="22"/>
          <w:szCs w:val="22"/>
          <w:lang w:val="lt-LT"/>
        </w:rPr>
        <w:t>60 mg/kg dozė, apytiksliai lygi didžiausiai klinikinei 800 mg dienos dozei, apskaičiuotai pagal kūno paviršiaus plotą</w:t>
      </w:r>
      <w:r w:rsidRPr="001D0DDB">
        <w:rPr>
          <w:sz w:val="22"/>
          <w:szCs w:val="22"/>
          <w:lang w:val="lt-LT"/>
        </w:rPr>
        <w:t xml:space="preserve">, nustatytas </w:t>
      </w:r>
      <w:r w:rsidRPr="001D0DDB">
        <w:rPr>
          <w:rStyle w:val="hps"/>
          <w:sz w:val="22"/>
          <w:szCs w:val="22"/>
          <w:lang w:val="lt-LT"/>
        </w:rPr>
        <w:t>sėklidžių</w:t>
      </w:r>
      <w:r w:rsidRPr="001D0DDB">
        <w:rPr>
          <w:sz w:val="22"/>
          <w:szCs w:val="22"/>
          <w:lang w:val="lt-LT"/>
        </w:rPr>
        <w:t xml:space="preserve"> </w:t>
      </w:r>
      <w:r w:rsidRPr="001D0DDB">
        <w:rPr>
          <w:rStyle w:val="hps"/>
          <w:sz w:val="22"/>
          <w:szCs w:val="22"/>
          <w:lang w:val="lt-LT"/>
        </w:rPr>
        <w:t>ir</w:t>
      </w:r>
      <w:r w:rsidRPr="001D0DDB">
        <w:rPr>
          <w:sz w:val="22"/>
          <w:szCs w:val="22"/>
          <w:lang w:val="lt-LT"/>
        </w:rPr>
        <w:t xml:space="preserve"> </w:t>
      </w:r>
      <w:r w:rsidRPr="001D0DDB">
        <w:rPr>
          <w:rStyle w:val="hps"/>
          <w:sz w:val="22"/>
          <w:szCs w:val="22"/>
          <w:lang w:val="lt-LT"/>
        </w:rPr>
        <w:t>antsėklidžių svorio bei judrių spermatozoidų procento sumažėjimas.</w:t>
      </w:r>
      <w:r w:rsidRPr="001D0DDB">
        <w:rPr>
          <w:sz w:val="22"/>
          <w:szCs w:val="22"/>
          <w:lang w:val="lt-LT"/>
        </w:rPr>
        <w:t xml:space="preserve"> Tai nebuvo nustatyta skiriant ≤</w:t>
      </w:r>
      <w:r w:rsidRPr="001D0DDB">
        <w:rPr>
          <w:spacing w:val="6"/>
          <w:sz w:val="22"/>
          <w:szCs w:val="22"/>
          <w:lang w:val="lt-LT"/>
        </w:rPr>
        <w:t xml:space="preserve"> </w:t>
      </w:r>
      <w:r w:rsidRPr="001D0DDB">
        <w:rPr>
          <w:sz w:val="22"/>
          <w:szCs w:val="22"/>
          <w:lang w:val="lt-LT"/>
        </w:rPr>
        <w:t xml:space="preserve">20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 xml:space="preserve">kg dozę. Nežymus ar vidutinis spermatogenezės sumažėjimas taip pat buvo stebimas atliekant tyrimus su šunimis, kuriems buvo skiriamos </w:t>
      </w:r>
      <w:r w:rsidRPr="001D0DDB">
        <w:rPr>
          <w:sz w:val="22"/>
          <w:szCs w:val="22"/>
          <w:lang w:val="lt-LT"/>
        </w:rPr>
        <w:t>≥</w:t>
      </w:r>
      <w:r w:rsidRPr="001D0DDB">
        <w:rPr>
          <w:spacing w:val="7"/>
          <w:sz w:val="22"/>
          <w:szCs w:val="22"/>
          <w:lang w:val="lt-LT"/>
        </w:rPr>
        <w:t xml:space="preserve"> </w:t>
      </w:r>
      <w:r w:rsidRPr="001D0DDB">
        <w:rPr>
          <w:sz w:val="22"/>
          <w:szCs w:val="22"/>
          <w:lang w:val="lt-LT"/>
        </w:rPr>
        <w:t xml:space="preserve">30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 per burną vartojamos dozės. Kai 14 dienų prieš poravimąsi iki 6 nėštumo dienos buvo skiriama vaistinio preparato, nenustatytas joks poveikis poravimuisi ir pastojusių patelių skaičiui.</w:t>
      </w:r>
      <w:r w:rsidRPr="001D0DDB">
        <w:rPr>
          <w:sz w:val="22"/>
          <w:szCs w:val="22"/>
          <w:lang w:val="lt-LT"/>
        </w:rPr>
        <w:t xml:space="preserve"> Skiriant 60 mg/kg dozę, žiurkių patelėms nustatytas </w:t>
      </w:r>
      <w:r w:rsidRPr="001D0DDB">
        <w:rPr>
          <w:rStyle w:val="hps"/>
          <w:sz w:val="22"/>
          <w:szCs w:val="22"/>
          <w:lang w:val="lt-LT"/>
        </w:rPr>
        <w:t>reikšmingas</w:t>
      </w:r>
      <w:r w:rsidRPr="001D0DDB">
        <w:rPr>
          <w:sz w:val="22"/>
          <w:szCs w:val="22"/>
          <w:lang w:val="lt-LT"/>
        </w:rPr>
        <w:t xml:space="preserve"> </w:t>
      </w:r>
      <w:r w:rsidRPr="001D0DDB">
        <w:rPr>
          <w:rStyle w:val="hps"/>
          <w:sz w:val="22"/>
          <w:szCs w:val="22"/>
          <w:lang w:val="lt-LT"/>
        </w:rPr>
        <w:t>poimplantacinis</w:t>
      </w:r>
      <w:r w:rsidRPr="001D0DDB">
        <w:rPr>
          <w:sz w:val="22"/>
          <w:szCs w:val="22"/>
          <w:lang w:val="lt-LT"/>
        </w:rPr>
        <w:t xml:space="preserve"> </w:t>
      </w:r>
      <w:r w:rsidRPr="001D0DDB">
        <w:rPr>
          <w:rStyle w:val="hps"/>
          <w:sz w:val="22"/>
          <w:szCs w:val="22"/>
          <w:lang w:val="lt-LT"/>
        </w:rPr>
        <w:t>vaisiaus</w:t>
      </w:r>
      <w:r w:rsidRPr="001D0DDB">
        <w:rPr>
          <w:sz w:val="22"/>
          <w:szCs w:val="22"/>
          <w:lang w:val="lt-LT"/>
        </w:rPr>
        <w:t xml:space="preserve"> </w:t>
      </w:r>
      <w:r w:rsidRPr="001D0DDB">
        <w:rPr>
          <w:rStyle w:val="hps"/>
          <w:sz w:val="22"/>
          <w:szCs w:val="22"/>
          <w:lang w:val="lt-LT"/>
        </w:rPr>
        <w:t>praradimo ir</w:t>
      </w:r>
      <w:r w:rsidRPr="001D0DDB">
        <w:rPr>
          <w:sz w:val="22"/>
          <w:szCs w:val="22"/>
          <w:lang w:val="lt-LT"/>
        </w:rPr>
        <w:t xml:space="preserve"> </w:t>
      </w:r>
      <w:r w:rsidRPr="001D0DDB">
        <w:rPr>
          <w:rStyle w:val="hps"/>
          <w:sz w:val="22"/>
          <w:szCs w:val="22"/>
          <w:lang w:val="lt-LT"/>
        </w:rPr>
        <w:t>mažesnio gyvų vaisių skaičiaus rodiklis.</w:t>
      </w:r>
      <w:r w:rsidRPr="001D0DDB">
        <w:rPr>
          <w:sz w:val="22"/>
          <w:szCs w:val="22"/>
          <w:lang w:val="lt-LT"/>
        </w:rPr>
        <w:t xml:space="preserve"> Skiriant ≤</w:t>
      </w:r>
      <w:r w:rsidRPr="001D0DDB">
        <w:rPr>
          <w:spacing w:val="1"/>
          <w:sz w:val="22"/>
          <w:szCs w:val="22"/>
          <w:lang w:val="lt-LT"/>
        </w:rPr>
        <w:t xml:space="preserve"> </w:t>
      </w:r>
      <w:r w:rsidRPr="001D0DDB">
        <w:rPr>
          <w:sz w:val="22"/>
          <w:szCs w:val="22"/>
          <w:lang w:val="lt-LT"/>
        </w:rPr>
        <w:t xml:space="preserve">20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 toks poveikis nebuvo nustatytas.</w:t>
      </w:r>
    </w:p>
    <w:p w14:paraId="291FC944" w14:textId="77777777" w:rsidR="001D0DDB" w:rsidRPr="001D0DDB" w:rsidRDefault="001D0DDB" w:rsidP="001D0DDB">
      <w:pPr>
        <w:spacing w:after="0"/>
        <w:rPr>
          <w:sz w:val="22"/>
          <w:szCs w:val="22"/>
          <w:lang w:val="lt-LT"/>
        </w:rPr>
      </w:pPr>
    </w:p>
    <w:p w14:paraId="4378EBCD" w14:textId="77777777" w:rsidR="001D0DDB" w:rsidRPr="001D0DDB" w:rsidRDefault="001D0DDB" w:rsidP="001D0DDB">
      <w:pPr>
        <w:spacing w:after="0"/>
        <w:rPr>
          <w:sz w:val="22"/>
          <w:szCs w:val="22"/>
          <w:lang w:val="lt-LT"/>
        </w:rPr>
      </w:pPr>
      <w:r w:rsidRPr="001D0DDB">
        <w:rPr>
          <w:sz w:val="22"/>
          <w:szCs w:val="22"/>
          <w:lang w:val="lt-LT"/>
        </w:rPr>
        <w:t xml:space="preserve">Vystymosi iki ir po gimdymo tyrimuose, atliktuose su žiurkėmis, 14 arba 15 nėštumo dieną raudonos makšties išskyros buvo stebimo grupėse, kuriose kasdien buvo skiriamos 45 mg/kg per burną vartojamos dozės. Skiriant tą pačią dozę, padidėjo negyvų </w:t>
      </w:r>
      <w:r w:rsidRPr="001D0DDB">
        <w:rPr>
          <w:rStyle w:val="hps"/>
          <w:sz w:val="22"/>
          <w:szCs w:val="22"/>
          <w:lang w:val="lt-LT"/>
        </w:rPr>
        <w:t>jauniklių,</w:t>
      </w:r>
      <w:r w:rsidRPr="001D0DDB">
        <w:rPr>
          <w:sz w:val="22"/>
          <w:szCs w:val="22"/>
          <w:lang w:val="lt-LT"/>
        </w:rPr>
        <w:t xml:space="preserve"> taip pat jauniklių, nugaišusių per pirmąsias keturias savo gyvenimo dienas, skaičius. F</w:t>
      </w:r>
      <w:r w:rsidRPr="001D0DDB">
        <w:rPr>
          <w:sz w:val="22"/>
          <w:szCs w:val="22"/>
          <w:vertAlign w:val="subscript"/>
          <w:lang w:val="lt-LT"/>
        </w:rPr>
        <w:t>1</w:t>
      </w:r>
      <w:r w:rsidRPr="001D0DDB">
        <w:rPr>
          <w:sz w:val="22"/>
          <w:szCs w:val="22"/>
          <w:lang w:val="lt-LT"/>
        </w:rPr>
        <w:t xml:space="preserve"> jaunikliams, duodant tą pačią dozę, vidutinis kūno svoris buvo mažesnis nuo </w:t>
      </w:r>
      <w:r w:rsidRPr="001D0DDB">
        <w:rPr>
          <w:rStyle w:val="Grietas"/>
          <w:b w:val="0"/>
          <w:sz w:val="22"/>
          <w:szCs w:val="22"/>
          <w:lang w:val="lt-LT"/>
        </w:rPr>
        <w:t>gimimo</w:t>
      </w:r>
      <w:r w:rsidRPr="001D0DDB">
        <w:rPr>
          <w:sz w:val="22"/>
          <w:szCs w:val="22"/>
          <w:lang w:val="lt-LT"/>
        </w:rPr>
        <w:t xml:space="preserve"> iki galutinio gyvavimo laiko ir šiek tiek mažesnis buvo jauniklių, pasiekusių apyvarpės atsiskyrimo kriterijus, </w:t>
      </w:r>
      <w:r w:rsidRPr="001D0DDB">
        <w:rPr>
          <w:rStyle w:val="Grietas"/>
          <w:b w:val="0"/>
          <w:sz w:val="22"/>
          <w:szCs w:val="22"/>
          <w:lang w:val="lt-LT"/>
        </w:rPr>
        <w:t>skaičius.</w:t>
      </w:r>
      <w:r w:rsidRPr="001D0DDB">
        <w:rPr>
          <w:sz w:val="22"/>
          <w:szCs w:val="22"/>
          <w:lang w:val="lt-LT"/>
        </w:rPr>
        <w:t xml:space="preserve"> Kai buvo duodama 45 mg/kg per parą dozė, </w:t>
      </w:r>
      <w:r w:rsidRPr="001D0DDB">
        <w:rPr>
          <w:spacing w:val="7"/>
          <w:sz w:val="22"/>
          <w:szCs w:val="22"/>
          <w:lang w:val="lt-LT"/>
        </w:rPr>
        <w:t>F</w:t>
      </w:r>
      <w:r w:rsidRPr="001D0DDB">
        <w:rPr>
          <w:position w:val="-3"/>
          <w:sz w:val="22"/>
          <w:szCs w:val="22"/>
          <w:lang w:val="lt-LT"/>
        </w:rPr>
        <w:t>1</w:t>
      </w:r>
      <w:r w:rsidRPr="001D0DDB">
        <w:rPr>
          <w:sz w:val="22"/>
          <w:szCs w:val="22"/>
          <w:lang w:val="lt-LT"/>
        </w:rPr>
        <w:t xml:space="preserve"> vaisingumas buvo nepakitęs, o rezorbcijų </w:t>
      </w:r>
      <w:r w:rsidRPr="001D0DDB">
        <w:rPr>
          <w:rStyle w:val="Grietas"/>
          <w:b w:val="0"/>
          <w:sz w:val="22"/>
          <w:szCs w:val="22"/>
          <w:lang w:val="lt-LT"/>
        </w:rPr>
        <w:t>skaičius</w:t>
      </w:r>
      <w:r w:rsidRPr="001D0DDB">
        <w:rPr>
          <w:b/>
          <w:sz w:val="22"/>
          <w:szCs w:val="22"/>
          <w:lang w:val="lt-LT"/>
        </w:rPr>
        <w:t xml:space="preserve"> </w:t>
      </w:r>
      <w:r w:rsidRPr="001D0DDB">
        <w:rPr>
          <w:sz w:val="22"/>
          <w:szCs w:val="22"/>
          <w:lang w:val="lt-LT"/>
        </w:rPr>
        <w:t xml:space="preserve">padidėjo bei gyvybingų vaisių </w:t>
      </w:r>
      <w:r w:rsidRPr="001D0DDB">
        <w:rPr>
          <w:rStyle w:val="Grietas"/>
          <w:b w:val="0"/>
          <w:sz w:val="22"/>
          <w:szCs w:val="22"/>
          <w:lang w:val="lt-LT"/>
        </w:rPr>
        <w:t>skaičius</w:t>
      </w:r>
      <w:r w:rsidRPr="001D0DDB">
        <w:rPr>
          <w:sz w:val="22"/>
          <w:szCs w:val="22"/>
          <w:lang w:val="lt-LT"/>
        </w:rPr>
        <w:t xml:space="preserve"> </w:t>
      </w:r>
      <w:r w:rsidRPr="001D0DDB">
        <w:rPr>
          <w:sz w:val="22"/>
          <w:szCs w:val="22"/>
          <w:lang w:val="lt-LT"/>
        </w:rPr>
        <w:lastRenderedPageBreak/>
        <w:t xml:space="preserve">sumažėjo. Poveikio neturintis lygis (NOEL) tiek jauniklius augančioms patelėms, tiek </w:t>
      </w:r>
      <w:r w:rsidRPr="001D0DDB">
        <w:rPr>
          <w:spacing w:val="7"/>
          <w:sz w:val="22"/>
          <w:szCs w:val="22"/>
          <w:lang w:val="lt-LT"/>
        </w:rPr>
        <w:t>F</w:t>
      </w:r>
      <w:r w:rsidRPr="001D0DDB">
        <w:rPr>
          <w:position w:val="-3"/>
          <w:sz w:val="22"/>
          <w:szCs w:val="22"/>
          <w:lang w:val="lt-LT"/>
        </w:rPr>
        <w:t>1</w:t>
      </w:r>
      <w:r w:rsidRPr="001D0DDB">
        <w:rPr>
          <w:sz w:val="22"/>
          <w:szCs w:val="22"/>
          <w:lang w:val="lt-LT"/>
        </w:rPr>
        <w:t xml:space="preserve"> kartos jaunikliams buvo 15 mg/kg per parą (ketvirtadalis didžiausios 800 mg žmogui skiriamos dozės).</w:t>
      </w:r>
    </w:p>
    <w:p w14:paraId="10FAF6DC" w14:textId="77777777" w:rsidR="001D0DDB" w:rsidRPr="001D0DDB" w:rsidRDefault="001D0DDB" w:rsidP="001D0DDB">
      <w:pPr>
        <w:spacing w:after="0"/>
        <w:rPr>
          <w:sz w:val="22"/>
          <w:szCs w:val="22"/>
          <w:lang w:val="lt-LT"/>
        </w:rPr>
      </w:pPr>
    </w:p>
    <w:p w14:paraId="06DD122B" w14:textId="77777777" w:rsidR="001D0DDB" w:rsidRPr="001D0DDB" w:rsidRDefault="001D0DDB" w:rsidP="001D0DDB">
      <w:pPr>
        <w:spacing w:after="0"/>
        <w:rPr>
          <w:sz w:val="22"/>
          <w:szCs w:val="22"/>
          <w:lang w:val="lt-LT"/>
        </w:rPr>
      </w:pPr>
      <w:r w:rsidRPr="001D0DDB">
        <w:rPr>
          <w:sz w:val="22"/>
          <w:szCs w:val="22"/>
          <w:lang w:val="lt-LT"/>
        </w:rPr>
        <w:t xml:space="preserve">Žiurkėms organogenezės laikotarpiu gavusioms 100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 dozes, apytiksliai lygias didžiausiai klinikinei 800 mg/kg paros dozei, apskaičiuotai pagal kūno paviršiaus plotą, imatinibas buvo teratogeniškas.</w:t>
      </w:r>
      <w:r w:rsidRPr="001D0DDB">
        <w:rPr>
          <w:sz w:val="22"/>
          <w:szCs w:val="22"/>
          <w:lang w:val="lt-LT"/>
        </w:rPr>
        <w:t xml:space="preserve"> Teratogeninis poveikis pasireiškė eksencefalija ar encefalocele, kaktikaulio nebuvimu ar sumažėjimu ir momenkaulio nebuvimu. Skiriant ≤</w:t>
      </w:r>
      <w:r w:rsidRPr="001D0DDB">
        <w:rPr>
          <w:spacing w:val="1"/>
          <w:sz w:val="22"/>
          <w:szCs w:val="22"/>
          <w:lang w:val="lt-LT"/>
        </w:rPr>
        <w:t xml:space="preserve"> </w:t>
      </w:r>
      <w:r w:rsidRPr="001D0DDB">
        <w:rPr>
          <w:sz w:val="22"/>
          <w:szCs w:val="22"/>
          <w:lang w:val="lt-LT"/>
        </w:rPr>
        <w:t xml:space="preserve">30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 tokie poveikiai nebuvo nustatyti.</w:t>
      </w:r>
    </w:p>
    <w:p w14:paraId="6A0EB098" w14:textId="77777777" w:rsidR="001D0DDB" w:rsidRPr="001D0DDB" w:rsidRDefault="001D0DDB" w:rsidP="001D0DDB">
      <w:pPr>
        <w:spacing w:after="0"/>
        <w:rPr>
          <w:sz w:val="22"/>
          <w:szCs w:val="22"/>
          <w:lang w:val="lt-LT"/>
        </w:rPr>
      </w:pPr>
    </w:p>
    <w:p w14:paraId="5099A12B" w14:textId="77777777" w:rsidR="001D0DDB" w:rsidRPr="001D0DDB" w:rsidRDefault="001D0DDB" w:rsidP="001D0DDB">
      <w:pPr>
        <w:spacing w:after="0"/>
        <w:rPr>
          <w:sz w:val="22"/>
          <w:szCs w:val="22"/>
          <w:lang w:val="lt-LT"/>
        </w:rPr>
      </w:pPr>
      <w:r w:rsidRPr="001D0DDB">
        <w:rPr>
          <w:sz w:val="22"/>
          <w:szCs w:val="22"/>
          <w:lang w:val="lt-LT"/>
        </w:rPr>
        <w:t xml:space="preserve">Atliekant dviejų metų kancerogeniškumo tyrimą su žiurkėmis, kurio metu buvo skiriamos 15, 30 ir 60 mg/kg imatinibo paros dozės, paaiškėjo statistiškai reikšmingas patinėlių (skiriant 60 mg/kg paros dozę) ir patelių (skiriant </w:t>
      </w:r>
      <w:r w:rsidRPr="001D0DDB">
        <w:rPr>
          <w:spacing w:val="1"/>
          <w:sz w:val="22"/>
          <w:szCs w:val="22"/>
          <w:lang w:val="lt-LT"/>
        </w:rPr>
        <w:t>≥</w:t>
      </w:r>
      <w:r w:rsidRPr="001D0DDB">
        <w:rPr>
          <w:sz w:val="22"/>
          <w:szCs w:val="22"/>
          <w:lang w:val="lt-LT"/>
        </w:rPr>
        <w:t xml:space="preserve">30 </w:t>
      </w:r>
      <w:r w:rsidRPr="001D0DDB">
        <w:rPr>
          <w:spacing w:val="-4"/>
          <w:sz w:val="22"/>
          <w:szCs w:val="22"/>
          <w:lang w:val="lt-LT"/>
        </w:rPr>
        <w:t>m</w:t>
      </w:r>
      <w:r w:rsidRPr="001D0DDB">
        <w:rPr>
          <w:spacing w:val="-2"/>
          <w:sz w:val="22"/>
          <w:szCs w:val="22"/>
          <w:lang w:val="lt-LT"/>
        </w:rPr>
        <w:t>g</w:t>
      </w:r>
      <w:r w:rsidRPr="001D0DDB">
        <w:rPr>
          <w:spacing w:val="1"/>
          <w:sz w:val="22"/>
          <w:szCs w:val="22"/>
          <w:lang w:val="lt-LT"/>
        </w:rPr>
        <w:t>/</w:t>
      </w:r>
      <w:r w:rsidRPr="001D0DDB">
        <w:rPr>
          <w:spacing w:val="-2"/>
          <w:sz w:val="22"/>
          <w:szCs w:val="22"/>
          <w:lang w:val="lt-LT"/>
        </w:rPr>
        <w:t>kg paros dozę)</w:t>
      </w:r>
      <w:r w:rsidRPr="001D0DDB">
        <w:rPr>
          <w:sz w:val="22"/>
          <w:szCs w:val="22"/>
          <w:lang w:val="lt-LT"/>
        </w:rPr>
        <w:t xml:space="preserve"> ilgaamžiškumo sumažėjimas. Kritusių gyvūnėlių histopatologinių tyrimų metu nustatytos pagrindinės gyvūnėlių žūties ar jų </w:t>
      </w:r>
      <w:r w:rsidRPr="001D0DDB">
        <w:rPr>
          <w:rStyle w:val="Grietas"/>
          <w:b w:val="0"/>
          <w:sz w:val="22"/>
          <w:szCs w:val="22"/>
          <w:lang w:val="lt-LT"/>
        </w:rPr>
        <w:t>užmigdymo</w:t>
      </w:r>
      <w:r w:rsidRPr="001D0DDB">
        <w:rPr>
          <w:sz w:val="22"/>
          <w:szCs w:val="22"/>
          <w:lang w:val="lt-LT"/>
        </w:rPr>
        <w:t xml:space="preserve"> priežastys buvo: kardiomiopatija (abiem lytims), lėtinė progresuojanti nefropatija (patelėms) ir apyvarpės liaukų papiloma. Neoplastinis procesas pažeidė inkstus, šlapimo pūslę, šlaplę, apyvarpės ir varputės </w:t>
      </w:r>
      <w:r w:rsidRPr="001D0DDB">
        <w:rPr>
          <w:rStyle w:val="Grietas"/>
          <w:b w:val="0"/>
          <w:sz w:val="22"/>
          <w:szCs w:val="22"/>
          <w:lang w:val="lt-LT"/>
        </w:rPr>
        <w:t>liaukas</w:t>
      </w:r>
      <w:r w:rsidRPr="001D0DDB">
        <w:rPr>
          <w:sz w:val="22"/>
          <w:szCs w:val="22"/>
          <w:lang w:val="lt-LT"/>
        </w:rPr>
        <w:t xml:space="preserve">, plonąjį žarnyną, prieskydines </w:t>
      </w:r>
      <w:r w:rsidRPr="001D0DDB">
        <w:rPr>
          <w:rStyle w:val="Grietas"/>
          <w:b w:val="0"/>
          <w:sz w:val="22"/>
          <w:szCs w:val="22"/>
          <w:lang w:val="lt-LT"/>
        </w:rPr>
        <w:t>liaukas</w:t>
      </w:r>
      <w:r w:rsidRPr="001D0DDB">
        <w:rPr>
          <w:sz w:val="22"/>
          <w:szCs w:val="22"/>
          <w:lang w:val="lt-LT"/>
        </w:rPr>
        <w:t>, antinksčius ir ne liaukinę skrandžio dalį.</w:t>
      </w:r>
    </w:p>
    <w:p w14:paraId="30C8C251" w14:textId="77777777" w:rsidR="001D0DDB" w:rsidRPr="001D0DDB" w:rsidRDefault="001D0DDB" w:rsidP="001D0DDB">
      <w:pPr>
        <w:spacing w:after="0"/>
        <w:rPr>
          <w:sz w:val="22"/>
          <w:szCs w:val="22"/>
          <w:lang w:val="lt-LT"/>
        </w:rPr>
      </w:pPr>
    </w:p>
    <w:p w14:paraId="20D37325" w14:textId="77777777" w:rsidR="001D0DDB" w:rsidRPr="001D0DDB" w:rsidRDefault="001D0DDB" w:rsidP="001D0DDB">
      <w:pPr>
        <w:spacing w:after="0"/>
        <w:rPr>
          <w:sz w:val="22"/>
          <w:szCs w:val="22"/>
          <w:lang w:val="lt-LT"/>
        </w:rPr>
      </w:pPr>
      <w:r w:rsidRPr="001D0DDB">
        <w:rPr>
          <w:sz w:val="22"/>
          <w:szCs w:val="22"/>
          <w:lang w:val="lt-LT"/>
        </w:rPr>
        <w:t xml:space="preserve">Apyvarpės ar </w:t>
      </w:r>
      <w:r w:rsidRPr="001D0DDB">
        <w:rPr>
          <w:rStyle w:val="Grietas"/>
          <w:b w:val="0"/>
          <w:sz w:val="22"/>
          <w:szCs w:val="22"/>
          <w:lang w:val="lt-LT"/>
        </w:rPr>
        <w:t>varputės</w:t>
      </w:r>
      <w:r w:rsidRPr="001D0DDB">
        <w:rPr>
          <w:sz w:val="22"/>
          <w:szCs w:val="22"/>
          <w:lang w:val="lt-LT"/>
        </w:rPr>
        <w:t xml:space="preserve"> liaukų papilomos ar karcinomos stebėtos žiurkėms, kurios gavo nuo 30 mg/kg ir didesnę per parą dozę, kas yra maždaug 0,5 arba 0,3 karto didesnis poveikis (pagal AUC) negu žmonėms atitinkamai vartojant 400 mg arba 800 mg per parą ir 0,4 karto didesnis poveikis vaikams (pagal AUC) vartojant 340 mg/m</w:t>
      </w:r>
      <w:r w:rsidRPr="001D0DDB">
        <w:rPr>
          <w:sz w:val="22"/>
          <w:szCs w:val="22"/>
          <w:vertAlign w:val="superscript"/>
          <w:lang w:val="lt-LT"/>
        </w:rPr>
        <w:t>2</w:t>
      </w:r>
      <w:r w:rsidRPr="001D0DDB">
        <w:rPr>
          <w:sz w:val="22"/>
          <w:szCs w:val="22"/>
          <w:lang w:val="lt-LT"/>
        </w:rPr>
        <w:t xml:space="preserve"> per parą.</w:t>
      </w:r>
      <w:r w:rsidRPr="001D0DDB">
        <w:rPr>
          <w:spacing w:val="-1"/>
          <w:sz w:val="22"/>
          <w:szCs w:val="22"/>
          <w:lang w:val="lt-LT"/>
        </w:rPr>
        <w:t xml:space="preserve"> </w:t>
      </w:r>
      <w:r w:rsidRPr="001D0DDB">
        <w:rPr>
          <w:sz w:val="22"/>
          <w:szCs w:val="22"/>
          <w:lang w:val="lt-LT"/>
        </w:rPr>
        <w:t xml:space="preserve">Poveikio neturintis lygis (NOEL) buvo 15 mg/kg per parą. Inkstų adenoma ar karcinoma, šlapimo pūslės ir šlaplės papiloma, plonojo žarnyno adenokarcinoma, prieskydinių liaukų adenoma, gėrybiniai ir piktybiniai antinksčių šerdinės dalies navikai bei ne </w:t>
      </w:r>
      <w:r w:rsidRPr="001D0DDB">
        <w:rPr>
          <w:rStyle w:val="Grietas"/>
          <w:b w:val="0"/>
          <w:sz w:val="22"/>
          <w:szCs w:val="22"/>
          <w:lang w:val="lt-LT"/>
        </w:rPr>
        <w:t>liaukin</w:t>
      </w:r>
      <w:r w:rsidRPr="001D0DDB">
        <w:rPr>
          <w:rStyle w:val="Grietas"/>
          <w:sz w:val="22"/>
          <w:szCs w:val="22"/>
          <w:lang w:val="lt-LT"/>
        </w:rPr>
        <w:t>ės</w:t>
      </w:r>
      <w:r w:rsidRPr="001D0DDB">
        <w:rPr>
          <w:sz w:val="22"/>
          <w:szCs w:val="22"/>
          <w:lang w:val="lt-LT"/>
        </w:rPr>
        <w:t xml:space="preserve"> skrandžio dalies papiloma ar karcinoma stebėtos duodant 60 mg/kg per parą dozę, kas yra maždaug 1,7 karto arba 1 kartą didesnis poveikis (pagal AUC) negu žmonėms atitinamai vartojant 400 mg arba 800 mg per parą ir 1,2 karto didesnis poveikis vaikams (pagal AUC) vartojant 340 mg/m</w:t>
      </w:r>
      <w:r w:rsidRPr="001D0DDB">
        <w:rPr>
          <w:sz w:val="22"/>
          <w:szCs w:val="22"/>
          <w:vertAlign w:val="superscript"/>
          <w:lang w:val="lt-LT"/>
        </w:rPr>
        <w:t>2</w:t>
      </w:r>
      <w:r w:rsidRPr="001D0DDB">
        <w:rPr>
          <w:sz w:val="22"/>
          <w:szCs w:val="22"/>
          <w:lang w:val="lt-LT"/>
        </w:rPr>
        <w:t xml:space="preserve"> per parą.</w:t>
      </w:r>
      <w:r w:rsidRPr="001D0DDB">
        <w:rPr>
          <w:spacing w:val="-1"/>
          <w:sz w:val="22"/>
          <w:szCs w:val="22"/>
          <w:lang w:val="lt-LT"/>
        </w:rPr>
        <w:t xml:space="preserve"> </w:t>
      </w:r>
      <w:r w:rsidRPr="001D0DDB">
        <w:rPr>
          <w:sz w:val="22"/>
          <w:szCs w:val="22"/>
          <w:lang w:val="lt-LT"/>
        </w:rPr>
        <w:t>Poveikio neturintis lygis (NOEL) buvo 30 mg/kg per parą.</w:t>
      </w:r>
    </w:p>
    <w:p w14:paraId="6AF5247C" w14:textId="77777777" w:rsidR="001D0DDB" w:rsidRPr="001D0DDB" w:rsidRDefault="001D0DDB" w:rsidP="001D0DDB">
      <w:pPr>
        <w:spacing w:after="0"/>
        <w:rPr>
          <w:sz w:val="22"/>
          <w:szCs w:val="22"/>
          <w:lang w:val="lt-LT"/>
        </w:rPr>
      </w:pPr>
    </w:p>
    <w:p w14:paraId="5985A547" w14:textId="77777777" w:rsidR="001D0DDB" w:rsidRPr="001D0DDB" w:rsidRDefault="001D0DDB" w:rsidP="001D0DDB">
      <w:pPr>
        <w:spacing w:after="0"/>
        <w:rPr>
          <w:sz w:val="22"/>
          <w:szCs w:val="22"/>
          <w:lang w:val="lt-LT"/>
        </w:rPr>
      </w:pPr>
      <w:r w:rsidRPr="001D0DDB">
        <w:rPr>
          <w:sz w:val="22"/>
          <w:szCs w:val="22"/>
          <w:lang w:val="lt-LT"/>
        </w:rPr>
        <w:t>Šių kancerogeniškumo tyrimų, atliktų su žiurkėmis, rezultatų</w:t>
      </w:r>
      <w:r w:rsidRPr="001D0DDB">
        <w:rPr>
          <w:b/>
          <w:sz w:val="22"/>
          <w:szCs w:val="22"/>
          <w:lang w:val="lt-LT"/>
        </w:rPr>
        <w:t xml:space="preserve"> </w:t>
      </w:r>
      <w:r w:rsidRPr="001D0DDB">
        <w:rPr>
          <w:sz w:val="22"/>
          <w:szCs w:val="22"/>
          <w:lang w:val="lt-LT"/>
        </w:rPr>
        <w:t>reikšmė ir mechanizmas žmonėms dar neaiškus.</w:t>
      </w:r>
    </w:p>
    <w:p w14:paraId="772274EC" w14:textId="77777777" w:rsidR="001D0DDB" w:rsidRPr="001D0DDB" w:rsidRDefault="001D0DDB" w:rsidP="001D0DDB">
      <w:pPr>
        <w:spacing w:after="0"/>
        <w:rPr>
          <w:sz w:val="22"/>
          <w:szCs w:val="22"/>
          <w:lang w:val="lt-LT"/>
        </w:rPr>
      </w:pPr>
    </w:p>
    <w:p w14:paraId="7FEC83A8" w14:textId="77777777" w:rsidR="001D0DDB" w:rsidRPr="001D0DDB" w:rsidRDefault="001D0DDB" w:rsidP="001D0DDB">
      <w:pPr>
        <w:spacing w:after="0"/>
        <w:rPr>
          <w:sz w:val="22"/>
          <w:szCs w:val="22"/>
          <w:lang w:val="lt-LT"/>
        </w:rPr>
      </w:pPr>
      <w:r w:rsidRPr="001D0DDB">
        <w:rPr>
          <w:sz w:val="22"/>
          <w:szCs w:val="22"/>
          <w:lang w:val="lt-LT"/>
        </w:rPr>
        <w:t xml:space="preserve">Ankstesniuose tyrimuose nebuvo registruota kitų, ne neoplastinių širdies ir kraujagyslių </w:t>
      </w:r>
      <w:r w:rsidRPr="001D0DDB">
        <w:rPr>
          <w:rStyle w:val="Grietas"/>
          <w:b w:val="0"/>
          <w:sz w:val="22"/>
          <w:szCs w:val="22"/>
          <w:lang w:val="lt-LT"/>
        </w:rPr>
        <w:t>sistemos</w:t>
      </w:r>
      <w:r w:rsidRPr="001D0DDB">
        <w:rPr>
          <w:sz w:val="22"/>
          <w:szCs w:val="22"/>
          <w:lang w:val="lt-LT"/>
        </w:rPr>
        <w:t xml:space="preserve">, kasos, </w:t>
      </w:r>
      <w:r w:rsidRPr="001D0DDB">
        <w:rPr>
          <w:rStyle w:val="Grietas"/>
          <w:b w:val="0"/>
          <w:sz w:val="22"/>
          <w:szCs w:val="22"/>
          <w:lang w:val="lt-LT"/>
        </w:rPr>
        <w:t>endokrininių</w:t>
      </w:r>
      <w:r w:rsidRPr="001D0DDB">
        <w:rPr>
          <w:sz w:val="22"/>
          <w:szCs w:val="22"/>
          <w:lang w:val="lt-LT"/>
        </w:rPr>
        <w:t xml:space="preserve"> liaukų ir dantų pažeidimų. Svarbiausi pakitimai buvo širdies hipertrofija ir išsiplėtimas, dėl ko kai kuriems gyvūnėliams pasireiškė širdies nepakankamumo simptomai.</w:t>
      </w:r>
    </w:p>
    <w:p w14:paraId="2F83C309" w14:textId="77777777" w:rsidR="001D0DDB" w:rsidRPr="001D0DDB" w:rsidRDefault="001D0DDB" w:rsidP="001D0DDB">
      <w:pPr>
        <w:spacing w:after="0"/>
        <w:rPr>
          <w:sz w:val="22"/>
          <w:szCs w:val="22"/>
          <w:lang w:val="lt-LT"/>
        </w:rPr>
      </w:pPr>
    </w:p>
    <w:p w14:paraId="6CDE059C" w14:textId="77777777" w:rsidR="001D0DDB" w:rsidRPr="001D0DDB" w:rsidRDefault="001D0DDB" w:rsidP="001D0DDB">
      <w:pPr>
        <w:spacing w:after="0"/>
        <w:rPr>
          <w:rFonts w:eastAsia="Times New Roman"/>
          <w:sz w:val="22"/>
          <w:szCs w:val="22"/>
          <w:lang w:val="lt-LT"/>
        </w:rPr>
      </w:pPr>
      <w:r w:rsidRPr="001D0DDB">
        <w:rPr>
          <w:rFonts w:eastAsia="Times New Roman"/>
          <w:sz w:val="22"/>
          <w:szCs w:val="22"/>
          <w:lang w:val="lt-LT"/>
        </w:rPr>
        <w:t>Nustatyta, kad veiklioji medžiaga imatinibas kelia pavojų nuosėdose aptinkamiems organizmams.</w:t>
      </w:r>
    </w:p>
    <w:p w14:paraId="1C8A2D9B" w14:textId="77777777" w:rsidR="001D0DDB" w:rsidRPr="001D0DDB" w:rsidRDefault="001D0DDB" w:rsidP="001D0DDB">
      <w:pPr>
        <w:spacing w:after="0"/>
        <w:rPr>
          <w:sz w:val="22"/>
          <w:szCs w:val="22"/>
          <w:lang w:val="lt-LT"/>
        </w:rPr>
      </w:pPr>
    </w:p>
    <w:p w14:paraId="7C045791" w14:textId="77777777" w:rsidR="001D0DDB" w:rsidRPr="001D0DDB" w:rsidRDefault="001D0DDB" w:rsidP="001D0DDB">
      <w:pPr>
        <w:spacing w:after="0"/>
        <w:rPr>
          <w:sz w:val="22"/>
          <w:szCs w:val="22"/>
          <w:lang w:val="lt-LT"/>
        </w:rPr>
      </w:pPr>
    </w:p>
    <w:p w14:paraId="4DA041B9" w14:textId="77777777" w:rsidR="001D0DDB" w:rsidRPr="001D0DDB" w:rsidRDefault="001D0DDB" w:rsidP="001D0DDB">
      <w:pPr>
        <w:spacing w:after="0"/>
        <w:rPr>
          <w:b/>
          <w:sz w:val="22"/>
          <w:szCs w:val="22"/>
          <w:lang w:val="lt-LT"/>
        </w:rPr>
      </w:pPr>
      <w:r w:rsidRPr="001D0DDB">
        <w:rPr>
          <w:b/>
          <w:sz w:val="22"/>
          <w:szCs w:val="22"/>
          <w:lang w:val="lt-LT"/>
        </w:rPr>
        <w:t>6.</w:t>
      </w:r>
      <w:r w:rsidRPr="001D0DDB">
        <w:rPr>
          <w:rFonts w:eastAsia="Times New Roman"/>
          <w:b/>
          <w:sz w:val="22"/>
          <w:szCs w:val="22"/>
          <w:lang w:val="lt-LT"/>
        </w:rPr>
        <w:t xml:space="preserve"> </w:t>
      </w:r>
      <w:r w:rsidRPr="001D0DDB">
        <w:rPr>
          <w:b/>
          <w:sz w:val="22"/>
          <w:szCs w:val="22"/>
          <w:lang w:val="lt-LT"/>
        </w:rPr>
        <w:t>FARMACINĖ INFORMACIJA</w:t>
      </w:r>
    </w:p>
    <w:p w14:paraId="18062D5A" w14:textId="77777777" w:rsidR="001D0DDB" w:rsidRPr="001D0DDB" w:rsidRDefault="001D0DDB" w:rsidP="001D0DDB">
      <w:pPr>
        <w:spacing w:after="0"/>
        <w:rPr>
          <w:sz w:val="22"/>
          <w:szCs w:val="22"/>
          <w:lang w:val="lt-LT"/>
        </w:rPr>
      </w:pPr>
    </w:p>
    <w:p w14:paraId="400692B0" w14:textId="77777777" w:rsidR="001D0DDB" w:rsidRPr="001D0DDB" w:rsidRDefault="001D0DDB" w:rsidP="001D0DDB">
      <w:pPr>
        <w:spacing w:after="0"/>
        <w:rPr>
          <w:b/>
          <w:sz w:val="22"/>
          <w:szCs w:val="22"/>
          <w:lang w:val="lt-LT"/>
        </w:rPr>
      </w:pPr>
      <w:r w:rsidRPr="001D0DDB">
        <w:rPr>
          <w:b/>
          <w:sz w:val="22"/>
          <w:szCs w:val="22"/>
          <w:lang w:val="lt-LT"/>
        </w:rPr>
        <w:t>6.1</w:t>
      </w:r>
      <w:r w:rsidRPr="001D0DDB">
        <w:rPr>
          <w:rFonts w:eastAsia="Times New Roman"/>
          <w:b/>
          <w:sz w:val="22"/>
          <w:szCs w:val="22"/>
          <w:lang w:val="lt-LT"/>
        </w:rPr>
        <w:t xml:space="preserve"> </w:t>
      </w:r>
      <w:r w:rsidRPr="001D0DDB">
        <w:rPr>
          <w:b/>
          <w:sz w:val="22"/>
          <w:szCs w:val="22"/>
          <w:lang w:val="lt-LT"/>
        </w:rPr>
        <w:t>Pagalbinių medžiagų sąrašas</w:t>
      </w:r>
    </w:p>
    <w:p w14:paraId="57363E3B" w14:textId="77777777" w:rsidR="001D0DDB" w:rsidRPr="001D0DDB" w:rsidRDefault="001D0DDB" w:rsidP="001D0DDB">
      <w:pPr>
        <w:spacing w:after="0"/>
        <w:rPr>
          <w:sz w:val="22"/>
          <w:szCs w:val="22"/>
          <w:lang w:val="lt-LT"/>
        </w:rPr>
      </w:pPr>
    </w:p>
    <w:p w14:paraId="56FE4489" w14:textId="77777777" w:rsidR="001D0DDB" w:rsidRPr="001D0DDB" w:rsidRDefault="001D0DDB" w:rsidP="001D0DDB">
      <w:pPr>
        <w:spacing w:after="0"/>
        <w:rPr>
          <w:sz w:val="22"/>
          <w:szCs w:val="22"/>
          <w:lang w:val="lt-LT"/>
        </w:rPr>
      </w:pPr>
      <w:r w:rsidRPr="001D0DDB">
        <w:rPr>
          <w:sz w:val="22"/>
          <w:szCs w:val="22"/>
          <w:lang w:val="lt-LT"/>
        </w:rPr>
        <w:t xml:space="preserve">Tabletės šerdis: </w:t>
      </w:r>
    </w:p>
    <w:p w14:paraId="73981335" w14:textId="77777777" w:rsidR="001D0DDB" w:rsidRPr="001D0DDB" w:rsidRDefault="001D0DDB" w:rsidP="001D0DDB">
      <w:pPr>
        <w:spacing w:after="0"/>
        <w:rPr>
          <w:sz w:val="22"/>
          <w:szCs w:val="22"/>
          <w:lang w:val="lt-LT"/>
        </w:rPr>
      </w:pPr>
      <w:r w:rsidRPr="001D0DDB">
        <w:rPr>
          <w:sz w:val="22"/>
          <w:szCs w:val="22"/>
          <w:lang w:val="lt-LT"/>
        </w:rPr>
        <w:t>M</w:t>
      </w:r>
      <w:r w:rsidRPr="001D0DDB">
        <w:rPr>
          <w:rStyle w:val="hps"/>
          <w:sz w:val="22"/>
          <w:szCs w:val="22"/>
          <w:lang w:val="lt-LT"/>
        </w:rPr>
        <w:t>ikrokristalinė celiuliozė (E460)</w:t>
      </w:r>
    </w:p>
    <w:p w14:paraId="2C25D77C" w14:textId="77777777" w:rsidR="001D0DDB" w:rsidRPr="001D0DDB" w:rsidRDefault="001D0DDB" w:rsidP="001D0DDB">
      <w:pPr>
        <w:spacing w:after="0"/>
        <w:rPr>
          <w:sz w:val="22"/>
          <w:szCs w:val="22"/>
          <w:lang w:val="lt-LT"/>
        </w:rPr>
      </w:pPr>
      <w:r w:rsidRPr="001D0DDB">
        <w:rPr>
          <w:rStyle w:val="hps"/>
          <w:sz w:val="22"/>
          <w:szCs w:val="22"/>
          <w:lang w:val="lt-LT"/>
        </w:rPr>
        <w:t>Mažai pakeista</w:t>
      </w:r>
      <w:r w:rsidRPr="001D0DDB">
        <w:rPr>
          <w:rStyle w:val="shorttext"/>
          <w:sz w:val="22"/>
          <w:szCs w:val="22"/>
          <w:lang w:val="lt-LT"/>
        </w:rPr>
        <w:t xml:space="preserve"> </w:t>
      </w:r>
      <w:r w:rsidRPr="001D0DDB">
        <w:rPr>
          <w:rStyle w:val="hps"/>
          <w:sz w:val="22"/>
          <w:szCs w:val="22"/>
          <w:lang w:val="lt-LT"/>
        </w:rPr>
        <w:t>hidroksipropilceliuliozė (E463)</w:t>
      </w:r>
    </w:p>
    <w:p w14:paraId="42C87402" w14:textId="77777777" w:rsidR="001D0DDB" w:rsidRPr="001D0DDB" w:rsidRDefault="001D0DDB" w:rsidP="001D0DDB">
      <w:pPr>
        <w:spacing w:after="0"/>
        <w:rPr>
          <w:sz w:val="22"/>
          <w:szCs w:val="22"/>
          <w:lang w:val="lt-LT"/>
        </w:rPr>
      </w:pPr>
      <w:r w:rsidRPr="001D0DDB">
        <w:rPr>
          <w:sz w:val="22"/>
          <w:szCs w:val="22"/>
          <w:lang w:val="lt-LT"/>
        </w:rPr>
        <w:t>Povidonas (E1201)</w:t>
      </w:r>
    </w:p>
    <w:p w14:paraId="1F1740E7" w14:textId="77777777" w:rsidR="001D0DDB" w:rsidRPr="001D0DDB" w:rsidRDefault="001D0DDB" w:rsidP="001D0DDB">
      <w:pPr>
        <w:spacing w:after="0"/>
        <w:rPr>
          <w:sz w:val="22"/>
          <w:szCs w:val="22"/>
          <w:lang w:val="lt-LT"/>
        </w:rPr>
      </w:pPr>
      <w:r w:rsidRPr="001D0DDB">
        <w:rPr>
          <w:sz w:val="22"/>
          <w:szCs w:val="22"/>
          <w:lang w:val="lt-LT"/>
        </w:rPr>
        <w:t>Krospovidonas (A tipo) (E1201)</w:t>
      </w:r>
    </w:p>
    <w:p w14:paraId="5A219F08" w14:textId="77777777" w:rsidR="001D0DDB" w:rsidRPr="001D0DDB" w:rsidRDefault="001D0DDB" w:rsidP="001D0DDB">
      <w:pPr>
        <w:spacing w:after="0"/>
        <w:rPr>
          <w:sz w:val="22"/>
          <w:szCs w:val="22"/>
          <w:lang w:val="lt-LT"/>
        </w:rPr>
      </w:pPr>
      <w:r w:rsidRPr="001D0DDB">
        <w:rPr>
          <w:sz w:val="22"/>
          <w:szCs w:val="22"/>
          <w:lang w:val="lt-LT"/>
        </w:rPr>
        <w:t>Koloidinis bevandenis silicio dioksidas</w:t>
      </w:r>
    </w:p>
    <w:p w14:paraId="56DEC9D3" w14:textId="77777777" w:rsidR="001D0DDB" w:rsidRPr="001D0DDB" w:rsidRDefault="001D0DDB" w:rsidP="001D0DDB">
      <w:pPr>
        <w:spacing w:after="0"/>
        <w:rPr>
          <w:sz w:val="22"/>
          <w:szCs w:val="22"/>
          <w:lang w:val="lt-LT"/>
        </w:rPr>
      </w:pPr>
      <w:r w:rsidRPr="001D0DDB">
        <w:rPr>
          <w:sz w:val="22"/>
          <w:szCs w:val="22"/>
          <w:lang w:val="lt-LT"/>
        </w:rPr>
        <w:t>M</w:t>
      </w:r>
      <w:r w:rsidRPr="001D0DDB">
        <w:rPr>
          <w:rStyle w:val="hps"/>
          <w:sz w:val="22"/>
          <w:szCs w:val="22"/>
          <w:lang w:val="lt-LT"/>
        </w:rPr>
        <w:t>agnio stearatas (E572)</w:t>
      </w:r>
    </w:p>
    <w:p w14:paraId="3BF18E47" w14:textId="77777777" w:rsidR="001D0DDB" w:rsidRPr="001D0DDB" w:rsidRDefault="001D0DDB" w:rsidP="001D0DDB">
      <w:pPr>
        <w:spacing w:after="0"/>
        <w:rPr>
          <w:sz w:val="22"/>
          <w:szCs w:val="22"/>
          <w:lang w:val="lt-LT"/>
        </w:rPr>
      </w:pPr>
    </w:p>
    <w:p w14:paraId="3CEBFF7A" w14:textId="77777777" w:rsidR="001D0DDB" w:rsidRPr="001D0DDB" w:rsidRDefault="001D0DDB" w:rsidP="001D0DDB">
      <w:pPr>
        <w:spacing w:after="0"/>
        <w:rPr>
          <w:sz w:val="22"/>
          <w:szCs w:val="22"/>
          <w:lang w:val="lt-LT"/>
        </w:rPr>
      </w:pPr>
      <w:r w:rsidRPr="001D0DDB">
        <w:rPr>
          <w:sz w:val="22"/>
          <w:szCs w:val="22"/>
          <w:lang w:val="lt-LT"/>
        </w:rPr>
        <w:t xml:space="preserve">Tabletės plėvelė: </w:t>
      </w:r>
    </w:p>
    <w:p w14:paraId="44B4C250" w14:textId="77777777" w:rsidR="001D0DDB" w:rsidRPr="001D0DDB" w:rsidRDefault="001D0DDB" w:rsidP="001D0DDB">
      <w:pPr>
        <w:spacing w:after="0"/>
        <w:rPr>
          <w:sz w:val="22"/>
          <w:szCs w:val="22"/>
          <w:lang w:val="lt-LT"/>
        </w:rPr>
      </w:pPr>
      <w:r w:rsidRPr="001D0DDB">
        <w:rPr>
          <w:sz w:val="22"/>
          <w:szCs w:val="22"/>
          <w:lang w:val="lt-LT"/>
        </w:rPr>
        <w:t>H</w:t>
      </w:r>
      <w:r w:rsidRPr="001D0DDB">
        <w:rPr>
          <w:rStyle w:val="hps"/>
          <w:sz w:val="22"/>
          <w:szCs w:val="22"/>
          <w:lang w:val="lt-LT"/>
        </w:rPr>
        <w:t>ipromeliozė (E464)</w:t>
      </w:r>
    </w:p>
    <w:p w14:paraId="658F4C7B" w14:textId="77777777" w:rsidR="001D0DDB" w:rsidRPr="001D0DDB" w:rsidRDefault="001D0DDB" w:rsidP="001D0DDB">
      <w:pPr>
        <w:spacing w:after="0"/>
        <w:rPr>
          <w:sz w:val="22"/>
          <w:szCs w:val="22"/>
          <w:lang w:val="lt-LT"/>
        </w:rPr>
      </w:pPr>
      <w:r w:rsidRPr="001D0DDB">
        <w:rPr>
          <w:sz w:val="22"/>
          <w:szCs w:val="22"/>
          <w:lang w:val="lt-LT"/>
        </w:rPr>
        <w:t>M</w:t>
      </w:r>
      <w:r w:rsidRPr="001D0DDB">
        <w:rPr>
          <w:rStyle w:val="hps"/>
          <w:sz w:val="22"/>
          <w:szCs w:val="22"/>
          <w:lang w:val="lt-LT"/>
        </w:rPr>
        <w:t>akrogolis 400</w:t>
      </w:r>
    </w:p>
    <w:p w14:paraId="4575E738" w14:textId="77777777" w:rsidR="001D0DDB" w:rsidRPr="001D0DDB" w:rsidRDefault="001D0DDB" w:rsidP="001D0DDB">
      <w:pPr>
        <w:spacing w:after="0"/>
        <w:rPr>
          <w:sz w:val="22"/>
          <w:szCs w:val="22"/>
          <w:lang w:val="lt-LT"/>
        </w:rPr>
      </w:pPr>
      <w:r w:rsidRPr="001D0DDB">
        <w:rPr>
          <w:sz w:val="22"/>
          <w:szCs w:val="22"/>
          <w:lang w:val="lt-LT"/>
        </w:rPr>
        <w:t>Talkas (E553b)</w:t>
      </w:r>
    </w:p>
    <w:p w14:paraId="573435B2" w14:textId="77777777" w:rsidR="001D0DDB" w:rsidRPr="001D0DDB" w:rsidRDefault="001D0DDB" w:rsidP="001D0DDB">
      <w:pPr>
        <w:spacing w:after="0"/>
        <w:rPr>
          <w:sz w:val="22"/>
          <w:szCs w:val="22"/>
          <w:lang w:val="lt-LT"/>
        </w:rPr>
      </w:pPr>
      <w:r w:rsidRPr="001D0DDB">
        <w:rPr>
          <w:rStyle w:val="hps"/>
          <w:sz w:val="22"/>
          <w:szCs w:val="22"/>
          <w:lang w:val="lt-LT"/>
        </w:rPr>
        <w:t>Raudonasis geležies</w:t>
      </w:r>
      <w:r w:rsidRPr="001D0DDB">
        <w:rPr>
          <w:rStyle w:val="shorttext"/>
          <w:sz w:val="22"/>
          <w:szCs w:val="22"/>
          <w:lang w:val="lt-LT"/>
        </w:rPr>
        <w:t xml:space="preserve"> </w:t>
      </w:r>
      <w:r w:rsidRPr="001D0DDB">
        <w:rPr>
          <w:rStyle w:val="hps"/>
          <w:sz w:val="22"/>
          <w:szCs w:val="22"/>
          <w:lang w:val="lt-LT"/>
        </w:rPr>
        <w:t xml:space="preserve">oksidas </w:t>
      </w:r>
      <w:r w:rsidRPr="001D0DDB">
        <w:rPr>
          <w:sz w:val="22"/>
          <w:szCs w:val="22"/>
          <w:lang w:val="lt-LT"/>
        </w:rPr>
        <w:t>(E172)</w:t>
      </w:r>
    </w:p>
    <w:p w14:paraId="08FCCC27" w14:textId="77777777" w:rsidR="001D0DDB" w:rsidRPr="001D0DDB" w:rsidRDefault="001D0DDB" w:rsidP="001D0DDB">
      <w:pPr>
        <w:spacing w:after="0"/>
        <w:rPr>
          <w:sz w:val="22"/>
          <w:szCs w:val="22"/>
          <w:lang w:val="lt-LT"/>
        </w:rPr>
      </w:pPr>
      <w:r w:rsidRPr="001D0DDB">
        <w:rPr>
          <w:rStyle w:val="hps"/>
          <w:sz w:val="22"/>
          <w:szCs w:val="22"/>
          <w:lang w:val="lt-LT"/>
        </w:rPr>
        <w:t>Geltonasis geležies</w:t>
      </w:r>
      <w:r w:rsidRPr="001D0DDB">
        <w:rPr>
          <w:rStyle w:val="shorttext"/>
          <w:sz w:val="22"/>
          <w:szCs w:val="22"/>
          <w:lang w:val="lt-LT"/>
        </w:rPr>
        <w:t xml:space="preserve"> </w:t>
      </w:r>
      <w:r w:rsidRPr="001D0DDB">
        <w:rPr>
          <w:rStyle w:val="hps"/>
          <w:sz w:val="22"/>
          <w:szCs w:val="22"/>
          <w:lang w:val="lt-LT"/>
        </w:rPr>
        <w:t xml:space="preserve">oksidas </w:t>
      </w:r>
      <w:r w:rsidRPr="001D0DDB">
        <w:rPr>
          <w:sz w:val="22"/>
          <w:szCs w:val="22"/>
          <w:lang w:val="lt-LT"/>
        </w:rPr>
        <w:t>(E172)</w:t>
      </w:r>
    </w:p>
    <w:p w14:paraId="6530A984" w14:textId="77777777" w:rsidR="001D0DDB" w:rsidRPr="001D0DDB" w:rsidRDefault="001D0DDB" w:rsidP="001D0DDB">
      <w:pPr>
        <w:spacing w:after="0"/>
        <w:rPr>
          <w:sz w:val="22"/>
          <w:szCs w:val="22"/>
          <w:lang w:val="lt-LT"/>
        </w:rPr>
      </w:pPr>
    </w:p>
    <w:p w14:paraId="16E41362" w14:textId="77777777" w:rsidR="001D0DDB" w:rsidRPr="001D0DDB" w:rsidRDefault="001D0DDB" w:rsidP="001D0DDB">
      <w:pPr>
        <w:spacing w:after="0"/>
        <w:rPr>
          <w:b/>
          <w:sz w:val="22"/>
          <w:szCs w:val="22"/>
          <w:lang w:val="lt-LT"/>
        </w:rPr>
      </w:pPr>
      <w:r w:rsidRPr="001D0DDB">
        <w:rPr>
          <w:b/>
          <w:sz w:val="22"/>
          <w:szCs w:val="22"/>
          <w:lang w:val="lt-LT"/>
        </w:rPr>
        <w:t>6.2</w:t>
      </w:r>
      <w:r w:rsidRPr="001D0DDB">
        <w:rPr>
          <w:b/>
          <w:sz w:val="22"/>
          <w:szCs w:val="22"/>
          <w:lang w:val="lt-LT"/>
        </w:rPr>
        <w:tab/>
        <w:t>Nesuderinamumas</w:t>
      </w:r>
    </w:p>
    <w:p w14:paraId="46C855B1" w14:textId="77777777" w:rsidR="001D0DDB" w:rsidRPr="001D0DDB" w:rsidRDefault="001D0DDB" w:rsidP="001D0DDB">
      <w:pPr>
        <w:spacing w:after="0"/>
        <w:rPr>
          <w:sz w:val="22"/>
          <w:szCs w:val="22"/>
          <w:lang w:val="lt-LT"/>
        </w:rPr>
      </w:pPr>
    </w:p>
    <w:p w14:paraId="0E8C3EE5" w14:textId="77777777" w:rsidR="001D0DDB" w:rsidRPr="001D0DDB" w:rsidRDefault="001D0DDB" w:rsidP="001D0DDB">
      <w:pPr>
        <w:tabs>
          <w:tab w:val="left" w:pos="567"/>
        </w:tabs>
        <w:spacing w:after="0"/>
        <w:rPr>
          <w:sz w:val="22"/>
          <w:szCs w:val="22"/>
          <w:lang w:val="lt-LT"/>
        </w:rPr>
      </w:pPr>
      <w:r w:rsidRPr="001D0DDB">
        <w:rPr>
          <w:sz w:val="22"/>
          <w:szCs w:val="22"/>
          <w:lang w:val="lt-LT"/>
        </w:rPr>
        <w:t>Duomenys nebūtini.</w:t>
      </w:r>
    </w:p>
    <w:p w14:paraId="355597A1" w14:textId="77777777" w:rsidR="001D0DDB" w:rsidRPr="001D0DDB" w:rsidRDefault="001D0DDB" w:rsidP="001D0DDB">
      <w:pPr>
        <w:tabs>
          <w:tab w:val="left" w:pos="567"/>
        </w:tabs>
        <w:spacing w:after="0"/>
        <w:rPr>
          <w:sz w:val="22"/>
          <w:szCs w:val="22"/>
          <w:lang w:val="lt-LT"/>
        </w:rPr>
      </w:pPr>
    </w:p>
    <w:p w14:paraId="2FA6DD6C" w14:textId="77777777" w:rsidR="001D0DDB" w:rsidRPr="001D0DDB" w:rsidRDefault="001D0DDB" w:rsidP="001D0DDB">
      <w:pPr>
        <w:spacing w:after="0"/>
        <w:rPr>
          <w:b/>
          <w:sz w:val="22"/>
          <w:szCs w:val="22"/>
          <w:lang w:val="lt-LT"/>
        </w:rPr>
      </w:pPr>
      <w:r w:rsidRPr="001D0DDB">
        <w:rPr>
          <w:b/>
          <w:sz w:val="22"/>
          <w:szCs w:val="22"/>
          <w:lang w:val="lt-LT"/>
        </w:rPr>
        <w:t>6.3</w:t>
      </w:r>
      <w:r w:rsidRPr="001D0DDB">
        <w:rPr>
          <w:rFonts w:eastAsia="Times New Roman"/>
          <w:b/>
          <w:sz w:val="22"/>
          <w:szCs w:val="22"/>
          <w:lang w:val="lt-LT"/>
        </w:rPr>
        <w:t xml:space="preserve"> </w:t>
      </w:r>
      <w:r w:rsidRPr="001D0DDB">
        <w:rPr>
          <w:b/>
          <w:sz w:val="22"/>
          <w:szCs w:val="22"/>
          <w:lang w:val="lt-LT"/>
        </w:rPr>
        <w:t>Tinkamumo laikas</w:t>
      </w:r>
    </w:p>
    <w:p w14:paraId="2F893B39" w14:textId="77777777" w:rsidR="001D0DDB" w:rsidRPr="001D0DDB" w:rsidRDefault="001D0DDB" w:rsidP="001D0DDB">
      <w:pPr>
        <w:spacing w:after="0"/>
        <w:rPr>
          <w:sz w:val="22"/>
          <w:szCs w:val="22"/>
          <w:lang w:val="lt-LT"/>
        </w:rPr>
      </w:pPr>
    </w:p>
    <w:p w14:paraId="3EB1BC05" w14:textId="77777777" w:rsidR="001D0DDB" w:rsidRPr="001D0DDB" w:rsidRDefault="001D0DDB" w:rsidP="001D0DDB">
      <w:pPr>
        <w:spacing w:after="0"/>
        <w:rPr>
          <w:sz w:val="22"/>
          <w:szCs w:val="22"/>
          <w:lang w:val="lt-LT"/>
        </w:rPr>
      </w:pPr>
      <w:r w:rsidRPr="001D0DDB">
        <w:rPr>
          <w:sz w:val="22"/>
          <w:szCs w:val="22"/>
          <w:lang w:val="lt-LT"/>
        </w:rPr>
        <w:t>2 metai.</w:t>
      </w:r>
    </w:p>
    <w:p w14:paraId="4386DC24" w14:textId="77777777" w:rsidR="001D0DDB" w:rsidRPr="001D0DDB" w:rsidRDefault="001D0DDB" w:rsidP="001D0DDB">
      <w:pPr>
        <w:spacing w:after="0"/>
        <w:rPr>
          <w:sz w:val="22"/>
          <w:szCs w:val="22"/>
          <w:lang w:val="lt-LT"/>
        </w:rPr>
      </w:pPr>
    </w:p>
    <w:p w14:paraId="27B82021" w14:textId="77777777" w:rsidR="001D0DDB" w:rsidRPr="001D0DDB" w:rsidRDefault="001D0DDB" w:rsidP="001D0DDB">
      <w:pPr>
        <w:spacing w:after="0"/>
        <w:rPr>
          <w:b/>
          <w:sz w:val="22"/>
          <w:szCs w:val="22"/>
          <w:lang w:val="lt-LT"/>
        </w:rPr>
      </w:pPr>
      <w:r w:rsidRPr="001D0DDB">
        <w:rPr>
          <w:b/>
          <w:sz w:val="22"/>
          <w:szCs w:val="22"/>
          <w:lang w:val="lt-LT"/>
        </w:rPr>
        <w:t>6.4</w:t>
      </w:r>
      <w:r w:rsidRPr="001D0DDB">
        <w:rPr>
          <w:rFonts w:eastAsia="Times New Roman"/>
          <w:b/>
          <w:sz w:val="22"/>
          <w:szCs w:val="22"/>
          <w:lang w:val="lt-LT"/>
        </w:rPr>
        <w:t xml:space="preserve"> </w:t>
      </w:r>
      <w:r w:rsidRPr="001D0DDB">
        <w:rPr>
          <w:b/>
          <w:sz w:val="22"/>
          <w:szCs w:val="22"/>
          <w:lang w:val="lt-LT"/>
        </w:rPr>
        <w:t>Specialios laikymo sąlygos</w:t>
      </w:r>
    </w:p>
    <w:p w14:paraId="5DB55DAA" w14:textId="77777777" w:rsidR="001D0DDB" w:rsidRPr="001D0DDB" w:rsidRDefault="001D0DDB" w:rsidP="001D0DDB">
      <w:pPr>
        <w:spacing w:after="0"/>
        <w:rPr>
          <w:sz w:val="22"/>
          <w:szCs w:val="22"/>
          <w:lang w:val="lt-LT"/>
        </w:rPr>
      </w:pPr>
    </w:p>
    <w:p w14:paraId="11D72E22" w14:textId="77777777" w:rsidR="001D0DDB" w:rsidRPr="001D0DDB" w:rsidRDefault="001D0DDB" w:rsidP="001D0DDB">
      <w:pPr>
        <w:spacing w:after="0"/>
        <w:rPr>
          <w:sz w:val="22"/>
          <w:szCs w:val="22"/>
          <w:lang w:val="lt-LT"/>
        </w:rPr>
      </w:pPr>
      <w:r w:rsidRPr="001D0DDB">
        <w:rPr>
          <w:sz w:val="22"/>
          <w:szCs w:val="22"/>
          <w:lang w:val="lt-LT"/>
        </w:rPr>
        <w:t xml:space="preserve">Šiam vaistiniam preparatui </w:t>
      </w:r>
      <w:r w:rsidRPr="001D0DDB">
        <w:rPr>
          <w:color w:val="0D0D0D"/>
          <w:sz w:val="22"/>
          <w:szCs w:val="22"/>
          <w:lang w:val="lt-LT"/>
        </w:rPr>
        <w:t>specialių</w:t>
      </w:r>
      <w:r w:rsidRPr="001D0DDB">
        <w:rPr>
          <w:sz w:val="22"/>
          <w:szCs w:val="22"/>
          <w:lang w:val="lt-LT"/>
        </w:rPr>
        <w:t xml:space="preserve"> laikymo </w:t>
      </w:r>
      <w:r w:rsidRPr="001D0DDB">
        <w:rPr>
          <w:color w:val="0D0D0D"/>
          <w:sz w:val="22"/>
          <w:szCs w:val="22"/>
          <w:lang w:val="lt-LT"/>
        </w:rPr>
        <w:t>sąlygų nereikia</w:t>
      </w:r>
      <w:r w:rsidRPr="001D0DDB">
        <w:rPr>
          <w:sz w:val="22"/>
          <w:szCs w:val="22"/>
          <w:lang w:val="lt-LT"/>
        </w:rPr>
        <w:t>.</w:t>
      </w:r>
    </w:p>
    <w:p w14:paraId="07118CFF" w14:textId="77777777" w:rsidR="001D0DDB" w:rsidRPr="001D0DDB" w:rsidRDefault="001D0DDB" w:rsidP="001D0DDB">
      <w:pPr>
        <w:spacing w:after="0"/>
        <w:rPr>
          <w:sz w:val="22"/>
          <w:szCs w:val="22"/>
          <w:lang w:val="lt-LT"/>
        </w:rPr>
      </w:pPr>
    </w:p>
    <w:p w14:paraId="475AC06B" w14:textId="77777777" w:rsidR="001D0DDB" w:rsidRPr="001D0DDB" w:rsidRDefault="001D0DDB" w:rsidP="001D0DDB">
      <w:pPr>
        <w:spacing w:after="0"/>
        <w:rPr>
          <w:b/>
          <w:sz w:val="22"/>
          <w:szCs w:val="22"/>
          <w:lang w:val="lt-LT"/>
        </w:rPr>
      </w:pPr>
      <w:r w:rsidRPr="001D0DDB">
        <w:rPr>
          <w:b/>
          <w:sz w:val="22"/>
          <w:szCs w:val="22"/>
          <w:lang w:val="lt-LT"/>
        </w:rPr>
        <w:t>6.5</w:t>
      </w:r>
      <w:r w:rsidRPr="001D0DDB">
        <w:rPr>
          <w:b/>
          <w:sz w:val="22"/>
          <w:szCs w:val="22"/>
          <w:lang w:val="lt-LT"/>
        </w:rPr>
        <w:tab/>
        <w:t>Talpyklės pobūdis ir jos turinys</w:t>
      </w:r>
    </w:p>
    <w:p w14:paraId="7F94A208" w14:textId="77777777" w:rsidR="001D0DDB" w:rsidRPr="001D0DDB" w:rsidRDefault="001D0DDB" w:rsidP="001D0DDB">
      <w:pPr>
        <w:spacing w:after="0"/>
        <w:rPr>
          <w:sz w:val="22"/>
          <w:szCs w:val="22"/>
          <w:lang w:val="lt-LT"/>
        </w:rPr>
      </w:pPr>
    </w:p>
    <w:p w14:paraId="041912F5" w14:textId="77777777" w:rsidR="001D0DDB" w:rsidRPr="001D0DDB" w:rsidRDefault="001D0DDB" w:rsidP="001D0DDB">
      <w:pPr>
        <w:spacing w:after="0"/>
        <w:rPr>
          <w:sz w:val="22"/>
          <w:szCs w:val="22"/>
          <w:lang w:val="lt-LT"/>
        </w:rPr>
      </w:pPr>
      <w:r w:rsidRPr="001D0DDB">
        <w:rPr>
          <w:sz w:val="22"/>
          <w:szCs w:val="22"/>
          <w:lang w:val="lt-LT"/>
        </w:rPr>
        <w:t>PVC / PE / PVDC / aliuminio lizdinės plokštelės</w:t>
      </w:r>
    </w:p>
    <w:p w14:paraId="50F8F2D5" w14:textId="77777777" w:rsidR="001D0DDB" w:rsidRPr="001D0DDB" w:rsidRDefault="001D0DDB" w:rsidP="001D0DDB">
      <w:pPr>
        <w:spacing w:after="0"/>
        <w:rPr>
          <w:sz w:val="22"/>
          <w:szCs w:val="22"/>
          <w:lang w:val="lt-LT"/>
        </w:rPr>
      </w:pPr>
    </w:p>
    <w:p w14:paraId="7988A733" w14:textId="77777777" w:rsidR="001D0DDB" w:rsidRPr="001D0DDB" w:rsidRDefault="001D0DDB" w:rsidP="001D0DDB">
      <w:pPr>
        <w:spacing w:after="0"/>
        <w:rPr>
          <w:sz w:val="22"/>
          <w:szCs w:val="22"/>
          <w:lang w:val="lt-LT"/>
        </w:rPr>
      </w:pPr>
      <w:r w:rsidRPr="001D0DDB">
        <w:rPr>
          <w:sz w:val="22"/>
          <w:szCs w:val="22"/>
          <w:lang w:val="lt-LT"/>
        </w:rPr>
        <w:t>Pakuotėse yra 30, 60, 90, 120, 180 plėvele dengtų tablečių.</w:t>
      </w:r>
    </w:p>
    <w:p w14:paraId="0A8336DB" w14:textId="77777777" w:rsidR="001D0DDB" w:rsidRPr="001D0DDB" w:rsidRDefault="001D0DDB" w:rsidP="001D0DDB">
      <w:pPr>
        <w:spacing w:after="0"/>
        <w:rPr>
          <w:sz w:val="22"/>
          <w:szCs w:val="22"/>
          <w:lang w:val="lt-LT"/>
        </w:rPr>
      </w:pPr>
      <w:r w:rsidRPr="001D0DDB">
        <w:rPr>
          <w:sz w:val="22"/>
          <w:szCs w:val="22"/>
          <w:lang w:val="lt-LT"/>
        </w:rPr>
        <w:t>Gali būti tiekiamos ne visų dydžių pakuotės.</w:t>
      </w:r>
      <w:r w:rsidRPr="001D0DDB">
        <w:rPr>
          <w:rFonts w:eastAsia="Times New Roman"/>
          <w:sz w:val="22"/>
          <w:szCs w:val="22"/>
          <w:lang w:val="lt-LT"/>
        </w:rPr>
        <w:t xml:space="preserve"> </w:t>
      </w:r>
    </w:p>
    <w:p w14:paraId="66DC359D" w14:textId="77777777" w:rsidR="001D0DDB" w:rsidRPr="001D0DDB" w:rsidRDefault="001D0DDB" w:rsidP="001D0DDB">
      <w:pPr>
        <w:spacing w:after="0"/>
        <w:rPr>
          <w:sz w:val="22"/>
          <w:szCs w:val="22"/>
          <w:lang w:val="lt-LT"/>
        </w:rPr>
      </w:pPr>
    </w:p>
    <w:p w14:paraId="2901C1DF" w14:textId="77777777" w:rsidR="001D0DDB" w:rsidRPr="001D0DDB" w:rsidRDefault="001D0DDB" w:rsidP="001D0DDB">
      <w:pPr>
        <w:spacing w:after="0"/>
        <w:rPr>
          <w:rFonts w:eastAsia="Times New Roman"/>
          <w:b/>
          <w:sz w:val="22"/>
          <w:szCs w:val="22"/>
          <w:lang w:val="lt-LT"/>
        </w:rPr>
      </w:pPr>
      <w:r w:rsidRPr="001D0DDB">
        <w:rPr>
          <w:b/>
          <w:sz w:val="22"/>
          <w:szCs w:val="22"/>
          <w:lang w:val="lt-LT"/>
        </w:rPr>
        <w:t>6.6</w:t>
      </w:r>
      <w:r w:rsidRPr="001D0DDB">
        <w:rPr>
          <w:b/>
          <w:sz w:val="22"/>
          <w:szCs w:val="22"/>
          <w:lang w:val="lt-LT"/>
        </w:rPr>
        <w:tab/>
        <w:t xml:space="preserve">Specialūs reikalavimai atliekoms </w:t>
      </w:r>
    </w:p>
    <w:p w14:paraId="437748D3" w14:textId="77777777" w:rsidR="001D0DDB" w:rsidRPr="001D0DDB" w:rsidRDefault="001D0DDB" w:rsidP="001D0DDB">
      <w:pPr>
        <w:spacing w:after="0"/>
        <w:rPr>
          <w:sz w:val="22"/>
          <w:szCs w:val="22"/>
          <w:lang w:val="lt-LT"/>
        </w:rPr>
      </w:pPr>
    </w:p>
    <w:p w14:paraId="5231A510" w14:textId="77777777" w:rsidR="001D0DDB" w:rsidRPr="001D0DDB" w:rsidRDefault="001D0DDB" w:rsidP="001D0DDB">
      <w:pPr>
        <w:spacing w:after="0"/>
        <w:rPr>
          <w:sz w:val="22"/>
          <w:szCs w:val="22"/>
          <w:lang w:val="lt-LT"/>
        </w:rPr>
      </w:pPr>
      <w:r w:rsidRPr="001D0DDB">
        <w:rPr>
          <w:rFonts w:eastAsia="Times New Roman"/>
          <w:sz w:val="22"/>
          <w:szCs w:val="22"/>
          <w:lang w:val="lt-LT"/>
        </w:rPr>
        <w:t xml:space="preserve">Nesuvartotą vaistinį preparatą ar atliekas reikia </w:t>
      </w:r>
      <w:r w:rsidRPr="001D0DDB">
        <w:rPr>
          <w:sz w:val="22"/>
          <w:szCs w:val="22"/>
          <w:lang w:val="lt-LT"/>
        </w:rPr>
        <w:t xml:space="preserve">tvarkyti </w:t>
      </w:r>
      <w:r w:rsidRPr="001D0DDB">
        <w:rPr>
          <w:rFonts w:eastAsia="Times New Roman"/>
          <w:sz w:val="22"/>
          <w:szCs w:val="22"/>
          <w:lang w:val="lt-LT"/>
        </w:rPr>
        <w:t>laikantis vietinių reikalavimų.</w:t>
      </w:r>
    </w:p>
    <w:p w14:paraId="55962B8E" w14:textId="77777777" w:rsidR="001D0DDB" w:rsidRPr="001D0DDB" w:rsidRDefault="001D0DDB" w:rsidP="001D0DDB">
      <w:pPr>
        <w:spacing w:after="0"/>
        <w:rPr>
          <w:b/>
          <w:sz w:val="22"/>
          <w:szCs w:val="22"/>
          <w:lang w:val="lt-LT"/>
        </w:rPr>
      </w:pPr>
    </w:p>
    <w:p w14:paraId="7D11D121" w14:textId="77777777" w:rsidR="001D0DDB" w:rsidRPr="001D0DDB" w:rsidRDefault="001D0DDB" w:rsidP="001D0DDB">
      <w:pPr>
        <w:spacing w:after="0"/>
        <w:rPr>
          <w:b/>
          <w:sz w:val="22"/>
          <w:szCs w:val="22"/>
          <w:lang w:val="lt-LT"/>
        </w:rPr>
      </w:pPr>
      <w:r w:rsidRPr="001D0DDB">
        <w:rPr>
          <w:b/>
          <w:sz w:val="22"/>
          <w:szCs w:val="22"/>
          <w:lang w:val="lt-LT"/>
        </w:rPr>
        <w:t>7.</w:t>
      </w:r>
      <w:r w:rsidRPr="001D0DDB">
        <w:rPr>
          <w:rFonts w:eastAsia="Times New Roman"/>
          <w:b/>
          <w:sz w:val="22"/>
          <w:szCs w:val="22"/>
          <w:lang w:val="lt-LT"/>
        </w:rPr>
        <w:t xml:space="preserve"> </w:t>
      </w:r>
      <w:r w:rsidRPr="001D0DDB">
        <w:rPr>
          <w:b/>
          <w:sz w:val="22"/>
          <w:szCs w:val="22"/>
          <w:lang w:val="lt-LT"/>
        </w:rPr>
        <w:t>RINKODAROS TEISĖS TURĖTOJAS</w:t>
      </w:r>
    </w:p>
    <w:p w14:paraId="2F90EA6E" w14:textId="77777777" w:rsidR="001D0DDB" w:rsidRPr="001D0DDB" w:rsidRDefault="001D0DDB" w:rsidP="001D0DDB">
      <w:pPr>
        <w:spacing w:after="0"/>
        <w:rPr>
          <w:sz w:val="22"/>
          <w:szCs w:val="22"/>
          <w:lang w:val="lt-LT"/>
        </w:rPr>
      </w:pPr>
    </w:p>
    <w:p w14:paraId="657E5926" w14:textId="77777777" w:rsidR="001D0DDB" w:rsidRPr="001D0DDB" w:rsidRDefault="001D0DDB" w:rsidP="001D0DDB">
      <w:pPr>
        <w:tabs>
          <w:tab w:val="left" w:pos="567"/>
        </w:tabs>
        <w:autoSpaceDE w:val="0"/>
        <w:autoSpaceDN w:val="0"/>
        <w:adjustRightInd w:val="0"/>
        <w:spacing w:after="0"/>
        <w:rPr>
          <w:sz w:val="22"/>
          <w:szCs w:val="22"/>
          <w:lang w:val="lt-LT"/>
        </w:rPr>
      </w:pPr>
      <w:r w:rsidRPr="001D0DDB">
        <w:rPr>
          <w:sz w:val="22"/>
          <w:szCs w:val="22"/>
          <w:lang w:val="lt-LT"/>
        </w:rPr>
        <w:t>Amomed Pharma GmbH</w:t>
      </w:r>
    </w:p>
    <w:p w14:paraId="3B2EE2D1" w14:textId="77777777" w:rsidR="001D0DDB" w:rsidRPr="001D0DDB" w:rsidRDefault="001D0DDB" w:rsidP="001D0DDB">
      <w:pPr>
        <w:tabs>
          <w:tab w:val="left" w:pos="567"/>
        </w:tabs>
        <w:autoSpaceDE w:val="0"/>
        <w:autoSpaceDN w:val="0"/>
        <w:adjustRightInd w:val="0"/>
        <w:spacing w:after="0"/>
        <w:rPr>
          <w:sz w:val="22"/>
          <w:szCs w:val="22"/>
          <w:lang w:val="lt-LT"/>
        </w:rPr>
      </w:pPr>
      <w:r w:rsidRPr="001D0DDB">
        <w:rPr>
          <w:rFonts w:eastAsia="TimesNewRoman,Bold"/>
          <w:bCs/>
          <w:sz w:val="22"/>
          <w:szCs w:val="22"/>
          <w:lang w:val="lt-LT" w:eastAsia="lt-LT"/>
        </w:rPr>
        <w:t>Nikolsdorfer Gasse</w:t>
      </w:r>
      <w:r w:rsidRPr="001D0DDB">
        <w:rPr>
          <w:sz w:val="22"/>
          <w:szCs w:val="22"/>
          <w:lang w:val="lt-LT"/>
        </w:rPr>
        <w:t xml:space="preserve"> 1/15-17 / 1050 Vienna</w:t>
      </w:r>
    </w:p>
    <w:p w14:paraId="10C047DE" w14:textId="77777777" w:rsidR="001D0DDB" w:rsidRPr="001D0DDB" w:rsidRDefault="001D0DDB" w:rsidP="001D0DDB">
      <w:pPr>
        <w:tabs>
          <w:tab w:val="left" w:pos="567"/>
        </w:tabs>
        <w:spacing w:after="0"/>
        <w:rPr>
          <w:sz w:val="22"/>
          <w:szCs w:val="22"/>
          <w:lang w:val="lt-LT"/>
        </w:rPr>
      </w:pPr>
      <w:r w:rsidRPr="001D0DDB">
        <w:rPr>
          <w:sz w:val="22"/>
          <w:szCs w:val="22"/>
          <w:lang w:val="lt-LT"/>
        </w:rPr>
        <w:t>Austrija</w:t>
      </w:r>
    </w:p>
    <w:p w14:paraId="3B91BE41" w14:textId="77777777" w:rsidR="001D0DDB" w:rsidRPr="001D0DDB" w:rsidRDefault="001D0DDB" w:rsidP="001D0DDB">
      <w:pPr>
        <w:tabs>
          <w:tab w:val="left" w:pos="567"/>
        </w:tabs>
        <w:spacing w:after="0"/>
        <w:rPr>
          <w:sz w:val="22"/>
          <w:szCs w:val="22"/>
          <w:lang w:val="lt-LT"/>
        </w:rPr>
      </w:pPr>
    </w:p>
    <w:p w14:paraId="613C9CB4" w14:textId="77777777" w:rsidR="001D0DDB" w:rsidRPr="001D0DDB" w:rsidRDefault="001D0DDB" w:rsidP="001D0DDB">
      <w:pPr>
        <w:tabs>
          <w:tab w:val="left" w:pos="567"/>
        </w:tabs>
        <w:spacing w:after="0"/>
        <w:rPr>
          <w:sz w:val="22"/>
          <w:szCs w:val="22"/>
          <w:lang w:val="lt-LT"/>
        </w:rPr>
      </w:pPr>
    </w:p>
    <w:p w14:paraId="6D547E1A" w14:textId="77777777" w:rsidR="001D0DDB" w:rsidRPr="001D0DDB" w:rsidRDefault="001D0DDB" w:rsidP="001D0DDB">
      <w:pPr>
        <w:spacing w:after="0"/>
        <w:rPr>
          <w:b/>
          <w:sz w:val="22"/>
          <w:szCs w:val="22"/>
          <w:lang w:val="lt-LT"/>
        </w:rPr>
      </w:pPr>
      <w:r w:rsidRPr="001D0DDB">
        <w:rPr>
          <w:b/>
          <w:sz w:val="22"/>
          <w:szCs w:val="22"/>
          <w:lang w:val="lt-LT"/>
        </w:rPr>
        <w:t>8.</w:t>
      </w:r>
      <w:r w:rsidRPr="001D0DDB">
        <w:rPr>
          <w:rFonts w:eastAsia="Times New Roman"/>
          <w:b/>
          <w:sz w:val="22"/>
          <w:szCs w:val="22"/>
          <w:lang w:val="lt-LT"/>
        </w:rPr>
        <w:t xml:space="preserve"> </w:t>
      </w:r>
      <w:r w:rsidRPr="001D0DDB">
        <w:rPr>
          <w:b/>
          <w:sz w:val="22"/>
          <w:szCs w:val="22"/>
          <w:lang w:val="lt-LT"/>
        </w:rPr>
        <w:t>RINKODAROS PAŽYMĖJIMO NUMERIS (-IAI)</w:t>
      </w:r>
    </w:p>
    <w:p w14:paraId="5D76AE0B" w14:textId="77777777" w:rsidR="001D0DDB" w:rsidRPr="001D0DDB" w:rsidRDefault="001D0DDB" w:rsidP="001D0DDB">
      <w:pPr>
        <w:spacing w:after="0"/>
        <w:rPr>
          <w:sz w:val="22"/>
          <w:szCs w:val="22"/>
          <w:lang w:val="lt-LT"/>
        </w:rPr>
      </w:pPr>
    </w:p>
    <w:p w14:paraId="2CFFCCEA" w14:textId="77777777" w:rsidR="001D0DDB" w:rsidRPr="001D0DDB" w:rsidRDefault="001D0DDB" w:rsidP="001D0DDB">
      <w:pPr>
        <w:tabs>
          <w:tab w:val="left" w:pos="567"/>
        </w:tabs>
        <w:spacing w:after="0"/>
        <w:rPr>
          <w:sz w:val="22"/>
          <w:szCs w:val="22"/>
          <w:lang w:val="lt-LT"/>
        </w:rPr>
      </w:pPr>
      <w:r w:rsidRPr="001D0DDB">
        <w:rPr>
          <w:sz w:val="22"/>
          <w:szCs w:val="22"/>
          <w:lang w:val="lt-LT"/>
        </w:rPr>
        <w:t>N30 – LT/1/13/3420/006</w:t>
      </w:r>
    </w:p>
    <w:p w14:paraId="6C64FC94" w14:textId="77777777" w:rsidR="001D0DDB" w:rsidRPr="001D0DDB" w:rsidRDefault="001D0DDB" w:rsidP="001D0DDB">
      <w:pPr>
        <w:tabs>
          <w:tab w:val="left" w:pos="567"/>
        </w:tabs>
        <w:spacing w:after="0"/>
        <w:rPr>
          <w:sz w:val="22"/>
          <w:szCs w:val="22"/>
          <w:lang w:val="lt-LT"/>
        </w:rPr>
      </w:pPr>
      <w:r w:rsidRPr="001D0DDB">
        <w:rPr>
          <w:sz w:val="22"/>
          <w:szCs w:val="22"/>
          <w:lang w:val="lt-LT"/>
        </w:rPr>
        <w:t>N60 – LT/1/13/3420/007</w:t>
      </w:r>
    </w:p>
    <w:p w14:paraId="793AB638" w14:textId="77777777" w:rsidR="001D0DDB" w:rsidRPr="001D0DDB" w:rsidRDefault="001D0DDB" w:rsidP="001D0DDB">
      <w:pPr>
        <w:tabs>
          <w:tab w:val="left" w:pos="567"/>
        </w:tabs>
        <w:spacing w:after="0"/>
        <w:rPr>
          <w:sz w:val="22"/>
          <w:szCs w:val="22"/>
          <w:lang w:val="lt-LT"/>
        </w:rPr>
      </w:pPr>
      <w:r w:rsidRPr="001D0DDB">
        <w:rPr>
          <w:sz w:val="22"/>
          <w:szCs w:val="22"/>
          <w:lang w:val="lt-LT"/>
        </w:rPr>
        <w:t>N90 – LT/1/13/3420/008</w:t>
      </w:r>
    </w:p>
    <w:p w14:paraId="5C6D774E" w14:textId="77777777" w:rsidR="001D0DDB" w:rsidRPr="001D0DDB" w:rsidRDefault="001D0DDB" w:rsidP="001D0DDB">
      <w:pPr>
        <w:tabs>
          <w:tab w:val="left" w:pos="567"/>
        </w:tabs>
        <w:spacing w:after="0"/>
        <w:rPr>
          <w:sz w:val="22"/>
          <w:szCs w:val="22"/>
          <w:lang w:val="lt-LT"/>
        </w:rPr>
      </w:pPr>
      <w:r w:rsidRPr="001D0DDB">
        <w:rPr>
          <w:sz w:val="22"/>
          <w:szCs w:val="22"/>
          <w:lang w:val="lt-LT"/>
        </w:rPr>
        <w:t>N120 – LT/1/13/3420/009</w:t>
      </w:r>
    </w:p>
    <w:p w14:paraId="6E86DA01" w14:textId="77777777" w:rsidR="001D0DDB" w:rsidRPr="001D0DDB" w:rsidRDefault="001D0DDB" w:rsidP="001D0DDB">
      <w:pPr>
        <w:tabs>
          <w:tab w:val="left" w:pos="567"/>
        </w:tabs>
        <w:spacing w:after="0"/>
        <w:rPr>
          <w:sz w:val="22"/>
          <w:szCs w:val="22"/>
          <w:lang w:val="lt-LT"/>
        </w:rPr>
      </w:pPr>
      <w:r w:rsidRPr="001D0DDB">
        <w:rPr>
          <w:sz w:val="22"/>
          <w:szCs w:val="22"/>
          <w:lang w:val="lt-LT"/>
        </w:rPr>
        <w:t>N180 – LT/1/13/3420/010</w:t>
      </w:r>
    </w:p>
    <w:p w14:paraId="46663D11" w14:textId="77777777" w:rsidR="001D0DDB" w:rsidRPr="001D0DDB" w:rsidRDefault="001D0DDB" w:rsidP="001D0DDB">
      <w:pPr>
        <w:tabs>
          <w:tab w:val="left" w:pos="567"/>
        </w:tabs>
        <w:spacing w:after="0"/>
        <w:rPr>
          <w:sz w:val="22"/>
          <w:szCs w:val="22"/>
          <w:lang w:val="lt-LT"/>
        </w:rPr>
      </w:pPr>
    </w:p>
    <w:p w14:paraId="5B4193CF" w14:textId="77777777" w:rsidR="001D0DDB" w:rsidRPr="001D0DDB" w:rsidRDefault="001D0DDB" w:rsidP="001D0DDB">
      <w:pPr>
        <w:tabs>
          <w:tab w:val="left" w:pos="567"/>
        </w:tabs>
        <w:spacing w:after="0"/>
        <w:rPr>
          <w:sz w:val="22"/>
          <w:szCs w:val="22"/>
          <w:lang w:val="lt-LT"/>
        </w:rPr>
      </w:pPr>
    </w:p>
    <w:p w14:paraId="7DD055D8" w14:textId="77777777" w:rsidR="001D0DDB" w:rsidRPr="001D0DDB" w:rsidRDefault="001D0DDB" w:rsidP="001D0DDB">
      <w:pPr>
        <w:spacing w:after="0"/>
        <w:rPr>
          <w:b/>
          <w:sz w:val="22"/>
          <w:szCs w:val="22"/>
          <w:lang w:val="lt-LT"/>
        </w:rPr>
      </w:pPr>
      <w:r w:rsidRPr="001D0DDB">
        <w:rPr>
          <w:b/>
          <w:sz w:val="22"/>
          <w:szCs w:val="22"/>
          <w:lang w:val="lt-LT"/>
        </w:rPr>
        <w:t>9.</w:t>
      </w:r>
      <w:r w:rsidRPr="001D0DDB">
        <w:rPr>
          <w:rFonts w:eastAsia="Times New Roman"/>
          <w:b/>
          <w:sz w:val="22"/>
          <w:szCs w:val="22"/>
          <w:lang w:val="lt-LT"/>
        </w:rPr>
        <w:t xml:space="preserve"> </w:t>
      </w:r>
      <w:r w:rsidRPr="001D0DDB">
        <w:rPr>
          <w:b/>
          <w:sz w:val="22"/>
          <w:szCs w:val="22"/>
          <w:lang w:val="lt-LT"/>
        </w:rPr>
        <w:t>RINKODAROS TEISĖS SUTEIKIMO / ATNAUJINIMO DATA</w:t>
      </w:r>
    </w:p>
    <w:p w14:paraId="3C7A4404" w14:textId="77777777" w:rsidR="001D0DDB" w:rsidRPr="001D0DDB" w:rsidRDefault="001D0DDB" w:rsidP="001D0DDB">
      <w:pPr>
        <w:spacing w:after="0"/>
        <w:rPr>
          <w:sz w:val="22"/>
          <w:szCs w:val="22"/>
          <w:lang w:val="lt-LT"/>
        </w:rPr>
      </w:pPr>
    </w:p>
    <w:p w14:paraId="399033BB" w14:textId="77777777" w:rsidR="001D0DDB" w:rsidRPr="001D0DDB" w:rsidRDefault="001D0DDB" w:rsidP="001D0DDB">
      <w:pPr>
        <w:keepNext/>
        <w:keepLines/>
        <w:tabs>
          <w:tab w:val="left" w:pos="567"/>
        </w:tabs>
        <w:spacing w:after="0"/>
        <w:outlineLvl w:val="2"/>
        <w:rPr>
          <w:b/>
          <w:sz w:val="22"/>
          <w:szCs w:val="22"/>
          <w:lang w:val="lt-LT"/>
        </w:rPr>
      </w:pPr>
      <w:r w:rsidRPr="001D0DDB">
        <w:rPr>
          <w:b/>
          <w:sz w:val="22"/>
          <w:szCs w:val="22"/>
          <w:lang w:val="lt-LT"/>
        </w:rPr>
        <w:t>10. TEKSTO PERŽIŪROS DATA</w:t>
      </w:r>
    </w:p>
    <w:p w14:paraId="6C1D6473" w14:textId="77777777" w:rsidR="001D0DDB" w:rsidRPr="001D0DDB" w:rsidRDefault="001D0DDB" w:rsidP="001D0DDB">
      <w:pPr>
        <w:spacing w:after="0"/>
        <w:rPr>
          <w:sz w:val="22"/>
          <w:szCs w:val="22"/>
          <w:lang w:val="lt-LT"/>
        </w:rPr>
      </w:pPr>
    </w:p>
    <w:p w14:paraId="3EA36F9C" w14:textId="77777777" w:rsidR="001D0DDB" w:rsidRPr="001D0DDB" w:rsidRDefault="001D0DDB" w:rsidP="001D0DDB">
      <w:pPr>
        <w:spacing w:after="0"/>
        <w:rPr>
          <w:sz w:val="22"/>
          <w:szCs w:val="22"/>
          <w:lang w:val="lt-LT"/>
        </w:rPr>
      </w:pPr>
      <w:r w:rsidRPr="001D0DDB">
        <w:rPr>
          <w:sz w:val="22"/>
          <w:szCs w:val="22"/>
          <w:lang w:val="lt-LT"/>
        </w:rPr>
        <w:t>2015-05-25</w:t>
      </w:r>
    </w:p>
    <w:p w14:paraId="1EFD99CD" w14:textId="77777777" w:rsidR="001D0DDB" w:rsidRPr="001D0DDB" w:rsidRDefault="001D0DDB" w:rsidP="001D0DDB">
      <w:pPr>
        <w:spacing w:after="0"/>
        <w:rPr>
          <w:sz w:val="22"/>
          <w:szCs w:val="22"/>
          <w:lang w:val="lt-LT"/>
        </w:rPr>
      </w:pPr>
    </w:p>
    <w:p w14:paraId="0202170E" w14:textId="77777777" w:rsidR="001D0DDB" w:rsidRPr="001D0DDB" w:rsidRDefault="001D0DDB" w:rsidP="001D0DDB">
      <w:pPr>
        <w:tabs>
          <w:tab w:val="left" w:pos="5954"/>
          <w:tab w:val="left" w:pos="6237"/>
          <w:tab w:val="left" w:pos="6663"/>
          <w:tab w:val="left" w:pos="6946"/>
        </w:tabs>
        <w:spacing w:after="0"/>
        <w:rPr>
          <w:sz w:val="22"/>
          <w:szCs w:val="22"/>
          <w:lang w:val="lt-LT"/>
        </w:rPr>
      </w:pPr>
      <w:r w:rsidRPr="001D0DDB">
        <w:rPr>
          <w:sz w:val="22"/>
          <w:szCs w:val="22"/>
          <w:lang w:val="lt-LT"/>
        </w:rPr>
        <w:t>Išsami informacija apie šį vaistinį preparatą pateikiama Valstybinės vaistų kontrolės tarnybos prie Lietuvos Respublikos  sveikatos apsaugos ministerijos tinklalapyje</w:t>
      </w:r>
      <w:r w:rsidRPr="001D0DDB">
        <w:rPr>
          <w:i/>
          <w:sz w:val="22"/>
          <w:szCs w:val="22"/>
          <w:lang w:val="lt-LT"/>
        </w:rPr>
        <w:t xml:space="preserve"> </w:t>
      </w:r>
      <w:hyperlink r:id="rId18" w:history="1">
        <w:r w:rsidRPr="001D0DDB">
          <w:rPr>
            <w:color w:val="0000FF"/>
            <w:sz w:val="22"/>
            <w:szCs w:val="22"/>
            <w:u w:val="single"/>
            <w:lang w:val="lt-LT"/>
          </w:rPr>
          <w:t>http://www.vvkt.lt</w:t>
        </w:r>
      </w:hyperlink>
    </w:p>
    <w:p w14:paraId="1932582B" w14:textId="77777777" w:rsidR="00F5579B" w:rsidRPr="001D0DDB" w:rsidRDefault="00F5579B" w:rsidP="001D0DDB">
      <w:pPr>
        <w:tabs>
          <w:tab w:val="left" w:pos="5954"/>
          <w:tab w:val="left" w:pos="6237"/>
          <w:tab w:val="left" w:pos="6663"/>
          <w:tab w:val="left" w:pos="6946"/>
        </w:tabs>
        <w:spacing w:after="0"/>
        <w:rPr>
          <w:sz w:val="22"/>
          <w:szCs w:val="22"/>
          <w:lang w:val="lt-LT"/>
        </w:rPr>
      </w:pPr>
    </w:p>
    <w:p w14:paraId="6EE62404"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0E00A38B"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498EC929"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05C8168B"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68159481"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1EEF1A0B"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55C6D12A"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475328CD"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5C511391"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2D688C60"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1EDE0B87"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476D0CEA"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3D9542CD"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22308B7D"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4DCAB6AC" w14:textId="77777777" w:rsidR="001D0DDB" w:rsidRPr="001D0DDB" w:rsidRDefault="001D0DDB" w:rsidP="001D0DDB">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74CEC61D" w14:textId="77777777" w:rsidR="001D0DDB" w:rsidRPr="001D0DDB" w:rsidRDefault="001D0DDB" w:rsidP="001D0DDB">
      <w:pPr>
        <w:spacing w:after="0"/>
        <w:rPr>
          <w:noProof/>
          <w:sz w:val="22"/>
          <w:szCs w:val="22"/>
          <w:lang w:val="lt-LT"/>
        </w:rPr>
      </w:pPr>
    </w:p>
    <w:p w14:paraId="3B933A60" w14:textId="77777777" w:rsidR="001D0DDB" w:rsidRPr="001D0DDB" w:rsidRDefault="001D0DDB" w:rsidP="001D0DDB">
      <w:pPr>
        <w:spacing w:after="0"/>
        <w:rPr>
          <w:noProof/>
          <w:sz w:val="22"/>
          <w:szCs w:val="22"/>
          <w:lang w:val="lt-LT"/>
        </w:rPr>
      </w:pPr>
    </w:p>
    <w:p w14:paraId="1A3347D3" w14:textId="77777777" w:rsidR="001D0DDB" w:rsidRPr="001D0DDB" w:rsidRDefault="001D0DDB" w:rsidP="001D0DDB">
      <w:pPr>
        <w:spacing w:after="0"/>
        <w:rPr>
          <w:noProof/>
          <w:sz w:val="22"/>
          <w:szCs w:val="22"/>
          <w:lang w:val="lt-LT"/>
        </w:rPr>
      </w:pPr>
    </w:p>
    <w:p w14:paraId="3C57200D" w14:textId="77777777" w:rsidR="001D0DDB" w:rsidRPr="001D0DDB" w:rsidRDefault="001D0DDB" w:rsidP="001D0DDB">
      <w:pPr>
        <w:spacing w:after="0"/>
        <w:rPr>
          <w:noProof/>
          <w:sz w:val="22"/>
          <w:szCs w:val="22"/>
          <w:lang w:val="lt-LT"/>
        </w:rPr>
      </w:pPr>
    </w:p>
    <w:p w14:paraId="7575679D" w14:textId="77777777" w:rsidR="001D0DDB" w:rsidRPr="001D0DDB" w:rsidRDefault="001D0DDB" w:rsidP="001D0DDB">
      <w:pPr>
        <w:spacing w:after="0"/>
        <w:rPr>
          <w:noProof/>
          <w:sz w:val="22"/>
          <w:szCs w:val="22"/>
          <w:lang w:val="lt-LT"/>
        </w:rPr>
      </w:pPr>
    </w:p>
    <w:p w14:paraId="3414EA85" w14:textId="77777777" w:rsidR="001D0DDB" w:rsidRPr="001D0DDB" w:rsidRDefault="001D0DDB" w:rsidP="001D0DDB">
      <w:pPr>
        <w:spacing w:after="0"/>
        <w:rPr>
          <w:noProof/>
          <w:sz w:val="22"/>
          <w:szCs w:val="22"/>
          <w:lang w:val="lt-LT"/>
        </w:rPr>
      </w:pPr>
    </w:p>
    <w:p w14:paraId="2175CD28" w14:textId="77777777" w:rsidR="001D0DDB" w:rsidRPr="001D0DDB" w:rsidRDefault="001D0DDB" w:rsidP="001D0DDB">
      <w:pPr>
        <w:spacing w:after="0"/>
        <w:rPr>
          <w:noProof/>
          <w:sz w:val="22"/>
          <w:szCs w:val="22"/>
          <w:lang w:val="lt-LT"/>
        </w:rPr>
      </w:pPr>
    </w:p>
    <w:p w14:paraId="3F4C2D08" w14:textId="77777777" w:rsidR="001D0DDB" w:rsidRPr="001D0DDB" w:rsidRDefault="001D0DDB" w:rsidP="001D0DDB">
      <w:pPr>
        <w:spacing w:after="0"/>
        <w:rPr>
          <w:noProof/>
          <w:sz w:val="22"/>
          <w:szCs w:val="22"/>
          <w:lang w:val="lt-LT"/>
        </w:rPr>
      </w:pPr>
    </w:p>
    <w:p w14:paraId="686859E8" w14:textId="77777777" w:rsidR="001D0DDB" w:rsidRPr="001D0DDB" w:rsidRDefault="001D0DDB" w:rsidP="001D0DDB">
      <w:pPr>
        <w:spacing w:after="0"/>
        <w:rPr>
          <w:noProof/>
          <w:sz w:val="22"/>
          <w:szCs w:val="22"/>
          <w:lang w:val="lt-LT"/>
        </w:rPr>
      </w:pPr>
    </w:p>
    <w:p w14:paraId="064DF67F" w14:textId="77777777" w:rsidR="001D0DDB" w:rsidRPr="001D0DDB" w:rsidRDefault="001D0DDB" w:rsidP="001D0DDB">
      <w:pPr>
        <w:spacing w:after="0"/>
        <w:rPr>
          <w:noProof/>
          <w:sz w:val="22"/>
          <w:szCs w:val="22"/>
          <w:lang w:val="lt-LT"/>
        </w:rPr>
      </w:pPr>
    </w:p>
    <w:p w14:paraId="77F6181C" w14:textId="77777777" w:rsidR="001D0DDB" w:rsidRPr="001D0DDB" w:rsidRDefault="001D0DDB" w:rsidP="001D0DDB">
      <w:pPr>
        <w:spacing w:after="0"/>
        <w:rPr>
          <w:noProof/>
          <w:sz w:val="22"/>
          <w:szCs w:val="22"/>
          <w:lang w:val="lt-LT"/>
        </w:rPr>
      </w:pPr>
    </w:p>
    <w:p w14:paraId="3707F04B" w14:textId="77777777" w:rsidR="001D0DDB" w:rsidRPr="001D0DDB" w:rsidRDefault="001D0DDB" w:rsidP="001D0DDB">
      <w:pPr>
        <w:spacing w:after="0"/>
        <w:rPr>
          <w:noProof/>
          <w:sz w:val="22"/>
          <w:szCs w:val="22"/>
          <w:lang w:val="lt-LT"/>
        </w:rPr>
      </w:pPr>
    </w:p>
    <w:p w14:paraId="469A4C7B" w14:textId="77777777" w:rsidR="001D0DDB" w:rsidRPr="001D0DDB" w:rsidRDefault="001D0DDB" w:rsidP="001D0DDB">
      <w:pPr>
        <w:spacing w:after="0"/>
        <w:rPr>
          <w:noProof/>
          <w:sz w:val="22"/>
          <w:szCs w:val="22"/>
          <w:lang w:val="lt-LT"/>
        </w:rPr>
      </w:pPr>
    </w:p>
    <w:p w14:paraId="2874DF5B" w14:textId="77777777" w:rsidR="001D0DDB" w:rsidRPr="001D0DDB" w:rsidRDefault="001D0DDB" w:rsidP="001D0DDB">
      <w:pPr>
        <w:spacing w:after="0"/>
        <w:rPr>
          <w:noProof/>
          <w:sz w:val="22"/>
          <w:szCs w:val="22"/>
          <w:lang w:val="lt-LT"/>
        </w:rPr>
      </w:pPr>
    </w:p>
    <w:p w14:paraId="26A96347" w14:textId="77777777" w:rsidR="001D0DDB" w:rsidRPr="001D0DDB" w:rsidRDefault="001D0DDB" w:rsidP="001D0DDB">
      <w:pPr>
        <w:spacing w:after="0"/>
        <w:rPr>
          <w:noProof/>
          <w:sz w:val="22"/>
          <w:szCs w:val="22"/>
          <w:lang w:val="lt-LT"/>
        </w:rPr>
      </w:pPr>
    </w:p>
    <w:p w14:paraId="4B525DA1" w14:textId="77777777" w:rsidR="001D0DDB" w:rsidRPr="001D0DDB" w:rsidRDefault="001D0DDB" w:rsidP="001D0DDB">
      <w:pPr>
        <w:spacing w:after="0"/>
        <w:rPr>
          <w:noProof/>
          <w:sz w:val="22"/>
          <w:szCs w:val="22"/>
          <w:lang w:val="lt-LT"/>
        </w:rPr>
      </w:pPr>
    </w:p>
    <w:p w14:paraId="31DEC43A" w14:textId="77777777" w:rsidR="001D0DDB" w:rsidRPr="001D0DDB" w:rsidRDefault="001D0DDB" w:rsidP="001D0DDB">
      <w:pPr>
        <w:spacing w:after="0"/>
        <w:rPr>
          <w:noProof/>
          <w:sz w:val="22"/>
          <w:szCs w:val="22"/>
          <w:lang w:val="lt-LT"/>
        </w:rPr>
      </w:pPr>
    </w:p>
    <w:p w14:paraId="4A1ABDA3" w14:textId="77777777" w:rsidR="001D0DDB" w:rsidRPr="001D0DDB" w:rsidRDefault="001D0DDB" w:rsidP="001D0DDB">
      <w:pPr>
        <w:spacing w:after="0"/>
        <w:rPr>
          <w:noProof/>
          <w:sz w:val="22"/>
          <w:szCs w:val="22"/>
          <w:lang w:val="lt-LT"/>
        </w:rPr>
      </w:pPr>
    </w:p>
    <w:p w14:paraId="7EE9E483" w14:textId="77777777" w:rsidR="001D0DDB" w:rsidRPr="001D0DDB" w:rsidRDefault="001D0DDB" w:rsidP="001D0DDB">
      <w:pPr>
        <w:spacing w:after="0"/>
        <w:rPr>
          <w:noProof/>
          <w:sz w:val="22"/>
          <w:szCs w:val="22"/>
          <w:lang w:val="lt-LT"/>
        </w:rPr>
      </w:pPr>
    </w:p>
    <w:p w14:paraId="6DF06EAC" w14:textId="77777777" w:rsidR="001D0DDB" w:rsidRPr="001D0DDB" w:rsidRDefault="001D0DDB" w:rsidP="001D0DDB">
      <w:pPr>
        <w:spacing w:after="0"/>
        <w:rPr>
          <w:noProof/>
          <w:sz w:val="22"/>
          <w:szCs w:val="22"/>
          <w:lang w:val="lt-LT"/>
        </w:rPr>
      </w:pPr>
    </w:p>
    <w:p w14:paraId="3BD2AAB4" w14:textId="77777777" w:rsidR="001D0DDB" w:rsidRPr="001D0DDB" w:rsidRDefault="001D0DDB" w:rsidP="001D0DDB">
      <w:pPr>
        <w:spacing w:after="0"/>
        <w:rPr>
          <w:noProof/>
          <w:sz w:val="22"/>
          <w:szCs w:val="22"/>
          <w:lang w:val="lt-LT"/>
        </w:rPr>
      </w:pPr>
    </w:p>
    <w:p w14:paraId="3D493392" w14:textId="77777777" w:rsidR="001D0DDB" w:rsidRPr="001D0DDB" w:rsidRDefault="001D0DDB" w:rsidP="001D0DDB">
      <w:pPr>
        <w:spacing w:after="0"/>
        <w:jc w:val="center"/>
        <w:rPr>
          <w:b/>
          <w:sz w:val="22"/>
          <w:szCs w:val="22"/>
          <w:lang w:val="lt-LT"/>
        </w:rPr>
      </w:pPr>
    </w:p>
    <w:p w14:paraId="3C4C4806" w14:textId="77777777" w:rsidR="001D0DDB" w:rsidRPr="001D0DDB" w:rsidRDefault="001D0DDB" w:rsidP="001D0DDB">
      <w:pPr>
        <w:spacing w:after="0"/>
        <w:jc w:val="center"/>
        <w:rPr>
          <w:b/>
          <w:sz w:val="22"/>
          <w:szCs w:val="22"/>
          <w:lang w:val="lt-LT"/>
        </w:rPr>
      </w:pPr>
    </w:p>
    <w:p w14:paraId="5573DBCE" w14:textId="77777777" w:rsidR="001D0DDB" w:rsidRPr="001D0DDB" w:rsidRDefault="001D0DDB" w:rsidP="001D0DDB">
      <w:pPr>
        <w:spacing w:after="0"/>
        <w:jc w:val="center"/>
        <w:rPr>
          <w:b/>
          <w:sz w:val="22"/>
          <w:szCs w:val="22"/>
          <w:lang w:val="lt-LT"/>
        </w:rPr>
      </w:pPr>
    </w:p>
    <w:p w14:paraId="58C44E91" w14:textId="77777777" w:rsidR="001D0DDB" w:rsidRPr="001D0DDB" w:rsidRDefault="001D0DDB" w:rsidP="001D0DDB">
      <w:pPr>
        <w:spacing w:after="0"/>
        <w:jc w:val="center"/>
        <w:rPr>
          <w:b/>
          <w:sz w:val="22"/>
          <w:szCs w:val="22"/>
          <w:lang w:val="lt-LT"/>
        </w:rPr>
      </w:pPr>
    </w:p>
    <w:p w14:paraId="7E06FD9E" w14:textId="77777777" w:rsidR="001D0DDB" w:rsidRPr="001D0DDB" w:rsidRDefault="001D0DDB" w:rsidP="001D0DDB">
      <w:pPr>
        <w:spacing w:after="0"/>
        <w:jc w:val="center"/>
        <w:rPr>
          <w:b/>
          <w:sz w:val="22"/>
          <w:szCs w:val="22"/>
          <w:lang w:val="lt-LT"/>
        </w:rPr>
      </w:pPr>
    </w:p>
    <w:p w14:paraId="6D3C9AA5" w14:textId="77777777" w:rsidR="001D0DDB" w:rsidRPr="001D0DDB" w:rsidRDefault="001D0DDB" w:rsidP="001D0DDB">
      <w:pPr>
        <w:spacing w:after="0"/>
        <w:jc w:val="center"/>
        <w:rPr>
          <w:b/>
          <w:sz w:val="22"/>
          <w:szCs w:val="22"/>
          <w:lang w:val="lt-LT"/>
        </w:rPr>
      </w:pPr>
    </w:p>
    <w:p w14:paraId="49059CB5" w14:textId="77777777" w:rsidR="001D0DDB" w:rsidRPr="001D0DDB" w:rsidRDefault="001D0DDB" w:rsidP="001D0DDB">
      <w:pPr>
        <w:spacing w:after="0"/>
        <w:jc w:val="center"/>
        <w:rPr>
          <w:b/>
          <w:sz w:val="22"/>
          <w:szCs w:val="22"/>
          <w:lang w:val="lt-LT"/>
        </w:rPr>
      </w:pPr>
    </w:p>
    <w:p w14:paraId="7759B3D4" w14:textId="77777777" w:rsidR="001D0DDB" w:rsidRPr="001D0DDB" w:rsidRDefault="001D0DDB" w:rsidP="001D0DDB">
      <w:pPr>
        <w:spacing w:after="0"/>
        <w:jc w:val="center"/>
        <w:rPr>
          <w:b/>
          <w:sz w:val="22"/>
          <w:szCs w:val="22"/>
          <w:lang w:val="lt-LT"/>
        </w:rPr>
      </w:pPr>
    </w:p>
    <w:p w14:paraId="4754B152" w14:textId="77777777" w:rsidR="001D0DDB" w:rsidRPr="001D0DDB" w:rsidRDefault="001D0DDB" w:rsidP="001D0DDB">
      <w:pPr>
        <w:spacing w:after="0"/>
        <w:jc w:val="center"/>
        <w:rPr>
          <w:b/>
          <w:sz w:val="22"/>
          <w:szCs w:val="22"/>
          <w:lang w:val="lt-LT"/>
        </w:rPr>
      </w:pPr>
    </w:p>
    <w:p w14:paraId="17236072" w14:textId="77777777" w:rsidR="001D0DDB" w:rsidRPr="001D0DDB" w:rsidRDefault="001D0DDB" w:rsidP="001D0DDB">
      <w:pPr>
        <w:spacing w:after="0"/>
        <w:jc w:val="center"/>
        <w:rPr>
          <w:b/>
          <w:sz w:val="22"/>
          <w:szCs w:val="22"/>
          <w:lang w:val="lt-LT"/>
        </w:rPr>
      </w:pPr>
    </w:p>
    <w:p w14:paraId="4337BE18" w14:textId="77777777" w:rsidR="001D0DDB" w:rsidRPr="001D0DDB" w:rsidRDefault="001D0DDB" w:rsidP="001D0DDB">
      <w:pPr>
        <w:spacing w:after="0"/>
        <w:jc w:val="center"/>
        <w:rPr>
          <w:b/>
          <w:sz w:val="22"/>
          <w:szCs w:val="22"/>
          <w:lang w:val="lt-LT"/>
        </w:rPr>
      </w:pPr>
    </w:p>
    <w:p w14:paraId="4C847FE6" w14:textId="77777777" w:rsidR="001D0DDB" w:rsidRPr="001D0DDB" w:rsidRDefault="001D0DDB" w:rsidP="001D0DDB">
      <w:pPr>
        <w:spacing w:after="0"/>
        <w:jc w:val="center"/>
        <w:rPr>
          <w:b/>
          <w:sz w:val="22"/>
          <w:szCs w:val="22"/>
          <w:lang w:val="lt-LT"/>
        </w:rPr>
      </w:pPr>
    </w:p>
    <w:p w14:paraId="122B8AF3" w14:textId="77777777" w:rsidR="001D0DDB" w:rsidRPr="001D0DDB" w:rsidRDefault="001D0DDB" w:rsidP="001D0DDB">
      <w:pPr>
        <w:spacing w:after="0"/>
        <w:jc w:val="center"/>
        <w:rPr>
          <w:b/>
          <w:sz w:val="22"/>
          <w:szCs w:val="22"/>
          <w:lang w:val="lt-LT"/>
        </w:rPr>
      </w:pPr>
    </w:p>
    <w:p w14:paraId="2B7E5170" w14:textId="77777777" w:rsidR="001D0DDB" w:rsidRPr="001D0DDB" w:rsidRDefault="001D0DDB" w:rsidP="001D0DDB">
      <w:pPr>
        <w:spacing w:after="0"/>
        <w:jc w:val="center"/>
        <w:rPr>
          <w:b/>
          <w:sz w:val="22"/>
          <w:szCs w:val="22"/>
          <w:lang w:val="lt-LT"/>
        </w:rPr>
      </w:pPr>
    </w:p>
    <w:p w14:paraId="28070244" w14:textId="77777777" w:rsidR="001D0DDB" w:rsidRPr="001D0DDB" w:rsidRDefault="001D0DDB" w:rsidP="001D0DDB">
      <w:pPr>
        <w:spacing w:after="0"/>
        <w:jc w:val="center"/>
        <w:rPr>
          <w:b/>
          <w:sz w:val="22"/>
          <w:szCs w:val="22"/>
          <w:lang w:val="lt-LT"/>
        </w:rPr>
      </w:pPr>
    </w:p>
    <w:p w14:paraId="2FEEB69B" w14:textId="77777777" w:rsidR="001D0DDB" w:rsidRPr="001D0DDB" w:rsidRDefault="001D0DDB" w:rsidP="001D0DDB">
      <w:pPr>
        <w:spacing w:after="0"/>
        <w:jc w:val="center"/>
        <w:rPr>
          <w:b/>
          <w:sz w:val="22"/>
          <w:szCs w:val="22"/>
          <w:lang w:val="lt-LT"/>
        </w:rPr>
      </w:pPr>
    </w:p>
    <w:p w14:paraId="73E03238" w14:textId="77777777" w:rsidR="001D0DDB" w:rsidRPr="001D0DDB" w:rsidRDefault="001D0DDB" w:rsidP="001D0DDB">
      <w:pPr>
        <w:spacing w:after="0"/>
        <w:jc w:val="center"/>
        <w:rPr>
          <w:b/>
          <w:sz w:val="22"/>
          <w:szCs w:val="22"/>
          <w:lang w:val="lt-LT"/>
        </w:rPr>
      </w:pPr>
    </w:p>
    <w:p w14:paraId="7AF38D58" w14:textId="77777777" w:rsidR="001D0DDB" w:rsidRPr="001D0DDB" w:rsidRDefault="001D0DDB" w:rsidP="001D0DDB">
      <w:pPr>
        <w:spacing w:after="0"/>
        <w:jc w:val="center"/>
        <w:rPr>
          <w:b/>
          <w:sz w:val="22"/>
          <w:szCs w:val="22"/>
          <w:lang w:val="lt-LT"/>
        </w:rPr>
      </w:pPr>
    </w:p>
    <w:p w14:paraId="6C8264AC" w14:textId="77777777" w:rsidR="001D0DDB" w:rsidRPr="001D0DDB" w:rsidRDefault="001D0DDB" w:rsidP="001D0DDB">
      <w:pPr>
        <w:spacing w:after="0"/>
        <w:jc w:val="center"/>
        <w:rPr>
          <w:b/>
          <w:sz w:val="22"/>
          <w:szCs w:val="22"/>
          <w:lang w:val="lt-LT"/>
        </w:rPr>
      </w:pPr>
    </w:p>
    <w:p w14:paraId="615D167D" w14:textId="77777777" w:rsidR="001D0DDB" w:rsidRPr="001D0DDB" w:rsidRDefault="001D0DDB" w:rsidP="001D0DDB">
      <w:pPr>
        <w:spacing w:after="0"/>
        <w:jc w:val="center"/>
        <w:rPr>
          <w:b/>
          <w:sz w:val="22"/>
          <w:szCs w:val="22"/>
          <w:lang w:val="lt-LT"/>
        </w:rPr>
      </w:pPr>
    </w:p>
    <w:p w14:paraId="4B34AAED" w14:textId="77777777" w:rsidR="001D0DDB" w:rsidRPr="001D0DDB" w:rsidRDefault="001D0DDB" w:rsidP="001D0DDB">
      <w:pPr>
        <w:spacing w:after="0"/>
        <w:jc w:val="center"/>
        <w:rPr>
          <w:b/>
          <w:sz w:val="22"/>
          <w:szCs w:val="22"/>
          <w:lang w:val="lt-LT"/>
        </w:rPr>
      </w:pPr>
    </w:p>
    <w:p w14:paraId="3E8E270E" w14:textId="77777777" w:rsidR="001D0DDB" w:rsidRPr="001D0DDB" w:rsidRDefault="001D0DDB" w:rsidP="001D0DDB">
      <w:pPr>
        <w:spacing w:after="0"/>
        <w:jc w:val="center"/>
        <w:rPr>
          <w:b/>
          <w:sz w:val="22"/>
          <w:szCs w:val="22"/>
          <w:lang w:val="lt-LT"/>
        </w:rPr>
      </w:pPr>
    </w:p>
    <w:p w14:paraId="6E7D1F92" w14:textId="77777777" w:rsidR="001D0DDB" w:rsidRPr="001D0DDB" w:rsidRDefault="001D0DDB" w:rsidP="001D0DDB">
      <w:pPr>
        <w:spacing w:after="0"/>
        <w:jc w:val="center"/>
        <w:rPr>
          <w:b/>
          <w:sz w:val="22"/>
          <w:szCs w:val="22"/>
          <w:lang w:val="lt-LT"/>
        </w:rPr>
      </w:pPr>
    </w:p>
    <w:p w14:paraId="51311BEC" w14:textId="77777777" w:rsidR="001D0DDB" w:rsidRPr="001D0DDB" w:rsidRDefault="001D0DDB" w:rsidP="001D0DDB">
      <w:pPr>
        <w:spacing w:after="0"/>
        <w:jc w:val="center"/>
        <w:rPr>
          <w:b/>
          <w:sz w:val="22"/>
          <w:szCs w:val="22"/>
          <w:lang w:val="lt-LT"/>
        </w:rPr>
      </w:pPr>
    </w:p>
    <w:p w14:paraId="64091E8C" w14:textId="77777777" w:rsidR="001D0DDB" w:rsidRPr="001D0DDB" w:rsidRDefault="001D0DDB" w:rsidP="001D0DDB">
      <w:pPr>
        <w:spacing w:after="0"/>
        <w:jc w:val="center"/>
        <w:rPr>
          <w:b/>
          <w:sz w:val="22"/>
          <w:szCs w:val="22"/>
          <w:lang w:val="lt-LT"/>
        </w:rPr>
      </w:pPr>
    </w:p>
    <w:p w14:paraId="4CE5DDB0" w14:textId="77777777" w:rsidR="001D0DDB" w:rsidRPr="001D0DDB" w:rsidRDefault="001D0DDB" w:rsidP="001D0DDB">
      <w:pPr>
        <w:spacing w:after="0"/>
        <w:jc w:val="center"/>
        <w:rPr>
          <w:b/>
          <w:sz w:val="22"/>
          <w:szCs w:val="22"/>
          <w:lang w:val="lt-LT"/>
        </w:rPr>
      </w:pPr>
    </w:p>
    <w:p w14:paraId="29769A4E" w14:textId="77777777" w:rsidR="001D0DDB" w:rsidRPr="001D0DDB" w:rsidRDefault="001D0DDB" w:rsidP="001D0DDB">
      <w:pPr>
        <w:spacing w:after="0"/>
        <w:jc w:val="center"/>
        <w:rPr>
          <w:b/>
          <w:sz w:val="22"/>
          <w:szCs w:val="22"/>
          <w:lang w:val="lt-LT"/>
        </w:rPr>
      </w:pPr>
    </w:p>
    <w:p w14:paraId="460A755B" w14:textId="77777777" w:rsidR="001D0DDB" w:rsidRPr="001D0DDB" w:rsidRDefault="001D0DDB" w:rsidP="001D0DDB">
      <w:pPr>
        <w:spacing w:after="0"/>
        <w:jc w:val="center"/>
        <w:rPr>
          <w:b/>
          <w:sz w:val="22"/>
          <w:szCs w:val="22"/>
          <w:lang w:val="lt-LT"/>
        </w:rPr>
      </w:pPr>
    </w:p>
    <w:p w14:paraId="1A4507CA" w14:textId="77777777" w:rsidR="001D0DDB" w:rsidRPr="001D0DDB" w:rsidRDefault="001D0DDB" w:rsidP="001D0DDB">
      <w:pPr>
        <w:spacing w:after="0"/>
        <w:jc w:val="center"/>
        <w:rPr>
          <w:b/>
          <w:sz w:val="22"/>
          <w:szCs w:val="22"/>
          <w:lang w:val="lt-LT"/>
        </w:rPr>
      </w:pPr>
    </w:p>
    <w:p w14:paraId="6548A127" w14:textId="77777777" w:rsidR="001D0DDB" w:rsidRPr="001D0DDB" w:rsidRDefault="001D0DDB" w:rsidP="001D0DDB">
      <w:pPr>
        <w:spacing w:after="0"/>
        <w:jc w:val="center"/>
        <w:rPr>
          <w:b/>
          <w:sz w:val="22"/>
          <w:szCs w:val="22"/>
          <w:lang w:val="lt-LT"/>
        </w:rPr>
      </w:pPr>
    </w:p>
    <w:p w14:paraId="2E5B4E07" w14:textId="77777777" w:rsidR="001D0DDB" w:rsidRPr="001D0DDB" w:rsidRDefault="001D0DDB" w:rsidP="001D0DDB">
      <w:pPr>
        <w:spacing w:after="0"/>
        <w:jc w:val="center"/>
        <w:rPr>
          <w:b/>
          <w:sz w:val="22"/>
          <w:szCs w:val="22"/>
          <w:lang w:val="lt-LT"/>
        </w:rPr>
      </w:pPr>
    </w:p>
    <w:p w14:paraId="7FCD3BDB" w14:textId="77777777" w:rsidR="001D0DDB" w:rsidRPr="001D0DDB" w:rsidRDefault="001D0DDB" w:rsidP="001D0DDB">
      <w:pPr>
        <w:spacing w:after="0"/>
        <w:jc w:val="center"/>
        <w:rPr>
          <w:b/>
          <w:sz w:val="22"/>
          <w:szCs w:val="22"/>
          <w:lang w:val="lt-LT"/>
        </w:rPr>
      </w:pPr>
    </w:p>
    <w:p w14:paraId="1BEB9CBA" w14:textId="77777777" w:rsidR="001D0DDB" w:rsidRPr="001D0DDB" w:rsidRDefault="001D0DDB" w:rsidP="001D0DDB">
      <w:pPr>
        <w:spacing w:after="0"/>
        <w:jc w:val="center"/>
        <w:rPr>
          <w:b/>
          <w:sz w:val="22"/>
          <w:szCs w:val="22"/>
          <w:lang w:val="lt-LT"/>
        </w:rPr>
      </w:pPr>
      <w:r w:rsidRPr="001D0DDB">
        <w:rPr>
          <w:b/>
          <w:sz w:val="22"/>
          <w:szCs w:val="22"/>
          <w:lang w:val="lt-LT"/>
        </w:rPr>
        <w:t>II PRIEDAS</w:t>
      </w:r>
    </w:p>
    <w:p w14:paraId="38E83D2C" w14:textId="77777777" w:rsidR="001D0DDB" w:rsidRPr="001D0DDB" w:rsidRDefault="001D0DDB" w:rsidP="001D0DDB">
      <w:pPr>
        <w:spacing w:after="0"/>
        <w:ind w:left="1701" w:right="1416" w:hanging="567"/>
        <w:jc w:val="center"/>
        <w:rPr>
          <w:sz w:val="22"/>
          <w:szCs w:val="22"/>
          <w:lang w:val="lt-LT"/>
        </w:rPr>
      </w:pPr>
    </w:p>
    <w:p w14:paraId="407FA444" w14:textId="77777777" w:rsidR="001D0DDB" w:rsidRPr="001D0DDB" w:rsidRDefault="001D0DDB" w:rsidP="001D0DDB">
      <w:pPr>
        <w:spacing w:after="0"/>
        <w:jc w:val="center"/>
        <w:rPr>
          <w:i/>
          <w:sz w:val="22"/>
          <w:szCs w:val="22"/>
          <w:lang w:val="lt-LT"/>
        </w:rPr>
      </w:pPr>
      <w:r w:rsidRPr="001D0DDB">
        <w:rPr>
          <w:b/>
          <w:sz w:val="22"/>
          <w:szCs w:val="22"/>
          <w:lang w:val="lt-LT"/>
        </w:rPr>
        <w:t>RINKODAROS SĄLYGOS</w:t>
      </w:r>
    </w:p>
    <w:p w14:paraId="7BCD9207" w14:textId="77777777" w:rsidR="001D0DDB" w:rsidRPr="001D0DDB" w:rsidRDefault="001D0DDB" w:rsidP="001D0DDB">
      <w:pPr>
        <w:spacing w:after="0"/>
        <w:jc w:val="left"/>
        <w:rPr>
          <w:sz w:val="22"/>
          <w:szCs w:val="22"/>
          <w:lang w:val="lt-LT"/>
        </w:rPr>
      </w:pPr>
    </w:p>
    <w:p w14:paraId="186801C5" w14:textId="77777777" w:rsidR="001D0DDB" w:rsidRPr="001D0DDB" w:rsidRDefault="001D0DDB" w:rsidP="001D0DDB">
      <w:pPr>
        <w:tabs>
          <w:tab w:val="left" w:pos="1701"/>
        </w:tabs>
        <w:spacing w:after="0"/>
        <w:ind w:left="1701" w:right="567" w:hanging="567"/>
        <w:jc w:val="left"/>
        <w:rPr>
          <w:b/>
          <w:noProof/>
          <w:sz w:val="22"/>
          <w:szCs w:val="22"/>
          <w:lang w:val="lt-LT"/>
        </w:rPr>
      </w:pPr>
      <w:r w:rsidRPr="001D0DDB">
        <w:rPr>
          <w:b/>
          <w:noProof/>
          <w:sz w:val="22"/>
          <w:szCs w:val="22"/>
          <w:lang w:val="lt-LT"/>
        </w:rPr>
        <w:t>A.</w:t>
      </w:r>
      <w:r w:rsidRPr="001D0DDB">
        <w:rPr>
          <w:b/>
          <w:noProof/>
          <w:sz w:val="22"/>
          <w:szCs w:val="22"/>
          <w:lang w:val="lt-LT"/>
        </w:rPr>
        <w:tab/>
        <w:t>GAMINTOJAS (-AI), ATSAKINGAS (-I) UŽ SERIJŲ IŠLEIDIMĄ</w:t>
      </w:r>
    </w:p>
    <w:p w14:paraId="69189358" w14:textId="77777777" w:rsidR="001D0DDB" w:rsidRPr="001D0DDB" w:rsidRDefault="001D0DDB" w:rsidP="001D0DDB">
      <w:pPr>
        <w:tabs>
          <w:tab w:val="left" w:pos="1701"/>
        </w:tabs>
        <w:spacing w:after="0"/>
        <w:ind w:left="567" w:right="567" w:hanging="567"/>
        <w:jc w:val="left"/>
        <w:rPr>
          <w:noProof/>
          <w:sz w:val="22"/>
          <w:szCs w:val="22"/>
          <w:lang w:val="lt-LT"/>
        </w:rPr>
      </w:pPr>
    </w:p>
    <w:p w14:paraId="6ED97A52" w14:textId="77777777" w:rsidR="001D0DDB" w:rsidRPr="001D0DDB" w:rsidRDefault="001D0DDB" w:rsidP="001D0DDB">
      <w:pPr>
        <w:tabs>
          <w:tab w:val="left" w:pos="1701"/>
        </w:tabs>
        <w:spacing w:after="0"/>
        <w:ind w:left="1701" w:right="567" w:hanging="567"/>
        <w:jc w:val="left"/>
        <w:rPr>
          <w:b/>
          <w:sz w:val="22"/>
          <w:szCs w:val="22"/>
          <w:lang w:val="lt-LT"/>
        </w:rPr>
      </w:pPr>
      <w:r w:rsidRPr="001D0DDB">
        <w:rPr>
          <w:b/>
          <w:sz w:val="22"/>
          <w:szCs w:val="22"/>
          <w:lang w:val="lt-LT"/>
        </w:rPr>
        <w:t>B.</w:t>
      </w:r>
      <w:r w:rsidRPr="001D0DDB">
        <w:rPr>
          <w:b/>
          <w:sz w:val="22"/>
          <w:szCs w:val="22"/>
          <w:lang w:val="lt-LT"/>
        </w:rPr>
        <w:tab/>
        <w:t>TIEKIMO IR VARTOJIMO SĄLYGOS AR APRIBOJIMAI</w:t>
      </w:r>
    </w:p>
    <w:p w14:paraId="28369673" w14:textId="77777777" w:rsidR="001D0DDB" w:rsidRPr="001D0DDB" w:rsidRDefault="001D0DDB" w:rsidP="001D0DDB">
      <w:pPr>
        <w:tabs>
          <w:tab w:val="left" w:pos="1701"/>
        </w:tabs>
        <w:spacing w:after="0"/>
        <w:ind w:left="567" w:right="567" w:hanging="567"/>
        <w:rPr>
          <w:sz w:val="22"/>
          <w:szCs w:val="22"/>
          <w:lang w:val="lt-LT"/>
        </w:rPr>
      </w:pPr>
    </w:p>
    <w:p w14:paraId="51367A97" w14:textId="77777777" w:rsidR="001D0DDB" w:rsidRPr="001D0DDB" w:rsidRDefault="001D0DDB" w:rsidP="001D0DDB">
      <w:pPr>
        <w:spacing w:after="0"/>
        <w:ind w:left="567" w:hanging="567"/>
        <w:rPr>
          <w:b/>
          <w:sz w:val="22"/>
          <w:szCs w:val="22"/>
          <w:lang w:val="lt-LT"/>
        </w:rPr>
      </w:pPr>
      <w:r w:rsidRPr="001D0DDB">
        <w:rPr>
          <w:sz w:val="22"/>
          <w:szCs w:val="22"/>
          <w:lang w:val="lt-LT"/>
        </w:rPr>
        <w:br w:type="page"/>
      </w:r>
      <w:r w:rsidRPr="001D0DDB">
        <w:rPr>
          <w:b/>
          <w:sz w:val="22"/>
          <w:szCs w:val="22"/>
          <w:lang w:val="lt-LT"/>
        </w:rPr>
        <w:lastRenderedPageBreak/>
        <w:t>A.</w:t>
      </w:r>
      <w:r w:rsidRPr="001D0DDB">
        <w:rPr>
          <w:b/>
          <w:sz w:val="22"/>
          <w:szCs w:val="22"/>
          <w:lang w:val="lt-LT"/>
        </w:rPr>
        <w:tab/>
        <w:t>GAMINTOJAS (-AI), ATSAKINGAS (-I) UŽ SERIJŲ IŠLEIDIMĄ</w:t>
      </w:r>
    </w:p>
    <w:p w14:paraId="3209D144" w14:textId="77777777" w:rsidR="001D0DDB" w:rsidRPr="001D0DDB" w:rsidRDefault="001D0DDB" w:rsidP="001D0DDB">
      <w:pPr>
        <w:spacing w:after="0"/>
        <w:rPr>
          <w:sz w:val="22"/>
          <w:szCs w:val="22"/>
          <w:lang w:val="lt-LT"/>
        </w:rPr>
      </w:pPr>
    </w:p>
    <w:p w14:paraId="3DADF273" w14:textId="77777777" w:rsidR="001D0DDB" w:rsidRPr="001D0DDB" w:rsidRDefault="001D0DDB" w:rsidP="001D0DDB">
      <w:pPr>
        <w:spacing w:after="0"/>
        <w:rPr>
          <w:sz w:val="22"/>
          <w:szCs w:val="22"/>
          <w:lang w:val="lt-LT"/>
        </w:rPr>
      </w:pPr>
      <w:r w:rsidRPr="001D0DDB">
        <w:rPr>
          <w:noProof/>
          <w:sz w:val="22"/>
          <w:szCs w:val="22"/>
          <w:u w:val="single"/>
          <w:lang w:val="lt-LT"/>
        </w:rPr>
        <w:t>Gamintojo (-ų), atsakingo (-ų) už serijų išleidimą, pavadinimas (-ai) ir adresas (-ai)</w:t>
      </w:r>
    </w:p>
    <w:p w14:paraId="553AE9F6" w14:textId="77777777" w:rsidR="001D0DDB" w:rsidRPr="001D0DDB" w:rsidRDefault="001D0DDB" w:rsidP="001D0DDB">
      <w:pPr>
        <w:spacing w:after="0"/>
        <w:rPr>
          <w:sz w:val="22"/>
          <w:szCs w:val="22"/>
          <w:lang w:val="lt-LT"/>
        </w:rPr>
      </w:pPr>
    </w:p>
    <w:p w14:paraId="502E6772" w14:textId="77777777" w:rsidR="001D0DDB" w:rsidRPr="001D0DDB" w:rsidRDefault="001D0DDB" w:rsidP="001D0DDB">
      <w:pPr>
        <w:autoSpaceDE w:val="0"/>
        <w:autoSpaceDN w:val="0"/>
        <w:adjustRightInd w:val="0"/>
        <w:spacing w:after="0"/>
        <w:rPr>
          <w:rFonts w:eastAsia="TimesNewRoman,Bold"/>
          <w:bCs/>
          <w:sz w:val="22"/>
          <w:szCs w:val="22"/>
          <w:lang w:val="lt-LT" w:eastAsia="lt-LT"/>
        </w:rPr>
      </w:pPr>
      <w:r w:rsidRPr="001D0DDB">
        <w:rPr>
          <w:rFonts w:eastAsia="TimesNewRoman,Bold"/>
          <w:bCs/>
          <w:sz w:val="22"/>
          <w:szCs w:val="22"/>
          <w:lang w:val="lt-LT" w:eastAsia="lt-LT"/>
        </w:rPr>
        <w:t>Remedica LTD</w:t>
      </w:r>
    </w:p>
    <w:p w14:paraId="1F435B87" w14:textId="77777777" w:rsidR="001D0DDB" w:rsidRPr="001D0DDB" w:rsidRDefault="001D0DDB" w:rsidP="001D0DDB">
      <w:pPr>
        <w:autoSpaceDE w:val="0"/>
        <w:autoSpaceDN w:val="0"/>
        <w:adjustRightInd w:val="0"/>
        <w:spacing w:after="0"/>
        <w:rPr>
          <w:rFonts w:eastAsia="TimesNewRoman,Bold"/>
          <w:bCs/>
          <w:sz w:val="22"/>
          <w:szCs w:val="22"/>
          <w:lang w:val="lt-LT" w:eastAsia="lt-LT"/>
        </w:rPr>
      </w:pPr>
      <w:r w:rsidRPr="001D0DDB">
        <w:rPr>
          <w:rFonts w:eastAsia="TimesNewRoman"/>
          <w:sz w:val="22"/>
          <w:szCs w:val="22"/>
          <w:lang w:val="lt-LT" w:eastAsia="lt-LT"/>
        </w:rPr>
        <w:t>A</w:t>
      </w:r>
      <w:r w:rsidRPr="001D0DDB">
        <w:rPr>
          <w:rFonts w:eastAsia="TimesNewRoman,Bold"/>
          <w:bCs/>
          <w:sz w:val="22"/>
          <w:szCs w:val="22"/>
          <w:lang w:val="lt-LT" w:eastAsia="lt-LT"/>
        </w:rPr>
        <w:t>harnon Street, Limassol Industrial Estate, Limassol</w:t>
      </w:r>
    </w:p>
    <w:p w14:paraId="761B1F15" w14:textId="77777777" w:rsidR="001D0DDB" w:rsidRPr="001D0DDB" w:rsidRDefault="001D0DDB" w:rsidP="001D0DDB">
      <w:pPr>
        <w:spacing w:after="0"/>
        <w:rPr>
          <w:rFonts w:eastAsia="TimesNewRoman,Bold"/>
          <w:bCs/>
          <w:sz w:val="22"/>
          <w:szCs w:val="22"/>
          <w:lang w:val="lt-LT" w:eastAsia="lt-LT"/>
        </w:rPr>
      </w:pPr>
      <w:r w:rsidRPr="001D0DDB">
        <w:rPr>
          <w:rFonts w:eastAsia="TimesNewRoman"/>
          <w:sz w:val="22"/>
          <w:szCs w:val="22"/>
          <w:lang w:val="lt-LT" w:eastAsia="lt-LT"/>
        </w:rPr>
        <w:t>Kipras</w:t>
      </w:r>
    </w:p>
    <w:p w14:paraId="09846F0E" w14:textId="77777777" w:rsidR="001D0DDB" w:rsidRPr="001D0DDB" w:rsidRDefault="001D0DDB" w:rsidP="001D0DDB">
      <w:pPr>
        <w:spacing w:after="0"/>
        <w:rPr>
          <w:rFonts w:eastAsia="TimesNewRoman,Bold"/>
          <w:bCs/>
          <w:sz w:val="22"/>
          <w:szCs w:val="22"/>
          <w:lang w:val="lt-LT" w:eastAsia="lt-LT"/>
        </w:rPr>
      </w:pPr>
    </w:p>
    <w:p w14:paraId="38A51A78" w14:textId="77777777" w:rsidR="001D0DDB" w:rsidRPr="001D0DDB" w:rsidRDefault="001D0DDB" w:rsidP="001D0DDB">
      <w:pPr>
        <w:spacing w:after="0"/>
        <w:rPr>
          <w:rFonts w:eastAsia="TimesNewRoman,Bold"/>
          <w:bCs/>
          <w:sz w:val="22"/>
          <w:szCs w:val="22"/>
          <w:lang w:val="lt-LT" w:eastAsia="lt-LT"/>
        </w:rPr>
      </w:pPr>
      <w:r w:rsidRPr="001D0DDB">
        <w:rPr>
          <w:rFonts w:eastAsia="TimesNewRoman,Bold"/>
          <w:bCs/>
          <w:sz w:val="22"/>
          <w:szCs w:val="22"/>
          <w:lang w:val="lt-LT" w:eastAsia="lt-LT"/>
        </w:rPr>
        <w:t>arba</w:t>
      </w:r>
    </w:p>
    <w:p w14:paraId="30F531C8" w14:textId="77777777" w:rsidR="001D0DDB" w:rsidRPr="001D0DDB" w:rsidRDefault="001D0DDB" w:rsidP="001D0DDB">
      <w:pPr>
        <w:spacing w:after="0"/>
        <w:rPr>
          <w:rFonts w:eastAsia="TimesNewRoman,Bold"/>
          <w:bCs/>
          <w:sz w:val="22"/>
          <w:szCs w:val="22"/>
          <w:lang w:val="lt-LT" w:eastAsia="lt-LT"/>
        </w:rPr>
      </w:pPr>
    </w:p>
    <w:p w14:paraId="4983845F" w14:textId="77777777" w:rsidR="001D0DDB" w:rsidRPr="001D0DDB" w:rsidRDefault="001D0DDB" w:rsidP="001D0DDB">
      <w:pPr>
        <w:autoSpaceDE w:val="0"/>
        <w:autoSpaceDN w:val="0"/>
        <w:adjustRightInd w:val="0"/>
        <w:spacing w:after="0"/>
        <w:rPr>
          <w:rFonts w:eastAsia="TimesNewRoman,Bold"/>
          <w:bCs/>
          <w:sz w:val="22"/>
          <w:szCs w:val="22"/>
          <w:lang w:val="lt-LT" w:eastAsia="lt-LT"/>
        </w:rPr>
      </w:pPr>
      <w:r w:rsidRPr="001D0DDB">
        <w:rPr>
          <w:rFonts w:eastAsia="TimesNewRoman,Bold"/>
          <w:bCs/>
          <w:sz w:val="22"/>
          <w:szCs w:val="22"/>
          <w:lang w:val="lt-LT" w:eastAsia="lt-LT"/>
        </w:rPr>
        <w:t>Pharmadox Healthcare Ltd</w:t>
      </w:r>
    </w:p>
    <w:p w14:paraId="557A0BA0" w14:textId="77777777" w:rsidR="001D0DDB" w:rsidRPr="001D0DDB" w:rsidRDefault="001D0DDB" w:rsidP="001D0DDB">
      <w:pPr>
        <w:autoSpaceDE w:val="0"/>
        <w:autoSpaceDN w:val="0"/>
        <w:adjustRightInd w:val="0"/>
        <w:spacing w:after="0"/>
        <w:rPr>
          <w:rFonts w:eastAsia="TimesNewRoman,Bold"/>
          <w:bCs/>
          <w:sz w:val="22"/>
          <w:szCs w:val="22"/>
          <w:lang w:val="lt-LT" w:eastAsia="lt-LT"/>
        </w:rPr>
      </w:pPr>
      <w:r w:rsidRPr="001D0DDB">
        <w:rPr>
          <w:rFonts w:eastAsia="TimesNewRoman,Bold"/>
          <w:bCs/>
          <w:sz w:val="22"/>
          <w:szCs w:val="22"/>
          <w:lang w:val="lt-LT" w:eastAsia="lt-LT"/>
        </w:rPr>
        <w:t>KW20A – Kordin Industrial Park – Paola, PLA 3000</w:t>
      </w:r>
    </w:p>
    <w:p w14:paraId="461CCE2B" w14:textId="77777777" w:rsidR="001D0DDB" w:rsidRPr="001D0DDB" w:rsidRDefault="001D0DDB" w:rsidP="001D0DDB">
      <w:pPr>
        <w:spacing w:after="0"/>
        <w:rPr>
          <w:rFonts w:eastAsia="TimesNewRoman,Bold"/>
          <w:bCs/>
          <w:sz w:val="22"/>
          <w:szCs w:val="22"/>
          <w:lang w:val="lt-LT" w:eastAsia="lt-LT"/>
        </w:rPr>
      </w:pPr>
      <w:r w:rsidRPr="001D0DDB">
        <w:rPr>
          <w:rFonts w:eastAsia="TimesNewRoman"/>
          <w:sz w:val="22"/>
          <w:szCs w:val="22"/>
          <w:lang w:val="lt-LT" w:eastAsia="lt-LT"/>
        </w:rPr>
        <w:t>Malta</w:t>
      </w:r>
    </w:p>
    <w:p w14:paraId="5A1E27AE" w14:textId="77777777" w:rsidR="001D0DDB" w:rsidRPr="001D0DDB" w:rsidRDefault="001D0DDB" w:rsidP="001D0DDB">
      <w:pPr>
        <w:spacing w:after="0"/>
        <w:rPr>
          <w:sz w:val="22"/>
          <w:szCs w:val="22"/>
          <w:lang w:val="lt-LT"/>
        </w:rPr>
      </w:pPr>
    </w:p>
    <w:p w14:paraId="51E512CE" w14:textId="77777777" w:rsidR="001D0DDB" w:rsidRPr="001D0DDB" w:rsidRDefault="001D0DDB" w:rsidP="001D0DDB">
      <w:pPr>
        <w:spacing w:after="0"/>
        <w:rPr>
          <w:sz w:val="22"/>
          <w:szCs w:val="22"/>
          <w:lang w:val="lt-LT"/>
        </w:rPr>
      </w:pPr>
      <w:r w:rsidRPr="001D0DDB">
        <w:rPr>
          <w:noProof/>
          <w:sz w:val="22"/>
          <w:szCs w:val="22"/>
          <w:lang w:val="lt-LT"/>
        </w:rPr>
        <w:t>Su pakuote pateikiamame lapelyje nurodomas gamintojo, atsakingo už konkrečios serijos išleidimą, pavadinimas ir adresas.</w:t>
      </w:r>
    </w:p>
    <w:p w14:paraId="5C0F4572" w14:textId="77777777" w:rsidR="001D0DDB" w:rsidRPr="001D0DDB" w:rsidRDefault="001D0DDB" w:rsidP="001D0DDB">
      <w:pPr>
        <w:spacing w:after="0"/>
        <w:rPr>
          <w:sz w:val="22"/>
          <w:szCs w:val="22"/>
          <w:lang w:val="lt-LT"/>
        </w:rPr>
      </w:pPr>
    </w:p>
    <w:p w14:paraId="50E813BC" w14:textId="77777777" w:rsidR="001D0DDB" w:rsidRPr="001D0DDB" w:rsidRDefault="001D0DDB" w:rsidP="001D0DDB">
      <w:pPr>
        <w:spacing w:after="0"/>
        <w:rPr>
          <w:sz w:val="22"/>
          <w:szCs w:val="22"/>
          <w:lang w:val="lt-LT"/>
        </w:rPr>
      </w:pPr>
    </w:p>
    <w:p w14:paraId="7249EDA8" w14:textId="77777777" w:rsidR="001D0DDB" w:rsidRPr="001D0DDB" w:rsidRDefault="001D0DDB" w:rsidP="001D0DDB">
      <w:pPr>
        <w:spacing w:after="0"/>
        <w:ind w:left="567" w:hanging="567"/>
        <w:rPr>
          <w:sz w:val="22"/>
          <w:szCs w:val="22"/>
          <w:lang w:val="lt-LT"/>
        </w:rPr>
      </w:pPr>
      <w:r w:rsidRPr="001D0DDB">
        <w:rPr>
          <w:b/>
          <w:noProof/>
          <w:sz w:val="22"/>
          <w:szCs w:val="22"/>
          <w:lang w:val="lt-LT"/>
        </w:rPr>
        <w:t>B.</w:t>
      </w:r>
      <w:r w:rsidRPr="001D0DDB">
        <w:rPr>
          <w:b/>
          <w:sz w:val="22"/>
          <w:szCs w:val="22"/>
          <w:lang w:val="lt-LT"/>
        </w:rPr>
        <w:tab/>
      </w:r>
      <w:r w:rsidRPr="001D0DDB">
        <w:rPr>
          <w:b/>
          <w:noProof/>
          <w:sz w:val="22"/>
          <w:szCs w:val="22"/>
          <w:lang w:val="lt-LT"/>
        </w:rPr>
        <w:t>TIEKIMO IR VARTOJIMO SĄLYGOS AR APRIBOJIMAI</w:t>
      </w:r>
    </w:p>
    <w:p w14:paraId="192F487C" w14:textId="77777777" w:rsidR="001D0DDB" w:rsidRPr="001D0DDB" w:rsidRDefault="001D0DDB" w:rsidP="001D0DDB">
      <w:pPr>
        <w:spacing w:after="0"/>
        <w:rPr>
          <w:sz w:val="22"/>
          <w:szCs w:val="22"/>
          <w:lang w:val="lt-LT"/>
        </w:rPr>
      </w:pPr>
    </w:p>
    <w:p w14:paraId="45FC79AA" w14:textId="77777777" w:rsidR="001D0DDB" w:rsidRPr="001D0DDB" w:rsidRDefault="001D0DDB" w:rsidP="001D0DDB">
      <w:pPr>
        <w:spacing w:after="0"/>
        <w:rPr>
          <w:sz w:val="22"/>
          <w:szCs w:val="22"/>
          <w:lang w:val="lt-LT"/>
        </w:rPr>
      </w:pPr>
      <w:r w:rsidRPr="001D0DDB">
        <w:rPr>
          <w:sz w:val="22"/>
          <w:szCs w:val="22"/>
          <w:lang w:val="lt-LT"/>
        </w:rPr>
        <w:t>Receptinis vaistinis preparatas.</w:t>
      </w:r>
    </w:p>
    <w:p w14:paraId="01D44694" w14:textId="77777777" w:rsidR="001D0DDB" w:rsidRPr="001D0DDB" w:rsidRDefault="001D0DDB" w:rsidP="001D0DDB">
      <w:pPr>
        <w:spacing w:after="0"/>
        <w:rPr>
          <w:sz w:val="22"/>
          <w:szCs w:val="22"/>
          <w:lang w:val="lt-LT"/>
        </w:rPr>
      </w:pPr>
    </w:p>
    <w:p w14:paraId="47A44ABF" w14:textId="77777777" w:rsidR="001D0DDB" w:rsidRPr="001D0DDB" w:rsidRDefault="001D0DDB" w:rsidP="001D0DDB">
      <w:pPr>
        <w:spacing w:after="0"/>
        <w:ind w:right="566"/>
        <w:rPr>
          <w:noProof/>
          <w:sz w:val="22"/>
          <w:szCs w:val="22"/>
          <w:lang w:val="lt-LT"/>
        </w:rPr>
      </w:pPr>
      <w:r w:rsidRPr="001D0DDB">
        <w:rPr>
          <w:b/>
          <w:noProof/>
          <w:sz w:val="22"/>
          <w:szCs w:val="22"/>
          <w:lang w:val="lt-LT"/>
        </w:rPr>
        <w:br w:type="page"/>
      </w:r>
    </w:p>
    <w:p w14:paraId="04D456F6" w14:textId="77777777" w:rsidR="001D0DDB" w:rsidRPr="001D0DDB" w:rsidRDefault="001D0DDB" w:rsidP="001D0DDB">
      <w:pPr>
        <w:spacing w:after="0"/>
        <w:rPr>
          <w:sz w:val="22"/>
          <w:szCs w:val="22"/>
          <w:lang w:val="lt-LT"/>
        </w:rPr>
      </w:pPr>
    </w:p>
    <w:p w14:paraId="6118D01D" w14:textId="77777777" w:rsidR="001D0DDB" w:rsidRPr="001D0DDB" w:rsidRDefault="001D0DDB" w:rsidP="001D0DDB">
      <w:pPr>
        <w:spacing w:after="0"/>
        <w:rPr>
          <w:sz w:val="22"/>
          <w:szCs w:val="22"/>
          <w:lang w:val="lt-LT"/>
        </w:rPr>
      </w:pPr>
    </w:p>
    <w:p w14:paraId="0FF4E3F2" w14:textId="77777777" w:rsidR="001D0DDB" w:rsidRPr="001D0DDB" w:rsidRDefault="001D0DDB" w:rsidP="001D0DDB">
      <w:pPr>
        <w:spacing w:after="0"/>
        <w:rPr>
          <w:sz w:val="22"/>
          <w:szCs w:val="22"/>
          <w:lang w:val="lt-LT"/>
        </w:rPr>
      </w:pPr>
    </w:p>
    <w:p w14:paraId="40D9749C" w14:textId="77777777" w:rsidR="001D0DDB" w:rsidRPr="001D0DDB" w:rsidRDefault="001D0DDB" w:rsidP="001D0DDB">
      <w:pPr>
        <w:spacing w:after="0"/>
        <w:rPr>
          <w:sz w:val="22"/>
          <w:szCs w:val="22"/>
          <w:lang w:val="lt-LT"/>
        </w:rPr>
      </w:pPr>
    </w:p>
    <w:p w14:paraId="715B5943" w14:textId="77777777" w:rsidR="001D0DDB" w:rsidRPr="001D0DDB" w:rsidRDefault="001D0DDB" w:rsidP="001D0DDB">
      <w:pPr>
        <w:spacing w:after="0"/>
        <w:rPr>
          <w:sz w:val="22"/>
          <w:szCs w:val="22"/>
          <w:lang w:val="lt-LT"/>
        </w:rPr>
      </w:pPr>
    </w:p>
    <w:p w14:paraId="587C6250" w14:textId="77777777" w:rsidR="001D0DDB" w:rsidRPr="001D0DDB" w:rsidRDefault="001D0DDB" w:rsidP="001D0DDB">
      <w:pPr>
        <w:spacing w:after="0"/>
        <w:rPr>
          <w:sz w:val="22"/>
          <w:szCs w:val="22"/>
          <w:lang w:val="lt-LT"/>
        </w:rPr>
      </w:pPr>
    </w:p>
    <w:p w14:paraId="36D48462" w14:textId="77777777" w:rsidR="001D0DDB" w:rsidRPr="001D0DDB" w:rsidRDefault="001D0DDB" w:rsidP="001D0DDB">
      <w:pPr>
        <w:spacing w:after="0"/>
        <w:rPr>
          <w:sz w:val="22"/>
          <w:szCs w:val="22"/>
          <w:lang w:val="lt-LT"/>
        </w:rPr>
      </w:pPr>
    </w:p>
    <w:p w14:paraId="11E77DF8" w14:textId="77777777" w:rsidR="001D0DDB" w:rsidRPr="001D0DDB" w:rsidRDefault="001D0DDB" w:rsidP="001D0DDB">
      <w:pPr>
        <w:spacing w:after="0"/>
        <w:rPr>
          <w:sz w:val="22"/>
          <w:szCs w:val="22"/>
          <w:lang w:val="lt-LT"/>
        </w:rPr>
      </w:pPr>
    </w:p>
    <w:p w14:paraId="78D848D0" w14:textId="77777777" w:rsidR="001D0DDB" w:rsidRPr="001D0DDB" w:rsidRDefault="001D0DDB" w:rsidP="001D0DDB">
      <w:pPr>
        <w:spacing w:after="0"/>
        <w:rPr>
          <w:sz w:val="22"/>
          <w:szCs w:val="22"/>
          <w:lang w:val="lt-LT"/>
        </w:rPr>
      </w:pPr>
    </w:p>
    <w:p w14:paraId="1C6E5CD5" w14:textId="77777777" w:rsidR="001D0DDB" w:rsidRPr="001D0DDB" w:rsidRDefault="001D0DDB" w:rsidP="001D0DDB">
      <w:pPr>
        <w:spacing w:after="0"/>
        <w:rPr>
          <w:sz w:val="22"/>
          <w:szCs w:val="22"/>
          <w:lang w:val="lt-LT"/>
        </w:rPr>
      </w:pPr>
    </w:p>
    <w:p w14:paraId="50EC283A" w14:textId="77777777" w:rsidR="001D0DDB" w:rsidRPr="001D0DDB" w:rsidRDefault="001D0DDB" w:rsidP="001D0DDB">
      <w:pPr>
        <w:spacing w:after="0"/>
        <w:rPr>
          <w:sz w:val="22"/>
          <w:szCs w:val="22"/>
          <w:lang w:val="lt-LT"/>
        </w:rPr>
      </w:pPr>
    </w:p>
    <w:p w14:paraId="0ED0128A" w14:textId="77777777" w:rsidR="001D0DDB" w:rsidRPr="001D0DDB" w:rsidRDefault="001D0DDB" w:rsidP="001D0DDB">
      <w:pPr>
        <w:spacing w:after="0"/>
        <w:rPr>
          <w:sz w:val="22"/>
          <w:szCs w:val="22"/>
          <w:lang w:val="lt-LT"/>
        </w:rPr>
      </w:pPr>
    </w:p>
    <w:p w14:paraId="5F63E6F6" w14:textId="77777777" w:rsidR="001D0DDB" w:rsidRPr="001D0DDB" w:rsidRDefault="001D0DDB" w:rsidP="001D0DDB">
      <w:pPr>
        <w:spacing w:after="0"/>
        <w:rPr>
          <w:sz w:val="22"/>
          <w:szCs w:val="22"/>
          <w:lang w:val="lt-LT"/>
        </w:rPr>
      </w:pPr>
    </w:p>
    <w:p w14:paraId="16A0595D" w14:textId="77777777" w:rsidR="001D0DDB" w:rsidRPr="001D0DDB" w:rsidRDefault="001D0DDB" w:rsidP="001D0DDB">
      <w:pPr>
        <w:spacing w:after="0"/>
        <w:rPr>
          <w:sz w:val="22"/>
          <w:szCs w:val="22"/>
          <w:lang w:val="lt-LT"/>
        </w:rPr>
      </w:pPr>
    </w:p>
    <w:p w14:paraId="20911124" w14:textId="77777777" w:rsidR="001D0DDB" w:rsidRPr="001D0DDB" w:rsidRDefault="001D0DDB" w:rsidP="001D0DDB">
      <w:pPr>
        <w:spacing w:after="0"/>
        <w:rPr>
          <w:sz w:val="22"/>
          <w:szCs w:val="22"/>
          <w:lang w:val="lt-LT"/>
        </w:rPr>
      </w:pPr>
    </w:p>
    <w:p w14:paraId="784B4913" w14:textId="77777777" w:rsidR="001D0DDB" w:rsidRPr="001D0DDB" w:rsidRDefault="001D0DDB" w:rsidP="001D0DDB">
      <w:pPr>
        <w:spacing w:after="0"/>
        <w:rPr>
          <w:sz w:val="22"/>
          <w:szCs w:val="22"/>
          <w:lang w:val="lt-LT"/>
        </w:rPr>
      </w:pPr>
    </w:p>
    <w:p w14:paraId="7B3F442D" w14:textId="77777777" w:rsidR="001D0DDB" w:rsidRPr="001D0DDB" w:rsidRDefault="001D0DDB" w:rsidP="001D0DDB">
      <w:pPr>
        <w:spacing w:after="0"/>
        <w:outlineLvl w:val="0"/>
        <w:rPr>
          <w:b/>
          <w:sz w:val="22"/>
          <w:szCs w:val="22"/>
          <w:lang w:val="lt-LT"/>
        </w:rPr>
      </w:pPr>
    </w:p>
    <w:p w14:paraId="4527704D" w14:textId="77777777" w:rsidR="001D0DDB" w:rsidRPr="001D0DDB" w:rsidRDefault="001D0DDB" w:rsidP="001D0DDB">
      <w:pPr>
        <w:spacing w:after="0"/>
        <w:outlineLvl w:val="0"/>
        <w:rPr>
          <w:b/>
          <w:sz w:val="22"/>
          <w:szCs w:val="22"/>
          <w:lang w:val="lt-LT"/>
        </w:rPr>
      </w:pPr>
    </w:p>
    <w:p w14:paraId="150C20DA" w14:textId="77777777" w:rsidR="001D0DDB" w:rsidRPr="001D0DDB" w:rsidRDefault="001D0DDB" w:rsidP="001D0DDB">
      <w:pPr>
        <w:spacing w:after="0"/>
        <w:outlineLvl w:val="0"/>
        <w:rPr>
          <w:b/>
          <w:sz w:val="22"/>
          <w:szCs w:val="22"/>
          <w:lang w:val="lt-LT"/>
        </w:rPr>
      </w:pPr>
    </w:p>
    <w:p w14:paraId="0D550DBC" w14:textId="77777777" w:rsidR="001D0DDB" w:rsidRPr="001D0DDB" w:rsidRDefault="001D0DDB" w:rsidP="001D0DDB">
      <w:pPr>
        <w:spacing w:after="0"/>
        <w:outlineLvl w:val="0"/>
        <w:rPr>
          <w:b/>
          <w:sz w:val="22"/>
          <w:szCs w:val="22"/>
          <w:lang w:val="lt-LT"/>
        </w:rPr>
      </w:pPr>
    </w:p>
    <w:p w14:paraId="12FCA42A" w14:textId="77777777" w:rsidR="001D0DDB" w:rsidRPr="001D0DDB" w:rsidRDefault="001D0DDB" w:rsidP="001D0DDB">
      <w:pPr>
        <w:spacing w:after="0"/>
        <w:outlineLvl w:val="0"/>
        <w:rPr>
          <w:b/>
          <w:sz w:val="22"/>
          <w:szCs w:val="22"/>
          <w:lang w:val="lt-LT"/>
        </w:rPr>
      </w:pPr>
    </w:p>
    <w:p w14:paraId="0132A1F3" w14:textId="77777777" w:rsidR="001D0DDB" w:rsidRPr="001D0DDB" w:rsidRDefault="001D0DDB" w:rsidP="001D0DDB">
      <w:pPr>
        <w:spacing w:after="0"/>
        <w:outlineLvl w:val="0"/>
        <w:rPr>
          <w:b/>
          <w:sz w:val="22"/>
          <w:szCs w:val="22"/>
          <w:lang w:val="lt-LT"/>
        </w:rPr>
      </w:pPr>
    </w:p>
    <w:p w14:paraId="0E7B8DB8" w14:textId="77777777" w:rsidR="001D0DDB" w:rsidRPr="001D0DDB" w:rsidRDefault="001D0DDB" w:rsidP="001D0DDB">
      <w:pPr>
        <w:pStyle w:val="Antrat2"/>
        <w:jc w:val="center"/>
        <w:rPr>
          <w:bCs w:val="0"/>
          <w:i/>
          <w:iCs/>
          <w:sz w:val="22"/>
          <w:szCs w:val="22"/>
          <w:lang w:val="lt-LT"/>
        </w:rPr>
      </w:pPr>
      <w:r w:rsidRPr="001D0DDB">
        <w:rPr>
          <w:sz w:val="22"/>
          <w:szCs w:val="22"/>
          <w:lang w:val="lt-LT"/>
        </w:rPr>
        <w:t>III PRIEDAS</w:t>
      </w:r>
    </w:p>
    <w:p w14:paraId="34F8864A" w14:textId="77777777" w:rsidR="001D0DDB" w:rsidRPr="001D0DDB" w:rsidRDefault="001D0DDB" w:rsidP="001D0DDB">
      <w:pPr>
        <w:spacing w:after="0"/>
        <w:rPr>
          <w:sz w:val="22"/>
          <w:szCs w:val="22"/>
          <w:lang w:val="lt-LT"/>
        </w:rPr>
      </w:pPr>
    </w:p>
    <w:p w14:paraId="3D449DF0" w14:textId="77777777" w:rsidR="001D0DDB" w:rsidRPr="001D0DDB" w:rsidRDefault="001D0DDB" w:rsidP="001D0DDB">
      <w:pPr>
        <w:pStyle w:val="Antrat2"/>
        <w:jc w:val="center"/>
        <w:rPr>
          <w:bCs w:val="0"/>
          <w:i/>
          <w:iCs/>
          <w:sz w:val="22"/>
          <w:szCs w:val="22"/>
          <w:lang w:val="lt-LT"/>
        </w:rPr>
      </w:pPr>
      <w:r w:rsidRPr="001D0DDB">
        <w:rPr>
          <w:sz w:val="22"/>
          <w:szCs w:val="22"/>
          <w:lang w:val="lt-LT"/>
        </w:rPr>
        <w:t>ŽENKLINIMAS IR PAKUOTĖS LAPELIS</w:t>
      </w:r>
    </w:p>
    <w:p w14:paraId="0C6BC23E" w14:textId="77777777" w:rsidR="001D0DDB" w:rsidRPr="001D0DDB" w:rsidRDefault="001D0DDB" w:rsidP="001D0DDB">
      <w:pPr>
        <w:spacing w:after="0"/>
        <w:rPr>
          <w:sz w:val="22"/>
          <w:szCs w:val="22"/>
          <w:lang w:val="lt-LT"/>
        </w:rPr>
      </w:pPr>
      <w:r w:rsidRPr="001D0DDB">
        <w:rPr>
          <w:sz w:val="22"/>
          <w:szCs w:val="22"/>
          <w:lang w:val="lt-LT"/>
        </w:rPr>
        <w:br w:type="page"/>
      </w:r>
    </w:p>
    <w:p w14:paraId="1D07693E" w14:textId="77777777" w:rsidR="001D0DDB" w:rsidRPr="001D0DDB" w:rsidRDefault="001D0DDB" w:rsidP="001D0DDB">
      <w:pPr>
        <w:spacing w:after="0"/>
        <w:rPr>
          <w:sz w:val="22"/>
          <w:szCs w:val="22"/>
          <w:lang w:val="lt-LT"/>
        </w:rPr>
      </w:pPr>
    </w:p>
    <w:p w14:paraId="405D2326" w14:textId="77777777" w:rsidR="001D0DDB" w:rsidRPr="001D0DDB" w:rsidRDefault="001D0DDB" w:rsidP="001D0DDB">
      <w:pPr>
        <w:spacing w:after="0"/>
        <w:rPr>
          <w:sz w:val="22"/>
          <w:szCs w:val="22"/>
          <w:lang w:val="lt-LT"/>
        </w:rPr>
      </w:pPr>
    </w:p>
    <w:p w14:paraId="501A486A" w14:textId="77777777" w:rsidR="001D0DDB" w:rsidRPr="001D0DDB" w:rsidRDefault="001D0DDB" w:rsidP="001D0DDB">
      <w:pPr>
        <w:spacing w:after="0"/>
        <w:rPr>
          <w:sz w:val="22"/>
          <w:szCs w:val="22"/>
          <w:lang w:val="lt-LT"/>
        </w:rPr>
      </w:pPr>
    </w:p>
    <w:p w14:paraId="1B58DBA8" w14:textId="77777777" w:rsidR="001D0DDB" w:rsidRPr="001D0DDB" w:rsidRDefault="001D0DDB" w:rsidP="001D0DDB">
      <w:pPr>
        <w:spacing w:after="0"/>
        <w:rPr>
          <w:sz w:val="22"/>
          <w:szCs w:val="22"/>
          <w:lang w:val="lt-LT"/>
        </w:rPr>
      </w:pPr>
    </w:p>
    <w:p w14:paraId="3AEF8B02" w14:textId="77777777" w:rsidR="001D0DDB" w:rsidRPr="001D0DDB" w:rsidRDefault="001D0DDB" w:rsidP="001D0DDB">
      <w:pPr>
        <w:spacing w:after="0"/>
        <w:rPr>
          <w:sz w:val="22"/>
          <w:szCs w:val="22"/>
          <w:lang w:val="lt-LT"/>
        </w:rPr>
      </w:pPr>
    </w:p>
    <w:p w14:paraId="12B49070" w14:textId="77777777" w:rsidR="001D0DDB" w:rsidRPr="001D0DDB" w:rsidRDefault="001D0DDB" w:rsidP="001D0DDB">
      <w:pPr>
        <w:spacing w:after="0"/>
        <w:rPr>
          <w:sz w:val="22"/>
          <w:szCs w:val="22"/>
          <w:lang w:val="lt-LT"/>
        </w:rPr>
      </w:pPr>
    </w:p>
    <w:p w14:paraId="3415E1D2" w14:textId="77777777" w:rsidR="001D0DDB" w:rsidRPr="001D0DDB" w:rsidRDefault="001D0DDB" w:rsidP="001D0DDB">
      <w:pPr>
        <w:spacing w:after="0"/>
        <w:rPr>
          <w:sz w:val="22"/>
          <w:szCs w:val="22"/>
          <w:lang w:val="lt-LT"/>
        </w:rPr>
      </w:pPr>
    </w:p>
    <w:p w14:paraId="4684F38E" w14:textId="77777777" w:rsidR="001D0DDB" w:rsidRPr="001D0DDB" w:rsidRDefault="001D0DDB" w:rsidP="001D0DDB">
      <w:pPr>
        <w:spacing w:after="0"/>
        <w:rPr>
          <w:sz w:val="22"/>
          <w:szCs w:val="22"/>
          <w:lang w:val="lt-LT"/>
        </w:rPr>
      </w:pPr>
    </w:p>
    <w:p w14:paraId="75806640" w14:textId="77777777" w:rsidR="001D0DDB" w:rsidRPr="001D0DDB" w:rsidRDefault="001D0DDB" w:rsidP="001D0DDB">
      <w:pPr>
        <w:spacing w:after="0"/>
        <w:rPr>
          <w:sz w:val="22"/>
          <w:szCs w:val="22"/>
          <w:lang w:val="lt-LT"/>
        </w:rPr>
      </w:pPr>
    </w:p>
    <w:p w14:paraId="59DF9305" w14:textId="77777777" w:rsidR="001D0DDB" w:rsidRPr="001D0DDB" w:rsidRDefault="001D0DDB" w:rsidP="001D0DDB">
      <w:pPr>
        <w:spacing w:after="0"/>
        <w:rPr>
          <w:sz w:val="22"/>
          <w:szCs w:val="22"/>
          <w:lang w:val="lt-LT"/>
        </w:rPr>
      </w:pPr>
    </w:p>
    <w:p w14:paraId="711804B3" w14:textId="77777777" w:rsidR="001D0DDB" w:rsidRPr="001D0DDB" w:rsidRDefault="001D0DDB" w:rsidP="001D0DDB">
      <w:pPr>
        <w:spacing w:after="0"/>
        <w:rPr>
          <w:sz w:val="22"/>
          <w:szCs w:val="22"/>
          <w:lang w:val="lt-LT"/>
        </w:rPr>
      </w:pPr>
    </w:p>
    <w:p w14:paraId="417937B8" w14:textId="77777777" w:rsidR="001D0DDB" w:rsidRPr="001D0DDB" w:rsidRDefault="001D0DDB" w:rsidP="001D0DDB">
      <w:pPr>
        <w:spacing w:after="0"/>
        <w:rPr>
          <w:sz w:val="22"/>
          <w:szCs w:val="22"/>
          <w:lang w:val="lt-LT"/>
        </w:rPr>
      </w:pPr>
    </w:p>
    <w:p w14:paraId="625B6EE0" w14:textId="77777777" w:rsidR="001D0DDB" w:rsidRPr="001D0DDB" w:rsidRDefault="001D0DDB" w:rsidP="001D0DDB">
      <w:pPr>
        <w:spacing w:after="0"/>
        <w:rPr>
          <w:sz w:val="22"/>
          <w:szCs w:val="22"/>
          <w:lang w:val="lt-LT"/>
        </w:rPr>
      </w:pPr>
    </w:p>
    <w:p w14:paraId="68B969D4" w14:textId="77777777" w:rsidR="001D0DDB" w:rsidRPr="001D0DDB" w:rsidRDefault="001D0DDB" w:rsidP="001D0DDB">
      <w:pPr>
        <w:spacing w:after="0"/>
        <w:rPr>
          <w:sz w:val="22"/>
          <w:szCs w:val="22"/>
          <w:lang w:val="lt-LT"/>
        </w:rPr>
      </w:pPr>
    </w:p>
    <w:p w14:paraId="2C1DDDC8" w14:textId="77777777" w:rsidR="001D0DDB" w:rsidRPr="001D0DDB" w:rsidRDefault="001D0DDB" w:rsidP="001D0DDB">
      <w:pPr>
        <w:spacing w:after="0"/>
        <w:rPr>
          <w:sz w:val="22"/>
          <w:szCs w:val="22"/>
          <w:lang w:val="lt-LT"/>
        </w:rPr>
      </w:pPr>
    </w:p>
    <w:p w14:paraId="10D20D7D" w14:textId="77777777" w:rsidR="001D0DDB" w:rsidRPr="001D0DDB" w:rsidRDefault="001D0DDB" w:rsidP="001D0DDB">
      <w:pPr>
        <w:spacing w:after="0"/>
        <w:rPr>
          <w:sz w:val="22"/>
          <w:szCs w:val="22"/>
          <w:lang w:val="lt-LT"/>
        </w:rPr>
      </w:pPr>
    </w:p>
    <w:p w14:paraId="655C20FE" w14:textId="77777777" w:rsidR="001D0DDB" w:rsidRPr="001D0DDB" w:rsidRDefault="001D0DDB" w:rsidP="001D0DDB">
      <w:pPr>
        <w:spacing w:after="0"/>
        <w:rPr>
          <w:sz w:val="22"/>
          <w:szCs w:val="22"/>
          <w:lang w:val="lt-LT"/>
        </w:rPr>
      </w:pPr>
    </w:p>
    <w:p w14:paraId="1A6A8D0A" w14:textId="77777777" w:rsidR="001D0DDB" w:rsidRPr="001D0DDB" w:rsidRDefault="001D0DDB" w:rsidP="001D0DDB">
      <w:pPr>
        <w:spacing w:after="0"/>
        <w:rPr>
          <w:sz w:val="22"/>
          <w:szCs w:val="22"/>
          <w:lang w:val="lt-LT"/>
        </w:rPr>
      </w:pPr>
    </w:p>
    <w:p w14:paraId="04B1672B" w14:textId="77777777" w:rsidR="001D0DDB" w:rsidRPr="001D0DDB" w:rsidRDefault="001D0DDB" w:rsidP="001D0DDB">
      <w:pPr>
        <w:spacing w:after="0"/>
        <w:rPr>
          <w:sz w:val="22"/>
          <w:szCs w:val="22"/>
          <w:lang w:val="lt-LT"/>
        </w:rPr>
      </w:pPr>
    </w:p>
    <w:p w14:paraId="24CF8862" w14:textId="77777777" w:rsidR="001D0DDB" w:rsidRPr="001D0DDB" w:rsidRDefault="001D0DDB" w:rsidP="001D0DDB">
      <w:pPr>
        <w:spacing w:after="0"/>
        <w:rPr>
          <w:sz w:val="22"/>
          <w:szCs w:val="22"/>
          <w:lang w:val="lt-LT"/>
        </w:rPr>
      </w:pPr>
    </w:p>
    <w:p w14:paraId="48AFCE13" w14:textId="77777777" w:rsidR="001D0DDB" w:rsidRPr="001D0DDB" w:rsidRDefault="001D0DDB" w:rsidP="001D0DDB">
      <w:pPr>
        <w:spacing w:after="0"/>
        <w:rPr>
          <w:sz w:val="22"/>
          <w:szCs w:val="22"/>
          <w:lang w:val="lt-LT"/>
        </w:rPr>
      </w:pPr>
    </w:p>
    <w:p w14:paraId="1B818AC4" w14:textId="77777777" w:rsidR="001D0DDB" w:rsidRPr="001D0DDB" w:rsidRDefault="001D0DDB" w:rsidP="001D0DDB">
      <w:pPr>
        <w:spacing w:after="0"/>
        <w:rPr>
          <w:sz w:val="22"/>
          <w:szCs w:val="22"/>
          <w:lang w:val="lt-LT"/>
        </w:rPr>
      </w:pPr>
    </w:p>
    <w:p w14:paraId="53B54F34" w14:textId="77777777" w:rsidR="001D0DDB" w:rsidRPr="001D0DDB" w:rsidRDefault="001D0DDB" w:rsidP="001D0DDB">
      <w:pPr>
        <w:pStyle w:val="Antrat2"/>
        <w:jc w:val="center"/>
        <w:rPr>
          <w:bCs w:val="0"/>
          <w:i/>
          <w:iCs/>
          <w:sz w:val="22"/>
          <w:szCs w:val="22"/>
          <w:lang w:val="lt-LT"/>
        </w:rPr>
      </w:pPr>
      <w:r w:rsidRPr="001D0DDB">
        <w:rPr>
          <w:sz w:val="22"/>
          <w:szCs w:val="22"/>
          <w:lang w:val="lt-LT"/>
        </w:rPr>
        <w:t>A. ŽENKLINIMAS</w:t>
      </w:r>
    </w:p>
    <w:p w14:paraId="6DAC5B19" w14:textId="77777777" w:rsidR="001D0DDB" w:rsidRPr="001D0DDB" w:rsidRDefault="001D0DDB" w:rsidP="001D0DDB">
      <w:pPr>
        <w:spacing w:after="0"/>
        <w:rPr>
          <w:sz w:val="22"/>
          <w:szCs w:val="22"/>
          <w:lang w:val="lt-LT"/>
        </w:rPr>
      </w:pPr>
      <w:r w:rsidRPr="001D0DDB">
        <w:rPr>
          <w:sz w:val="22"/>
          <w:szCs w:val="22"/>
          <w:lang w:val="lt-LT"/>
        </w:rPr>
        <w:br w:type="page"/>
      </w:r>
    </w:p>
    <w:p w14:paraId="082FCCCA"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rPr>
          <w:b/>
          <w:sz w:val="22"/>
          <w:szCs w:val="22"/>
          <w:lang w:val="lt-LT"/>
        </w:rPr>
      </w:pPr>
      <w:r w:rsidRPr="001D0DDB">
        <w:rPr>
          <w:b/>
          <w:noProof/>
          <w:sz w:val="22"/>
          <w:szCs w:val="22"/>
          <w:lang w:val="lt-LT"/>
        </w:rPr>
        <w:t>INFORMACIJA ANT IŠORINĖS PAKUOTĖS</w:t>
      </w:r>
    </w:p>
    <w:p w14:paraId="2CD01ADB"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rPr>
          <w:b/>
          <w:sz w:val="22"/>
          <w:szCs w:val="22"/>
          <w:lang w:val="lt-LT"/>
        </w:rPr>
      </w:pPr>
    </w:p>
    <w:p w14:paraId="46A3033F"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rPr>
          <w:b/>
          <w:sz w:val="22"/>
          <w:szCs w:val="22"/>
          <w:lang w:val="lt-LT"/>
        </w:rPr>
      </w:pPr>
      <w:r w:rsidRPr="001D0DDB">
        <w:rPr>
          <w:b/>
          <w:sz w:val="22"/>
          <w:szCs w:val="22"/>
          <w:lang w:val="lt-LT"/>
        </w:rPr>
        <w:t>KARTONO DĖŽUTĖ</w:t>
      </w:r>
    </w:p>
    <w:p w14:paraId="76C070DC" w14:textId="77777777" w:rsidR="001D0DDB" w:rsidRPr="001D0DDB" w:rsidRDefault="001D0DDB" w:rsidP="001D0DDB">
      <w:pPr>
        <w:spacing w:after="0"/>
        <w:rPr>
          <w:sz w:val="22"/>
          <w:szCs w:val="22"/>
          <w:lang w:val="lt-LT"/>
        </w:rPr>
      </w:pPr>
    </w:p>
    <w:p w14:paraId="4FB6941E" w14:textId="77777777" w:rsidR="001D0DDB" w:rsidRPr="001D0DDB" w:rsidRDefault="001D0DDB" w:rsidP="001D0DDB">
      <w:pPr>
        <w:spacing w:after="0"/>
        <w:rPr>
          <w:sz w:val="22"/>
          <w:szCs w:val="22"/>
          <w:lang w:val="lt-LT"/>
        </w:rPr>
      </w:pPr>
    </w:p>
    <w:p w14:paraId="2A5D27D4"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outlineLvl w:val="0"/>
        <w:rPr>
          <w:sz w:val="22"/>
          <w:szCs w:val="22"/>
          <w:lang w:val="lt-LT"/>
        </w:rPr>
      </w:pPr>
      <w:r w:rsidRPr="001D0DDB">
        <w:rPr>
          <w:b/>
          <w:sz w:val="22"/>
          <w:szCs w:val="22"/>
          <w:lang w:val="lt-LT"/>
        </w:rPr>
        <w:t>1.</w:t>
      </w:r>
      <w:r w:rsidRPr="001D0DDB">
        <w:rPr>
          <w:b/>
          <w:sz w:val="22"/>
          <w:szCs w:val="22"/>
          <w:lang w:val="lt-LT"/>
        </w:rPr>
        <w:tab/>
      </w:r>
      <w:r w:rsidRPr="001D0DDB">
        <w:rPr>
          <w:b/>
          <w:caps/>
          <w:noProof/>
          <w:sz w:val="22"/>
          <w:szCs w:val="22"/>
          <w:lang w:val="lt-LT"/>
        </w:rPr>
        <w:t>VAISTINIO</w:t>
      </w:r>
      <w:r w:rsidRPr="001D0DDB">
        <w:rPr>
          <w:b/>
          <w:noProof/>
          <w:sz w:val="22"/>
          <w:szCs w:val="22"/>
          <w:lang w:val="lt-LT"/>
        </w:rPr>
        <w:t xml:space="preserve"> PREPARATO PAVADINIMAS</w:t>
      </w:r>
    </w:p>
    <w:p w14:paraId="52CDBD31" w14:textId="77777777" w:rsidR="001D0DDB" w:rsidRPr="001D0DDB" w:rsidRDefault="001D0DDB" w:rsidP="001D0DDB">
      <w:pPr>
        <w:spacing w:after="0"/>
        <w:rPr>
          <w:sz w:val="22"/>
          <w:szCs w:val="22"/>
          <w:lang w:val="lt-LT"/>
        </w:rPr>
      </w:pPr>
    </w:p>
    <w:p w14:paraId="39DFDE16" w14:textId="77777777" w:rsidR="001D0DDB" w:rsidRPr="001D0DDB" w:rsidRDefault="001D0DDB" w:rsidP="001D0DDB">
      <w:pPr>
        <w:spacing w:after="0"/>
        <w:rPr>
          <w:sz w:val="22"/>
          <w:szCs w:val="22"/>
          <w:lang w:val="lt-LT"/>
        </w:rPr>
      </w:pPr>
      <w:r w:rsidRPr="001D0DDB">
        <w:rPr>
          <w:sz w:val="22"/>
          <w:szCs w:val="22"/>
          <w:lang w:val="lt-LT"/>
        </w:rPr>
        <w:t>Imatinib Amomed 100 mg plėvele dengtos tabletės</w:t>
      </w:r>
    </w:p>
    <w:p w14:paraId="5C57D14D" w14:textId="77777777" w:rsidR="001D0DDB" w:rsidRPr="001D0DDB" w:rsidRDefault="001D0DDB" w:rsidP="001D0DDB">
      <w:pPr>
        <w:spacing w:after="0"/>
        <w:rPr>
          <w:sz w:val="22"/>
          <w:szCs w:val="22"/>
          <w:lang w:val="en-US"/>
        </w:rPr>
      </w:pPr>
      <w:r w:rsidRPr="001D0DDB">
        <w:rPr>
          <w:sz w:val="22"/>
          <w:szCs w:val="22"/>
          <w:highlight w:val="lightGray"/>
          <w:lang w:val="lt-LT"/>
        </w:rPr>
        <w:t>Imatinib Amomed 400 mg plėvele dengtos tabletės</w:t>
      </w:r>
    </w:p>
    <w:p w14:paraId="3005529C" w14:textId="77777777" w:rsidR="001D0DDB" w:rsidRPr="001D0DDB" w:rsidRDefault="001D0DDB" w:rsidP="001D0DDB">
      <w:pPr>
        <w:spacing w:after="0"/>
        <w:rPr>
          <w:sz w:val="22"/>
          <w:szCs w:val="22"/>
          <w:lang w:val="lt-LT"/>
        </w:rPr>
      </w:pPr>
      <w:r w:rsidRPr="001D0DDB">
        <w:rPr>
          <w:sz w:val="22"/>
          <w:szCs w:val="22"/>
          <w:lang w:val="lt-LT"/>
        </w:rPr>
        <w:t>Imatinibas</w:t>
      </w:r>
    </w:p>
    <w:p w14:paraId="573F0A21" w14:textId="77777777" w:rsidR="001D0DDB" w:rsidRPr="001D0DDB" w:rsidRDefault="001D0DDB" w:rsidP="001D0DDB">
      <w:pPr>
        <w:spacing w:after="0"/>
        <w:rPr>
          <w:sz w:val="22"/>
          <w:szCs w:val="22"/>
          <w:lang w:val="lt-LT"/>
        </w:rPr>
      </w:pPr>
    </w:p>
    <w:p w14:paraId="28747D90" w14:textId="77777777" w:rsidR="001D0DDB" w:rsidRPr="001D0DDB" w:rsidRDefault="001D0DDB" w:rsidP="001D0DDB">
      <w:pPr>
        <w:spacing w:after="0"/>
        <w:rPr>
          <w:sz w:val="22"/>
          <w:szCs w:val="22"/>
          <w:lang w:val="lt-LT"/>
        </w:rPr>
      </w:pPr>
    </w:p>
    <w:p w14:paraId="1801D488"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outlineLvl w:val="0"/>
        <w:rPr>
          <w:b/>
          <w:sz w:val="22"/>
          <w:szCs w:val="22"/>
          <w:lang w:val="lt-LT"/>
        </w:rPr>
      </w:pPr>
      <w:r w:rsidRPr="001D0DDB">
        <w:rPr>
          <w:b/>
          <w:sz w:val="22"/>
          <w:szCs w:val="22"/>
          <w:lang w:val="lt-LT"/>
        </w:rPr>
        <w:t>2.</w:t>
      </w:r>
      <w:r w:rsidRPr="001D0DDB">
        <w:rPr>
          <w:b/>
          <w:sz w:val="22"/>
          <w:szCs w:val="22"/>
          <w:lang w:val="lt-LT"/>
        </w:rPr>
        <w:tab/>
      </w:r>
      <w:r w:rsidRPr="001D0DDB">
        <w:rPr>
          <w:b/>
          <w:noProof/>
          <w:sz w:val="22"/>
          <w:szCs w:val="22"/>
          <w:lang w:val="lt-LT"/>
        </w:rPr>
        <w:t>VEIKLIOJI  MEDŽIAGA (-OS) IR JOS (-Ų) KIEKIS</w:t>
      </w:r>
    </w:p>
    <w:p w14:paraId="1943295E" w14:textId="77777777" w:rsidR="001D0DDB" w:rsidRPr="001D0DDB" w:rsidRDefault="001D0DDB" w:rsidP="001D0DDB">
      <w:pPr>
        <w:spacing w:after="0"/>
        <w:rPr>
          <w:sz w:val="22"/>
          <w:szCs w:val="22"/>
          <w:lang w:val="lt-LT"/>
        </w:rPr>
      </w:pPr>
    </w:p>
    <w:p w14:paraId="4096CB52" w14:textId="77777777" w:rsidR="001D0DDB" w:rsidRPr="001D0DDB" w:rsidRDefault="001D0DDB" w:rsidP="001D0DDB">
      <w:pPr>
        <w:spacing w:after="0"/>
        <w:rPr>
          <w:noProof/>
          <w:sz w:val="22"/>
          <w:szCs w:val="22"/>
          <w:lang w:val="lt-LT"/>
        </w:rPr>
      </w:pPr>
      <w:r w:rsidRPr="001D0DDB">
        <w:rPr>
          <w:noProof/>
          <w:sz w:val="22"/>
          <w:szCs w:val="22"/>
          <w:lang w:val="lt-LT"/>
        </w:rPr>
        <w:t>Kiekvienoje plėvele dengtoje tabletėje yra 100 mg imatinibo (imatinibo mesilato pavidalu).</w:t>
      </w:r>
    </w:p>
    <w:p w14:paraId="7402F043" w14:textId="77777777" w:rsidR="001D0DDB" w:rsidRPr="001D0DDB" w:rsidRDefault="001D0DDB" w:rsidP="001D0DDB">
      <w:pPr>
        <w:shd w:val="clear" w:color="auto" w:fill="BFBFBF"/>
        <w:spacing w:after="0"/>
        <w:rPr>
          <w:sz w:val="22"/>
          <w:szCs w:val="22"/>
          <w:lang w:val="lt-LT"/>
        </w:rPr>
      </w:pPr>
      <w:r w:rsidRPr="001D0DDB">
        <w:rPr>
          <w:noProof/>
          <w:sz w:val="22"/>
          <w:szCs w:val="22"/>
          <w:lang w:val="lt-LT"/>
        </w:rPr>
        <w:t>Kiekvienoje plėvele dengtoje tabletėje yra 400 mg imatinibo (imatinibo mesilato pavidalu).</w:t>
      </w:r>
    </w:p>
    <w:p w14:paraId="2FC834A0" w14:textId="77777777" w:rsidR="001D0DDB" w:rsidRPr="001D0DDB" w:rsidRDefault="001D0DDB" w:rsidP="001D0DDB">
      <w:pPr>
        <w:spacing w:after="0"/>
        <w:rPr>
          <w:sz w:val="22"/>
          <w:szCs w:val="22"/>
          <w:lang w:val="lt-LT"/>
        </w:rPr>
      </w:pPr>
    </w:p>
    <w:p w14:paraId="2E97A263" w14:textId="77777777" w:rsidR="001D0DDB" w:rsidRPr="001D0DDB" w:rsidRDefault="001D0DDB" w:rsidP="001D0DDB">
      <w:pPr>
        <w:spacing w:after="0"/>
        <w:rPr>
          <w:sz w:val="22"/>
          <w:szCs w:val="22"/>
          <w:lang w:val="lt-LT"/>
        </w:rPr>
      </w:pPr>
    </w:p>
    <w:p w14:paraId="0A3D75A7"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outlineLvl w:val="0"/>
        <w:rPr>
          <w:sz w:val="22"/>
          <w:szCs w:val="22"/>
          <w:lang w:val="lt-LT"/>
        </w:rPr>
      </w:pPr>
      <w:r w:rsidRPr="001D0DDB">
        <w:rPr>
          <w:b/>
          <w:sz w:val="22"/>
          <w:szCs w:val="22"/>
          <w:lang w:val="lt-LT"/>
        </w:rPr>
        <w:t>3.</w:t>
      </w:r>
      <w:r w:rsidRPr="001D0DDB">
        <w:rPr>
          <w:b/>
          <w:sz w:val="22"/>
          <w:szCs w:val="22"/>
          <w:lang w:val="lt-LT"/>
        </w:rPr>
        <w:tab/>
      </w:r>
      <w:r w:rsidRPr="001D0DDB">
        <w:rPr>
          <w:b/>
          <w:noProof/>
          <w:sz w:val="22"/>
          <w:szCs w:val="22"/>
          <w:lang w:val="lt-LT"/>
        </w:rPr>
        <w:t>PAGALBINIŲ MEDŽIAGŲ SĄRAŠAS</w:t>
      </w:r>
    </w:p>
    <w:p w14:paraId="72D7384B" w14:textId="77777777" w:rsidR="001D0DDB" w:rsidRPr="001D0DDB" w:rsidRDefault="001D0DDB" w:rsidP="001D0DDB">
      <w:pPr>
        <w:spacing w:after="0"/>
        <w:rPr>
          <w:sz w:val="22"/>
          <w:szCs w:val="22"/>
          <w:lang w:val="lt-LT"/>
        </w:rPr>
      </w:pPr>
    </w:p>
    <w:p w14:paraId="45979107" w14:textId="77777777" w:rsidR="001D0DDB" w:rsidRPr="001D0DDB" w:rsidRDefault="001D0DDB" w:rsidP="001D0DDB">
      <w:pPr>
        <w:spacing w:after="0"/>
        <w:rPr>
          <w:sz w:val="22"/>
          <w:szCs w:val="22"/>
          <w:lang w:val="lt-LT"/>
        </w:rPr>
      </w:pPr>
    </w:p>
    <w:p w14:paraId="62A39614"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outlineLvl w:val="0"/>
        <w:rPr>
          <w:sz w:val="22"/>
          <w:szCs w:val="22"/>
          <w:lang w:val="lt-LT"/>
        </w:rPr>
      </w:pPr>
      <w:r w:rsidRPr="001D0DDB">
        <w:rPr>
          <w:b/>
          <w:sz w:val="22"/>
          <w:szCs w:val="22"/>
          <w:lang w:val="lt-LT"/>
        </w:rPr>
        <w:t>4.</w:t>
      </w:r>
      <w:r w:rsidRPr="001D0DDB">
        <w:rPr>
          <w:b/>
          <w:sz w:val="22"/>
          <w:szCs w:val="22"/>
          <w:lang w:val="lt-LT"/>
        </w:rPr>
        <w:tab/>
      </w:r>
      <w:r w:rsidRPr="001D0DDB">
        <w:rPr>
          <w:b/>
          <w:noProof/>
          <w:sz w:val="22"/>
          <w:szCs w:val="22"/>
          <w:lang w:val="lt-LT"/>
        </w:rPr>
        <w:t>FARMACINĖ FORMA IR KIEKIS PAKUOTĖJE</w:t>
      </w:r>
    </w:p>
    <w:p w14:paraId="38C1639E" w14:textId="77777777" w:rsidR="001D0DDB" w:rsidRPr="001D0DDB" w:rsidRDefault="001D0DDB" w:rsidP="001D0DDB">
      <w:pPr>
        <w:spacing w:after="0"/>
        <w:rPr>
          <w:sz w:val="22"/>
          <w:szCs w:val="22"/>
          <w:lang w:val="lt-LT"/>
        </w:rPr>
      </w:pPr>
    </w:p>
    <w:p w14:paraId="6E1782E1" w14:textId="77777777" w:rsidR="001D0DDB" w:rsidRPr="001D0DDB" w:rsidRDefault="001D0DDB" w:rsidP="001D0DDB">
      <w:pPr>
        <w:spacing w:after="0"/>
        <w:rPr>
          <w:sz w:val="22"/>
          <w:szCs w:val="22"/>
          <w:lang w:val="en-US"/>
        </w:rPr>
      </w:pPr>
      <w:r w:rsidRPr="001D0DDB">
        <w:rPr>
          <w:sz w:val="22"/>
          <w:szCs w:val="22"/>
          <w:lang w:val="lt-LT"/>
        </w:rPr>
        <w:t>Plėvele dengtos tabletės</w:t>
      </w:r>
    </w:p>
    <w:p w14:paraId="1704F3D1" w14:textId="77777777" w:rsidR="001D0DDB" w:rsidRPr="001D0DDB" w:rsidRDefault="001D0DDB" w:rsidP="001D0DDB">
      <w:pPr>
        <w:spacing w:after="0"/>
        <w:rPr>
          <w:sz w:val="22"/>
          <w:szCs w:val="22"/>
          <w:lang w:val="lt-LT"/>
        </w:rPr>
      </w:pPr>
    </w:p>
    <w:p w14:paraId="340A58FE" w14:textId="77777777" w:rsidR="001D0DDB" w:rsidRPr="001D0DDB" w:rsidRDefault="001D0DDB" w:rsidP="001D0DDB">
      <w:pPr>
        <w:spacing w:after="0"/>
        <w:rPr>
          <w:i/>
          <w:sz w:val="22"/>
          <w:szCs w:val="22"/>
          <w:u w:val="single"/>
          <w:lang w:val="lt-LT"/>
        </w:rPr>
      </w:pPr>
      <w:r w:rsidRPr="001D0DDB">
        <w:rPr>
          <w:i/>
          <w:sz w:val="22"/>
          <w:szCs w:val="22"/>
          <w:u w:val="single"/>
          <w:lang w:val="lt-LT"/>
        </w:rPr>
        <w:t>100 mg</w:t>
      </w:r>
    </w:p>
    <w:p w14:paraId="0C04C75E" w14:textId="77777777" w:rsidR="001D0DDB" w:rsidRPr="001D0DDB" w:rsidRDefault="001D0DDB" w:rsidP="001D0DDB">
      <w:pPr>
        <w:shd w:val="clear" w:color="auto" w:fill="FFFFFF"/>
        <w:spacing w:after="0"/>
        <w:rPr>
          <w:sz w:val="22"/>
          <w:szCs w:val="22"/>
          <w:lang w:val="lt-LT"/>
        </w:rPr>
      </w:pPr>
      <w:r w:rsidRPr="001D0DDB">
        <w:rPr>
          <w:sz w:val="22"/>
          <w:szCs w:val="22"/>
          <w:lang w:val="lt-LT"/>
        </w:rPr>
        <w:t>30 plėvele dengtų tablečių.</w:t>
      </w:r>
    </w:p>
    <w:p w14:paraId="2E611261" w14:textId="77777777" w:rsidR="001D0DDB" w:rsidRPr="001D0DDB" w:rsidRDefault="001D0DDB" w:rsidP="001D0DDB">
      <w:pPr>
        <w:shd w:val="clear" w:color="auto" w:fill="D9D9D9"/>
        <w:spacing w:after="0"/>
        <w:rPr>
          <w:sz w:val="22"/>
          <w:szCs w:val="22"/>
          <w:lang w:val="lt-LT"/>
        </w:rPr>
      </w:pPr>
      <w:r w:rsidRPr="001D0DDB">
        <w:rPr>
          <w:sz w:val="22"/>
          <w:szCs w:val="22"/>
          <w:lang w:val="lt-LT"/>
        </w:rPr>
        <w:t>60 plėvele dengtų tablečių.</w:t>
      </w:r>
    </w:p>
    <w:p w14:paraId="5D0AD3AD" w14:textId="77777777" w:rsidR="001D0DDB" w:rsidRPr="001D0DDB" w:rsidRDefault="001D0DDB" w:rsidP="001D0DDB">
      <w:pPr>
        <w:shd w:val="clear" w:color="auto" w:fill="D9D9D9"/>
        <w:spacing w:after="0"/>
        <w:rPr>
          <w:sz w:val="22"/>
          <w:szCs w:val="22"/>
          <w:lang w:val="lt-LT"/>
        </w:rPr>
      </w:pPr>
      <w:r w:rsidRPr="001D0DDB">
        <w:rPr>
          <w:sz w:val="22"/>
          <w:szCs w:val="22"/>
          <w:lang w:val="lt-LT"/>
        </w:rPr>
        <w:t>90 plėvele dengtų tablečių.</w:t>
      </w:r>
    </w:p>
    <w:p w14:paraId="036775C8" w14:textId="77777777" w:rsidR="001D0DDB" w:rsidRPr="001D0DDB" w:rsidRDefault="001D0DDB" w:rsidP="001D0DDB">
      <w:pPr>
        <w:shd w:val="clear" w:color="auto" w:fill="D9D9D9"/>
        <w:spacing w:after="0"/>
        <w:rPr>
          <w:sz w:val="22"/>
          <w:szCs w:val="22"/>
          <w:lang w:val="lt-LT"/>
        </w:rPr>
      </w:pPr>
      <w:r w:rsidRPr="001D0DDB">
        <w:rPr>
          <w:sz w:val="22"/>
          <w:szCs w:val="22"/>
          <w:lang w:val="lt-LT"/>
        </w:rPr>
        <w:t>120 plėvele dengtų tablečių.</w:t>
      </w:r>
    </w:p>
    <w:p w14:paraId="331E3CA5" w14:textId="77777777" w:rsidR="001D0DDB" w:rsidRPr="001D0DDB" w:rsidRDefault="001D0DDB" w:rsidP="001D0DDB">
      <w:pPr>
        <w:shd w:val="clear" w:color="auto" w:fill="D9D9D9"/>
        <w:spacing w:after="0"/>
        <w:rPr>
          <w:sz w:val="22"/>
          <w:szCs w:val="22"/>
          <w:lang w:val="lt-LT"/>
        </w:rPr>
      </w:pPr>
      <w:r w:rsidRPr="001D0DDB">
        <w:rPr>
          <w:sz w:val="22"/>
          <w:szCs w:val="22"/>
          <w:lang w:val="lt-LT"/>
        </w:rPr>
        <w:t>180 plėvele dengtų tablečių.</w:t>
      </w:r>
    </w:p>
    <w:p w14:paraId="2A094841" w14:textId="77777777" w:rsidR="001D0DDB" w:rsidRPr="001D0DDB" w:rsidRDefault="001D0DDB" w:rsidP="001D0DDB">
      <w:pPr>
        <w:spacing w:after="0"/>
        <w:rPr>
          <w:sz w:val="22"/>
          <w:szCs w:val="22"/>
          <w:lang w:val="lt-LT"/>
        </w:rPr>
      </w:pPr>
    </w:p>
    <w:p w14:paraId="4125B5F0" w14:textId="77777777" w:rsidR="001D0DDB" w:rsidRPr="001D0DDB" w:rsidRDefault="001D0DDB" w:rsidP="001D0DDB">
      <w:pPr>
        <w:spacing w:after="0"/>
        <w:rPr>
          <w:i/>
          <w:sz w:val="22"/>
          <w:szCs w:val="22"/>
          <w:u w:val="single"/>
          <w:lang w:val="lt-LT"/>
        </w:rPr>
      </w:pPr>
      <w:r w:rsidRPr="001D0DDB">
        <w:rPr>
          <w:i/>
          <w:sz w:val="22"/>
          <w:szCs w:val="22"/>
          <w:u w:val="single"/>
          <w:lang w:val="lt-LT"/>
        </w:rPr>
        <w:t>400 mg</w:t>
      </w:r>
    </w:p>
    <w:p w14:paraId="5EC1873C" w14:textId="77777777" w:rsidR="001D0DDB" w:rsidRPr="001D0DDB" w:rsidRDefault="001D0DDB" w:rsidP="001D0DDB">
      <w:pPr>
        <w:shd w:val="clear" w:color="auto" w:fill="FFFFFF"/>
        <w:spacing w:after="0"/>
        <w:rPr>
          <w:sz w:val="22"/>
          <w:szCs w:val="22"/>
          <w:lang w:val="lt-LT"/>
        </w:rPr>
      </w:pPr>
      <w:r w:rsidRPr="001D0DDB">
        <w:rPr>
          <w:sz w:val="22"/>
          <w:szCs w:val="22"/>
          <w:lang w:val="lt-LT"/>
        </w:rPr>
        <w:t>30 plėvele dengtų tablečių.</w:t>
      </w:r>
    </w:p>
    <w:p w14:paraId="416DFAD7" w14:textId="77777777" w:rsidR="001D0DDB" w:rsidRPr="001D0DDB" w:rsidRDefault="001D0DDB" w:rsidP="001D0DDB">
      <w:pPr>
        <w:shd w:val="clear" w:color="auto" w:fill="D9D9D9"/>
        <w:spacing w:after="0"/>
        <w:rPr>
          <w:sz w:val="22"/>
          <w:szCs w:val="22"/>
          <w:lang w:val="lt-LT"/>
        </w:rPr>
      </w:pPr>
      <w:r w:rsidRPr="001D0DDB">
        <w:rPr>
          <w:sz w:val="22"/>
          <w:szCs w:val="22"/>
          <w:lang w:val="lt-LT"/>
        </w:rPr>
        <w:t>60 plėvele dengtų tablečių.</w:t>
      </w:r>
    </w:p>
    <w:p w14:paraId="333CCF1E" w14:textId="77777777" w:rsidR="001D0DDB" w:rsidRPr="001D0DDB" w:rsidRDefault="001D0DDB" w:rsidP="001D0DDB">
      <w:pPr>
        <w:shd w:val="clear" w:color="auto" w:fill="D9D9D9"/>
        <w:spacing w:after="0"/>
        <w:rPr>
          <w:sz w:val="22"/>
          <w:szCs w:val="22"/>
          <w:lang w:val="lt-LT"/>
        </w:rPr>
      </w:pPr>
      <w:r w:rsidRPr="001D0DDB">
        <w:rPr>
          <w:sz w:val="22"/>
          <w:szCs w:val="22"/>
          <w:lang w:val="lt-LT"/>
        </w:rPr>
        <w:t>90 plėvele dengtų tablečių.</w:t>
      </w:r>
    </w:p>
    <w:p w14:paraId="3EE2708A" w14:textId="77777777" w:rsidR="001D0DDB" w:rsidRPr="001D0DDB" w:rsidRDefault="001D0DDB" w:rsidP="001D0DDB">
      <w:pPr>
        <w:shd w:val="clear" w:color="auto" w:fill="D9D9D9"/>
        <w:spacing w:after="0"/>
        <w:rPr>
          <w:sz w:val="22"/>
          <w:szCs w:val="22"/>
          <w:lang w:val="lt-LT"/>
        </w:rPr>
      </w:pPr>
      <w:r w:rsidRPr="001D0DDB">
        <w:rPr>
          <w:sz w:val="22"/>
          <w:szCs w:val="22"/>
          <w:lang w:val="lt-LT"/>
        </w:rPr>
        <w:t>120 plėvele dengtų tablečių.</w:t>
      </w:r>
    </w:p>
    <w:p w14:paraId="10043248" w14:textId="77777777" w:rsidR="001D0DDB" w:rsidRPr="001D0DDB" w:rsidRDefault="001D0DDB" w:rsidP="001D0DDB">
      <w:pPr>
        <w:shd w:val="clear" w:color="auto" w:fill="D9D9D9"/>
        <w:spacing w:after="0"/>
        <w:rPr>
          <w:sz w:val="22"/>
          <w:szCs w:val="22"/>
          <w:lang w:val="lt-LT"/>
        </w:rPr>
      </w:pPr>
      <w:r w:rsidRPr="001D0DDB">
        <w:rPr>
          <w:sz w:val="22"/>
          <w:szCs w:val="22"/>
          <w:lang w:val="lt-LT"/>
        </w:rPr>
        <w:t>180 plėvele dengtų tablečių.</w:t>
      </w:r>
    </w:p>
    <w:p w14:paraId="0C09A6F6" w14:textId="77777777" w:rsidR="001D0DDB" w:rsidRPr="001D0DDB" w:rsidRDefault="001D0DDB" w:rsidP="001D0DDB">
      <w:pPr>
        <w:spacing w:after="0"/>
        <w:rPr>
          <w:sz w:val="22"/>
          <w:szCs w:val="22"/>
          <w:lang w:val="lt-LT"/>
        </w:rPr>
      </w:pPr>
    </w:p>
    <w:p w14:paraId="6956E4AF" w14:textId="77777777" w:rsidR="001D0DDB" w:rsidRPr="001D0DDB" w:rsidRDefault="001D0DDB" w:rsidP="001D0DDB">
      <w:pPr>
        <w:spacing w:after="0"/>
        <w:rPr>
          <w:sz w:val="22"/>
          <w:szCs w:val="22"/>
          <w:lang w:val="lt-LT"/>
        </w:rPr>
      </w:pPr>
    </w:p>
    <w:p w14:paraId="45900C0E"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outlineLvl w:val="0"/>
        <w:rPr>
          <w:sz w:val="22"/>
          <w:szCs w:val="22"/>
          <w:lang w:val="lt-LT"/>
        </w:rPr>
      </w:pPr>
      <w:r w:rsidRPr="001D0DDB">
        <w:rPr>
          <w:b/>
          <w:sz w:val="22"/>
          <w:szCs w:val="22"/>
          <w:lang w:val="lt-LT"/>
        </w:rPr>
        <w:t>5.</w:t>
      </w:r>
      <w:r w:rsidRPr="001D0DDB">
        <w:rPr>
          <w:b/>
          <w:sz w:val="22"/>
          <w:szCs w:val="22"/>
          <w:lang w:val="lt-LT"/>
        </w:rPr>
        <w:tab/>
      </w:r>
      <w:r w:rsidRPr="001D0DDB">
        <w:rPr>
          <w:b/>
          <w:noProof/>
          <w:sz w:val="22"/>
          <w:szCs w:val="22"/>
          <w:lang w:val="lt-LT"/>
        </w:rPr>
        <w:t>VARTOJIMO METODAS IR BŪDAS (-AI)</w:t>
      </w:r>
    </w:p>
    <w:p w14:paraId="422B3FF1" w14:textId="77777777" w:rsidR="001D0DDB" w:rsidRPr="001D0DDB" w:rsidRDefault="001D0DDB" w:rsidP="001D0DDB">
      <w:pPr>
        <w:spacing w:after="0"/>
        <w:rPr>
          <w:sz w:val="22"/>
          <w:szCs w:val="22"/>
          <w:lang w:val="lt-LT"/>
        </w:rPr>
      </w:pPr>
    </w:p>
    <w:p w14:paraId="1040C5A3" w14:textId="77777777" w:rsidR="001D0DDB" w:rsidRPr="001D0DDB" w:rsidRDefault="001D0DDB" w:rsidP="001D0DDB">
      <w:pPr>
        <w:spacing w:after="0"/>
        <w:rPr>
          <w:noProof/>
          <w:sz w:val="22"/>
          <w:szCs w:val="22"/>
          <w:lang w:val="lt-LT"/>
        </w:rPr>
      </w:pPr>
      <w:r w:rsidRPr="001D0DDB">
        <w:rPr>
          <w:sz w:val="22"/>
          <w:szCs w:val="22"/>
          <w:lang w:val="lt-LT"/>
        </w:rPr>
        <w:t>Vartoti per burną</w:t>
      </w:r>
      <w:r w:rsidRPr="001D0DDB">
        <w:rPr>
          <w:noProof/>
          <w:sz w:val="22"/>
          <w:szCs w:val="22"/>
          <w:lang w:val="lt-LT"/>
        </w:rPr>
        <w:t xml:space="preserve"> .</w:t>
      </w:r>
    </w:p>
    <w:p w14:paraId="1FEAC3D3" w14:textId="77777777" w:rsidR="001D0DDB" w:rsidRPr="001D0DDB" w:rsidRDefault="001D0DDB" w:rsidP="001D0DDB">
      <w:pPr>
        <w:spacing w:after="0"/>
        <w:rPr>
          <w:sz w:val="22"/>
          <w:szCs w:val="22"/>
          <w:lang w:val="lt-LT"/>
        </w:rPr>
      </w:pPr>
      <w:r w:rsidRPr="001D0DDB">
        <w:rPr>
          <w:noProof/>
          <w:sz w:val="22"/>
          <w:szCs w:val="22"/>
          <w:lang w:val="lt-LT"/>
        </w:rPr>
        <w:t>Prieš vartojimą perskaitykite pakuotės lapelį.</w:t>
      </w:r>
    </w:p>
    <w:p w14:paraId="0C6745AE" w14:textId="77777777" w:rsidR="001D0DDB" w:rsidRPr="001D0DDB" w:rsidRDefault="001D0DDB" w:rsidP="001D0DDB">
      <w:pPr>
        <w:spacing w:after="0"/>
        <w:rPr>
          <w:sz w:val="22"/>
          <w:szCs w:val="22"/>
          <w:lang w:val="lt-LT"/>
        </w:rPr>
      </w:pPr>
    </w:p>
    <w:p w14:paraId="70E8D762" w14:textId="77777777" w:rsidR="001D0DDB" w:rsidRPr="001D0DDB" w:rsidRDefault="001D0DDB" w:rsidP="001D0DDB">
      <w:pPr>
        <w:spacing w:after="0"/>
        <w:rPr>
          <w:sz w:val="22"/>
          <w:szCs w:val="22"/>
          <w:lang w:val="lt-LT"/>
        </w:rPr>
      </w:pPr>
    </w:p>
    <w:p w14:paraId="2F9BCD21"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jc w:val="left"/>
        <w:outlineLvl w:val="0"/>
        <w:rPr>
          <w:sz w:val="22"/>
          <w:szCs w:val="22"/>
          <w:lang w:val="lt-LT"/>
        </w:rPr>
      </w:pPr>
      <w:r w:rsidRPr="001D0DDB">
        <w:rPr>
          <w:b/>
          <w:sz w:val="22"/>
          <w:szCs w:val="22"/>
          <w:lang w:val="lt-LT"/>
        </w:rPr>
        <w:t>6.</w:t>
      </w:r>
      <w:r w:rsidRPr="001D0DDB">
        <w:rPr>
          <w:b/>
          <w:sz w:val="22"/>
          <w:szCs w:val="22"/>
          <w:lang w:val="lt-LT"/>
        </w:rPr>
        <w:tab/>
      </w:r>
      <w:r w:rsidRPr="001D0DDB">
        <w:rPr>
          <w:b/>
          <w:noProof/>
          <w:sz w:val="22"/>
          <w:szCs w:val="22"/>
          <w:lang w:val="lt-LT"/>
        </w:rPr>
        <w:t>SPECIALUS ĮSPĖJIMAS, KAD VAISTINĮ PREPARATĄ BŪTINA LAIKYTI VAIKAMS NEPASTEBIMOJE IR  NEPASIEKIAMOJE VIETOJE</w:t>
      </w:r>
    </w:p>
    <w:p w14:paraId="07192EA7" w14:textId="77777777" w:rsidR="001D0DDB" w:rsidRPr="001D0DDB" w:rsidRDefault="001D0DDB" w:rsidP="001D0DDB">
      <w:pPr>
        <w:spacing w:after="0"/>
        <w:rPr>
          <w:sz w:val="22"/>
          <w:szCs w:val="22"/>
          <w:lang w:val="lt-LT"/>
        </w:rPr>
      </w:pPr>
    </w:p>
    <w:p w14:paraId="6C1F70F7" w14:textId="77777777" w:rsidR="001D0DDB" w:rsidRPr="001D0DDB" w:rsidRDefault="001D0DDB" w:rsidP="001D0DDB">
      <w:pPr>
        <w:spacing w:after="0"/>
        <w:rPr>
          <w:sz w:val="22"/>
          <w:szCs w:val="22"/>
          <w:lang w:val="lt-LT"/>
        </w:rPr>
      </w:pPr>
      <w:r w:rsidRPr="001D0DDB">
        <w:rPr>
          <w:noProof/>
          <w:sz w:val="22"/>
          <w:szCs w:val="22"/>
          <w:lang w:val="lt-LT"/>
        </w:rPr>
        <w:t>Laikyti vaikams nepastebimoje ir nepasiekiamoje vietoje.</w:t>
      </w:r>
    </w:p>
    <w:p w14:paraId="0D3DABB2" w14:textId="77777777" w:rsidR="001D0DDB" w:rsidRPr="001D0DDB" w:rsidRDefault="001D0DDB" w:rsidP="001D0DDB">
      <w:pPr>
        <w:spacing w:after="0"/>
        <w:rPr>
          <w:sz w:val="22"/>
          <w:szCs w:val="22"/>
          <w:lang w:val="lt-LT"/>
        </w:rPr>
      </w:pPr>
    </w:p>
    <w:p w14:paraId="11F077CD" w14:textId="77777777" w:rsidR="001D0DDB" w:rsidRPr="001D0DDB" w:rsidRDefault="001D0DDB" w:rsidP="001D0DDB">
      <w:pPr>
        <w:spacing w:after="0"/>
        <w:rPr>
          <w:sz w:val="22"/>
          <w:szCs w:val="22"/>
          <w:lang w:val="lt-LT"/>
        </w:rPr>
      </w:pPr>
    </w:p>
    <w:p w14:paraId="5130A66C"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outlineLvl w:val="0"/>
        <w:rPr>
          <w:sz w:val="22"/>
          <w:szCs w:val="22"/>
          <w:lang w:val="lt-LT"/>
        </w:rPr>
      </w:pPr>
      <w:r w:rsidRPr="001D0DDB">
        <w:rPr>
          <w:b/>
          <w:sz w:val="22"/>
          <w:szCs w:val="22"/>
          <w:lang w:val="lt-LT"/>
        </w:rPr>
        <w:t>7.</w:t>
      </w:r>
      <w:r w:rsidRPr="001D0DDB">
        <w:rPr>
          <w:b/>
          <w:sz w:val="22"/>
          <w:szCs w:val="22"/>
          <w:lang w:val="lt-LT"/>
        </w:rPr>
        <w:tab/>
      </w:r>
      <w:r w:rsidRPr="001D0DDB">
        <w:rPr>
          <w:b/>
          <w:noProof/>
          <w:sz w:val="22"/>
          <w:szCs w:val="22"/>
          <w:lang w:val="lt-LT"/>
        </w:rPr>
        <w:t>KITAS (-I) SPECIALUS (-ŪS) ĮSPĖJIMAS (-AI) (JEI REIKIA)</w:t>
      </w:r>
    </w:p>
    <w:p w14:paraId="526D6ADB" w14:textId="77777777" w:rsidR="001D0DDB" w:rsidRPr="001D0DDB" w:rsidRDefault="001D0DDB" w:rsidP="001D0DDB">
      <w:pPr>
        <w:spacing w:after="0"/>
        <w:rPr>
          <w:sz w:val="22"/>
          <w:szCs w:val="22"/>
          <w:lang w:val="lt-LT"/>
        </w:rPr>
      </w:pPr>
    </w:p>
    <w:p w14:paraId="4AA9236F" w14:textId="77777777" w:rsidR="001D0DDB" w:rsidRPr="001D0DDB" w:rsidRDefault="001D0DDB" w:rsidP="001D0DDB">
      <w:pPr>
        <w:spacing w:after="0"/>
        <w:rPr>
          <w:sz w:val="22"/>
          <w:szCs w:val="22"/>
          <w:lang w:val="lt-LT"/>
        </w:rPr>
      </w:pPr>
      <w:r w:rsidRPr="001D0DDB">
        <w:rPr>
          <w:sz w:val="22"/>
          <w:szCs w:val="22"/>
          <w:lang w:val="lt-LT"/>
        </w:rPr>
        <w:t>CITOTOKSINĖ MEDŽIAGA</w:t>
      </w:r>
    </w:p>
    <w:p w14:paraId="55C124ED" w14:textId="77777777" w:rsidR="001D0DDB" w:rsidRPr="001D0DDB" w:rsidRDefault="001D0DDB" w:rsidP="001D0DDB">
      <w:pPr>
        <w:spacing w:after="0"/>
        <w:rPr>
          <w:sz w:val="22"/>
          <w:szCs w:val="22"/>
          <w:lang w:val="lt-LT"/>
        </w:rPr>
      </w:pPr>
    </w:p>
    <w:p w14:paraId="6DB27C80" w14:textId="77777777" w:rsidR="001D0DDB" w:rsidRPr="001D0DDB" w:rsidRDefault="001D0DDB" w:rsidP="001D0DDB">
      <w:pPr>
        <w:spacing w:after="0"/>
        <w:rPr>
          <w:sz w:val="22"/>
          <w:szCs w:val="22"/>
          <w:lang w:val="lt-LT"/>
        </w:rPr>
      </w:pPr>
    </w:p>
    <w:p w14:paraId="735F239F"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outlineLvl w:val="0"/>
        <w:rPr>
          <w:sz w:val="22"/>
          <w:szCs w:val="22"/>
          <w:lang w:val="lt-LT"/>
        </w:rPr>
      </w:pPr>
      <w:r w:rsidRPr="001D0DDB">
        <w:rPr>
          <w:b/>
          <w:sz w:val="22"/>
          <w:szCs w:val="22"/>
          <w:lang w:val="lt-LT"/>
        </w:rPr>
        <w:t>8.</w:t>
      </w:r>
      <w:r w:rsidRPr="001D0DDB">
        <w:rPr>
          <w:b/>
          <w:sz w:val="22"/>
          <w:szCs w:val="22"/>
          <w:lang w:val="lt-LT"/>
        </w:rPr>
        <w:tab/>
      </w:r>
      <w:r w:rsidRPr="001D0DDB">
        <w:rPr>
          <w:b/>
          <w:noProof/>
          <w:sz w:val="22"/>
          <w:szCs w:val="22"/>
          <w:lang w:val="lt-LT"/>
        </w:rPr>
        <w:t>TINKAMUMO LAIKAS</w:t>
      </w:r>
    </w:p>
    <w:p w14:paraId="23E684F9" w14:textId="77777777" w:rsidR="001D0DDB" w:rsidRPr="001D0DDB" w:rsidRDefault="001D0DDB" w:rsidP="001D0DDB">
      <w:pPr>
        <w:spacing w:after="0"/>
        <w:rPr>
          <w:sz w:val="22"/>
          <w:szCs w:val="22"/>
          <w:lang w:val="lt-LT"/>
        </w:rPr>
      </w:pPr>
    </w:p>
    <w:p w14:paraId="5D8801D2" w14:textId="77777777" w:rsidR="001D0DDB" w:rsidRPr="001D0DDB" w:rsidRDefault="001D0DDB" w:rsidP="001D0DDB">
      <w:pPr>
        <w:spacing w:after="0"/>
        <w:rPr>
          <w:sz w:val="22"/>
          <w:szCs w:val="22"/>
          <w:lang w:val="lt-LT"/>
        </w:rPr>
      </w:pPr>
      <w:r w:rsidRPr="001D0DDB">
        <w:rPr>
          <w:sz w:val="22"/>
          <w:szCs w:val="22"/>
          <w:lang w:val="lt-LT"/>
        </w:rPr>
        <w:t>Tinka iki [mm.MMMM]</w:t>
      </w:r>
    </w:p>
    <w:p w14:paraId="45BACC6D" w14:textId="77777777" w:rsidR="001D0DDB" w:rsidRPr="001D0DDB" w:rsidRDefault="001D0DDB" w:rsidP="001D0DDB">
      <w:pPr>
        <w:spacing w:after="0"/>
        <w:rPr>
          <w:sz w:val="22"/>
          <w:szCs w:val="22"/>
          <w:lang w:val="lt-LT"/>
        </w:rPr>
      </w:pPr>
    </w:p>
    <w:p w14:paraId="2A414418" w14:textId="77777777" w:rsidR="001D0DDB" w:rsidRPr="001D0DDB" w:rsidRDefault="001D0DDB" w:rsidP="001D0DDB">
      <w:pPr>
        <w:spacing w:after="0"/>
        <w:rPr>
          <w:sz w:val="22"/>
          <w:szCs w:val="22"/>
          <w:lang w:val="lt-LT"/>
        </w:rPr>
      </w:pPr>
    </w:p>
    <w:p w14:paraId="24DE2609" w14:textId="77777777" w:rsidR="001D0DDB" w:rsidRPr="001D0DDB" w:rsidRDefault="001D0DDB" w:rsidP="001D0DDB">
      <w:pPr>
        <w:keepNext/>
        <w:pBdr>
          <w:top w:val="single" w:sz="4" w:space="1" w:color="auto"/>
          <w:left w:val="single" w:sz="4" w:space="4" w:color="auto"/>
          <w:bottom w:val="single" w:sz="4" w:space="1" w:color="auto"/>
          <w:right w:val="single" w:sz="4" w:space="4" w:color="auto"/>
        </w:pBdr>
        <w:spacing w:after="0"/>
        <w:ind w:left="567" w:hanging="567"/>
        <w:outlineLvl w:val="0"/>
        <w:rPr>
          <w:sz w:val="22"/>
          <w:szCs w:val="22"/>
          <w:lang w:val="lt-LT"/>
        </w:rPr>
      </w:pPr>
      <w:r w:rsidRPr="001D0DDB">
        <w:rPr>
          <w:b/>
          <w:sz w:val="22"/>
          <w:szCs w:val="22"/>
          <w:lang w:val="lt-LT"/>
        </w:rPr>
        <w:t>9.</w:t>
      </w:r>
      <w:r w:rsidRPr="001D0DDB">
        <w:rPr>
          <w:b/>
          <w:sz w:val="22"/>
          <w:szCs w:val="22"/>
          <w:lang w:val="lt-LT"/>
        </w:rPr>
        <w:tab/>
      </w:r>
      <w:r w:rsidRPr="001D0DDB">
        <w:rPr>
          <w:b/>
          <w:noProof/>
          <w:sz w:val="22"/>
          <w:szCs w:val="22"/>
          <w:lang w:val="lt-LT"/>
        </w:rPr>
        <w:t>SPECIALIOS LAIKYMO SĄLYGOS</w:t>
      </w:r>
    </w:p>
    <w:p w14:paraId="7965EE86" w14:textId="77777777" w:rsidR="001D0DDB" w:rsidRPr="001D0DDB" w:rsidRDefault="001D0DDB" w:rsidP="001D0DDB">
      <w:pPr>
        <w:spacing w:after="0"/>
        <w:rPr>
          <w:sz w:val="22"/>
          <w:szCs w:val="22"/>
          <w:lang w:val="lt-LT"/>
        </w:rPr>
      </w:pPr>
    </w:p>
    <w:p w14:paraId="567C80EA" w14:textId="77777777" w:rsidR="001D0DDB" w:rsidRPr="001D0DDB" w:rsidRDefault="001D0DDB" w:rsidP="001D0DDB">
      <w:pPr>
        <w:spacing w:after="0"/>
        <w:rPr>
          <w:sz w:val="22"/>
          <w:szCs w:val="22"/>
          <w:lang w:val="lt-LT"/>
        </w:rPr>
      </w:pPr>
    </w:p>
    <w:p w14:paraId="016A8321" w14:textId="77777777" w:rsidR="001D0DDB" w:rsidRPr="001D0DDB" w:rsidRDefault="001D0DDB" w:rsidP="001D0DDB">
      <w:pPr>
        <w:pBdr>
          <w:top w:val="single" w:sz="4" w:space="1" w:color="auto"/>
          <w:left w:val="single" w:sz="4" w:space="4" w:color="auto"/>
          <w:bottom w:val="single" w:sz="4" w:space="1" w:color="auto"/>
          <w:right w:val="single" w:sz="4" w:space="4" w:color="auto"/>
        </w:pBdr>
        <w:tabs>
          <w:tab w:val="left" w:pos="567"/>
        </w:tabs>
        <w:spacing w:after="0"/>
        <w:jc w:val="left"/>
        <w:outlineLvl w:val="0"/>
        <w:rPr>
          <w:b/>
          <w:sz w:val="22"/>
          <w:szCs w:val="22"/>
          <w:lang w:val="lt-LT"/>
        </w:rPr>
      </w:pPr>
      <w:r w:rsidRPr="001D0DDB">
        <w:rPr>
          <w:b/>
          <w:sz w:val="22"/>
          <w:szCs w:val="22"/>
          <w:lang w:val="lt-LT"/>
        </w:rPr>
        <w:t>10.</w:t>
      </w:r>
      <w:r w:rsidRPr="001D0DDB">
        <w:rPr>
          <w:b/>
          <w:sz w:val="22"/>
          <w:szCs w:val="22"/>
          <w:lang w:val="lt-LT"/>
        </w:rPr>
        <w:tab/>
      </w:r>
      <w:r w:rsidRPr="001D0DDB">
        <w:rPr>
          <w:b/>
          <w:noProof/>
          <w:sz w:val="22"/>
          <w:szCs w:val="22"/>
          <w:lang w:val="lt-LT"/>
        </w:rPr>
        <w:t>SPECIALIOS ATSARGUMO PRIEMONĖS DĖL NESUVARTOTO VAISTINIO PREPARATO AR JO ATLIEKŲ TVARKYMO (JEI REIKIA)</w:t>
      </w:r>
    </w:p>
    <w:p w14:paraId="6E352E9A" w14:textId="77777777" w:rsidR="001D0DDB" w:rsidRPr="001D0DDB" w:rsidRDefault="001D0DDB" w:rsidP="001D0DDB">
      <w:pPr>
        <w:tabs>
          <w:tab w:val="left" w:pos="567"/>
        </w:tabs>
        <w:spacing w:after="0"/>
        <w:rPr>
          <w:sz w:val="22"/>
          <w:szCs w:val="22"/>
          <w:lang w:val="lt-LT"/>
        </w:rPr>
      </w:pPr>
    </w:p>
    <w:p w14:paraId="0949AAD5" w14:textId="77777777" w:rsidR="001D0DDB" w:rsidRPr="001D0DDB" w:rsidRDefault="001D0DDB" w:rsidP="001D0DDB">
      <w:pPr>
        <w:tabs>
          <w:tab w:val="left" w:pos="567"/>
        </w:tabs>
        <w:spacing w:after="0"/>
        <w:rPr>
          <w:sz w:val="22"/>
          <w:szCs w:val="22"/>
          <w:lang w:val="lt-LT"/>
        </w:rPr>
      </w:pPr>
    </w:p>
    <w:p w14:paraId="6A2B6725" w14:textId="77777777" w:rsidR="001D0DDB" w:rsidRPr="001D0DDB" w:rsidRDefault="001D0DDB" w:rsidP="001D0DDB">
      <w:pPr>
        <w:pBdr>
          <w:top w:val="single" w:sz="4" w:space="1" w:color="auto"/>
          <w:left w:val="single" w:sz="4" w:space="4" w:color="auto"/>
          <w:bottom w:val="single" w:sz="4" w:space="1" w:color="auto"/>
          <w:right w:val="single" w:sz="4" w:space="4" w:color="auto"/>
        </w:pBdr>
        <w:tabs>
          <w:tab w:val="left" w:pos="567"/>
        </w:tabs>
        <w:spacing w:after="0"/>
        <w:outlineLvl w:val="0"/>
        <w:rPr>
          <w:b/>
          <w:sz w:val="22"/>
          <w:szCs w:val="22"/>
          <w:lang w:val="lt-LT"/>
        </w:rPr>
      </w:pPr>
      <w:r w:rsidRPr="001D0DDB">
        <w:rPr>
          <w:b/>
          <w:sz w:val="22"/>
          <w:szCs w:val="22"/>
          <w:lang w:val="lt-LT"/>
        </w:rPr>
        <w:t>11.</w:t>
      </w:r>
      <w:r w:rsidRPr="001D0DDB">
        <w:rPr>
          <w:b/>
          <w:sz w:val="22"/>
          <w:szCs w:val="22"/>
          <w:lang w:val="lt-LT"/>
        </w:rPr>
        <w:tab/>
      </w:r>
      <w:r w:rsidRPr="001D0DDB">
        <w:rPr>
          <w:b/>
          <w:caps/>
          <w:noProof/>
          <w:sz w:val="22"/>
          <w:szCs w:val="22"/>
          <w:lang w:val="lt-LT"/>
        </w:rPr>
        <w:t>rINKODARos TEISĖS turėtojo PAVADINIMAS IR ADRESAS</w:t>
      </w:r>
    </w:p>
    <w:p w14:paraId="1E20F85F" w14:textId="77777777" w:rsidR="001D0DDB" w:rsidRPr="001D0DDB" w:rsidRDefault="001D0DDB" w:rsidP="001D0DDB">
      <w:pPr>
        <w:tabs>
          <w:tab w:val="left" w:pos="567"/>
        </w:tabs>
        <w:spacing w:after="0"/>
        <w:rPr>
          <w:sz w:val="22"/>
          <w:szCs w:val="22"/>
          <w:lang w:val="lt-LT"/>
        </w:rPr>
      </w:pPr>
    </w:p>
    <w:p w14:paraId="71E506A3" w14:textId="77777777" w:rsidR="001D0DDB" w:rsidRPr="001D0DDB" w:rsidRDefault="001D0DDB" w:rsidP="001D0DDB">
      <w:pPr>
        <w:tabs>
          <w:tab w:val="left" w:pos="567"/>
        </w:tabs>
        <w:autoSpaceDE w:val="0"/>
        <w:autoSpaceDN w:val="0"/>
        <w:adjustRightInd w:val="0"/>
        <w:spacing w:after="0"/>
        <w:rPr>
          <w:rFonts w:eastAsia="TimesNewRoman,Bold"/>
          <w:bCs/>
          <w:sz w:val="22"/>
          <w:szCs w:val="22"/>
          <w:lang w:val="lt-LT" w:eastAsia="lt-LT"/>
        </w:rPr>
      </w:pPr>
      <w:r w:rsidRPr="001D0DDB">
        <w:rPr>
          <w:rFonts w:eastAsia="TimesNewRoman,Bold"/>
          <w:bCs/>
          <w:sz w:val="22"/>
          <w:szCs w:val="22"/>
          <w:lang w:val="lt-LT" w:eastAsia="lt-LT"/>
        </w:rPr>
        <w:t>Amomed Pharma GmbH</w:t>
      </w:r>
    </w:p>
    <w:p w14:paraId="7A3C88E8" w14:textId="77777777" w:rsidR="001D0DDB" w:rsidRPr="001D0DDB" w:rsidRDefault="001D0DDB" w:rsidP="001D0DDB">
      <w:pPr>
        <w:tabs>
          <w:tab w:val="left" w:pos="567"/>
        </w:tabs>
        <w:autoSpaceDE w:val="0"/>
        <w:autoSpaceDN w:val="0"/>
        <w:adjustRightInd w:val="0"/>
        <w:spacing w:after="0"/>
        <w:rPr>
          <w:rFonts w:eastAsia="TimesNewRoman,Bold"/>
          <w:bCs/>
          <w:sz w:val="22"/>
          <w:szCs w:val="22"/>
          <w:lang w:val="lt-LT" w:eastAsia="lt-LT"/>
        </w:rPr>
      </w:pPr>
      <w:r w:rsidRPr="001D0DDB">
        <w:rPr>
          <w:rFonts w:eastAsia="TimesNewRoman,Bold"/>
          <w:bCs/>
          <w:sz w:val="22"/>
          <w:szCs w:val="22"/>
          <w:lang w:val="lt-LT" w:eastAsia="lt-LT"/>
        </w:rPr>
        <w:t>Nikolsdorfergasse 1/15-17 / 1050 Vienna</w:t>
      </w:r>
    </w:p>
    <w:p w14:paraId="7F5D297C" w14:textId="77777777" w:rsidR="001D0DDB" w:rsidRPr="001D0DDB" w:rsidRDefault="001D0DDB" w:rsidP="001D0DDB">
      <w:pPr>
        <w:tabs>
          <w:tab w:val="left" w:pos="567"/>
        </w:tabs>
        <w:spacing w:after="0"/>
        <w:rPr>
          <w:rFonts w:eastAsia="TimesNewRoman"/>
          <w:sz w:val="22"/>
          <w:szCs w:val="22"/>
          <w:lang w:val="lt-LT" w:eastAsia="lt-LT"/>
        </w:rPr>
      </w:pPr>
      <w:r w:rsidRPr="001D0DDB">
        <w:rPr>
          <w:rFonts w:eastAsia="TimesNewRoman"/>
          <w:sz w:val="22"/>
          <w:szCs w:val="22"/>
          <w:lang w:val="lt-LT" w:eastAsia="lt-LT"/>
        </w:rPr>
        <w:t>Austrija</w:t>
      </w:r>
    </w:p>
    <w:p w14:paraId="340D67F8" w14:textId="77777777" w:rsidR="001D0DDB" w:rsidRPr="001D0DDB" w:rsidRDefault="001D0DDB" w:rsidP="001D0DDB">
      <w:pPr>
        <w:tabs>
          <w:tab w:val="left" w:pos="567"/>
        </w:tabs>
        <w:spacing w:after="0"/>
        <w:rPr>
          <w:sz w:val="22"/>
          <w:szCs w:val="22"/>
          <w:lang w:val="lt-LT"/>
        </w:rPr>
      </w:pPr>
    </w:p>
    <w:p w14:paraId="015A5A8E" w14:textId="77777777" w:rsidR="001D0DDB" w:rsidRPr="001D0DDB" w:rsidRDefault="001D0DDB" w:rsidP="001D0DDB">
      <w:pPr>
        <w:tabs>
          <w:tab w:val="left" w:pos="567"/>
        </w:tabs>
        <w:spacing w:after="0"/>
        <w:rPr>
          <w:sz w:val="22"/>
          <w:szCs w:val="22"/>
          <w:lang w:val="lt-LT"/>
        </w:rPr>
      </w:pPr>
    </w:p>
    <w:p w14:paraId="0250BBAD" w14:textId="77777777" w:rsidR="001D0DDB" w:rsidRPr="001D0DDB" w:rsidRDefault="001D0DDB" w:rsidP="001D0DDB">
      <w:pPr>
        <w:pBdr>
          <w:top w:val="single" w:sz="4" w:space="1" w:color="auto"/>
          <w:left w:val="single" w:sz="4" w:space="4" w:color="auto"/>
          <w:bottom w:val="single" w:sz="4" w:space="1" w:color="auto"/>
          <w:right w:val="single" w:sz="4" w:space="4" w:color="auto"/>
        </w:pBdr>
        <w:tabs>
          <w:tab w:val="left" w:pos="567"/>
        </w:tabs>
        <w:spacing w:after="0"/>
        <w:outlineLvl w:val="0"/>
        <w:rPr>
          <w:sz w:val="22"/>
          <w:szCs w:val="22"/>
          <w:lang w:val="lt-LT"/>
        </w:rPr>
      </w:pPr>
      <w:r w:rsidRPr="001D0DDB">
        <w:rPr>
          <w:b/>
          <w:sz w:val="22"/>
          <w:szCs w:val="22"/>
          <w:lang w:val="lt-LT"/>
        </w:rPr>
        <w:t>12.</w:t>
      </w:r>
      <w:r w:rsidRPr="001D0DDB">
        <w:rPr>
          <w:b/>
          <w:sz w:val="22"/>
          <w:szCs w:val="22"/>
          <w:lang w:val="lt-LT"/>
        </w:rPr>
        <w:tab/>
      </w:r>
      <w:r w:rsidRPr="001D0DDB">
        <w:rPr>
          <w:b/>
          <w:noProof/>
          <w:sz w:val="22"/>
          <w:szCs w:val="22"/>
          <w:lang w:val="lt-LT"/>
        </w:rPr>
        <w:t>RINKODAROS PAŽYMĖJIMO NUMERIS (-IAI)</w:t>
      </w:r>
      <w:r w:rsidRPr="001D0DDB">
        <w:rPr>
          <w:b/>
          <w:sz w:val="22"/>
          <w:szCs w:val="22"/>
          <w:lang w:val="lt-LT"/>
        </w:rPr>
        <w:t xml:space="preserve"> </w:t>
      </w:r>
    </w:p>
    <w:p w14:paraId="6E3C9744" w14:textId="77777777" w:rsidR="001D0DDB" w:rsidRPr="001D0DDB" w:rsidRDefault="001D0DDB" w:rsidP="001D0DDB">
      <w:pPr>
        <w:tabs>
          <w:tab w:val="left" w:pos="567"/>
        </w:tabs>
        <w:spacing w:after="0"/>
        <w:rPr>
          <w:sz w:val="22"/>
          <w:szCs w:val="22"/>
          <w:lang w:val="lt-LT"/>
        </w:rPr>
      </w:pPr>
    </w:p>
    <w:p w14:paraId="2583F29E" w14:textId="77777777" w:rsidR="001D0DDB" w:rsidRPr="001D0DDB" w:rsidRDefault="001D0DDB" w:rsidP="001D0DDB">
      <w:pPr>
        <w:spacing w:after="0"/>
        <w:rPr>
          <w:sz w:val="22"/>
          <w:szCs w:val="22"/>
          <w:lang w:val="lt-LT"/>
        </w:rPr>
      </w:pPr>
      <w:r w:rsidRPr="001D0DDB">
        <w:rPr>
          <w:sz w:val="22"/>
          <w:szCs w:val="22"/>
          <w:lang w:val="lt-LT"/>
        </w:rPr>
        <w:t xml:space="preserve">Imatinib Amomed 100 mg </w:t>
      </w:r>
    </w:p>
    <w:p w14:paraId="51FF59B6" w14:textId="77777777" w:rsidR="001D0DDB" w:rsidRPr="001D0DDB" w:rsidRDefault="001D0DDB" w:rsidP="001D0DDB">
      <w:pPr>
        <w:tabs>
          <w:tab w:val="left" w:pos="567"/>
        </w:tabs>
        <w:spacing w:after="0"/>
        <w:rPr>
          <w:sz w:val="22"/>
          <w:szCs w:val="22"/>
          <w:lang w:val="lt-LT"/>
        </w:rPr>
      </w:pPr>
      <w:r w:rsidRPr="001D0DDB">
        <w:rPr>
          <w:sz w:val="22"/>
          <w:szCs w:val="22"/>
          <w:lang w:val="lt-LT"/>
        </w:rPr>
        <w:t>N30 – LT/1/13/3420/001</w:t>
      </w:r>
    </w:p>
    <w:p w14:paraId="4C216B71" w14:textId="77777777" w:rsidR="001D0DDB" w:rsidRPr="001D0DDB" w:rsidRDefault="001D0DDB" w:rsidP="001D0DDB">
      <w:pPr>
        <w:tabs>
          <w:tab w:val="left" w:pos="567"/>
        </w:tabs>
        <w:spacing w:after="0"/>
        <w:rPr>
          <w:sz w:val="22"/>
          <w:szCs w:val="22"/>
          <w:lang w:val="lt-LT"/>
        </w:rPr>
      </w:pPr>
      <w:r w:rsidRPr="001D0DDB">
        <w:rPr>
          <w:sz w:val="22"/>
          <w:szCs w:val="22"/>
          <w:lang w:val="lt-LT"/>
        </w:rPr>
        <w:t>N60 – LT/1/13/3420/002</w:t>
      </w:r>
    </w:p>
    <w:p w14:paraId="39239D1A" w14:textId="77777777" w:rsidR="001D0DDB" w:rsidRPr="001D0DDB" w:rsidRDefault="001D0DDB" w:rsidP="001D0DDB">
      <w:pPr>
        <w:tabs>
          <w:tab w:val="left" w:pos="567"/>
        </w:tabs>
        <w:spacing w:after="0"/>
        <w:rPr>
          <w:sz w:val="22"/>
          <w:szCs w:val="22"/>
          <w:lang w:val="lt-LT"/>
        </w:rPr>
      </w:pPr>
      <w:r w:rsidRPr="001D0DDB">
        <w:rPr>
          <w:sz w:val="22"/>
          <w:szCs w:val="22"/>
          <w:lang w:val="lt-LT"/>
        </w:rPr>
        <w:t>N90 – LT/1/13/3420/003</w:t>
      </w:r>
    </w:p>
    <w:p w14:paraId="264EBA20" w14:textId="77777777" w:rsidR="001D0DDB" w:rsidRPr="001D0DDB" w:rsidRDefault="001D0DDB" w:rsidP="001D0DDB">
      <w:pPr>
        <w:tabs>
          <w:tab w:val="left" w:pos="567"/>
        </w:tabs>
        <w:spacing w:after="0"/>
        <w:rPr>
          <w:sz w:val="22"/>
          <w:szCs w:val="22"/>
          <w:lang w:val="lt-LT"/>
        </w:rPr>
      </w:pPr>
      <w:r w:rsidRPr="001D0DDB">
        <w:rPr>
          <w:sz w:val="22"/>
          <w:szCs w:val="22"/>
          <w:lang w:val="lt-LT"/>
        </w:rPr>
        <w:t>N120 – LT/1/13/3420/004</w:t>
      </w:r>
    </w:p>
    <w:p w14:paraId="354722A3" w14:textId="77777777" w:rsidR="001D0DDB" w:rsidRPr="001D0DDB" w:rsidRDefault="001D0DDB" w:rsidP="001D0DDB">
      <w:pPr>
        <w:tabs>
          <w:tab w:val="left" w:pos="567"/>
        </w:tabs>
        <w:spacing w:after="0"/>
        <w:rPr>
          <w:sz w:val="22"/>
          <w:szCs w:val="22"/>
          <w:lang w:val="lt-LT"/>
        </w:rPr>
      </w:pPr>
      <w:r w:rsidRPr="001D0DDB">
        <w:rPr>
          <w:sz w:val="22"/>
          <w:szCs w:val="22"/>
          <w:lang w:val="lt-LT"/>
        </w:rPr>
        <w:t>N180 – LT/1/13/3420/005</w:t>
      </w:r>
    </w:p>
    <w:p w14:paraId="050885DC" w14:textId="77777777" w:rsidR="001D0DDB" w:rsidRPr="001D0DDB" w:rsidRDefault="001D0DDB" w:rsidP="001D0DDB">
      <w:pPr>
        <w:tabs>
          <w:tab w:val="left" w:pos="567"/>
        </w:tabs>
        <w:spacing w:after="0"/>
        <w:rPr>
          <w:sz w:val="22"/>
          <w:szCs w:val="22"/>
          <w:lang w:val="lt-LT"/>
        </w:rPr>
      </w:pPr>
    </w:p>
    <w:p w14:paraId="3303F6B4" w14:textId="77777777" w:rsidR="001D0DDB" w:rsidRPr="001D0DDB" w:rsidRDefault="001D0DDB" w:rsidP="001D0DDB">
      <w:pPr>
        <w:spacing w:after="0"/>
        <w:rPr>
          <w:sz w:val="22"/>
          <w:szCs w:val="22"/>
          <w:lang w:val="lt-LT"/>
        </w:rPr>
      </w:pPr>
      <w:r w:rsidRPr="001D0DDB">
        <w:rPr>
          <w:sz w:val="22"/>
          <w:szCs w:val="22"/>
          <w:lang w:val="lt-LT"/>
        </w:rPr>
        <w:t xml:space="preserve">Imatinib Amomed 400 mg </w:t>
      </w:r>
    </w:p>
    <w:p w14:paraId="3A1C308E" w14:textId="77777777" w:rsidR="001D0DDB" w:rsidRPr="001D0DDB" w:rsidRDefault="001D0DDB" w:rsidP="001D0DDB">
      <w:pPr>
        <w:tabs>
          <w:tab w:val="left" w:pos="567"/>
        </w:tabs>
        <w:spacing w:after="0"/>
        <w:rPr>
          <w:sz w:val="22"/>
          <w:szCs w:val="22"/>
          <w:lang w:val="lt-LT"/>
        </w:rPr>
      </w:pPr>
      <w:r w:rsidRPr="001D0DDB">
        <w:rPr>
          <w:sz w:val="22"/>
          <w:szCs w:val="22"/>
          <w:lang w:val="lt-LT"/>
        </w:rPr>
        <w:t>N30 – LT/1/13/3420/006</w:t>
      </w:r>
    </w:p>
    <w:p w14:paraId="667F9744" w14:textId="77777777" w:rsidR="001D0DDB" w:rsidRPr="001D0DDB" w:rsidRDefault="001D0DDB" w:rsidP="001D0DDB">
      <w:pPr>
        <w:tabs>
          <w:tab w:val="left" w:pos="567"/>
        </w:tabs>
        <w:spacing w:after="0"/>
        <w:rPr>
          <w:sz w:val="22"/>
          <w:szCs w:val="22"/>
          <w:lang w:val="lt-LT"/>
        </w:rPr>
      </w:pPr>
      <w:r w:rsidRPr="001D0DDB">
        <w:rPr>
          <w:sz w:val="22"/>
          <w:szCs w:val="22"/>
          <w:lang w:val="lt-LT"/>
        </w:rPr>
        <w:t>N60 – LT/1/13/3420/007</w:t>
      </w:r>
    </w:p>
    <w:p w14:paraId="47DB0A2F" w14:textId="77777777" w:rsidR="001D0DDB" w:rsidRPr="001D0DDB" w:rsidRDefault="001D0DDB" w:rsidP="001D0DDB">
      <w:pPr>
        <w:tabs>
          <w:tab w:val="left" w:pos="567"/>
        </w:tabs>
        <w:spacing w:after="0"/>
        <w:rPr>
          <w:sz w:val="22"/>
          <w:szCs w:val="22"/>
          <w:lang w:val="lt-LT"/>
        </w:rPr>
      </w:pPr>
      <w:r w:rsidRPr="001D0DDB">
        <w:rPr>
          <w:sz w:val="22"/>
          <w:szCs w:val="22"/>
          <w:lang w:val="lt-LT"/>
        </w:rPr>
        <w:t>N90 – LT/1/13/3420/008</w:t>
      </w:r>
    </w:p>
    <w:p w14:paraId="392277EE" w14:textId="77777777" w:rsidR="001D0DDB" w:rsidRPr="001D0DDB" w:rsidRDefault="001D0DDB" w:rsidP="001D0DDB">
      <w:pPr>
        <w:tabs>
          <w:tab w:val="left" w:pos="567"/>
        </w:tabs>
        <w:spacing w:after="0"/>
        <w:rPr>
          <w:sz w:val="22"/>
          <w:szCs w:val="22"/>
          <w:lang w:val="lt-LT"/>
        </w:rPr>
      </w:pPr>
      <w:r w:rsidRPr="001D0DDB">
        <w:rPr>
          <w:sz w:val="22"/>
          <w:szCs w:val="22"/>
          <w:lang w:val="lt-LT"/>
        </w:rPr>
        <w:t>N120 – LT/1/13/3420/009</w:t>
      </w:r>
    </w:p>
    <w:p w14:paraId="7A5FAA8B" w14:textId="77777777" w:rsidR="001D0DDB" w:rsidRPr="001D0DDB" w:rsidRDefault="001D0DDB" w:rsidP="001D0DDB">
      <w:pPr>
        <w:tabs>
          <w:tab w:val="left" w:pos="567"/>
        </w:tabs>
        <w:spacing w:after="0"/>
        <w:rPr>
          <w:sz w:val="22"/>
          <w:szCs w:val="22"/>
          <w:lang w:val="lt-LT"/>
        </w:rPr>
      </w:pPr>
      <w:r w:rsidRPr="001D0DDB">
        <w:rPr>
          <w:sz w:val="22"/>
          <w:szCs w:val="22"/>
          <w:lang w:val="lt-LT"/>
        </w:rPr>
        <w:t>N180 – LT/1/13/3420/010</w:t>
      </w:r>
    </w:p>
    <w:p w14:paraId="431E8278" w14:textId="77777777" w:rsidR="001D0DDB" w:rsidRPr="001D0DDB" w:rsidRDefault="001D0DDB" w:rsidP="001D0DDB">
      <w:pPr>
        <w:tabs>
          <w:tab w:val="left" w:pos="567"/>
        </w:tabs>
        <w:spacing w:after="0"/>
        <w:rPr>
          <w:sz w:val="22"/>
          <w:szCs w:val="22"/>
          <w:lang w:val="lt-LT"/>
        </w:rPr>
      </w:pPr>
    </w:p>
    <w:p w14:paraId="048005B2" w14:textId="77777777" w:rsidR="001D0DDB" w:rsidRPr="001D0DDB" w:rsidRDefault="001D0DDB" w:rsidP="001D0DDB">
      <w:pPr>
        <w:tabs>
          <w:tab w:val="left" w:pos="567"/>
        </w:tabs>
        <w:spacing w:after="0"/>
        <w:rPr>
          <w:sz w:val="22"/>
          <w:szCs w:val="22"/>
          <w:lang w:val="lt-LT"/>
        </w:rPr>
      </w:pPr>
    </w:p>
    <w:p w14:paraId="3E6737CF" w14:textId="77777777" w:rsidR="001D0DDB" w:rsidRPr="001D0DDB" w:rsidRDefault="001D0DDB" w:rsidP="001D0DDB">
      <w:pPr>
        <w:pBdr>
          <w:top w:val="single" w:sz="4" w:space="1" w:color="auto"/>
          <w:left w:val="single" w:sz="4" w:space="4" w:color="auto"/>
          <w:bottom w:val="single" w:sz="4" w:space="1" w:color="auto"/>
          <w:right w:val="single" w:sz="4" w:space="4" w:color="auto"/>
        </w:pBdr>
        <w:tabs>
          <w:tab w:val="left" w:pos="567"/>
        </w:tabs>
        <w:spacing w:after="0"/>
        <w:outlineLvl w:val="0"/>
        <w:rPr>
          <w:sz w:val="22"/>
          <w:szCs w:val="22"/>
          <w:lang w:val="lt-LT"/>
        </w:rPr>
      </w:pPr>
      <w:r w:rsidRPr="001D0DDB">
        <w:rPr>
          <w:b/>
          <w:sz w:val="22"/>
          <w:szCs w:val="22"/>
          <w:lang w:val="lt-LT"/>
        </w:rPr>
        <w:t>13.</w:t>
      </w:r>
      <w:r w:rsidRPr="001D0DDB">
        <w:rPr>
          <w:b/>
          <w:sz w:val="22"/>
          <w:szCs w:val="22"/>
          <w:lang w:val="lt-LT"/>
        </w:rPr>
        <w:tab/>
      </w:r>
      <w:r w:rsidRPr="001D0DDB">
        <w:rPr>
          <w:b/>
          <w:noProof/>
          <w:sz w:val="22"/>
          <w:szCs w:val="22"/>
          <w:lang w:val="lt-LT"/>
        </w:rPr>
        <w:t xml:space="preserve">SERIJOS NUMERIS </w:t>
      </w:r>
    </w:p>
    <w:p w14:paraId="18D4D83E" w14:textId="77777777" w:rsidR="001D0DDB" w:rsidRPr="001D0DDB" w:rsidRDefault="001D0DDB" w:rsidP="001D0DDB">
      <w:pPr>
        <w:tabs>
          <w:tab w:val="left" w:pos="567"/>
        </w:tabs>
        <w:spacing w:after="0"/>
        <w:rPr>
          <w:sz w:val="22"/>
          <w:szCs w:val="22"/>
          <w:lang w:val="lt-LT"/>
        </w:rPr>
      </w:pPr>
    </w:p>
    <w:p w14:paraId="38788669" w14:textId="77777777" w:rsidR="001D0DDB" w:rsidRPr="001D0DDB" w:rsidRDefault="001D0DDB" w:rsidP="001D0DDB">
      <w:pPr>
        <w:tabs>
          <w:tab w:val="left" w:pos="567"/>
        </w:tabs>
        <w:spacing w:after="0"/>
        <w:rPr>
          <w:sz w:val="22"/>
          <w:szCs w:val="22"/>
          <w:lang w:val="lt-LT"/>
        </w:rPr>
      </w:pPr>
      <w:r w:rsidRPr="001D0DDB">
        <w:rPr>
          <w:sz w:val="22"/>
          <w:szCs w:val="22"/>
          <w:lang w:val="lt-LT"/>
        </w:rPr>
        <w:t>Serija</w:t>
      </w:r>
    </w:p>
    <w:p w14:paraId="02C9335B" w14:textId="77777777" w:rsidR="001D0DDB" w:rsidRPr="001D0DDB" w:rsidRDefault="001D0DDB" w:rsidP="001D0DDB">
      <w:pPr>
        <w:tabs>
          <w:tab w:val="left" w:pos="567"/>
        </w:tabs>
        <w:spacing w:after="0"/>
        <w:rPr>
          <w:sz w:val="22"/>
          <w:szCs w:val="22"/>
          <w:lang w:val="lt-LT"/>
        </w:rPr>
      </w:pPr>
    </w:p>
    <w:p w14:paraId="7BC3C8ED" w14:textId="77777777" w:rsidR="001D0DDB" w:rsidRPr="001D0DDB" w:rsidRDefault="001D0DDB" w:rsidP="001D0DDB">
      <w:pPr>
        <w:tabs>
          <w:tab w:val="left" w:pos="567"/>
        </w:tabs>
        <w:spacing w:after="0"/>
        <w:rPr>
          <w:sz w:val="22"/>
          <w:szCs w:val="22"/>
          <w:lang w:val="lt-LT"/>
        </w:rPr>
      </w:pPr>
    </w:p>
    <w:p w14:paraId="21002603" w14:textId="77777777" w:rsidR="001D0DDB" w:rsidRPr="001D0DDB" w:rsidRDefault="001D0DDB" w:rsidP="001D0DDB">
      <w:pPr>
        <w:pBdr>
          <w:top w:val="single" w:sz="4" w:space="1" w:color="auto"/>
          <w:left w:val="single" w:sz="4" w:space="4" w:color="auto"/>
          <w:bottom w:val="single" w:sz="4" w:space="1" w:color="auto"/>
          <w:right w:val="single" w:sz="4" w:space="4" w:color="auto"/>
        </w:pBdr>
        <w:tabs>
          <w:tab w:val="left" w:pos="567"/>
        </w:tabs>
        <w:spacing w:after="0"/>
        <w:outlineLvl w:val="0"/>
        <w:rPr>
          <w:sz w:val="22"/>
          <w:szCs w:val="22"/>
          <w:lang w:val="lt-LT"/>
        </w:rPr>
      </w:pPr>
      <w:r w:rsidRPr="001D0DDB">
        <w:rPr>
          <w:b/>
          <w:sz w:val="22"/>
          <w:szCs w:val="22"/>
          <w:lang w:val="lt-LT"/>
        </w:rPr>
        <w:t>14.</w:t>
      </w:r>
      <w:r w:rsidRPr="001D0DDB">
        <w:rPr>
          <w:b/>
          <w:sz w:val="22"/>
          <w:szCs w:val="22"/>
          <w:lang w:val="lt-LT"/>
        </w:rPr>
        <w:tab/>
      </w:r>
      <w:r w:rsidRPr="001D0DDB">
        <w:rPr>
          <w:b/>
          <w:noProof/>
          <w:sz w:val="22"/>
          <w:szCs w:val="22"/>
          <w:lang w:val="lt-LT"/>
        </w:rPr>
        <w:t>PARDAVIMO (IŠDAVIMO) TVARKA</w:t>
      </w:r>
    </w:p>
    <w:p w14:paraId="1DBEF983" w14:textId="77777777" w:rsidR="001D0DDB" w:rsidRPr="001D0DDB" w:rsidRDefault="001D0DDB" w:rsidP="001D0DDB">
      <w:pPr>
        <w:tabs>
          <w:tab w:val="left" w:pos="567"/>
        </w:tabs>
        <w:spacing w:after="0"/>
        <w:rPr>
          <w:sz w:val="22"/>
          <w:szCs w:val="22"/>
          <w:lang w:val="lt-LT"/>
        </w:rPr>
      </w:pPr>
    </w:p>
    <w:p w14:paraId="4276E7D0" w14:textId="77777777" w:rsidR="001D0DDB" w:rsidRPr="001D0DDB" w:rsidRDefault="001D0DDB" w:rsidP="001D0DDB">
      <w:pPr>
        <w:tabs>
          <w:tab w:val="left" w:pos="567"/>
        </w:tabs>
        <w:spacing w:after="0"/>
        <w:rPr>
          <w:sz w:val="22"/>
          <w:szCs w:val="22"/>
          <w:lang w:val="lt-LT"/>
        </w:rPr>
      </w:pPr>
      <w:r w:rsidRPr="001D0DDB">
        <w:rPr>
          <w:sz w:val="22"/>
          <w:szCs w:val="22"/>
          <w:lang w:val="lt-LT"/>
        </w:rPr>
        <w:t>Receptinis vaistinis preparatas</w:t>
      </w:r>
    </w:p>
    <w:p w14:paraId="66A7EC81" w14:textId="77777777" w:rsidR="001D0DDB" w:rsidRPr="001D0DDB" w:rsidRDefault="001D0DDB" w:rsidP="001D0DDB">
      <w:pPr>
        <w:tabs>
          <w:tab w:val="left" w:pos="567"/>
        </w:tabs>
        <w:spacing w:after="0"/>
        <w:rPr>
          <w:sz w:val="22"/>
          <w:szCs w:val="22"/>
          <w:lang w:val="lt-LT"/>
        </w:rPr>
      </w:pPr>
    </w:p>
    <w:p w14:paraId="5328F7D0" w14:textId="77777777" w:rsidR="001D0DDB" w:rsidRPr="001D0DDB" w:rsidRDefault="001D0DDB" w:rsidP="001D0DDB">
      <w:pPr>
        <w:tabs>
          <w:tab w:val="left" w:pos="567"/>
        </w:tabs>
        <w:spacing w:after="0"/>
        <w:rPr>
          <w:sz w:val="22"/>
          <w:szCs w:val="22"/>
          <w:lang w:val="lt-LT"/>
        </w:rPr>
      </w:pPr>
    </w:p>
    <w:p w14:paraId="65B7D66E" w14:textId="77777777" w:rsidR="001D0DDB" w:rsidRPr="001D0DDB" w:rsidRDefault="001D0DDB" w:rsidP="001D0DDB">
      <w:pPr>
        <w:pBdr>
          <w:top w:val="single" w:sz="4" w:space="2" w:color="auto"/>
          <w:left w:val="single" w:sz="4" w:space="4" w:color="auto"/>
          <w:bottom w:val="single" w:sz="4" w:space="1" w:color="auto"/>
          <w:right w:val="single" w:sz="4" w:space="4" w:color="auto"/>
        </w:pBdr>
        <w:tabs>
          <w:tab w:val="left" w:pos="567"/>
        </w:tabs>
        <w:spacing w:after="0"/>
        <w:outlineLvl w:val="0"/>
        <w:rPr>
          <w:sz w:val="22"/>
          <w:szCs w:val="22"/>
          <w:lang w:val="lt-LT"/>
        </w:rPr>
      </w:pPr>
      <w:r w:rsidRPr="001D0DDB">
        <w:rPr>
          <w:b/>
          <w:sz w:val="22"/>
          <w:szCs w:val="22"/>
          <w:lang w:val="lt-LT"/>
        </w:rPr>
        <w:t>15.</w:t>
      </w:r>
      <w:r w:rsidRPr="001D0DDB">
        <w:rPr>
          <w:b/>
          <w:sz w:val="22"/>
          <w:szCs w:val="22"/>
          <w:lang w:val="lt-LT"/>
        </w:rPr>
        <w:tab/>
      </w:r>
      <w:r w:rsidRPr="001D0DDB">
        <w:rPr>
          <w:b/>
          <w:noProof/>
          <w:sz w:val="22"/>
          <w:szCs w:val="22"/>
          <w:lang w:val="lt-LT"/>
        </w:rPr>
        <w:t>VARTOJIMO INSTRUKCIJA</w:t>
      </w:r>
    </w:p>
    <w:p w14:paraId="58AA1B11" w14:textId="77777777" w:rsidR="001D0DDB" w:rsidRPr="001D0DDB" w:rsidRDefault="001D0DDB" w:rsidP="001D0DDB">
      <w:pPr>
        <w:tabs>
          <w:tab w:val="left" w:pos="567"/>
        </w:tabs>
        <w:spacing w:after="0"/>
        <w:rPr>
          <w:sz w:val="22"/>
          <w:szCs w:val="22"/>
          <w:lang w:val="lt-LT"/>
        </w:rPr>
      </w:pPr>
    </w:p>
    <w:p w14:paraId="10DD449A" w14:textId="77777777" w:rsidR="001D0DDB" w:rsidRPr="001D0DDB" w:rsidRDefault="001D0DDB" w:rsidP="001D0DDB">
      <w:pPr>
        <w:tabs>
          <w:tab w:val="left" w:pos="567"/>
        </w:tabs>
        <w:spacing w:after="0"/>
        <w:rPr>
          <w:sz w:val="22"/>
          <w:szCs w:val="22"/>
          <w:lang w:val="lt-LT"/>
        </w:rPr>
      </w:pPr>
    </w:p>
    <w:p w14:paraId="139D913A" w14:textId="77777777" w:rsidR="001D0DDB" w:rsidRPr="001D0DDB" w:rsidRDefault="001D0DDB" w:rsidP="001D0DDB">
      <w:pPr>
        <w:pBdr>
          <w:top w:val="single" w:sz="4" w:space="1" w:color="auto"/>
          <w:left w:val="single" w:sz="4" w:space="4" w:color="auto"/>
          <w:bottom w:val="single" w:sz="4" w:space="0" w:color="auto"/>
          <w:right w:val="single" w:sz="4" w:space="4" w:color="auto"/>
        </w:pBdr>
        <w:tabs>
          <w:tab w:val="left" w:pos="567"/>
        </w:tabs>
        <w:spacing w:after="0"/>
        <w:rPr>
          <w:color w:val="008000"/>
          <w:sz w:val="22"/>
          <w:szCs w:val="22"/>
          <w:lang w:val="lt-LT"/>
        </w:rPr>
      </w:pPr>
      <w:r w:rsidRPr="001D0DDB">
        <w:rPr>
          <w:b/>
          <w:sz w:val="22"/>
          <w:szCs w:val="22"/>
          <w:lang w:val="lt-LT"/>
        </w:rPr>
        <w:t>16.</w:t>
      </w:r>
      <w:r w:rsidRPr="001D0DDB">
        <w:rPr>
          <w:b/>
          <w:sz w:val="22"/>
          <w:szCs w:val="22"/>
          <w:lang w:val="lt-LT"/>
        </w:rPr>
        <w:tab/>
      </w:r>
      <w:r w:rsidRPr="001D0DDB">
        <w:rPr>
          <w:b/>
          <w:noProof/>
          <w:sz w:val="22"/>
          <w:szCs w:val="22"/>
          <w:lang w:val="lt-LT"/>
        </w:rPr>
        <w:t>INFORMACIJA BRAILIO RAŠTU</w:t>
      </w:r>
    </w:p>
    <w:p w14:paraId="1ED92A46" w14:textId="77777777" w:rsidR="001D0DDB" w:rsidRPr="001D0DDB" w:rsidRDefault="001D0DDB" w:rsidP="001D0DDB">
      <w:pPr>
        <w:tabs>
          <w:tab w:val="left" w:pos="567"/>
        </w:tabs>
        <w:spacing w:after="0"/>
        <w:rPr>
          <w:sz w:val="22"/>
          <w:szCs w:val="22"/>
          <w:lang w:val="lt-LT"/>
        </w:rPr>
      </w:pPr>
    </w:p>
    <w:p w14:paraId="0C378EDB" w14:textId="77777777" w:rsidR="001D0DDB" w:rsidRPr="001D0DDB" w:rsidRDefault="001D0DDB" w:rsidP="001D0DDB">
      <w:pPr>
        <w:spacing w:after="0"/>
        <w:rPr>
          <w:noProof/>
          <w:sz w:val="22"/>
          <w:szCs w:val="22"/>
          <w:lang w:val="lt-LT"/>
        </w:rPr>
      </w:pPr>
      <w:r w:rsidRPr="001D0DDB">
        <w:rPr>
          <w:noProof/>
          <w:sz w:val="22"/>
          <w:szCs w:val="22"/>
          <w:lang w:val="lt-LT"/>
        </w:rPr>
        <w:t>Imatinib Amomed 100 mg</w:t>
      </w:r>
    </w:p>
    <w:p w14:paraId="4A702FB7" w14:textId="77777777" w:rsidR="001D0DDB" w:rsidRPr="001D0DDB" w:rsidRDefault="001D0DDB" w:rsidP="001D0DDB">
      <w:pPr>
        <w:spacing w:after="0"/>
        <w:jc w:val="left"/>
        <w:rPr>
          <w:sz w:val="22"/>
          <w:szCs w:val="22"/>
          <w:lang w:val="lt-LT"/>
        </w:rPr>
      </w:pPr>
      <w:r w:rsidRPr="001D0DDB">
        <w:rPr>
          <w:noProof/>
          <w:sz w:val="22"/>
          <w:szCs w:val="22"/>
          <w:highlight w:val="lightGray"/>
          <w:lang w:val="lt-LT"/>
        </w:rPr>
        <w:t>Imatinib Amomed 400 mg</w:t>
      </w:r>
      <w:r w:rsidRPr="001D0DDB">
        <w:rPr>
          <w:sz w:val="22"/>
          <w:szCs w:val="22"/>
          <w:lang w:val="lt-LT"/>
        </w:rPr>
        <w:br w:type="page"/>
      </w:r>
    </w:p>
    <w:p w14:paraId="4CE3563F"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jc w:val="left"/>
        <w:rPr>
          <w:b/>
          <w:noProof/>
          <w:sz w:val="22"/>
          <w:szCs w:val="22"/>
          <w:lang w:val="lt-LT"/>
        </w:rPr>
      </w:pPr>
      <w:r w:rsidRPr="001D0DDB">
        <w:rPr>
          <w:b/>
          <w:noProof/>
          <w:sz w:val="22"/>
          <w:szCs w:val="22"/>
          <w:lang w:val="lt-LT"/>
        </w:rPr>
        <w:t>MINIMALI INFORMACIJA ANT LIZDINIŲ PLOKŠTELIŲ ARBA DVISLUOKSNIŲ JUOSTELIŲ</w:t>
      </w:r>
    </w:p>
    <w:p w14:paraId="487095C3"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ind w:left="567" w:hanging="567"/>
        <w:jc w:val="left"/>
        <w:rPr>
          <w:b/>
          <w:noProof/>
          <w:sz w:val="22"/>
          <w:szCs w:val="22"/>
          <w:lang w:val="lt-LT"/>
        </w:rPr>
      </w:pPr>
    </w:p>
    <w:p w14:paraId="222E42BE" w14:textId="77777777" w:rsidR="001D0DDB" w:rsidRPr="001D0DDB" w:rsidRDefault="001D0DDB" w:rsidP="001D0DDB">
      <w:pPr>
        <w:pBdr>
          <w:top w:val="single" w:sz="4" w:space="1" w:color="auto"/>
          <w:left w:val="single" w:sz="4" w:space="4" w:color="auto"/>
          <w:bottom w:val="single" w:sz="4" w:space="1" w:color="auto"/>
          <w:right w:val="single" w:sz="4" w:space="4" w:color="auto"/>
        </w:pBdr>
        <w:spacing w:after="0"/>
        <w:jc w:val="left"/>
        <w:rPr>
          <w:b/>
          <w:sz w:val="22"/>
          <w:szCs w:val="22"/>
          <w:lang w:val="lt-LT"/>
        </w:rPr>
      </w:pPr>
      <w:r w:rsidRPr="001D0DDB">
        <w:rPr>
          <w:b/>
          <w:sz w:val="22"/>
          <w:szCs w:val="22"/>
          <w:lang w:val="lt-LT"/>
        </w:rPr>
        <w:t xml:space="preserve">PVC / PE / PVDC / ALIUMININĖ LIZDINĖ PAKUOTĖ </w:t>
      </w:r>
    </w:p>
    <w:p w14:paraId="63C331E3" w14:textId="77777777" w:rsidR="001D0DDB" w:rsidRPr="001D0DDB" w:rsidRDefault="001D0DDB" w:rsidP="001D0DDB">
      <w:pPr>
        <w:spacing w:after="0"/>
        <w:rPr>
          <w:sz w:val="22"/>
          <w:szCs w:val="22"/>
          <w:lang w:val="lt-LT"/>
        </w:rPr>
      </w:pPr>
    </w:p>
    <w:p w14:paraId="525DBA83" w14:textId="77777777" w:rsidR="001D0DDB" w:rsidRPr="001D0DDB" w:rsidRDefault="001D0DDB" w:rsidP="001D0DDB">
      <w:pPr>
        <w:spacing w:after="0"/>
        <w:rPr>
          <w:sz w:val="22"/>
          <w:szCs w:val="22"/>
          <w:lang w:val="lt-LT"/>
        </w:rPr>
      </w:pPr>
    </w:p>
    <w:p w14:paraId="70C926C1" w14:textId="77777777" w:rsidR="001D0DDB" w:rsidRPr="001D0DDB" w:rsidRDefault="001D0DDB" w:rsidP="001D0DDB">
      <w:pPr>
        <w:pBdr>
          <w:top w:val="single" w:sz="4" w:space="1" w:color="auto"/>
          <w:left w:val="single" w:sz="4" w:space="4" w:color="auto"/>
          <w:bottom w:val="single" w:sz="4" w:space="1" w:color="auto"/>
          <w:right w:val="single" w:sz="4" w:space="4" w:color="auto"/>
        </w:pBdr>
        <w:tabs>
          <w:tab w:val="left" w:pos="567"/>
        </w:tabs>
        <w:spacing w:after="0"/>
        <w:outlineLvl w:val="0"/>
        <w:rPr>
          <w:b/>
          <w:sz w:val="22"/>
          <w:szCs w:val="22"/>
          <w:lang w:val="lt-LT"/>
        </w:rPr>
      </w:pPr>
      <w:r w:rsidRPr="001D0DDB">
        <w:rPr>
          <w:b/>
          <w:sz w:val="22"/>
          <w:szCs w:val="22"/>
          <w:lang w:val="lt-LT"/>
        </w:rPr>
        <w:t>1.</w:t>
      </w:r>
      <w:r w:rsidRPr="001D0DDB">
        <w:rPr>
          <w:b/>
          <w:sz w:val="22"/>
          <w:szCs w:val="22"/>
          <w:lang w:val="lt-LT"/>
        </w:rPr>
        <w:tab/>
      </w:r>
      <w:r w:rsidRPr="001D0DDB">
        <w:rPr>
          <w:b/>
          <w:caps/>
          <w:noProof/>
          <w:sz w:val="22"/>
          <w:szCs w:val="22"/>
          <w:lang w:val="lt-LT"/>
        </w:rPr>
        <w:t>VAISTINIO</w:t>
      </w:r>
      <w:r w:rsidRPr="001D0DDB">
        <w:rPr>
          <w:b/>
          <w:noProof/>
          <w:sz w:val="22"/>
          <w:szCs w:val="22"/>
          <w:lang w:val="lt-LT"/>
        </w:rPr>
        <w:t xml:space="preserve"> PREPARATO PAVADINIMAS</w:t>
      </w:r>
    </w:p>
    <w:p w14:paraId="6FE09AEB" w14:textId="77777777" w:rsidR="001D0DDB" w:rsidRPr="001D0DDB" w:rsidRDefault="001D0DDB" w:rsidP="001D0DDB">
      <w:pPr>
        <w:tabs>
          <w:tab w:val="left" w:pos="567"/>
        </w:tabs>
        <w:spacing w:after="0"/>
        <w:rPr>
          <w:sz w:val="22"/>
          <w:szCs w:val="22"/>
          <w:lang w:val="lt-LT"/>
        </w:rPr>
      </w:pPr>
    </w:p>
    <w:p w14:paraId="16A41D4A" w14:textId="77777777" w:rsidR="001D0DDB" w:rsidRPr="001D0DDB" w:rsidRDefault="001D0DDB" w:rsidP="001D0DDB">
      <w:pPr>
        <w:tabs>
          <w:tab w:val="left" w:pos="567"/>
        </w:tabs>
        <w:spacing w:after="0"/>
        <w:rPr>
          <w:noProof/>
          <w:sz w:val="22"/>
          <w:szCs w:val="22"/>
          <w:lang w:val="lt-LT"/>
        </w:rPr>
      </w:pPr>
      <w:r w:rsidRPr="001D0DDB">
        <w:rPr>
          <w:noProof/>
          <w:sz w:val="22"/>
          <w:szCs w:val="22"/>
          <w:lang w:val="lt-LT"/>
        </w:rPr>
        <w:t>Imatinib Amomed 100 mg plėvele dengtos tabletės</w:t>
      </w:r>
    </w:p>
    <w:p w14:paraId="3104535C" w14:textId="77777777" w:rsidR="001D0DDB" w:rsidRPr="001D0DDB" w:rsidRDefault="001D0DDB" w:rsidP="001D0DDB">
      <w:pPr>
        <w:tabs>
          <w:tab w:val="left" w:pos="567"/>
        </w:tabs>
        <w:spacing w:after="0"/>
        <w:rPr>
          <w:noProof/>
          <w:sz w:val="22"/>
          <w:szCs w:val="22"/>
          <w:lang w:val="lt-LT"/>
        </w:rPr>
      </w:pPr>
      <w:r w:rsidRPr="001D0DDB">
        <w:rPr>
          <w:noProof/>
          <w:sz w:val="22"/>
          <w:szCs w:val="22"/>
          <w:highlight w:val="lightGray"/>
          <w:lang w:val="lt-LT"/>
        </w:rPr>
        <w:t>Imatinib Amomed 400 mg plėvele dengtos tabletės</w:t>
      </w:r>
    </w:p>
    <w:p w14:paraId="0DFEC219" w14:textId="77777777" w:rsidR="001D0DDB" w:rsidRPr="001D0DDB" w:rsidRDefault="001D0DDB" w:rsidP="001D0DDB">
      <w:pPr>
        <w:tabs>
          <w:tab w:val="left" w:pos="567"/>
        </w:tabs>
        <w:spacing w:after="0"/>
        <w:rPr>
          <w:sz w:val="22"/>
          <w:szCs w:val="22"/>
          <w:lang w:val="lt-LT"/>
        </w:rPr>
      </w:pPr>
      <w:r w:rsidRPr="001D0DDB">
        <w:rPr>
          <w:noProof/>
          <w:sz w:val="22"/>
          <w:szCs w:val="22"/>
          <w:lang w:val="lt-LT"/>
        </w:rPr>
        <w:t>Imatinibas</w:t>
      </w:r>
    </w:p>
    <w:p w14:paraId="0168EC1D" w14:textId="77777777" w:rsidR="001D0DDB" w:rsidRPr="001D0DDB" w:rsidRDefault="001D0DDB" w:rsidP="001D0DDB">
      <w:pPr>
        <w:tabs>
          <w:tab w:val="left" w:pos="567"/>
        </w:tabs>
        <w:spacing w:after="0"/>
        <w:rPr>
          <w:sz w:val="22"/>
          <w:szCs w:val="22"/>
          <w:lang w:val="lt-LT"/>
        </w:rPr>
      </w:pPr>
    </w:p>
    <w:p w14:paraId="3136BC66" w14:textId="77777777" w:rsidR="001D0DDB" w:rsidRPr="001D0DDB" w:rsidRDefault="001D0DDB" w:rsidP="001D0DDB">
      <w:pPr>
        <w:tabs>
          <w:tab w:val="left" w:pos="567"/>
        </w:tabs>
        <w:spacing w:after="0"/>
        <w:rPr>
          <w:sz w:val="22"/>
          <w:szCs w:val="22"/>
          <w:lang w:val="lt-LT"/>
        </w:rPr>
      </w:pPr>
    </w:p>
    <w:p w14:paraId="1BE660D0" w14:textId="77777777" w:rsidR="001D0DDB" w:rsidRPr="001D0DDB" w:rsidRDefault="001D0DDB" w:rsidP="001D0DDB">
      <w:pPr>
        <w:pBdr>
          <w:top w:val="single" w:sz="4" w:space="1" w:color="auto"/>
          <w:left w:val="single" w:sz="4" w:space="4" w:color="auto"/>
          <w:bottom w:val="single" w:sz="4" w:space="1" w:color="auto"/>
          <w:right w:val="single" w:sz="4" w:space="4" w:color="auto"/>
        </w:pBdr>
        <w:tabs>
          <w:tab w:val="left" w:pos="567"/>
        </w:tabs>
        <w:spacing w:after="0"/>
        <w:outlineLvl w:val="0"/>
        <w:rPr>
          <w:b/>
          <w:sz w:val="22"/>
          <w:szCs w:val="22"/>
          <w:lang w:val="lt-LT"/>
        </w:rPr>
      </w:pPr>
      <w:r w:rsidRPr="001D0DDB">
        <w:rPr>
          <w:b/>
          <w:sz w:val="22"/>
          <w:szCs w:val="22"/>
          <w:lang w:val="lt-LT"/>
        </w:rPr>
        <w:t>2.</w:t>
      </w:r>
      <w:r w:rsidRPr="001D0DDB">
        <w:rPr>
          <w:b/>
          <w:sz w:val="22"/>
          <w:szCs w:val="22"/>
          <w:lang w:val="lt-LT"/>
        </w:rPr>
        <w:tab/>
      </w:r>
      <w:r w:rsidRPr="001D0DDB">
        <w:rPr>
          <w:b/>
          <w:caps/>
          <w:noProof/>
          <w:sz w:val="22"/>
          <w:szCs w:val="22"/>
          <w:lang w:val="lt-LT"/>
        </w:rPr>
        <w:t>rinkodaros teisės turėtojo pavadinimas</w:t>
      </w:r>
    </w:p>
    <w:p w14:paraId="701CBCAD" w14:textId="77777777" w:rsidR="001D0DDB" w:rsidRPr="001D0DDB" w:rsidRDefault="001D0DDB" w:rsidP="001D0DDB">
      <w:pPr>
        <w:tabs>
          <w:tab w:val="left" w:pos="567"/>
        </w:tabs>
        <w:spacing w:after="0"/>
        <w:rPr>
          <w:sz w:val="22"/>
          <w:szCs w:val="22"/>
          <w:lang w:val="lt-LT"/>
        </w:rPr>
      </w:pPr>
    </w:p>
    <w:p w14:paraId="197F2862" w14:textId="77777777" w:rsidR="001D0DDB" w:rsidRPr="001D0DDB" w:rsidRDefault="001D0DDB" w:rsidP="001D0DDB">
      <w:pPr>
        <w:tabs>
          <w:tab w:val="left" w:pos="567"/>
        </w:tabs>
        <w:autoSpaceDE w:val="0"/>
        <w:autoSpaceDN w:val="0"/>
        <w:adjustRightInd w:val="0"/>
        <w:spacing w:after="0"/>
        <w:rPr>
          <w:rFonts w:eastAsia="TimesNewRoman,Bold"/>
          <w:bCs/>
          <w:sz w:val="22"/>
          <w:szCs w:val="22"/>
          <w:lang w:val="lt-LT" w:eastAsia="lt-LT"/>
        </w:rPr>
      </w:pPr>
      <w:r w:rsidRPr="001D0DDB">
        <w:rPr>
          <w:rFonts w:eastAsia="TimesNewRoman,Bold"/>
          <w:bCs/>
          <w:sz w:val="22"/>
          <w:szCs w:val="22"/>
          <w:lang w:val="lt-LT" w:eastAsia="lt-LT"/>
        </w:rPr>
        <w:t>Amomed Pharma GmbH</w:t>
      </w:r>
    </w:p>
    <w:p w14:paraId="3E3CE648" w14:textId="77777777" w:rsidR="001D0DDB" w:rsidRPr="001D0DDB" w:rsidRDefault="001D0DDB" w:rsidP="001D0DDB">
      <w:pPr>
        <w:tabs>
          <w:tab w:val="left" w:pos="567"/>
        </w:tabs>
        <w:spacing w:after="0"/>
        <w:rPr>
          <w:sz w:val="22"/>
          <w:szCs w:val="22"/>
          <w:lang w:val="lt-LT"/>
        </w:rPr>
      </w:pPr>
    </w:p>
    <w:p w14:paraId="415B3837" w14:textId="77777777" w:rsidR="001D0DDB" w:rsidRPr="001D0DDB" w:rsidRDefault="001D0DDB" w:rsidP="001D0DDB">
      <w:pPr>
        <w:tabs>
          <w:tab w:val="left" w:pos="567"/>
        </w:tabs>
        <w:spacing w:after="0"/>
        <w:rPr>
          <w:sz w:val="22"/>
          <w:szCs w:val="22"/>
          <w:lang w:val="lt-LT"/>
        </w:rPr>
      </w:pPr>
    </w:p>
    <w:p w14:paraId="63886A93" w14:textId="77777777" w:rsidR="001D0DDB" w:rsidRPr="001D0DDB" w:rsidRDefault="001D0DDB" w:rsidP="001D0DDB">
      <w:pPr>
        <w:pBdr>
          <w:top w:val="single" w:sz="4" w:space="1" w:color="auto"/>
          <w:left w:val="single" w:sz="4" w:space="4" w:color="auto"/>
          <w:bottom w:val="single" w:sz="4" w:space="2" w:color="auto"/>
          <w:right w:val="single" w:sz="4" w:space="4" w:color="auto"/>
        </w:pBdr>
        <w:tabs>
          <w:tab w:val="left" w:pos="567"/>
        </w:tabs>
        <w:spacing w:after="0"/>
        <w:outlineLvl w:val="0"/>
        <w:rPr>
          <w:b/>
          <w:sz w:val="22"/>
          <w:szCs w:val="22"/>
          <w:lang w:val="lt-LT"/>
        </w:rPr>
      </w:pPr>
      <w:r w:rsidRPr="001D0DDB">
        <w:rPr>
          <w:b/>
          <w:sz w:val="22"/>
          <w:szCs w:val="22"/>
          <w:lang w:val="lt-LT"/>
        </w:rPr>
        <w:t>3.</w:t>
      </w:r>
      <w:r w:rsidRPr="001D0DDB">
        <w:rPr>
          <w:b/>
          <w:sz w:val="22"/>
          <w:szCs w:val="22"/>
          <w:lang w:val="lt-LT"/>
        </w:rPr>
        <w:tab/>
      </w:r>
      <w:r w:rsidRPr="001D0DDB">
        <w:rPr>
          <w:b/>
          <w:noProof/>
          <w:sz w:val="22"/>
          <w:szCs w:val="22"/>
          <w:lang w:val="lt-LT"/>
        </w:rPr>
        <w:t>TINKAMUMO LAIKAS</w:t>
      </w:r>
    </w:p>
    <w:p w14:paraId="036D6605" w14:textId="77777777" w:rsidR="001D0DDB" w:rsidRPr="001D0DDB" w:rsidRDefault="001D0DDB" w:rsidP="001D0DDB">
      <w:pPr>
        <w:tabs>
          <w:tab w:val="left" w:pos="567"/>
        </w:tabs>
        <w:spacing w:after="0"/>
        <w:rPr>
          <w:sz w:val="22"/>
          <w:szCs w:val="22"/>
          <w:lang w:val="lt-LT"/>
        </w:rPr>
      </w:pPr>
    </w:p>
    <w:p w14:paraId="16EF6E6A" w14:textId="77777777" w:rsidR="001D0DDB" w:rsidRPr="001D0DDB" w:rsidRDefault="001D0DDB" w:rsidP="001D0DDB">
      <w:pPr>
        <w:tabs>
          <w:tab w:val="left" w:pos="567"/>
        </w:tabs>
        <w:spacing w:after="0"/>
        <w:rPr>
          <w:sz w:val="22"/>
          <w:szCs w:val="22"/>
          <w:lang w:val="lt-LT"/>
        </w:rPr>
      </w:pPr>
      <w:r w:rsidRPr="001D0DDB">
        <w:rPr>
          <w:sz w:val="22"/>
          <w:szCs w:val="22"/>
          <w:lang w:val="lt-LT"/>
        </w:rPr>
        <w:t>Tinka iki [mm.MMMM]</w:t>
      </w:r>
    </w:p>
    <w:p w14:paraId="7A6B8C81" w14:textId="77777777" w:rsidR="001D0DDB" w:rsidRPr="001D0DDB" w:rsidRDefault="001D0DDB" w:rsidP="001D0DDB">
      <w:pPr>
        <w:tabs>
          <w:tab w:val="left" w:pos="567"/>
        </w:tabs>
        <w:spacing w:after="0"/>
        <w:rPr>
          <w:sz w:val="22"/>
          <w:szCs w:val="22"/>
          <w:lang w:val="lt-LT"/>
        </w:rPr>
      </w:pPr>
    </w:p>
    <w:p w14:paraId="0AFA3351" w14:textId="77777777" w:rsidR="001D0DDB" w:rsidRPr="001D0DDB" w:rsidRDefault="001D0DDB" w:rsidP="001D0DDB">
      <w:pPr>
        <w:tabs>
          <w:tab w:val="left" w:pos="567"/>
        </w:tabs>
        <w:spacing w:after="0"/>
        <w:rPr>
          <w:sz w:val="22"/>
          <w:szCs w:val="22"/>
          <w:lang w:val="lt-LT"/>
        </w:rPr>
      </w:pPr>
    </w:p>
    <w:p w14:paraId="3B8F670B" w14:textId="77777777" w:rsidR="001D0DDB" w:rsidRPr="001D0DDB" w:rsidRDefault="001D0DDB" w:rsidP="001D0DDB">
      <w:pPr>
        <w:suppressLineNumbers/>
        <w:pBdr>
          <w:top w:val="single" w:sz="4" w:space="1" w:color="auto"/>
          <w:left w:val="single" w:sz="4" w:space="4" w:color="auto"/>
          <w:bottom w:val="single" w:sz="4" w:space="1" w:color="auto"/>
          <w:right w:val="single" w:sz="4" w:space="4" w:color="auto"/>
        </w:pBdr>
        <w:tabs>
          <w:tab w:val="left" w:pos="567"/>
        </w:tabs>
        <w:spacing w:after="0"/>
        <w:outlineLvl w:val="0"/>
        <w:rPr>
          <w:b/>
          <w:sz w:val="22"/>
          <w:szCs w:val="22"/>
          <w:lang w:val="lt-LT"/>
        </w:rPr>
      </w:pPr>
      <w:r w:rsidRPr="001D0DDB">
        <w:rPr>
          <w:b/>
          <w:sz w:val="22"/>
          <w:szCs w:val="22"/>
          <w:lang w:val="lt-LT"/>
        </w:rPr>
        <w:t>4.</w:t>
      </w:r>
      <w:r w:rsidRPr="001D0DDB">
        <w:rPr>
          <w:b/>
          <w:sz w:val="22"/>
          <w:szCs w:val="22"/>
          <w:lang w:val="lt-LT"/>
        </w:rPr>
        <w:tab/>
      </w:r>
      <w:r w:rsidRPr="001D0DDB">
        <w:rPr>
          <w:b/>
          <w:noProof/>
          <w:sz w:val="22"/>
          <w:szCs w:val="22"/>
          <w:lang w:val="lt-LT"/>
        </w:rPr>
        <w:t>SERIJOS NUMERIS</w:t>
      </w:r>
    </w:p>
    <w:p w14:paraId="0770E8D1" w14:textId="77777777" w:rsidR="001D0DDB" w:rsidRPr="001D0DDB" w:rsidRDefault="001D0DDB" w:rsidP="001D0DDB">
      <w:pPr>
        <w:tabs>
          <w:tab w:val="left" w:pos="567"/>
        </w:tabs>
        <w:spacing w:after="0"/>
        <w:rPr>
          <w:sz w:val="22"/>
          <w:szCs w:val="22"/>
          <w:lang w:val="lt-LT"/>
        </w:rPr>
      </w:pPr>
    </w:p>
    <w:p w14:paraId="11A048E9" w14:textId="77777777" w:rsidR="001D0DDB" w:rsidRPr="001D0DDB" w:rsidRDefault="001D0DDB" w:rsidP="001D0DDB">
      <w:pPr>
        <w:tabs>
          <w:tab w:val="left" w:pos="567"/>
        </w:tabs>
        <w:spacing w:after="0"/>
        <w:rPr>
          <w:sz w:val="22"/>
          <w:szCs w:val="22"/>
          <w:lang w:val="lt-LT"/>
        </w:rPr>
      </w:pPr>
      <w:r w:rsidRPr="001D0DDB">
        <w:rPr>
          <w:sz w:val="22"/>
          <w:szCs w:val="22"/>
          <w:lang w:val="lt-LT"/>
        </w:rPr>
        <w:t>Serija</w:t>
      </w:r>
    </w:p>
    <w:p w14:paraId="4D19C1D9" w14:textId="77777777" w:rsidR="001D0DDB" w:rsidRPr="001D0DDB" w:rsidRDefault="001D0DDB" w:rsidP="001D0DDB">
      <w:pPr>
        <w:tabs>
          <w:tab w:val="left" w:pos="567"/>
        </w:tabs>
        <w:spacing w:after="0"/>
        <w:rPr>
          <w:sz w:val="22"/>
          <w:szCs w:val="22"/>
          <w:lang w:val="lt-LT"/>
        </w:rPr>
      </w:pPr>
    </w:p>
    <w:p w14:paraId="702E8C4D" w14:textId="77777777" w:rsidR="001D0DDB" w:rsidRPr="001D0DDB" w:rsidRDefault="001D0DDB" w:rsidP="001D0DDB">
      <w:pPr>
        <w:tabs>
          <w:tab w:val="left" w:pos="567"/>
        </w:tabs>
        <w:spacing w:after="0"/>
        <w:rPr>
          <w:sz w:val="22"/>
          <w:szCs w:val="22"/>
          <w:lang w:val="lt-LT"/>
        </w:rPr>
      </w:pPr>
    </w:p>
    <w:p w14:paraId="44C96A72" w14:textId="77777777" w:rsidR="001D0DDB" w:rsidRPr="001D0DDB" w:rsidRDefault="001D0DDB" w:rsidP="001D0DDB">
      <w:pPr>
        <w:pBdr>
          <w:top w:val="single" w:sz="4" w:space="1" w:color="auto"/>
          <w:left w:val="single" w:sz="4" w:space="4" w:color="auto"/>
          <w:bottom w:val="single" w:sz="4" w:space="1" w:color="auto"/>
          <w:right w:val="single" w:sz="4" w:space="4" w:color="auto"/>
        </w:pBdr>
        <w:tabs>
          <w:tab w:val="left" w:pos="567"/>
        </w:tabs>
        <w:spacing w:after="0"/>
        <w:outlineLvl w:val="0"/>
        <w:rPr>
          <w:b/>
          <w:sz w:val="22"/>
          <w:szCs w:val="22"/>
          <w:lang w:val="lt-LT"/>
        </w:rPr>
      </w:pPr>
      <w:r w:rsidRPr="001D0DDB">
        <w:rPr>
          <w:b/>
          <w:sz w:val="22"/>
          <w:szCs w:val="22"/>
          <w:lang w:val="lt-LT"/>
        </w:rPr>
        <w:t>5.</w:t>
      </w:r>
      <w:r w:rsidRPr="001D0DDB">
        <w:rPr>
          <w:b/>
          <w:sz w:val="22"/>
          <w:szCs w:val="22"/>
          <w:lang w:val="lt-LT"/>
        </w:rPr>
        <w:tab/>
      </w:r>
      <w:r w:rsidRPr="001D0DDB">
        <w:rPr>
          <w:b/>
          <w:noProof/>
          <w:sz w:val="22"/>
          <w:szCs w:val="22"/>
          <w:lang w:val="lt-LT"/>
        </w:rPr>
        <w:t>KITA</w:t>
      </w:r>
    </w:p>
    <w:p w14:paraId="7E0576A5" w14:textId="77777777" w:rsidR="001D0DDB" w:rsidRPr="001D0DDB" w:rsidRDefault="001D0DDB" w:rsidP="001D0DDB">
      <w:pPr>
        <w:tabs>
          <w:tab w:val="left" w:pos="567"/>
        </w:tabs>
        <w:spacing w:after="0"/>
        <w:rPr>
          <w:sz w:val="22"/>
          <w:szCs w:val="22"/>
          <w:lang w:val="lt-LT"/>
        </w:rPr>
      </w:pPr>
    </w:p>
    <w:p w14:paraId="32A592FA" w14:textId="77777777" w:rsidR="001D0DDB" w:rsidRPr="001D0DDB" w:rsidRDefault="001D0DDB" w:rsidP="001D0DDB">
      <w:pPr>
        <w:tabs>
          <w:tab w:val="left" w:pos="567"/>
        </w:tabs>
        <w:spacing w:after="0"/>
        <w:rPr>
          <w:sz w:val="22"/>
          <w:szCs w:val="22"/>
          <w:lang w:val="lt-LT"/>
        </w:rPr>
      </w:pPr>
    </w:p>
    <w:p w14:paraId="15043E31" w14:textId="77777777" w:rsidR="001D0DDB" w:rsidRPr="001D0DDB" w:rsidRDefault="001D0DDB" w:rsidP="001D0DDB">
      <w:pPr>
        <w:spacing w:after="0"/>
        <w:rPr>
          <w:sz w:val="22"/>
          <w:szCs w:val="22"/>
          <w:lang w:val="lt-LT"/>
        </w:rPr>
      </w:pPr>
      <w:r w:rsidRPr="001D0DDB">
        <w:rPr>
          <w:b/>
          <w:sz w:val="22"/>
          <w:szCs w:val="22"/>
          <w:lang w:val="lt-LT"/>
        </w:rPr>
        <w:br w:type="page"/>
      </w:r>
    </w:p>
    <w:p w14:paraId="5ED28835" w14:textId="77777777" w:rsidR="001D0DDB" w:rsidRPr="001D0DDB" w:rsidRDefault="001D0DDB" w:rsidP="001D0DDB">
      <w:pPr>
        <w:spacing w:after="0"/>
        <w:outlineLvl w:val="0"/>
        <w:rPr>
          <w:sz w:val="22"/>
          <w:szCs w:val="22"/>
          <w:lang w:val="lt-LT"/>
        </w:rPr>
      </w:pPr>
    </w:p>
    <w:p w14:paraId="4DC0521D" w14:textId="77777777" w:rsidR="001D0DDB" w:rsidRPr="001D0DDB" w:rsidRDefault="001D0DDB" w:rsidP="001D0DDB">
      <w:pPr>
        <w:spacing w:after="0"/>
        <w:outlineLvl w:val="0"/>
        <w:rPr>
          <w:sz w:val="22"/>
          <w:szCs w:val="22"/>
          <w:lang w:val="lt-LT"/>
        </w:rPr>
      </w:pPr>
    </w:p>
    <w:p w14:paraId="661AFBD9" w14:textId="77777777" w:rsidR="001D0DDB" w:rsidRPr="001D0DDB" w:rsidRDefault="001D0DDB" w:rsidP="001D0DDB">
      <w:pPr>
        <w:spacing w:after="0"/>
        <w:outlineLvl w:val="0"/>
        <w:rPr>
          <w:sz w:val="22"/>
          <w:szCs w:val="22"/>
          <w:lang w:val="lt-LT"/>
        </w:rPr>
      </w:pPr>
    </w:p>
    <w:p w14:paraId="343CA174" w14:textId="77777777" w:rsidR="001D0DDB" w:rsidRPr="001D0DDB" w:rsidRDefault="001D0DDB" w:rsidP="001D0DDB">
      <w:pPr>
        <w:spacing w:after="0"/>
        <w:outlineLvl w:val="0"/>
        <w:rPr>
          <w:sz w:val="22"/>
          <w:szCs w:val="22"/>
          <w:lang w:val="lt-LT"/>
        </w:rPr>
      </w:pPr>
    </w:p>
    <w:p w14:paraId="150AAF04" w14:textId="77777777" w:rsidR="001D0DDB" w:rsidRPr="001D0DDB" w:rsidRDefault="001D0DDB" w:rsidP="001D0DDB">
      <w:pPr>
        <w:spacing w:after="0"/>
        <w:outlineLvl w:val="0"/>
        <w:rPr>
          <w:sz w:val="22"/>
          <w:szCs w:val="22"/>
          <w:lang w:val="lt-LT"/>
        </w:rPr>
      </w:pPr>
    </w:p>
    <w:p w14:paraId="55E8F80E" w14:textId="77777777" w:rsidR="001D0DDB" w:rsidRPr="001D0DDB" w:rsidRDefault="001D0DDB" w:rsidP="001D0DDB">
      <w:pPr>
        <w:spacing w:after="0"/>
        <w:outlineLvl w:val="0"/>
        <w:rPr>
          <w:sz w:val="22"/>
          <w:szCs w:val="22"/>
          <w:lang w:val="lt-LT"/>
        </w:rPr>
      </w:pPr>
    </w:p>
    <w:p w14:paraId="6581157D" w14:textId="77777777" w:rsidR="001D0DDB" w:rsidRPr="001D0DDB" w:rsidRDefault="001D0DDB" w:rsidP="001D0DDB">
      <w:pPr>
        <w:spacing w:after="0"/>
        <w:outlineLvl w:val="0"/>
        <w:rPr>
          <w:sz w:val="22"/>
          <w:szCs w:val="22"/>
          <w:lang w:val="lt-LT"/>
        </w:rPr>
      </w:pPr>
    </w:p>
    <w:p w14:paraId="24224589" w14:textId="77777777" w:rsidR="001D0DDB" w:rsidRPr="001D0DDB" w:rsidRDefault="001D0DDB" w:rsidP="001D0DDB">
      <w:pPr>
        <w:spacing w:after="0"/>
        <w:outlineLvl w:val="0"/>
        <w:rPr>
          <w:sz w:val="22"/>
          <w:szCs w:val="22"/>
          <w:lang w:val="lt-LT"/>
        </w:rPr>
      </w:pPr>
    </w:p>
    <w:p w14:paraId="51D26C8A" w14:textId="77777777" w:rsidR="001D0DDB" w:rsidRPr="001D0DDB" w:rsidRDefault="001D0DDB" w:rsidP="001D0DDB">
      <w:pPr>
        <w:spacing w:after="0"/>
        <w:outlineLvl w:val="0"/>
        <w:rPr>
          <w:sz w:val="22"/>
          <w:szCs w:val="22"/>
          <w:lang w:val="lt-LT"/>
        </w:rPr>
      </w:pPr>
    </w:p>
    <w:p w14:paraId="109AC6D3" w14:textId="77777777" w:rsidR="001D0DDB" w:rsidRPr="001D0DDB" w:rsidRDefault="001D0DDB" w:rsidP="001D0DDB">
      <w:pPr>
        <w:spacing w:after="0"/>
        <w:outlineLvl w:val="0"/>
        <w:rPr>
          <w:sz w:val="22"/>
          <w:szCs w:val="22"/>
          <w:lang w:val="lt-LT"/>
        </w:rPr>
      </w:pPr>
    </w:p>
    <w:p w14:paraId="1CCA3438" w14:textId="77777777" w:rsidR="001D0DDB" w:rsidRPr="001D0DDB" w:rsidRDefault="001D0DDB" w:rsidP="001D0DDB">
      <w:pPr>
        <w:spacing w:after="0"/>
        <w:outlineLvl w:val="0"/>
        <w:rPr>
          <w:sz w:val="22"/>
          <w:szCs w:val="22"/>
          <w:lang w:val="lt-LT"/>
        </w:rPr>
      </w:pPr>
    </w:p>
    <w:p w14:paraId="1441F83A" w14:textId="77777777" w:rsidR="001D0DDB" w:rsidRPr="001D0DDB" w:rsidRDefault="001D0DDB" w:rsidP="001D0DDB">
      <w:pPr>
        <w:spacing w:after="0"/>
        <w:outlineLvl w:val="0"/>
        <w:rPr>
          <w:sz w:val="22"/>
          <w:szCs w:val="22"/>
          <w:lang w:val="lt-LT"/>
        </w:rPr>
      </w:pPr>
    </w:p>
    <w:p w14:paraId="41DC7F2B" w14:textId="77777777" w:rsidR="001D0DDB" w:rsidRPr="001D0DDB" w:rsidRDefault="001D0DDB" w:rsidP="001D0DDB">
      <w:pPr>
        <w:spacing w:after="0"/>
        <w:outlineLvl w:val="0"/>
        <w:rPr>
          <w:sz w:val="22"/>
          <w:szCs w:val="22"/>
          <w:lang w:val="lt-LT"/>
        </w:rPr>
      </w:pPr>
    </w:p>
    <w:p w14:paraId="43077401" w14:textId="77777777" w:rsidR="001D0DDB" w:rsidRPr="001D0DDB" w:rsidRDefault="001D0DDB" w:rsidP="001D0DDB">
      <w:pPr>
        <w:spacing w:after="0"/>
        <w:outlineLvl w:val="0"/>
        <w:rPr>
          <w:sz w:val="22"/>
          <w:szCs w:val="22"/>
          <w:lang w:val="lt-LT"/>
        </w:rPr>
      </w:pPr>
    </w:p>
    <w:p w14:paraId="0FFA2CF9" w14:textId="77777777" w:rsidR="001D0DDB" w:rsidRPr="001D0DDB" w:rsidRDefault="001D0DDB" w:rsidP="001D0DDB">
      <w:pPr>
        <w:spacing w:after="0"/>
        <w:outlineLvl w:val="0"/>
        <w:rPr>
          <w:sz w:val="22"/>
          <w:szCs w:val="22"/>
          <w:lang w:val="lt-LT"/>
        </w:rPr>
      </w:pPr>
    </w:p>
    <w:p w14:paraId="0B9C016F" w14:textId="77777777" w:rsidR="001D0DDB" w:rsidRPr="001D0DDB" w:rsidRDefault="001D0DDB" w:rsidP="001D0DDB">
      <w:pPr>
        <w:spacing w:after="0"/>
        <w:outlineLvl w:val="0"/>
        <w:rPr>
          <w:sz w:val="22"/>
          <w:szCs w:val="22"/>
          <w:lang w:val="lt-LT"/>
        </w:rPr>
      </w:pPr>
    </w:p>
    <w:p w14:paraId="7AEFC2E8" w14:textId="77777777" w:rsidR="001D0DDB" w:rsidRPr="001D0DDB" w:rsidRDefault="001D0DDB" w:rsidP="001D0DDB">
      <w:pPr>
        <w:spacing w:after="0"/>
        <w:outlineLvl w:val="0"/>
        <w:rPr>
          <w:sz w:val="22"/>
          <w:szCs w:val="22"/>
          <w:lang w:val="lt-LT"/>
        </w:rPr>
      </w:pPr>
    </w:p>
    <w:p w14:paraId="5B153857" w14:textId="77777777" w:rsidR="001D0DDB" w:rsidRPr="001D0DDB" w:rsidRDefault="001D0DDB" w:rsidP="001D0DDB">
      <w:pPr>
        <w:spacing w:after="0"/>
        <w:outlineLvl w:val="0"/>
        <w:rPr>
          <w:sz w:val="22"/>
          <w:szCs w:val="22"/>
          <w:lang w:val="lt-LT"/>
        </w:rPr>
      </w:pPr>
    </w:p>
    <w:p w14:paraId="581F3766" w14:textId="77777777" w:rsidR="001D0DDB" w:rsidRPr="001D0DDB" w:rsidRDefault="001D0DDB" w:rsidP="001D0DDB">
      <w:pPr>
        <w:spacing w:after="0"/>
        <w:outlineLvl w:val="0"/>
        <w:rPr>
          <w:sz w:val="22"/>
          <w:szCs w:val="22"/>
          <w:lang w:val="lt-LT"/>
        </w:rPr>
      </w:pPr>
    </w:p>
    <w:p w14:paraId="409D1D12" w14:textId="77777777" w:rsidR="001D0DDB" w:rsidRPr="001D0DDB" w:rsidRDefault="001D0DDB" w:rsidP="001D0DDB">
      <w:pPr>
        <w:spacing w:after="0"/>
        <w:outlineLvl w:val="0"/>
        <w:rPr>
          <w:sz w:val="22"/>
          <w:szCs w:val="22"/>
          <w:lang w:val="lt-LT"/>
        </w:rPr>
      </w:pPr>
    </w:p>
    <w:p w14:paraId="66710D49" w14:textId="77777777" w:rsidR="001D0DDB" w:rsidRPr="001D0DDB" w:rsidRDefault="001D0DDB" w:rsidP="001D0DDB">
      <w:pPr>
        <w:spacing w:after="0"/>
        <w:outlineLvl w:val="0"/>
        <w:rPr>
          <w:sz w:val="22"/>
          <w:szCs w:val="22"/>
          <w:lang w:val="lt-LT"/>
        </w:rPr>
      </w:pPr>
    </w:p>
    <w:p w14:paraId="1A1789E1" w14:textId="77777777" w:rsidR="001D0DDB" w:rsidRPr="001D0DDB" w:rsidRDefault="001D0DDB" w:rsidP="001D0DDB">
      <w:pPr>
        <w:spacing w:after="0"/>
        <w:outlineLvl w:val="0"/>
        <w:rPr>
          <w:sz w:val="22"/>
          <w:szCs w:val="22"/>
          <w:lang w:val="lt-LT"/>
        </w:rPr>
      </w:pPr>
    </w:p>
    <w:p w14:paraId="141146D8" w14:textId="77777777" w:rsidR="001D0DDB" w:rsidRPr="001D0DDB" w:rsidRDefault="001D0DDB" w:rsidP="001D0DDB">
      <w:pPr>
        <w:spacing w:after="0"/>
        <w:jc w:val="center"/>
        <w:outlineLvl w:val="0"/>
        <w:rPr>
          <w:b/>
          <w:sz w:val="22"/>
          <w:szCs w:val="22"/>
          <w:lang w:val="lt-LT"/>
        </w:rPr>
      </w:pPr>
      <w:r w:rsidRPr="001D0DDB">
        <w:rPr>
          <w:b/>
          <w:sz w:val="22"/>
          <w:szCs w:val="22"/>
          <w:lang w:val="lt-LT"/>
        </w:rPr>
        <w:t>B. PAKUOTĖS LAPELIS</w:t>
      </w:r>
    </w:p>
    <w:p w14:paraId="1A74C6DA" w14:textId="77777777" w:rsidR="001D0DDB" w:rsidRPr="001D0DDB" w:rsidRDefault="001D0DDB" w:rsidP="001D0DDB">
      <w:pPr>
        <w:spacing w:after="0"/>
        <w:jc w:val="center"/>
        <w:rPr>
          <w:sz w:val="22"/>
          <w:szCs w:val="22"/>
        </w:rPr>
      </w:pPr>
      <w:r w:rsidRPr="001D0DDB">
        <w:rPr>
          <w:sz w:val="22"/>
          <w:szCs w:val="22"/>
          <w:lang w:val="lt-LT"/>
        </w:rPr>
        <w:br w:type="page"/>
      </w:r>
      <w:r w:rsidRPr="001D0DDB">
        <w:rPr>
          <w:b/>
          <w:sz w:val="22"/>
          <w:szCs w:val="22"/>
          <w:lang w:val="lt-LT"/>
        </w:rPr>
        <w:lastRenderedPageBreak/>
        <w:t>Pakuotės lapelis:</w:t>
      </w:r>
      <w:r w:rsidRPr="001D0DDB">
        <w:rPr>
          <w:b/>
          <w:sz w:val="22"/>
          <w:szCs w:val="22"/>
        </w:rPr>
        <w:t xml:space="preserve"> </w:t>
      </w:r>
      <w:r w:rsidRPr="001D0DDB">
        <w:rPr>
          <w:b/>
          <w:sz w:val="22"/>
          <w:szCs w:val="22"/>
          <w:lang w:val="lt-LT"/>
        </w:rPr>
        <w:t>informacija pacientui</w:t>
      </w:r>
    </w:p>
    <w:p w14:paraId="0CFD61F4" w14:textId="77777777" w:rsidR="001D0DDB" w:rsidRPr="001D0DDB" w:rsidRDefault="001D0DDB" w:rsidP="001D0DDB">
      <w:pPr>
        <w:spacing w:after="0"/>
        <w:jc w:val="center"/>
        <w:rPr>
          <w:sz w:val="22"/>
          <w:szCs w:val="22"/>
        </w:rPr>
      </w:pPr>
    </w:p>
    <w:p w14:paraId="6FA38F6D" w14:textId="77777777" w:rsidR="001D0DDB" w:rsidRPr="001D0DDB" w:rsidRDefault="001D0DDB" w:rsidP="001D0DDB">
      <w:pPr>
        <w:spacing w:after="0"/>
        <w:jc w:val="center"/>
        <w:rPr>
          <w:b/>
          <w:sz w:val="22"/>
          <w:szCs w:val="22"/>
        </w:rPr>
      </w:pPr>
      <w:r w:rsidRPr="001D0DDB">
        <w:rPr>
          <w:b/>
          <w:noProof/>
          <w:snapToGrid w:val="0"/>
          <w:sz w:val="22"/>
          <w:szCs w:val="22"/>
          <w:lang w:val="lt-LT"/>
        </w:rPr>
        <w:t>Imatinib Amomed</w:t>
      </w:r>
      <w:r w:rsidRPr="001D0DDB">
        <w:rPr>
          <w:b/>
          <w:sz w:val="22"/>
          <w:szCs w:val="22"/>
          <w:lang w:val="lt-LT"/>
        </w:rPr>
        <w:t xml:space="preserve"> 100 mg pl</w:t>
      </w:r>
      <w:r w:rsidRPr="001D0DDB">
        <w:rPr>
          <w:b/>
          <w:noProof/>
          <w:snapToGrid w:val="0"/>
          <w:sz w:val="22"/>
          <w:szCs w:val="22"/>
          <w:lang w:val="lt-LT"/>
        </w:rPr>
        <w:t>ė</w:t>
      </w:r>
      <w:r w:rsidRPr="001D0DDB">
        <w:rPr>
          <w:b/>
          <w:sz w:val="22"/>
          <w:szCs w:val="22"/>
          <w:lang w:val="lt-LT"/>
        </w:rPr>
        <w:t>vele dengtos tablet</w:t>
      </w:r>
      <w:r w:rsidRPr="001D0DDB">
        <w:rPr>
          <w:b/>
          <w:noProof/>
          <w:snapToGrid w:val="0"/>
          <w:sz w:val="22"/>
          <w:szCs w:val="22"/>
          <w:lang w:val="lt-LT"/>
        </w:rPr>
        <w:t>ė</w:t>
      </w:r>
      <w:r w:rsidRPr="001D0DDB">
        <w:rPr>
          <w:b/>
          <w:sz w:val="22"/>
          <w:szCs w:val="22"/>
          <w:lang w:val="lt-LT"/>
        </w:rPr>
        <w:t>s</w:t>
      </w:r>
    </w:p>
    <w:p w14:paraId="70C234DE" w14:textId="77777777" w:rsidR="001D0DDB" w:rsidRPr="001D0DDB" w:rsidRDefault="001D0DDB" w:rsidP="001D0DDB">
      <w:pPr>
        <w:spacing w:after="0"/>
        <w:jc w:val="center"/>
        <w:rPr>
          <w:sz w:val="22"/>
          <w:szCs w:val="22"/>
        </w:rPr>
      </w:pPr>
      <w:r w:rsidRPr="001D0DDB">
        <w:rPr>
          <w:sz w:val="22"/>
          <w:szCs w:val="22"/>
          <w:lang w:val="lt-LT"/>
        </w:rPr>
        <w:t>Imatinibas</w:t>
      </w:r>
    </w:p>
    <w:p w14:paraId="6573149E" w14:textId="77777777" w:rsidR="001D0DDB" w:rsidRPr="001D0DDB" w:rsidRDefault="001D0DDB" w:rsidP="001D0DDB">
      <w:pPr>
        <w:spacing w:after="0"/>
        <w:rPr>
          <w:sz w:val="22"/>
          <w:szCs w:val="22"/>
        </w:rPr>
      </w:pPr>
    </w:p>
    <w:p w14:paraId="0AEAE7DD" w14:textId="77777777" w:rsidR="001D0DDB" w:rsidRPr="001D0DDB" w:rsidRDefault="001D0DDB" w:rsidP="001D0DDB">
      <w:pPr>
        <w:suppressAutoHyphens/>
        <w:spacing w:after="0"/>
        <w:ind w:left="142" w:hanging="142"/>
        <w:rPr>
          <w:sz w:val="22"/>
          <w:szCs w:val="22"/>
        </w:rPr>
      </w:pPr>
      <w:r w:rsidRPr="001D0DDB">
        <w:rPr>
          <w:b/>
          <w:sz w:val="22"/>
          <w:szCs w:val="22"/>
          <w:lang w:val="lt-LT"/>
        </w:rPr>
        <w:t>Atidžiai perskaitykite visą šį lapelį, prieš pradėdami vartoti vaistą, nes jame pateikiama Jums svarbi informacija.</w:t>
      </w:r>
    </w:p>
    <w:p w14:paraId="70CDC36D" w14:textId="77777777" w:rsidR="001D0DDB" w:rsidRPr="001D0DDB" w:rsidRDefault="001D0DDB" w:rsidP="001D0DDB">
      <w:pPr>
        <w:numPr>
          <w:ilvl w:val="0"/>
          <w:numId w:val="28"/>
        </w:numPr>
        <w:spacing w:after="0"/>
        <w:ind w:left="426" w:right="-2" w:hanging="284"/>
        <w:rPr>
          <w:sz w:val="22"/>
          <w:szCs w:val="22"/>
        </w:rPr>
      </w:pPr>
      <w:r w:rsidRPr="001D0DDB">
        <w:rPr>
          <w:sz w:val="22"/>
          <w:szCs w:val="22"/>
          <w:lang w:val="lt-LT"/>
        </w:rPr>
        <w:t xml:space="preserve">Neišmeskite šio lapelio, nes vėl gali prireikti jį perskaityti. </w:t>
      </w:r>
    </w:p>
    <w:p w14:paraId="20CF2B01" w14:textId="77777777" w:rsidR="001D0DDB" w:rsidRPr="001D0DDB" w:rsidRDefault="001D0DDB" w:rsidP="001D0DDB">
      <w:pPr>
        <w:numPr>
          <w:ilvl w:val="0"/>
          <w:numId w:val="28"/>
        </w:numPr>
        <w:spacing w:after="0"/>
        <w:ind w:left="426" w:right="-2" w:hanging="284"/>
        <w:rPr>
          <w:sz w:val="22"/>
          <w:szCs w:val="22"/>
        </w:rPr>
      </w:pPr>
      <w:r w:rsidRPr="001D0DDB">
        <w:rPr>
          <w:sz w:val="22"/>
          <w:szCs w:val="22"/>
          <w:lang w:val="lt-LT"/>
        </w:rPr>
        <w:t>Jeigu kiltų daugiau klausimų, kreipkitės į gydytoją  arba vaistininką.</w:t>
      </w:r>
    </w:p>
    <w:p w14:paraId="46B18953" w14:textId="77777777" w:rsidR="001D0DDB" w:rsidRPr="001D0DDB" w:rsidRDefault="001D0DDB" w:rsidP="001D0DDB">
      <w:pPr>
        <w:numPr>
          <w:ilvl w:val="0"/>
          <w:numId w:val="28"/>
        </w:numPr>
        <w:spacing w:after="0"/>
        <w:ind w:left="426" w:right="-2" w:hanging="284"/>
        <w:rPr>
          <w:sz w:val="22"/>
          <w:szCs w:val="22"/>
          <w:lang w:val="lt-LT"/>
        </w:rPr>
      </w:pPr>
      <w:r w:rsidRPr="001D0DDB">
        <w:rPr>
          <w:sz w:val="22"/>
          <w:szCs w:val="22"/>
          <w:lang w:val="lt-LT"/>
        </w:rPr>
        <w:t>-</w:t>
      </w:r>
      <w:r w:rsidRPr="001D0DDB">
        <w:rPr>
          <w:sz w:val="22"/>
          <w:szCs w:val="22"/>
          <w:lang w:val="lt-LT"/>
        </w:rPr>
        <w:tab/>
        <w:t>Šis vaistas skirtas tik Jums, todėl kitiems žmonėms jo duoti negalima. Vaistas gali jiems pakenkti (net tiems, kurių ligos požymiai yra tokie patys kaip Jūsų).</w:t>
      </w:r>
    </w:p>
    <w:p w14:paraId="23EE0554" w14:textId="77777777" w:rsidR="001D0DDB" w:rsidRPr="001D0DDB" w:rsidRDefault="001D0DDB" w:rsidP="001D0DDB">
      <w:pPr>
        <w:numPr>
          <w:ilvl w:val="0"/>
          <w:numId w:val="28"/>
        </w:numPr>
        <w:spacing w:after="0"/>
        <w:ind w:left="426" w:right="-2" w:hanging="284"/>
        <w:rPr>
          <w:sz w:val="22"/>
          <w:szCs w:val="22"/>
          <w:lang w:val="en-US"/>
        </w:rPr>
      </w:pPr>
      <w:r w:rsidRPr="001D0DDB">
        <w:rPr>
          <w:sz w:val="22"/>
          <w:szCs w:val="22"/>
          <w:lang w:val="lt-LT"/>
        </w:rPr>
        <w:t>Jeigu pasireiškė šalutinis poveikis (net jeigu jis šiame lapelyje nenurodytas), kreipkitės į gydytoją arba vaistininką. Žr. 4 skyrių.</w:t>
      </w:r>
    </w:p>
    <w:p w14:paraId="7D4F28A0" w14:textId="77777777" w:rsidR="001D0DDB" w:rsidRPr="001D0DDB" w:rsidRDefault="001D0DDB" w:rsidP="001D0DDB">
      <w:pPr>
        <w:spacing w:after="0"/>
        <w:rPr>
          <w:sz w:val="22"/>
          <w:szCs w:val="22"/>
        </w:rPr>
      </w:pPr>
    </w:p>
    <w:p w14:paraId="60D67C68" w14:textId="77777777" w:rsidR="001D0DDB" w:rsidRPr="001D0DDB" w:rsidRDefault="001D0DDB" w:rsidP="001D0DDB">
      <w:pPr>
        <w:numPr>
          <w:ilvl w:val="12"/>
          <w:numId w:val="0"/>
        </w:numPr>
        <w:spacing w:after="0"/>
        <w:ind w:right="-2"/>
        <w:outlineLvl w:val="0"/>
        <w:rPr>
          <w:sz w:val="22"/>
          <w:szCs w:val="22"/>
          <w:lang w:val="en-US"/>
        </w:rPr>
      </w:pPr>
      <w:r w:rsidRPr="001D0DDB">
        <w:rPr>
          <w:b/>
          <w:sz w:val="22"/>
          <w:szCs w:val="22"/>
          <w:lang w:val="lt-LT"/>
        </w:rPr>
        <w:t>Apie ką rašoma šiame lapelyje?</w:t>
      </w:r>
    </w:p>
    <w:p w14:paraId="1F6F8C68" w14:textId="77777777" w:rsidR="001D0DDB" w:rsidRPr="001D0DDB" w:rsidRDefault="001D0DDB" w:rsidP="001D0DDB">
      <w:pPr>
        <w:numPr>
          <w:ilvl w:val="12"/>
          <w:numId w:val="0"/>
        </w:numPr>
        <w:spacing w:after="0"/>
        <w:ind w:left="426" w:right="-29" w:hanging="284"/>
        <w:rPr>
          <w:sz w:val="22"/>
          <w:szCs w:val="22"/>
          <w:lang w:val="en-US"/>
        </w:rPr>
      </w:pPr>
      <w:r w:rsidRPr="001D0DDB">
        <w:rPr>
          <w:sz w:val="22"/>
          <w:szCs w:val="22"/>
          <w:lang w:val="en-US"/>
        </w:rPr>
        <w:t>1.</w:t>
      </w:r>
      <w:r w:rsidRPr="001D0DDB">
        <w:rPr>
          <w:sz w:val="22"/>
          <w:szCs w:val="22"/>
          <w:lang w:val="en-US"/>
        </w:rPr>
        <w:tab/>
      </w:r>
      <w:r w:rsidRPr="001D0DDB">
        <w:rPr>
          <w:sz w:val="22"/>
          <w:szCs w:val="22"/>
          <w:lang w:val="lt-LT"/>
        </w:rPr>
        <w:t>Kas yra Imatinib Amomed ir kam jis vartojamas</w:t>
      </w:r>
    </w:p>
    <w:p w14:paraId="156A3778"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2.</w:t>
      </w:r>
      <w:r w:rsidRPr="001D0DDB">
        <w:rPr>
          <w:sz w:val="22"/>
          <w:szCs w:val="22"/>
          <w:lang w:val="lt-LT"/>
        </w:rPr>
        <w:tab/>
        <w:t xml:space="preserve">Kas žinotina prieš vartojant Imatinib Amomed  </w:t>
      </w:r>
    </w:p>
    <w:p w14:paraId="26DEA739"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3.</w:t>
      </w:r>
      <w:r w:rsidRPr="001D0DDB">
        <w:rPr>
          <w:sz w:val="22"/>
          <w:szCs w:val="22"/>
          <w:lang w:val="lt-LT"/>
        </w:rPr>
        <w:tab/>
        <w:t xml:space="preserve">Kaip vartoti Imatinib Amomed </w:t>
      </w:r>
    </w:p>
    <w:p w14:paraId="46C20B20"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4.</w:t>
      </w:r>
      <w:r w:rsidRPr="001D0DDB">
        <w:rPr>
          <w:sz w:val="22"/>
          <w:szCs w:val="22"/>
          <w:lang w:val="lt-LT"/>
        </w:rPr>
        <w:tab/>
        <w:t xml:space="preserve">Galimas šalutinis poveikis </w:t>
      </w:r>
    </w:p>
    <w:p w14:paraId="1D31A72A"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5.</w:t>
      </w:r>
      <w:r w:rsidRPr="001D0DDB">
        <w:rPr>
          <w:sz w:val="22"/>
          <w:szCs w:val="22"/>
          <w:lang w:val="lt-LT"/>
        </w:rPr>
        <w:tab/>
        <w:t xml:space="preserve">Kaip laikyti Imatinib Amomed </w:t>
      </w:r>
    </w:p>
    <w:p w14:paraId="14E6B640"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6.</w:t>
      </w:r>
      <w:r w:rsidRPr="001D0DDB">
        <w:rPr>
          <w:sz w:val="22"/>
          <w:szCs w:val="22"/>
          <w:lang w:val="lt-LT"/>
        </w:rPr>
        <w:tab/>
        <w:t>Pakuotės turinys ir kita informacija</w:t>
      </w:r>
    </w:p>
    <w:p w14:paraId="71EA6D5E" w14:textId="77777777" w:rsidR="001D0DDB" w:rsidRPr="001D0DDB" w:rsidRDefault="001D0DDB" w:rsidP="001D0DDB">
      <w:pPr>
        <w:spacing w:after="0"/>
        <w:rPr>
          <w:b/>
          <w:sz w:val="22"/>
          <w:szCs w:val="22"/>
        </w:rPr>
      </w:pPr>
    </w:p>
    <w:p w14:paraId="4972B139" w14:textId="77777777" w:rsidR="001D0DDB" w:rsidRPr="001D0DDB" w:rsidRDefault="001D0DDB" w:rsidP="001D0DDB">
      <w:pPr>
        <w:spacing w:after="0"/>
        <w:rPr>
          <w:sz w:val="22"/>
          <w:szCs w:val="22"/>
        </w:rPr>
      </w:pPr>
    </w:p>
    <w:p w14:paraId="5005BE22" w14:textId="77777777" w:rsidR="001D0DDB" w:rsidRPr="001D0DDB" w:rsidRDefault="001D0DDB" w:rsidP="001D0DDB">
      <w:pPr>
        <w:numPr>
          <w:ilvl w:val="0"/>
          <w:numId w:val="27"/>
        </w:numPr>
        <w:spacing w:after="0"/>
        <w:ind w:hanging="720"/>
        <w:rPr>
          <w:b/>
          <w:sz w:val="22"/>
          <w:szCs w:val="22"/>
        </w:rPr>
      </w:pPr>
      <w:r w:rsidRPr="001D0DDB">
        <w:rPr>
          <w:b/>
          <w:sz w:val="22"/>
          <w:szCs w:val="22"/>
          <w:lang w:val="lt-LT"/>
        </w:rPr>
        <w:t>Kas yra Imatinib Amomed ir kam jis vartojamas</w:t>
      </w:r>
    </w:p>
    <w:p w14:paraId="075C03CF" w14:textId="77777777" w:rsidR="001D0DDB" w:rsidRPr="001D0DDB" w:rsidRDefault="001D0DDB" w:rsidP="001D0DDB">
      <w:pPr>
        <w:spacing w:after="0"/>
        <w:rPr>
          <w:sz w:val="22"/>
          <w:szCs w:val="22"/>
        </w:rPr>
      </w:pPr>
    </w:p>
    <w:p w14:paraId="700ACD6D" w14:textId="77777777" w:rsidR="001D0DDB" w:rsidRPr="001D0DDB" w:rsidRDefault="001D0DDB" w:rsidP="001D0DDB">
      <w:pPr>
        <w:spacing w:after="0"/>
        <w:rPr>
          <w:sz w:val="22"/>
          <w:szCs w:val="22"/>
        </w:rPr>
      </w:pPr>
      <w:r w:rsidRPr="001D0DDB">
        <w:rPr>
          <w:sz w:val="22"/>
          <w:szCs w:val="22"/>
          <w:lang w:val="lt-LT"/>
        </w:rPr>
        <w:t>Imatinib Amomed yra vaistas, kuriame yra aktyviosios medžiagos, vadinamos imatinibu.</w:t>
      </w:r>
      <w:r w:rsidRPr="001D0DDB">
        <w:rPr>
          <w:sz w:val="22"/>
          <w:szCs w:val="22"/>
        </w:rPr>
        <w:t xml:space="preserve"> </w:t>
      </w:r>
      <w:r w:rsidRPr="001D0DDB">
        <w:rPr>
          <w:sz w:val="22"/>
          <w:szCs w:val="22"/>
          <w:lang w:val="lt-LT"/>
        </w:rPr>
        <w:t>Šis vaistas veikia slopindamas nenormalių ląstelių augimą sergant toliau išvardintomis ligomis.</w:t>
      </w:r>
      <w:r w:rsidRPr="001D0DDB">
        <w:rPr>
          <w:sz w:val="22"/>
          <w:szCs w:val="22"/>
        </w:rPr>
        <w:t xml:space="preserve"> </w:t>
      </w:r>
      <w:r w:rsidRPr="001D0DDB">
        <w:rPr>
          <w:sz w:val="22"/>
          <w:szCs w:val="22"/>
          <w:lang w:val="lt-LT"/>
        </w:rPr>
        <w:t>Ligos apima kai kurias vėžio formas.</w:t>
      </w:r>
      <w:r w:rsidRPr="001D0DDB">
        <w:rPr>
          <w:sz w:val="22"/>
          <w:szCs w:val="22"/>
        </w:rPr>
        <w:t xml:space="preserve"> </w:t>
      </w:r>
    </w:p>
    <w:p w14:paraId="6977B566" w14:textId="77777777" w:rsidR="001D0DDB" w:rsidRPr="001D0DDB" w:rsidRDefault="001D0DDB" w:rsidP="001D0DDB">
      <w:pPr>
        <w:spacing w:after="0"/>
        <w:rPr>
          <w:sz w:val="22"/>
          <w:szCs w:val="22"/>
        </w:rPr>
      </w:pPr>
    </w:p>
    <w:p w14:paraId="3076EBFD" w14:textId="77777777" w:rsidR="001D0DDB" w:rsidRPr="001D0DDB" w:rsidRDefault="001D0DDB" w:rsidP="001D0DDB">
      <w:pPr>
        <w:spacing w:after="0"/>
        <w:rPr>
          <w:b/>
          <w:sz w:val="22"/>
          <w:szCs w:val="22"/>
          <w:lang w:val="lt-LT"/>
        </w:rPr>
      </w:pPr>
      <w:r w:rsidRPr="001D0DDB">
        <w:rPr>
          <w:b/>
          <w:sz w:val="22"/>
          <w:szCs w:val="22"/>
          <w:lang w:val="lt-LT"/>
        </w:rPr>
        <w:t>Imatinib Amomed vartojama gydyti suaugusiųjų ir vaikų:</w:t>
      </w:r>
    </w:p>
    <w:p w14:paraId="5D480BE5" w14:textId="77777777" w:rsidR="001D0DDB" w:rsidRPr="001D0DDB" w:rsidRDefault="001D0DDB" w:rsidP="001D0DDB">
      <w:pPr>
        <w:numPr>
          <w:ilvl w:val="0"/>
          <w:numId w:val="38"/>
        </w:numPr>
        <w:spacing w:after="0"/>
        <w:rPr>
          <w:sz w:val="22"/>
          <w:szCs w:val="22"/>
          <w:lang w:val="lt-LT"/>
        </w:rPr>
      </w:pPr>
      <w:r w:rsidRPr="001D0DDB">
        <w:rPr>
          <w:b/>
          <w:sz w:val="22"/>
          <w:szCs w:val="22"/>
          <w:lang w:val="lt-LT"/>
        </w:rPr>
        <w:t>Lėtinė mieloleukemija (LML)</w:t>
      </w:r>
      <w:r w:rsidRPr="001D0DDB">
        <w:rPr>
          <w:sz w:val="22"/>
          <w:szCs w:val="22"/>
          <w:lang w:val="lt-LT"/>
        </w:rPr>
        <w:t xml:space="preserve">. Leukemija yra baltųjų kraujo kūnelių vėžys. Šie baltieji kraujo kūneliai paprastai padeda organizmui kovoti su infekcija. Lėtinė mieloleukemija yra leukemijos forma, kuriai esant pradeda nekontroliuojamai daugintis tam tikros nenormalios baltųjų kraujo kūnelių ląstelės (vadinamų mieloidinėmis ląstelėmis). </w:t>
      </w:r>
    </w:p>
    <w:p w14:paraId="2FFD38DE" w14:textId="77777777" w:rsidR="001D0DDB" w:rsidRPr="001D0DDB" w:rsidRDefault="001D0DDB" w:rsidP="001D0DDB">
      <w:pPr>
        <w:numPr>
          <w:ilvl w:val="0"/>
          <w:numId w:val="38"/>
        </w:numPr>
        <w:spacing w:after="0"/>
        <w:rPr>
          <w:sz w:val="22"/>
          <w:szCs w:val="22"/>
          <w:lang w:val="lt-LT"/>
        </w:rPr>
      </w:pPr>
      <w:r w:rsidRPr="001D0DDB">
        <w:rPr>
          <w:b/>
          <w:sz w:val="22"/>
          <w:szCs w:val="22"/>
          <w:lang w:val="lt-LT"/>
        </w:rPr>
        <w:t>Philadelphia chromosomai teigiamai ūminei limfoleukemijai (Ph teigiama ŪLL) gydyti</w:t>
      </w:r>
      <w:r w:rsidRPr="001D0DDB">
        <w:rPr>
          <w:sz w:val="22"/>
          <w:szCs w:val="22"/>
          <w:lang w:val="lt-LT"/>
        </w:rPr>
        <w:t>.</w:t>
      </w:r>
    </w:p>
    <w:p w14:paraId="207B6CF9" w14:textId="77777777" w:rsidR="001D0DDB" w:rsidRPr="001D0DDB" w:rsidRDefault="001D0DDB" w:rsidP="001D0DDB">
      <w:pPr>
        <w:spacing w:after="0"/>
        <w:ind w:left="720"/>
        <w:rPr>
          <w:sz w:val="22"/>
          <w:szCs w:val="22"/>
          <w:lang w:val="lt-LT"/>
        </w:rPr>
      </w:pPr>
      <w:r w:rsidRPr="001D0DDB">
        <w:rPr>
          <w:sz w:val="22"/>
          <w:szCs w:val="22"/>
          <w:lang w:val="lt-LT"/>
        </w:rPr>
        <w:t>Leukemija yra baltųjų kraujo kūnelių vėžys. Šie baltieji kraujo kūneliai paprastai padeda organizmui kovoti su infekcija. Ūminė mieloleukemija yra leukemijos forma, kuriai esant pradeda nekontroliuojamai daugintis tam tikros nenormalios baltųjų kraujo kūnelių ląstelės (vadinamų limfoblastais). Imatinibas slopina šių ląstelių augimą.</w:t>
      </w:r>
    </w:p>
    <w:p w14:paraId="3A105B82" w14:textId="77777777" w:rsidR="001D0DDB" w:rsidRPr="001D0DDB" w:rsidRDefault="001D0DDB" w:rsidP="001D0DDB">
      <w:pPr>
        <w:spacing w:after="0"/>
        <w:rPr>
          <w:sz w:val="22"/>
          <w:szCs w:val="22"/>
          <w:lang w:val="lt-LT"/>
        </w:rPr>
      </w:pPr>
    </w:p>
    <w:p w14:paraId="209355E8" w14:textId="77777777" w:rsidR="001D0DDB" w:rsidRPr="001D0DDB" w:rsidRDefault="001D0DDB" w:rsidP="001D0DDB">
      <w:pPr>
        <w:autoSpaceDE w:val="0"/>
        <w:autoSpaceDN w:val="0"/>
        <w:adjustRightInd w:val="0"/>
        <w:spacing w:after="0"/>
        <w:rPr>
          <w:sz w:val="22"/>
          <w:szCs w:val="22"/>
          <w:lang w:val="lt-LT"/>
        </w:rPr>
      </w:pPr>
      <w:r w:rsidRPr="001D0DDB">
        <w:rPr>
          <w:color w:val="000000"/>
          <w:sz w:val="22"/>
          <w:szCs w:val="22"/>
          <w:lang w:val="lt-LT"/>
        </w:rPr>
        <w:t xml:space="preserve">Suaugusiems pacientams </w:t>
      </w:r>
      <w:r w:rsidRPr="001D0DDB">
        <w:rPr>
          <w:sz w:val="22"/>
          <w:szCs w:val="22"/>
          <w:lang w:val="lt-LT"/>
        </w:rPr>
        <w:t>Imatinib Amomed</w:t>
      </w:r>
      <w:r w:rsidRPr="001D0DDB">
        <w:rPr>
          <w:color w:val="000000"/>
          <w:sz w:val="22"/>
          <w:szCs w:val="22"/>
          <w:lang w:val="lt-LT"/>
        </w:rPr>
        <w:t xml:space="preserve"> yra naudojamas gydyti paskutinės stadijos lėtinę mieloleukemiją, vadinamą mieloblastine krize,  tačiau vaikų ir paauglių atveju galima gydyti visų stadijų ligą.</w:t>
      </w:r>
    </w:p>
    <w:p w14:paraId="4F536A4A" w14:textId="77777777" w:rsidR="001D0DDB" w:rsidRPr="001D0DDB" w:rsidRDefault="001D0DDB" w:rsidP="001D0DDB">
      <w:pPr>
        <w:spacing w:after="0"/>
        <w:rPr>
          <w:sz w:val="22"/>
          <w:szCs w:val="22"/>
          <w:lang w:val="lt-LT"/>
        </w:rPr>
      </w:pPr>
    </w:p>
    <w:p w14:paraId="4E217DE3" w14:textId="77777777" w:rsidR="001D0DDB" w:rsidRPr="001D0DDB" w:rsidRDefault="001D0DDB" w:rsidP="001D0DDB">
      <w:pPr>
        <w:spacing w:after="0"/>
        <w:rPr>
          <w:sz w:val="22"/>
          <w:szCs w:val="22"/>
          <w:lang w:val="en-US"/>
        </w:rPr>
      </w:pPr>
      <w:r w:rsidRPr="001D0DDB">
        <w:rPr>
          <w:b/>
          <w:sz w:val="22"/>
          <w:szCs w:val="22"/>
          <w:lang w:val="lt-LT"/>
        </w:rPr>
        <w:t>Imatinib Amomed taip pat skirta suaugusiems gydyti:</w:t>
      </w:r>
    </w:p>
    <w:p w14:paraId="75E7419B" w14:textId="77777777" w:rsidR="001D0DDB" w:rsidRPr="001D0DDB" w:rsidRDefault="001D0DDB" w:rsidP="001D0DDB">
      <w:pPr>
        <w:numPr>
          <w:ilvl w:val="0"/>
          <w:numId w:val="29"/>
        </w:numPr>
        <w:spacing w:after="0"/>
        <w:ind w:left="426" w:hanging="284"/>
        <w:rPr>
          <w:sz w:val="22"/>
          <w:szCs w:val="22"/>
          <w:lang w:val="en-US"/>
        </w:rPr>
      </w:pPr>
      <w:r w:rsidRPr="001D0DDB">
        <w:rPr>
          <w:b/>
          <w:sz w:val="22"/>
          <w:szCs w:val="22"/>
          <w:lang w:val="lt-LT"/>
        </w:rPr>
        <w:t>Mielodisplazinėms ar mieloproliferacinėms ligoms (MDS/MPL) gydyti.</w:t>
      </w:r>
      <w:r w:rsidRPr="001D0DDB">
        <w:rPr>
          <w:b/>
          <w:sz w:val="22"/>
          <w:szCs w:val="22"/>
          <w:lang w:val="en-US"/>
        </w:rPr>
        <w:t xml:space="preserve"> </w:t>
      </w:r>
      <w:r w:rsidRPr="001D0DDB">
        <w:rPr>
          <w:sz w:val="22"/>
          <w:szCs w:val="22"/>
          <w:lang w:val="lt-LT"/>
        </w:rPr>
        <w:t>Tai kraujo ligos, kurių metu kai kurios kraujo ląstelės pradeda daugintis nekontroliuojamos.</w:t>
      </w:r>
      <w:r w:rsidRPr="001D0DDB">
        <w:rPr>
          <w:sz w:val="22"/>
          <w:szCs w:val="22"/>
          <w:lang w:val="en-US"/>
        </w:rPr>
        <w:t xml:space="preserve"> </w:t>
      </w:r>
      <w:r w:rsidRPr="001D0DDB">
        <w:rPr>
          <w:sz w:val="22"/>
          <w:szCs w:val="22"/>
          <w:lang w:val="lt-LT"/>
        </w:rPr>
        <w:t>Imatinibas slopina šių ląstelių augimą, sergant tam tikrais šių ligų potipiais.</w:t>
      </w:r>
    </w:p>
    <w:p w14:paraId="43CCD6D6" w14:textId="77777777" w:rsidR="001D0DDB" w:rsidRPr="001D0DDB" w:rsidRDefault="001D0DDB" w:rsidP="001D0DDB">
      <w:pPr>
        <w:numPr>
          <w:ilvl w:val="0"/>
          <w:numId w:val="29"/>
        </w:numPr>
        <w:spacing w:after="0"/>
        <w:ind w:left="426" w:hanging="284"/>
        <w:rPr>
          <w:sz w:val="22"/>
          <w:szCs w:val="22"/>
          <w:lang w:val="en-US"/>
        </w:rPr>
      </w:pPr>
      <w:r w:rsidRPr="001D0DDB">
        <w:rPr>
          <w:b/>
          <w:sz w:val="22"/>
          <w:szCs w:val="22"/>
          <w:lang w:val="lt-LT"/>
        </w:rPr>
        <w:t>Hipereozinofilijos sindromui (HES) ir (arba) lėtinei eozinofilinei leukemijai (LEL) gydyti.</w:t>
      </w:r>
      <w:r w:rsidRPr="001D0DDB">
        <w:rPr>
          <w:b/>
          <w:sz w:val="22"/>
          <w:szCs w:val="22"/>
          <w:lang w:val="en-US"/>
        </w:rPr>
        <w:t xml:space="preserve"> </w:t>
      </w:r>
      <w:r w:rsidRPr="001D0DDB">
        <w:rPr>
          <w:sz w:val="22"/>
          <w:szCs w:val="22"/>
          <w:lang w:val="lt-LT"/>
        </w:rPr>
        <w:t>Tai yra kraujo ligos, kurių metu kai kurios kraujo ląstelės (vadinamos eozinofilais) pradeda daugintis nekontroliuojamos.</w:t>
      </w:r>
      <w:r w:rsidRPr="001D0DDB">
        <w:rPr>
          <w:sz w:val="22"/>
          <w:szCs w:val="22"/>
          <w:lang w:val="en-US"/>
        </w:rPr>
        <w:t xml:space="preserve"> </w:t>
      </w:r>
      <w:r w:rsidRPr="001D0DDB">
        <w:rPr>
          <w:sz w:val="22"/>
          <w:szCs w:val="22"/>
          <w:lang w:val="lt-LT"/>
        </w:rPr>
        <w:t>Imatinibas slopina šių ląstelių augimą, sergant tam tikrais šių ligų potipiais.</w:t>
      </w:r>
    </w:p>
    <w:p w14:paraId="245AAF94" w14:textId="77777777" w:rsidR="001D0DDB" w:rsidRPr="001D0DDB" w:rsidRDefault="001D0DDB" w:rsidP="001D0DDB">
      <w:pPr>
        <w:numPr>
          <w:ilvl w:val="0"/>
          <w:numId w:val="29"/>
        </w:numPr>
        <w:spacing w:after="0"/>
        <w:ind w:left="426"/>
        <w:rPr>
          <w:sz w:val="22"/>
          <w:szCs w:val="22"/>
          <w:lang w:val="en-US"/>
        </w:rPr>
      </w:pPr>
      <w:r w:rsidRPr="001D0DDB">
        <w:rPr>
          <w:b/>
          <w:spacing w:val="-1"/>
          <w:sz w:val="22"/>
          <w:szCs w:val="22"/>
          <w:lang w:val="lt-LT"/>
        </w:rPr>
        <w:t>Virškinimo trakto stromos naviką (VTSN</w:t>
      </w:r>
      <w:r w:rsidRPr="001D0DDB">
        <w:rPr>
          <w:b/>
          <w:spacing w:val="1"/>
          <w:sz w:val="22"/>
          <w:szCs w:val="22"/>
          <w:lang w:val="lt-LT"/>
        </w:rPr>
        <w:t>)</w:t>
      </w:r>
      <w:r w:rsidRPr="001D0DDB">
        <w:rPr>
          <w:b/>
          <w:sz w:val="22"/>
          <w:szCs w:val="22"/>
          <w:lang w:val="lt-LT"/>
        </w:rPr>
        <w:t>.</w:t>
      </w:r>
      <w:r w:rsidRPr="001D0DDB">
        <w:rPr>
          <w:b/>
          <w:spacing w:val="4"/>
          <w:sz w:val="22"/>
          <w:szCs w:val="22"/>
        </w:rPr>
        <w:t xml:space="preserve"> </w:t>
      </w:r>
      <w:r w:rsidRPr="001D0DDB">
        <w:rPr>
          <w:spacing w:val="-1"/>
          <w:sz w:val="22"/>
          <w:szCs w:val="22"/>
          <w:lang w:val="lt-LT"/>
        </w:rPr>
        <w:t>VTSN – tai skrandžio ir žarnyno vėžys</w:t>
      </w:r>
      <w:r w:rsidRPr="001D0DDB">
        <w:rPr>
          <w:sz w:val="22"/>
          <w:szCs w:val="22"/>
          <w:lang w:val="lt-LT"/>
        </w:rPr>
        <w:t>.</w:t>
      </w:r>
      <w:r w:rsidRPr="001D0DDB">
        <w:rPr>
          <w:sz w:val="22"/>
          <w:szCs w:val="22"/>
        </w:rPr>
        <w:t xml:space="preserve"> </w:t>
      </w:r>
      <w:r w:rsidRPr="001D0DDB">
        <w:rPr>
          <w:spacing w:val="-3"/>
          <w:sz w:val="22"/>
          <w:szCs w:val="22"/>
          <w:lang w:val="lt-LT"/>
        </w:rPr>
        <w:t>Jis atsiranda dėl nekontroliuojamo šių organų pagalbinio audinio ląstelių augimo</w:t>
      </w:r>
      <w:r w:rsidRPr="001D0DDB">
        <w:rPr>
          <w:sz w:val="22"/>
          <w:szCs w:val="22"/>
          <w:lang w:val="lt-LT"/>
        </w:rPr>
        <w:t>.</w:t>
      </w:r>
    </w:p>
    <w:p w14:paraId="460E8074" w14:textId="77777777" w:rsidR="001D0DDB" w:rsidRPr="001D0DDB" w:rsidRDefault="001D0DDB" w:rsidP="001D0DDB">
      <w:pPr>
        <w:numPr>
          <w:ilvl w:val="0"/>
          <w:numId w:val="29"/>
        </w:numPr>
        <w:spacing w:after="0"/>
        <w:ind w:left="426" w:hanging="284"/>
        <w:rPr>
          <w:sz w:val="22"/>
          <w:szCs w:val="22"/>
          <w:lang w:val="en-US"/>
        </w:rPr>
      </w:pPr>
      <w:r w:rsidRPr="001D0DDB">
        <w:rPr>
          <w:b/>
          <w:sz w:val="22"/>
          <w:szCs w:val="22"/>
          <w:lang w:val="lt-LT"/>
        </w:rPr>
        <w:lastRenderedPageBreak/>
        <w:t>Iškiliajai dermatofibrosarkomai (</w:t>
      </w:r>
      <w:r w:rsidRPr="001D0DDB">
        <w:rPr>
          <w:b/>
          <w:i/>
          <w:sz w:val="22"/>
          <w:szCs w:val="22"/>
          <w:lang w:val="lt-LT"/>
        </w:rPr>
        <w:t>dermatofibrosarcoma protuberans -</w:t>
      </w:r>
      <w:r w:rsidRPr="001D0DDB">
        <w:rPr>
          <w:b/>
          <w:sz w:val="22"/>
          <w:szCs w:val="22"/>
          <w:lang w:val="lt-LT"/>
        </w:rPr>
        <w:t xml:space="preserve"> DFSP) gydyti.</w:t>
      </w:r>
      <w:r w:rsidRPr="001D0DDB">
        <w:rPr>
          <w:b/>
          <w:sz w:val="22"/>
          <w:szCs w:val="22"/>
          <w:lang w:val="en-US"/>
        </w:rPr>
        <w:t xml:space="preserve"> </w:t>
      </w:r>
      <w:r w:rsidRPr="001D0DDB">
        <w:rPr>
          <w:sz w:val="22"/>
          <w:szCs w:val="22"/>
          <w:lang w:val="lt-LT"/>
        </w:rPr>
        <w:t>DFSP - tai po oda esančio audinio vėžys, kurio metu kai kurios ląstelės pradeda nekontroliuojamai augti.</w:t>
      </w:r>
      <w:r w:rsidRPr="001D0DDB">
        <w:rPr>
          <w:sz w:val="22"/>
          <w:szCs w:val="22"/>
          <w:lang w:val="en-US"/>
        </w:rPr>
        <w:t xml:space="preserve"> </w:t>
      </w:r>
      <w:r w:rsidRPr="001D0DDB">
        <w:rPr>
          <w:sz w:val="22"/>
          <w:szCs w:val="22"/>
          <w:lang w:val="lt-LT"/>
        </w:rPr>
        <w:t>Imatinibas slopina šių ląstelių augimą.</w:t>
      </w:r>
    </w:p>
    <w:p w14:paraId="3562CB1E" w14:textId="77777777" w:rsidR="001D0DDB" w:rsidRPr="001D0DDB" w:rsidRDefault="001D0DDB" w:rsidP="001D0DDB">
      <w:pPr>
        <w:spacing w:after="0"/>
        <w:rPr>
          <w:sz w:val="22"/>
          <w:szCs w:val="22"/>
          <w:lang w:val="en-US"/>
        </w:rPr>
      </w:pPr>
      <w:r w:rsidRPr="001D0DDB">
        <w:rPr>
          <w:sz w:val="22"/>
          <w:szCs w:val="22"/>
          <w:lang w:val="lt-LT"/>
        </w:rPr>
        <w:t>Toliau šiame lapelyje apibūdinant minėtas ligas bus naudojamos nurodytos santrumpos.</w:t>
      </w:r>
    </w:p>
    <w:p w14:paraId="2A1703BC" w14:textId="77777777" w:rsidR="001D0DDB" w:rsidRPr="001D0DDB" w:rsidRDefault="001D0DDB" w:rsidP="001D0DDB">
      <w:pPr>
        <w:spacing w:after="0"/>
        <w:rPr>
          <w:sz w:val="22"/>
          <w:szCs w:val="22"/>
        </w:rPr>
      </w:pPr>
    </w:p>
    <w:p w14:paraId="4FF701DD" w14:textId="77777777" w:rsidR="001D0DDB" w:rsidRPr="001D0DDB" w:rsidRDefault="001D0DDB" w:rsidP="001D0DDB">
      <w:pPr>
        <w:spacing w:after="0"/>
        <w:rPr>
          <w:sz w:val="22"/>
          <w:szCs w:val="22"/>
        </w:rPr>
      </w:pPr>
      <w:r w:rsidRPr="001D0DDB">
        <w:rPr>
          <w:sz w:val="22"/>
          <w:szCs w:val="22"/>
          <w:lang w:val="lt-LT"/>
        </w:rPr>
        <w:t>Jei turite klausimų dėl to, kaip veikia Imatinib Amomed arba kodėl jums buvo skirtas šis vaistas, teiraukitės savo gydytojo.</w:t>
      </w:r>
      <w:r w:rsidRPr="001D0DDB">
        <w:rPr>
          <w:sz w:val="22"/>
          <w:szCs w:val="22"/>
        </w:rPr>
        <w:t xml:space="preserve"> </w:t>
      </w:r>
    </w:p>
    <w:p w14:paraId="520F4876" w14:textId="77777777" w:rsidR="001D0DDB" w:rsidRPr="001D0DDB" w:rsidRDefault="001D0DDB" w:rsidP="001D0DDB">
      <w:pPr>
        <w:spacing w:after="0"/>
        <w:rPr>
          <w:sz w:val="22"/>
          <w:szCs w:val="22"/>
        </w:rPr>
      </w:pPr>
    </w:p>
    <w:p w14:paraId="2F5BB427" w14:textId="77777777" w:rsidR="001D0DDB" w:rsidRPr="001D0DDB" w:rsidRDefault="001D0DDB" w:rsidP="001D0DDB">
      <w:pPr>
        <w:numPr>
          <w:ilvl w:val="12"/>
          <w:numId w:val="0"/>
        </w:numPr>
        <w:spacing w:after="0"/>
        <w:ind w:right="-2"/>
        <w:rPr>
          <w:sz w:val="22"/>
          <w:szCs w:val="22"/>
          <w:lang w:val="lt-LT"/>
        </w:rPr>
      </w:pPr>
    </w:p>
    <w:p w14:paraId="6C1B1B79" w14:textId="77777777" w:rsidR="001D0DDB" w:rsidRPr="001D0DDB" w:rsidRDefault="001D0DDB" w:rsidP="001D0DDB">
      <w:pPr>
        <w:keepNext/>
        <w:spacing w:after="0" w:line="260" w:lineRule="exact"/>
        <w:outlineLvl w:val="3"/>
        <w:rPr>
          <w:b/>
          <w:sz w:val="22"/>
          <w:szCs w:val="22"/>
          <w:lang w:val="lt-LT"/>
        </w:rPr>
      </w:pPr>
      <w:r w:rsidRPr="001D0DDB">
        <w:rPr>
          <w:b/>
          <w:sz w:val="22"/>
          <w:szCs w:val="22"/>
          <w:lang w:val="lt-LT"/>
        </w:rPr>
        <w:t>2.</w:t>
      </w:r>
      <w:r w:rsidRPr="001D0DDB">
        <w:rPr>
          <w:b/>
          <w:sz w:val="22"/>
          <w:szCs w:val="22"/>
          <w:lang w:val="lt-LT"/>
        </w:rPr>
        <w:tab/>
        <w:t xml:space="preserve">Kas žinotina prieš vartojant Imatinib Amomed  </w:t>
      </w:r>
    </w:p>
    <w:p w14:paraId="66F9F2F5" w14:textId="77777777" w:rsidR="001D0DDB" w:rsidRPr="001D0DDB" w:rsidRDefault="001D0DDB" w:rsidP="001D0DDB">
      <w:pPr>
        <w:numPr>
          <w:ilvl w:val="12"/>
          <w:numId w:val="0"/>
        </w:numPr>
        <w:spacing w:after="0"/>
        <w:ind w:right="-2"/>
        <w:rPr>
          <w:sz w:val="22"/>
          <w:szCs w:val="22"/>
          <w:lang w:val="lt-LT"/>
        </w:rPr>
      </w:pPr>
    </w:p>
    <w:p w14:paraId="1DEA808A" w14:textId="77777777" w:rsidR="001D0DDB" w:rsidRPr="001D0DDB" w:rsidRDefault="001D0DDB" w:rsidP="001D0DDB">
      <w:pPr>
        <w:spacing w:after="0"/>
        <w:rPr>
          <w:sz w:val="22"/>
          <w:szCs w:val="22"/>
          <w:lang w:val="lt-LT"/>
        </w:rPr>
      </w:pPr>
      <w:r w:rsidRPr="001D0DDB">
        <w:rPr>
          <w:sz w:val="22"/>
          <w:szCs w:val="22"/>
          <w:lang w:val="lt-LT"/>
        </w:rPr>
        <w:t xml:space="preserve">Imatinib Amomed jums gali paskirti tiktai gydytojas, kuris turi patirties su vaistais, skirtais gydyti kraujo vėžį. </w:t>
      </w:r>
    </w:p>
    <w:p w14:paraId="4851F850" w14:textId="77777777" w:rsidR="001D0DDB" w:rsidRPr="001D0DDB" w:rsidRDefault="001D0DDB" w:rsidP="001D0DDB">
      <w:pPr>
        <w:spacing w:after="0"/>
        <w:rPr>
          <w:sz w:val="22"/>
          <w:szCs w:val="22"/>
          <w:lang w:val="lt-LT"/>
        </w:rPr>
      </w:pPr>
    </w:p>
    <w:p w14:paraId="0BAFE829" w14:textId="77777777" w:rsidR="001D0DDB" w:rsidRPr="001D0DDB" w:rsidRDefault="001D0DDB" w:rsidP="001D0DDB">
      <w:pPr>
        <w:spacing w:after="0"/>
        <w:rPr>
          <w:sz w:val="22"/>
          <w:szCs w:val="22"/>
          <w:lang w:val="lt-LT"/>
        </w:rPr>
      </w:pPr>
      <w:r w:rsidRPr="001D0DDB">
        <w:rPr>
          <w:sz w:val="22"/>
          <w:szCs w:val="22"/>
          <w:lang w:val="lt-LT"/>
        </w:rPr>
        <w:t xml:space="preserve">Atidžiai laikykitės savo gydytojo instrukcijų, net jei jos skiriasi nuo bendrosios šiame lapelyje pateiktos informacijos. </w:t>
      </w:r>
    </w:p>
    <w:p w14:paraId="766A313A" w14:textId="77777777" w:rsidR="001D0DDB" w:rsidRPr="001D0DDB" w:rsidRDefault="001D0DDB" w:rsidP="001D0DDB">
      <w:pPr>
        <w:spacing w:after="0"/>
        <w:rPr>
          <w:sz w:val="22"/>
          <w:szCs w:val="22"/>
          <w:lang w:val="lt-LT"/>
        </w:rPr>
      </w:pPr>
    </w:p>
    <w:p w14:paraId="62EF7115" w14:textId="77777777" w:rsidR="001D0DDB" w:rsidRPr="001D0DDB" w:rsidRDefault="001D0DDB" w:rsidP="001D0DDB">
      <w:pPr>
        <w:keepNext/>
        <w:spacing w:after="0" w:line="260" w:lineRule="exact"/>
        <w:outlineLvl w:val="3"/>
        <w:rPr>
          <w:b/>
          <w:sz w:val="22"/>
          <w:szCs w:val="22"/>
          <w:lang w:val="lt-LT"/>
        </w:rPr>
      </w:pPr>
      <w:r w:rsidRPr="001D0DDB">
        <w:rPr>
          <w:b/>
          <w:sz w:val="22"/>
          <w:szCs w:val="22"/>
          <w:lang w:val="lt-LT"/>
        </w:rPr>
        <w:t>Imatinib Amomed vartoti negalima:</w:t>
      </w:r>
    </w:p>
    <w:p w14:paraId="16D22BF1" w14:textId="77777777" w:rsidR="001D0DDB" w:rsidRPr="001D0DDB" w:rsidRDefault="001D0DDB" w:rsidP="001D0DDB">
      <w:pPr>
        <w:numPr>
          <w:ilvl w:val="0"/>
          <w:numId w:val="30"/>
        </w:numPr>
        <w:spacing w:after="0"/>
        <w:ind w:left="426" w:hanging="284"/>
        <w:rPr>
          <w:sz w:val="22"/>
          <w:szCs w:val="22"/>
          <w:lang w:val="lt-LT"/>
        </w:rPr>
      </w:pPr>
      <w:r w:rsidRPr="001D0DDB">
        <w:rPr>
          <w:sz w:val="22"/>
          <w:szCs w:val="22"/>
          <w:lang w:val="lt-LT"/>
        </w:rPr>
        <w:t xml:space="preserve">jei esate alergiški imatinibui ar bet kuriai kitai sudėtinei šio vaisto medžiagai, nurodytai 6 skyriuje. </w:t>
      </w:r>
    </w:p>
    <w:p w14:paraId="17EC72F4" w14:textId="77777777" w:rsidR="001D0DDB" w:rsidRPr="001D0DDB" w:rsidRDefault="001D0DDB" w:rsidP="001D0DDB">
      <w:pPr>
        <w:spacing w:after="0"/>
        <w:ind w:left="426"/>
        <w:rPr>
          <w:sz w:val="22"/>
          <w:szCs w:val="22"/>
        </w:rPr>
      </w:pPr>
      <w:r w:rsidRPr="001D0DDB">
        <w:rPr>
          <w:sz w:val="22"/>
          <w:szCs w:val="22"/>
          <w:lang w:val="lt-LT"/>
        </w:rPr>
        <w:t xml:space="preserve">Jei tai taikoma jums, </w:t>
      </w:r>
      <w:r w:rsidRPr="001D0DDB">
        <w:rPr>
          <w:b/>
          <w:sz w:val="22"/>
          <w:szCs w:val="22"/>
          <w:lang w:val="lt-LT"/>
        </w:rPr>
        <w:t>praneškite savo gydytojui ir nevartokite Imatinib Amomed</w:t>
      </w:r>
      <w:r w:rsidRPr="001D0DDB">
        <w:rPr>
          <w:sz w:val="22"/>
          <w:szCs w:val="22"/>
          <w:lang w:val="lt-LT"/>
        </w:rPr>
        <w:t>.</w:t>
      </w:r>
      <w:r w:rsidRPr="001D0DDB">
        <w:rPr>
          <w:sz w:val="22"/>
          <w:szCs w:val="22"/>
        </w:rPr>
        <w:t xml:space="preserve"> </w:t>
      </w:r>
    </w:p>
    <w:p w14:paraId="6502A92B" w14:textId="77777777" w:rsidR="001D0DDB" w:rsidRPr="001D0DDB" w:rsidRDefault="001D0DDB" w:rsidP="001D0DDB">
      <w:pPr>
        <w:spacing w:after="0"/>
        <w:rPr>
          <w:sz w:val="22"/>
          <w:szCs w:val="22"/>
        </w:rPr>
      </w:pPr>
    </w:p>
    <w:p w14:paraId="3220CF1B" w14:textId="77777777" w:rsidR="001D0DDB" w:rsidRPr="001D0DDB" w:rsidRDefault="001D0DDB" w:rsidP="001D0DDB">
      <w:pPr>
        <w:spacing w:after="0"/>
        <w:rPr>
          <w:sz w:val="22"/>
          <w:szCs w:val="22"/>
        </w:rPr>
      </w:pPr>
      <w:r w:rsidRPr="001D0DDB">
        <w:rPr>
          <w:sz w:val="22"/>
          <w:szCs w:val="22"/>
          <w:lang w:val="lt-LT"/>
        </w:rPr>
        <w:t>Jei įtariate, kad galite būti alergiški, bet nesate tikri, pasitarkite su gydytoju.</w:t>
      </w:r>
      <w:r w:rsidRPr="001D0DDB">
        <w:rPr>
          <w:sz w:val="22"/>
          <w:szCs w:val="22"/>
        </w:rPr>
        <w:t xml:space="preserve"> </w:t>
      </w:r>
    </w:p>
    <w:p w14:paraId="2FB61BA5" w14:textId="77777777" w:rsidR="001D0DDB" w:rsidRPr="001D0DDB" w:rsidRDefault="001D0DDB" w:rsidP="001D0DDB">
      <w:pPr>
        <w:spacing w:after="0"/>
        <w:rPr>
          <w:sz w:val="22"/>
          <w:szCs w:val="22"/>
        </w:rPr>
      </w:pPr>
    </w:p>
    <w:p w14:paraId="784F64CD" w14:textId="77777777" w:rsidR="001D0DDB" w:rsidRPr="001D0DDB" w:rsidRDefault="001D0DDB" w:rsidP="001D0DDB">
      <w:pPr>
        <w:spacing w:after="0"/>
        <w:rPr>
          <w:b/>
          <w:sz w:val="22"/>
          <w:szCs w:val="22"/>
        </w:rPr>
      </w:pPr>
      <w:r w:rsidRPr="001D0DDB">
        <w:rPr>
          <w:b/>
          <w:sz w:val="22"/>
          <w:szCs w:val="22"/>
          <w:lang w:val="lt-LT"/>
        </w:rPr>
        <w:t>Įspėjimai ir atsargumo priemonės</w:t>
      </w:r>
    </w:p>
    <w:p w14:paraId="18DB00D7" w14:textId="77777777" w:rsidR="001D0DDB" w:rsidRPr="001D0DDB" w:rsidRDefault="001D0DDB" w:rsidP="001D0DDB">
      <w:pPr>
        <w:spacing w:after="0"/>
        <w:rPr>
          <w:sz w:val="22"/>
          <w:szCs w:val="22"/>
        </w:rPr>
      </w:pPr>
      <w:r w:rsidRPr="001D0DDB">
        <w:rPr>
          <w:sz w:val="22"/>
          <w:szCs w:val="22"/>
          <w:lang w:val="lt-LT"/>
        </w:rPr>
        <w:t>Prieš vartodami Imatinib Amomed pasitarkite su gydytoju, jei:</w:t>
      </w:r>
      <w:r w:rsidRPr="001D0DDB">
        <w:rPr>
          <w:sz w:val="22"/>
          <w:szCs w:val="22"/>
        </w:rPr>
        <w:t xml:space="preserve"> </w:t>
      </w:r>
    </w:p>
    <w:p w14:paraId="24BBEF08"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turite ar kada nors esate turėję problemų su kepenimis, inkstais ar širdimi.</w:t>
      </w:r>
      <w:r w:rsidRPr="001D0DDB">
        <w:rPr>
          <w:sz w:val="22"/>
          <w:szCs w:val="22"/>
        </w:rPr>
        <w:t xml:space="preserve"> </w:t>
      </w:r>
    </w:p>
    <w:p w14:paraId="58CDBEDA"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jei vartojate vaistą levotiroksiną, nes jums buvo pašalinta skydliaukė.</w:t>
      </w:r>
      <w:r w:rsidRPr="001D0DDB">
        <w:rPr>
          <w:sz w:val="22"/>
          <w:szCs w:val="22"/>
        </w:rPr>
        <w:t xml:space="preserve"> </w:t>
      </w:r>
    </w:p>
    <w:p w14:paraId="681F8CD5" w14:textId="77777777" w:rsidR="001D0DDB" w:rsidRPr="001D0DDB" w:rsidRDefault="001D0DDB" w:rsidP="001D0DDB">
      <w:pPr>
        <w:spacing w:after="0"/>
        <w:rPr>
          <w:sz w:val="22"/>
          <w:szCs w:val="22"/>
        </w:rPr>
      </w:pPr>
      <w:r w:rsidRPr="001D0DDB">
        <w:rPr>
          <w:sz w:val="22"/>
          <w:szCs w:val="22"/>
          <w:lang w:val="lt-LT"/>
        </w:rPr>
        <w:t xml:space="preserve">Jei tai taikoma jums, </w:t>
      </w:r>
      <w:r w:rsidRPr="001D0DDB">
        <w:rPr>
          <w:b/>
          <w:sz w:val="22"/>
          <w:szCs w:val="22"/>
          <w:lang w:val="lt-LT"/>
        </w:rPr>
        <w:t>praneškite savo gydytojui ir nevartokite Imatinib Amomed</w:t>
      </w:r>
      <w:r w:rsidRPr="001D0DDB">
        <w:rPr>
          <w:sz w:val="22"/>
          <w:szCs w:val="22"/>
          <w:lang w:val="lt-LT"/>
        </w:rPr>
        <w:t>.</w:t>
      </w:r>
    </w:p>
    <w:p w14:paraId="1D6AA6D7" w14:textId="77777777" w:rsidR="001D0DDB" w:rsidRPr="001D0DDB" w:rsidRDefault="001D0DDB" w:rsidP="001D0DDB">
      <w:pPr>
        <w:spacing w:after="0"/>
        <w:rPr>
          <w:sz w:val="22"/>
          <w:szCs w:val="22"/>
        </w:rPr>
      </w:pPr>
    </w:p>
    <w:p w14:paraId="1F8F4952" w14:textId="77777777" w:rsidR="001D0DDB" w:rsidRPr="001D0DDB" w:rsidRDefault="001D0DDB" w:rsidP="001D0DDB">
      <w:pPr>
        <w:spacing w:after="0"/>
        <w:rPr>
          <w:sz w:val="22"/>
          <w:szCs w:val="22"/>
        </w:rPr>
      </w:pPr>
      <w:r w:rsidRPr="001D0DDB">
        <w:rPr>
          <w:b/>
          <w:sz w:val="22"/>
          <w:szCs w:val="22"/>
          <w:lang w:val="lt-LT"/>
        </w:rPr>
        <w:t>Gydymo Imatinib Amomed metu iš karto praneškite savo gydytojui</w:t>
      </w:r>
      <w:r w:rsidRPr="001D0DDB">
        <w:rPr>
          <w:sz w:val="22"/>
          <w:szCs w:val="22"/>
          <w:lang w:val="lt-LT"/>
        </w:rPr>
        <w:t>, jei jums greitai pradeda augti svoris.</w:t>
      </w:r>
      <w:r w:rsidRPr="001D0DDB">
        <w:rPr>
          <w:sz w:val="22"/>
          <w:szCs w:val="22"/>
        </w:rPr>
        <w:t xml:space="preserve"> </w:t>
      </w:r>
      <w:r w:rsidRPr="001D0DDB">
        <w:rPr>
          <w:sz w:val="22"/>
          <w:szCs w:val="22"/>
          <w:lang w:val="lt-LT"/>
        </w:rPr>
        <w:t>Imatinib Amomed gali sukelti (sunkų) skysčių susilaikymą organizme.</w:t>
      </w:r>
    </w:p>
    <w:p w14:paraId="56FC7FA4" w14:textId="77777777" w:rsidR="001D0DDB" w:rsidRPr="001D0DDB" w:rsidRDefault="001D0DDB" w:rsidP="001D0DDB">
      <w:pPr>
        <w:spacing w:after="0"/>
        <w:rPr>
          <w:sz w:val="22"/>
          <w:szCs w:val="22"/>
        </w:rPr>
      </w:pPr>
    </w:p>
    <w:p w14:paraId="2FB9A0E7" w14:textId="77777777" w:rsidR="001D0DDB" w:rsidRPr="001D0DDB" w:rsidRDefault="001D0DDB" w:rsidP="001D0DDB">
      <w:pPr>
        <w:spacing w:after="0"/>
        <w:rPr>
          <w:sz w:val="22"/>
          <w:szCs w:val="22"/>
        </w:rPr>
      </w:pPr>
      <w:r w:rsidRPr="001D0DDB">
        <w:rPr>
          <w:sz w:val="22"/>
          <w:szCs w:val="22"/>
          <w:lang w:val="lt-LT"/>
        </w:rPr>
        <w:t>Kol vartojate Imatinib Amomed, jūsų gydytojas reguliariai tikrins, ar vaistai veikia.</w:t>
      </w:r>
      <w:r w:rsidRPr="001D0DDB">
        <w:rPr>
          <w:sz w:val="22"/>
          <w:szCs w:val="22"/>
        </w:rPr>
        <w:t xml:space="preserve"> </w:t>
      </w:r>
      <w:r w:rsidRPr="001D0DDB">
        <w:rPr>
          <w:sz w:val="22"/>
          <w:szCs w:val="22"/>
          <w:lang w:val="lt-LT"/>
        </w:rPr>
        <w:t>Taip pat jums turi būti reguliariai tiriamas kraujas, jūs turite būti sveriami.</w:t>
      </w:r>
      <w:r w:rsidRPr="001D0DDB">
        <w:rPr>
          <w:sz w:val="22"/>
          <w:szCs w:val="22"/>
        </w:rPr>
        <w:t xml:space="preserve"> </w:t>
      </w:r>
    </w:p>
    <w:p w14:paraId="7F5E8E16" w14:textId="77777777" w:rsidR="001D0DDB" w:rsidRPr="001D0DDB" w:rsidRDefault="001D0DDB" w:rsidP="001D0DDB">
      <w:pPr>
        <w:spacing w:after="0"/>
        <w:rPr>
          <w:sz w:val="22"/>
          <w:szCs w:val="22"/>
        </w:rPr>
      </w:pPr>
    </w:p>
    <w:p w14:paraId="697DEFD4" w14:textId="77777777" w:rsidR="001D0DDB" w:rsidRPr="001D0DDB" w:rsidRDefault="001D0DDB" w:rsidP="001D0DDB">
      <w:pPr>
        <w:spacing w:after="0"/>
        <w:rPr>
          <w:sz w:val="22"/>
          <w:szCs w:val="22"/>
        </w:rPr>
      </w:pPr>
      <w:r w:rsidRPr="001D0DDB">
        <w:rPr>
          <w:b/>
          <w:sz w:val="22"/>
          <w:szCs w:val="22"/>
          <w:lang w:val="lt-LT"/>
        </w:rPr>
        <w:t>Vaikams ir paaugliams</w:t>
      </w:r>
    </w:p>
    <w:p w14:paraId="1F669260" w14:textId="77777777" w:rsidR="001D0DDB" w:rsidRPr="001D0DDB" w:rsidRDefault="001D0DDB" w:rsidP="001D0DDB">
      <w:pPr>
        <w:spacing w:after="0"/>
        <w:rPr>
          <w:sz w:val="22"/>
          <w:szCs w:val="22"/>
        </w:rPr>
      </w:pPr>
      <w:r w:rsidRPr="001D0DDB">
        <w:rPr>
          <w:sz w:val="22"/>
          <w:szCs w:val="22"/>
          <w:lang w:val="lt-LT"/>
        </w:rPr>
        <w:t>Imatinib Amomed taip pat yra vaistas, skirtas vaikams, sergantiems LML.</w:t>
      </w:r>
      <w:r w:rsidRPr="001D0DDB">
        <w:rPr>
          <w:sz w:val="22"/>
          <w:szCs w:val="22"/>
        </w:rPr>
        <w:t xml:space="preserve"> </w:t>
      </w:r>
      <w:r w:rsidRPr="001D0DDB">
        <w:rPr>
          <w:sz w:val="22"/>
          <w:szCs w:val="22"/>
          <w:lang w:val="lt-LT"/>
        </w:rPr>
        <w:t>Patirties su mažesniais nei 2 metų amžiaus vaikais, sergančiais LML, nėra.</w:t>
      </w:r>
      <w:r w:rsidRPr="001D0DDB">
        <w:rPr>
          <w:sz w:val="22"/>
          <w:szCs w:val="22"/>
        </w:rPr>
        <w:t xml:space="preserve"> </w:t>
      </w:r>
      <w:r w:rsidRPr="001D0DDB">
        <w:rPr>
          <w:spacing w:val="2"/>
          <w:sz w:val="22"/>
          <w:szCs w:val="22"/>
          <w:lang w:val="lt-LT"/>
        </w:rPr>
        <w:t>Vartojimo patirties vaikams, sergantiems Ph teigiama ŪLL, yra nedaug, o vartojimo patirties vaikams, sergantiems MDS/MPL, DFSP, VTSN ir HES/LEL, yra labai nedaug</w:t>
      </w:r>
      <w:r w:rsidRPr="001D0DDB">
        <w:rPr>
          <w:sz w:val="22"/>
          <w:szCs w:val="22"/>
          <w:lang w:val="lt-LT"/>
        </w:rPr>
        <w:t>.</w:t>
      </w:r>
    </w:p>
    <w:p w14:paraId="3D0A381A" w14:textId="77777777" w:rsidR="001D0DDB" w:rsidRPr="001D0DDB" w:rsidRDefault="001D0DDB" w:rsidP="001D0DDB">
      <w:pPr>
        <w:spacing w:after="0"/>
        <w:rPr>
          <w:sz w:val="22"/>
          <w:szCs w:val="22"/>
        </w:rPr>
      </w:pPr>
      <w:r w:rsidRPr="001D0DDB">
        <w:rPr>
          <w:sz w:val="22"/>
          <w:szCs w:val="22"/>
          <w:lang w:val="lt-LT"/>
        </w:rPr>
        <w:t>Kai kurių vaikų ir paauglių, gaunančių Imatinib Amomed, augimas gali būti lėtesnis nei įprastai.</w:t>
      </w:r>
      <w:r w:rsidRPr="001D0DDB">
        <w:rPr>
          <w:sz w:val="22"/>
          <w:szCs w:val="22"/>
        </w:rPr>
        <w:t xml:space="preserve"> </w:t>
      </w:r>
      <w:r w:rsidRPr="001D0DDB">
        <w:rPr>
          <w:sz w:val="22"/>
          <w:szCs w:val="22"/>
          <w:lang w:val="lt-LT"/>
        </w:rPr>
        <w:t>Augimą stebės gydytojas reguliarių vizitų metu.</w:t>
      </w:r>
      <w:r w:rsidRPr="001D0DDB">
        <w:rPr>
          <w:sz w:val="22"/>
          <w:szCs w:val="22"/>
        </w:rPr>
        <w:t xml:space="preserve"> </w:t>
      </w:r>
    </w:p>
    <w:p w14:paraId="4C17255F" w14:textId="77777777" w:rsidR="001D0DDB" w:rsidRPr="001D0DDB" w:rsidRDefault="001D0DDB" w:rsidP="001D0DDB">
      <w:pPr>
        <w:spacing w:after="0"/>
        <w:rPr>
          <w:sz w:val="22"/>
          <w:szCs w:val="22"/>
        </w:rPr>
      </w:pPr>
    </w:p>
    <w:p w14:paraId="2F0184E1" w14:textId="77777777" w:rsidR="001D0DDB" w:rsidRPr="001D0DDB" w:rsidRDefault="001D0DDB" w:rsidP="001D0DDB">
      <w:pPr>
        <w:spacing w:after="0"/>
        <w:rPr>
          <w:b/>
          <w:sz w:val="22"/>
          <w:szCs w:val="22"/>
        </w:rPr>
      </w:pPr>
      <w:r w:rsidRPr="001D0DDB">
        <w:rPr>
          <w:b/>
          <w:sz w:val="22"/>
          <w:szCs w:val="22"/>
          <w:lang w:val="lt-LT"/>
        </w:rPr>
        <w:t>Kiti vaistai ir Imatinib Amomed</w:t>
      </w:r>
    </w:p>
    <w:p w14:paraId="68537DA2" w14:textId="77777777" w:rsidR="001D0DDB" w:rsidRPr="001D0DDB" w:rsidRDefault="001D0DDB" w:rsidP="001D0DDB">
      <w:pPr>
        <w:spacing w:after="0"/>
        <w:rPr>
          <w:sz w:val="22"/>
          <w:szCs w:val="22"/>
        </w:rPr>
      </w:pPr>
      <w:r w:rsidRPr="001D0DDB">
        <w:rPr>
          <w:sz w:val="22"/>
          <w:szCs w:val="22"/>
          <w:lang w:val="lt-LT"/>
        </w:rPr>
        <w:t>Pasakykite savo gydytojui arba vaistininkui, jei vartojate, neseniai vartojote arba ketinate vartoti kitus vaistus, įskaitant įsigytus be receptų (pvz., paracetamolį), taip pat žolinius (pvz., jonažolės preparatų).</w:t>
      </w:r>
      <w:r w:rsidRPr="001D0DDB">
        <w:rPr>
          <w:sz w:val="22"/>
          <w:szCs w:val="22"/>
        </w:rPr>
        <w:t xml:space="preserve"> </w:t>
      </w:r>
      <w:r w:rsidRPr="001D0DDB">
        <w:rPr>
          <w:sz w:val="22"/>
          <w:szCs w:val="22"/>
          <w:lang w:val="lt-LT"/>
        </w:rPr>
        <w:t>Kai kurie kartu vartojami vaistai gali sąveikauti su Imatinib Amomed.</w:t>
      </w:r>
      <w:r w:rsidRPr="001D0DDB">
        <w:rPr>
          <w:sz w:val="22"/>
          <w:szCs w:val="22"/>
        </w:rPr>
        <w:t xml:space="preserve"> </w:t>
      </w:r>
      <w:r w:rsidRPr="001D0DDB">
        <w:rPr>
          <w:sz w:val="22"/>
          <w:szCs w:val="22"/>
          <w:lang w:val="lt-LT"/>
        </w:rPr>
        <w:t>Jie gali slopinti arba intensyvinti Imatinib Amomed veikimą, kas galėtų nulemti didesnius pašalinius poveikius arba sumažinti Imatinib Amomed efektyvumą.</w:t>
      </w:r>
      <w:r w:rsidRPr="001D0DDB">
        <w:rPr>
          <w:sz w:val="22"/>
          <w:szCs w:val="22"/>
        </w:rPr>
        <w:t xml:space="preserve"> </w:t>
      </w:r>
      <w:r w:rsidRPr="001D0DDB">
        <w:rPr>
          <w:sz w:val="22"/>
          <w:szCs w:val="22"/>
          <w:lang w:val="lt-LT"/>
        </w:rPr>
        <w:t>Imatinib Amomed gali daryto tokį poveikį kitiems vaistams.</w:t>
      </w:r>
      <w:r w:rsidRPr="001D0DDB">
        <w:rPr>
          <w:sz w:val="22"/>
          <w:szCs w:val="22"/>
        </w:rPr>
        <w:t xml:space="preserve"> </w:t>
      </w:r>
    </w:p>
    <w:p w14:paraId="66079E25" w14:textId="77777777" w:rsidR="001D0DDB" w:rsidRPr="001D0DDB" w:rsidRDefault="001D0DDB" w:rsidP="001D0DDB">
      <w:pPr>
        <w:spacing w:after="0"/>
        <w:rPr>
          <w:sz w:val="22"/>
          <w:szCs w:val="22"/>
        </w:rPr>
      </w:pPr>
    </w:p>
    <w:p w14:paraId="4D4AD9AB" w14:textId="77777777" w:rsidR="001D0DDB" w:rsidRPr="001D0DDB" w:rsidRDefault="001D0DDB" w:rsidP="001D0DDB">
      <w:pPr>
        <w:spacing w:after="0"/>
        <w:rPr>
          <w:sz w:val="22"/>
          <w:szCs w:val="22"/>
        </w:rPr>
      </w:pPr>
      <w:r w:rsidRPr="001D0DDB">
        <w:rPr>
          <w:sz w:val="22"/>
          <w:szCs w:val="22"/>
          <w:lang w:val="lt-LT"/>
        </w:rPr>
        <w:t>Pasakykite gydytojui, jei vartojate vaistų, kurie apsaugo nuo kraujo krešulių susidarymo.</w:t>
      </w:r>
    </w:p>
    <w:p w14:paraId="4B8D41FF" w14:textId="77777777" w:rsidR="001D0DDB" w:rsidRPr="001D0DDB" w:rsidRDefault="001D0DDB" w:rsidP="001D0DDB">
      <w:pPr>
        <w:spacing w:after="0"/>
        <w:rPr>
          <w:sz w:val="22"/>
          <w:szCs w:val="22"/>
        </w:rPr>
      </w:pPr>
    </w:p>
    <w:p w14:paraId="0529BB6B" w14:textId="77777777" w:rsidR="001D0DDB" w:rsidRPr="001D0DDB" w:rsidRDefault="001D0DDB" w:rsidP="001D0DDB">
      <w:pPr>
        <w:spacing w:after="0"/>
        <w:rPr>
          <w:b/>
          <w:sz w:val="22"/>
          <w:szCs w:val="22"/>
        </w:rPr>
      </w:pPr>
      <w:r w:rsidRPr="001D0DDB">
        <w:rPr>
          <w:b/>
          <w:sz w:val="22"/>
          <w:szCs w:val="22"/>
          <w:lang w:val="lt-LT"/>
        </w:rPr>
        <w:t>Nėštumas / žindymo laikotarpis ir vaisingumas</w:t>
      </w:r>
    </w:p>
    <w:p w14:paraId="2D079AF0"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lastRenderedPageBreak/>
        <w:t>Jei laukiatės arba maitinate savo pienu, manote, kad galite būti nėščia arba ketinate lauktis, pasitarkite su gydytoju dėl vaisto vartojimo.</w:t>
      </w:r>
    </w:p>
    <w:p w14:paraId="17CFC354"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Imatinib Amomed nerekomenduojamas nėštumo metu, nes gali pakenkti kūdikiui, nebent yra labai būtinas.</w:t>
      </w:r>
      <w:r w:rsidRPr="001D0DDB">
        <w:rPr>
          <w:sz w:val="22"/>
          <w:szCs w:val="22"/>
        </w:rPr>
        <w:t xml:space="preserve"> </w:t>
      </w:r>
      <w:r w:rsidRPr="001D0DDB">
        <w:rPr>
          <w:sz w:val="22"/>
          <w:szCs w:val="22"/>
          <w:lang w:val="lt-LT"/>
        </w:rPr>
        <w:t>Jūsų gydytojas su jumis aptars galimas Imatinib Amomed vartojimo nėštumo metu rizikas.</w:t>
      </w:r>
      <w:r w:rsidRPr="001D0DDB">
        <w:rPr>
          <w:sz w:val="22"/>
          <w:szCs w:val="22"/>
        </w:rPr>
        <w:t xml:space="preserve"> </w:t>
      </w:r>
    </w:p>
    <w:p w14:paraId="188534B3"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Moterys, galinčios pastoti, vaistų vartojimo metu turėtų vartoti kontraceptikus.</w:t>
      </w:r>
      <w:r w:rsidRPr="001D0DDB">
        <w:rPr>
          <w:sz w:val="22"/>
          <w:szCs w:val="22"/>
        </w:rPr>
        <w:t xml:space="preserve"> </w:t>
      </w:r>
    </w:p>
    <w:p w14:paraId="49437FEF"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Vartodamos Imatinib Amomed nemaitinkite kūdikio savo pienu.</w:t>
      </w:r>
      <w:r w:rsidRPr="001D0DDB">
        <w:rPr>
          <w:sz w:val="22"/>
          <w:szCs w:val="22"/>
        </w:rPr>
        <w:t xml:space="preserve"> </w:t>
      </w:r>
    </w:p>
    <w:p w14:paraId="3D8FC38C"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Pacientai, kuriems svarbus jų vaisingumas, Imatinib Amomed vartojimo metu turi konsultuotis su savo gydytojais.</w:t>
      </w:r>
      <w:r w:rsidRPr="001D0DDB">
        <w:rPr>
          <w:sz w:val="22"/>
          <w:szCs w:val="22"/>
        </w:rPr>
        <w:t xml:space="preserve"> </w:t>
      </w:r>
    </w:p>
    <w:p w14:paraId="4F4DB5E3" w14:textId="77777777" w:rsidR="001D0DDB" w:rsidRPr="001D0DDB" w:rsidRDefault="001D0DDB" w:rsidP="001D0DDB">
      <w:pPr>
        <w:spacing w:after="0"/>
        <w:rPr>
          <w:sz w:val="22"/>
          <w:szCs w:val="22"/>
        </w:rPr>
      </w:pPr>
    </w:p>
    <w:p w14:paraId="7347B21C" w14:textId="77777777" w:rsidR="001D0DDB" w:rsidRPr="001D0DDB" w:rsidRDefault="001D0DDB" w:rsidP="001D0DDB">
      <w:pPr>
        <w:spacing w:after="0"/>
        <w:rPr>
          <w:b/>
          <w:sz w:val="22"/>
          <w:szCs w:val="22"/>
        </w:rPr>
      </w:pPr>
      <w:r w:rsidRPr="001D0DDB">
        <w:rPr>
          <w:b/>
          <w:sz w:val="22"/>
          <w:szCs w:val="22"/>
          <w:lang w:val="lt-LT"/>
        </w:rPr>
        <w:t>Vairavimas ir mechanizmų valdymas</w:t>
      </w:r>
    </w:p>
    <w:p w14:paraId="2088C48D" w14:textId="77777777" w:rsidR="001D0DDB" w:rsidRPr="001D0DDB" w:rsidRDefault="001D0DDB" w:rsidP="001D0DDB">
      <w:pPr>
        <w:spacing w:after="0"/>
        <w:rPr>
          <w:sz w:val="22"/>
          <w:szCs w:val="22"/>
        </w:rPr>
      </w:pPr>
      <w:r w:rsidRPr="001D0DDB">
        <w:rPr>
          <w:sz w:val="22"/>
          <w:szCs w:val="22"/>
          <w:lang w:val="lt-LT"/>
        </w:rPr>
        <w:t>Vartodami vaistą galite jausti svaigulį arba mieguistumą, gali lietis vaizdas.</w:t>
      </w:r>
      <w:r w:rsidRPr="001D0DDB">
        <w:rPr>
          <w:sz w:val="22"/>
          <w:szCs w:val="22"/>
        </w:rPr>
        <w:t xml:space="preserve"> </w:t>
      </w:r>
      <w:r w:rsidRPr="001D0DDB">
        <w:rPr>
          <w:sz w:val="22"/>
          <w:szCs w:val="22"/>
          <w:lang w:val="lt-LT"/>
        </w:rPr>
        <w:t>Jei taip nutinka, nevairuokite arba nevaldykite įrankių arba mechanizmų tol, kol vėl gerai nesijausite ir aiškiai nematysite.</w:t>
      </w:r>
      <w:r w:rsidRPr="001D0DDB">
        <w:rPr>
          <w:sz w:val="22"/>
          <w:szCs w:val="22"/>
        </w:rPr>
        <w:t xml:space="preserve"> </w:t>
      </w:r>
    </w:p>
    <w:p w14:paraId="39E909C0" w14:textId="77777777" w:rsidR="001D0DDB" w:rsidRPr="001D0DDB" w:rsidRDefault="001D0DDB" w:rsidP="001D0DDB">
      <w:pPr>
        <w:spacing w:after="0"/>
        <w:rPr>
          <w:sz w:val="22"/>
          <w:szCs w:val="22"/>
        </w:rPr>
      </w:pPr>
    </w:p>
    <w:p w14:paraId="3C27CAE4" w14:textId="77777777" w:rsidR="001D0DDB" w:rsidRPr="001D0DDB" w:rsidRDefault="001D0DDB" w:rsidP="001D0DDB">
      <w:pPr>
        <w:spacing w:after="0"/>
        <w:rPr>
          <w:sz w:val="22"/>
          <w:szCs w:val="22"/>
        </w:rPr>
      </w:pPr>
    </w:p>
    <w:p w14:paraId="5D9F52E2" w14:textId="77777777" w:rsidR="001D0DDB" w:rsidRPr="001D0DDB" w:rsidRDefault="001D0DDB" w:rsidP="001D0DDB">
      <w:pPr>
        <w:numPr>
          <w:ilvl w:val="0"/>
          <w:numId w:val="36"/>
        </w:numPr>
        <w:spacing w:after="0"/>
        <w:rPr>
          <w:b/>
          <w:sz w:val="22"/>
          <w:szCs w:val="22"/>
        </w:rPr>
      </w:pPr>
      <w:r w:rsidRPr="001D0DDB">
        <w:rPr>
          <w:b/>
          <w:sz w:val="22"/>
          <w:szCs w:val="22"/>
          <w:lang w:val="lt-LT"/>
        </w:rPr>
        <w:t>Kaip vartoti Imatinib Amomed</w:t>
      </w:r>
    </w:p>
    <w:p w14:paraId="443BA1EF" w14:textId="77777777" w:rsidR="001D0DDB" w:rsidRPr="001D0DDB" w:rsidRDefault="001D0DDB" w:rsidP="001D0DDB">
      <w:pPr>
        <w:spacing w:after="0"/>
        <w:rPr>
          <w:sz w:val="22"/>
          <w:szCs w:val="22"/>
        </w:rPr>
      </w:pPr>
    </w:p>
    <w:p w14:paraId="3EC03500" w14:textId="77777777" w:rsidR="001D0DDB" w:rsidRPr="001D0DDB" w:rsidRDefault="001D0DDB" w:rsidP="001D0DDB">
      <w:pPr>
        <w:spacing w:after="0"/>
        <w:rPr>
          <w:sz w:val="22"/>
          <w:szCs w:val="22"/>
        </w:rPr>
      </w:pPr>
      <w:r w:rsidRPr="001D0DDB">
        <w:rPr>
          <w:sz w:val="22"/>
          <w:szCs w:val="22"/>
          <w:lang w:val="lt-LT"/>
        </w:rPr>
        <w:t>Jūsų gydytojas išrašė jums Imatinib Amomed, nes jūs rimtai sergate.</w:t>
      </w:r>
      <w:r w:rsidRPr="001D0DDB">
        <w:rPr>
          <w:sz w:val="22"/>
          <w:szCs w:val="22"/>
        </w:rPr>
        <w:t xml:space="preserve"> </w:t>
      </w:r>
      <w:r w:rsidRPr="001D0DDB">
        <w:rPr>
          <w:sz w:val="22"/>
          <w:szCs w:val="22"/>
          <w:lang w:val="lt-LT"/>
        </w:rPr>
        <w:t>Imatinib Amomed gali padėti kovoti su liga.</w:t>
      </w:r>
      <w:r w:rsidRPr="001D0DDB">
        <w:rPr>
          <w:sz w:val="22"/>
          <w:szCs w:val="22"/>
        </w:rPr>
        <w:t xml:space="preserve"> </w:t>
      </w:r>
    </w:p>
    <w:p w14:paraId="6EBE1F68" w14:textId="77777777" w:rsidR="001D0DDB" w:rsidRPr="001D0DDB" w:rsidRDefault="001D0DDB" w:rsidP="001D0DDB">
      <w:pPr>
        <w:spacing w:after="0"/>
        <w:rPr>
          <w:sz w:val="22"/>
          <w:szCs w:val="22"/>
        </w:rPr>
      </w:pPr>
    </w:p>
    <w:p w14:paraId="0EC7D3E4" w14:textId="77777777" w:rsidR="001D0DDB" w:rsidRPr="001D0DDB" w:rsidRDefault="001D0DDB" w:rsidP="001D0DDB">
      <w:pPr>
        <w:spacing w:after="0"/>
        <w:rPr>
          <w:sz w:val="22"/>
          <w:szCs w:val="22"/>
          <w:lang w:val="lt-LT"/>
        </w:rPr>
      </w:pPr>
      <w:r w:rsidRPr="001D0DDB">
        <w:rPr>
          <w:sz w:val="22"/>
          <w:szCs w:val="22"/>
          <w:lang w:val="lt-LT"/>
        </w:rPr>
        <w:t>Tačiau visada vartokite vaistą tiksliai taip, kaip nurodė jūsų gydytojas arba vaistininkas.</w:t>
      </w:r>
      <w:r w:rsidRPr="001D0DDB">
        <w:rPr>
          <w:sz w:val="22"/>
          <w:szCs w:val="22"/>
        </w:rPr>
        <w:t xml:space="preserve"> </w:t>
      </w:r>
      <w:r w:rsidRPr="001D0DDB">
        <w:rPr>
          <w:sz w:val="22"/>
          <w:szCs w:val="22"/>
          <w:lang w:val="lt-LT"/>
        </w:rPr>
        <w:t>Svarbu, kad vaistus vartotumėte tiek, kiek nurodė gydytojas arba vaistininkas.</w:t>
      </w:r>
      <w:r w:rsidRPr="001D0DDB">
        <w:rPr>
          <w:sz w:val="22"/>
          <w:szCs w:val="22"/>
        </w:rPr>
        <w:t xml:space="preserve"> </w:t>
      </w:r>
      <w:r w:rsidRPr="001D0DDB">
        <w:rPr>
          <w:sz w:val="22"/>
          <w:szCs w:val="22"/>
          <w:lang w:val="lt-LT"/>
        </w:rPr>
        <w:t xml:space="preserve">Jeigu abejojate, kreipkitės į gydytoją arba vaistininką. </w:t>
      </w:r>
    </w:p>
    <w:p w14:paraId="23189617" w14:textId="77777777" w:rsidR="001D0DDB" w:rsidRPr="001D0DDB" w:rsidRDefault="001D0DDB" w:rsidP="001D0DDB">
      <w:pPr>
        <w:spacing w:after="0"/>
        <w:rPr>
          <w:sz w:val="22"/>
          <w:szCs w:val="22"/>
          <w:lang w:val="lt-LT"/>
        </w:rPr>
      </w:pPr>
    </w:p>
    <w:p w14:paraId="0142B60B" w14:textId="77777777" w:rsidR="001D0DDB" w:rsidRPr="001D0DDB" w:rsidRDefault="001D0DDB" w:rsidP="001D0DDB">
      <w:pPr>
        <w:spacing w:after="0"/>
        <w:rPr>
          <w:sz w:val="22"/>
          <w:szCs w:val="22"/>
          <w:lang w:val="lt-LT"/>
        </w:rPr>
      </w:pPr>
      <w:r w:rsidRPr="001D0DDB">
        <w:rPr>
          <w:sz w:val="22"/>
          <w:szCs w:val="22"/>
          <w:lang w:val="lt-LT"/>
        </w:rPr>
        <w:t xml:space="preserve">Nenustokite vartoti Imatinib Amomed tol, kol to nepasakys gydytojas. Jei negalite vartoti vaistų, kaip nurodė gydytojas, arba galvojate, kad jums jų nebereikia, nedesldami susisiekite su savo gydytoju. </w:t>
      </w:r>
    </w:p>
    <w:p w14:paraId="774E749F" w14:textId="77777777" w:rsidR="001D0DDB" w:rsidRPr="001D0DDB" w:rsidRDefault="001D0DDB" w:rsidP="001D0DDB">
      <w:pPr>
        <w:spacing w:after="0"/>
        <w:rPr>
          <w:sz w:val="22"/>
          <w:szCs w:val="22"/>
          <w:lang w:val="lt-LT"/>
        </w:rPr>
      </w:pPr>
    </w:p>
    <w:p w14:paraId="17DCF38C" w14:textId="77777777" w:rsidR="001D0DDB" w:rsidRPr="001D0DDB" w:rsidRDefault="001D0DDB" w:rsidP="001D0DDB">
      <w:pPr>
        <w:spacing w:after="0"/>
        <w:rPr>
          <w:b/>
          <w:sz w:val="22"/>
          <w:szCs w:val="22"/>
          <w:lang w:val="lt-LT"/>
        </w:rPr>
      </w:pPr>
      <w:r w:rsidRPr="001D0DDB">
        <w:rPr>
          <w:b/>
          <w:sz w:val="22"/>
          <w:szCs w:val="22"/>
          <w:lang w:val="lt-LT"/>
        </w:rPr>
        <w:t>Kokį kiekį vartoti</w:t>
      </w:r>
    </w:p>
    <w:p w14:paraId="12780393" w14:textId="77777777" w:rsidR="001D0DDB" w:rsidRPr="001D0DDB" w:rsidRDefault="001D0DDB" w:rsidP="001D0DDB">
      <w:pPr>
        <w:spacing w:after="0"/>
        <w:rPr>
          <w:sz w:val="22"/>
          <w:szCs w:val="22"/>
          <w:lang w:val="lt-LT"/>
        </w:rPr>
      </w:pPr>
    </w:p>
    <w:p w14:paraId="212DDD58" w14:textId="77777777" w:rsidR="001D0DDB" w:rsidRPr="001D0DDB" w:rsidRDefault="001D0DDB" w:rsidP="001D0DDB">
      <w:pPr>
        <w:spacing w:after="0"/>
        <w:rPr>
          <w:sz w:val="22"/>
          <w:szCs w:val="22"/>
          <w:u w:val="single"/>
          <w:lang w:val="lt-LT"/>
        </w:rPr>
      </w:pPr>
      <w:r w:rsidRPr="001D0DDB">
        <w:rPr>
          <w:b/>
          <w:sz w:val="22"/>
          <w:szCs w:val="22"/>
          <w:lang w:val="lt-LT"/>
        </w:rPr>
        <w:t>Vartojimas suaugusiesiems</w:t>
      </w:r>
      <w:r w:rsidRPr="001D0DDB">
        <w:rPr>
          <w:sz w:val="22"/>
          <w:szCs w:val="22"/>
          <w:u w:val="single"/>
          <w:lang w:val="lt-LT"/>
        </w:rPr>
        <w:t xml:space="preserve"> </w:t>
      </w:r>
    </w:p>
    <w:p w14:paraId="7791429F" w14:textId="77777777" w:rsidR="001D0DDB" w:rsidRPr="001D0DDB" w:rsidRDefault="001D0DDB" w:rsidP="001D0DDB">
      <w:pPr>
        <w:spacing w:after="0"/>
        <w:rPr>
          <w:sz w:val="22"/>
          <w:szCs w:val="22"/>
          <w:lang w:val="lt-LT"/>
        </w:rPr>
      </w:pPr>
      <w:r w:rsidRPr="001D0DDB">
        <w:rPr>
          <w:sz w:val="22"/>
          <w:szCs w:val="22"/>
          <w:lang w:val="lt-LT"/>
        </w:rPr>
        <w:t xml:space="preserve">Jūsų gydytojas jums nurodys tiksliai, kiek Imatinib Amomed tablečių turite vartoti. </w:t>
      </w:r>
    </w:p>
    <w:p w14:paraId="1AB5BCCF" w14:textId="77777777" w:rsidR="001D0DDB" w:rsidRPr="001D0DDB" w:rsidRDefault="001D0DDB" w:rsidP="001D0DDB">
      <w:pPr>
        <w:spacing w:after="0"/>
        <w:rPr>
          <w:sz w:val="22"/>
          <w:szCs w:val="22"/>
          <w:lang w:val="lt-LT"/>
        </w:rPr>
      </w:pPr>
    </w:p>
    <w:p w14:paraId="49190C2B" w14:textId="77777777" w:rsidR="001D0DDB" w:rsidRPr="001D0DDB" w:rsidRDefault="001D0DDB" w:rsidP="001D0DDB">
      <w:pPr>
        <w:numPr>
          <w:ilvl w:val="0"/>
          <w:numId w:val="31"/>
        </w:numPr>
        <w:spacing w:after="0"/>
        <w:ind w:left="426" w:hanging="284"/>
        <w:rPr>
          <w:sz w:val="22"/>
          <w:szCs w:val="22"/>
          <w:lang w:val="en-US"/>
        </w:rPr>
      </w:pPr>
      <w:r w:rsidRPr="001D0DDB">
        <w:rPr>
          <w:b/>
          <w:sz w:val="22"/>
          <w:szCs w:val="22"/>
          <w:lang w:val="lt-LT"/>
        </w:rPr>
        <w:t>Jei gydoma LML:</w:t>
      </w:r>
    </w:p>
    <w:p w14:paraId="60F4A596" w14:textId="77777777" w:rsidR="001D0DDB" w:rsidRPr="001D0DDB" w:rsidRDefault="001D0DDB" w:rsidP="001D0DDB">
      <w:pPr>
        <w:spacing w:after="0"/>
        <w:ind w:firstLine="426"/>
        <w:rPr>
          <w:sz w:val="22"/>
          <w:szCs w:val="22"/>
          <w:lang w:val="en-US"/>
        </w:rPr>
      </w:pPr>
      <w:r w:rsidRPr="001D0DDB">
        <w:rPr>
          <w:sz w:val="22"/>
          <w:szCs w:val="22"/>
          <w:lang w:val="lt-LT"/>
        </w:rPr>
        <w:t xml:space="preserve">Priklausomai nuo Jūsų būklės, įprasta pradinė dozė yra 600 mg vartojant po 6 tabletės </w:t>
      </w:r>
      <w:r w:rsidRPr="001D0DDB">
        <w:rPr>
          <w:b/>
          <w:sz w:val="22"/>
          <w:szCs w:val="22"/>
          <w:lang w:val="lt-LT"/>
        </w:rPr>
        <w:t>kartą</w:t>
      </w:r>
      <w:r w:rsidRPr="001D0DDB">
        <w:rPr>
          <w:sz w:val="22"/>
          <w:szCs w:val="22"/>
          <w:lang w:val="lt-LT"/>
        </w:rPr>
        <w:t xml:space="preserve"> per parą.</w:t>
      </w:r>
    </w:p>
    <w:p w14:paraId="24814EC6" w14:textId="77777777" w:rsidR="001D0DDB" w:rsidRPr="001D0DDB" w:rsidRDefault="001D0DDB" w:rsidP="001D0DDB">
      <w:pPr>
        <w:pStyle w:val="Sraopastraipa"/>
        <w:numPr>
          <w:ilvl w:val="0"/>
          <w:numId w:val="31"/>
        </w:numPr>
        <w:tabs>
          <w:tab w:val="left" w:pos="680"/>
        </w:tabs>
        <w:spacing w:after="0"/>
        <w:ind w:left="426" w:right="-20" w:hanging="284"/>
        <w:rPr>
          <w:rFonts w:eastAsia="Times New Roman"/>
          <w:sz w:val="22"/>
          <w:szCs w:val="22"/>
        </w:rPr>
      </w:pPr>
      <w:r w:rsidRPr="001D0DDB">
        <w:rPr>
          <w:rFonts w:eastAsia="Times New Roman"/>
          <w:b/>
          <w:sz w:val="22"/>
          <w:szCs w:val="22"/>
          <w:lang w:val="lt-LT"/>
        </w:rPr>
        <w:t>Jei gydoma VTSN:</w:t>
      </w:r>
    </w:p>
    <w:p w14:paraId="0FB7CF42" w14:textId="77777777" w:rsidR="001D0DDB" w:rsidRPr="001D0DDB" w:rsidRDefault="001D0DDB" w:rsidP="001D0DDB">
      <w:pPr>
        <w:spacing w:after="0"/>
        <w:ind w:left="426" w:right="-20"/>
        <w:rPr>
          <w:sz w:val="22"/>
          <w:szCs w:val="22"/>
        </w:rPr>
      </w:pPr>
      <w:r w:rsidRPr="001D0DDB">
        <w:rPr>
          <w:sz w:val="22"/>
          <w:szCs w:val="22"/>
          <w:lang w:val="lt-LT"/>
        </w:rPr>
        <w:t xml:space="preserve">Pradinė vartojimo dozė yra 400 mg arba 4 tabletės </w:t>
      </w:r>
      <w:r w:rsidRPr="001D0DDB">
        <w:rPr>
          <w:b/>
          <w:sz w:val="22"/>
          <w:szCs w:val="22"/>
          <w:lang w:val="lt-LT"/>
        </w:rPr>
        <w:t>kartą</w:t>
      </w:r>
      <w:r w:rsidRPr="001D0DDB">
        <w:rPr>
          <w:sz w:val="22"/>
          <w:szCs w:val="22"/>
          <w:lang w:val="lt-LT"/>
        </w:rPr>
        <w:t xml:space="preserve"> per dieną.</w:t>
      </w:r>
    </w:p>
    <w:p w14:paraId="1996DBD7" w14:textId="77777777" w:rsidR="001D0DDB" w:rsidRPr="001D0DDB" w:rsidRDefault="001D0DDB" w:rsidP="001D0DDB">
      <w:pPr>
        <w:spacing w:after="0" w:line="260" w:lineRule="exact"/>
        <w:rPr>
          <w:sz w:val="22"/>
          <w:szCs w:val="22"/>
          <w:highlight w:val="green"/>
        </w:rPr>
      </w:pPr>
    </w:p>
    <w:p w14:paraId="4B7C77CF" w14:textId="77777777" w:rsidR="001D0DDB" w:rsidRPr="001D0DDB" w:rsidRDefault="001D0DDB" w:rsidP="001D0DDB">
      <w:pPr>
        <w:spacing w:after="0"/>
        <w:rPr>
          <w:sz w:val="22"/>
          <w:szCs w:val="22"/>
        </w:rPr>
      </w:pPr>
      <w:r w:rsidRPr="001D0DDB" w:rsidDel="00D746B7">
        <w:rPr>
          <w:sz w:val="22"/>
          <w:szCs w:val="22"/>
        </w:rPr>
        <w:t xml:space="preserve"> </w:t>
      </w:r>
    </w:p>
    <w:p w14:paraId="010D1C97" w14:textId="77777777" w:rsidR="001D0DDB" w:rsidRPr="001D0DDB" w:rsidRDefault="001D0DDB" w:rsidP="001D0DDB">
      <w:pPr>
        <w:spacing w:after="0"/>
        <w:rPr>
          <w:sz w:val="22"/>
          <w:szCs w:val="22"/>
        </w:rPr>
      </w:pPr>
      <w:r w:rsidRPr="001D0DDB">
        <w:rPr>
          <w:sz w:val="22"/>
          <w:szCs w:val="22"/>
          <w:lang w:val="lt-LT"/>
        </w:rPr>
        <w:t>Jei sergate LML ar VTSN, jūsų gydytojas jums išrašė didesnę arba mažesnę dozę pagal jūsų organizmo reagavimą į gydymą.</w:t>
      </w:r>
      <w:r w:rsidRPr="001D0DDB">
        <w:rPr>
          <w:sz w:val="22"/>
          <w:szCs w:val="22"/>
        </w:rPr>
        <w:t xml:space="preserve"> </w:t>
      </w:r>
      <w:r w:rsidRPr="001D0DDB">
        <w:rPr>
          <w:sz w:val="22"/>
          <w:szCs w:val="22"/>
          <w:lang w:val="lt-LT"/>
        </w:rPr>
        <w:t>Jei jūsų paros dozė yra 800 mg (8 tabletės), turite gerti 4 tabletes ryte ir 4 tabletes vakare.</w:t>
      </w:r>
      <w:r w:rsidRPr="001D0DDB">
        <w:rPr>
          <w:sz w:val="22"/>
          <w:szCs w:val="22"/>
        </w:rPr>
        <w:t xml:space="preserve"> </w:t>
      </w:r>
    </w:p>
    <w:p w14:paraId="6F0E7EE8" w14:textId="77777777" w:rsidR="001D0DDB" w:rsidRPr="001D0DDB" w:rsidRDefault="001D0DDB" w:rsidP="001D0DDB">
      <w:pPr>
        <w:spacing w:after="0"/>
        <w:rPr>
          <w:sz w:val="22"/>
          <w:szCs w:val="22"/>
          <w:lang w:val="en-US"/>
        </w:rPr>
      </w:pPr>
    </w:p>
    <w:p w14:paraId="1A277103" w14:textId="77777777" w:rsidR="001D0DDB" w:rsidRPr="001D0DDB" w:rsidRDefault="001D0DDB" w:rsidP="001D0DDB">
      <w:pPr>
        <w:numPr>
          <w:ilvl w:val="0"/>
          <w:numId w:val="31"/>
        </w:numPr>
        <w:spacing w:after="0"/>
        <w:ind w:left="426" w:hanging="284"/>
        <w:rPr>
          <w:b/>
          <w:sz w:val="22"/>
          <w:szCs w:val="22"/>
          <w:lang w:val="en-US"/>
        </w:rPr>
      </w:pPr>
      <w:r w:rsidRPr="001D0DDB">
        <w:rPr>
          <w:b/>
          <w:sz w:val="22"/>
          <w:szCs w:val="22"/>
          <w:lang w:val="lt-LT"/>
        </w:rPr>
        <w:t>Jeigu gydoma Ph teigiama ŪLL:</w:t>
      </w:r>
    </w:p>
    <w:p w14:paraId="7627404D" w14:textId="77777777" w:rsidR="001D0DDB" w:rsidRPr="001D0DDB" w:rsidRDefault="001D0DDB" w:rsidP="001D0DDB">
      <w:pPr>
        <w:spacing w:after="0"/>
        <w:ind w:left="426"/>
        <w:rPr>
          <w:sz w:val="22"/>
          <w:szCs w:val="22"/>
          <w:lang w:val="en-US"/>
        </w:rPr>
      </w:pPr>
      <w:r w:rsidRPr="001D0DDB">
        <w:rPr>
          <w:sz w:val="22"/>
          <w:szCs w:val="22"/>
          <w:lang w:val="lt-LT"/>
        </w:rPr>
        <w:t xml:space="preserve">Pradinė vartojimo dozė yra 600 mg arba 6 tabletės </w:t>
      </w:r>
      <w:r w:rsidRPr="001D0DDB">
        <w:rPr>
          <w:b/>
          <w:sz w:val="22"/>
          <w:szCs w:val="22"/>
          <w:lang w:val="lt-LT"/>
        </w:rPr>
        <w:t>kartą</w:t>
      </w:r>
      <w:r w:rsidRPr="001D0DDB">
        <w:rPr>
          <w:sz w:val="22"/>
          <w:szCs w:val="22"/>
          <w:lang w:val="lt-LT"/>
        </w:rPr>
        <w:t xml:space="preserve"> per dieną.</w:t>
      </w:r>
    </w:p>
    <w:p w14:paraId="5ADABD5C" w14:textId="77777777" w:rsidR="001D0DDB" w:rsidRPr="001D0DDB" w:rsidRDefault="001D0DDB" w:rsidP="001D0DDB">
      <w:pPr>
        <w:spacing w:after="0"/>
        <w:rPr>
          <w:sz w:val="22"/>
          <w:szCs w:val="22"/>
          <w:lang w:val="en-US"/>
        </w:rPr>
      </w:pPr>
    </w:p>
    <w:p w14:paraId="149F6823" w14:textId="77777777" w:rsidR="001D0DDB" w:rsidRPr="001D0DDB" w:rsidRDefault="001D0DDB" w:rsidP="001D0DDB">
      <w:pPr>
        <w:numPr>
          <w:ilvl w:val="0"/>
          <w:numId w:val="31"/>
        </w:numPr>
        <w:spacing w:after="0"/>
        <w:ind w:left="426" w:hanging="284"/>
        <w:rPr>
          <w:b/>
          <w:sz w:val="22"/>
          <w:szCs w:val="22"/>
          <w:lang w:val="en-US"/>
        </w:rPr>
      </w:pPr>
      <w:r w:rsidRPr="001D0DDB">
        <w:rPr>
          <w:b/>
          <w:sz w:val="22"/>
          <w:szCs w:val="22"/>
          <w:lang w:val="lt-LT"/>
        </w:rPr>
        <w:t>Jei gydoma MSD/MPL:</w:t>
      </w:r>
    </w:p>
    <w:p w14:paraId="426AC7E7" w14:textId="77777777" w:rsidR="001D0DDB" w:rsidRPr="001D0DDB" w:rsidRDefault="001D0DDB" w:rsidP="001D0DDB">
      <w:pPr>
        <w:spacing w:after="0"/>
        <w:ind w:left="426"/>
        <w:rPr>
          <w:sz w:val="22"/>
          <w:szCs w:val="22"/>
          <w:lang w:val="en-US"/>
        </w:rPr>
      </w:pPr>
      <w:r w:rsidRPr="001D0DDB">
        <w:rPr>
          <w:sz w:val="22"/>
          <w:szCs w:val="22"/>
          <w:lang w:val="lt-LT"/>
        </w:rPr>
        <w:t xml:space="preserve">Pradinė vartojimo dozė yra 400 mg arba 4 tabletės </w:t>
      </w:r>
      <w:r w:rsidRPr="001D0DDB">
        <w:rPr>
          <w:b/>
          <w:sz w:val="22"/>
          <w:szCs w:val="22"/>
          <w:lang w:val="lt-LT"/>
        </w:rPr>
        <w:t>kartą</w:t>
      </w:r>
      <w:r w:rsidRPr="001D0DDB">
        <w:rPr>
          <w:sz w:val="22"/>
          <w:szCs w:val="22"/>
          <w:lang w:val="lt-LT"/>
        </w:rPr>
        <w:t xml:space="preserve"> per dieną.</w:t>
      </w:r>
    </w:p>
    <w:p w14:paraId="1583C3CF" w14:textId="77777777" w:rsidR="001D0DDB" w:rsidRPr="001D0DDB" w:rsidRDefault="001D0DDB" w:rsidP="001D0DDB">
      <w:pPr>
        <w:spacing w:after="0"/>
        <w:rPr>
          <w:sz w:val="22"/>
          <w:szCs w:val="22"/>
          <w:lang w:val="en-US"/>
        </w:rPr>
      </w:pPr>
    </w:p>
    <w:p w14:paraId="7AFB9C56" w14:textId="77777777" w:rsidR="001D0DDB" w:rsidRPr="001D0DDB" w:rsidRDefault="001D0DDB" w:rsidP="001D0DDB">
      <w:pPr>
        <w:numPr>
          <w:ilvl w:val="0"/>
          <w:numId w:val="31"/>
        </w:numPr>
        <w:spacing w:after="0"/>
        <w:ind w:left="426" w:hanging="284"/>
        <w:rPr>
          <w:b/>
          <w:sz w:val="22"/>
          <w:szCs w:val="22"/>
          <w:lang w:val="en-US"/>
        </w:rPr>
      </w:pPr>
      <w:r w:rsidRPr="001D0DDB">
        <w:rPr>
          <w:b/>
          <w:sz w:val="22"/>
          <w:szCs w:val="22"/>
          <w:lang w:val="lt-LT"/>
        </w:rPr>
        <w:t>Jei gydoma HES/LEL:</w:t>
      </w:r>
    </w:p>
    <w:p w14:paraId="21A97BAA" w14:textId="77777777" w:rsidR="001D0DDB" w:rsidRPr="001D0DDB" w:rsidRDefault="001D0DDB" w:rsidP="001D0DDB">
      <w:pPr>
        <w:spacing w:after="0"/>
        <w:ind w:left="426"/>
        <w:rPr>
          <w:sz w:val="22"/>
          <w:szCs w:val="22"/>
          <w:lang w:val="en-US"/>
        </w:rPr>
      </w:pPr>
      <w:r w:rsidRPr="001D0DDB">
        <w:rPr>
          <w:sz w:val="22"/>
          <w:szCs w:val="22"/>
          <w:lang w:val="en-US"/>
        </w:rPr>
        <w:t xml:space="preserve">Pradinė dozė yra 100 mg, t.y. vartojant po 1 tabletę kartą per parą. Priklausomai nuo Jūsų atsako į gydymą, Jūsų gydytojas gali nuspręsti padidinti dozę iki 400 mg, vartojant po 4 tabletes </w:t>
      </w:r>
      <w:r w:rsidRPr="001D0DDB">
        <w:rPr>
          <w:b/>
          <w:sz w:val="22"/>
          <w:szCs w:val="22"/>
          <w:lang w:val="en-US"/>
        </w:rPr>
        <w:t>kartą</w:t>
      </w:r>
      <w:r w:rsidRPr="001D0DDB">
        <w:rPr>
          <w:sz w:val="22"/>
          <w:szCs w:val="22"/>
          <w:lang w:val="en-US"/>
        </w:rPr>
        <w:t xml:space="preserve"> per parą.</w:t>
      </w:r>
    </w:p>
    <w:p w14:paraId="7DF9FC4D" w14:textId="77777777" w:rsidR="001D0DDB" w:rsidRPr="001D0DDB" w:rsidRDefault="001D0DDB" w:rsidP="001D0DDB">
      <w:pPr>
        <w:spacing w:after="0"/>
        <w:rPr>
          <w:sz w:val="22"/>
          <w:szCs w:val="22"/>
          <w:lang w:val="en-US"/>
        </w:rPr>
      </w:pPr>
    </w:p>
    <w:p w14:paraId="7A51041D" w14:textId="77777777" w:rsidR="001D0DDB" w:rsidRPr="001D0DDB" w:rsidRDefault="001D0DDB" w:rsidP="001D0DDB">
      <w:pPr>
        <w:numPr>
          <w:ilvl w:val="0"/>
          <w:numId w:val="31"/>
        </w:numPr>
        <w:spacing w:after="0"/>
        <w:ind w:left="426" w:hanging="284"/>
        <w:rPr>
          <w:b/>
          <w:sz w:val="22"/>
          <w:szCs w:val="22"/>
          <w:lang w:val="en-US"/>
        </w:rPr>
      </w:pPr>
      <w:r w:rsidRPr="001D0DDB">
        <w:rPr>
          <w:b/>
          <w:sz w:val="22"/>
          <w:szCs w:val="22"/>
          <w:lang w:val="lt-LT"/>
        </w:rPr>
        <w:t>Jei gydoma DFSP:</w:t>
      </w:r>
    </w:p>
    <w:p w14:paraId="1117CD57" w14:textId="77777777" w:rsidR="001D0DDB" w:rsidRPr="001D0DDB" w:rsidRDefault="001D0DDB" w:rsidP="001D0DDB">
      <w:pPr>
        <w:spacing w:after="0"/>
        <w:ind w:left="426"/>
        <w:rPr>
          <w:sz w:val="22"/>
          <w:szCs w:val="22"/>
          <w:lang w:val="en-US"/>
        </w:rPr>
      </w:pPr>
      <w:r w:rsidRPr="001D0DDB">
        <w:rPr>
          <w:sz w:val="22"/>
          <w:szCs w:val="22"/>
          <w:lang w:val="lt-LT"/>
        </w:rPr>
        <w:t>Dozė yra 800 mg per parą (8</w:t>
      </w:r>
      <w:r w:rsidRPr="001D0DDB">
        <w:rPr>
          <w:sz w:val="22"/>
          <w:szCs w:val="22"/>
        </w:rPr>
        <w:t xml:space="preserve"> </w:t>
      </w:r>
      <w:r w:rsidRPr="001D0DDB">
        <w:rPr>
          <w:sz w:val="22"/>
          <w:szCs w:val="22"/>
          <w:lang w:val="lt-LT"/>
        </w:rPr>
        <w:t>tabletes), vartojant po 4 tabletes ryte ir 4 tabletes vakare.</w:t>
      </w:r>
    </w:p>
    <w:p w14:paraId="592D3F5F" w14:textId="77777777" w:rsidR="001D0DDB" w:rsidRPr="001D0DDB" w:rsidRDefault="001D0DDB" w:rsidP="001D0DDB">
      <w:pPr>
        <w:spacing w:after="0"/>
        <w:rPr>
          <w:sz w:val="22"/>
          <w:szCs w:val="22"/>
          <w:highlight w:val="magenta"/>
        </w:rPr>
      </w:pPr>
    </w:p>
    <w:p w14:paraId="37E50544" w14:textId="77777777" w:rsidR="001D0DDB" w:rsidRPr="001D0DDB" w:rsidRDefault="001D0DDB" w:rsidP="001D0DDB">
      <w:pPr>
        <w:spacing w:after="0"/>
        <w:rPr>
          <w:sz w:val="22"/>
          <w:szCs w:val="22"/>
        </w:rPr>
      </w:pPr>
    </w:p>
    <w:p w14:paraId="6807CECD" w14:textId="77777777" w:rsidR="001D0DDB" w:rsidRPr="001D0DDB" w:rsidRDefault="001D0DDB" w:rsidP="001D0DDB">
      <w:pPr>
        <w:spacing w:after="0"/>
        <w:rPr>
          <w:sz w:val="22"/>
          <w:szCs w:val="22"/>
          <w:u w:val="single"/>
        </w:rPr>
      </w:pPr>
      <w:r w:rsidRPr="001D0DDB">
        <w:rPr>
          <w:b/>
          <w:sz w:val="22"/>
          <w:szCs w:val="22"/>
          <w:lang w:val="lt-LT"/>
        </w:rPr>
        <w:t>Vartojimas vaikams</w:t>
      </w:r>
    </w:p>
    <w:p w14:paraId="0E958B28" w14:textId="77777777" w:rsidR="001D0DDB" w:rsidRPr="001D0DDB" w:rsidRDefault="001D0DDB" w:rsidP="001D0DDB">
      <w:pPr>
        <w:spacing w:after="0"/>
        <w:rPr>
          <w:sz w:val="22"/>
          <w:szCs w:val="22"/>
        </w:rPr>
      </w:pPr>
      <w:r w:rsidRPr="001D0DDB">
        <w:rPr>
          <w:sz w:val="22"/>
          <w:szCs w:val="22"/>
          <w:lang w:val="lt-LT"/>
        </w:rPr>
        <w:t>Jūsų gydytojas jums nurodys tiksliai, kiek Imatinib Amomed tablečių turi vartoti jūsų vaikas.</w:t>
      </w:r>
      <w:r w:rsidRPr="001D0DDB">
        <w:rPr>
          <w:sz w:val="22"/>
          <w:szCs w:val="22"/>
        </w:rPr>
        <w:t xml:space="preserve"> </w:t>
      </w:r>
      <w:r w:rsidRPr="001D0DDB">
        <w:rPr>
          <w:sz w:val="22"/>
          <w:szCs w:val="22"/>
          <w:lang w:val="lt-LT"/>
        </w:rPr>
        <w:t>Skirtojo Imatinib Amomed kiekis priklauso nuo vaiko ligos stadijos, kūno svorio ir ūgio.</w:t>
      </w:r>
      <w:r w:rsidRPr="001D0DDB">
        <w:rPr>
          <w:sz w:val="22"/>
          <w:szCs w:val="22"/>
        </w:rPr>
        <w:t xml:space="preserve"> </w:t>
      </w:r>
      <w:r w:rsidRPr="001D0DDB">
        <w:rPr>
          <w:sz w:val="22"/>
          <w:szCs w:val="22"/>
          <w:lang w:val="lt-LT"/>
        </w:rPr>
        <w:t>Bendroji paros dozė vaikams neturi viršyti 800 mg. Gydymas gali būti skiriant vaistus išgerti visą dozę kartą per dieną arba po pusės dozės per du kartus (ryte ir vakare).</w:t>
      </w:r>
    </w:p>
    <w:p w14:paraId="1A083A9A" w14:textId="77777777" w:rsidR="001D0DDB" w:rsidRPr="001D0DDB" w:rsidRDefault="001D0DDB" w:rsidP="001D0DDB">
      <w:pPr>
        <w:spacing w:after="0"/>
        <w:rPr>
          <w:sz w:val="22"/>
          <w:szCs w:val="22"/>
        </w:rPr>
      </w:pPr>
    </w:p>
    <w:p w14:paraId="48BCDAD8" w14:textId="77777777" w:rsidR="001D0DDB" w:rsidRPr="001D0DDB" w:rsidRDefault="001D0DDB" w:rsidP="001D0DDB">
      <w:pPr>
        <w:spacing w:after="0"/>
        <w:rPr>
          <w:b/>
          <w:sz w:val="22"/>
          <w:szCs w:val="22"/>
        </w:rPr>
      </w:pPr>
      <w:r w:rsidRPr="001D0DDB">
        <w:rPr>
          <w:b/>
          <w:sz w:val="22"/>
          <w:szCs w:val="22"/>
          <w:lang w:val="lt-LT"/>
        </w:rPr>
        <w:t>Kaip vartoti Imatinib Amomed</w:t>
      </w:r>
    </w:p>
    <w:p w14:paraId="10247374" w14:textId="77777777" w:rsidR="001D0DDB" w:rsidRPr="001D0DDB" w:rsidRDefault="001D0DDB" w:rsidP="001D0DDB">
      <w:pPr>
        <w:numPr>
          <w:ilvl w:val="0"/>
          <w:numId w:val="32"/>
        </w:numPr>
        <w:tabs>
          <w:tab w:val="clear" w:pos="720"/>
        </w:tabs>
        <w:spacing w:after="0"/>
        <w:ind w:left="426" w:hanging="284"/>
        <w:rPr>
          <w:sz w:val="22"/>
          <w:szCs w:val="22"/>
        </w:rPr>
      </w:pPr>
      <w:r w:rsidRPr="001D0DDB">
        <w:rPr>
          <w:b/>
          <w:sz w:val="22"/>
          <w:szCs w:val="22"/>
          <w:lang w:val="lt-LT"/>
        </w:rPr>
        <w:t>Išgerkite Imatinib Amomed valgymo metu.</w:t>
      </w:r>
      <w:r w:rsidRPr="001D0DDB">
        <w:rPr>
          <w:sz w:val="22"/>
          <w:szCs w:val="22"/>
        </w:rPr>
        <w:t xml:space="preserve"> </w:t>
      </w:r>
      <w:r w:rsidRPr="001D0DDB">
        <w:rPr>
          <w:sz w:val="22"/>
          <w:szCs w:val="22"/>
          <w:lang w:val="lt-LT"/>
        </w:rPr>
        <w:t>Tai padeda apsaugoti nuo skrandžio problemų dėl Imatinib Amomed vartojimo.</w:t>
      </w:r>
      <w:r w:rsidRPr="001D0DDB">
        <w:rPr>
          <w:sz w:val="22"/>
          <w:szCs w:val="22"/>
        </w:rPr>
        <w:t xml:space="preserve"> </w:t>
      </w:r>
    </w:p>
    <w:p w14:paraId="616DDA97" w14:textId="77777777" w:rsidR="001D0DDB" w:rsidRPr="001D0DDB" w:rsidRDefault="001D0DDB" w:rsidP="001D0DDB">
      <w:pPr>
        <w:numPr>
          <w:ilvl w:val="0"/>
          <w:numId w:val="32"/>
        </w:numPr>
        <w:tabs>
          <w:tab w:val="clear" w:pos="720"/>
        </w:tabs>
        <w:spacing w:after="0"/>
        <w:ind w:left="426" w:hanging="284"/>
        <w:rPr>
          <w:sz w:val="22"/>
          <w:szCs w:val="22"/>
        </w:rPr>
      </w:pPr>
      <w:r w:rsidRPr="001D0DDB">
        <w:rPr>
          <w:b/>
          <w:sz w:val="22"/>
          <w:szCs w:val="22"/>
          <w:lang w:val="lt-LT"/>
        </w:rPr>
        <w:t>Prarykite tabletes užgerdami didele stikline vandens.</w:t>
      </w:r>
      <w:r w:rsidRPr="001D0DDB">
        <w:rPr>
          <w:b/>
          <w:sz w:val="22"/>
          <w:szCs w:val="22"/>
        </w:rPr>
        <w:t xml:space="preserve"> </w:t>
      </w:r>
    </w:p>
    <w:p w14:paraId="4E67CE90" w14:textId="77777777" w:rsidR="001D0DDB" w:rsidRPr="001D0DDB" w:rsidRDefault="001D0DDB" w:rsidP="001D0DDB">
      <w:pPr>
        <w:spacing w:after="0"/>
        <w:rPr>
          <w:sz w:val="22"/>
          <w:szCs w:val="22"/>
        </w:rPr>
      </w:pPr>
    </w:p>
    <w:p w14:paraId="7F6C3FE1" w14:textId="77777777" w:rsidR="001D0DDB" w:rsidRPr="001D0DDB" w:rsidRDefault="001D0DDB" w:rsidP="001D0DDB">
      <w:pPr>
        <w:spacing w:after="0"/>
        <w:rPr>
          <w:sz w:val="22"/>
          <w:szCs w:val="22"/>
        </w:rPr>
      </w:pPr>
      <w:r w:rsidRPr="001D0DDB">
        <w:rPr>
          <w:sz w:val="22"/>
          <w:szCs w:val="22"/>
          <w:lang w:val="lt-LT"/>
        </w:rPr>
        <w:t>Jei negalite praryti tablečių, galite jas ištirpinti stiklinėje vandens arba obuolių sulčių:</w:t>
      </w:r>
      <w:r w:rsidRPr="001D0DDB">
        <w:rPr>
          <w:sz w:val="22"/>
          <w:szCs w:val="22"/>
        </w:rPr>
        <w:t xml:space="preserve"> </w:t>
      </w:r>
    </w:p>
    <w:p w14:paraId="76DB8535" w14:textId="77777777" w:rsidR="001D0DDB" w:rsidRPr="001D0DDB" w:rsidRDefault="001D0DDB" w:rsidP="001D0DDB">
      <w:pPr>
        <w:numPr>
          <w:ilvl w:val="1"/>
          <w:numId w:val="25"/>
        </w:numPr>
        <w:tabs>
          <w:tab w:val="clear" w:pos="1440"/>
        </w:tabs>
        <w:spacing w:after="0"/>
        <w:ind w:left="426" w:hanging="284"/>
        <w:rPr>
          <w:sz w:val="22"/>
          <w:szCs w:val="22"/>
        </w:rPr>
      </w:pPr>
      <w:r w:rsidRPr="001D0DDB">
        <w:rPr>
          <w:sz w:val="22"/>
          <w:szCs w:val="22"/>
          <w:lang w:val="lt-LT"/>
        </w:rPr>
        <w:t>Naudokie 50 ml skysčio kiekvienai 100 mg tabletei.</w:t>
      </w:r>
      <w:r w:rsidRPr="001D0DDB">
        <w:rPr>
          <w:sz w:val="22"/>
          <w:szCs w:val="22"/>
        </w:rPr>
        <w:t xml:space="preserve"> </w:t>
      </w:r>
    </w:p>
    <w:p w14:paraId="5E9246CD" w14:textId="77777777" w:rsidR="001D0DDB" w:rsidRPr="001D0DDB" w:rsidRDefault="001D0DDB" w:rsidP="001D0DDB">
      <w:pPr>
        <w:numPr>
          <w:ilvl w:val="1"/>
          <w:numId w:val="25"/>
        </w:numPr>
        <w:tabs>
          <w:tab w:val="clear" w:pos="1440"/>
        </w:tabs>
        <w:spacing w:after="0"/>
        <w:ind w:left="426" w:hanging="284"/>
        <w:rPr>
          <w:sz w:val="22"/>
          <w:szCs w:val="22"/>
        </w:rPr>
      </w:pPr>
      <w:r w:rsidRPr="001D0DDB">
        <w:rPr>
          <w:sz w:val="22"/>
          <w:szCs w:val="22"/>
          <w:lang w:val="lt-LT"/>
        </w:rPr>
        <w:t>Sumaišykite šaukšteliu, kai tabletės visai ištirps.</w:t>
      </w:r>
      <w:r w:rsidRPr="001D0DDB">
        <w:rPr>
          <w:sz w:val="22"/>
          <w:szCs w:val="22"/>
        </w:rPr>
        <w:t xml:space="preserve"> </w:t>
      </w:r>
    </w:p>
    <w:p w14:paraId="2CB30CC0" w14:textId="77777777" w:rsidR="001D0DDB" w:rsidRPr="001D0DDB" w:rsidRDefault="001D0DDB" w:rsidP="001D0DDB">
      <w:pPr>
        <w:numPr>
          <w:ilvl w:val="1"/>
          <w:numId w:val="25"/>
        </w:numPr>
        <w:tabs>
          <w:tab w:val="clear" w:pos="1440"/>
        </w:tabs>
        <w:spacing w:after="0"/>
        <w:ind w:left="426" w:hanging="284"/>
        <w:rPr>
          <w:sz w:val="22"/>
          <w:szCs w:val="22"/>
        </w:rPr>
      </w:pPr>
      <w:r w:rsidRPr="001D0DDB">
        <w:rPr>
          <w:sz w:val="22"/>
          <w:szCs w:val="22"/>
          <w:lang w:val="lt-LT"/>
        </w:rPr>
        <w:t>Kai ištirpsta, viską iškart išgerkite.</w:t>
      </w:r>
      <w:r w:rsidRPr="001D0DDB">
        <w:rPr>
          <w:sz w:val="22"/>
          <w:szCs w:val="22"/>
        </w:rPr>
        <w:t xml:space="preserve"> </w:t>
      </w:r>
      <w:r w:rsidRPr="001D0DDB">
        <w:rPr>
          <w:sz w:val="22"/>
          <w:szCs w:val="22"/>
          <w:lang w:val="lt-LT"/>
        </w:rPr>
        <w:t>Stiklinėje gali likti neištirpusios tabletės likučių.</w:t>
      </w:r>
      <w:r w:rsidRPr="001D0DDB">
        <w:rPr>
          <w:sz w:val="22"/>
          <w:szCs w:val="22"/>
        </w:rPr>
        <w:t xml:space="preserve"> </w:t>
      </w:r>
    </w:p>
    <w:p w14:paraId="6BFCF944" w14:textId="77777777" w:rsidR="001D0DDB" w:rsidRPr="001D0DDB" w:rsidRDefault="001D0DDB" w:rsidP="001D0DDB">
      <w:pPr>
        <w:spacing w:after="0"/>
        <w:rPr>
          <w:sz w:val="22"/>
          <w:szCs w:val="22"/>
        </w:rPr>
      </w:pPr>
    </w:p>
    <w:p w14:paraId="62F38589" w14:textId="77777777" w:rsidR="001D0DDB" w:rsidRPr="001D0DDB" w:rsidRDefault="001D0DDB" w:rsidP="001D0DDB">
      <w:pPr>
        <w:spacing w:after="0"/>
        <w:rPr>
          <w:b/>
          <w:sz w:val="22"/>
          <w:szCs w:val="22"/>
        </w:rPr>
      </w:pPr>
      <w:r w:rsidRPr="001D0DDB">
        <w:rPr>
          <w:b/>
          <w:sz w:val="22"/>
          <w:szCs w:val="22"/>
          <w:lang w:val="lt-LT"/>
        </w:rPr>
        <w:t>Kaip ilgai vartoti Imatinib Amomed</w:t>
      </w:r>
    </w:p>
    <w:p w14:paraId="3356BEE6" w14:textId="77777777" w:rsidR="001D0DDB" w:rsidRPr="001D0DDB" w:rsidRDefault="001D0DDB" w:rsidP="001D0DDB">
      <w:pPr>
        <w:spacing w:after="0"/>
        <w:rPr>
          <w:sz w:val="22"/>
          <w:szCs w:val="22"/>
        </w:rPr>
      </w:pPr>
      <w:r w:rsidRPr="001D0DDB">
        <w:rPr>
          <w:sz w:val="22"/>
          <w:szCs w:val="22"/>
          <w:lang w:val="lt-LT"/>
        </w:rPr>
        <w:t>Vartokite Imatinib Amomed kasdien tiek, kiek nurodo gydytojas.</w:t>
      </w:r>
      <w:r w:rsidRPr="001D0DDB">
        <w:rPr>
          <w:sz w:val="22"/>
          <w:szCs w:val="22"/>
        </w:rPr>
        <w:t xml:space="preserve"> </w:t>
      </w:r>
    </w:p>
    <w:p w14:paraId="21E64723" w14:textId="77777777" w:rsidR="001D0DDB" w:rsidRPr="001D0DDB" w:rsidRDefault="001D0DDB" w:rsidP="001D0DDB">
      <w:pPr>
        <w:spacing w:after="0"/>
        <w:rPr>
          <w:sz w:val="22"/>
          <w:szCs w:val="22"/>
        </w:rPr>
      </w:pPr>
    </w:p>
    <w:p w14:paraId="1A43CB6E" w14:textId="77777777" w:rsidR="001D0DDB" w:rsidRPr="001D0DDB" w:rsidRDefault="001D0DDB" w:rsidP="001D0DDB">
      <w:pPr>
        <w:spacing w:after="0"/>
        <w:rPr>
          <w:sz w:val="22"/>
          <w:szCs w:val="22"/>
          <w:lang w:val="lt-LT"/>
        </w:rPr>
      </w:pPr>
      <w:r w:rsidRPr="001D0DDB">
        <w:rPr>
          <w:b/>
          <w:sz w:val="22"/>
          <w:szCs w:val="22"/>
          <w:lang w:val="lt-LT"/>
        </w:rPr>
        <w:t>Ką daryti pavartojus per didelę Imatinib Amomed dozę?</w:t>
      </w:r>
      <w:r w:rsidRPr="001D0DDB">
        <w:rPr>
          <w:b/>
          <w:noProof/>
          <w:snapToGrid w:val="0"/>
          <w:sz w:val="22"/>
          <w:szCs w:val="22"/>
          <w:lang w:val="lt-LT"/>
        </w:rPr>
        <w:t xml:space="preserve"> </w:t>
      </w:r>
      <w:r w:rsidRPr="001D0DDB">
        <w:rPr>
          <w:sz w:val="22"/>
          <w:szCs w:val="22"/>
          <w:lang w:val="lt-LT"/>
        </w:rPr>
        <w:t xml:space="preserve">Jei netyčia išgėrėte daugiau vaisto tablečių nei reikia, </w:t>
      </w:r>
      <w:r w:rsidRPr="001D0DDB">
        <w:rPr>
          <w:b/>
          <w:sz w:val="22"/>
          <w:szCs w:val="22"/>
          <w:lang w:val="lt-LT"/>
        </w:rPr>
        <w:t>nedelsdami</w:t>
      </w:r>
      <w:r w:rsidRPr="001D0DDB">
        <w:rPr>
          <w:sz w:val="22"/>
          <w:szCs w:val="22"/>
          <w:lang w:val="lt-LT"/>
        </w:rPr>
        <w:t xml:space="preserve"> praneškite apie tai gydytojui. Gali prireikti medicininio stebėjimo. Vaistus visada pasiimkite su savimi. </w:t>
      </w:r>
    </w:p>
    <w:p w14:paraId="35DFF9E7" w14:textId="77777777" w:rsidR="001D0DDB" w:rsidRPr="001D0DDB" w:rsidRDefault="001D0DDB" w:rsidP="001D0DDB">
      <w:pPr>
        <w:spacing w:after="0"/>
        <w:rPr>
          <w:sz w:val="22"/>
          <w:szCs w:val="22"/>
          <w:lang w:val="lt-LT"/>
        </w:rPr>
      </w:pPr>
    </w:p>
    <w:p w14:paraId="6C82DC92" w14:textId="77777777" w:rsidR="001D0DDB" w:rsidRPr="001D0DDB" w:rsidRDefault="001D0DDB" w:rsidP="001D0DDB">
      <w:pPr>
        <w:spacing w:after="0"/>
        <w:rPr>
          <w:b/>
          <w:sz w:val="22"/>
          <w:szCs w:val="22"/>
          <w:lang w:val="lt-LT"/>
        </w:rPr>
      </w:pPr>
      <w:r w:rsidRPr="001D0DDB">
        <w:rPr>
          <w:b/>
          <w:sz w:val="22"/>
          <w:szCs w:val="22"/>
          <w:lang w:val="lt-LT"/>
        </w:rPr>
        <w:t xml:space="preserve">Pamiršus išgerti Imatinib Amomed </w:t>
      </w:r>
    </w:p>
    <w:p w14:paraId="7354BC14" w14:textId="77777777" w:rsidR="001D0DDB" w:rsidRPr="001D0DDB" w:rsidRDefault="001D0DDB" w:rsidP="001D0DDB">
      <w:pPr>
        <w:numPr>
          <w:ilvl w:val="0"/>
          <w:numId w:val="33"/>
        </w:numPr>
        <w:tabs>
          <w:tab w:val="clear" w:pos="720"/>
        </w:tabs>
        <w:spacing w:after="0"/>
        <w:ind w:left="426" w:hanging="284"/>
        <w:rPr>
          <w:sz w:val="22"/>
          <w:szCs w:val="22"/>
          <w:lang w:val="lt-LT"/>
        </w:rPr>
      </w:pPr>
      <w:r w:rsidRPr="001D0DDB">
        <w:rPr>
          <w:sz w:val="22"/>
          <w:szCs w:val="22"/>
          <w:lang w:val="lt-LT"/>
        </w:rPr>
        <w:t xml:space="preserve">Jei pamiršote išgerti dozę, atsiminę tai tuoj pat ją išgerkite. Jei artėja kitos dozės vartojimo laikas, praleiskite užmirštą išgerti dozę. </w:t>
      </w:r>
    </w:p>
    <w:p w14:paraId="14C052F7" w14:textId="77777777" w:rsidR="001D0DDB" w:rsidRPr="001D0DDB" w:rsidRDefault="001D0DDB" w:rsidP="001D0DDB">
      <w:pPr>
        <w:numPr>
          <w:ilvl w:val="0"/>
          <w:numId w:val="33"/>
        </w:numPr>
        <w:tabs>
          <w:tab w:val="clear" w:pos="720"/>
        </w:tabs>
        <w:spacing w:after="0"/>
        <w:ind w:left="426" w:hanging="284"/>
        <w:rPr>
          <w:sz w:val="22"/>
          <w:szCs w:val="22"/>
        </w:rPr>
      </w:pPr>
      <w:r w:rsidRPr="001D0DDB">
        <w:rPr>
          <w:sz w:val="22"/>
          <w:szCs w:val="22"/>
          <w:lang w:val="lt-LT"/>
        </w:rPr>
        <w:t>Tada toliau įprastai vartokite vaistus.</w:t>
      </w:r>
      <w:r w:rsidRPr="001D0DDB">
        <w:rPr>
          <w:sz w:val="22"/>
          <w:szCs w:val="22"/>
        </w:rPr>
        <w:t xml:space="preserve"> </w:t>
      </w:r>
    </w:p>
    <w:p w14:paraId="313B7F69" w14:textId="77777777" w:rsidR="001D0DDB" w:rsidRPr="001D0DDB" w:rsidRDefault="001D0DDB" w:rsidP="001D0DDB">
      <w:pPr>
        <w:numPr>
          <w:ilvl w:val="0"/>
          <w:numId w:val="33"/>
        </w:numPr>
        <w:tabs>
          <w:tab w:val="clear" w:pos="720"/>
        </w:tabs>
        <w:spacing w:after="0"/>
        <w:ind w:left="426" w:hanging="284"/>
        <w:rPr>
          <w:sz w:val="22"/>
          <w:szCs w:val="22"/>
        </w:rPr>
      </w:pPr>
      <w:r w:rsidRPr="001D0DDB">
        <w:rPr>
          <w:rStyle w:val="Grietas"/>
          <w:b w:val="0"/>
          <w:sz w:val="22"/>
          <w:szCs w:val="22"/>
          <w:lang w:val="lt-LT"/>
        </w:rPr>
        <w:t>Nevartokite</w:t>
      </w:r>
      <w:r w:rsidRPr="001D0DDB">
        <w:rPr>
          <w:sz w:val="22"/>
          <w:szCs w:val="22"/>
          <w:lang w:val="lt-LT"/>
        </w:rPr>
        <w:t xml:space="preserve"> dvigubos dozės vietoj praleistosios.</w:t>
      </w:r>
      <w:r w:rsidRPr="001D0DDB">
        <w:rPr>
          <w:sz w:val="22"/>
          <w:szCs w:val="22"/>
        </w:rPr>
        <w:t xml:space="preserve"> </w:t>
      </w:r>
    </w:p>
    <w:p w14:paraId="5293A307" w14:textId="77777777" w:rsidR="001D0DDB" w:rsidRPr="001D0DDB" w:rsidRDefault="001D0DDB" w:rsidP="001D0DDB">
      <w:pPr>
        <w:spacing w:after="0"/>
        <w:rPr>
          <w:sz w:val="22"/>
          <w:szCs w:val="22"/>
        </w:rPr>
      </w:pPr>
    </w:p>
    <w:p w14:paraId="04E2331D" w14:textId="77777777" w:rsidR="001D0DDB" w:rsidRPr="001D0DDB" w:rsidRDefault="001D0DDB" w:rsidP="001D0DDB">
      <w:pPr>
        <w:spacing w:after="0"/>
        <w:rPr>
          <w:sz w:val="22"/>
          <w:szCs w:val="22"/>
        </w:rPr>
      </w:pPr>
      <w:r w:rsidRPr="001D0DDB">
        <w:rPr>
          <w:sz w:val="22"/>
          <w:szCs w:val="22"/>
          <w:lang w:val="lt-LT"/>
        </w:rPr>
        <w:t>Jeigu turite daugiau klausimų dėl šio vaisto vartojimo, kreipkitės į gydytoją, vaistininką arba slaugytoją.</w:t>
      </w:r>
      <w:r w:rsidRPr="001D0DDB">
        <w:rPr>
          <w:sz w:val="22"/>
          <w:szCs w:val="22"/>
        </w:rPr>
        <w:t xml:space="preserve"> </w:t>
      </w:r>
    </w:p>
    <w:p w14:paraId="74CFA4C4" w14:textId="77777777" w:rsidR="001D0DDB" w:rsidRPr="001D0DDB" w:rsidRDefault="001D0DDB" w:rsidP="001D0DDB">
      <w:pPr>
        <w:spacing w:after="0"/>
        <w:rPr>
          <w:sz w:val="22"/>
          <w:szCs w:val="22"/>
        </w:rPr>
      </w:pPr>
    </w:p>
    <w:p w14:paraId="5CF0ED1C" w14:textId="77777777" w:rsidR="001D0DDB" w:rsidRPr="001D0DDB" w:rsidRDefault="001D0DDB" w:rsidP="001D0DDB">
      <w:pPr>
        <w:spacing w:after="0"/>
        <w:rPr>
          <w:sz w:val="22"/>
          <w:szCs w:val="22"/>
        </w:rPr>
      </w:pPr>
    </w:p>
    <w:p w14:paraId="21C53965" w14:textId="77777777" w:rsidR="001D0DDB" w:rsidRPr="001D0DDB" w:rsidRDefault="001D0DDB" w:rsidP="001D0DDB">
      <w:pPr>
        <w:keepNext/>
        <w:keepLines/>
        <w:spacing w:after="0"/>
        <w:outlineLvl w:val="2"/>
        <w:rPr>
          <w:b/>
          <w:sz w:val="22"/>
          <w:szCs w:val="22"/>
          <w:lang w:val="lt-LT"/>
        </w:rPr>
      </w:pPr>
      <w:r w:rsidRPr="001D0DDB">
        <w:rPr>
          <w:b/>
          <w:sz w:val="22"/>
          <w:szCs w:val="22"/>
          <w:lang w:val="lt-LT"/>
        </w:rPr>
        <w:t>4.</w:t>
      </w:r>
      <w:r w:rsidRPr="001D0DDB">
        <w:rPr>
          <w:b/>
          <w:sz w:val="22"/>
          <w:szCs w:val="22"/>
          <w:lang w:val="lt-LT"/>
        </w:rPr>
        <w:tab/>
        <w:t>Galimas šalutinis poveikis</w:t>
      </w:r>
    </w:p>
    <w:p w14:paraId="26379296" w14:textId="77777777" w:rsidR="001D0DDB" w:rsidRPr="001D0DDB" w:rsidRDefault="001D0DDB" w:rsidP="001D0DDB">
      <w:pPr>
        <w:numPr>
          <w:ilvl w:val="12"/>
          <w:numId w:val="0"/>
        </w:numPr>
        <w:spacing w:after="0"/>
        <w:rPr>
          <w:sz w:val="22"/>
          <w:szCs w:val="22"/>
          <w:lang w:val="lt-LT"/>
        </w:rPr>
      </w:pPr>
    </w:p>
    <w:p w14:paraId="3CFF557D" w14:textId="77777777" w:rsidR="001D0DDB" w:rsidRPr="001D0DDB" w:rsidRDefault="001D0DDB" w:rsidP="001D0DDB">
      <w:pPr>
        <w:spacing w:after="0"/>
        <w:rPr>
          <w:sz w:val="22"/>
          <w:szCs w:val="22"/>
        </w:rPr>
      </w:pPr>
      <w:r w:rsidRPr="001D0DDB">
        <w:rPr>
          <w:sz w:val="22"/>
          <w:szCs w:val="22"/>
          <w:lang w:val="lt-LT"/>
        </w:rPr>
        <w:t>Kaip visi vaistai, Imatinib Amomed gali sukelti šalutinių poveikių, nors jie pasireiškia ne visiems.</w:t>
      </w:r>
      <w:r w:rsidRPr="001D0DDB">
        <w:rPr>
          <w:sz w:val="22"/>
          <w:szCs w:val="22"/>
        </w:rPr>
        <w:t xml:space="preserve"> </w:t>
      </w:r>
      <w:r w:rsidRPr="001D0DDB">
        <w:rPr>
          <w:sz w:val="22"/>
          <w:szCs w:val="22"/>
          <w:lang w:val="lt-LT"/>
        </w:rPr>
        <w:t>Jie paprastai nežymūs arba vidutiniai.</w:t>
      </w:r>
      <w:r w:rsidRPr="001D0DDB">
        <w:rPr>
          <w:sz w:val="22"/>
          <w:szCs w:val="22"/>
        </w:rPr>
        <w:t xml:space="preserve"> </w:t>
      </w:r>
    </w:p>
    <w:p w14:paraId="2A7F83D0" w14:textId="77777777" w:rsidR="001D0DDB" w:rsidRPr="001D0DDB" w:rsidRDefault="001D0DDB" w:rsidP="001D0DDB">
      <w:pPr>
        <w:spacing w:after="0"/>
        <w:rPr>
          <w:sz w:val="22"/>
          <w:szCs w:val="22"/>
        </w:rPr>
      </w:pPr>
    </w:p>
    <w:p w14:paraId="78F08F83" w14:textId="77777777" w:rsidR="001D0DDB" w:rsidRPr="001D0DDB" w:rsidRDefault="001D0DDB" w:rsidP="001D0DDB">
      <w:pPr>
        <w:spacing w:after="0"/>
        <w:rPr>
          <w:sz w:val="22"/>
          <w:szCs w:val="22"/>
        </w:rPr>
      </w:pPr>
      <w:r w:rsidRPr="001D0DDB">
        <w:rPr>
          <w:sz w:val="22"/>
          <w:szCs w:val="22"/>
          <w:lang w:val="lt-LT"/>
        </w:rPr>
        <w:t>Pašaliniai poveikiai gali pasireikšti:</w:t>
      </w:r>
      <w:r w:rsidRPr="001D0DDB">
        <w:rPr>
          <w:sz w:val="22"/>
          <w:szCs w:val="22"/>
        </w:rPr>
        <w:t xml:space="preserve"> </w:t>
      </w:r>
    </w:p>
    <w:p w14:paraId="3FBE8356"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Labai dažnai:</w:t>
      </w:r>
      <w:r w:rsidRPr="001D0DDB">
        <w:rPr>
          <w:sz w:val="22"/>
          <w:szCs w:val="22"/>
        </w:rPr>
        <w:t xml:space="preserve"> </w:t>
      </w:r>
      <w:r w:rsidRPr="001D0DDB">
        <w:rPr>
          <w:sz w:val="22"/>
          <w:szCs w:val="22"/>
          <w:lang w:val="lt-LT"/>
        </w:rPr>
        <w:t>daugiau nei 1 iš 10 žmonių.</w:t>
      </w:r>
      <w:r w:rsidRPr="001D0DDB">
        <w:rPr>
          <w:sz w:val="22"/>
          <w:szCs w:val="22"/>
        </w:rPr>
        <w:t xml:space="preserve"> </w:t>
      </w:r>
    </w:p>
    <w:p w14:paraId="0AC13FB4"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Dažnai:</w:t>
      </w:r>
      <w:r w:rsidRPr="001D0DDB">
        <w:rPr>
          <w:sz w:val="22"/>
          <w:szCs w:val="22"/>
        </w:rPr>
        <w:t xml:space="preserve"> </w:t>
      </w:r>
      <w:r w:rsidRPr="001D0DDB">
        <w:rPr>
          <w:sz w:val="22"/>
          <w:szCs w:val="22"/>
          <w:lang w:val="lt-LT"/>
        </w:rPr>
        <w:t>daugiau nei 1 iš 10 žmonių.</w:t>
      </w:r>
      <w:r w:rsidRPr="001D0DDB">
        <w:rPr>
          <w:sz w:val="22"/>
          <w:szCs w:val="22"/>
        </w:rPr>
        <w:t xml:space="preserve"> </w:t>
      </w:r>
    </w:p>
    <w:p w14:paraId="32B59E7B"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Nedažnai:</w:t>
      </w:r>
      <w:r w:rsidRPr="001D0DDB">
        <w:rPr>
          <w:sz w:val="22"/>
          <w:szCs w:val="22"/>
        </w:rPr>
        <w:t xml:space="preserve"> </w:t>
      </w:r>
      <w:r w:rsidRPr="001D0DDB">
        <w:rPr>
          <w:sz w:val="22"/>
          <w:szCs w:val="22"/>
          <w:lang w:val="lt-LT"/>
        </w:rPr>
        <w:t>daugiau nei 1 iš 100 žmonių.</w:t>
      </w:r>
      <w:r w:rsidRPr="001D0DDB">
        <w:rPr>
          <w:sz w:val="22"/>
          <w:szCs w:val="22"/>
        </w:rPr>
        <w:t xml:space="preserve"> </w:t>
      </w:r>
    </w:p>
    <w:p w14:paraId="7C8D9019"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Retai:</w:t>
      </w:r>
      <w:r w:rsidRPr="001D0DDB">
        <w:rPr>
          <w:sz w:val="22"/>
          <w:szCs w:val="22"/>
        </w:rPr>
        <w:t xml:space="preserve"> </w:t>
      </w:r>
      <w:r w:rsidRPr="001D0DDB">
        <w:rPr>
          <w:sz w:val="22"/>
          <w:szCs w:val="22"/>
          <w:lang w:val="lt-LT"/>
        </w:rPr>
        <w:t>daugiau nei 1 iš 1000 žmonių.</w:t>
      </w:r>
      <w:r w:rsidRPr="001D0DDB">
        <w:rPr>
          <w:sz w:val="22"/>
          <w:szCs w:val="22"/>
        </w:rPr>
        <w:t xml:space="preserve"> </w:t>
      </w:r>
    </w:p>
    <w:p w14:paraId="5DDE10DB"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Labai retai:</w:t>
      </w:r>
      <w:r w:rsidRPr="001D0DDB">
        <w:rPr>
          <w:sz w:val="22"/>
          <w:szCs w:val="22"/>
        </w:rPr>
        <w:t xml:space="preserve"> </w:t>
      </w:r>
      <w:r w:rsidRPr="001D0DDB">
        <w:rPr>
          <w:sz w:val="22"/>
          <w:szCs w:val="22"/>
          <w:lang w:val="lt-LT"/>
        </w:rPr>
        <w:t>daugiau nei 1 iš 10000 žmonių.</w:t>
      </w:r>
      <w:r w:rsidRPr="001D0DDB">
        <w:rPr>
          <w:sz w:val="22"/>
          <w:szCs w:val="22"/>
        </w:rPr>
        <w:t xml:space="preserve"> </w:t>
      </w:r>
    </w:p>
    <w:p w14:paraId="2B39927A"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Nežinoma:</w:t>
      </w:r>
      <w:r w:rsidRPr="001D0DDB">
        <w:rPr>
          <w:sz w:val="22"/>
          <w:szCs w:val="22"/>
        </w:rPr>
        <w:t xml:space="preserve"> </w:t>
      </w:r>
      <w:r w:rsidRPr="001D0DDB">
        <w:rPr>
          <w:sz w:val="22"/>
          <w:szCs w:val="22"/>
          <w:lang w:val="lt-LT"/>
        </w:rPr>
        <w:t>dažnis nežinomas (negali būti įvertintas pagal turimus duomenis).</w:t>
      </w:r>
      <w:r w:rsidRPr="001D0DDB">
        <w:rPr>
          <w:sz w:val="22"/>
          <w:szCs w:val="22"/>
        </w:rPr>
        <w:t xml:space="preserve"> </w:t>
      </w:r>
    </w:p>
    <w:p w14:paraId="5AB521E5" w14:textId="77777777" w:rsidR="001D0DDB" w:rsidRPr="001D0DDB" w:rsidRDefault="001D0DDB" w:rsidP="001D0DDB">
      <w:pPr>
        <w:spacing w:after="0"/>
        <w:rPr>
          <w:sz w:val="22"/>
          <w:szCs w:val="22"/>
        </w:rPr>
      </w:pPr>
    </w:p>
    <w:p w14:paraId="71E22448" w14:textId="77777777" w:rsidR="001D0DDB" w:rsidRPr="001D0DDB" w:rsidRDefault="001D0DDB" w:rsidP="001D0DDB">
      <w:pPr>
        <w:spacing w:after="0"/>
        <w:rPr>
          <w:sz w:val="22"/>
          <w:szCs w:val="22"/>
        </w:rPr>
      </w:pPr>
      <w:r w:rsidRPr="001D0DDB">
        <w:rPr>
          <w:b/>
          <w:sz w:val="22"/>
          <w:szCs w:val="22"/>
          <w:lang w:val="lt-LT"/>
        </w:rPr>
        <w:t>Kai kurie pašaliniai poveikiai gali būti labai rimti.</w:t>
      </w:r>
      <w:r w:rsidRPr="001D0DDB">
        <w:rPr>
          <w:b/>
          <w:sz w:val="22"/>
          <w:szCs w:val="22"/>
        </w:rPr>
        <w:t xml:space="preserve"> </w:t>
      </w:r>
      <w:r w:rsidRPr="001D0DDB">
        <w:rPr>
          <w:b/>
          <w:sz w:val="22"/>
          <w:szCs w:val="22"/>
          <w:lang w:val="lt-LT"/>
        </w:rPr>
        <w:t>Jei jaučiate ką nors iš toliau nurodytų požymių, būtinai nedesldami praneškite gydytojui:</w:t>
      </w:r>
      <w:r w:rsidRPr="001D0DDB">
        <w:rPr>
          <w:b/>
          <w:sz w:val="22"/>
          <w:szCs w:val="22"/>
        </w:rPr>
        <w:t xml:space="preserve"> </w:t>
      </w:r>
    </w:p>
    <w:p w14:paraId="0B96D30C" w14:textId="77777777" w:rsidR="001D0DDB" w:rsidRPr="001D0DDB" w:rsidRDefault="001D0DDB" w:rsidP="001D0DDB">
      <w:pPr>
        <w:spacing w:after="0"/>
        <w:rPr>
          <w:sz w:val="22"/>
          <w:szCs w:val="22"/>
        </w:rPr>
      </w:pPr>
    </w:p>
    <w:p w14:paraId="342B349F" w14:textId="77777777" w:rsidR="001D0DDB" w:rsidRPr="001D0DDB" w:rsidRDefault="001D0DDB" w:rsidP="001D0DDB">
      <w:pPr>
        <w:spacing w:after="0"/>
        <w:rPr>
          <w:sz w:val="22"/>
          <w:szCs w:val="22"/>
        </w:rPr>
      </w:pPr>
      <w:r w:rsidRPr="001D0DDB">
        <w:rPr>
          <w:b/>
          <w:sz w:val="22"/>
          <w:szCs w:val="22"/>
          <w:lang w:val="lt-LT"/>
        </w:rPr>
        <w:lastRenderedPageBreak/>
        <w:t>Labai dažni arba dažni šalutiniai poveikiai:</w:t>
      </w:r>
      <w:r w:rsidRPr="001D0DDB">
        <w:rPr>
          <w:b/>
          <w:sz w:val="22"/>
          <w:szCs w:val="22"/>
        </w:rPr>
        <w:t xml:space="preserve"> </w:t>
      </w:r>
    </w:p>
    <w:p w14:paraId="788E999D"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Greitas svorio augimas.</w:t>
      </w:r>
      <w:r w:rsidRPr="001D0DDB">
        <w:rPr>
          <w:sz w:val="22"/>
          <w:szCs w:val="22"/>
        </w:rPr>
        <w:t xml:space="preserve"> </w:t>
      </w:r>
      <w:r w:rsidRPr="001D0DDB">
        <w:rPr>
          <w:sz w:val="22"/>
          <w:szCs w:val="22"/>
          <w:lang w:val="lt-LT"/>
        </w:rPr>
        <w:t>Imatinib Amomed gali sukelti skysčių susilaikymą organizme (sunkų skysčių susilaikymą).</w:t>
      </w:r>
      <w:r w:rsidRPr="001D0DDB">
        <w:rPr>
          <w:sz w:val="22"/>
          <w:szCs w:val="22"/>
        </w:rPr>
        <w:t xml:space="preserve"> </w:t>
      </w:r>
    </w:p>
    <w:p w14:paraId="11A824C8" w14:textId="77777777" w:rsidR="001D0DDB" w:rsidRPr="001D0DDB" w:rsidRDefault="001D0DDB" w:rsidP="001D0DDB">
      <w:pPr>
        <w:numPr>
          <w:ilvl w:val="0"/>
          <w:numId w:val="17"/>
        </w:numPr>
        <w:tabs>
          <w:tab w:val="clear" w:pos="720"/>
        </w:tabs>
        <w:spacing w:after="0"/>
        <w:ind w:left="426" w:hanging="284"/>
        <w:rPr>
          <w:sz w:val="22"/>
          <w:szCs w:val="22"/>
        </w:rPr>
      </w:pPr>
      <w:r w:rsidRPr="001D0DDB">
        <w:rPr>
          <w:sz w:val="22"/>
          <w:szCs w:val="22"/>
          <w:lang w:val="lt-LT"/>
        </w:rPr>
        <w:t>Infekcijos požymiai, pvz., karščiavimas, staigus peršalimas, gerklės skausmas arba opos burnoje.</w:t>
      </w:r>
      <w:r w:rsidRPr="001D0DDB">
        <w:rPr>
          <w:sz w:val="22"/>
          <w:szCs w:val="22"/>
        </w:rPr>
        <w:t xml:space="preserve"> </w:t>
      </w:r>
      <w:r w:rsidRPr="001D0DDB">
        <w:rPr>
          <w:sz w:val="22"/>
          <w:szCs w:val="22"/>
          <w:lang w:val="lt-LT"/>
        </w:rPr>
        <w:t>Imatinib Amomed gali sumažinti kraujo ląstelių skaičių, todėl gali lengvai atsirasti infekcija.</w:t>
      </w:r>
      <w:r w:rsidRPr="001D0DDB">
        <w:rPr>
          <w:sz w:val="22"/>
          <w:szCs w:val="22"/>
        </w:rPr>
        <w:t xml:space="preserve"> </w:t>
      </w:r>
    </w:p>
    <w:p w14:paraId="7A97D329" w14:textId="77777777" w:rsidR="001D0DDB" w:rsidRPr="001D0DDB" w:rsidRDefault="001D0DDB" w:rsidP="001D0DDB">
      <w:pPr>
        <w:numPr>
          <w:ilvl w:val="0"/>
          <w:numId w:val="17"/>
        </w:numPr>
        <w:tabs>
          <w:tab w:val="clear" w:pos="720"/>
        </w:tabs>
        <w:spacing w:after="0"/>
        <w:ind w:left="426" w:hanging="284"/>
        <w:rPr>
          <w:sz w:val="22"/>
          <w:szCs w:val="22"/>
        </w:rPr>
      </w:pPr>
      <w:r w:rsidRPr="001D0DDB">
        <w:rPr>
          <w:sz w:val="22"/>
          <w:szCs w:val="22"/>
          <w:lang w:val="lt-LT"/>
        </w:rPr>
        <w:t>Netikėtas kraujavimas arba kraujosruvos (kai nesusižeidžiate).</w:t>
      </w:r>
      <w:r w:rsidRPr="001D0DDB">
        <w:rPr>
          <w:sz w:val="22"/>
          <w:szCs w:val="22"/>
        </w:rPr>
        <w:t xml:space="preserve"> </w:t>
      </w:r>
    </w:p>
    <w:p w14:paraId="2D8CC92D" w14:textId="77777777" w:rsidR="001D0DDB" w:rsidRPr="001D0DDB" w:rsidRDefault="001D0DDB" w:rsidP="001D0DDB">
      <w:pPr>
        <w:spacing w:after="0"/>
        <w:rPr>
          <w:sz w:val="22"/>
          <w:szCs w:val="22"/>
        </w:rPr>
      </w:pPr>
    </w:p>
    <w:p w14:paraId="0D0E91CD" w14:textId="77777777" w:rsidR="001D0DDB" w:rsidRPr="001D0DDB" w:rsidRDefault="001D0DDB" w:rsidP="001D0DDB">
      <w:pPr>
        <w:spacing w:after="0"/>
        <w:rPr>
          <w:sz w:val="22"/>
          <w:szCs w:val="22"/>
        </w:rPr>
      </w:pPr>
      <w:r w:rsidRPr="001D0DDB">
        <w:rPr>
          <w:b/>
          <w:sz w:val="22"/>
          <w:szCs w:val="22"/>
          <w:lang w:val="lt-LT"/>
        </w:rPr>
        <w:t>Nedažni arba reti šalutiniai poveikiai:</w:t>
      </w:r>
      <w:r w:rsidRPr="001D0DDB">
        <w:rPr>
          <w:b/>
          <w:sz w:val="22"/>
          <w:szCs w:val="22"/>
        </w:rPr>
        <w:t xml:space="preserve"> </w:t>
      </w:r>
    </w:p>
    <w:p w14:paraId="02FC1FC5"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Skausmas krūtinėje, nereguliarus širdies ritmas (širdies problemų požymis).</w:t>
      </w:r>
      <w:r w:rsidRPr="001D0DDB">
        <w:rPr>
          <w:sz w:val="22"/>
          <w:szCs w:val="22"/>
        </w:rPr>
        <w:t xml:space="preserve"> </w:t>
      </w:r>
    </w:p>
    <w:p w14:paraId="1D5B882F"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Kosulys, sunkus kvėpavimas arba skausmas kvėpuojant (plaučių problemų požymiai).</w:t>
      </w:r>
      <w:r w:rsidRPr="001D0DDB">
        <w:rPr>
          <w:sz w:val="22"/>
          <w:szCs w:val="22"/>
        </w:rPr>
        <w:t xml:space="preserve"> </w:t>
      </w:r>
    </w:p>
    <w:p w14:paraId="5B842EB8"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Svaigimo, alpulio jausmas (žemo kraujospūdžio požymis).</w:t>
      </w:r>
      <w:r w:rsidRPr="001D0DDB">
        <w:rPr>
          <w:sz w:val="22"/>
          <w:szCs w:val="22"/>
        </w:rPr>
        <w:t xml:space="preserve"> </w:t>
      </w:r>
    </w:p>
    <w:p w14:paraId="790129CC"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Pykinimas, apetito praradimas, tamsus šlapimas, geltona oda arba akių obuoliai (kepenų problemų požymiai).</w:t>
      </w:r>
      <w:r w:rsidRPr="001D0DDB">
        <w:rPr>
          <w:sz w:val="22"/>
          <w:szCs w:val="22"/>
        </w:rPr>
        <w:t xml:space="preserve"> </w:t>
      </w:r>
    </w:p>
    <w:p w14:paraId="3CAD78F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Bėrimai, raudona oda, kai pūslėtumas ant lūpų, prie akių, ant odos ir burnoje, odos lupimasis, karščiavimas, raudoni arba rožiniai odos spuogeliai, niežtėjimas, deginimas, spuoguotumas (odos problemų ženklas).</w:t>
      </w:r>
      <w:r w:rsidRPr="001D0DDB">
        <w:rPr>
          <w:sz w:val="22"/>
          <w:szCs w:val="22"/>
        </w:rPr>
        <w:t xml:space="preserve"> </w:t>
      </w:r>
    </w:p>
    <w:p w14:paraId="660646F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Aštrus pilvo skausmas, kraujas vėmaluose, išmatose arba šlapime, juodumas išmatose (virškinimo sistemos sutrikimų požymis).</w:t>
      </w:r>
      <w:r w:rsidRPr="001D0DDB">
        <w:rPr>
          <w:sz w:val="22"/>
          <w:szCs w:val="22"/>
        </w:rPr>
        <w:t xml:space="preserve"> </w:t>
      </w:r>
    </w:p>
    <w:p w14:paraId="19DD4427"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Staigus šlapimo kiekio sumažėjimas, troškulio pojūtis (inkstų problemų požymiai).</w:t>
      </w:r>
      <w:r w:rsidRPr="001D0DDB">
        <w:rPr>
          <w:sz w:val="22"/>
          <w:szCs w:val="22"/>
        </w:rPr>
        <w:t xml:space="preserve"> </w:t>
      </w:r>
    </w:p>
    <w:p w14:paraId="588C5E83"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Silpnumo pojūtis (pykinimas), viduriavimas ir vėmimas, pilvo skausmas arba karščiavimas (žarnyno sutrikimų požymiai).</w:t>
      </w:r>
      <w:r w:rsidRPr="001D0DDB">
        <w:rPr>
          <w:sz w:val="22"/>
          <w:szCs w:val="22"/>
        </w:rPr>
        <w:t xml:space="preserve"> </w:t>
      </w:r>
    </w:p>
    <w:p w14:paraId="1C12B955"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Aštrus galvos skausmas, silpnumas arba galūnių arba veido paralyžius, sunkus kalbėjimas, staigus sąmonės praradimas (nervų sistemos problemos, tokios kaip kraujavimas ar tinimas smegenyse / kaukolėje).</w:t>
      </w:r>
      <w:r w:rsidRPr="001D0DDB">
        <w:rPr>
          <w:sz w:val="22"/>
          <w:szCs w:val="22"/>
        </w:rPr>
        <w:t xml:space="preserve"> </w:t>
      </w:r>
    </w:p>
    <w:p w14:paraId="155CC161"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Išblyškusi oda, nuovargis, dusulys, tamsus šlapimas (raudonų kraujo kūnelių žemas lygis).</w:t>
      </w:r>
      <w:r w:rsidRPr="001D0DDB">
        <w:rPr>
          <w:sz w:val="22"/>
          <w:szCs w:val="22"/>
        </w:rPr>
        <w:t xml:space="preserve"> </w:t>
      </w:r>
    </w:p>
    <w:p w14:paraId="2273755D"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Skausmas akyse arba regėjimo blogėjimas.</w:t>
      </w:r>
      <w:r w:rsidRPr="001D0DDB">
        <w:rPr>
          <w:sz w:val="22"/>
          <w:szCs w:val="22"/>
        </w:rPr>
        <w:t xml:space="preserve"> </w:t>
      </w:r>
    </w:p>
    <w:p w14:paraId="426A436E" w14:textId="77777777" w:rsidR="001D0DDB" w:rsidRPr="001D0DDB" w:rsidRDefault="001D0DDB" w:rsidP="001D0DDB">
      <w:pPr>
        <w:numPr>
          <w:ilvl w:val="0"/>
          <w:numId w:val="22"/>
        </w:numPr>
        <w:spacing w:after="0"/>
        <w:ind w:left="426" w:hanging="284"/>
        <w:rPr>
          <w:sz w:val="22"/>
          <w:szCs w:val="22"/>
          <w:lang w:val="de-AT"/>
        </w:rPr>
      </w:pPr>
      <w:r w:rsidRPr="001D0DDB">
        <w:rPr>
          <w:sz w:val="22"/>
          <w:szCs w:val="22"/>
          <w:lang w:val="lt-LT"/>
        </w:rPr>
        <w:t>Klubų skausmas arba sunkus ėjimas.</w:t>
      </w:r>
      <w:r w:rsidRPr="001D0DDB">
        <w:rPr>
          <w:sz w:val="22"/>
          <w:szCs w:val="22"/>
          <w:lang w:val="de-AT"/>
        </w:rPr>
        <w:t xml:space="preserve"> </w:t>
      </w:r>
    </w:p>
    <w:p w14:paraId="01A9BA37" w14:textId="77777777" w:rsidR="001D0DDB" w:rsidRPr="001D0DDB" w:rsidRDefault="001D0DDB" w:rsidP="001D0DDB">
      <w:pPr>
        <w:numPr>
          <w:ilvl w:val="0"/>
          <w:numId w:val="22"/>
        </w:numPr>
        <w:spacing w:after="0"/>
        <w:ind w:left="426" w:hanging="284"/>
        <w:rPr>
          <w:sz w:val="22"/>
          <w:szCs w:val="22"/>
          <w:lang w:val="de-AT"/>
        </w:rPr>
      </w:pPr>
      <w:r w:rsidRPr="001D0DDB">
        <w:rPr>
          <w:sz w:val="22"/>
          <w:szCs w:val="22"/>
          <w:lang w:val="lt-LT"/>
        </w:rPr>
        <w:t>Kojų ir rankų pirštų tirpimas arba šalimas (Reino (</w:t>
      </w:r>
      <w:r w:rsidRPr="001D0DDB">
        <w:rPr>
          <w:i/>
          <w:sz w:val="22"/>
          <w:szCs w:val="22"/>
          <w:lang w:val="lt-LT"/>
        </w:rPr>
        <w:t>Raynaud</w:t>
      </w:r>
      <w:r w:rsidRPr="001D0DDB">
        <w:rPr>
          <w:sz w:val="22"/>
          <w:szCs w:val="22"/>
          <w:lang w:val="lt-LT"/>
        </w:rPr>
        <w:t>) sindromo požymiai).</w:t>
      </w:r>
      <w:r w:rsidRPr="001D0DDB">
        <w:rPr>
          <w:sz w:val="22"/>
          <w:szCs w:val="22"/>
          <w:lang w:val="de-AT"/>
        </w:rPr>
        <w:t xml:space="preserve"> </w:t>
      </w:r>
    </w:p>
    <w:p w14:paraId="67598EFE"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Staigus odos patinimas ir paraudimas (odos infekcijos, vadinamos celiulitu, požymiai).</w:t>
      </w:r>
      <w:r w:rsidRPr="001D0DDB">
        <w:rPr>
          <w:sz w:val="22"/>
          <w:szCs w:val="22"/>
        </w:rPr>
        <w:t xml:space="preserve"> </w:t>
      </w:r>
    </w:p>
    <w:p w14:paraId="71CF9D42"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Sutrikusi klausa.</w:t>
      </w:r>
      <w:r w:rsidRPr="001D0DDB">
        <w:rPr>
          <w:sz w:val="22"/>
          <w:szCs w:val="22"/>
        </w:rPr>
        <w:t xml:space="preserve"> </w:t>
      </w:r>
    </w:p>
    <w:p w14:paraId="44D0E35D"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Raumenų silpnumas ir spazmai, kai neritmingai plaka širdis (kalio kiekio kraujyje pokyčių požymiai).</w:t>
      </w:r>
      <w:r w:rsidRPr="001D0DDB">
        <w:rPr>
          <w:sz w:val="22"/>
          <w:szCs w:val="22"/>
        </w:rPr>
        <w:t xml:space="preserve"> </w:t>
      </w:r>
    </w:p>
    <w:p w14:paraId="1CAF4054"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Kraujosruvos.</w:t>
      </w:r>
      <w:r w:rsidRPr="001D0DDB">
        <w:rPr>
          <w:sz w:val="22"/>
          <w:szCs w:val="22"/>
        </w:rPr>
        <w:t xml:space="preserve"> </w:t>
      </w:r>
    </w:p>
    <w:p w14:paraId="0A438C51"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Skrandžio skausmai su pykinimu.</w:t>
      </w:r>
      <w:r w:rsidRPr="001D0DDB">
        <w:rPr>
          <w:sz w:val="22"/>
          <w:szCs w:val="22"/>
        </w:rPr>
        <w:t xml:space="preserve"> </w:t>
      </w:r>
    </w:p>
    <w:p w14:paraId="5C6AC2EF"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Raumenų spazmai su karščiavimu, raudonu-rudu šlapimu, skausmu raumenyse arba raumenų silpnumu (raumenų problemų požymiai).</w:t>
      </w:r>
      <w:r w:rsidRPr="001D0DDB">
        <w:rPr>
          <w:sz w:val="22"/>
          <w:szCs w:val="22"/>
        </w:rPr>
        <w:t xml:space="preserve"> </w:t>
      </w:r>
    </w:p>
    <w:p w14:paraId="06C53DEB"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Dubens skausmas su pykinimu ir vėmimu, kai netikėtai kraujuoja iš vaginos, kai jaučiamas svaigulys arba alpstama dėl žemo kraujospūdžio (kiaušidžių arba gimdos problemų požymiai).</w:t>
      </w:r>
      <w:r w:rsidRPr="001D0DDB">
        <w:rPr>
          <w:sz w:val="22"/>
          <w:szCs w:val="22"/>
        </w:rPr>
        <w:t xml:space="preserve"> </w:t>
      </w:r>
    </w:p>
    <w:p w14:paraId="57E513D8"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Pykinimas, oro trūkumas, nereguliarus širdies ritmas, neskaidrus šlapimas, nuovargis ir / arba diskomfortas sąnariuose, kai tai patvirtina blogi laboratorinių tyrimų rezultatai (pvz., didelis kalio, šlapimo rūgšties ir fosforo kiekis, mažas kalcio kiekis kraujyje).</w:t>
      </w:r>
      <w:r w:rsidRPr="001D0DDB">
        <w:rPr>
          <w:sz w:val="22"/>
          <w:szCs w:val="22"/>
        </w:rPr>
        <w:t xml:space="preserve"> </w:t>
      </w:r>
    </w:p>
    <w:p w14:paraId="0A373D82" w14:textId="77777777" w:rsidR="001D0DDB" w:rsidRPr="001D0DDB" w:rsidRDefault="001D0DDB" w:rsidP="001D0DDB">
      <w:pPr>
        <w:spacing w:after="0"/>
        <w:rPr>
          <w:sz w:val="22"/>
          <w:szCs w:val="22"/>
        </w:rPr>
      </w:pPr>
      <w:r w:rsidRPr="001D0DDB">
        <w:rPr>
          <w:sz w:val="22"/>
          <w:szCs w:val="22"/>
          <w:lang w:val="lt-LT"/>
        </w:rPr>
        <w:t xml:space="preserve">Jei jaučiate ką nors iš anksčiau nurodytų požymių, </w:t>
      </w:r>
      <w:r w:rsidRPr="001D0DDB">
        <w:rPr>
          <w:b/>
          <w:sz w:val="22"/>
          <w:szCs w:val="22"/>
          <w:lang w:val="lt-LT"/>
        </w:rPr>
        <w:t>būtinai nedesldami praneškite gydytojui</w:t>
      </w:r>
      <w:r w:rsidRPr="001D0DDB">
        <w:rPr>
          <w:sz w:val="22"/>
          <w:szCs w:val="22"/>
          <w:lang w:val="lt-LT"/>
        </w:rPr>
        <w:t>:</w:t>
      </w:r>
      <w:r w:rsidRPr="001D0DDB">
        <w:rPr>
          <w:sz w:val="22"/>
          <w:szCs w:val="22"/>
        </w:rPr>
        <w:t xml:space="preserve"> </w:t>
      </w:r>
    </w:p>
    <w:p w14:paraId="043F5742" w14:textId="77777777" w:rsidR="001D0DDB" w:rsidRPr="001D0DDB" w:rsidRDefault="001D0DDB" w:rsidP="001D0DDB">
      <w:pPr>
        <w:spacing w:after="0"/>
        <w:rPr>
          <w:sz w:val="22"/>
          <w:szCs w:val="22"/>
        </w:rPr>
      </w:pPr>
    </w:p>
    <w:p w14:paraId="0D0326D8" w14:textId="77777777" w:rsidR="001D0DDB" w:rsidRPr="001D0DDB" w:rsidRDefault="001D0DDB" w:rsidP="001D0DDB">
      <w:pPr>
        <w:spacing w:after="0"/>
        <w:rPr>
          <w:sz w:val="22"/>
          <w:szCs w:val="22"/>
        </w:rPr>
      </w:pPr>
      <w:r w:rsidRPr="001D0DDB">
        <w:rPr>
          <w:b/>
          <w:sz w:val="22"/>
          <w:szCs w:val="22"/>
          <w:lang w:val="lt-LT"/>
        </w:rPr>
        <w:t>Kiti šalutiniai poveikiai:</w:t>
      </w:r>
      <w:r w:rsidRPr="001D0DDB">
        <w:rPr>
          <w:b/>
          <w:sz w:val="22"/>
          <w:szCs w:val="22"/>
        </w:rPr>
        <w:t xml:space="preserve"> </w:t>
      </w:r>
    </w:p>
    <w:p w14:paraId="4CF5D1DC" w14:textId="77777777" w:rsidR="001D0DDB" w:rsidRPr="001D0DDB" w:rsidRDefault="001D0DDB" w:rsidP="001D0DDB">
      <w:pPr>
        <w:spacing w:after="0"/>
        <w:rPr>
          <w:sz w:val="22"/>
          <w:szCs w:val="22"/>
        </w:rPr>
      </w:pPr>
    </w:p>
    <w:p w14:paraId="0D80B0E7" w14:textId="77777777" w:rsidR="001D0DDB" w:rsidRPr="001D0DDB" w:rsidRDefault="001D0DDB" w:rsidP="001D0DDB">
      <w:pPr>
        <w:spacing w:after="0"/>
        <w:rPr>
          <w:sz w:val="22"/>
          <w:szCs w:val="22"/>
        </w:rPr>
      </w:pPr>
      <w:r w:rsidRPr="001D0DDB">
        <w:rPr>
          <w:b/>
          <w:sz w:val="22"/>
          <w:szCs w:val="22"/>
          <w:lang w:val="lt-LT"/>
        </w:rPr>
        <w:t>Labai dažni šalutiniai poveikiai:</w:t>
      </w:r>
      <w:r w:rsidRPr="001D0DDB">
        <w:rPr>
          <w:b/>
          <w:sz w:val="22"/>
          <w:szCs w:val="22"/>
        </w:rPr>
        <w:t xml:space="preserve"> </w:t>
      </w:r>
    </w:p>
    <w:p w14:paraId="1D0F4870"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Galvos skausmas arba nuovargis.</w:t>
      </w:r>
      <w:r w:rsidRPr="001D0DDB">
        <w:rPr>
          <w:sz w:val="22"/>
          <w:szCs w:val="22"/>
        </w:rPr>
        <w:t xml:space="preserve"> </w:t>
      </w:r>
    </w:p>
    <w:p w14:paraId="6E5AC534"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Pykinimas, vėmimas, viduriavimas arba nevirškinimas.</w:t>
      </w:r>
      <w:r w:rsidRPr="001D0DDB">
        <w:rPr>
          <w:sz w:val="22"/>
          <w:szCs w:val="22"/>
        </w:rPr>
        <w:t xml:space="preserve"> </w:t>
      </w:r>
    </w:p>
    <w:p w14:paraId="2B4C57E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Bėrimas.</w:t>
      </w:r>
      <w:r w:rsidRPr="001D0DDB">
        <w:rPr>
          <w:sz w:val="22"/>
          <w:szCs w:val="22"/>
        </w:rPr>
        <w:t xml:space="preserve"> </w:t>
      </w:r>
    </w:p>
    <w:p w14:paraId="2AD4DDB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Raumenų mėšlungis arba skausmas sąnariuose, raumenyse arba kauluose.</w:t>
      </w:r>
      <w:r w:rsidRPr="001D0DDB">
        <w:rPr>
          <w:sz w:val="22"/>
          <w:szCs w:val="22"/>
        </w:rPr>
        <w:t xml:space="preserve"> </w:t>
      </w:r>
    </w:p>
    <w:p w14:paraId="434A49B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Patinimas: paakių arba kulkšnių.</w:t>
      </w:r>
      <w:r w:rsidRPr="001D0DDB">
        <w:rPr>
          <w:sz w:val="22"/>
          <w:szCs w:val="22"/>
        </w:rPr>
        <w:t xml:space="preserve"> </w:t>
      </w:r>
    </w:p>
    <w:p w14:paraId="13FAA69C"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Svorio augimas.</w:t>
      </w:r>
      <w:r w:rsidRPr="001D0DDB">
        <w:rPr>
          <w:sz w:val="22"/>
          <w:szCs w:val="22"/>
        </w:rPr>
        <w:t xml:space="preserve"> </w:t>
      </w:r>
    </w:p>
    <w:p w14:paraId="11D659D5" w14:textId="77777777" w:rsidR="001D0DDB" w:rsidRPr="001D0DDB" w:rsidRDefault="001D0DDB" w:rsidP="001D0DDB">
      <w:pPr>
        <w:spacing w:after="0"/>
        <w:rPr>
          <w:sz w:val="22"/>
          <w:szCs w:val="22"/>
        </w:rPr>
      </w:pPr>
      <w:r w:rsidRPr="001D0DDB">
        <w:rPr>
          <w:sz w:val="22"/>
          <w:szCs w:val="22"/>
          <w:lang w:val="lt-LT"/>
        </w:rPr>
        <w:t>Jei jaučiate tokius aštrius pojūčius</w:t>
      </w:r>
      <w:r w:rsidRPr="001D0DDB">
        <w:rPr>
          <w:b/>
          <w:sz w:val="22"/>
          <w:szCs w:val="22"/>
          <w:lang w:val="lt-LT"/>
        </w:rPr>
        <w:t>, praneškite gydytojui</w:t>
      </w:r>
      <w:r w:rsidRPr="001D0DDB">
        <w:rPr>
          <w:sz w:val="22"/>
          <w:szCs w:val="22"/>
          <w:lang w:val="lt-LT"/>
        </w:rPr>
        <w:t>.</w:t>
      </w:r>
    </w:p>
    <w:p w14:paraId="67410BD4" w14:textId="77777777" w:rsidR="001D0DDB" w:rsidRPr="001D0DDB" w:rsidRDefault="001D0DDB" w:rsidP="001D0DDB">
      <w:pPr>
        <w:spacing w:after="0"/>
        <w:rPr>
          <w:sz w:val="22"/>
          <w:szCs w:val="22"/>
        </w:rPr>
      </w:pPr>
    </w:p>
    <w:p w14:paraId="456FC0D9" w14:textId="77777777" w:rsidR="001D0DDB" w:rsidRPr="001D0DDB" w:rsidRDefault="001D0DDB" w:rsidP="001D0DDB">
      <w:pPr>
        <w:spacing w:after="0"/>
        <w:rPr>
          <w:sz w:val="22"/>
          <w:szCs w:val="22"/>
        </w:rPr>
      </w:pPr>
      <w:r w:rsidRPr="001D0DDB">
        <w:rPr>
          <w:b/>
          <w:sz w:val="22"/>
          <w:szCs w:val="22"/>
          <w:lang w:val="lt-LT"/>
        </w:rPr>
        <w:t>Dažni šalutinai poveikiai:</w:t>
      </w:r>
      <w:r w:rsidRPr="001D0DDB">
        <w:rPr>
          <w:b/>
          <w:sz w:val="22"/>
          <w:szCs w:val="22"/>
        </w:rPr>
        <w:t xml:space="preserve"> </w:t>
      </w:r>
    </w:p>
    <w:p w14:paraId="6B460FD5"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Anoreksija, svorio praradimas arba sutrikdytas skonio pojūtis.</w:t>
      </w:r>
      <w:r w:rsidRPr="001D0DDB">
        <w:rPr>
          <w:sz w:val="22"/>
          <w:szCs w:val="22"/>
        </w:rPr>
        <w:t xml:space="preserve"> </w:t>
      </w:r>
    </w:p>
    <w:p w14:paraId="79DA57C2"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Silpnumas arba svaigulys.</w:t>
      </w:r>
      <w:r w:rsidRPr="001D0DDB">
        <w:rPr>
          <w:sz w:val="22"/>
          <w:szCs w:val="22"/>
        </w:rPr>
        <w:t xml:space="preserve"> </w:t>
      </w:r>
    </w:p>
    <w:p w14:paraId="4865B792"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Nemiga (insomnija).</w:t>
      </w:r>
      <w:r w:rsidRPr="001D0DDB">
        <w:rPr>
          <w:sz w:val="22"/>
          <w:szCs w:val="22"/>
        </w:rPr>
        <w:t xml:space="preserve"> </w:t>
      </w:r>
    </w:p>
    <w:p w14:paraId="01402CE4"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Akių niežulys, raudonavimas, patinimas (konjunktyvitas), pavandenijusios akys arba apsiblausęs regėjimas.</w:t>
      </w:r>
      <w:r w:rsidRPr="001D0DDB">
        <w:rPr>
          <w:sz w:val="22"/>
          <w:szCs w:val="22"/>
        </w:rPr>
        <w:t xml:space="preserve"> </w:t>
      </w:r>
    </w:p>
    <w:p w14:paraId="1606D9EF"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Kraujavimas iš nosies.</w:t>
      </w:r>
      <w:r w:rsidRPr="001D0DDB">
        <w:rPr>
          <w:sz w:val="22"/>
          <w:szCs w:val="22"/>
        </w:rPr>
        <w:t xml:space="preserve"> </w:t>
      </w:r>
    </w:p>
    <w:p w14:paraId="1FE354A8"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Pilvo skausmas arba išsipūtimas, dujų kaupimasis, rėmuo arba vidurių užkietėjimas.</w:t>
      </w:r>
      <w:r w:rsidRPr="001D0DDB">
        <w:rPr>
          <w:sz w:val="22"/>
          <w:szCs w:val="22"/>
        </w:rPr>
        <w:t xml:space="preserve"> </w:t>
      </w:r>
    </w:p>
    <w:p w14:paraId="6F338429"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Niežulys.</w:t>
      </w:r>
      <w:r w:rsidRPr="001D0DDB">
        <w:rPr>
          <w:sz w:val="22"/>
          <w:szCs w:val="22"/>
        </w:rPr>
        <w:t xml:space="preserve"> </w:t>
      </w:r>
    </w:p>
    <w:p w14:paraId="26621A43"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Neįprastas plaukų slinkimas arba suplonėjimas.</w:t>
      </w:r>
      <w:r w:rsidRPr="001D0DDB">
        <w:rPr>
          <w:sz w:val="22"/>
          <w:szCs w:val="22"/>
        </w:rPr>
        <w:t xml:space="preserve"> </w:t>
      </w:r>
    </w:p>
    <w:p w14:paraId="1C9633DD"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Rankų arba kojų tirpimas.</w:t>
      </w:r>
      <w:r w:rsidRPr="001D0DDB">
        <w:rPr>
          <w:sz w:val="22"/>
          <w:szCs w:val="22"/>
        </w:rPr>
        <w:t xml:space="preserve"> </w:t>
      </w:r>
    </w:p>
    <w:p w14:paraId="49506F9D"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Opos burnoje.</w:t>
      </w:r>
      <w:r w:rsidRPr="001D0DDB">
        <w:rPr>
          <w:sz w:val="22"/>
          <w:szCs w:val="22"/>
        </w:rPr>
        <w:t xml:space="preserve"> </w:t>
      </w:r>
    </w:p>
    <w:p w14:paraId="2DD6BB12"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Sąnarių skausmas su patinimu.</w:t>
      </w:r>
      <w:r w:rsidRPr="001D0DDB">
        <w:rPr>
          <w:sz w:val="22"/>
          <w:szCs w:val="22"/>
        </w:rPr>
        <w:t xml:space="preserve"> </w:t>
      </w:r>
    </w:p>
    <w:p w14:paraId="21D35DA2" w14:textId="77777777" w:rsidR="001D0DDB" w:rsidRPr="001D0DDB" w:rsidRDefault="001D0DDB" w:rsidP="001D0DDB">
      <w:pPr>
        <w:numPr>
          <w:ilvl w:val="0"/>
          <w:numId w:val="22"/>
        </w:numPr>
        <w:spacing w:after="0"/>
        <w:ind w:left="426" w:hanging="284"/>
        <w:rPr>
          <w:sz w:val="22"/>
          <w:szCs w:val="22"/>
          <w:lang w:val="de-AT"/>
        </w:rPr>
      </w:pPr>
      <w:r w:rsidRPr="001D0DDB">
        <w:rPr>
          <w:sz w:val="22"/>
          <w:szCs w:val="22"/>
          <w:lang w:val="lt-LT"/>
        </w:rPr>
        <w:t>Sausa burna, oda arba akys.</w:t>
      </w:r>
      <w:r w:rsidRPr="001D0DDB">
        <w:rPr>
          <w:sz w:val="22"/>
          <w:szCs w:val="22"/>
          <w:lang w:val="de-AT"/>
        </w:rPr>
        <w:t xml:space="preserve"> </w:t>
      </w:r>
    </w:p>
    <w:p w14:paraId="44BBDD41"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Odos jautrumo padidėjimas arba sumažėjimas.</w:t>
      </w:r>
      <w:r w:rsidRPr="001D0DDB">
        <w:rPr>
          <w:sz w:val="22"/>
          <w:szCs w:val="22"/>
        </w:rPr>
        <w:t xml:space="preserve"> </w:t>
      </w:r>
    </w:p>
    <w:p w14:paraId="7623D270"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Išpylimas karščiu, atvėsimas arba prakaitavimas naktį.</w:t>
      </w:r>
      <w:r w:rsidRPr="001D0DDB">
        <w:rPr>
          <w:sz w:val="22"/>
          <w:szCs w:val="22"/>
        </w:rPr>
        <w:t xml:space="preserve"> </w:t>
      </w:r>
    </w:p>
    <w:p w14:paraId="574D0BFF" w14:textId="77777777" w:rsidR="001D0DDB" w:rsidRPr="001D0DDB" w:rsidRDefault="001D0DDB" w:rsidP="001D0DDB">
      <w:pPr>
        <w:spacing w:after="0"/>
        <w:rPr>
          <w:sz w:val="22"/>
          <w:szCs w:val="22"/>
        </w:rPr>
      </w:pPr>
      <w:r w:rsidRPr="001D0DDB">
        <w:rPr>
          <w:sz w:val="22"/>
          <w:szCs w:val="22"/>
          <w:lang w:val="lt-LT"/>
        </w:rPr>
        <w:t>Jei jaučiate tokius aštrius pojūčius</w:t>
      </w:r>
      <w:r w:rsidRPr="001D0DDB">
        <w:rPr>
          <w:b/>
          <w:sz w:val="22"/>
          <w:szCs w:val="22"/>
          <w:lang w:val="lt-LT"/>
        </w:rPr>
        <w:t>, praneškite gydytojui</w:t>
      </w:r>
      <w:r w:rsidRPr="001D0DDB">
        <w:rPr>
          <w:sz w:val="22"/>
          <w:szCs w:val="22"/>
          <w:lang w:val="lt-LT"/>
        </w:rPr>
        <w:t>.</w:t>
      </w:r>
      <w:r w:rsidRPr="001D0DDB">
        <w:rPr>
          <w:sz w:val="22"/>
          <w:szCs w:val="22"/>
        </w:rPr>
        <w:t xml:space="preserve"> </w:t>
      </w:r>
    </w:p>
    <w:p w14:paraId="41D21279" w14:textId="77777777" w:rsidR="001D0DDB" w:rsidRPr="001D0DDB" w:rsidRDefault="001D0DDB" w:rsidP="001D0DDB">
      <w:pPr>
        <w:spacing w:after="0"/>
        <w:rPr>
          <w:sz w:val="22"/>
          <w:szCs w:val="22"/>
        </w:rPr>
      </w:pPr>
    </w:p>
    <w:p w14:paraId="331B87D2" w14:textId="77777777" w:rsidR="001D0DDB" w:rsidRPr="001D0DDB" w:rsidRDefault="001D0DDB" w:rsidP="001D0DDB">
      <w:pPr>
        <w:spacing w:after="0"/>
        <w:rPr>
          <w:sz w:val="22"/>
          <w:szCs w:val="22"/>
        </w:rPr>
      </w:pPr>
      <w:r w:rsidRPr="001D0DDB">
        <w:rPr>
          <w:b/>
          <w:sz w:val="22"/>
          <w:szCs w:val="22"/>
          <w:lang w:val="lt-LT"/>
        </w:rPr>
        <w:t>Nežinoma:</w:t>
      </w:r>
      <w:r w:rsidRPr="001D0DDB">
        <w:rPr>
          <w:b/>
          <w:sz w:val="22"/>
          <w:szCs w:val="22"/>
        </w:rPr>
        <w:t xml:space="preserve"> </w:t>
      </w:r>
    </w:p>
    <w:p w14:paraId="4236514A"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Delnų ir padų paraudimas ir / arba patinimas, dėl ko jaučiamas dilgčiojimas ir deginantis skausmas.</w:t>
      </w:r>
      <w:r w:rsidRPr="001D0DDB">
        <w:rPr>
          <w:sz w:val="22"/>
          <w:szCs w:val="22"/>
        </w:rPr>
        <w:t xml:space="preserve"> </w:t>
      </w:r>
    </w:p>
    <w:p w14:paraId="38D96118"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Vaiko augimo ir brendimo sulėtėjimas.</w:t>
      </w:r>
      <w:r w:rsidRPr="001D0DDB">
        <w:rPr>
          <w:sz w:val="22"/>
          <w:szCs w:val="22"/>
        </w:rPr>
        <w:t xml:space="preserve"> </w:t>
      </w:r>
    </w:p>
    <w:p w14:paraId="066EAE10" w14:textId="77777777" w:rsidR="001D0DDB" w:rsidRPr="001D0DDB" w:rsidRDefault="001D0DDB" w:rsidP="001D0DDB">
      <w:pPr>
        <w:spacing w:after="0"/>
        <w:rPr>
          <w:sz w:val="22"/>
          <w:szCs w:val="22"/>
        </w:rPr>
      </w:pPr>
      <w:r w:rsidRPr="001D0DDB">
        <w:rPr>
          <w:sz w:val="22"/>
          <w:szCs w:val="22"/>
          <w:lang w:val="lt-LT"/>
        </w:rPr>
        <w:t>Jei jaučiate tokius aštrius pojūčius</w:t>
      </w:r>
      <w:r w:rsidRPr="001D0DDB">
        <w:rPr>
          <w:b/>
          <w:sz w:val="22"/>
          <w:szCs w:val="22"/>
          <w:lang w:val="lt-LT"/>
        </w:rPr>
        <w:t>, praneškite gydytojui</w:t>
      </w:r>
      <w:r w:rsidRPr="001D0DDB">
        <w:rPr>
          <w:sz w:val="22"/>
          <w:szCs w:val="22"/>
          <w:lang w:val="lt-LT"/>
        </w:rPr>
        <w:t>.</w:t>
      </w:r>
      <w:r w:rsidRPr="001D0DDB">
        <w:rPr>
          <w:sz w:val="22"/>
          <w:szCs w:val="22"/>
        </w:rPr>
        <w:t xml:space="preserve"> </w:t>
      </w:r>
    </w:p>
    <w:p w14:paraId="5F185535" w14:textId="77777777" w:rsidR="001D0DDB" w:rsidRPr="001D0DDB" w:rsidRDefault="001D0DDB" w:rsidP="001D0DDB">
      <w:pPr>
        <w:spacing w:after="0"/>
        <w:rPr>
          <w:sz w:val="22"/>
          <w:szCs w:val="22"/>
        </w:rPr>
      </w:pPr>
    </w:p>
    <w:p w14:paraId="4389B157" w14:textId="77777777" w:rsidR="001D0DDB" w:rsidRPr="001D0DDB" w:rsidRDefault="001D0DDB" w:rsidP="001D0DDB">
      <w:pPr>
        <w:spacing w:after="0"/>
        <w:rPr>
          <w:sz w:val="22"/>
          <w:szCs w:val="22"/>
        </w:rPr>
      </w:pPr>
      <w:r w:rsidRPr="001D0DDB">
        <w:rPr>
          <w:b/>
          <w:sz w:val="22"/>
          <w:szCs w:val="22"/>
          <w:lang w:val="lt-LT"/>
        </w:rPr>
        <w:t>Jeigu jums pasireiškė koks nors pašalinis poveikis, kreipkitės į gydytoją arba slaugę / seselę.</w:t>
      </w:r>
      <w:r w:rsidRPr="001D0DDB">
        <w:rPr>
          <w:b/>
          <w:sz w:val="22"/>
          <w:szCs w:val="22"/>
        </w:rPr>
        <w:t xml:space="preserve"> </w:t>
      </w:r>
      <w:r w:rsidRPr="001D0DDB">
        <w:rPr>
          <w:b/>
          <w:sz w:val="22"/>
          <w:szCs w:val="22"/>
          <w:lang w:val="lt-LT"/>
        </w:rPr>
        <w:t>Tai taip pat apima bet kokius pašalinius poveikius, neišvardintus šiame lapelyje.</w:t>
      </w:r>
    </w:p>
    <w:p w14:paraId="14651D57" w14:textId="77777777" w:rsidR="001D0DDB" w:rsidRPr="001D0DDB" w:rsidRDefault="001D0DDB" w:rsidP="001D0DDB">
      <w:pPr>
        <w:pStyle w:val="CM12"/>
        <w:jc w:val="both"/>
        <w:rPr>
          <w:b/>
          <w:sz w:val="22"/>
          <w:szCs w:val="22"/>
        </w:rPr>
      </w:pPr>
    </w:p>
    <w:p w14:paraId="06235811" w14:textId="77777777" w:rsidR="001D0DDB" w:rsidRPr="001D0DDB" w:rsidRDefault="001D0DDB" w:rsidP="001D0DDB">
      <w:pPr>
        <w:autoSpaceDE w:val="0"/>
        <w:autoSpaceDN w:val="0"/>
        <w:adjustRightInd w:val="0"/>
        <w:spacing w:after="0"/>
        <w:rPr>
          <w:color w:val="000000"/>
          <w:sz w:val="22"/>
          <w:szCs w:val="22"/>
          <w:lang w:val="el-GR"/>
        </w:rPr>
      </w:pPr>
      <w:r w:rsidRPr="001D0DDB">
        <w:rPr>
          <w:b/>
          <w:color w:val="000000"/>
          <w:sz w:val="22"/>
          <w:szCs w:val="22"/>
          <w:lang w:val="lt-LT"/>
        </w:rPr>
        <w:t>Pranešimas apie šalutinį poveikį</w:t>
      </w:r>
    </w:p>
    <w:p w14:paraId="14F64644" w14:textId="77777777" w:rsidR="001D0DDB" w:rsidRPr="001D0DDB" w:rsidRDefault="001D0DDB" w:rsidP="001D0DDB">
      <w:pPr>
        <w:pStyle w:val="Default"/>
        <w:spacing w:after="0"/>
        <w:rPr>
          <w:sz w:val="22"/>
          <w:szCs w:val="22"/>
        </w:rPr>
      </w:pPr>
      <w:r w:rsidRPr="001D0DDB">
        <w:rPr>
          <w:sz w:val="22"/>
          <w:szCs w:val="22"/>
          <w:lang w:val="lt-LT"/>
        </w:rPr>
        <w:t xml:space="preserve">Jeigu pasireiškė šalutinis poveikis, įskaitant šiame lapelyje nenurodytą, pasakykite gydytojui arba vaistininkui. Apie šalutinį poveikį taip pat galite pranešti tiesiogiai, užpildę interneto svetainėje </w:t>
      </w:r>
      <w:hyperlink r:id="rId19" w:history="1">
        <w:r w:rsidRPr="001D0DDB">
          <w:rPr>
            <w:rFonts w:eastAsia="SimSun"/>
            <w:color w:val="0000FF"/>
            <w:sz w:val="22"/>
            <w:szCs w:val="22"/>
            <w:u w:val="single"/>
            <w:lang w:val="lt-LT"/>
          </w:rPr>
          <w:t>www.vvkt.lt</w:t>
        </w:r>
      </w:hyperlink>
      <w:r w:rsidRPr="001D0DDB">
        <w:rPr>
          <w:sz w:val="22"/>
          <w:szCs w:val="22"/>
          <w:lang w:val="lt-LT"/>
        </w:rPr>
        <w:t xml:space="preserve"> esančią formą, paštu Valstybinei vaistų kontrolės tarnybai prie Lietuvos Respublikos sveikatos apsaugos ministerijos, Žirmūnų g. 139A, LT 09120 Vilnius, t</w:t>
      </w:r>
      <w:r w:rsidRPr="001D0DDB">
        <w:rPr>
          <w:rFonts w:eastAsia="Calibri"/>
          <w:sz w:val="22"/>
          <w:szCs w:val="22"/>
          <w:lang w:val="lt-LT"/>
        </w:rPr>
        <w:t xml:space="preserve">el: 8 800 73568, </w:t>
      </w:r>
      <w:r w:rsidRPr="001D0DDB">
        <w:rPr>
          <w:sz w:val="22"/>
          <w:szCs w:val="22"/>
          <w:lang w:val="lt-LT"/>
        </w:rPr>
        <w:t xml:space="preserve">faksu 8 800 20131 arba el. paštu </w:t>
      </w:r>
      <w:hyperlink r:id="rId20" w:history="1">
        <w:r w:rsidRPr="001D0DDB">
          <w:rPr>
            <w:rFonts w:eastAsia="SimSun"/>
            <w:color w:val="0000FF"/>
            <w:sz w:val="22"/>
            <w:szCs w:val="22"/>
            <w:u w:val="single"/>
            <w:lang w:val="lt-LT"/>
          </w:rPr>
          <w:t>NepageidaujamaR@vvkt.lt</w:t>
        </w:r>
      </w:hyperlink>
      <w:r w:rsidRPr="001D0DDB">
        <w:rPr>
          <w:sz w:val="22"/>
          <w:szCs w:val="22"/>
          <w:lang w:val="lt-LT"/>
        </w:rPr>
        <w:t>.</w:t>
      </w:r>
      <w:r w:rsidRPr="001D0DDB">
        <w:rPr>
          <w:sz w:val="22"/>
          <w:szCs w:val="22"/>
        </w:rPr>
        <w:t xml:space="preserve"> </w:t>
      </w:r>
      <w:r w:rsidRPr="001D0DDB">
        <w:rPr>
          <w:sz w:val="22"/>
          <w:szCs w:val="22"/>
          <w:lang w:val="lt-LT"/>
        </w:rPr>
        <w:t>Pranešdami apie šalutinį poveikį galite mums padėti gauti daugiau informacijos apie šio vaisto saugumą.</w:t>
      </w:r>
    </w:p>
    <w:p w14:paraId="46F25A1F" w14:textId="77777777" w:rsidR="001D0DDB" w:rsidRPr="001D0DDB" w:rsidRDefault="001D0DDB" w:rsidP="001D0DDB">
      <w:pPr>
        <w:pStyle w:val="Default"/>
        <w:spacing w:after="0"/>
        <w:jc w:val="both"/>
        <w:rPr>
          <w:color w:val="auto"/>
          <w:sz w:val="22"/>
          <w:szCs w:val="22"/>
        </w:rPr>
      </w:pPr>
    </w:p>
    <w:p w14:paraId="5A7832AC" w14:textId="77777777" w:rsidR="001D0DDB" w:rsidRPr="001D0DDB" w:rsidRDefault="001D0DDB" w:rsidP="001D0DDB">
      <w:pPr>
        <w:spacing w:after="0" w:line="260" w:lineRule="exact"/>
        <w:ind w:right="-449"/>
        <w:rPr>
          <w:sz w:val="22"/>
          <w:szCs w:val="22"/>
          <w:lang w:val="lt-LT"/>
        </w:rPr>
      </w:pPr>
    </w:p>
    <w:p w14:paraId="503CE167" w14:textId="77777777" w:rsidR="001D0DDB" w:rsidRPr="001D0DDB" w:rsidRDefault="001D0DDB" w:rsidP="001D0DDB">
      <w:pPr>
        <w:spacing w:after="0"/>
        <w:rPr>
          <w:b/>
          <w:sz w:val="22"/>
          <w:szCs w:val="22"/>
          <w:lang w:val="lt-LT"/>
        </w:rPr>
      </w:pPr>
      <w:r w:rsidRPr="001D0DDB">
        <w:rPr>
          <w:b/>
          <w:sz w:val="22"/>
          <w:szCs w:val="22"/>
          <w:lang w:val="lt-LT"/>
        </w:rPr>
        <w:t>5.</w:t>
      </w:r>
      <w:r w:rsidRPr="001D0DDB">
        <w:rPr>
          <w:b/>
          <w:sz w:val="22"/>
          <w:szCs w:val="22"/>
          <w:lang w:val="lt-LT"/>
        </w:rPr>
        <w:tab/>
        <w:t>Kaip laikyti Imatinib Amomed</w:t>
      </w:r>
    </w:p>
    <w:p w14:paraId="4A9FFBFE" w14:textId="77777777" w:rsidR="001D0DDB" w:rsidRPr="001D0DDB" w:rsidRDefault="001D0DDB" w:rsidP="001D0DDB">
      <w:pPr>
        <w:spacing w:after="0"/>
        <w:rPr>
          <w:sz w:val="22"/>
          <w:szCs w:val="22"/>
          <w:lang w:val="lt-LT"/>
        </w:rPr>
      </w:pPr>
    </w:p>
    <w:p w14:paraId="7693155D" w14:textId="77777777" w:rsidR="001D0DDB" w:rsidRPr="001D0DDB" w:rsidRDefault="001D0DDB" w:rsidP="001D0DDB">
      <w:pPr>
        <w:numPr>
          <w:ilvl w:val="12"/>
          <w:numId w:val="0"/>
        </w:numPr>
        <w:spacing w:after="0"/>
        <w:ind w:right="-2"/>
        <w:rPr>
          <w:sz w:val="22"/>
          <w:szCs w:val="22"/>
          <w:lang w:val="lt-LT"/>
        </w:rPr>
      </w:pPr>
      <w:r w:rsidRPr="001D0DDB">
        <w:rPr>
          <w:sz w:val="22"/>
          <w:szCs w:val="22"/>
          <w:lang w:val="lt-LT"/>
        </w:rPr>
        <w:t>Šį vaistą laikykite vaikams nepastebimoje ir nepasiekiamoje vietoje.</w:t>
      </w:r>
    </w:p>
    <w:p w14:paraId="03A785AD" w14:textId="77777777" w:rsidR="001D0DDB" w:rsidRPr="001D0DDB" w:rsidRDefault="001D0DDB" w:rsidP="001D0DDB">
      <w:pPr>
        <w:spacing w:after="0" w:line="260" w:lineRule="exact"/>
        <w:rPr>
          <w:sz w:val="22"/>
          <w:szCs w:val="22"/>
          <w:lang w:val="lt-LT"/>
        </w:rPr>
      </w:pPr>
    </w:p>
    <w:p w14:paraId="4CBFFF1C" w14:textId="77777777" w:rsidR="001D0DDB" w:rsidRPr="001D0DDB" w:rsidRDefault="001D0DDB" w:rsidP="001D0DDB">
      <w:pPr>
        <w:numPr>
          <w:ilvl w:val="0"/>
          <w:numId w:val="26"/>
        </w:numPr>
        <w:tabs>
          <w:tab w:val="clear" w:pos="720"/>
        </w:tabs>
        <w:spacing w:after="0"/>
        <w:ind w:left="426" w:hanging="284"/>
        <w:rPr>
          <w:sz w:val="22"/>
          <w:szCs w:val="22"/>
        </w:rPr>
      </w:pPr>
      <w:r w:rsidRPr="001D0DDB">
        <w:rPr>
          <w:sz w:val="22"/>
          <w:szCs w:val="22"/>
          <w:lang w:val="lt-LT"/>
        </w:rPr>
        <w:t>Ant kartono dėžutės nurodytam tinkamumo laikui pasibaigus, šio vaisto vartoti negalima. Vaistas tinkamas vartoti iki paskutinės nurodyto mėnesio dienos.</w:t>
      </w:r>
    </w:p>
    <w:p w14:paraId="7CAAB706" w14:textId="77777777" w:rsidR="001D0DDB" w:rsidRPr="001D0DDB" w:rsidRDefault="001D0DDB" w:rsidP="001D0DDB">
      <w:pPr>
        <w:numPr>
          <w:ilvl w:val="0"/>
          <w:numId w:val="26"/>
        </w:numPr>
        <w:tabs>
          <w:tab w:val="clear" w:pos="720"/>
        </w:tabs>
        <w:spacing w:after="0"/>
        <w:ind w:left="426" w:hanging="284"/>
        <w:rPr>
          <w:sz w:val="22"/>
          <w:szCs w:val="22"/>
        </w:rPr>
      </w:pPr>
      <w:r w:rsidRPr="001D0DDB">
        <w:rPr>
          <w:sz w:val="22"/>
          <w:szCs w:val="22"/>
          <w:lang w:val="lt-LT"/>
        </w:rPr>
        <w:t>Šiam vaistui specialių laikymo sąlygų nereikia.</w:t>
      </w:r>
      <w:r w:rsidRPr="001D0DDB">
        <w:rPr>
          <w:sz w:val="22"/>
          <w:szCs w:val="22"/>
        </w:rPr>
        <w:t xml:space="preserve"> </w:t>
      </w:r>
    </w:p>
    <w:p w14:paraId="3C3C69ED" w14:textId="77777777" w:rsidR="001D0DDB" w:rsidRPr="001D0DDB" w:rsidRDefault="001D0DDB" w:rsidP="001D0DDB">
      <w:pPr>
        <w:numPr>
          <w:ilvl w:val="0"/>
          <w:numId w:val="26"/>
        </w:numPr>
        <w:tabs>
          <w:tab w:val="clear" w:pos="720"/>
        </w:tabs>
        <w:spacing w:after="0"/>
        <w:ind w:left="426" w:hanging="284"/>
        <w:rPr>
          <w:sz w:val="22"/>
          <w:szCs w:val="22"/>
        </w:rPr>
      </w:pPr>
      <w:r w:rsidRPr="001D0DDB">
        <w:rPr>
          <w:sz w:val="22"/>
          <w:szCs w:val="22"/>
          <w:lang w:val="lt-LT"/>
        </w:rPr>
        <w:t>Vaistų negalima išmesti į kanalizaciją arba su buitinėmis atliekomis.</w:t>
      </w:r>
      <w:r w:rsidRPr="001D0DDB">
        <w:rPr>
          <w:sz w:val="22"/>
          <w:szCs w:val="22"/>
        </w:rPr>
        <w:t xml:space="preserve"> </w:t>
      </w:r>
      <w:r w:rsidRPr="001D0DDB">
        <w:rPr>
          <w:sz w:val="22"/>
          <w:szCs w:val="22"/>
          <w:lang w:val="lt-LT"/>
        </w:rPr>
        <w:t>Kaip išmesti nereikalingus vaistus, klauskite vaistininko.</w:t>
      </w:r>
      <w:r w:rsidRPr="001D0DDB">
        <w:rPr>
          <w:sz w:val="22"/>
          <w:szCs w:val="22"/>
        </w:rPr>
        <w:t xml:space="preserve"> </w:t>
      </w:r>
      <w:r w:rsidRPr="001D0DDB">
        <w:rPr>
          <w:sz w:val="22"/>
          <w:szCs w:val="22"/>
          <w:lang w:val="lt-LT"/>
        </w:rPr>
        <w:t>Šios priemonės padės apsaugoti aplinką.</w:t>
      </w:r>
    </w:p>
    <w:p w14:paraId="74B86F9A" w14:textId="77777777" w:rsidR="001D0DDB" w:rsidRPr="001D0DDB" w:rsidRDefault="001D0DDB" w:rsidP="001D0DDB">
      <w:pPr>
        <w:spacing w:after="0"/>
        <w:rPr>
          <w:sz w:val="22"/>
          <w:szCs w:val="22"/>
        </w:rPr>
      </w:pPr>
    </w:p>
    <w:p w14:paraId="629E6439" w14:textId="77777777" w:rsidR="001D0DDB" w:rsidRPr="001D0DDB" w:rsidRDefault="001D0DDB" w:rsidP="001D0DDB">
      <w:pPr>
        <w:spacing w:after="0"/>
        <w:rPr>
          <w:sz w:val="22"/>
          <w:szCs w:val="22"/>
        </w:rPr>
      </w:pPr>
    </w:p>
    <w:p w14:paraId="7177D384" w14:textId="77777777" w:rsidR="001D0DDB" w:rsidRPr="001D0DDB" w:rsidRDefault="001D0DDB" w:rsidP="001D0DDB">
      <w:pPr>
        <w:numPr>
          <w:ilvl w:val="0"/>
          <w:numId w:val="37"/>
        </w:numPr>
        <w:spacing w:after="0"/>
        <w:rPr>
          <w:b/>
          <w:sz w:val="22"/>
          <w:szCs w:val="22"/>
        </w:rPr>
      </w:pPr>
      <w:r w:rsidRPr="001D0DDB">
        <w:rPr>
          <w:b/>
          <w:sz w:val="22"/>
          <w:szCs w:val="22"/>
          <w:lang w:val="lt-LT"/>
        </w:rPr>
        <w:t>Pakuotės turinys ir kita informacija.</w:t>
      </w:r>
    </w:p>
    <w:p w14:paraId="1CFA75FA" w14:textId="77777777" w:rsidR="001D0DDB" w:rsidRPr="001D0DDB" w:rsidRDefault="001D0DDB" w:rsidP="001D0DDB">
      <w:pPr>
        <w:spacing w:after="0"/>
        <w:rPr>
          <w:sz w:val="22"/>
          <w:szCs w:val="22"/>
        </w:rPr>
      </w:pPr>
    </w:p>
    <w:p w14:paraId="4F8CB795" w14:textId="77777777" w:rsidR="001D0DDB" w:rsidRPr="001D0DDB" w:rsidRDefault="001D0DDB" w:rsidP="001D0DDB">
      <w:pPr>
        <w:spacing w:after="0"/>
        <w:rPr>
          <w:b/>
          <w:sz w:val="22"/>
          <w:szCs w:val="22"/>
        </w:rPr>
      </w:pPr>
      <w:r w:rsidRPr="001D0DDB">
        <w:rPr>
          <w:b/>
          <w:sz w:val="22"/>
          <w:szCs w:val="22"/>
          <w:lang w:val="lt-LT"/>
        </w:rPr>
        <w:t>Imatinib Amomed sudėtis</w:t>
      </w:r>
    </w:p>
    <w:p w14:paraId="646BBF12" w14:textId="77777777" w:rsidR="001D0DDB" w:rsidRPr="001D0DDB" w:rsidRDefault="001D0DDB" w:rsidP="001D0DDB">
      <w:pPr>
        <w:numPr>
          <w:ilvl w:val="0"/>
          <w:numId w:val="35"/>
        </w:numPr>
        <w:tabs>
          <w:tab w:val="clear" w:pos="720"/>
        </w:tabs>
        <w:spacing w:after="0"/>
        <w:ind w:left="426" w:hanging="284"/>
        <w:rPr>
          <w:sz w:val="22"/>
          <w:szCs w:val="22"/>
        </w:rPr>
      </w:pPr>
      <w:r w:rsidRPr="001D0DDB">
        <w:rPr>
          <w:sz w:val="22"/>
          <w:szCs w:val="22"/>
          <w:lang w:val="lt-LT"/>
        </w:rPr>
        <w:t>Veiklioji medžiaga</w:t>
      </w:r>
      <w:r w:rsidRPr="001D0DDB">
        <w:rPr>
          <w:b/>
          <w:sz w:val="22"/>
          <w:szCs w:val="22"/>
          <w:lang w:val="lt-LT"/>
        </w:rPr>
        <w:t xml:space="preserve"> </w:t>
      </w:r>
      <w:r w:rsidRPr="001D0DDB">
        <w:rPr>
          <w:sz w:val="22"/>
          <w:szCs w:val="22"/>
          <w:lang w:val="lt-LT"/>
        </w:rPr>
        <w:t>yra imatinibo mesilatas.</w:t>
      </w:r>
      <w:r w:rsidRPr="001D0DDB">
        <w:rPr>
          <w:sz w:val="22"/>
          <w:szCs w:val="22"/>
        </w:rPr>
        <w:t xml:space="preserve"> </w:t>
      </w:r>
      <w:r w:rsidRPr="001D0DDB">
        <w:rPr>
          <w:sz w:val="22"/>
          <w:szCs w:val="22"/>
          <w:lang w:val="lt-LT"/>
        </w:rPr>
        <w:t>Kiekvienoje Imatinib Amomed tabletėje yra imatinibo mesilato, atitinkančio 100 mg imatinibo.</w:t>
      </w:r>
      <w:r w:rsidRPr="001D0DDB">
        <w:rPr>
          <w:sz w:val="22"/>
          <w:szCs w:val="22"/>
        </w:rPr>
        <w:t xml:space="preserve"> </w:t>
      </w:r>
    </w:p>
    <w:p w14:paraId="148DFD9E" w14:textId="77777777" w:rsidR="001D0DDB" w:rsidRPr="001D0DDB" w:rsidRDefault="001D0DDB" w:rsidP="001D0DDB">
      <w:pPr>
        <w:numPr>
          <w:ilvl w:val="0"/>
          <w:numId w:val="35"/>
        </w:numPr>
        <w:tabs>
          <w:tab w:val="clear" w:pos="720"/>
        </w:tabs>
        <w:spacing w:after="0"/>
        <w:ind w:left="426" w:hanging="284"/>
        <w:rPr>
          <w:sz w:val="22"/>
          <w:szCs w:val="22"/>
        </w:rPr>
      </w:pPr>
      <w:r w:rsidRPr="001D0DDB">
        <w:rPr>
          <w:sz w:val="22"/>
          <w:szCs w:val="22"/>
          <w:lang w:val="lt-LT"/>
        </w:rPr>
        <w:lastRenderedPageBreak/>
        <w:t>Pagalbinės medžiagos yra mikrokristalinė celiuliozė (E460), mažai pakeista hidroksipropilceliuliozė (E463), povidonas (E1201), krospovidonas (A tipo) (E1201), koloidinis bevandenis silicio dioksidas, magnio stearatas (E572).</w:t>
      </w:r>
      <w:r w:rsidRPr="001D0DDB">
        <w:rPr>
          <w:sz w:val="22"/>
          <w:szCs w:val="22"/>
        </w:rPr>
        <w:t xml:space="preserve"> </w:t>
      </w:r>
    </w:p>
    <w:p w14:paraId="26475557" w14:textId="77777777" w:rsidR="001D0DDB" w:rsidRPr="001D0DDB" w:rsidRDefault="001D0DDB" w:rsidP="001D0DDB">
      <w:pPr>
        <w:numPr>
          <w:ilvl w:val="0"/>
          <w:numId w:val="35"/>
        </w:numPr>
        <w:tabs>
          <w:tab w:val="clear" w:pos="720"/>
        </w:tabs>
        <w:spacing w:after="0"/>
        <w:ind w:left="426" w:hanging="284"/>
        <w:rPr>
          <w:sz w:val="22"/>
          <w:szCs w:val="22"/>
        </w:rPr>
      </w:pPr>
      <w:r w:rsidRPr="001D0DDB">
        <w:rPr>
          <w:sz w:val="22"/>
          <w:szCs w:val="22"/>
          <w:lang w:val="lt-LT"/>
        </w:rPr>
        <w:t>Tabletės plėvelė pagaminta iš hipromeliozės (E464), makrogolio 400, talko (E553b), raudonojo geležies oksido (E172), geltonojo geležies oksido (E172).</w:t>
      </w:r>
      <w:r w:rsidRPr="001D0DDB">
        <w:rPr>
          <w:sz w:val="22"/>
          <w:szCs w:val="22"/>
        </w:rPr>
        <w:t xml:space="preserve"> </w:t>
      </w:r>
    </w:p>
    <w:p w14:paraId="19A1B443" w14:textId="77777777" w:rsidR="001D0DDB" w:rsidRPr="001D0DDB" w:rsidRDefault="001D0DDB" w:rsidP="001D0DDB">
      <w:pPr>
        <w:spacing w:after="0"/>
        <w:rPr>
          <w:sz w:val="22"/>
          <w:szCs w:val="22"/>
        </w:rPr>
      </w:pPr>
    </w:p>
    <w:p w14:paraId="6B8D3705" w14:textId="77777777" w:rsidR="001D0DDB" w:rsidRPr="001D0DDB" w:rsidRDefault="001D0DDB" w:rsidP="001D0DDB">
      <w:pPr>
        <w:spacing w:after="0"/>
        <w:rPr>
          <w:b/>
          <w:sz w:val="22"/>
          <w:szCs w:val="22"/>
        </w:rPr>
      </w:pPr>
      <w:r w:rsidRPr="001D0DDB">
        <w:rPr>
          <w:b/>
          <w:sz w:val="22"/>
          <w:szCs w:val="22"/>
          <w:lang w:val="lt-LT"/>
        </w:rPr>
        <w:t>Imatinib Amomed išvaizda ir kiekis pakuotėje</w:t>
      </w:r>
    </w:p>
    <w:p w14:paraId="23849C00" w14:textId="77777777" w:rsidR="001D0DDB" w:rsidRPr="001D0DDB" w:rsidRDefault="001D0DDB" w:rsidP="001D0DDB">
      <w:pPr>
        <w:spacing w:after="0"/>
        <w:rPr>
          <w:sz w:val="22"/>
          <w:szCs w:val="22"/>
        </w:rPr>
      </w:pPr>
      <w:r w:rsidRPr="001D0DDB">
        <w:rPr>
          <w:sz w:val="22"/>
          <w:szCs w:val="22"/>
          <w:lang w:val="lt-LT"/>
        </w:rPr>
        <w:t>Imatinib Amomed 100 mg plėvele dengtos tabletės yra tamsiai geltonos ar rusvai oranžinės, apvalios, 10,1 mm (± 5 %) skersmens, jų vienoje pusėje yra laužimo vagelė, o kitoje pusėje įspausta „100“.</w:t>
      </w:r>
      <w:r w:rsidRPr="001D0DDB">
        <w:rPr>
          <w:sz w:val="22"/>
          <w:szCs w:val="22"/>
        </w:rPr>
        <w:t xml:space="preserve"> </w:t>
      </w:r>
      <w:r w:rsidRPr="001D0DDB">
        <w:rPr>
          <w:sz w:val="22"/>
          <w:szCs w:val="22"/>
          <w:lang w:val="lt-LT"/>
        </w:rPr>
        <w:t>Tabletę galima padalyti į lygias dozes.</w:t>
      </w:r>
    </w:p>
    <w:p w14:paraId="3161761B" w14:textId="77777777" w:rsidR="001D0DDB" w:rsidRPr="001D0DDB" w:rsidRDefault="001D0DDB" w:rsidP="001D0DDB">
      <w:pPr>
        <w:spacing w:after="0"/>
        <w:rPr>
          <w:sz w:val="22"/>
          <w:szCs w:val="22"/>
        </w:rPr>
      </w:pPr>
    </w:p>
    <w:p w14:paraId="02FCB5F1" w14:textId="77777777" w:rsidR="001D0DDB" w:rsidRPr="001D0DDB" w:rsidRDefault="001D0DDB" w:rsidP="001D0DDB">
      <w:pPr>
        <w:spacing w:after="0"/>
        <w:rPr>
          <w:sz w:val="22"/>
          <w:szCs w:val="22"/>
          <w:lang w:val="en-US"/>
        </w:rPr>
      </w:pPr>
      <w:r w:rsidRPr="001D0DDB">
        <w:rPr>
          <w:sz w:val="22"/>
          <w:szCs w:val="22"/>
          <w:lang w:val="lt-LT"/>
        </w:rPr>
        <w:t>Imatinib Amomed tiekiamas pakuotėse po 30, 60, 90, 120, 180 plėvele dengtų tablečių.</w:t>
      </w:r>
    </w:p>
    <w:p w14:paraId="33DC80A5" w14:textId="77777777" w:rsidR="001D0DDB" w:rsidRPr="001D0DDB" w:rsidRDefault="001D0DDB" w:rsidP="001D0DDB">
      <w:pPr>
        <w:spacing w:after="0"/>
        <w:rPr>
          <w:sz w:val="22"/>
          <w:szCs w:val="22"/>
        </w:rPr>
      </w:pPr>
      <w:r w:rsidRPr="001D0DDB">
        <w:rPr>
          <w:sz w:val="22"/>
          <w:szCs w:val="22"/>
          <w:lang w:val="lt-LT"/>
        </w:rPr>
        <w:t>Gali būti tiekiamos ne visų dydžių pakuotės.</w:t>
      </w:r>
    </w:p>
    <w:p w14:paraId="2D400639" w14:textId="77777777" w:rsidR="001D0DDB" w:rsidRPr="001D0DDB" w:rsidRDefault="001D0DDB" w:rsidP="001D0DDB">
      <w:pPr>
        <w:spacing w:after="0"/>
        <w:rPr>
          <w:sz w:val="22"/>
          <w:szCs w:val="22"/>
        </w:rPr>
      </w:pPr>
    </w:p>
    <w:p w14:paraId="0C3B7FBE" w14:textId="77777777" w:rsidR="001D0DDB" w:rsidRPr="001D0DDB" w:rsidRDefault="001D0DDB" w:rsidP="001D0DDB">
      <w:pPr>
        <w:spacing w:after="0"/>
        <w:rPr>
          <w:b/>
          <w:sz w:val="22"/>
          <w:szCs w:val="22"/>
        </w:rPr>
      </w:pPr>
      <w:r w:rsidRPr="001D0DDB">
        <w:rPr>
          <w:b/>
          <w:sz w:val="22"/>
          <w:szCs w:val="22"/>
          <w:lang w:val="lt-LT"/>
        </w:rPr>
        <w:t>Rinkodaros teisės turėtojas ir gamintojas</w:t>
      </w:r>
    </w:p>
    <w:p w14:paraId="61A056FE" w14:textId="77777777" w:rsidR="001D0DDB" w:rsidRPr="001D0DDB" w:rsidRDefault="001D0DDB" w:rsidP="001D0DDB">
      <w:pPr>
        <w:spacing w:after="0"/>
        <w:rPr>
          <w:sz w:val="22"/>
          <w:szCs w:val="22"/>
        </w:rPr>
      </w:pPr>
    </w:p>
    <w:p w14:paraId="5F36263D" w14:textId="77777777" w:rsidR="001D0DDB" w:rsidRPr="001D0DDB" w:rsidRDefault="001D0DDB" w:rsidP="001D0DDB">
      <w:pPr>
        <w:spacing w:after="0"/>
        <w:rPr>
          <w:i/>
          <w:sz w:val="22"/>
          <w:szCs w:val="22"/>
          <w:lang w:val="lt-LT"/>
        </w:rPr>
      </w:pPr>
      <w:r w:rsidRPr="001D0DDB">
        <w:rPr>
          <w:i/>
          <w:sz w:val="22"/>
          <w:szCs w:val="22"/>
          <w:lang w:val="lt-LT"/>
        </w:rPr>
        <w:t>Rinkodaros teisės turėtojas</w:t>
      </w:r>
    </w:p>
    <w:p w14:paraId="3B65D571" w14:textId="77777777" w:rsidR="001D0DDB" w:rsidRPr="001D0DDB" w:rsidRDefault="001D0DDB" w:rsidP="001D0DDB">
      <w:pPr>
        <w:tabs>
          <w:tab w:val="left" w:pos="567"/>
        </w:tabs>
        <w:autoSpaceDE w:val="0"/>
        <w:autoSpaceDN w:val="0"/>
        <w:adjustRightInd w:val="0"/>
        <w:spacing w:after="0"/>
        <w:rPr>
          <w:rFonts w:eastAsia="TimesNewRoman,Bold"/>
          <w:sz w:val="22"/>
          <w:szCs w:val="22"/>
          <w:lang w:val="lt-LT"/>
        </w:rPr>
      </w:pPr>
      <w:r w:rsidRPr="001D0DDB">
        <w:rPr>
          <w:rFonts w:eastAsia="TimesNewRoman,Bold"/>
          <w:sz w:val="22"/>
          <w:szCs w:val="22"/>
          <w:lang w:val="lt-LT"/>
        </w:rPr>
        <w:t>Amomed Pharma GmbH</w:t>
      </w:r>
    </w:p>
    <w:p w14:paraId="4CBA1D60" w14:textId="77777777" w:rsidR="001D0DDB" w:rsidRPr="001D0DDB" w:rsidRDefault="001D0DDB" w:rsidP="001D0DDB">
      <w:pPr>
        <w:tabs>
          <w:tab w:val="left" w:pos="567"/>
        </w:tabs>
        <w:autoSpaceDE w:val="0"/>
        <w:autoSpaceDN w:val="0"/>
        <w:adjustRightInd w:val="0"/>
        <w:spacing w:after="0"/>
        <w:rPr>
          <w:rFonts w:eastAsia="TimesNewRoman,Bold"/>
          <w:sz w:val="22"/>
          <w:szCs w:val="22"/>
          <w:lang w:val="lt-LT"/>
        </w:rPr>
      </w:pPr>
      <w:r w:rsidRPr="001D0DDB">
        <w:rPr>
          <w:rFonts w:eastAsia="TimesNewRoman,Bold"/>
          <w:bCs/>
          <w:sz w:val="22"/>
          <w:szCs w:val="22"/>
          <w:lang w:val="lt-LT" w:eastAsia="lt-LT"/>
        </w:rPr>
        <w:t>Nikolsdorfer Gasse</w:t>
      </w:r>
      <w:r w:rsidRPr="001D0DDB">
        <w:rPr>
          <w:rFonts w:eastAsia="TimesNewRoman,Bold"/>
          <w:sz w:val="22"/>
          <w:szCs w:val="22"/>
          <w:lang w:val="lt-LT"/>
        </w:rPr>
        <w:t xml:space="preserve"> 1/15-17 / 1050 Vienna</w:t>
      </w:r>
    </w:p>
    <w:p w14:paraId="1B05D71A" w14:textId="77777777" w:rsidR="001D0DDB" w:rsidRPr="001D0DDB" w:rsidRDefault="001D0DDB" w:rsidP="001D0DDB">
      <w:pPr>
        <w:spacing w:after="0" w:line="260" w:lineRule="exact"/>
        <w:rPr>
          <w:sz w:val="22"/>
          <w:szCs w:val="22"/>
          <w:lang w:val="lt-LT"/>
        </w:rPr>
      </w:pPr>
      <w:r w:rsidRPr="001D0DDB">
        <w:rPr>
          <w:rFonts w:eastAsia="TimesNewRoman"/>
          <w:sz w:val="22"/>
          <w:szCs w:val="22"/>
          <w:lang w:val="lt-LT"/>
        </w:rPr>
        <w:t>Austrija</w:t>
      </w:r>
      <w:r w:rsidRPr="001D0DDB">
        <w:rPr>
          <w:sz w:val="22"/>
          <w:szCs w:val="22"/>
          <w:lang w:val="lt-LT"/>
        </w:rPr>
        <w:t xml:space="preserve"> </w:t>
      </w:r>
    </w:p>
    <w:p w14:paraId="4A19B126" w14:textId="77777777" w:rsidR="001D0DDB" w:rsidRPr="001D0DDB" w:rsidRDefault="001D0DDB" w:rsidP="001D0DDB">
      <w:pPr>
        <w:spacing w:after="0"/>
        <w:rPr>
          <w:sz w:val="22"/>
          <w:szCs w:val="22"/>
          <w:lang w:val="de-AT"/>
        </w:rPr>
      </w:pPr>
    </w:p>
    <w:p w14:paraId="56ADDB31" w14:textId="77777777" w:rsidR="001D0DDB" w:rsidRPr="001D0DDB" w:rsidRDefault="001D0DDB" w:rsidP="001D0DDB">
      <w:pPr>
        <w:spacing w:after="0"/>
        <w:rPr>
          <w:b/>
          <w:sz w:val="22"/>
          <w:szCs w:val="22"/>
        </w:rPr>
      </w:pPr>
      <w:r w:rsidRPr="001D0DDB">
        <w:rPr>
          <w:b/>
          <w:sz w:val="22"/>
          <w:szCs w:val="22"/>
          <w:lang w:val="lt-LT"/>
        </w:rPr>
        <w:t>Gamintojas</w:t>
      </w:r>
    </w:p>
    <w:p w14:paraId="66BEBF37" w14:textId="77777777" w:rsidR="001D0DDB" w:rsidRPr="001D0DDB" w:rsidRDefault="001D0DDB" w:rsidP="001D0DDB">
      <w:pPr>
        <w:autoSpaceDE w:val="0"/>
        <w:autoSpaceDN w:val="0"/>
        <w:adjustRightInd w:val="0"/>
        <w:spacing w:after="0"/>
        <w:rPr>
          <w:rFonts w:eastAsia="TimesNewRoman,Bold"/>
          <w:sz w:val="22"/>
          <w:szCs w:val="22"/>
          <w:lang w:val="lt-LT"/>
        </w:rPr>
      </w:pPr>
      <w:r w:rsidRPr="001D0DDB">
        <w:rPr>
          <w:rFonts w:eastAsia="TimesNewRoman,Bold"/>
          <w:sz w:val="22"/>
          <w:szCs w:val="22"/>
          <w:lang w:val="lt-LT"/>
        </w:rPr>
        <w:t>Remedica LTD</w:t>
      </w:r>
    </w:p>
    <w:p w14:paraId="3EBA87B5" w14:textId="77777777" w:rsidR="001D0DDB" w:rsidRPr="001D0DDB" w:rsidRDefault="001D0DDB" w:rsidP="001D0DDB">
      <w:pPr>
        <w:autoSpaceDE w:val="0"/>
        <w:autoSpaceDN w:val="0"/>
        <w:adjustRightInd w:val="0"/>
        <w:spacing w:after="0"/>
        <w:rPr>
          <w:rFonts w:eastAsia="TimesNewRoman,Bold"/>
          <w:sz w:val="22"/>
          <w:szCs w:val="22"/>
          <w:lang w:val="lt-LT"/>
        </w:rPr>
      </w:pPr>
      <w:r w:rsidRPr="001D0DDB">
        <w:rPr>
          <w:rFonts w:eastAsia="TimesNewRoman"/>
          <w:sz w:val="22"/>
          <w:szCs w:val="22"/>
          <w:lang w:val="lt-LT"/>
        </w:rPr>
        <w:t>A</w:t>
      </w:r>
      <w:r w:rsidRPr="001D0DDB">
        <w:rPr>
          <w:rFonts w:eastAsia="TimesNewRoman,Bold"/>
          <w:sz w:val="22"/>
          <w:szCs w:val="22"/>
          <w:lang w:val="lt-LT"/>
        </w:rPr>
        <w:t>harnon Street, Limassol Industrial Estate, Limassol</w:t>
      </w:r>
    </w:p>
    <w:p w14:paraId="14F505B8" w14:textId="77777777" w:rsidR="001D0DDB" w:rsidRPr="001D0DDB" w:rsidRDefault="001D0DDB" w:rsidP="001D0DDB">
      <w:pPr>
        <w:spacing w:after="0" w:line="260" w:lineRule="exact"/>
        <w:rPr>
          <w:rFonts w:eastAsia="TimesNewRoman,Bold"/>
          <w:sz w:val="22"/>
          <w:szCs w:val="22"/>
          <w:lang w:val="lt-LT"/>
        </w:rPr>
      </w:pPr>
      <w:r w:rsidRPr="001D0DDB">
        <w:rPr>
          <w:rFonts w:eastAsia="TimesNewRoman"/>
          <w:sz w:val="22"/>
          <w:szCs w:val="22"/>
          <w:lang w:val="lt-LT"/>
        </w:rPr>
        <w:t>Kipras</w:t>
      </w:r>
    </w:p>
    <w:p w14:paraId="16E92AF4" w14:textId="77777777" w:rsidR="001D0DDB" w:rsidRPr="001D0DDB" w:rsidRDefault="001D0DDB" w:rsidP="001D0DDB">
      <w:pPr>
        <w:spacing w:after="0" w:line="260" w:lineRule="exact"/>
        <w:rPr>
          <w:rFonts w:eastAsia="TimesNewRoman,Bold"/>
          <w:sz w:val="22"/>
          <w:szCs w:val="22"/>
          <w:lang w:val="lt-LT"/>
        </w:rPr>
      </w:pPr>
    </w:p>
    <w:p w14:paraId="0A219495" w14:textId="77777777" w:rsidR="001D0DDB" w:rsidRPr="001D0DDB" w:rsidRDefault="001D0DDB" w:rsidP="001D0DDB">
      <w:pPr>
        <w:spacing w:after="0" w:line="260" w:lineRule="exact"/>
        <w:rPr>
          <w:rFonts w:eastAsia="TimesNewRoman,Bold"/>
          <w:sz w:val="22"/>
          <w:szCs w:val="22"/>
          <w:lang w:val="lt-LT"/>
        </w:rPr>
      </w:pPr>
      <w:r w:rsidRPr="001D0DDB">
        <w:rPr>
          <w:rFonts w:eastAsia="TimesNewRoman,Bold"/>
          <w:sz w:val="22"/>
          <w:szCs w:val="22"/>
          <w:lang w:val="lt-LT"/>
        </w:rPr>
        <w:t>arba</w:t>
      </w:r>
    </w:p>
    <w:p w14:paraId="454DC59C" w14:textId="77777777" w:rsidR="001D0DDB" w:rsidRPr="001D0DDB" w:rsidRDefault="001D0DDB" w:rsidP="001D0DDB">
      <w:pPr>
        <w:spacing w:after="0" w:line="260" w:lineRule="exact"/>
        <w:rPr>
          <w:rFonts w:eastAsia="TimesNewRoman,Bold"/>
          <w:sz w:val="22"/>
          <w:szCs w:val="22"/>
          <w:lang w:val="lt-LT"/>
        </w:rPr>
      </w:pPr>
    </w:p>
    <w:p w14:paraId="53A2D553" w14:textId="77777777" w:rsidR="001D0DDB" w:rsidRPr="001D0DDB" w:rsidRDefault="001D0DDB" w:rsidP="001D0DDB">
      <w:pPr>
        <w:autoSpaceDE w:val="0"/>
        <w:autoSpaceDN w:val="0"/>
        <w:adjustRightInd w:val="0"/>
        <w:spacing w:after="0"/>
        <w:rPr>
          <w:rFonts w:eastAsia="TimesNewRoman,Bold"/>
          <w:sz w:val="22"/>
          <w:szCs w:val="22"/>
          <w:lang w:val="lt-LT"/>
        </w:rPr>
      </w:pPr>
      <w:r w:rsidRPr="001D0DDB">
        <w:rPr>
          <w:rFonts w:eastAsia="TimesNewRoman,Bold"/>
          <w:sz w:val="22"/>
          <w:szCs w:val="22"/>
          <w:lang w:val="lt-LT"/>
        </w:rPr>
        <w:t>Pharmadox Healthcare Ltd</w:t>
      </w:r>
    </w:p>
    <w:p w14:paraId="28DEC152" w14:textId="77777777" w:rsidR="001D0DDB" w:rsidRPr="001D0DDB" w:rsidRDefault="001D0DDB" w:rsidP="001D0DDB">
      <w:pPr>
        <w:autoSpaceDE w:val="0"/>
        <w:autoSpaceDN w:val="0"/>
        <w:adjustRightInd w:val="0"/>
        <w:spacing w:after="0"/>
        <w:rPr>
          <w:rFonts w:eastAsia="TimesNewRoman,Bold"/>
          <w:sz w:val="22"/>
          <w:szCs w:val="22"/>
          <w:lang w:val="lt-LT"/>
        </w:rPr>
      </w:pPr>
      <w:r w:rsidRPr="001D0DDB">
        <w:rPr>
          <w:rFonts w:eastAsia="TimesNewRoman,Bold"/>
          <w:sz w:val="22"/>
          <w:szCs w:val="22"/>
          <w:lang w:val="lt-LT"/>
        </w:rPr>
        <w:t>KW20A – Kordin Industrial Park – Paola, PLA 3000</w:t>
      </w:r>
    </w:p>
    <w:p w14:paraId="04AB3D69" w14:textId="77777777" w:rsidR="001D0DDB" w:rsidRPr="001D0DDB" w:rsidRDefault="001D0DDB" w:rsidP="001D0DDB">
      <w:pPr>
        <w:spacing w:after="0" w:line="260" w:lineRule="exact"/>
        <w:rPr>
          <w:rFonts w:eastAsia="TimesNewRoman,Bold"/>
          <w:sz w:val="22"/>
          <w:szCs w:val="22"/>
          <w:lang w:val="lt-LT"/>
        </w:rPr>
      </w:pPr>
      <w:r w:rsidRPr="001D0DDB">
        <w:rPr>
          <w:rFonts w:eastAsia="TimesNewRoman"/>
          <w:sz w:val="22"/>
          <w:szCs w:val="22"/>
          <w:lang w:val="lt-LT"/>
        </w:rPr>
        <w:t>Malta</w:t>
      </w:r>
    </w:p>
    <w:p w14:paraId="385F97B9" w14:textId="77777777" w:rsidR="001D0DDB" w:rsidRPr="001D0DDB" w:rsidRDefault="001D0DDB" w:rsidP="001D0DDB">
      <w:pPr>
        <w:spacing w:after="0" w:line="260" w:lineRule="exact"/>
        <w:rPr>
          <w:sz w:val="22"/>
          <w:szCs w:val="22"/>
          <w:lang w:val="lt-LT"/>
        </w:rPr>
      </w:pPr>
    </w:p>
    <w:p w14:paraId="464C5EFC" w14:textId="77777777" w:rsidR="001D0DDB" w:rsidRPr="001D0DDB" w:rsidRDefault="001D0DDB" w:rsidP="001D0DDB">
      <w:pPr>
        <w:spacing w:after="0"/>
        <w:rPr>
          <w:b/>
          <w:sz w:val="22"/>
          <w:szCs w:val="22"/>
          <w:lang w:val="lt-LT"/>
        </w:rPr>
      </w:pPr>
      <w:r w:rsidRPr="001D0DDB">
        <w:rPr>
          <w:b/>
          <w:sz w:val="22"/>
          <w:szCs w:val="22"/>
          <w:lang w:val="lt-LT"/>
        </w:rPr>
        <w:t>Šio vaistinio preparato rinkodaros teisė EEE valstybėse narėse suteikta tokiais pavadinimais:</w:t>
      </w:r>
    </w:p>
    <w:p w14:paraId="7AE4CE06" w14:textId="77777777" w:rsidR="001D0DDB" w:rsidRPr="001D0DDB" w:rsidRDefault="001D0DDB" w:rsidP="001D0DDB">
      <w:pPr>
        <w:spacing w:after="0" w:line="260" w:lineRule="exact"/>
        <w:rPr>
          <w:sz w:val="22"/>
          <w:szCs w:val="22"/>
          <w:lang w:val="lt-LT"/>
        </w:rPr>
      </w:pPr>
      <w:r w:rsidRPr="001D0DDB">
        <w:rPr>
          <w:sz w:val="22"/>
          <w:szCs w:val="22"/>
          <w:lang w:val="lt-LT"/>
        </w:rPr>
        <w:t>Nyderlandai: Imatinib Amomed 100mg &amp; 400mg, Filmomhulde tabletten</w:t>
      </w:r>
    </w:p>
    <w:p w14:paraId="36C0AC46" w14:textId="77777777" w:rsidR="001D0DDB" w:rsidRPr="001D0DDB" w:rsidRDefault="001D0DDB" w:rsidP="001D0DDB">
      <w:pPr>
        <w:spacing w:after="0" w:line="260" w:lineRule="exact"/>
        <w:rPr>
          <w:sz w:val="22"/>
          <w:szCs w:val="22"/>
          <w:lang w:val="lt-LT"/>
        </w:rPr>
      </w:pPr>
      <w:r w:rsidRPr="001D0DDB">
        <w:rPr>
          <w:sz w:val="22"/>
          <w:szCs w:val="22"/>
          <w:lang w:val="lt-LT"/>
        </w:rPr>
        <w:t>Bulgarija: Imatinib Amomed 100mg &amp; 400mg филмирани таблетки</w:t>
      </w:r>
    </w:p>
    <w:p w14:paraId="189DC915" w14:textId="77777777" w:rsidR="001D0DDB" w:rsidRPr="001D0DDB" w:rsidRDefault="001D0DDB" w:rsidP="001D0DDB">
      <w:pPr>
        <w:spacing w:after="0" w:line="260" w:lineRule="exact"/>
        <w:rPr>
          <w:sz w:val="22"/>
          <w:szCs w:val="22"/>
        </w:rPr>
      </w:pPr>
      <w:r w:rsidRPr="001D0DDB">
        <w:rPr>
          <w:sz w:val="22"/>
          <w:szCs w:val="22"/>
          <w:lang w:val="lt-LT"/>
        </w:rPr>
        <w:t>Čekija:</w:t>
      </w:r>
      <w:r w:rsidRPr="001D0DDB">
        <w:rPr>
          <w:sz w:val="22"/>
          <w:szCs w:val="22"/>
        </w:rPr>
        <w:t xml:space="preserve"> </w:t>
      </w:r>
      <w:r w:rsidRPr="001D0DDB">
        <w:rPr>
          <w:sz w:val="22"/>
          <w:szCs w:val="22"/>
          <w:lang w:val="lt-LT"/>
        </w:rPr>
        <w:t>Imatinib Amomed 100mg &amp; 400mg potahované tablety</w:t>
      </w:r>
    </w:p>
    <w:p w14:paraId="7837E153" w14:textId="77777777" w:rsidR="001D0DDB" w:rsidRPr="001D0DDB" w:rsidRDefault="001D0DDB" w:rsidP="001D0DDB">
      <w:pPr>
        <w:spacing w:after="0" w:line="260" w:lineRule="exact"/>
        <w:rPr>
          <w:sz w:val="22"/>
          <w:szCs w:val="22"/>
        </w:rPr>
      </w:pPr>
      <w:r w:rsidRPr="001D0DDB">
        <w:rPr>
          <w:sz w:val="22"/>
          <w:szCs w:val="22"/>
          <w:lang w:val="lt-LT"/>
        </w:rPr>
        <w:t>Vokietija:</w:t>
      </w:r>
      <w:r w:rsidRPr="001D0DDB">
        <w:rPr>
          <w:sz w:val="22"/>
          <w:szCs w:val="22"/>
        </w:rPr>
        <w:t xml:space="preserve"> </w:t>
      </w:r>
      <w:r w:rsidRPr="001D0DDB">
        <w:rPr>
          <w:sz w:val="22"/>
          <w:szCs w:val="22"/>
          <w:lang w:val="lt-LT"/>
        </w:rPr>
        <w:t>Imatinib Amomed 100mg &amp; 400mg Filmtabletten</w:t>
      </w:r>
    </w:p>
    <w:p w14:paraId="12CC1DEC" w14:textId="77777777" w:rsidR="001D0DDB" w:rsidRPr="001D0DDB" w:rsidRDefault="001D0DDB" w:rsidP="001D0DDB">
      <w:pPr>
        <w:spacing w:after="0" w:line="260" w:lineRule="exact"/>
        <w:rPr>
          <w:sz w:val="22"/>
          <w:szCs w:val="22"/>
        </w:rPr>
      </w:pPr>
      <w:r w:rsidRPr="001D0DDB">
        <w:rPr>
          <w:sz w:val="22"/>
          <w:szCs w:val="22"/>
          <w:lang w:val="lt-LT"/>
        </w:rPr>
        <w:t>Estija:</w:t>
      </w:r>
      <w:r w:rsidRPr="001D0DDB">
        <w:rPr>
          <w:sz w:val="22"/>
          <w:szCs w:val="22"/>
        </w:rPr>
        <w:t xml:space="preserve"> </w:t>
      </w:r>
      <w:r w:rsidRPr="001D0DDB">
        <w:rPr>
          <w:sz w:val="22"/>
          <w:szCs w:val="22"/>
          <w:lang w:val="lt-LT"/>
        </w:rPr>
        <w:t>Imatinib Amomed</w:t>
      </w:r>
    </w:p>
    <w:p w14:paraId="3BA4A872" w14:textId="77777777" w:rsidR="001D0DDB" w:rsidRPr="001D0DDB" w:rsidRDefault="001D0DDB" w:rsidP="001D0DDB">
      <w:pPr>
        <w:spacing w:after="0" w:line="260" w:lineRule="exact"/>
        <w:rPr>
          <w:sz w:val="22"/>
          <w:szCs w:val="22"/>
        </w:rPr>
      </w:pPr>
      <w:r w:rsidRPr="001D0DDB">
        <w:rPr>
          <w:sz w:val="22"/>
          <w:szCs w:val="22"/>
          <w:lang w:val="lt-LT"/>
        </w:rPr>
        <w:t>Vengrija:</w:t>
      </w:r>
      <w:r w:rsidRPr="001D0DDB">
        <w:rPr>
          <w:sz w:val="22"/>
          <w:szCs w:val="22"/>
        </w:rPr>
        <w:t xml:space="preserve"> </w:t>
      </w:r>
      <w:r w:rsidRPr="001D0DDB">
        <w:rPr>
          <w:sz w:val="22"/>
          <w:szCs w:val="22"/>
          <w:lang w:val="lt-LT"/>
        </w:rPr>
        <w:t>Imatinib Amomed 100mg &amp; 400mg Filmtabletta</w:t>
      </w:r>
    </w:p>
    <w:p w14:paraId="36DF02B8" w14:textId="77777777" w:rsidR="001D0DDB" w:rsidRPr="001D0DDB" w:rsidRDefault="001D0DDB" w:rsidP="001D0DDB">
      <w:pPr>
        <w:spacing w:after="0" w:line="260" w:lineRule="exact"/>
        <w:rPr>
          <w:sz w:val="22"/>
          <w:szCs w:val="22"/>
        </w:rPr>
      </w:pPr>
      <w:r w:rsidRPr="001D0DDB">
        <w:rPr>
          <w:sz w:val="22"/>
          <w:szCs w:val="22"/>
          <w:lang w:val="lt-LT"/>
        </w:rPr>
        <w:t>Lietuva:</w:t>
      </w:r>
      <w:r w:rsidRPr="001D0DDB">
        <w:rPr>
          <w:sz w:val="22"/>
          <w:szCs w:val="22"/>
        </w:rPr>
        <w:t xml:space="preserve"> </w:t>
      </w:r>
      <w:r w:rsidRPr="001D0DDB">
        <w:rPr>
          <w:sz w:val="22"/>
          <w:szCs w:val="22"/>
          <w:lang w:val="lt-LT"/>
        </w:rPr>
        <w:t>Imatinib Amomed 100mg &amp; 400mg plėvele dengtos tabletės</w:t>
      </w:r>
    </w:p>
    <w:p w14:paraId="24781680" w14:textId="77777777" w:rsidR="001D0DDB" w:rsidRPr="001D0DDB" w:rsidRDefault="001D0DDB" w:rsidP="001D0DDB">
      <w:pPr>
        <w:spacing w:after="0" w:line="260" w:lineRule="exact"/>
        <w:rPr>
          <w:sz w:val="22"/>
          <w:szCs w:val="22"/>
          <w:lang w:val="en-US"/>
        </w:rPr>
      </w:pPr>
      <w:r w:rsidRPr="001D0DDB">
        <w:rPr>
          <w:sz w:val="22"/>
          <w:szCs w:val="22"/>
          <w:lang w:val="en-US"/>
        </w:rPr>
        <w:t>Latvija: Imatinib Amomed 100mg &amp; 400mg Apvalkotās tabletes</w:t>
      </w:r>
    </w:p>
    <w:p w14:paraId="2E03F52F" w14:textId="77777777" w:rsidR="001D0DDB" w:rsidRPr="001D0DDB" w:rsidRDefault="001D0DDB" w:rsidP="001D0DDB">
      <w:pPr>
        <w:spacing w:after="0" w:line="260" w:lineRule="exact"/>
        <w:rPr>
          <w:sz w:val="22"/>
          <w:szCs w:val="22"/>
          <w:lang w:val="en-US"/>
        </w:rPr>
      </w:pPr>
      <w:r w:rsidRPr="001D0DDB">
        <w:rPr>
          <w:sz w:val="22"/>
          <w:szCs w:val="22"/>
          <w:lang w:val="en-US"/>
        </w:rPr>
        <w:t>Lenkija: Imatinib Amomed</w:t>
      </w:r>
    </w:p>
    <w:p w14:paraId="68E1C6E4" w14:textId="77777777" w:rsidR="001D0DDB" w:rsidRPr="001D0DDB" w:rsidRDefault="001D0DDB" w:rsidP="001D0DDB">
      <w:pPr>
        <w:spacing w:after="0" w:line="260" w:lineRule="exact"/>
        <w:rPr>
          <w:sz w:val="22"/>
          <w:szCs w:val="22"/>
          <w:lang w:val="en-US"/>
        </w:rPr>
      </w:pPr>
      <w:r w:rsidRPr="001D0DDB">
        <w:rPr>
          <w:sz w:val="22"/>
          <w:szCs w:val="22"/>
          <w:lang w:val="en-US"/>
        </w:rPr>
        <w:t>Rumunija: Imatinib Amomed 100mg &amp; 400mg Comprimate filmate</w:t>
      </w:r>
    </w:p>
    <w:p w14:paraId="38980939" w14:textId="77777777" w:rsidR="001D0DDB" w:rsidRPr="001D0DDB" w:rsidRDefault="001D0DDB" w:rsidP="001D0DDB">
      <w:pPr>
        <w:spacing w:after="0" w:line="260" w:lineRule="exact"/>
        <w:rPr>
          <w:sz w:val="22"/>
          <w:szCs w:val="22"/>
          <w:lang w:val="en-US"/>
        </w:rPr>
      </w:pPr>
      <w:r w:rsidRPr="001D0DDB">
        <w:rPr>
          <w:sz w:val="22"/>
          <w:szCs w:val="22"/>
          <w:lang w:val="en-US"/>
        </w:rPr>
        <w:t>Slovėnija: Imatinib Amomed Pharma 100mg &amp; 400mg Filmsko obložene tablete</w:t>
      </w:r>
    </w:p>
    <w:p w14:paraId="3BA694DE" w14:textId="77777777" w:rsidR="001D0DDB" w:rsidRPr="001D0DDB" w:rsidRDefault="001D0DDB" w:rsidP="001D0DDB">
      <w:pPr>
        <w:spacing w:after="0" w:line="260" w:lineRule="exact"/>
        <w:rPr>
          <w:sz w:val="22"/>
          <w:szCs w:val="22"/>
          <w:lang w:val="en-US"/>
        </w:rPr>
      </w:pPr>
      <w:r w:rsidRPr="001D0DDB">
        <w:rPr>
          <w:sz w:val="22"/>
          <w:szCs w:val="22"/>
          <w:lang w:val="en-US"/>
        </w:rPr>
        <w:t>Slovakija: Imatinib Amomed</w:t>
      </w:r>
    </w:p>
    <w:p w14:paraId="00A9D53B" w14:textId="77777777" w:rsidR="001D0DDB" w:rsidRPr="001D0DDB" w:rsidRDefault="001D0DDB" w:rsidP="001D0DDB">
      <w:pPr>
        <w:spacing w:after="0" w:line="260" w:lineRule="exact"/>
        <w:rPr>
          <w:sz w:val="22"/>
          <w:szCs w:val="22"/>
        </w:rPr>
      </w:pPr>
    </w:p>
    <w:p w14:paraId="0E65DDFA" w14:textId="77777777" w:rsidR="001D0DDB" w:rsidRPr="001D0DDB" w:rsidRDefault="001D0DDB" w:rsidP="001D0DDB">
      <w:pPr>
        <w:numPr>
          <w:ilvl w:val="12"/>
          <w:numId w:val="0"/>
        </w:numPr>
        <w:spacing w:after="0"/>
        <w:ind w:right="-2"/>
        <w:outlineLvl w:val="0"/>
        <w:rPr>
          <w:sz w:val="22"/>
          <w:szCs w:val="22"/>
          <w:lang w:val="en-US"/>
        </w:rPr>
      </w:pPr>
      <w:r w:rsidRPr="001D0DDB">
        <w:rPr>
          <w:sz w:val="22"/>
          <w:szCs w:val="22"/>
          <w:lang w:val="lt-LT"/>
        </w:rPr>
        <w:t xml:space="preserve">Šis </w:t>
      </w:r>
      <w:r w:rsidRPr="001D0DDB">
        <w:rPr>
          <w:b/>
          <w:sz w:val="22"/>
          <w:szCs w:val="22"/>
          <w:lang w:val="lt-LT"/>
        </w:rPr>
        <w:t>pakuotės</w:t>
      </w:r>
      <w:r w:rsidRPr="001D0DDB">
        <w:rPr>
          <w:sz w:val="22"/>
          <w:szCs w:val="22"/>
          <w:lang w:val="lt-LT"/>
        </w:rPr>
        <w:t xml:space="preserve"> lapelis </w:t>
      </w:r>
      <w:r w:rsidRPr="001D0DDB">
        <w:rPr>
          <w:b/>
          <w:sz w:val="22"/>
          <w:szCs w:val="22"/>
          <w:lang w:val="lt-LT"/>
        </w:rPr>
        <w:t>paskutinį kartą peržiūrėtas</w:t>
      </w:r>
      <w:r w:rsidRPr="001D0DDB">
        <w:rPr>
          <w:sz w:val="22"/>
          <w:szCs w:val="22"/>
          <w:lang w:val="lt-LT"/>
        </w:rPr>
        <w:t xml:space="preserve"> </w:t>
      </w:r>
      <w:r w:rsidRPr="00170B39">
        <w:rPr>
          <w:b/>
          <w:sz w:val="22"/>
          <w:szCs w:val="22"/>
          <w:lang w:val="lt-LT"/>
        </w:rPr>
        <w:t>2015-05-25</w:t>
      </w:r>
    </w:p>
    <w:p w14:paraId="7501735F" w14:textId="77777777" w:rsidR="001D0DDB" w:rsidRPr="001D0DDB" w:rsidRDefault="001D0DDB" w:rsidP="001D0DDB">
      <w:pPr>
        <w:numPr>
          <w:ilvl w:val="12"/>
          <w:numId w:val="0"/>
        </w:numPr>
        <w:spacing w:after="0"/>
        <w:ind w:right="-2"/>
        <w:rPr>
          <w:sz w:val="22"/>
          <w:szCs w:val="22"/>
        </w:rPr>
      </w:pPr>
    </w:p>
    <w:p w14:paraId="53B3E7A7" w14:textId="77777777" w:rsidR="001D0DDB" w:rsidRPr="001D0DDB" w:rsidRDefault="001D0DDB" w:rsidP="001D0DDB">
      <w:pPr>
        <w:numPr>
          <w:ilvl w:val="12"/>
          <w:numId w:val="0"/>
        </w:numPr>
        <w:spacing w:after="0"/>
        <w:ind w:right="-2"/>
        <w:rPr>
          <w:sz w:val="22"/>
          <w:szCs w:val="22"/>
          <w:lang w:val="lt-LT"/>
        </w:rPr>
      </w:pPr>
      <w:r w:rsidRPr="001D0DDB">
        <w:rPr>
          <w:sz w:val="22"/>
          <w:szCs w:val="22"/>
          <w:lang w:val="lt-LT"/>
        </w:rPr>
        <w:t>Išsami informacija apie šį vaistą pateikiama Valstybinės vaistų kontrolės tarnybos prie Lietuvos Respublikos sveikatos apsaugos ministerijos tinklalapyje</w:t>
      </w:r>
      <w:r w:rsidRPr="001D0DDB">
        <w:rPr>
          <w:i/>
          <w:sz w:val="22"/>
          <w:szCs w:val="22"/>
          <w:lang w:val="lt-LT"/>
        </w:rPr>
        <w:t xml:space="preserve"> </w:t>
      </w:r>
      <w:hyperlink r:id="rId21" w:history="1">
        <w:r w:rsidRPr="001D0DDB">
          <w:rPr>
            <w:rFonts w:eastAsia="SimSun"/>
            <w:color w:val="0000FF"/>
            <w:sz w:val="22"/>
            <w:szCs w:val="22"/>
            <w:u w:val="single"/>
            <w:lang w:val="lt-LT"/>
          </w:rPr>
          <w:t>http://www.vvkt.lt/</w:t>
        </w:r>
      </w:hyperlink>
      <w:r w:rsidRPr="001D0DDB">
        <w:rPr>
          <w:sz w:val="22"/>
          <w:szCs w:val="22"/>
          <w:lang w:val="lt-LT"/>
        </w:rPr>
        <w:t>.</w:t>
      </w:r>
    </w:p>
    <w:p w14:paraId="3B640C28" w14:textId="75D79898" w:rsidR="001D0DDB" w:rsidRPr="001D0DDB" w:rsidRDefault="001D0DDB" w:rsidP="001D0DDB">
      <w:pPr>
        <w:tabs>
          <w:tab w:val="left" w:pos="5954"/>
          <w:tab w:val="left" w:pos="6237"/>
          <w:tab w:val="left" w:pos="6663"/>
          <w:tab w:val="left" w:pos="6946"/>
        </w:tabs>
        <w:spacing w:after="0"/>
        <w:rPr>
          <w:sz w:val="22"/>
          <w:szCs w:val="22"/>
          <w:lang w:val="lt-LT"/>
        </w:rPr>
      </w:pPr>
    </w:p>
    <w:p w14:paraId="37CAD5B3"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7B74FA4F"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51B39113" w14:textId="77777777" w:rsidR="001D0DDB" w:rsidRPr="001D0DDB" w:rsidRDefault="001D0DDB" w:rsidP="001D0DDB">
      <w:pPr>
        <w:tabs>
          <w:tab w:val="left" w:pos="5954"/>
          <w:tab w:val="left" w:pos="6237"/>
          <w:tab w:val="left" w:pos="6663"/>
          <w:tab w:val="left" w:pos="6946"/>
        </w:tabs>
        <w:spacing w:after="0"/>
        <w:rPr>
          <w:sz w:val="22"/>
          <w:szCs w:val="22"/>
          <w:lang w:val="lt-LT"/>
        </w:rPr>
      </w:pPr>
    </w:p>
    <w:p w14:paraId="2C8E930B" w14:textId="77777777" w:rsidR="00170B39" w:rsidRDefault="00170B39" w:rsidP="001D0DDB">
      <w:pPr>
        <w:spacing w:after="0"/>
        <w:jc w:val="center"/>
        <w:rPr>
          <w:b/>
          <w:sz w:val="22"/>
          <w:szCs w:val="22"/>
          <w:lang w:val="lt-LT"/>
        </w:rPr>
      </w:pPr>
    </w:p>
    <w:p w14:paraId="202EEC66" w14:textId="77777777" w:rsidR="001D0DDB" w:rsidRPr="001D0DDB" w:rsidRDefault="001D0DDB" w:rsidP="001D0DDB">
      <w:pPr>
        <w:spacing w:after="0"/>
        <w:jc w:val="center"/>
        <w:rPr>
          <w:sz w:val="22"/>
          <w:szCs w:val="22"/>
        </w:rPr>
      </w:pPr>
      <w:r w:rsidRPr="001D0DDB">
        <w:rPr>
          <w:b/>
          <w:sz w:val="22"/>
          <w:szCs w:val="22"/>
          <w:lang w:val="lt-LT"/>
        </w:rPr>
        <w:t>Pakuotės lapelis:</w:t>
      </w:r>
      <w:r w:rsidRPr="001D0DDB">
        <w:rPr>
          <w:b/>
          <w:sz w:val="22"/>
          <w:szCs w:val="22"/>
        </w:rPr>
        <w:t xml:space="preserve"> </w:t>
      </w:r>
      <w:r w:rsidRPr="001D0DDB">
        <w:rPr>
          <w:b/>
          <w:sz w:val="22"/>
          <w:szCs w:val="22"/>
          <w:lang w:val="lt-LT"/>
        </w:rPr>
        <w:t>informacija pacientui</w:t>
      </w:r>
    </w:p>
    <w:p w14:paraId="432FB5C2" w14:textId="77777777" w:rsidR="001D0DDB" w:rsidRPr="001D0DDB" w:rsidRDefault="001D0DDB" w:rsidP="001D0DDB">
      <w:pPr>
        <w:spacing w:after="0"/>
        <w:jc w:val="center"/>
        <w:rPr>
          <w:sz w:val="22"/>
          <w:szCs w:val="22"/>
        </w:rPr>
      </w:pPr>
    </w:p>
    <w:p w14:paraId="185CAFDE" w14:textId="77777777" w:rsidR="001D0DDB" w:rsidRPr="001D0DDB" w:rsidRDefault="001D0DDB" w:rsidP="001D0DDB">
      <w:pPr>
        <w:spacing w:after="0"/>
        <w:jc w:val="center"/>
        <w:rPr>
          <w:b/>
          <w:sz w:val="22"/>
          <w:szCs w:val="22"/>
        </w:rPr>
      </w:pPr>
      <w:r w:rsidRPr="001D0DDB">
        <w:rPr>
          <w:b/>
          <w:noProof/>
          <w:snapToGrid w:val="0"/>
          <w:sz w:val="22"/>
          <w:szCs w:val="22"/>
          <w:lang w:val="lt-LT"/>
        </w:rPr>
        <w:t>Imatinib Amomed</w:t>
      </w:r>
      <w:r w:rsidRPr="001D0DDB">
        <w:rPr>
          <w:b/>
          <w:sz w:val="22"/>
          <w:szCs w:val="22"/>
          <w:lang w:val="lt-LT"/>
        </w:rPr>
        <w:t xml:space="preserve"> 400 mg pl</w:t>
      </w:r>
      <w:r w:rsidRPr="001D0DDB">
        <w:rPr>
          <w:b/>
          <w:noProof/>
          <w:snapToGrid w:val="0"/>
          <w:sz w:val="22"/>
          <w:szCs w:val="22"/>
          <w:lang w:val="lt-LT"/>
        </w:rPr>
        <w:t>ė</w:t>
      </w:r>
      <w:r w:rsidRPr="001D0DDB">
        <w:rPr>
          <w:b/>
          <w:sz w:val="22"/>
          <w:szCs w:val="22"/>
          <w:lang w:val="lt-LT"/>
        </w:rPr>
        <w:t>vele dengtos tablet</w:t>
      </w:r>
      <w:r w:rsidRPr="001D0DDB">
        <w:rPr>
          <w:b/>
          <w:noProof/>
          <w:snapToGrid w:val="0"/>
          <w:sz w:val="22"/>
          <w:szCs w:val="22"/>
          <w:lang w:val="lt-LT"/>
        </w:rPr>
        <w:t>ė</w:t>
      </w:r>
      <w:r w:rsidRPr="001D0DDB">
        <w:rPr>
          <w:b/>
          <w:sz w:val="22"/>
          <w:szCs w:val="22"/>
          <w:lang w:val="lt-LT"/>
        </w:rPr>
        <w:t>s</w:t>
      </w:r>
    </w:p>
    <w:p w14:paraId="36D389B4" w14:textId="77777777" w:rsidR="001D0DDB" w:rsidRPr="001D0DDB" w:rsidRDefault="001D0DDB" w:rsidP="001D0DDB">
      <w:pPr>
        <w:spacing w:after="0"/>
        <w:jc w:val="center"/>
        <w:rPr>
          <w:sz w:val="22"/>
          <w:szCs w:val="22"/>
        </w:rPr>
      </w:pPr>
      <w:r w:rsidRPr="001D0DDB">
        <w:rPr>
          <w:sz w:val="22"/>
          <w:szCs w:val="22"/>
          <w:lang w:val="lt-LT"/>
        </w:rPr>
        <w:t>Imatinibas</w:t>
      </w:r>
    </w:p>
    <w:p w14:paraId="6C567EC0" w14:textId="77777777" w:rsidR="001D0DDB" w:rsidRPr="001D0DDB" w:rsidRDefault="001D0DDB" w:rsidP="001D0DDB">
      <w:pPr>
        <w:spacing w:after="0"/>
        <w:rPr>
          <w:sz w:val="22"/>
          <w:szCs w:val="22"/>
        </w:rPr>
      </w:pPr>
    </w:p>
    <w:p w14:paraId="4D498D13" w14:textId="77777777" w:rsidR="001D0DDB" w:rsidRPr="001D0DDB" w:rsidRDefault="001D0DDB" w:rsidP="001D0DDB">
      <w:pPr>
        <w:suppressAutoHyphens/>
        <w:spacing w:after="0"/>
        <w:ind w:left="142" w:hanging="142"/>
        <w:rPr>
          <w:sz w:val="22"/>
          <w:szCs w:val="22"/>
        </w:rPr>
      </w:pPr>
      <w:r w:rsidRPr="001D0DDB">
        <w:rPr>
          <w:b/>
          <w:sz w:val="22"/>
          <w:szCs w:val="22"/>
          <w:lang w:val="lt-LT"/>
        </w:rPr>
        <w:t>Atidžiai perskaitykite visą šį lapelį, prieš pradėdami vartoti vaistą, nes jame pateikiama Jums svarbi informacija.</w:t>
      </w:r>
    </w:p>
    <w:p w14:paraId="19B5FF86" w14:textId="77777777" w:rsidR="001D0DDB" w:rsidRPr="001D0DDB" w:rsidRDefault="001D0DDB" w:rsidP="001D0DDB">
      <w:pPr>
        <w:numPr>
          <w:ilvl w:val="0"/>
          <w:numId w:val="28"/>
        </w:numPr>
        <w:spacing w:after="0"/>
        <w:ind w:left="426" w:right="-2" w:hanging="284"/>
        <w:rPr>
          <w:sz w:val="22"/>
          <w:szCs w:val="22"/>
        </w:rPr>
      </w:pPr>
      <w:r w:rsidRPr="001D0DDB">
        <w:rPr>
          <w:sz w:val="22"/>
          <w:szCs w:val="22"/>
          <w:lang w:val="lt-LT"/>
        </w:rPr>
        <w:t xml:space="preserve">Neišmeskite šio lapelio, nes vėl gali prireikti jį perskaityti. </w:t>
      </w:r>
    </w:p>
    <w:p w14:paraId="7618878D" w14:textId="77777777" w:rsidR="001D0DDB" w:rsidRPr="001D0DDB" w:rsidRDefault="001D0DDB" w:rsidP="001D0DDB">
      <w:pPr>
        <w:numPr>
          <w:ilvl w:val="0"/>
          <w:numId w:val="28"/>
        </w:numPr>
        <w:spacing w:after="0"/>
        <w:ind w:left="426" w:right="-2" w:hanging="284"/>
        <w:rPr>
          <w:sz w:val="22"/>
          <w:szCs w:val="22"/>
        </w:rPr>
      </w:pPr>
      <w:r w:rsidRPr="001D0DDB">
        <w:rPr>
          <w:sz w:val="22"/>
          <w:szCs w:val="22"/>
          <w:lang w:val="lt-LT"/>
        </w:rPr>
        <w:t>Jeigu kiltų daugiau klausimų, kreipkitės į gydytoją  arba vaistininką.</w:t>
      </w:r>
    </w:p>
    <w:p w14:paraId="26151E31" w14:textId="77777777" w:rsidR="001D0DDB" w:rsidRPr="001D0DDB" w:rsidRDefault="001D0DDB" w:rsidP="001D0DDB">
      <w:pPr>
        <w:numPr>
          <w:ilvl w:val="0"/>
          <w:numId w:val="28"/>
        </w:numPr>
        <w:spacing w:after="0"/>
        <w:ind w:left="426" w:right="-2" w:hanging="284"/>
        <w:rPr>
          <w:sz w:val="22"/>
          <w:szCs w:val="22"/>
          <w:lang w:val="lt-LT"/>
        </w:rPr>
      </w:pPr>
      <w:r w:rsidRPr="001D0DDB">
        <w:rPr>
          <w:sz w:val="22"/>
          <w:szCs w:val="22"/>
          <w:lang w:val="lt-LT"/>
        </w:rPr>
        <w:t>-</w:t>
      </w:r>
      <w:r w:rsidRPr="001D0DDB">
        <w:rPr>
          <w:sz w:val="22"/>
          <w:szCs w:val="22"/>
          <w:lang w:val="lt-LT"/>
        </w:rPr>
        <w:tab/>
        <w:t>Šis vaistas skirtas tik Jums, todėl kitiems žmonėms jo duoti negalima. Vaistas gali jiems pakenkti (net tiems, kurių ligos požymiai yra tokie patys kaip Jūsų).</w:t>
      </w:r>
    </w:p>
    <w:p w14:paraId="1333FBEB" w14:textId="77777777" w:rsidR="001D0DDB" w:rsidRPr="001D0DDB" w:rsidRDefault="001D0DDB" w:rsidP="001D0DDB">
      <w:pPr>
        <w:numPr>
          <w:ilvl w:val="0"/>
          <w:numId w:val="28"/>
        </w:numPr>
        <w:spacing w:after="0"/>
        <w:ind w:left="426" w:right="-2" w:hanging="284"/>
        <w:rPr>
          <w:sz w:val="22"/>
          <w:szCs w:val="22"/>
          <w:lang w:val="en-US"/>
        </w:rPr>
      </w:pPr>
      <w:r w:rsidRPr="001D0DDB">
        <w:rPr>
          <w:sz w:val="22"/>
          <w:szCs w:val="22"/>
          <w:lang w:val="lt-LT"/>
        </w:rPr>
        <w:t>Jeigu pasireiškė šalutinis poveikis (net jeigu jis šiame lapelyje nenurodytas), kreipkitės į gydytoją arba vaistininką. Žr. 4 skyrių.</w:t>
      </w:r>
    </w:p>
    <w:p w14:paraId="4C54301A" w14:textId="77777777" w:rsidR="001D0DDB" w:rsidRPr="001D0DDB" w:rsidRDefault="001D0DDB" w:rsidP="001D0DDB">
      <w:pPr>
        <w:spacing w:after="0"/>
        <w:rPr>
          <w:sz w:val="22"/>
          <w:szCs w:val="22"/>
        </w:rPr>
      </w:pPr>
    </w:p>
    <w:p w14:paraId="54C62518" w14:textId="77777777" w:rsidR="001D0DDB" w:rsidRPr="001D0DDB" w:rsidRDefault="001D0DDB" w:rsidP="001D0DDB">
      <w:pPr>
        <w:numPr>
          <w:ilvl w:val="12"/>
          <w:numId w:val="0"/>
        </w:numPr>
        <w:spacing w:after="0"/>
        <w:ind w:right="-2"/>
        <w:outlineLvl w:val="0"/>
        <w:rPr>
          <w:sz w:val="22"/>
          <w:szCs w:val="22"/>
          <w:lang w:val="en-US"/>
        </w:rPr>
      </w:pPr>
      <w:r w:rsidRPr="001D0DDB">
        <w:rPr>
          <w:b/>
          <w:sz w:val="22"/>
          <w:szCs w:val="22"/>
          <w:lang w:val="lt-LT"/>
        </w:rPr>
        <w:t>Apie ką rašoma šiame lapelyje?</w:t>
      </w:r>
    </w:p>
    <w:p w14:paraId="5089E6C7" w14:textId="77777777" w:rsidR="001D0DDB" w:rsidRPr="001D0DDB" w:rsidRDefault="001D0DDB" w:rsidP="001D0DDB">
      <w:pPr>
        <w:numPr>
          <w:ilvl w:val="12"/>
          <w:numId w:val="0"/>
        </w:numPr>
        <w:spacing w:after="0"/>
        <w:ind w:left="426" w:right="-29" w:hanging="284"/>
        <w:rPr>
          <w:sz w:val="22"/>
          <w:szCs w:val="22"/>
          <w:lang w:val="en-US"/>
        </w:rPr>
      </w:pPr>
      <w:r w:rsidRPr="001D0DDB">
        <w:rPr>
          <w:sz w:val="22"/>
          <w:szCs w:val="22"/>
          <w:lang w:val="en-US"/>
        </w:rPr>
        <w:lastRenderedPageBreak/>
        <w:t>1.</w:t>
      </w:r>
      <w:r w:rsidRPr="001D0DDB">
        <w:rPr>
          <w:sz w:val="22"/>
          <w:szCs w:val="22"/>
          <w:lang w:val="en-US"/>
        </w:rPr>
        <w:tab/>
      </w:r>
      <w:r w:rsidRPr="001D0DDB">
        <w:rPr>
          <w:sz w:val="22"/>
          <w:szCs w:val="22"/>
          <w:lang w:val="lt-LT"/>
        </w:rPr>
        <w:t>Kas yra Imatinib Amomed ir kam jis vartojamas</w:t>
      </w:r>
    </w:p>
    <w:p w14:paraId="5567510F"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2.</w:t>
      </w:r>
      <w:r w:rsidRPr="001D0DDB">
        <w:rPr>
          <w:sz w:val="22"/>
          <w:szCs w:val="22"/>
          <w:lang w:val="lt-LT"/>
        </w:rPr>
        <w:tab/>
        <w:t xml:space="preserve">Kas žinotina prieš vartojant Imatinib Amomed  </w:t>
      </w:r>
    </w:p>
    <w:p w14:paraId="779D9472"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3.</w:t>
      </w:r>
      <w:r w:rsidRPr="001D0DDB">
        <w:rPr>
          <w:sz w:val="22"/>
          <w:szCs w:val="22"/>
          <w:lang w:val="lt-LT"/>
        </w:rPr>
        <w:tab/>
        <w:t xml:space="preserve">Kaip vartoti Imatinib Amomed </w:t>
      </w:r>
    </w:p>
    <w:p w14:paraId="7354DE1C"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4.</w:t>
      </w:r>
      <w:r w:rsidRPr="001D0DDB">
        <w:rPr>
          <w:sz w:val="22"/>
          <w:szCs w:val="22"/>
          <w:lang w:val="lt-LT"/>
        </w:rPr>
        <w:tab/>
        <w:t xml:space="preserve">Galimas šalutinis poveikis </w:t>
      </w:r>
    </w:p>
    <w:p w14:paraId="19D9CC63"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5.</w:t>
      </w:r>
      <w:r w:rsidRPr="001D0DDB">
        <w:rPr>
          <w:sz w:val="22"/>
          <w:szCs w:val="22"/>
          <w:lang w:val="lt-LT"/>
        </w:rPr>
        <w:tab/>
        <w:t xml:space="preserve">Kaip laikyti Imatinib Amomed </w:t>
      </w:r>
    </w:p>
    <w:p w14:paraId="5382C150" w14:textId="77777777" w:rsidR="001D0DDB" w:rsidRPr="001D0DDB" w:rsidRDefault="001D0DDB" w:rsidP="001D0DDB">
      <w:pPr>
        <w:numPr>
          <w:ilvl w:val="12"/>
          <w:numId w:val="0"/>
        </w:numPr>
        <w:spacing w:after="0"/>
        <w:ind w:left="426" w:right="-29" w:hanging="284"/>
        <w:rPr>
          <w:sz w:val="22"/>
          <w:szCs w:val="22"/>
          <w:lang w:val="lt-LT"/>
        </w:rPr>
      </w:pPr>
      <w:r w:rsidRPr="001D0DDB">
        <w:rPr>
          <w:sz w:val="22"/>
          <w:szCs w:val="22"/>
          <w:lang w:val="lt-LT"/>
        </w:rPr>
        <w:t>6.</w:t>
      </w:r>
      <w:r w:rsidRPr="001D0DDB">
        <w:rPr>
          <w:sz w:val="22"/>
          <w:szCs w:val="22"/>
          <w:lang w:val="lt-LT"/>
        </w:rPr>
        <w:tab/>
        <w:t>Pakuotės turinys ir kita informacija</w:t>
      </w:r>
    </w:p>
    <w:p w14:paraId="5A3F019D" w14:textId="77777777" w:rsidR="001D0DDB" w:rsidRPr="001D0DDB" w:rsidRDefault="001D0DDB" w:rsidP="001D0DDB">
      <w:pPr>
        <w:spacing w:after="0"/>
        <w:rPr>
          <w:b/>
          <w:sz w:val="22"/>
          <w:szCs w:val="22"/>
        </w:rPr>
      </w:pPr>
    </w:p>
    <w:p w14:paraId="3E2DBEEC" w14:textId="77777777" w:rsidR="001D0DDB" w:rsidRPr="001D0DDB" w:rsidRDefault="001D0DDB" w:rsidP="001D0DDB">
      <w:pPr>
        <w:spacing w:after="0"/>
        <w:rPr>
          <w:sz w:val="22"/>
          <w:szCs w:val="22"/>
        </w:rPr>
      </w:pPr>
    </w:p>
    <w:p w14:paraId="7C024A3C" w14:textId="77777777" w:rsidR="001D0DDB" w:rsidRPr="001D0DDB" w:rsidRDefault="001D0DDB" w:rsidP="001D0DDB">
      <w:pPr>
        <w:numPr>
          <w:ilvl w:val="0"/>
          <w:numId w:val="27"/>
        </w:numPr>
        <w:spacing w:after="0"/>
        <w:ind w:hanging="720"/>
        <w:rPr>
          <w:b/>
          <w:sz w:val="22"/>
          <w:szCs w:val="22"/>
        </w:rPr>
      </w:pPr>
      <w:r w:rsidRPr="001D0DDB">
        <w:rPr>
          <w:b/>
          <w:sz w:val="22"/>
          <w:szCs w:val="22"/>
          <w:lang w:val="lt-LT"/>
        </w:rPr>
        <w:t>Kas yra Imatinib Amomed ir kam jis vartojamas</w:t>
      </w:r>
    </w:p>
    <w:p w14:paraId="7EE6CC37" w14:textId="77777777" w:rsidR="001D0DDB" w:rsidRPr="001D0DDB" w:rsidRDefault="001D0DDB" w:rsidP="001D0DDB">
      <w:pPr>
        <w:spacing w:after="0"/>
        <w:rPr>
          <w:sz w:val="22"/>
          <w:szCs w:val="22"/>
        </w:rPr>
      </w:pPr>
    </w:p>
    <w:p w14:paraId="773553E3" w14:textId="77777777" w:rsidR="001D0DDB" w:rsidRPr="001D0DDB" w:rsidRDefault="001D0DDB" w:rsidP="001D0DDB">
      <w:pPr>
        <w:spacing w:after="0"/>
        <w:rPr>
          <w:sz w:val="22"/>
          <w:szCs w:val="22"/>
        </w:rPr>
      </w:pPr>
      <w:r w:rsidRPr="001D0DDB">
        <w:rPr>
          <w:sz w:val="22"/>
          <w:szCs w:val="22"/>
          <w:lang w:val="lt-LT"/>
        </w:rPr>
        <w:t>Imatinib Amomed yra vaistas, kuriame yra aktyviosios medžiagos, vadinamos imatinibu.</w:t>
      </w:r>
      <w:r w:rsidRPr="001D0DDB">
        <w:rPr>
          <w:sz w:val="22"/>
          <w:szCs w:val="22"/>
        </w:rPr>
        <w:t xml:space="preserve"> </w:t>
      </w:r>
      <w:r w:rsidRPr="001D0DDB">
        <w:rPr>
          <w:sz w:val="22"/>
          <w:szCs w:val="22"/>
          <w:lang w:val="lt-LT"/>
        </w:rPr>
        <w:t>Šis vaistas veikia slopindamas nenormalių ląstelių augimą sergant toliau išvardintomis ligomis.</w:t>
      </w:r>
      <w:r w:rsidRPr="001D0DDB">
        <w:rPr>
          <w:sz w:val="22"/>
          <w:szCs w:val="22"/>
        </w:rPr>
        <w:t xml:space="preserve"> </w:t>
      </w:r>
      <w:r w:rsidRPr="001D0DDB">
        <w:rPr>
          <w:sz w:val="22"/>
          <w:szCs w:val="22"/>
          <w:lang w:val="lt-LT"/>
        </w:rPr>
        <w:t>Ligos apima kai kurias vėžio formas.</w:t>
      </w:r>
      <w:r w:rsidRPr="001D0DDB">
        <w:rPr>
          <w:sz w:val="22"/>
          <w:szCs w:val="22"/>
        </w:rPr>
        <w:t xml:space="preserve"> </w:t>
      </w:r>
    </w:p>
    <w:p w14:paraId="53E019AF" w14:textId="77777777" w:rsidR="001D0DDB" w:rsidRPr="001D0DDB" w:rsidRDefault="001D0DDB" w:rsidP="001D0DDB">
      <w:pPr>
        <w:spacing w:after="0"/>
        <w:rPr>
          <w:sz w:val="22"/>
          <w:szCs w:val="22"/>
        </w:rPr>
      </w:pPr>
    </w:p>
    <w:p w14:paraId="57462FE8" w14:textId="77777777" w:rsidR="001D0DDB" w:rsidRPr="001D0DDB" w:rsidRDefault="001D0DDB" w:rsidP="001D0DDB">
      <w:pPr>
        <w:spacing w:after="0"/>
        <w:rPr>
          <w:b/>
          <w:sz w:val="22"/>
          <w:szCs w:val="22"/>
          <w:lang w:val="lt-LT"/>
        </w:rPr>
      </w:pPr>
      <w:r w:rsidRPr="001D0DDB">
        <w:rPr>
          <w:b/>
          <w:sz w:val="22"/>
          <w:szCs w:val="22"/>
          <w:lang w:val="lt-LT"/>
        </w:rPr>
        <w:t>Imatinib Amomed vartojama gydyti suaugusiųjų ir vaikų:</w:t>
      </w:r>
    </w:p>
    <w:p w14:paraId="3AA8AF3F" w14:textId="77777777" w:rsidR="001D0DDB" w:rsidRPr="001D0DDB" w:rsidRDefault="001D0DDB" w:rsidP="001D0DDB">
      <w:pPr>
        <w:numPr>
          <w:ilvl w:val="0"/>
          <w:numId w:val="39"/>
        </w:numPr>
        <w:spacing w:after="0"/>
        <w:rPr>
          <w:sz w:val="22"/>
          <w:szCs w:val="22"/>
          <w:lang w:val="lt-LT"/>
        </w:rPr>
      </w:pPr>
      <w:r w:rsidRPr="001D0DDB">
        <w:rPr>
          <w:b/>
          <w:sz w:val="22"/>
          <w:szCs w:val="22"/>
          <w:lang w:val="lt-LT"/>
        </w:rPr>
        <w:t>Lėtinė mieloleukemija (LML)</w:t>
      </w:r>
      <w:r w:rsidRPr="001D0DDB">
        <w:rPr>
          <w:sz w:val="22"/>
          <w:szCs w:val="22"/>
          <w:lang w:val="lt-LT"/>
        </w:rPr>
        <w:t xml:space="preserve">. Leukemija yra baltųjų kraujo kūnelių vėžys. Šie baltieji kraujo kūneliai paprastai padeda organizmui kovoti su infekcija. Lėtinė mieloleukemija yra leukemijos forma, kuriai esant pradeda nekontroliuojamai daugintis tam tikros nenormalios baltųjų kraujo kūnelių ląstelės (vadinamų mieloidinėmis ląstelėmis). </w:t>
      </w:r>
    </w:p>
    <w:p w14:paraId="7457E72A" w14:textId="77777777" w:rsidR="001D0DDB" w:rsidRPr="001D0DDB" w:rsidRDefault="001D0DDB" w:rsidP="001D0DDB">
      <w:pPr>
        <w:numPr>
          <w:ilvl w:val="0"/>
          <w:numId w:val="39"/>
        </w:numPr>
        <w:spacing w:after="0"/>
        <w:rPr>
          <w:sz w:val="22"/>
          <w:szCs w:val="22"/>
          <w:lang w:val="lt-LT"/>
        </w:rPr>
      </w:pPr>
      <w:r w:rsidRPr="001D0DDB">
        <w:rPr>
          <w:b/>
          <w:sz w:val="22"/>
          <w:szCs w:val="22"/>
          <w:lang w:val="lt-LT"/>
        </w:rPr>
        <w:t>Philadelphia chromosomai teigiamai ūminei limfoleukemijai (Ph teigiama ŪLL) gydyti</w:t>
      </w:r>
      <w:r w:rsidRPr="001D0DDB">
        <w:rPr>
          <w:sz w:val="22"/>
          <w:szCs w:val="22"/>
          <w:lang w:val="lt-LT"/>
        </w:rPr>
        <w:t>.</w:t>
      </w:r>
    </w:p>
    <w:p w14:paraId="6B4C29F2" w14:textId="77777777" w:rsidR="001D0DDB" w:rsidRPr="001D0DDB" w:rsidRDefault="001D0DDB" w:rsidP="001D0DDB">
      <w:pPr>
        <w:spacing w:after="0"/>
        <w:ind w:left="720"/>
        <w:rPr>
          <w:sz w:val="22"/>
          <w:szCs w:val="22"/>
          <w:lang w:val="lt-LT"/>
        </w:rPr>
      </w:pPr>
      <w:r w:rsidRPr="001D0DDB">
        <w:rPr>
          <w:sz w:val="22"/>
          <w:szCs w:val="22"/>
          <w:lang w:val="lt-LT"/>
        </w:rPr>
        <w:t>Leukemija yra baltųjų kraujo kūnelių vėžys. Šie baltieji kraujo kūneliai paprastai padeda organizmui kovoti su infekcija. Ūminė mieloleukemija yra leukemijos forma, kuriai esant pradeda nekontroliuojamai daugintis tam tikros nenormalios baltųjų kraujo kūnelių ląstelės (vadinamų limfoblastais). Imatinibas slopina šių ląstelių augimą.</w:t>
      </w:r>
    </w:p>
    <w:p w14:paraId="63F21422" w14:textId="77777777" w:rsidR="001D0DDB" w:rsidRPr="001D0DDB" w:rsidRDefault="001D0DDB" w:rsidP="001D0DDB">
      <w:pPr>
        <w:spacing w:after="0"/>
        <w:rPr>
          <w:sz w:val="22"/>
          <w:szCs w:val="22"/>
          <w:lang w:val="lt-LT"/>
        </w:rPr>
      </w:pPr>
    </w:p>
    <w:p w14:paraId="58FB59DB" w14:textId="77777777" w:rsidR="001D0DDB" w:rsidRPr="001D0DDB" w:rsidRDefault="001D0DDB" w:rsidP="001D0DDB">
      <w:pPr>
        <w:autoSpaceDE w:val="0"/>
        <w:autoSpaceDN w:val="0"/>
        <w:adjustRightInd w:val="0"/>
        <w:spacing w:after="0"/>
        <w:rPr>
          <w:sz w:val="22"/>
          <w:szCs w:val="22"/>
          <w:lang w:val="lt-LT"/>
        </w:rPr>
      </w:pPr>
      <w:r w:rsidRPr="001D0DDB">
        <w:rPr>
          <w:color w:val="000000"/>
          <w:sz w:val="22"/>
          <w:szCs w:val="22"/>
          <w:lang w:val="lt-LT"/>
        </w:rPr>
        <w:t xml:space="preserve">Suaugusiems pacientams </w:t>
      </w:r>
      <w:r w:rsidRPr="001D0DDB">
        <w:rPr>
          <w:sz w:val="22"/>
          <w:szCs w:val="22"/>
          <w:lang w:val="lt-LT"/>
        </w:rPr>
        <w:t>Imatinib Amomed</w:t>
      </w:r>
      <w:r w:rsidRPr="001D0DDB">
        <w:rPr>
          <w:color w:val="000000"/>
          <w:sz w:val="22"/>
          <w:szCs w:val="22"/>
          <w:lang w:val="lt-LT"/>
        </w:rPr>
        <w:t xml:space="preserve"> yra naudojamas gydyti paskutinės stadijos lėtinę mieloleukemiją, vadinamą mieloblastine krize,  tačiau vaikų ir paauglių atveju galima gydyti visų stadijų ligą.</w:t>
      </w:r>
    </w:p>
    <w:p w14:paraId="3DB309EA" w14:textId="77777777" w:rsidR="001D0DDB" w:rsidRPr="001D0DDB" w:rsidRDefault="001D0DDB" w:rsidP="001D0DDB">
      <w:pPr>
        <w:spacing w:after="0"/>
        <w:rPr>
          <w:sz w:val="22"/>
          <w:szCs w:val="22"/>
          <w:lang w:val="lt-LT"/>
        </w:rPr>
      </w:pPr>
    </w:p>
    <w:p w14:paraId="18902A4E" w14:textId="77777777" w:rsidR="001D0DDB" w:rsidRPr="001D0DDB" w:rsidRDefault="001D0DDB" w:rsidP="001D0DDB">
      <w:pPr>
        <w:spacing w:after="0"/>
        <w:rPr>
          <w:sz w:val="22"/>
          <w:szCs w:val="22"/>
          <w:lang w:val="en-US"/>
        </w:rPr>
      </w:pPr>
      <w:r w:rsidRPr="001D0DDB">
        <w:rPr>
          <w:b/>
          <w:sz w:val="22"/>
          <w:szCs w:val="22"/>
          <w:lang w:val="lt-LT"/>
        </w:rPr>
        <w:t>Imatinib Amomed taip pat skirta suaugusiems gydyti:</w:t>
      </w:r>
    </w:p>
    <w:p w14:paraId="6DB3B312" w14:textId="77777777" w:rsidR="001D0DDB" w:rsidRPr="001D0DDB" w:rsidRDefault="001D0DDB" w:rsidP="001D0DDB">
      <w:pPr>
        <w:numPr>
          <w:ilvl w:val="0"/>
          <w:numId w:val="29"/>
        </w:numPr>
        <w:spacing w:after="0"/>
        <w:ind w:left="426" w:hanging="284"/>
        <w:rPr>
          <w:sz w:val="22"/>
          <w:szCs w:val="22"/>
          <w:lang w:val="en-US"/>
        </w:rPr>
      </w:pPr>
      <w:r w:rsidRPr="001D0DDB">
        <w:rPr>
          <w:b/>
          <w:sz w:val="22"/>
          <w:szCs w:val="22"/>
          <w:lang w:val="lt-LT"/>
        </w:rPr>
        <w:t>Mielodisplazinėms ar mieloproliferacinėms ligoms (MDS/MPL) gydyti.</w:t>
      </w:r>
      <w:r w:rsidRPr="001D0DDB">
        <w:rPr>
          <w:b/>
          <w:sz w:val="22"/>
          <w:szCs w:val="22"/>
          <w:lang w:val="en-US"/>
        </w:rPr>
        <w:t xml:space="preserve"> </w:t>
      </w:r>
      <w:r w:rsidRPr="001D0DDB">
        <w:rPr>
          <w:sz w:val="22"/>
          <w:szCs w:val="22"/>
          <w:lang w:val="lt-LT"/>
        </w:rPr>
        <w:t>Tai kraujo ligos, kurių metu kai kurios kraujo ląstelės pradeda daugintis nekontroliuojamos.</w:t>
      </w:r>
      <w:r w:rsidRPr="001D0DDB">
        <w:rPr>
          <w:sz w:val="22"/>
          <w:szCs w:val="22"/>
          <w:lang w:val="en-US"/>
        </w:rPr>
        <w:t xml:space="preserve"> </w:t>
      </w:r>
      <w:r w:rsidRPr="001D0DDB">
        <w:rPr>
          <w:sz w:val="22"/>
          <w:szCs w:val="22"/>
          <w:lang w:val="lt-LT"/>
        </w:rPr>
        <w:t>Imatinibas slopina šių ląstelių augimą, sergant tam tikrais šių ligų potipiais.</w:t>
      </w:r>
    </w:p>
    <w:p w14:paraId="21E9B759" w14:textId="77777777" w:rsidR="001D0DDB" w:rsidRPr="001D0DDB" w:rsidRDefault="001D0DDB" w:rsidP="001D0DDB">
      <w:pPr>
        <w:numPr>
          <w:ilvl w:val="0"/>
          <w:numId w:val="29"/>
        </w:numPr>
        <w:spacing w:after="0"/>
        <w:ind w:left="426" w:hanging="284"/>
        <w:rPr>
          <w:sz w:val="22"/>
          <w:szCs w:val="22"/>
          <w:lang w:val="en-US"/>
        </w:rPr>
      </w:pPr>
      <w:r w:rsidRPr="001D0DDB">
        <w:rPr>
          <w:b/>
          <w:sz w:val="22"/>
          <w:szCs w:val="22"/>
          <w:lang w:val="lt-LT"/>
        </w:rPr>
        <w:t>Hipereozinofilijos sindromui (HES) ir (arba) lėtinei eozinofilinei leukemijai (LEL) gydyti.</w:t>
      </w:r>
      <w:r w:rsidRPr="001D0DDB">
        <w:rPr>
          <w:b/>
          <w:sz w:val="22"/>
          <w:szCs w:val="22"/>
          <w:lang w:val="en-US"/>
        </w:rPr>
        <w:t xml:space="preserve"> </w:t>
      </w:r>
      <w:r w:rsidRPr="001D0DDB">
        <w:rPr>
          <w:sz w:val="22"/>
          <w:szCs w:val="22"/>
          <w:lang w:val="lt-LT"/>
        </w:rPr>
        <w:t>Tai yra kraujo ligos, kurių metu kai kurios kraujo ląstelės (vadinamos eozinofilais) pradeda daugintis nekontroliuojamos.</w:t>
      </w:r>
      <w:r w:rsidRPr="001D0DDB">
        <w:rPr>
          <w:sz w:val="22"/>
          <w:szCs w:val="22"/>
          <w:lang w:val="en-US"/>
        </w:rPr>
        <w:t xml:space="preserve"> </w:t>
      </w:r>
      <w:r w:rsidRPr="001D0DDB">
        <w:rPr>
          <w:sz w:val="22"/>
          <w:szCs w:val="22"/>
          <w:lang w:val="lt-LT"/>
        </w:rPr>
        <w:t>Imatinibas slopina šių ląstelių augimą, sergant tam tikrais šių ligų potipiais.</w:t>
      </w:r>
    </w:p>
    <w:p w14:paraId="1E2B83E9" w14:textId="77777777" w:rsidR="001D0DDB" w:rsidRPr="001D0DDB" w:rsidRDefault="001D0DDB" w:rsidP="001D0DDB">
      <w:pPr>
        <w:numPr>
          <w:ilvl w:val="0"/>
          <w:numId w:val="29"/>
        </w:numPr>
        <w:spacing w:after="0"/>
        <w:ind w:left="426"/>
        <w:rPr>
          <w:sz w:val="22"/>
          <w:szCs w:val="22"/>
          <w:lang w:val="en-US"/>
        </w:rPr>
      </w:pPr>
      <w:r w:rsidRPr="001D0DDB">
        <w:rPr>
          <w:b/>
          <w:spacing w:val="-1"/>
          <w:sz w:val="22"/>
          <w:szCs w:val="22"/>
          <w:lang w:val="lt-LT"/>
        </w:rPr>
        <w:t>Virškinimo trakto stromos naviką (VTSN</w:t>
      </w:r>
      <w:r w:rsidRPr="001D0DDB">
        <w:rPr>
          <w:b/>
          <w:spacing w:val="1"/>
          <w:sz w:val="22"/>
          <w:szCs w:val="22"/>
          <w:lang w:val="lt-LT"/>
        </w:rPr>
        <w:t>)</w:t>
      </w:r>
      <w:r w:rsidRPr="001D0DDB">
        <w:rPr>
          <w:b/>
          <w:sz w:val="22"/>
          <w:szCs w:val="22"/>
          <w:lang w:val="lt-LT"/>
        </w:rPr>
        <w:t>.</w:t>
      </w:r>
      <w:r w:rsidRPr="001D0DDB">
        <w:rPr>
          <w:b/>
          <w:spacing w:val="4"/>
          <w:sz w:val="22"/>
          <w:szCs w:val="22"/>
        </w:rPr>
        <w:t xml:space="preserve"> </w:t>
      </w:r>
      <w:r w:rsidRPr="001D0DDB">
        <w:rPr>
          <w:spacing w:val="-1"/>
          <w:sz w:val="22"/>
          <w:szCs w:val="22"/>
          <w:lang w:val="lt-LT"/>
        </w:rPr>
        <w:t>VTSN – tai skrandžio ir žarnyno vėžys</w:t>
      </w:r>
      <w:r w:rsidRPr="001D0DDB">
        <w:rPr>
          <w:sz w:val="22"/>
          <w:szCs w:val="22"/>
          <w:lang w:val="lt-LT"/>
        </w:rPr>
        <w:t>.</w:t>
      </w:r>
      <w:r w:rsidRPr="001D0DDB">
        <w:rPr>
          <w:sz w:val="22"/>
          <w:szCs w:val="22"/>
        </w:rPr>
        <w:t xml:space="preserve"> </w:t>
      </w:r>
      <w:r w:rsidRPr="001D0DDB">
        <w:rPr>
          <w:spacing w:val="-3"/>
          <w:sz w:val="22"/>
          <w:szCs w:val="22"/>
          <w:lang w:val="lt-LT"/>
        </w:rPr>
        <w:t>Jis atsiranda dėl nekontroliuojamo šių organų pagalbinio audinio ląstelių augimo</w:t>
      </w:r>
      <w:r w:rsidRPr="001D0DDB">
        <w:rPr>
          <w:sz w:val="22"/>
          <w:szCs w:val="22"/>
          <w:lang w:val="lt-LT"/>
        </w:rPr>
        <w:t>.</w:t>
      </w:r>
    </w:p>
    <w:p w14:paraId="06704C6D" w14:textId="77777777" w:rsidR="001D0DDB" w:rsidRPr="001D0DDB" w:rsidRDefault="001D0DDB" w:rsidP="001D0DDB">
      <w:pPr>
        <w:numPr>
          <w:ilvl w:val="0"/>
          <w:numId w:val="29"/>
        </w:numPr>
        <w:spacing w:after="0"/>
        <w:ind w:left="426" w:hanging="284"/>
        <w:rPr>
          <w:sz w:val="22"/>
          <w:szCs w:val="22"/>
          <w:lang w:val="en-US"/>
        </w:rPr>
      </w:pPr>
      <w:r w:rsidRPr="001D0DDB">
        <w:rPr>
          <w:b/>
          <w:sz w:val="22"/>
          <w:szCs w:val="22"/>
          <w:lang w:val="lt-LT"/>
        </w:rPr>
        <w:t>Iškiliajai dermatofibrosarkomai (</w:t>
      </w:r>
      <w:r w:rsidRPr="001D0DDB">
        <w:rPr>
          <w:b/>
          <w:i/>
          <w:sz w:val="22"/>
          <w:szCs w:val="22"/>
          <w:lang w:val="lt-LT"/>
        </w:rPr>
        <w:t>dermatofibrosarcoma protuberans -</w:t>
      </w:r>
      <w:r w:rsidRPr="001D0DDB">
        <w:rPr>
          <w:b/>
          <w:sz w:val="22"/>
          <w:szCs w:val="22"/>
          <w:lang w:val="lt-LT"/>
        </w:rPr>
        <w:t xml:space="preserve"> DFSP) gydyti.</w:t>
      </w:r>
      <w:r w:rsidRPr="001D0DDB">
        <w:rPr>
          <w:b/>
          <w:sz w:val="22"/>
          <w:szCs w:val="22"/>
          <w:lang w:val="en-US"/>
        </w:rPr>
        <w:t xml:space="preserve"> </w:t>
      </w:r>
      <w:r w:rsidRPr="001D0DDB">
        <w:rPr>
          <w:sz w:val="22"/>
          <w:szCs w:val="22"/>
          <w:lang w:val="lt-LT"/>
        </w:rPr>
        <w:t>DFSP - tai po oda esančio audinio vėžys, kurio metu kai kurios ląstelės pradeda nekontroliuojamai augti.</w:t>
      </w:r>
      <w:r w:rsidRPr="001D0DDB">
        <w:rPr>
          <w:sz w:val="22"/>
          <w:szCs w:val="22"/>
          <w:lang w:val="en-US"/>
        </w:rPr>
        <w:t xml:space="preserve"> </w:t>
      </w:r>
      <w:r w:rsidRPr="001D0DDB">
        <w:rPr>
          <w:sz w:val="22"/>
          <w:szCs w:val="22"/>
          <w:lang w:val="lt-LT"/>
        </w:rPr>
        <w:t>Imatinibas slopina šių ląstelių augimą.</w:t>
      </w:r>
    </w:p>
    <w:p w14:paraId="1D30AFB7" w14:textId="77777777" w:rsidR="001D0DDB" w:rsidRPr="001D0DDB" w:rsidRDefault="001D0DDB" w:rsidP="001D0DDB">
      <w:pPr>
        <w:spacing w:after="0"/>
        <w:rPr>
          <w:sz w:val="22"/>
          <w:szCs w:val="22"/>
          <w:lang w:val="en-US"/>
        </w:rPr>
      </w:pPr>
      <w:r w:rsidRPr="001D0DDB">
        <w:rPr>
          <w:sz w:val="22"/>
          <w:szCs w:val="22"/>
          <w:lang w:val="lt-LT"/>
        </w:rPr>
        <w:t>Toliau šiame lapelyje apibūdinant minėtas ligas bus naudojamos nurodytos santrumpos.</w:t>
      </w:r>
    </w:p>
    <w:p w14:paraId="6FD1C935" w14:textId="77777777" w:rsidR="001D0DDB" w:rsidRPr="001D0DDB" w:rsidRDefault="001D0DDB" w:rsidP="001D0DDB">
      <w:pPr>
        <w:spacing w:after="0"/>
        <w:rPr>
          <w:sz w:val="22"/>
          <w:szCs w:val="22"/>
        </w:rPr>
      </w:pPr>
    </w:p>
    <w:p w14:paraId="5E20EC44" w14:textId="77777777" w:rsidR="001D0DDB" w:rsidRPr="001D0DDB" w:rsidRDefault="001D0DDB" w:rsidP="001D0DDB">
      <w:pPr>
        <w:spacing w:after="0"/>
        <w:rPr>
          <w:sz w:val="22"/>
          <w:szCs w:val="22"/>
        </w:rPr>
      </w:pPr>
      <w:r w:rsidRPr="001D0DDB">
        <w:rPr>
          <w:sz w:val="22"/>
          <w:szCs w:val="22"/>
          <w:lang w:val="lt-LT"/>
        </w:rPr>
        <w:t>Jei turite klausimų dėl to, kaip veikia Imatinib Amomed arba kodėl jums buvo skirtas šis vaistas, teiraukitės savo gydytojo.</w:t>
      </w:r>
      <w:r w:rsidRPr="001D0DDB">
        <w:rPr>
          <w:sz w:val="22"/>
          <w:szCs w:val="22"/>
        </w:rPr>
        <w:t xml:space="preserve"> </w:t>
      </w:r>
    </w:p>
    <w:p w14:paraId="3014C9D7" w14:textId="77777777" w:rsidR="001D0DDB" w:rsidRPr="001D0DDB" w:rsidRDefault="001D0DDB" w:rsidP="001D0DDB">
      <w:pPr>
        <w:spacing w:after="0"/>
        <w:rPr>
          <w:sz w:val="22"/>
          <w:szCs w:val="22"/>
        </w:rPr>
      </w:pPr>
    </w:p>
    <w:p w14:paraId="28900E7B" w14:textId="77777777" w:rsidR="001D0DDB" w:rsidRPr="001D0DDB" w:rsidRDefault="001D0DDB" w:rsidP="001D0DDB">
      <w:pPr>
        <w:numPr>
          <w:ilvl w:val="12"/>
          <w:numId w:val="0"/>
        </w:numPr>
        <w:spacing w:after="0"/>
        <w:ind w:right="-2"/>
        <w:rPr>
          <w:sz w:val="22"/>
          <w:szCs w:val="22"/>
          <w:lang w:val="lt-LT"/>
        </w:rPr>
      </w:pPr>
    </w:p>
    <w:p w14:paraId="39884233" w14:textId="77777777" w:rsidR="001D0DDB" w:rsidRPr="001D0DDB" w:rsidRDefault="001D0DDB" w:rsidP="001D0DDB">
      <w:pPr>
        <w:keepNext/>
        <w:spacing w:after="0" w:line="260" w:lineRule="exact"/>
        <w:outlineLvl w:val="3"/>
        <w:rPr>
          <w:b/>
          <w:sz w:val="22"/>
          <w:szCs w:val="22"/>
          <w:lang w:val="lt-LT"/>
        </w:rPr>
      </w:pPr>
      <w:r w:rsidRPr="001D0DDB">
        <w:rPr>
          <w:b/>
          <w:sz w:val="22"/>
          <w:szCs w:val="22"/>
          <w:lang w:val="lt-LT"/>
        </w:rPr>
        <w:t>2.</w:t>
      </w:r>
      <w:r w:rsidRPr="001D0DDB">
        <w:rPr>
          <w:b/>
          <w:sz w:val="22"/>
          <w:szCs w:val="22"/>
          <w:lang w:val="lt-LT"/>
        </w:rPr>
        <w:tab/>
        <w:t xml:space="preserve">Kas žinotina prieš vartojant Imatinib Amomed  </w:t>
      </w:r>
    </w:p>
    <w:p w14:paraId="3B607D3D" w14:textId="77777777" w:rsidR="001D0DDB" w:rsidRPr="001D0DDB" w:rsidRDefault="001D0DDB" w:rsidP="001D0DDB">
      <w:pPr>
        <w:numPr>
          <w:ilvl w:val="12"/>
          <w:numId w:val="0"/>
        </w:numPr>
        <w:spacing w:after="0"/>
        <w:ind w:right="-2"/>
        <w:rPr>
          <w:sz w:val="22"/>
          <w:szCs w:val="22"/>
          <w:lang w:val="lt-LT"/>
        </w:rPr>
      </w:pPr>
    </w:p>
    <w:p w14:paraId="7FB15769" w14:textId="77777777" w:rsidR="001D0DDB" w:rsidRPr="001D0DDB" w:rsidRDefault="001D0DDB" w:rsidP="001D0DDB">
      <w:pPr>
        <w:spacing w:after="0"/>
        <w:rPr>
          <w:sz w:val="22"/>
          <w:szCs w:val="22"/>
          <w:lang w:val="lt-LT"/>
        </w:rPr>
      </w:pPr>
      <w:r w:rsidRPr="001D0DDB">
        <w:rPr>
          <w:sz w:val="22"/>
          <w:szCs w:val="22"/>
          <w:lang w:val="lt-LT"/>
        </w:rPr>
        <w:t xml:space="preserve">Imatinib Amomed jums gali paskirti tiktai gydytojas, kuris turi patirties su vaistais, skirtais gydyti kraujo vėžį. </w:t>
      </w:r>
    </w:p>
    <w:p w14:paraId="51735792" w14:textId="77777777" w:rsidR="001D0DDB" w:rsidRPr="001D0DDB" w:rsidRDefault="001D0DDB" w:rsidP="001D0DDB">
      <w:pPr>
        <w:spacing w:after="0"/>
        <w:rPr>
          <w:sz w:val="22"/>
          <w:szCs w:val="22"/>
          <w:lang w:val="lt-LT"/>
        </w:rPr>
      </w:pPr>
    </w:p>
    <w:p w14:paraId="50F362C4" w14:textId="77777777" w:rsidR="001D0DDB" w:rsidRPr="001D0DDB" w:rsidRDefault="001D0DDB" w:rsidP="001D0DDB">
      <w:pPr>
        <w:spacing w:after="0"/>
        <w:rPr>
          <w:sz w:val="22"/>
          <w:szCs w:val="22"/>
          <w:lang w:val="lt-LT"/>
        </w:rPr>
      </w:pPr>
      <w:r w:rsidRPr="001D0DDB">
        <w:rPr>
          <w:sz w:val="22"/>
          <w:szCs w:val="22"/>
          <w:lang w:val="lt-LT"/>
        </w:rPr>
        <w:lastRenderedPageBreak/>
        <w:t xml:space="preserve">Atidžiai laikykitės savo gydytojo instrukcijų, net jei jos skiriasi nuo bendrosios šiame lapelyje pateiktos informacijos. </w:t>
      </w:r>
    </w:p>
    <w:p w14:paraId="2420D42B" w14:textId="77777777" w:rsidR="001D0DDB" w:rsidRPr="001D0DDB" w:rsidRDefault="001D0DDB" w:rsidP="001D0DDB">
      <w:pPr>
        <w:spacing w:after="0"/>
        <w:rPr>
          <w:sz w:val="22"/>
          <w:szCs w:val="22"/>
          <w:lang w:val="lt-LT"/>
        </w:rPr>
      </w:pPr>
    </w:p>
    <w:p w14:paraId="1A783CBB" w14:textId="77777777" w:rsidR="001D0DDB" w:rsidRPr="001D0DDB" w:rsidRDefault="001D0DDB" w:rsidP="001D0DDB">
      <w:pPr>
        <w:keepNext/>
        <w:spacing w:after="0" w:line="260" w:lineRule="exact"/>
        <w:outlineLvl w:val="3"/>
        <w:rPr>
          <w:b/>
          <w:sz w:val="22"/>
          <w:szCs w:val="22"/>
          <w:lang w:val="lt-LT"/>
        </w:rPr>
      </w:pPr>
      <w:r w:rsidRPr="001D0DDB">
        <w:rPr>
          <w:b/>
          <w:sz w:val="22"/>
          <w:szCs w:val="22"/>
          <w:lang w:val="lt-LT"/>
        </w:rPr>
        <w:t>Imatinib Amomed vartoti negalima:</w:t>
      </w:r>
    </w:p>
    <w:p w14:paraId="11BE93E0" w14:textId="77777777" w:rsidR="001D0DDB" w:rsidRPr="001D0DDB" w:rsidRDefault="001D0DDB" w:rsidP="001D0DDB">
      <w:pPr>
        <w:numPr>
          <w:ilvl w:val="0"/>
          <w:numId w:val="30"/>
        </w:numPr>
        <w:spacing w:after="0"/>
        <w:ind w:left="426" w:hanging="284"/>
        <w:rPr>
          <w:sz w:val="22"/>
          <w:szCs w:val="22"/>
          <w:lang w:val="lt-LT"/>
        </w:rPr>
      </w:pPr>
      <w:r w:rsidRPr="001D0DDB">
        <w:rPr>
          <w:sz w:val="22"/>
          <w:szCs w:val="22"/>
          <w:lang w:val="lt-LT"/>
        </w:rPr>
        <w:t xml:space="preserve">jei esate alergiški imatinibui ar bet kuriai kitai sudėtinei šio vaisto medžiagai, nurodytai 6 skyriuje. </w:t>
      </w:r>
    </w:p>
    <w:p w14:paraId="573BA5DB" w14:textId="77777777" w:rsidR="001D0DDB" w:rsidRPr="001D0DDB" w:rsidRDefault="001D0DDB" w:rsidP="001D0DDB">
      <w:pPr>
        <w:spacing w:after="0"/>
        <w:ind w:left="426"/>
        <w:rPr>
          <w:sz w:val="22"/>
          <w:szCs w:val="22"/>
        </w:rPr>
      </w:pPr>
      <w:r w:rsidRPr="001D0DDB">
        <w:rPr>
          <w:sz w:val="22"/>
          <w:szCs w:val="22"/>
          <w:lang w:val="lt-LT"/>
        </w:rPr>
        <w:t xml:space="preserve">Jei tai taikoma jums, </w:t>
      </w:r>
      <w:r w:rsidRPr="001D0DDB">
        <w:rPr>
          <w:b/>
          <w:sz w:val="22"/>
          <w:szCs w:val="22"/>
          <w:lang w:val="lt-LT"/>
        </w:rPr>
        <w:t>praneškite savo gydytojui ir nevartokite Imatinib Amomed</w:t>
      </w:r>
      <w:r w:rsidRPr="001D0DDB">
        <w:rPr>
          <w:sz w:val="22"/>
          <w:szCs w:val="22"/>
          <w:lang w:val="lt-LT"/>
        </w:rPr>
        <w:t>.</w:t>
      </w:r>
      <w:r w:rsidRPr="001D0DDB">
        <w:rPr>
          <w:sz w:val="22"/>
          <w:szCs w:val="22"/>
        </w:rPr>
        <w:t xml:space="preserve"> </w:t>
      </w:r>
    </w:p>
    <w:p w14:paraId="2656A637" w14:textId="77777777" w:rsidR="001D0DDB" w:rsidRPr="001D0DDB" w:rsidRDefault="001D0DDB" w:rsidP="001D0DDB">
      <w:pPr>
        <w:spacing w:after="0"/>
        <w:rPr>
          <w:sz w:val="22"/>
          <w:szCs w:val="22"/>
        </w:rPr>
      </w:pPr>
    </w:p>
    <w:p w14:paraId="653355C8" w14:textId="77777777" w:rsidR="001D0DDB" w:rsidRPr="001D0DDB" w:rsidRDefault="001D0DDB" w:rsidP="001D0DDB">
      <w:pPr>
        <w:spacing w:after="0"/>
        <w:rPr>
          <w:sz w:val="22"/>
          <w:szCs w:val="22"/>
        </w:rPr>
      </w:pPr>
      <w:r w:rsidRPr="001D0DDB">
        <w:rPr>
          <w:sz w:val="22"/>
          <w:szCs w:val="22"/>
          <w:lang w:val="lt-LT"/>
        </w:rPr>
        <w:t>Jei įtariate, kad galite būti alergiški, bet nesate tikri, pasitarkite su gydytoju.</w:t>
      </w:r>
      <w:r w:rsidRPr="001D0DDB">
        <w:rPr>
          <w:sz w:val="22"/>
          <w:szCs w:val="22"/>
        </w:rPr>
        <w:t xml:space="preserve"> </w:t>
      </w:r>
    </w:p>
    <w:p w14:paraId="7D6ED6A2" w14:textId="77777777" w:rsidR="001D0DDB" w:rsidRPr="001D0DDB" w:rsidRDefault="001D0DDB" w:rsidP="001D0DDB">
      <w:pPr>
        <w:spacing w:after="0"/>
        <w:rPr>
          <w:sz w:val="22"/>
          <w:szCs w:val="22"/>
        </w:rPr>
      </w:pPr>
    </w:p>
    <w:p w14:paraId="202D0428" w14:textId="77777777" w:rsidR="001D0DDB" w:rsidRPr="001D0DDB" w:rsidRDefault="001D0DDB" w:rsidP="001D0DDB">
      <w:pPr>
        <w:spacing w:after="0"/>
        <w:rPr>
          <w:b/>
          <w:sz w:val="22"/>
          <w:szCs w:val="22"/>
        </w:rPr>
      </w:pPr>
      <w:r w:rsidRPr="001D0DDB">
        <w:rPr>
          <w:b/>
          <w:sz w:val="22"/>
          <w:szCs w:val="22"/>
          <w:lang w:val="lt-LT"/>
        </w:rPr>
        <w:t>Įspėjimai ir atsargumo priemonės</w:t>
      </w:r>
    </w:p>
    <w:p w14:paraId="7A053D62" w14:textId="77777777" w:rsidR="001D0DDB" w:rsidRPr="001D0DDB" w:rsidRDefault="001D0DDB" w:rsidP="001D0DDB">
      <w:pPr>
        <w:spacing w:after="0"/>
        <w:rPr>
          <w:sz w:val="22"/>
          <w:szCs w:val="22"/>
        </w:rPr>
      </w:pPr>
      <w:r w:rsidRPr="001D0DDB">
        <w:rPr>
          <w:sz w:val="22"/>
          <w:szCs w:val="22"/>
          <w:lang w:val="lt-LT"/>
        </w:rPr>
        <w:t>Prieš vartodami Imatinib Amomed pasitarkite su gydytoju, jei:</w:t>
      </w:r>
      <w:r w:rsidRPr="001D0DDB">
        <w:rPr>
          <w:sz w:val="22"/>
          <w:szCs w:val="22"/>
        </w:rPr>
        <w:t xml:space="preserve"> </w:t>
      </w:r>
    </w:p>
    <w:p w14:paraId="3610C40D"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turite ar kada nors esate turėję problemų su kepenimis, inkstais ar širdimi.</w:t>
      </w:r>
      <w:r w:rsidRPr="001D0DDB">
        <w:rPr>
          <w:sz w:val="22"/>
          <w:szCs w:val="22"/>
        </w:rPr>
        <w:t xml:space="preserve"> </w:t>
      </w:r>
    </w:p>
    <w:p w14:paraId="3C3DEC7B"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jei vartojate vaistą levotiroksiną, nes jums buvo pašalinta skydliaukė.</w:t>
      </w:r>
      <w:r w:rsidRPr="001D0DDB">
        <w:rPr>
          <w:sz w:val="22"/>
          <w:szCs w:val="22"/>
        </w:rPr>
        <w:t xml:space="preserve"> </w:t>
      </w:r>
    </w:p>
    <w:p w14:paraId="2EA608A5" w14:textId="77777777" w:rsidR="001D0DDB" w:rsidRPr="001D0DDB" w:rsidRDefault="001D0DDB" w:rsidP="001D0DDB">
      <w:pPr>
        <w:spacing w:after="0"/>
        <w:rPr>
          <w:sz w:val="22"/>
          <w:szCs w:val="22"/>
        </w:rPr>
      </w:pPr>
      <w:r w:rsidRPr="001D0DDB">
        <w:rPr>
          <w:sz w:val="22"/>
          <w:szCs w:val="22"/>
          <w:lang w:val="lt-LT"/>
        </w:rPr>
        <w:t xml:space="preserve">Jei tai taikoma jums, </w:t>
      </w:r>
      <w:r w:rsidRPr="001D0DDB">
        <w:rPr>
          <w:b/>
          <w:sz w:val="22"/>
          <w:szCs w:val="22"/>
          <w:lang w:val="lt-LT"/>
        </w:rPr>
        <w:t>praneškite savo gydytojui ir nevartokite Imatinib Amomed</w:t>
      </w:r>
      <w:r w:rsidRPr="001D0DDB">
        <w:rPr>
          <w:sz w:val="22"/>
          <w:szCs w:val="22"/>
          <w:lang w:val="lt-LT"/>
        </w:rPr>
        <w:t>.</w:t>
      </w:r>
    </w:p>
    <w:p w14:paraId="32A6733D" w14:textId="77777777" w:rsidR="001D0DDB" w:rsidRPr="001D0DDB" w:rsidRDefault="001D0DDB" w:rsidP="001D0DDB">
      <w:pPr>
        <w:spacing w:after="0"/>
        <w:rPr>
          <w:sz w:val="22"/>
          <w:szCs w:val="22"/>
        </w:rPr>
      </w:pPr>
    </w:p>
    <w:p w14:paraId="369FC812" w14:textId="77777777" w:rsidR="001D0DDB" w:rsidRPr="001D0DDB" w:rsidRDefault="001D0DDB" w:rsidP="001D0DDB">
      <w:pPr>
        <w:spacing w:after="0"/>
        <w:rPr>
          <w:sz w:val="22"/>
          <w:szCs w:val="22"/>
        </w:rPr>
      </w:pPr>
      <w:r w:rsidRPr="001D0DDB">
        <w:rPr>
          <w:b/>
          <w:sz w:val="22"/>
          <w:szCs w:val="22"/>
          <w:lang w:val="lt-LT"/>
        </w:rPr>
        <w:t>Gydymo Imatinib Amomed metu iš karto praneškite savo gydytojui</w:t>
      </w:r>
      <w:r w:rsidRPr="001D0DDB">
        <w:rPr>
          <w:sz w:val="22"/>
          <w:szCs w:val="22"/>
          <w:lang w:val="lt-LT"/>
        </w:rPr>
        <w:t>, jei jums greitai pradeda augti svoris.</w:t>
      </w:r>
      <w:r w:rsidRPr="001D0DDB">
        <w:rPr>
          <w:sz w:val="22"/>
          <w:szCs w:val="22"/>
        </w:rPr>
        <w:t xml:space="preserve"> </w:t>
      </w:r>
      <w:r w:rsidRPr="001D0DDB">
        <w:rPr>
          <w:sz w:val="22"/>
          <w:szCs w:val="22"/>
          <w:lang w:val="lt-LT"/>
        </w:rPr>
        <w:t>Imatinib Amomed gali sukelti (sunkų) skysčių susilaikymą organizme.</w:t>
      </w:r>
    </w:p>
    <w:p w14:paraId="2ACB3D5F" w14:textId="77777777" w:rsidR="001D0DDB" w:rsidRPr="001D0DDB" w:rsidRDefault="001D0DDB" w:rsidP="001D0DDB">
      <w:pPr>
        <w:spacing w:after="0"/>
        <w:rPr>
          <w:sz w:val="22"/>
          <w:szCs w:val="22"/>
        </w:rPr>
      </w:pPr>
    </w:p>
    <w:p w14:paraId="51FE2F64" w14:textId="77777777" w:rsidR="001D0DDB" w:rsidRPr="001D0DDB" w:rsidRDefault="001D0DDB" w:rsidP="001D0DDB">
      <w:pPr>
        <w:spacing w:after="0"/>
        <w:rPr>
          <w:sz w:val="22"/>
          <w:szCs w:val="22"/>
        </w:rPr>
      </w:pPr>
      <w:r w:rsidRPr="001D0DDB">
        <w:rPr>
          <w:sz w:val="22"/>
          <w:szCs w:val="22"/>
          <w:lang w:val="lt-LT"/>
        </w:rPr>
        <w:t>Kol vartojate Imatinib Amomed, jūsų gydytojas reguliariai tikrins, ar vaistai veikia.</w:t>
      </w:r>
      <w:r w:rsidRPr="001D0DDB">
        <w:rPr>
          <w:sz w:val="22"/>
          <w:szCs w:val="22"/>
        </w:rPr>
        <w:t xml:space="preserve"> </w:t>
      </w:r>
      <w:r w:rsidRPr="001D0DDB">
        <w:rPr>
          <w:sz w:val="22"/>
          <w:szCs w:val="22"/>
          <w:lang w:val="lt-LT"/>
        </w:rPr>
        <w:t>Taip pat jums turi būti reguliariai tiriamas kraujas, jūs turite būti sveriami.</w:t>
      </w:r>
      <w:r w:rsidRPr="001D0DDB">
        <w:rPr>
          <w:sz w:val="22"/>
          <w:szCs w:val="22"/>
        </w:rPr>
        <w:t xml:space="preserve"> </w:t>
      </w:r>
    </w:p>
    <w:p w14:paraId="1F6CECEA" w14:textId="77777777" w:rsidR="001D0DDB" w:rsidRPr="001D0DDB" w:rsidRDefault="001D0DDB" w:rsidP="001D0DDB">
      <w:pPr>
        <w:spacing w:after="0"/>
        <w:rPr>
          <w:sz w:val="22"/>
          <w:szCs w:val="22"/>
        </w:rPr>
      </w:pPr>
    </w:p>
    <w:p w14:paraId="30C9A1D4" w14:textId="77777777" w:rsidR="001D0DDB" w:rsidRPr="001D0DDB" w:rsidRDefault="001D0DDB" w:rsidP="001D0DDB">
      <w:pPr>
        <w:spacing w:after="0"/>
        <w:rPr>
          <w:sz w:val="22"/>
          <w:szCs w:val="22"/>
        </w:rPr>
      </w:pPr>
      <w:r w:rsidRPr="001D0DDB">
        <w:rPr>
          <w:b/>
          <w:sz w:val="22"/>
          <w:szCs w:val="22"/>
          <w:lang w:val="lt-LT"/>
        </w:rPr>
        <w:t>Vaikams ir paaugliams</w:t>
      </w:r>
    </w:p>
    <w:p w14:paraId="42520D2B" w14:textId="77777777" w:rsidR="001D0DDB" w:rsidRPr="001D0DDB" w:rsidRDefault="001D0DDB" w:rsidP="001D0DDB">
      <w:pPr>
        <w:spacing w:after="0"/>
        <w:rPr>
          <w:sz w:val="22"/>
          <w:szCs w:val="22"/>
        </w:rPr>
      </w:pPr>
      <w:r w:rsidRPr="001D0DDB">
        <w:rPr>
          <w:sz w:val="22"/>
          <w:szCs w:val="22"/>
          <w:lang w:val="lt-LT"/>
        </w:rPr>
        <w:t>Imatinib Amomed taip pat yra vaistas, skirtas vaikams, sergantiems LML.</w:t>
      </w:r>
      <w:r w:rsidRPr="001D0DDB">
        <w:rPr>
          <w:sz w:val="22"/>
          <w:szCs w:val="22"/>
        </w:rPr>
        <w:t xml:space="preserve"> </w:t>
      </w:r>
      <w:r w:rsidRPr="001D0DDB">
        <w:rPr>
          <w:sz w:val="22"/>
          <w:szCs w:val="22"/>
          <w:lang w:val="lt-LT"/>
        </w:rPr>
        <w:t>Patirties su mažesniais nei 2 metų amžiaus vaikais, sergančiais LML, nėra.</w:t>
      </w:r>
      <w:r w:rsidRPr="001D0DDB">
        <w:rPr>
          <w:sz w:val="22"/>
          <w:szCs w:val="22"/>
        </w:rPr>
        <w:t xml:space="preserve"> </w:t>
      </w:r>
      <w:r w:rsidRPr="001D0DDB">
        <w:rPr>
          <w:spacing w:val="2"/>
          <w:sz w:val="22"/>
          <w:szCs w:val="22"/>
          <w:lang w:val="lt-LT"/>
        </w:rPr>
        <w:t>Vartojimo patirties vaikams, sergantiems Ph teigiama ŪLL, yra nedaug, o vartojimo patirties vaikams, sergantiems MDS/MPL, DFSP, VTSN ir HES/LEL, yra labai nedaug</w:t>
      </w:r>
      <w:r w:rsidRPr="001D0DDB">
        <w:rPr>
          <w:sz w:val="22"/>
          <w:szCs w:val="22"/>
          <w:lang w:val="lt-LT"/>
        </w:rPr>
        <w:t>.</w:t>
      </w:r>
    </w:p>
    <w:p w14:paraId="60D00B94" w14:textId="77777777" w:rsidR="001D0DDB" w:rsidRPr="001D0DDB" w:rsidRDefault="001D0DDB" w:rsidP="001D0DDB">
      <w:pPr>
        <w:spacing w:after="0"/>
        <w:rPr>
          <w:sz w:val="22"/>
          <w:szCs w:val="22"/>
        </w:rPr>
      </w:pPr>
      <w:r w:rsidRPr="001D0DDB">
        <w:rPr>
          <w:sz w:val="22"/>
          <w:szCs w:val="22"/>
          <w:lang w:val="lt-LT"/>
        </w:rPr>
        <w:t>Kai kurių vaikų ir paauglių, gaunančių Imatinib Amomed, augimas gali būti lėtesnis nei įprastai.</w:t>
      </w:r>
      <w:r w:rsidRPr="001D0DDB">
        <w:rPr>
          <w:sz w:val="22"/>
          <w:szCs w:val="22"/>
        </w:rPr>
        <w:t xml:space="preserve"> </w:t>
      </w:r>
      <w:r w:rsidRPr="001D0DDB">
        <w:rPr>
          <w:sz w:val="22"/>
          <w:szCs w:val="22"/>
          <w:lang w:val="lt-LT"/>
        </w:rPr>
        <w:t>Augimą stebės gydytojas reguliarių vizitų metu.</w:t>
      </w:r>
      <w:r w:rsidRPr="001D0DDB">
        <w:rPr>
          <w:sz w:val="22"/>
          <w:szCs w:val="22"/>
        </w:rPr>
        <w:t xml:space="preserve"> </w:t>
      </w:r>
    </w:p>
    <w:p w14:paraId="28590841" w14:textId="77777777" w:rsidR="001D0DDB" w:rsidRPr="001D0DDB" w:rsidRDefault="001D0DDB" w:rsidP="001D0DDB">
      <w:pPr>
        <w:spacing w:after="0"/>
        <w:rPr>
          <w:sz w:val="22"/>
          <w:szCs w:val="22"/>
        </w:rPr>
      </w:pPr>
    </w:p>
    <w:p w14:paraId="7A9E7722" w14:textId="77777777" w:rsidR="001D0DDB" w:rsidRPr="001D0DDB" w:rsidRDefault="001D0DDB" w:rsidP="001D0DDB">
      <w:pPr>
        <w:spacing w:after="0"/>
        <w:rPr>
          <w:b/>
          <w:sz w:val="22"/>
          <w:szCs w:val="22"/>
        </w:rPr>
      </w:pPr>
      <w:r w:rsidRPr="001D0DDB">
        <w:rPr>
          <w:b/>
          <w:sz w:val="22"/>
          <w:szCs w:val="22"/>
          <w:lang w:val="lt-LT"/>
        </w:rPr>
        <w:t>Kiti vaistai ir Imatinib Amomed</w:t>
      </w:r>
    </w:p>
    <w:p w14:paraId="2C4D452B" w14:textId="77777777" w:rsidR="001D0DDB" w:rsidRPr="001D0DDB" w:rsidRDefault="001D0DDB" w:rsidP="001D0DDB">
      <w:pPr>
        <w:spacing w:after="0"/>
        <w:rPr>
          <w:sz w:val="22"/>
          <w:szCs w:val="22"/>
        </w:rPr>
      </w:pPr>
      <w:r w:rsidRPr="001D0DDB">
        <w:rPr>
          <w:sz w:val="22"/>
          <w:szCs w:val="22"/>
          <w:lang w:val="lt-LT"/>
        </w:rPr>
        <w:t>Pasakykite savo gydytojui arba vaistininkui, jei vartojate, neseniai vartojote arba ketinate vartoti kitus vaistus, įskaitant įsigytus be receptų (pvz., paracetamolį), taip pat žolinius (pvz., jonažolės preparatų).</w:t>
      </w:r>
      <w:r w:rsidRPr="001D0DDB">
        <w:rPr>
          <w:sz w:val="22"/>
          <w:szCs w:val="22"/>
        </w:rPr>
        <w:t xml:space="preserve"> </w:t>
      </w:r>
      <w:r w:rsidRPr="001D0DDB">
        <w:rPr>
          <w:sz w:val="22"/>
          <w:szCs w:val="22"/>
          <w:lang w:val="lt-LT"/>
        </w:rPr>
        <w:t>Kai kurie kartu vartojami vaistai gali sąveikauti su Imatinib Amomed.</w:t>
      </w:r>
      <w:r w:rsidRPr="001D0DDB">
        <w:rPr>
          <w:sz w:val="22"/>
          <w:szCs w:val="22"/>
        </w:rPr>
        <w:t xml:space="preserve"> </w:t>
      </w:r>
      <w:r w:rsidRPr="001D0DDB">
        <w:rPr>
          <w:sz w:val="22"/>
          <w:szCs w:val="22"/>
          <w:lang w:val="lt-LT"/>
        </w:rPr>
        <w:t>Jie gali slopinti arba intensyvinti Imatinib Amomed veikimą, kas galėtų nulemti didesnius pašalinius poveikius arba sumažinti Imatinib Amomed efektyvumą.</w:t>
      </w:r>
      <w:r w:rsidRPr="001D0DDB">
        <w:rPr>
          <w:sz w:val="22"/>
          <w:szCs w:val="22"/>
        </w:rPr>
        <w:t xml:space="preserve"> </w:t>
      </w:r>
      <w:r w:rsidRPr="001D0DDB">
        <w:rPr>
          <w:sz w:val="22"/>
          <w:szCs w:val="22"/>
          <w:lang w:val="lt-LT"/>
        </w:rPr>
        <w:t>Imatinib Amomed gali daryto tokį poveikį kitiems vaistams.</w:t>
      </w:r>
      <w:r w:rsidRPr="001D0DDB">
        <w:rPr>
          <w:sz w:val="22"/>
          <w:szCs w:val="22"/>
        </w:rPr>
        <w:t xml:space="preserve"> </w:t>
      </w:r>
    </w:p>
    <w:p w14:paraId="2B63592A" w14:textId="77777777" w:rsidR="001D0DDB" w:rsidRPr="001D0DDB" w:rsidRDefault="001D0DDB" w:rsidP="001D0DDB">
      <w:pPr>
        <w:spacing w:after="0"/>
        <w:rPr>
          <w:sz w:val="22"/>
          <w:szCs w:val="22"/>
        </w:rPr>
      </w:pPr>
    </w:p>
    <w:p w14:paraId="1D60723B" w14:textId="77777777" w:rsidR="001D0DDB" w:rsidRPr="001D0DDB" w:rsidRDefault="001D0DDB" w:rsidP="001D0DDB">
      <w:pPr>
        <w:spacing w:after="0"/>
        <w:rPr>
          <w:sz w:val="22"/>
          <w:szCs w:val="22"/>
        </w:rPr>
      </w:pPr>
      <w:r w:rsidRPr="001D0DDB">
        <w:rPr>
          <w:sz w:val="22"/>
          <w:szCs w:val="22"/>
          <w:lang w:val="lt-LT"/>
        </w:rPr>
        <w:t>Pasakykite gydytojui, jei vartojate vaistų, kurie apsaugo nuo kraujo krešulių susidarymo.</w:t>
      </w:r>
    </w:p>
    <w:p w14:paraId="180B1056" w14:textId="77777777" w:rsidR="001D0DDB" w:rsidRPr="001D0DDB" w:rsidRDefault="001D0DDB" w:rsidP="001D0DDB">
      <w:pPr>
        <w:spacing w:after="0"/>
        <w:rPr>
          <w:sz w:val="22"/>
          <w:szCs w:val="22"/>
        </w:rPr>
      </w:pPr>
    </w:p>
    <w:p w14:paraId="7B7E70FB" w14:textId="77777777" w:rsidR="001D0DDB" w:rsidRPr="001D0DDB" w:rsidRDefault="001D0DDB" w:rsidP="001D0DDB">
      <w:pPr>
        <w:spacing w:after="0"/>
        <w:rPr>
          <w:b/>
          <w:sz w:val="22"/>
          <w:szCs w:val="22"/>
        </w:rPr>
      </w:pPr>
      <w:r w:rsidRPr="001D0DDB">
        <w:rPr>
          <w:b/>
          <w:sz w:val="22"/>
          <w:szCs w:val="22"/>
          <w:lang w:val="lt-LT"/>
        </w:rPr>
        <w:t>Nėštumas / žindymo laikotarpis ir vaisingumas</w:t>
      </w:r>
    </w:p>
    <w:p w14:paraId="3CC140CC"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Jei laukiatės arba maitinate savo pienu, manote, kad galite būti nėščia arba ketinate lauktis, pasitarkite su gydytoju dėl vaisto vartojimo.</w:t>
      </w:r>
    </w:p>
    <w:p w14:paraId="5CDFB670"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Imatinib Amomed nerekomenduojamas nėštumo metu, nes gali pakenkti kūdikiui, nebent yra labai būtinas.</w:t>
      </w:r>
      <w:r w:rsidRPr="001D0DDB">
        <w:rPr>
          <w:sz w:val="22"/>
          <w:szCs w:val="22"/>
        </w:rPr>
        <w:t xml:space="preserve"> </w:t>
      </w:r>
      <w:r w:rsidRPr="001D0DDB">
        <w:rPr>
          <w:sz w:val="22"/>
          <w:szCs w:val="22"/>
          <w:lang w:val="lt-LT"/>
        </w:rPr>
        <w:t>Jūsų gydytojas su jumis aptars galimas Imatinib Amomed vartojimo nėštumo metu rizikas.</w:t>
      </w:r>
      <w:r w:rsidRPr="001D0DDB">
        <w:rPr>
          <w:sz w:val="22"/>
          <w:szCs w:val="22"/>
        </w:rPr>
        <w:t xml:space="preserve"> </w:t>
      </w:r>
    </w:p>
    <w:p w14:paraId="0D66C8D9"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Moterys, galinčios pastoti, vaistų vartojimo metu turėtų vartoti kontraceptikus.</w:t>
      </w:r>
      <w:r w:rsidRPr="001D0DDB">
        <w:rPr>
          <w:sz w:val="22"/>
          <w:szCs w:val="22"/>
        </w:rPr>
        <w:t xml:space="preserve"> </w:t>
      </w:r>
    </w:p>
    <w:p w14:paraId="3B33DE5C"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Vartodamos Imatinib Amomed nemaitinkite kūdikio savo pienu.</w:t>
      </w:r>
      <w:r w:rsidRPr="001D0DDB">
        <w:rPr>
          <w:sz w:val="22"/>
          <w:szCs w:val="22"/>
        </w:rPr>
        <w:t xml:space="preserve"> </w:t>
      </w:r>
    </w:p>
    <w:p w14:paraId="4FE64BBC" w14:textId="77777777" w:rsidR="001D0DDB" w:rsidRPr="001D0DDB" w:rsidRDefault="001D0DDB" w:rsidP="001D0DDB">
      <w:pPr>
        <w:numPr>
          <w:ilvl w:val="0"/>
          <w:numId w:val="30"/>
        </w:numPr>
        <w:spacing w:after="0"/>
        <w:ind w:left="426" w:hanging="284"/>
        <w:rPr>
          <w:sz w:val="22"/>
          <w:szCs w:val="22"/>
        </w:rPr>
      </w:pPr>
      <w:r w:rsidRPr="001D0DDB">
        <w:rPr>
          <w:sz w:val="22"/>
          <w:szCs w:val="22"/>
          <w:lang w:val="lt-LT"/>
        </w:rPr>
        <w:t>Pacientai, kuriems svarbus jų vaisingumas, Imatinib Amomed vartojimo metu turi konsultuotis su savo gydytojais.</w:t>
      </w:r>
      <w:r w:rsidRPr="001D0DDB">
        <w:rPr>
          <w:sz w:val="22"/>
          <w:szCs w:val="22"/>
        </w:rPr>
        <w:t xml:space="preserve"> </w:t>
      </w:r>
    </w:p>
    <w:p w14:paraId="50F43CBE" w14:textId="77777777" w:rsidR="001D0DDB" w:rsidRPr="001D0DDB" w:rsidRDefault="001D0DDB" w:rsidP="001D0DDB">
      <w:pPr>
        <w:spacing w:after="0"/>
        <w:rPr>
          <w:sz w:val="22"/>
          <w:szCs w:val="22"/>
        </w:rPr>
      </w:pPr>
    </w:p>
    <w:p w14:paraId="44CB2FDF" w14:textId="77777777" w:rsidR="001D0DDB" w:rsidRPr="001D0DDB" w:rsidRDefault="001D0DDB" w:rsidP="001D0DDB">
      <w:pPr>
        <w:spacing w:after="0"/>
        <w:rPr>
          <w:b/>
          <w:sz w:val="22"/>
          <w:szCs w:val="22"/>
        </w:rPr>
      </w:pPr>
      <w:r w:rsidRPr="001D0DDB">
        <w:rPr>
          <w:b/>
          <w:sz w:val="22"/>
          <w:szCs w:val="22"/>
          <w:lang w:val="lt-LT"/>
        </w:rPr>
        <w:t>Vairavimas ir mechanizmų valdymas</w:t>
      </w:r>
    </w:p>
    <w:p w14:paraId="41F8589A" w14:textId="77777777" w:rsidR="001D0DDB" w:rsidRPr="001D0DDB" w:rsidRDefault="001D0DDB" w:rsidP="001D0DDB">
      <w:pPr>
        <w:spacing w:after="0"/>
        <w:rPr>
          <w:sz w:val="22"/>
          <w:szCs w:val="22"/>
        </w:rPr>
      </w:pPr>
      <w:r w:rsidRPr="001D0DDB">
        <w:rPr>
          <w:sz w:val="22"/>
          <w:szCs w:val="22"/>
          <w:lang w:val="lt-LT"/>
        </w:rPr>
        <w:t>Vartodami vaistą galite jausti svaigulį arba mieguistumą, gali lietis vaizdas.</w:t>
      </w:r>
      <w:r w:rsidRPr="001D0DDB">
        <w:rPr>
          <w:sz w:val="22"/>
          <w:szCs w:val="22"/>
        </w:rPr>
        <w:t xml:space="preserve"> </w:t>
      </w:r>
      <w:r w:rsidRPr="001D0DDB">
        <w:rPr>
          <w:sz w:val="22"/>
          <w:szCs w:val="22"/>
          <w:lang w:val="lt-LT"/>
        </w:rPr>
        <w:t>Jei taip nutinka, nevairuokite arba nevaldykite įrankių arba mechanizmų tol, kol vėl gerai nesijausite ir aiškiai nematysite.</w:t>
      </w:r>
      <w:r w:rsidRPr="001D0DDB">
        <w:rPr>
          <w:sz w:val="22"/>
          <w:szCs w:val="22"/>
        </w:rPr>
        <w:t xml:space="preserve"> </w:t>
      </w:r>
    </w:p>
    <w:p w14:paraId="6F6BD692" w14:textId="77777777" w:rsidR="001D0DDB" w:rsidRPr="001D0DDB" w:rsidRDefault="001D0DDB" w:rsidP="001D0DDB">
      <w:pPr>
        <w:spacing w:after="0"/>
        <w:rPr>
          <w:sz w:val="22"/>
          <w:szCs w:val="22"/>
        </w:rPr>
      </w:pPr>
    </w:p>
    <w:p w14:paraId="17139BF3" w14:textId="77777777" w:rsidR="001D0DDB" w:rsidRPr="001D0DDB" w:rsidRDefault="001D0DDB" w:rsidP="001D0DDB">
      <w:pPr>
        <w:spacing w:after="0"/>
        <w:rPr>
          <w:sz w:val="22"/>
          <w:szCs w:val="22"/>
        </w:rPr>
      </w:pPr>
    </w:p>
    <w:p w14:paraId="665264F5" w14:textId="77777777" w:rsidR="001D0DDB" w:rsidRPr="001D0DDB" w:rsidRDefault="001D0DDB" w:rsidP="001D0DDB">
      <w:pPr>
        <w:numPr>
          <w:ilvl w:val="0"/>
          <w:numId w:val="36"/>
        </w:numPr>
        <w:spacing w:after="0"/>
        <w:rPr>
          <w:b/>
          <w:sz w:val="22"/>
          <w:szCs w:val="22"/>
        </w:rPr>
      </w:pPr>
      <w:r w:rsidRPr="001D0DDB">
        <w:rPr>
          <w:b/>
          <w:sz w:val="22"/>
          <w:szCs w:val="22"/>
          <w:lang w:val="lt-LT"/>
        </w:rPr>
        <w:t>Kaip vartoti Imatinib Amomed</w:t>
      </w:r>
    </w:p>
    <w:p w14:paraId="01F8073D" w14:textId="77777777" w:rsidR="001D0DDB" w:rsidRPr="001D0DDB" w:rsidRDefault="001D0DDB" w:rsidP="001D0DDB">
      <w:pPr>
        <w:spacing w:after="0"/>
        <w:rPr>
          <w:sz w:val="22"/>
          <w:szCs w:val="22"/>
        </w:rPr>
      </w:pPr>
    </w:p>
    <w:p w14:paraId="233A68C8" w14:textId="77777777" w:rsidR="001D0DDB" w:rsidRPr="001D0DDB" w:rsidRDefault="001D0DDB" w:rsidP="001D0DDB">
      <w:pPr>
        <w:spacing w:after="0"/>
        <w:rPr>
          <w:sz w:val="22"/>
          <w:szCs w:val="22"/>
        </w:rPr>
      </w:pPr>
      <w:r w:rsidRPr="001D0DDB">
        <w:rPr>
          <w:sz w:val="22"/>
          <w:szCs w:val="22"/>
          <w:lang w:val="lt-LT"/>
        </w:rPr>
        <w:t>Jūsų gydytojas išrašė jums Imatinib Amomed, nes jūs rimtai sergate.</w:t>
      </w:r>
      <w:r w:rsidRPr="001D0DDB">
        <w:rPr>
          <w:sz w:val="22"/>
          <w:szCs w:val="22"/>
        </w:rPr>
        <w:t xml:space="preserve"> </w:t>
      </w:r>
      <w:r w:rsidRPr="001D0DDB">
        <w:rPr>
          <w:sz w:val="22"/>
          <w:szCs w:val="22"/>
          <w:lang w:val="lt-LT"/>
        </w:rPr>
        <w:t>Imatinib Amomed gali padėti kovoti su liga.</w:t>
      </w:r>
      <w:r w:rsidRPr="001D0DDB">
        <w:rPr>
          <w:sz w:val="22"/>
          <w:szCs w:val="22"/>
        </w:rPr>
        <w:t xml:space="preserve"> </w:t>
      </w:r>
    </w:p>
    <w:p w14:paraId="12D28E4A" w14:textId="77777777" w:rsidR="001D0DDB" w:rsidRPr="001D0DDB" w:rsidRDefault="001D0DDB" w:rsidP="001D0DDB">
      <w:pPr>
        <w:spacing w:after="0"/>
        <w:rPr>
          <w:sz w:val="22"/>
          <w:szCs w:val="22"/>
        </w:rPr>
      </w:pPr>
    </w:p>
    <w:p w14:paraId="32A957E5" w14:textId="77777777" w:rsidR="001D0DDB" w:rsidRPr="001D0DDB" w:rsidRDefault="001D0DDB" w:rsidP="001D0DDB">
      <w:pPr>
        <w:spacing w:after="0"/>
        <w:rPr>
          <w:sz w:val="22"/>
          <w:szCs w:val="22"/>
          <w:lang w:val="lt-LT"/>
        </w:rPr>
      </w:pPr>
      <w:r w:rsidRPr="001D0DDB">
        <w:rPr>
          <w:sz w:val="22"/>
          <w:szCs w:val="22"/>
          <w:lang w:val="lt-LT"/>
        </w:rPr>
        <w:t>Tačiau visada vartokite vaistą tiksliai taip, kaip nurodė jūsų gydytojas arba vaistininkas.</w:t>
      </w:r>
      <w:r w:rsidRPr="001D0DDB">
        <w:rPr>
          <w:sz w:val="22"/>
          <w:szCs w:val="22"/>
        </w:rPr>
        <w:t xml:space="preserve"> </w:t>
      </w:r>
      <w:r w:rsidRPr="001D0DDB">
        <w:rPr>
          <w:sz w:val="22"/>
          <w:szCs w:val="22"/>
          <w:lang w:val="lt-LT"/>
        </w:rPr>
        <w:t>Svarbu, kad vaistus vartotumėte tiek, kiek nurodė gydytojas arba vaistininkas.</w:t>
      </w:r>
      <w:r w:rsidRPr="001D0DDB">
        <w:rPr>
          <w:sz w:val="22"/>
          <w:szCs w:val="22"/>
        </w:rPr>
        <w:t xml:space="preserve"> </w:t>
      </w:r>
      <w:r w:rsidRPr="001D0DDB">
        <w:rPr>
          <w:sz w:val="22"/>
          <w:szCs w:val="22"/>
          <w:lang w:val="lt-LT"/>
        </w:rPr>
        <w:t xml:space="preserve">Jeigu abejojate, kreipkitės į gydytoją arba vaistininką. </w:t>
      </w:r>
    </w:p>
    <w:p w14:paraId="259DA9B6" w14:textId="77777777" w:rsidR="001D0DDB" w:rsidRPr="001D0DDB" w:rsidRDefault="001D0DDB" w:rsidP="001D0DDB">
      <w:pPr>
        <w:spacing w:after="0"/>
        <w:rPr>
          <w:sz w:val="22"/>
          <w:szCs w:val="22"/>
          <w:lang w:val="lt-LT"/>
        </w:rPr>
      </w:pPr>
    </w:p>
    <w:p w14:paraId="2C846377" w14:textId="77777777" w:rsidR="001D0DDB" w:rsidRPr="001D0DDB" w:rsidRDefault="001D0DDB" w:rsidP="001D0DDB">
      <w:pPr>
        <w:spacing w:after="0"/>
        <w:rPr>
          <w:sz w:val="22"/>
          <w:szCs w:val="22"/>
          <w:lang w:val="lt-LT"/>
        </w:rPr>
      </w:pPr>
      <w:r w:rsidRPr="001D0DDB">
        <w:rPr>
          <w:sz w:val="22"/>
          <w:szCs w:val="22"/>
          <w:lang w:val="lt-LT"/>
        </w:rPr>
        <w:t xml:space="preserve">Nenustokite vartoti Imatinib Amomed tol, kol to nepasakys gydytojas. Jei negalite vartoti vaistų, kaip nurodė gydytojas, arba galvojate, kad jums jų nebereikia, nedesldami susisiekite su savo gydytoju. </w:t>
      </w:r>
    </w:p>
    <w:p w14:paraId="6DE8967B" w14:textId="77777777" w:rsidR="001D0DDB" w:rsidRPr="001D0DDB" w:rsidRDefault="001D0DDB" w:rsidP="001D0DDB">
      <w:pPr>
        <w:spacing w:after="0"/>
        <w:rPr>
          <w:sz w:val="22"/>
          <w:szCs w:val="22"/>
          <w:lang w:val="lt-LT"/>
        </w:rPr>
      </w:pPr>
    </w:p>
    <w:p w14:paraId="0EE1ED1D" w14:textId="77777777" w:rsidR="001D0DDB" w:rsidRPr="001D0DDB" w:rsidRDefault="001D0DDB" w:rsidP="001D0DDB">
      <w:pPr>
        <w:spacing w:after="0"/>
        <w:rPr>
          <w:b/>
          <w:sz w:val="22"/>
          <w:szCs w:val="22"/>
          <w:lang w:val="lt-LT"/>
        </w:rPr>
      </w:pPr>
      <w:r w:rsidRPr="001D0DDB">
        <w:rPr>
          <w:b/>
          <w:sz w:val="22"/>
          <w:szCs w:val="22"/>
          <w:lang w:val="lt-LT"/>
        </w:rPr>
        <w:t>Kokį kiekį vartoti</w:t>
      </w:r>
    </w:p>
    <w:p w14:paraId="0C5231E7" w14:textId="77777777" w:rsidR="001D0DDB" w:rsidRPr="001D0DDB" w:rsidRDefault="001D0DDB" w:rsidP="001D0DDB">
      <w:pPr>
        <w:spacing w:after="0"/>
        <w:rPr>
          <w:sz w:val="22"/>
          <w:szCs w:val="22"/>
          <w:lang w:val="lt-LT"/>
        </w:rPr>
      </w:pPr>
    </w:p>
    <w:p w14:paraId="48511F84" w14:textId="77777777" w:rsidR="001D0DDB" w:rsidRPr="001D0DDB" w:rsidRDefault="001D0DDB" w:rsidP="001D0DDB">
      <w:pPr>
        <w:spacing w:after="0"/>
        <w:rPr>
          <w:sz w:val="22"/>
          <w:szCs w:val="22"/>
          <w:u w:val="single"/>
          <w:lang w:val="lt-LT"/>
        </w:rPr>
      </w:pPr>
      <w:r w:rsidRPr="001D0DDB">
        <w:rPr>
          <w:b/>
          <w:sz w:val="22"/>
          <w:szCs w:val="22"/>
          <w:lang w:val="lt-LT"/>
        </w:rPr>
        <w:t>Vartojimas suaugusiesiems</w:t>
      </w:r>
      <w:r w:rsidRPr="001D0DDB">
        <w:rPr>
          <w:sz w:val="22"/>
          <w:szCs w:val="22"/>
          <w:u w:val="single"/>
          <w:lang w:val="lt-LT"/>
        </w:rPr>
        <w:t xml:space="preserve"> </w:t>
      </w:r>
    </w:p>
    <w:p w14:paraId="6B32F86C" w14:textId="77777777" w:rsidR="001D0DDB" w:rsidRPr="001D0DDB" w:rsidRDefault="001D0DDB" w:rsidP="001D0DDB">
      <w:pPr>
        <w:spacing w:after="0"/>
        <w:rPr>
          <w:sz w:val="22"/>
          <w:szCs w:val="22"/>
          <w:lang w:val="lt-LT"/>
        </w:rPr>
      </w:pPr>
      <w:r w:rsidRPr="001D0DDB">
        <w:rPr>
          <w:sz w:val="22"/>
          <w:szCs w:val="22"/>
          <w:lang w:val="lt-LT"/>
        </w:rPr>
        <w:t xml:space="preserve">Jūsų gydytojas jums nurodys tiksliai, kiek Imatinib Amomed tablečių turite vartoti. </w:t>
      </w:r>
    </w:p>
    <w:p w14:paraId="1D712F89" w14:textId="77777777" w:rsidR="001D0DDB" w:rsidRPr="001D0DDB" w:rsidRDefault="001D0DDB" w:rsidP="001D0DDB">
      <w:pPr>
        <w:spacing w:after="0"/>
        <w:rPr>
          <w:sz w:val="22"/>
          <w:szCs w:val="22"/>
          <w:lang w:val="lt-LT"/>
        </w:rPr>
      </w:pPr>
    </w:p>
    <w:p w14:paraId="1A396E9E" w14:textId="77777777" w:rsidR="001D0DDB" w:rsidRPr="001D0DDB" w:rsidRDefault="001D0DDB" w:rsidP="001D0DDB">
      <w:pPr>
        <w:numPr>
          <w:ilvl w:val="0"/>
          <w:numId w:val="31"/>
        </w:numPr>
        <w:spacing w:after="0"/>
        <w:ind w:left="426" w:hanging="284"/>
        <w:rPr>
          <w:sz w:val="22"/>
          <w:szCs w:val="22"/>
          <w:lang w:val="en-US"/>
        </w:rPr>
      </w:pPr>
      <w:r w:rsidRPr="001D0DDB">
        <w:rPr>
          <w:b/>
          <w:sz w:val="22"/>
          <w:szCs w:val="22"/>
          <w:lang w:val="lt-LT"/>
        </w:rPr>
        <w:t>Jei gydoma LML:</w:t>
      </w:r>
    </w:p>
    <w:p w14:paraId="285560B1" w14:textId="77777777" w:rsidR="001D0DDB" w:rsidRPr="001D0DDB" w:rsidRDefault="001D0DDB" w:rsidP="001D0DDB">
      <w:pPr>
        <w:spacing w:after="0"/>
        <w:ind w:left="436"/>
        <w:rPr>
          <w:sz w:val="22"/>
          <w:szCs w:val="22"/>
          <w:lang w:val="lt-LT"/>
        </w:rPr>
      </w:pPr>
      <w:r w:rsidRPr="001D0DDB">
        <w:rPr>
          <w:sz w:val="22"/>
          <w:szCs w:val="22"/>
          <w:lang w:val="lt-LT"/>
        </w:rPr>
        <w:t>Priklausomai nuo Jūsų būklės, įprasta pradinė dozė yra 600 mg</w:t>
      </w:r>
      <w:r w:rsidRPr="001D0DDB">
        <w:rPr>
          <w:b/>
          <w:sz w:val="22"/>
          <w:szCs w:val="22"/>
          <w:lang w:val="lt-LT"/>
        </w:rPr>
        <w:t>,</w:t>
      </w:r>
      <w:r w:rsidRPr="001D0DDB">
        <w:rPr>
          <w:sz w:val="22"/>
          <w:szCs w:val="22"/>
          <w:lang w:val="lt-LT"/>
        </w:rPr>
        <w:t xml:space="preserve"> vartojant vieną tabletę po 400 mg ir 2 tabletes po 100 mg kartą per parą.</w:t>
      </w:r>
    </w:p>
    <w:p w14:paraId="6E6B301A" w14:textId="77777777" w:rsidR="001D0DDB" w:rsidRPr="001D0DDB" w:rsidRDefault="001D0DDB" w:rsidP="001D0DDB">
      <w:pPr>
        <w:pStyle w:val="Sraopastraipa"/>
        <w:numPr>
          <w:ilvl w:val="0"/>
          <w:numId w:val="31"/>
        </w:numPr>
        <w:tabs>
          <w:tab w:val="left" w:pos="680"/>
        </w:tabs>
        <w:spacing w:after="0"/>
        <w:ind w:left="426" w:right="-20" w:hanging="284"/>
        <w:rPr>
          <w:rFonts w:eastAsia="Times New Roman"/>
          <w:sz w:val="22"/>
          <w:szCs w:val="22"/>
        </w:rPr>
      </w:pPr>
      <w:r w:rsidRPr="001D0DDB">
        <w:rPr>
          <w:rFonts w:eastAsia="Times New Roman"/>
          <w:b/>
          <w:sz w:val="22"/>
          <w:szCs w:val="22"/>
          <w:lang w:val="lt-LT"/>
        </w:rPr>
        <w:t>Jei gydoma VTSN:</w:t>
      </w:r>
    </w:p>
    <w:p w14:paraId="2121526E" w14:textId="77777777" w:rsidR="001D0DDB" w:rsidRPr="001D0DDB" w:rsidRDefault="001D0DDB" w:rsidP="001D0DDB">
      <w:pPr>
        <w:spacing w:after="0"/>
        <w:ind w:left="426" w:right="-20"/>
        <w:rPr>
          <w:sz w:val="22"/>
          <w:szCs w:val="22"/>
        </w:rPr>
      </w:pPr>
      <w:r w:rsidRPr="001D0DDB">
        <w:rPr>
          <w:sz w:val="22"/>
          <w:szCs w:val="22"/>
          <w:lang w:val="lt-LT"/>
        </w:rPr>
        <w:t xml:space="preserve">Pradinė dozė yra 400 mg, vartojant po vieną tabletę </w:t>
      </w:r>
      <w:r w:rsidRPr="001D0DDB">
        <w:rPr>
          <w:b/>
          <w:sz w:val="22"/>
          <w:szCs w:val="22"/>
          <w:lang w:val="lt-LT"/>
        </w:rPr>
        <w:t>kartą</w:t>
      </w:r>
      <w:r w:rsidRPr="001D0DDB">
        <w:rPr>
          <w:sz w:val="22"/>
          <w:szCs w:val="22"/>
          <w:lang w:val="lt-LT"/>
        </w:rPr>
        <w:t xml:space="preserve"> per parą.</w:t>
      </w:r>
    </w:p>
    <w:p w14:paraId="1663F88A" w14:textId="77777777" w:rsidR="001D0DDB" w:rsidRPr="001D0DDB" w:rsidRDefault="001D0DDB" w:rsidP="001D0DDB">
      <w:pPr>
        <w:spacing w:after="0" w:line="260" w:lineRule="exact"/>
        <w:rPr>
          <w:sz w:val="22"/>
          <w:szCs w:val="22"/>
          <w:highlight w:val="green"/>
        </w:rPr>
      </w:pPr>
    </w:p>
    <w:p w14:paraId="144290EA" w14:textId="77777777" w:rsidR="001D0DDB" w:rsidRPr="001D0DDB" w:rsidRDefault="001D0DDB" w:rsidP="001D0DDB">
      <w:pPr>
        <w:spacing w:after="0"/>
        <w:rPr>
          <w:sz w:val="22"/>
          <w:szCs w:val="22"/>
        </w:rPr>
      </w:pPr>
      <w:r w:rsidRPr="001D0DDB" w:rsidDel="00D746B7">
        <w:rPr>
          <w:sz w:val="22"/>
          <w:szCs w:val="22"/>
        </w:rPr>
        <w:t xml:space="preserve"> </w:t>
      </w:r>
    </w:p>
    <w:p w14:paraId="58BE1F1F" w14:textId="77777777" w:rsidR="001D0DDB" w:rsidRPr="001D0DDB" w:rsidRDefault="001D0DDB" w:rsidP="001D0DDB">
      <w:pPr>
        <w:spacing w:after="0"/>
        <w:rPr>
          <w:sz w:val="22"/>
          <w:szCs w:val="22"/>
        </w:rPr>
      </w:pPr>
      <w:r w:rsidRPr="001D0DDB">
        <w:rPr>
          <w:sz w:val="22"/>
          <w:szCs w:val="22"/>
          <w:lang w:val="lt-LT"/>
        </w:rPr>
        <w:t>Jei sergate LML ar VTSN, jūsų gydytojas jums išrašė didesnę arba mažesnę dozę pagal jūsų organizmo reagavimą į gydymą.</w:t>
      </w:r>
      <w:r w:rsidRPr="001D0DDB">
        <w:rPr>
          <w:sz w:val="22"/>
          <w:szCs w:val="22"/>
        </w:rPr>
        <w:t xml:space="preserve"> </w:t>
      </w:r>
      <w:r w:rsidRPr="001D0DDB">
        <w:rPr>
          <w:sz w:val="22"/>
          <w:szCs w:val="22"/>
          <w:lang w:val="lt-LT"/>
        </w:rPr>
        <w:t>Jei jūsų paros dozė yra 800 mg (2 tabletės), turite gerti vieną tabletę ryte ir 1 tabletę vakare.</w:t>
      </w:r>
      <w:r w:rsidRPr="001D0DDB">
        <w:rPr>
          <w:sz w:val="22"/>
          <w:szCs w:val="22"/>
        </w:rPr>
        <w:t xml:space="preserve"> </w:t>
      </w:r>
    </w:p>
    <w:p w14:paraId="10BCD85C" w14:textId="77777777" w:rsidR="001D0DDB" w:rsidRPr="001D0DDB" w:rsidRDefault="001D0DDB" w:rsidP="001D0DDB">
      <w:pPr>
        <w:spacing w:after="0"/>
        <w:rPr>
          <w:sz w:val="22"/>
          <w:szCs w:val="22"/>
        </w:rPr>
      </w:pPr>
    </w:p>
    <w:p w14:paraId="37C4EAB5" w14:textId="77777777" w:rsidR="001D0DDB" w:rsidRPr="001D0DDB" w:rsidRDefault="001D0DDB" w:rsidP="001D0DDB">
      <w:pPr>
        <w:numPr>
          <w:ilvl w:val="0"/>
          <w:numId w:val="31"/>
        </w:numPr>
        <w:spacing w:after="0"/>
        <w:ind w:left="426" w:hanging="284"/>
        <w:rPr>
          <w:b/>
          <w:sz w:val="22"/>
          <w:szCs w:val="22"/>
        </w:rPr>
      </w:pPr>
      <w:r w:rsidRPr="001D0DDB">
        <w:rPr>
          <w:b/>
          <w:sz w:val="22"/>
          <w:szCs w:val="22"/>
          <w:lang w:val="lt-LT"/>
        </w:rPr>
        <w:t>Jeigu gydoma Ph teigiama ŪLL:</w:t>
      </w:r>
    </w:p>
    <w:p w14:paraId="186CFED1" w14:textId="77777777" w:rsidR="001D0DDB" w:rsidRPr="001D0DDB" w:rsidRDefault="001D0DDB" w:rsidP="001D0DDB">
      <w:pPr>
        <w:spacing w:after="0"/>
        <w:ind w:left="426"/>
        <w:rPr>
          <w:sz w:val="22"/>
          <w:szCs w:val="22"/>
        </w:rPr>
      </w:pPr>
      <w:r w:rsidRPr="001D0DDB">
        <w:rPr>
          <w:sz w:val="22"/>
          <w:szCs w:val="22"/>
          <w:lang w:val="lt-LT"/>
        </w:rPr>
        <w:t xml:space="preserve">Pradinė vartojimo dozė yra 600 mg arba viena tabletė </w:t>
      </w:r>
      <w:r w:rsidRPr="001D0DDB">
        <w:rPr>
          <w:b/>
          <w:sz w:val="22"/>
          <w:szCs w:val="22"/>
          <w:lang w:val="lt-LT"/>
        </w:rPr>
        <w:t>kartą</w:t>
      </w:r>
      <w:r w:rsidRPr="001D0DDB">
        <w:rPr>
          <w:sz w:val="22"/>
          <w:szCs w:val="22"/>
          <w:lang w:val="lt-LT"/>
        </w:rPr>
        <w:t xml:space="preserve"> per dieną plius 2 tabletės po 100 mg kartą per dieną.</w:t>
      </w:r>
    </w:p>
    <w:p w14:paraId="28786255" w14:textId="77777777" w:rsidR="001D0DDB" w:rsidRPr="001D0DDB" w:rsidRDefault="001D0DDB" w:rsidP="001D0DDB">
      <w:pPr>
        <w:spacing w:after="0"/>
        <w:rPr>
          <w:sz w:val="22"/>
          <w:szCs w:val="22"/>
        </w:rPr>
      </w:pPr>
    </w:p>
    <w:p w14:paraId="2D611884" w14:textId="77777777" w:rsidR="001D0DDB" w:rsidRPr="001D0DDB" w:rsidRDefault="001D0DDB" w:rsidP="001D0DDB">
      <w:pPr>
        <w:numPr>
          <w:ilvl w:val="0"/>
          <w:numId w:val="31"/>
        </w:numPr>
        <w:spacing w:after="0"/>
        <w:ind w:left="426" w:hanging="284"/>
        <w:rPr>
          <w:b/>
          <w:sz w:val="22"/>
          <w:szCs w:val="22"/>
          <w:lang w:val="en-US"/>
        </w:rPr>
      </w:pPr>
      <w:r w:rsidRPr="001D0DDB">
        <w:rPr>
          <w:b/>
          <w:sz w:val="22"/>
          <w:szCs w:val="22"/>
          <w:lang w:val="lt-LT"/>
        </w:rPr>
        <w:t>Jei gydoma MSD/MPL:</w:t>
      </w:r>
    </w:p>
    <w:p w14:paraId="00F65E4B" w14:textId="77777777" w:rsidR="001D0DDB" w:rsidRPr="001D0DDB" w:rsidRDefault="001D0DDB" w:rsidP="001D0DDB">
      <w:pPr>
        <w:spacing w:after="0"/>
        <w:ind w:left="426"/>
        <w:rPr>
          <w:sz w:val="22"/>
          <w:szCs w:val="22"/>
          <w:lang w:val="en-US"/>
        </w:rPr>
      </w:pPr>
      <w:r w:rsidRPr="001D0DDB">
        <w:rPr>
          <w:sz w:val="22"/>
          <w:szCs w:val="22"/>
          <w:lang w:val="lt-LT"/>
        </w:rPr>
        <w:t xml:space="preserve">Pradinė vartojimo dozė yra 400 mg arba viena tabletė </w:t>
      </w:r>
      <w:r w:rsidRPr="001D0DDB">
        <w:rPr>
          <w:b/>
          <w:sz w:val="22"/>
          <w:szCs w:val="22"/>
          <w:lang w:val="lt-LT"/>
        </w:rPr>
        <w:t>kartą</w:t>
      </w:r>
      <w:r w:rsidRPr="001D0DDB">
        <w:rPr>
          <w:sz w:val="22"/>
          <w:szCs w:val="22"/>
          <w:lang w:val="lt-LT"/>
        </w:rPr>
        <w:t xml:space="preserve"> per dieną.</w:t>
      </w:r>
    </w:p>
    <w:p w14:paraId="068C0AAA" w14:textId="77777777" w:rsidR="001D0DDB" w:rsidRPr="001D0DDB" w:rsidRDefault="001D0DDB" w:rsidP="001D0DDB">
      <w:pPr>
        <w:spacing w:after="0"/>
        <w:rPr>
          <w:sz w:val="22"/>
          <w:szCs w:val="22"/>
          <w:lang w:val="en-US"/>
        </w:rPr>
      </w:pPr>
    </w:p>
    <w:p w14:paraId="4581BDB4" w14:textId="77777777" w:rsidR="001D0DDB" w:rsidRPr="001D0DDB" w:rsidRDefault="001D0DDB" w:rsidP="001D0DDB">
      <w:pPr>
        <w:numPr>
          <w:ilvl w:val="0"/>
          <w:numId w:val="31"/>
        </w:numPr>
        <w:spacing w:after="0"/>
        <w:ind w:left="426" w:hanging="284"/>
        <w:rPr>
          <w:b/>
          <w:sz w:val="22"/>
          <w:szCs w:val="22"/>
          <w:lang w:val="en-US"/>
        </w:rPr>
      </w:pPr>
      <w:r w:rsidRPr="001D0DDB">
        <w:rPr>
          <w:b/>
          <w:sz w:val="22"/>
          <w:szCs w:val="22"/>
          <w:lang w:val="lt-LT"/>
        </w:rPr>
        <w:t>Jei gydoma HES/LEL:</w:t>
      </w:r>
    </w:p>
    <w:p w14:paraId="1D576C3B" w14:textId="77777777" w:rsidR="001D0DDB" w:rsidRPr="001D0DDB" w:rsidRDefault="001D0DDB" w:rsidP="001D0DDB">
      <w:pPr>
        <w:spacing w:after="0"/>
        <w:ind w:left="426"/>
        <w:rPr>
          <w:sz w:val="22"/>
          <w:szCs w:val="22"/>
          <w:lang w:val="en-US"/>
        </w:rPr>
      </w:pPr>
      <w:r w:rsidRPr="001D0DDB">
        <w:rPr>
          <w:sz w:val="22"/>
          <w:szCs w:val="22"/>
          <w:lang w:val="lt-LT"/>
        </w:rPr>
        <w:t xml:space="preserve">Pradinė dozė yra 100 mg, vartojant 1 tabletę po 100 mg </w:t>
      </w:r>
      <w:r w:rsidRPr="001D0DDB">
        <w:rPr>
          <w:b/>
          <w:sz w:val="22"/>
          <w:szCs w:val="22"/>
          <w:lang w:val="lt-LT"/>
        </w:rPr>
        <w:t>kartą</w:t>
      </w:r>
      <w:r w:rsidRPr="001D0DDB">
        <w:rPr>
          <w:sz w:val="22"/>
          <w:szCs w:val="22"/>
          <w:lang w:val="lt-LT"/>
        </w:rPr>
        <w:t xml:space="preserve"> per parą.</w:t>
      </w:r>
      <w:r w:rsidRPr="001D0DDB">
        <w:rPr>
          <w:sz w:val="22"/>
          <w:szCs w:val="22"/>
          <w:lang w:val="en-US"/>
        </w:rPr>
        <w:t xml:space="preserve"> </w:t>
      </w:r>
      <w:r w:rsidRPr="001D0DDB">
        <w:rPr>
          <w:sz w:val="22"/>
          <w:szCs w:val="22"/>
          <w:lang w:val="lt-LT"/>
        </w:rPr>
        <w:t xml:space="preserve">Priklausomai nuo Jūsų atsako į gydymą, Jūsų gydytojas gali nuspręsti padidinti dozę iki 400 mg, vartojant po 1 tabletę </w:t>
      </w:r>
      <w:r w:rsidRPr="001D0DDB">
        <w:rPr>
          <w:b/>
          <w:sz w:val="22"/>
          <w:szCs w:val="22"/>
          <w:lang w:val="lt-LT"/>
        </w:rPr>
        <w:t>kartą</w:t>
      </w:r>
      <w:r w:rsidRPr="001D0DDB">
        <w:rPr>
          <w:sz w:val="22"/>
          <w:szCs w:val="22"/>
          <w:lang w:val="lt-LT"/>
        </w:rPr>
        <w:t xml:space="preserve"> per parą.</w:t>
      </w:r>
    </w:p>
    <w:p w14:paraId="3DDFD2C0" w14:textId="77777777" w:rsidR="001D0DDB" w:rsidRPr="001D0DDB" w:rsidRDefault="001D0DDB" w:rsidP="001D0DDB">
      <w:pPr>
        <w:spacing w:after="0"/>
        <w:rPr>
          <w:sz w:val="22"/>
          <w:szCs w:val="22"/>
          <w:lang w:val="en-US"/>
        </w:rPr>
      </w:pPr>
    </w:p>
    <w:p w14:paraId="4EA4D5E2" w14:textId="77777777" w:rsidR="001D0DDB" w:rsidRPr="001D0DDB" w:rsidRDefault="001D0DDB" w:rsidP="001D0DDB">
      <w:pPr>
        <w:numPr>
          <w:ilvl w:val="0"/>
          <w:numId w:val="31"/>
        </w:numPr>
        <w:spacing w:after="0"/>
        <w:ind w:left="426" w:hanging="284"/>
        <w:rPr>
          <w:b/>
          <w:sz w:val="22"/>
          <w:szCs w:val="22"/>
          <w:lang w:val="en-US"/>
        </w:rPr>
      </w:pPr>
      <w:r w:rsidRPr="001D0DDB">
        <w:rPr>
          <w:b/>
          <w:sz w:val="22"/>
          <w:szCs w:val="22"/>
          <w:lang w:val="lt-LT"/>
        </w:rPr>
        <w:t>Jei gydoma DFSP:</w:t>
      </w:r>
    </w:p>
    <w:p w14:paraId="24AE198B" w14:textId="77777777" w:rsidR="001D0DDB" w:rsidRPr="001D0DDB" w:rsidRDefault="001D0DDB" w:rsidP="001D0DDB">
      <w:pPr>
        <w:spacing w:after="0"/>
        <w:ind w:left="426"/>
        <w:rPr>
          <w:sz w:val="22"/>
          <w:szCs w:val="22"/>
          <w:lang w:val="en-US"/>
        </w:rPr>
      </w:pPr>
      <w:r w:rsidRPr="001D0DDB">
        <w:rPr>
          <w:sz w:val="22"/>
          <w:szCs w:val="22"/>
          <w:lang w:val="lt-LT"/>
        </w:rPr>
        <w:t>Dozė yra 800 mg per parą (2 tabletės), vartojant po vieną tabletę ryte ir vieną tabletę vakare.</w:t>
      </w:r>
    </w:p>
    <w:p w14:paraId="4616A630" w14:textId="77777777" w:rsidR="001D0DDB" w:rsidRPr="001D0DDB" w:rsidRDefault="001D0DDB" w:rsidP="001D0DDB">
      <w:pPr>
        <w:spacing w:after="0"/>
        <w:rPr>
          <w:sz w:val="22"/>
          <w:szCs w:val="22"/>
        </w:rPr>
      </w:pPr>
    </w:p>
    <w:p w14:paraId="6DF25E38" w14:textId="77777777" w:rsidR="001D0DDB" w:rsidRPr="001D0DDB" w:rsidRDefault="001D0DDB" w:rsidP="001D0DDB">
      <w:pPr>
        <w:spacing w:after="0"/>
        <w:rPr>
          <w:sz w:val="22"/>
          <w:szCs w:val="22"/>
          <w:u w:val="single"/>
        </w:rPr>
      </w:pPr>
      <w:r w:rsidRPr="001D0DDB">
        <w:rPr>
          <w:b/>
          <w:sz w:val="22"/>
          <w:szCs w:val="22"/>
          <w:lang w:val="lt-LT"/>
        </w:rPr>
        <w:t>Vartojimas vaikams</w:t>
      </w:r>
    </w:p>
    <w:p w14:paraId="061581EF" w14:textId="77777777" w:rsidR="001D0DDB" w:rsidRPr="001D0DDB" w:rsidRDefault="001D0DDB" w:rsidP="001D0DDB">
      <w:pPr>
        <w:spacing w:after="0"/>
        <w:rPr>
          <w:sz w:val="22"/>
          <w:szCs w:val="22"/>
        </w:rPr>
      </w:pPr>
      <w:r w:rsidRPr="001D0DDB">
        <w:rPr>
          <w:sz w:val="22"/>
          <w:szCs w:val="22"/>
          <w:lang w:val="lt-LT"/>
        </w:rPr>
        <w:t>Jūsų gydytojas jums nurodys tiksliai, kiek Imatinib Amomed tablečių turi vartoti jūsų vaikas.</w:t>
      </w:r>
      <w:r w:rsidRPr="001D0DDB">
        <w:rPr>
          <w:sz w:val="22"/>
          <w:szCs w:val="22"/>
        </w:rPr>
        <w:t xml:space="preserve"> </w:t>
      </w:r>
      <w:r w:rsidRPr="001D0DDB">
        <w:rPr>
          <w:sz w:val="22"/>
          <w:szCs w:val="22"/>
          <w:lang w:val="lt-LT"/>
        </w:rPr>
        <w:t>Skirtojo Imatinib Amomed kiekis priklauso nuo vaiko ligos stadijos, kūno svorio ir ūgio.</w:t>
      </w:r>
      <w:r w:rsidRPr="001D0DDB">
        <w:rPr>
          <w:sz w:val="22"/>
          <w:szCs w:val="22"/>
        </w:rPr>
        <w:t xml:space="preserve"> </w:t>
      </w:r>
      <w:r w:rsidRPr="001D0DDB">
        <w:rPr>
          <w:sz w:val="22"/>
          <w:szCs w:val="22"/>
          <w:lang w:val="lt-LT"/>
        </w:rPr>
        <w:t>Bendroji paros dozė vaikams neturi viršyti 800 mg. Gydymas gali būti skiriant vaistus išgerti visą dozę kartą per dieną arba po pusės dozės per du kartus (ryte ir vakare).</w:t>
      </w:r>
    </w:p>
    <w:p w14:paraId="02265D68" w14:textId="77777777" w:rsidR="001D0DDB" w:rsidRPr="001D0DDB" w:rsidRDefault="001D0DDB" w:rsidP="001D0DDB">
      <w:pPr>
        <w:spacing w:after="0"/>
        <w:rPr>
          <w:sz w:val="22"/>
          <w:szCs w:val="22"/>
        </w:rPr>
      </w:pPr>
    </w:p>
    <w:p w14:paraId="14DA1F5F" w14:textId="77777777" w:rsidR="001D0DDB" w:rsidRPr="001D0DDB" w:rsidRDefault="001D0DDB" w:rsidP="001D0DDB">
      <w:pPr>
        <w:spacing w:after="0"/>
        <w:rPr>
          <w:b/>
          <w:sz w:val="22"/>
          <w:szCs w:val="22"/>
        </w:rPr>
      </w:pPr>
      <w:r w:rsidRPr="001D0DDB">
        <w:rPr>
          <w:b/>
          <w:sz w:val="22"/>
          <w:szCs w:val="22"/>
          <w:lang w:val="lt-LT"/>
        </w:rPr>
        <w:t>Kaip vartoti Imatinib Amomed</w:t>
      </w:r>
    </w:p>
    <w:p w14:paraId="0EF24906" w14:textId="77777777" w:rsidR="001D0DDB" w:rsidRPr="001D0DDB" w:rsidRDefault="001D0DDB" w:rsidP="001D0DDB">
      <w:pPr>
        <w:numPr>
          <w:ilvl w:val="0"/>
          <w:numId w:val="32"/>
        </w:numPr>
        <w:tabs>
          <w:tab w:val="clear" w:pos="720"/>
        </w:tabs>
        <w:spacing w:after="0"/>
        <w:ind w:left="426" w:hanging="284"/>
        <w:rPr>
          <w:sz w:val="22"/>
          <w:szCs w:val="22"/>
        </w:rPr>
      </w:pPr>
      <w:r w:rsidRPr="001D0DDB">
        <w:rPr>
          <w:b/>
          <w:sz w:val="22"/>
          <w:szCs w:val="22"/>
          <w:lang w:val="lt-LT"/>
        </w:rPr>
        <w:t>Išgerkite Imatinib Amomed valgymo metu.</w:t>
      </w:r>
      <w:r w:rsidRPr="001D0DDB">
        <w:rPr>
          <w:sz w:val="22"/>
          <w:szCs w:val="22"/>
        </w:rPr>
        <w:t xml:space="preserve"> </w:t>
      </w:r>
      <w:r w:rsidRPr="001D0DDB">
        <w:rPr>
          <w:sz w:val="22"/>
          <w:szCs w:val="22"/>
          <w:lang w:val="lt-LT"/>
        </w:rPr>
        <w:t>Tai padeda apsaugoti nuo skrandžio problemų dėl Imatinib Amomed vartojimo.</w:t>
      </w:r>
      <w:r w:rsidRPr="001D0DDB">
        <w:rPr>
          <w:sz w:val="22"/>
          <w:szCs w:val="22"/>
        </w:rPr>
        <w:t xml:space="preserve"> </w:t>
      </w:r>
    </w:p>
    <w:p w14:paraId="7FE8168F" w14:textId="77777777" w:rsidR="001D0DDB" w:rsidRPr="001D0DDB" w:rsidRDefault="001D0DDB" w:rsidP="001D0DDB">
      <w:pPr>
        <w:numPr>
          <w:ilvl w:val="0"/>
          <w:numId w:val="32"/>
        </w:numPr>
        <w:tabs>
          <w:tab w:val="clear" w:pos="720"/>
        </w:tabs>
        <w:spacing w:after="0"/>
        <w:ind w:left="426" w:hanging="284"/>
        <w:rPr>
          <w:sz w:val="22"/>
          <w:szCs w:val="22"/>
        </w:rPr>
      </w:pPr>
      <w:r w:rsidRPr="001D0DDB">
        <w:rPr>
          <w:b/>
          <w:sz w:val="22"/>
          <w:szCs w:val="22"/>
          <w:lang w:val="lt-LT"/>
        </w:rPr>
        <w:lastRenderedPageBreak/>
        <w:t>Prarykite tabletes užgerdami didele stikline vandens.</w:t>
      </w:r>
      <w:r w:rsidRPr="001D0DDB">
        <w:rPr>
          <w:b/>
          <w:sz w:val="22"/>
          <w:szCs w:val="22"/>
        </w:rPr>
        <w:t xml:space="preserve"> </w:t>
      </w:r>
    </w:p>
    <w:p w14:paraId="05B672AD" w14:textId="77777777" w:rsidR="001D0DDB" w:rsidRPr="001D0DDB" w:rsidRDefault="001D0DDB" w:rsidP="001D0DDB">
      <w:pPr>
        <w:spacing w:after="0"/>
        <w:rPr>
          <w:sz w:val="22"/>
          <w:szCs w:val="22"/>
        </w:rPr>
      </w:pPr>
    </w:p>
    <w:p w14:paraId="4359FABD" w14:textId="77777777" w:rsidR="001D0DDB" w:rsidRPr="001D0DDB" w:rsidRDefault="001D0DDB" w:rsidP="001D0DDB">
      <w:pPr>
        <w:spacing w:after="0"/>
        <w:rPr>
          <w:sz w:val="22"/>
          <w:szCs w:val="22"/>
        </w:rPr>
      </w:pPr>
      <w:r w:rsidRPr="001D0DDB">
        <w:rPr>
          <w:sz w:val="22"/>
          <w:szCs w:val="22"/>
          <w:lang w:val="lt-LT"/>
        </w:rPr>
        <w:t>Jei negalite praryti tablečių, galite jas ištirpinti stiklinėje vandens arba obuolių sulčių:</w:t>
      </w:r>
      <w:r w:rsidRPr="001D0DDB">
        <w:rPr>
          <w:sz w:val="22"/>
          <w:szCs w:val="22"/>
        </w:rPr>
        <w:t xml:space="preserve"> </w:t>
      </w:r>
    </w:p>
    <w:p w14:paraId="6DF4FEB9" w14:textId="77777777" w:rsidR="001D0DDB" w:rsidRPr="001D0DDB" w:rsidRDefault="001D0DDB" w:rsidP="001D0DDB">
      <w:pPr>
        <w:numPr>
          <w:ilvl w:val="1"/>
          <w:numId w:val="25"/>
        </w:numPr>
        <w:tabs>
          <w:tab w:val="clear" w:pos="1440"/>
        </w:tabs>
        <w:spacing w:after="0"/>
        <w:ind w:left="426" w:hanging="284"/>
        <w:rPr>
          <w:sz w:val="22"/>
          <w:szCs w:val="22"/>
        </w:rPr>
      </w:pPr>
      <w:r w:rsidRPr="001D0DDB">
        <w:rPr>
          <w:sz w:val="22"/>
          <w:szCs w:val="22"/>
          <w:lang w:val="lt-LT"/>
        </w:rPr>
        <w:t>Naudokie 200 ml skysčio kiekvienai 400 mg tabletei.</w:t>
      </w:r>
      <w:r w:rsidRPr="001D0DDB">
        <w:rPr>
          <w:sz w:val="22"/>
          <w:szCs w:val="22"/>
        </w:rPr>
        <w:t xml:space="preserve"> </w:t>
      </w:r>
    </w:p>
    <w:p w14:paraId="6ADCE5C8" w14:textId="77777777" w:rsidR="001D0DDB" w:rsidRPr="001D0DDB" w:rsidRDefault="001D0DDB" w:rsidP="001D0DDB">
      <w:pPr>
        <w:numPr>
          <w:ilvl w:val="1"/>
          <w:numId w:val="25"/>
        </w:numPr>
        <w:tabs>
          <w:tab w:val="clear" w:pos="1440"/>
        </w:tabs>
        <w:spacing w:after="0"/>
        <w:ind w:left="426" w:hanging="284"/>
        <w:rPr>
          <w:sz w:val="22"/>
          <w:szCs w:val="22"/>
        </w:rPr>
      </w:pPr>
      <w:r w:rsidRPr="001D0DDB">
        <w:rPr>
          <w:sz w:val="22"/>
          <w:szCs w:val="22"/>
          <w:lang w:val="lt-LT"/>
        </w:rPr>
        <w:t>Sumaišykite šaukšteliu, kai tabletės visai ištirps.</w:t>
      </w:r>
      <w:r w:rsidRPr="001D0DDB">
        <w:rPr>
          <w:sz w:val="22"/>
          <w:szCs w:val="22"/>
        </w:rPr>
        <w:t xml:space="preserve"> </w:t>
      </w:r>
    </w:p>
    <w:p w14:paraId="37681D1F" w14:textId="77777777" w:rsidR="001D0DDB" w:rsidRPr="001D0DDB" w:rsidRDefault="001D0DDB" w:rsidP="001D0DDB">
      <w:pPr>
        <w:numPr>
          <w:ilvl w:val="1"/>
          <w:numId w:val="25"/>
        </w:numPr>
        <w:tabs>
          <w:tab w:val="clear" w:pos="1440"/>
        </w:tabs>
        <w:spacing w:after="0"/>
        <w:ind w:left="426" w:hanging="284"/>
        <w:rPr>
          <w:sz w:val="22"/>
          <w:szCs w:val="22"/>
        </w:rPr>
      </w:pPr>
      <w:r w:rsidRPr="001D0DDB">
        <w:rPr>
          <w:sz w:val="22"/>
          <w:szCs w:val="22"/>
          <w:lang w:val="lt-LT"/>
        </w:rPr>
        <w:t>Kai ištirpsta, viską iškart išgerkite.</w:t>
      </w:r>
      <w:r w:rsidRPr="001D0DDB">
        <w:rPr>
          <w:sz w:val="22"/>
          <w:szCs w:val="22"/>
        </w:rPr>
        <w:t xml:space="preserve"> </w:t>
      </w:r>
      <w:r w:rsidRPr="001D0DDB">
        <w:rPr>
          <w:sz w:val="22"/>
          <w:szCs w:val="22"/>
          <w:lang w:val="lt-LT"/>
        </w:rPr>
        <w:t>Stiklinėje gali likti neištirpusios tabletės likučių.</w:t>
      </w:r>
      <w:r w:rsidRPr="001D0DDB">
        <w:rPr>
          <w:sz w:val="22"/>
          <w:szCs w:val="22"/>
        </w:rPr>
        <w:t xml:space="preserve"> </w:t>
      </w:r>
    </w:p>
    <w:p w14:paraId="303204A8" w14:textId="77777777" w:rsidR="001D0DDB" w:rsidRPr="001D0DDB" w:rsidRDefault="001D0DDB" w:rsidP="001D0DDB">
      <w:pPr>
        <w:spacing w:after="0"/>
        <w:rPr>
          <w:sz w:val="22"/>
          <w:szCs w:val="22"/>
        </w:rPr>
      </w:pPr>
    </w:p>
    <w:p w14:paraId="09E96512" w14:textId="77777777" w:rsidR="001D0DDB" w:rsidRPr="001D0DDB" w:rsidRDefault="001D0DDB" w:rsidP="001D0DDB">
      <w:pPr>
        <w:spacing w:after="0"/>
        <w:rPr>
          <w:b/>
          <w:sz w:val="22"/>
          <w:szCs w:val="22"/>
        </w:rPr>
      </w:pPr>
      <w:r w:rsidRPr="001D0DDB">
        <w:rPr>
          <w:b/>
          <w:sz w:val="22"/>
          <w:szCs w:val="22"/>
          <w:lang w:val="lt-LT"/>
        </w:rPr>
        <w:t>Kaip ilgai vartoti Imatinib Amomed</w:t>
      </w:r>
    </w:p>
    <w:p w14:paraId="59D71451" w14:textId="77777777" w:rsidR="001D0DDB" w:rsidRPr="001D0DDB" w:rsidRDefault="001D0DDB" w:rsidP="001D0DDB">
      <w:pPr>
        <w:spacing w:after="0"/>
        <w:rPr>
          <w:sz w:val="22"/>
          <w:szCs w:val="22"/>
        </w:rPr>
      </w:pPr>
      <w:r w:rsidRPr="001D0DDB">
        <w:rPr>
          <w:sz w:val="22"/>
          <w:szCs w:val="22"/>
          <w:lang w:val="lt-LT"/>
        </w:rPr>
        <w:t>Vartokite Imatinib Amomed kasdien tiek, kiek nurodo gydytojas.</w:t>
      </w:r>
      <w:r w:rsidRPr="001D0DDB">
        <w:rPr>
          <w:sz w:val="22"/>
          <w:szCs w:val="22"/>
        </w:rPr>
        <w:t xml:space="preserve"> </w:t>
      </w:r>
    </w:p>
    <w:p w14:paraId="2B334AC8" w14:textId="77777777" w:rsidR="001D0DDB" w:rsidRPr="001D0DDB" w:rsidRDefault="001D0DDB" w:rsidP="001D0DDB">
      <w:pPr>
        <w:spacing w:after="0"/>
        <w:rPr>
          <w:sz w:val="22"/>
          <w:szCs w:val="22"/>
        </w:rPr>
      </w:pPr>
    </w:p>
    <w:p w14:paraId="69C8AEF3" w14:textId="77777777" w:rsidR="001D0DDB" w:rsidRPr="001D0DDB" w:rsidRDefault="001D0DDB" w:rsidP="001D0DDB">
      <w:pPr>
        <w:spacing w:after="0"/>
        <w:rPr>
          <w:sz w:val="22"/>
          <w:szCs w:val="22"/>
        </w:rPr>
      </w:pPr>
      <w:r w:rsidRPr="001D0DDB">
        <w:rPr>
          <w:b/>
          <w:sz w:val="22"/>
          <w:szCs w:val="22"/>
          <w:lang w:val="lt-LT"/>
        </w:rPr>
        <w:t>Ką daryti pavartojus per didelę Imatinib Amomed dozę?</w:t>
      </w:r>
      <w:r w:rsidRPr="001D0DDB">
        <w:rPr>
          <w:sz w:val="22"/>
          <w:szCs w:val="22"/>
          <w:lang w:val="lt-LT"/>
        </w:rPr>
        <w:t xml:space="preserve">Jei netyčia išgėrėte daugiau vaisto tablečių nei reikia, </w:t>
      </w:r>
      <w:r w:rsidRPr="001D0DDB">
        <w:rPr>
          <w:b/>
          <w:sz w:val="22"/>
          <w:szCs w:val="22"/>
          <w:lang w:val="lt-LT"/>
        </w:rPr>
        <w:t>nedelsdami</w:t>
      </w:r>
      <w:r w:rsidRPr="001D0DDB">
        <w:rPr>
          <w:sz w:val="22"/>
          <w:szCs w:val="22"/>
          <w:lang w:val="lt-LT"/>
        </w:rPr>
        <w:t xml:space="preserve"> praneškite apie tai gydytojui.</w:t>
      </w:r>
      <w:r w:rsidRPr="001D0DDB">
        <w:rPr>
          <w:sz w:val="22"/>
          <w:szCs w:val="22"/>
        </w:rPr>
        <w:t xml:space="preserve"> </w:t>
      </w:r>
      <w:r w:rsidRPr="001D0DDB">
        <w:rPr>
          <w:sz w:val="22"/>
          <w:szCs w:val="22"/>
          <w:lang w:val="lt-LT"/>
        </w:rPr>
        <w:t>Gali prireikti medicininio stebėjimo.</w:t>
      </w:r>
      <w:r w:rsidRPr="001D0DDB">
        <w:rPr>
          <w:sz w:val="22"/>
          <w:szCs w:val="22"/>
        </w:rPr>
        <w:t xml:space="preserve"> </w:t>
      </w:r>
      <w:r w:rsidRPr="001D0DDB">
        <w:rPr>
          <w:sz w:val="22"/>
          <w:szCs w:val="22"/>
          <w:lang w:val="lt-LT"/>
        </w:rPr>
        <w:t>Vaistus visada pasiimkite su savimi.</w:t>
      </w:r>
      <w:r w:rsidRPr="001D0DDB">
        <w:rPr>
          <w:sz w:val="22"/>
          <w:szCs w:val="22"/>
        </w:rPr>
        <w:t xml:space="preserve"> </w:t>
      </w:r>
    </w:p>
    <w:p w14:paraId="52EC8761" w14:textId="77777777" w:rsidR="001D0DDB" w:rsidRPr="001D0DDB" w:rsidRDefault="001D0DDB" w:rsidP="001D0DDB">
      <w:pPr>
        <w:spacing w:after="0"/>
        <w:rPr>
          <w:sz w:val="22"/>
          <w:szCs w:val="22"/>
        </w:rPr>
      </w:pPr>
    </w:p>
    <w:p w14:paraId="57126BAE" w14:textId="77777777" w:rsidR="001D0DDB" w:rsidRPr="001D0DDB" w:rsidRDefault="001D0DDB" w:rsidP="001D0DDB">
      <w:pPr>
        <w:spacing w:after="0"/>
        <w:rPr>
          <w:b/>
          <w:sz w:val="22"/>
          <w:szCs w:val="22"/>
        </w:rPr>
      </w:pPr>
      <w:r w:rsidRPr="001D0DDB">
        <w:rPr>
          <w:b/>
          <w:sz w:val="22"/>
          <w:szCs w:val="22"/>
          <w:lang w:val="lt-LT"/>
        </w:rPr>
        <w:t xml:space="preserve">Pamiršus išgerti Imatinib Amomed </w:t>
      </w:r>
    </w:p>
    <w:p w14:paraId="78B9CB13" w14:textId="77777777" w:rsidR="001D0DDB" w:rsidRPr="001D0DDB" w:rsidRDefault="001D0DDB" w:rsidP="001D0DDB">
      <w:pPr>
        <w:numPr>
          <w:ilvl w:val="0"/>
          <w:numId w:val="33"/>
        </w:numPr>
        <w:tabs>
          <w:tab w:val="clear" w:pos="720"/>
        </w:tabs>
        <w:spacing w:after="0"/>
        <w:ind w:left="426" w:hanging="284"/>
        <w:rPr>
          <w:sz w:val="22"/>
          <w:szCs w:val="22"/>
        </w:rPr>
      </w:pPr>
      <w:r w:rsidRPr="001D0DDB">
        <w:rPr>
          <w:sz w:val="22"/>
          <w:szCs w:val="22"/>
          <w:lang w:val="lt-LT"/>
        </w:rPr>
        <w:t>Jei pamiršote išgerti dozę, atsiminę tai tuoj pat ją išgerkite.</w:t>
      </w:r>
      <w:r w:rsidRPr="001D0DDB">
        <w:rPr>
          <w:sz w:val="22"/>
          <w:szCs w:val="22"/>
        </w:rPr>
        <w:t xml:space="preserve"> </w:t>
      </w:r>
      <w:r w:rsidRPr="001D0DDB">
        <w:rPr>
          <w:sz w:val="22"/>
          <w:szCs w:val="22"/>
          <w:lang w:val="lt-LT"/>
        </w:rPr>
        <w:t>Jei artėja kitos dozės vartojimo laikas, praleiskite užmirštą išgerti dozę.</w:t>
      </w:r>
      <w:r w:rsidRPr="001D0DDB">
        <w:rPr>
          <w:sz w:val="22"/>
          <w:szCs w:val="22"/>
        </w:rPr>
        <w:t xml:space="preserve"> </w:t>
      </w:r>
    </w:p>
    <w:p w14:paraId="0AB08214" w14:textId="77777777" w:rsidR="001D0DDB" w:rsidRPr="001D0DDB" w:rsidRDefault="001D0DDB" w:rsidP="001D0DDB">
      <w:pPr>
        <w:numPr>
          <w:ilvl w:val="0"/>
          <w:numId w:val="33"/>
        </w:numPr>
        <w:tabs>
          <w:tab w:val="clear" w:pos="720"/>
        </w:tabs>
        <w:spacing w:after="0"/>
        <w:ind w:left="426" w:hanging="284"/>
        <w:rPr>
          <w:sz w:val="22"/>
          <w:szCs w:val="22"/>
        </w:rPr>
      </w:pPr>
      <w:r w:rsidRPr="001D0DDB">
        <w:rPr>
          <w:sz w:val="22"/>
          <w:szCs w:val="22"/>
          <w:lang w:val="lt-LT"/>
        </w:rPr>
        <w:t>Tada toliau įprastai vartokite vaistus.</w:t>
      </w:r>
      <w:r w:rsidRPr="001D0DDB">
        <w:rPr>
          <w:sz w:val="22"/>
          <w:szCs w:val="22"/>
        </w:rPr>
        <w:t xml:space="preserve"> </w:t>
      </w:r>
    </w:p>
    <w:p w14:paraId="307AFB94" w14:textId="77777777" w:rsidR="001D0DDB" w:rsidRPr="001D0DDB" w:rsidRDefault="001D0DDB" w:rsidP="001D0DDB">
      <w:pPr>
        <w:numPr>
          <w:ilvl w:val="0"/>
          <w:numId w:val="33"/>
        </w:numPr>
        <w:tabs>
          <w:tab w:val="clear" w:pos="720"/>
        </w:tabs>
        <w:spacing w:after="0"/>
        <w:ind w:left="426" w:hanging="284"/>
        <w:rPr>
          <w:sz w:val="22"/>
          <w:szCs w:val="22"/>
        </w:rPr>
      </w:pPr>
      <w:r w:rsidRPr="001D0DDB">
        <w:rPr>
          <w:rStyle w:val="Grietas"/>
          <w:b w:val="0"/>
          <w:sz w:val="22"/>
          <w:szCs w:val="22"/>
          <w:lang w:val="lt-LT"/>
        </w:rPr>
        <w:t>Nevartokite</w:t>
      </w:r>
      <w:r w:rsidRPr="001D0DDB">
        <w:rPr>
          <w:sz w:val="22"/>
          <w:szCs w:val="22"/>
          <w:lang w:val="lt-LT"/>
        </w:rPr>
        <w:t xml:space="preserve"> dvigubos dozės vietoj praleistosios.</w:t>
      </w:r>
      <w:r w:rsidRPr="001D0DDB">
        <w:rPr>
          <w:sz w:val="22"/>
          <w:szCs w:val="22"/>
        </w:rPr>
        <w:t xml:space="preserve"> </w:t>
      </w:r>
    </w:p>
    <w:p w14:paraId="79122D16" w14:textId="77777777" w:rsidR="001D0DDB" w:rsidRPr="001D0DDB" w:rsidRDefault="001D0DDB" w:rsidP="001D0DDB">
      <w:pPr>
        <w:spacing w:after="0"/>
        <w:rPr>
          <w:sz w:val="22"/>
          <w:szCs w:val="22"/>
        </w:rPr>
      </w:pPr>
    </w:p>
    <w:p w14:paraId="49589A68" w14:textId="77777777" w:rsidR="001D0DDB" w:rsidRPr="001D0DDB" w:rsidRDefault="001D0DDB" w:rsidP="001D0DDB">
      <w:pPr>
        <w:spacing w:after="0"/>
        <w:rPr>
          <w:sz w:val="22"/>
          <w:szCs w:val="22"/>
        </w:rPr>
      </w:pPr>
      <w:r w:rsidRPr="001D0DDB">
        <w:rPr>
          <w:sz w:val="22"/>
          <w:szCs w:val="22"/>
          <w:lang w:val="lt-LT"/>
        </w:rPr>
        <w:t>Jeigu turite daugiau klausimų dėl šio vaisto vartojimo, kreipkitės į gydytoją, vaistininką arba slaugytoją.</w:t>
      </w:r>
      <w:r w:rsidRPr="001D0DDB">
        <w:rPr>
          <w:sz w:val="22"/>
          <w:szCs w:val="22"/>
        </w:rPr>
        <w:t xml:space="preserve"> </w:t>
      </w:r>
    </w:p>
    <w:p w14:paraId="67285388" w14:textId="77777777" w:rsidR="001D0DDB" w:rsidRPr="001D0DDB" w:rsidRDefault="001D0DDB" w:rsidP="001D0DDB">
      <w:pPr>
        <w:spacing w:after="0"/>
        <w:rPr>
          <w:sz w:val="22"/>
          <w:szCs w:val="22"/>
        </w:rPr>
      </w:pPr>
    </w:p>
    <w:p w14:paraId="11197AC0" w14:textId="77777777" w:rsidR="001D0DDB" w:rsidRPr="001D0DDB" w:rsidRDefault="001D0DDB" w:rsidP="001D0DDB">
      <w:pPr>
        <w:spacing w:after="0"/>
        <w:rPr>
          <w:sz w:val="22"/>
          <w:szCs w:val="22"/>
        </w:rPr>
      </w:pPr>
    </w:p>
    <w:p w14:paraId="1986D246" w14:textId="77777777" w:rsidR="001D0DDB" w:rsidRPr="001D0DDB" w:rsidRDefault="001D0DDB" w:rsidP="001D0DDB">
      <w:pPr>
        <w:keepNext/>
        <w:keepLines/>
        <w:spacing w:after="0"/>
        <w:outlineLvl w:val="2"/>
        <w:rPr>
          <w:b/>
          <w:sz w:val="22"/>
          <w:szCs w:val="22"/>
          <w:lang w:val="lt-LT"/>
        </w:rPr>
      </w:pPr>
      <w:r w:rsidRPr="001D0DDB">
        <w:rPr>
          <w:b/>
          <w:sz w:val="22"/>
          <w:szCs w:val="22"/>
          <w:lang w:val="lt-LT"/>
        </w:rPr>
        <w:t>4.</w:t>
      </w:r>
      <w:r w:rsidRPr="001D0DDB">
        <w:rPr>
          <w:b/>
          <w:sz w:val="22"/>
          <w:szCs w:val="22"/>
          <w:lang w:val="lt-LT"/>
        </w:rPr>
        <w:tab/>
        <w:t>Galimas šalutinis poveikis</w:t>
      </w:r>
    </w:p>
    <w:p w14:paraId="643D7595" w14:textId="77777777" w:rsidR="001D0DDB" w:rsidRPr="001D0DDB" w:rsidRDefault="001D0DDB" w:rsidP="001D0DDB">
      <w:pPr>
        <w:numPr>
          <w:ilvl w:val="12"/>
          <w:numId w:val="0"/>
        </w:numPr>
        <w:spacing w:after="0"/>
        <w:rPr>
          <w:sz w:val="22"/>
          <w:szCs w:val="22"/>
          <w:lang w:val="lt-LT"/>
        </w:rPr>
      </w:pPr>
    </w:p>
    <w:p w14:paraId="24D4D123" w14:textId="77777777" w:rsidR="001D0DDB" w:rsidRPr="001D0DDB" w:rsidRDefault="001D0DDB" w:rsidP="001D0DDB">
      <w:pPr>
        <w:spacing w:after="0"/>
        <w:rPr>
          <w:sz w:val="22"/>
          <w:szCs w:val="22"/>
        </w:rPr>
      </w:pPr>
      <w:r w:rsidRPr="001D0DDB">
        <w:rPr>
          <w:sz w:val="22"/>
          <w:szCs w:val="22"/>
          <w:lang w:val="lt-LT"/>
        </w:rPr>
        <w:t>Kaip visi vaistai, Imatinib Amomed gali sukelti šalutinių poveikių, nors jie pasireiškia ne visiems.</w:t>
      </w:r>
      <w:r w:rsidRPr="001D0DDB">
        <w:rPr>
          <w:sz w:val="22"/>
          <w:szCs w:val="22"/>
        </w:rPr>
        <w:t xml:space="preserve"> </w:t>
      </w:r>
      <w:r w:rsidRPr="001D0DDB">
        <w:rPr>
          <w:sz w:val="22"/>
          <w:szCs w:val="22"/>
          <w:lang w:val="lt-LT"/>
        </w:rPr>
        <w:t>Jie paprastai nežymūs arba vidutiniai.</w:t>
      </w:r>
      <w:r w:rsidRPr="001D0DDB">
        <w:rPr>
          <w:sz w:val="22"/>
          <w:szCs w:val="22"/>
        </w:rPr>
        <w:t xml:space="preserve"> </w:t>
      </w:r>
    </w:p>
    <w:p w14:paraId="1367F6CC" w14:textId="77777777" w:rsidR="001D0DDB" w:rsidRPr="001D0DDB" w:rsidRDefault="001D0DDB" w:rsidP="001D0DDB">
      <w:pPr>
        <w:spacing w:after="0"/>
        <w:rPr>
          <w:sz w:val="22"/>
          <w:szCs w:val="22"/>
        </w:rPr>
      </w:pPr>
    </w:p>
    <w:p w14:paraId="1673A3BD" w14:textId="77777777" w:rsidR="001D0DDB" w:rsidRPr="001D0DDB" w:rsidRDefault="001D0DDB" w:rsidP="001D0DDB">
      <w:pPr>
        <w:spacing w:after="0"/>
        <w:rPr>
          <w:sz w:val="22"/>
          <w:szCs w:val="22"/>
        </w:rPr>
      </w:pPr>
      <w:r w:rsidRPr="001D0DDB">
        <w:rPr>
          <w:sz w:val="22"/>
          <w:szCs w:val="22"/>
          <w:lang w:val="lt-LT"/>
        </w:rPr>
        <w:t>Pašaliniai poveikiai gali pasireikšti:</w:t>
      </w:r>
      <w:r w:rsidRPr="001D0DDB">
        <w:rPr>
          <w:sz w:val="22"/>
          <w:szCs w:val="22"/>
        </w:rPr>
        <w:t xml:space="preserve"> </w:t>
      </w:r>
    </w:p>
    <w:p w14:paraId="6D5D42E7"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Labai dažnai:</w:t>
      </w:r>
      <w:r w:rsidRPr="001D0DDB">
        <w:rPr>
          <w:sz w:val="22"/>
          <w:szCs w:val="22"/>
        </w:rPr>
        <w:t xml:space="preserve"> </w:t>
      </w:r>
      <w:r w:rsidRPr="001D0DDB">
        <w:rPr>
          <w:sz w:val="22"/>
          <w:szCs w:val="22"/>
          <w:lang w:val="lt-LT"/>
        </w:rPr>
        <w:t>daugiau nei 1 iš 10 žmonių.</w:t>
      </w:r>
      <w:r w:rsidRPr="001D0DDB">
        <w:rPr>
          <w:sz w:val="22"/>
          <w:szCs w:val="22"/>
        </w:rPr>
        <w:t xml:space="preserve"> </w:t>
      </w:r>
    </w:p>
    <w:p w14:paraId="2DDC8F6E"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Dažnai:</w:t>
      </w:r>
      <w:r w:rsidRPr="001D0DDB">
        <w:rPr>
          <w:sz w:val="22"/>
          <w:szCs w:val="22"/>
        </w:rPr>
        <w:t xml:space="preserve"> </w:t>
      </w:r>
      <w:r w:rsidRPr="001D0DDB">
        <w:rPr>
          <w:sz w:val="22"/>
          <w:szCs w:val="22"/>
          <w:lang w:val="lt-LT"/>
        </w:rPr>
        <w:t>daugiau nei 1 iš 10 žmonių.</w:t>
      </w:r>
      <w:r w:rsidRPr="001D0DDB">
        <w:rPr>
          <w:sz w:val="22"/>
          <w:szCs w:val="22"/>
        </w:rPr>
        <w:t xml:space="preserve"> </w:t>
      </w:r>
    </w:p>
    <w:p w14:paraId="01773E04"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Nedažnai:</w:t>
      </w:r>
      <w:r w:rsidRPr="001D0DDB">
        <w:rPr>
          <w:sz w:val="22"/>
          <w:szCs w:val="22"/>
        </w:rPr>
        <w:t xml:space="preserve"> </w:t>
      </w:r>
      <w:r w:rsidRPr="001D0DDB">
        <w:rPr>
          <w:sz w:val="22"/>
          <w:szCs w:val="22"/>
          <w:lang w:val="lt-LT"/>
        </w:rPr>
        <w:t>daugiau nei 1 iš 100 žmonių.</w:t>
      </w:r>
      <w:r w:rsidRPr="001D0DDB">
        <w:rPr>
          <w:sz w:val="22"/>
          <w:szCs w:val="22"/>
        </w:rPr>
        <w:t xml:space="preserve"> </w:t>
      </w:r>
    </w:p>
    <w:p w14:paraId="5692C4C4"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Retai:</w:t>
      </w:r>
      <w:r w:rsidRPr="001D0DDB">
        <w:rPr>
          <w:sz w:val="22"/>
          <w:szCs w:val="22"/>
        </w:rPr>
        <w:t xml:space="preserve"> </w:t>
      </w:r>
      <w:r w:rsidRPr="001D0DDB">
        <w:rPr>
          <w:sz w:val="22"/>
          <w:szCs w:val="22"/>
          <w:lang w:val="lt-LT"/>
        </w:rPr>
        <w:t>daugiau nei 1 iš 1000 žmonių.</w:t>
      </w:r>
      <w:r w:rsidRPr="001D0DDB">
        <w:rPr>
          <w:sz w:val="22"/>
          <w:szCs w:val="22"/>
        </w:rPr>
        <w:t xml:space="preserve"> </w:t>
      </w:r>
    </w:p>
    <w:p w14:paraId="57937E93"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Labai retai:</w:t>
      </w:r>
      <w:r w:rsidRPr="001D0DDB">
        <w:rPr>
          <w:sz w:val="22"/>
          <w:szCs w:val="22"/>
        </w:rPr>
        <w:t xml:space="preserve"> </w:t>
      </w:r>
      <w:r w:rsidRPr="001D0DDB">
        <w:rPr>
          <w:sz w:val="22"/>
          <w:szCs w:val="22"/>
          <w:lang w:val="lt-LT"/>
        </w:rPr>
        <w:t>daugiau nei 1 iš 10000 žmonių.</w:t>
      </w:r>
      <w:r w:rsidRPr="001D0DDB">
        <w:rPr>
          <w:sz w:val="22"/>
          <w:szCs w:val="22"/>
        </w:rPr>
        <w:t xml:space="preserve"> </w:t>
      </w:r>
    </w:p>
    <w:p w14:paraId="506BBDDE" w14:textId="77777777" w:rsidR="001D0DDB" w:rsidRPr="001D0DDB" w:rsidRDefault="001D0DDB" w:rsidP="001D0DDB">
      <w:pPr>
        <w:numPr>
          <w:ilvl w:val="0"/>
          <w:numId w:val="34"/>
        </w:numPr>
        <w:spacing w:after="0"/>
        <w:ind w:left="426" w:hanging="284"/>
        <w:rPr>
          <w:sz w:val="22"/>
          <w:szCs w:val="22"/>
        </w:rPr>
      </w:pPr>
      <w:r w:rsidRPr="001D0DDB">
        <w:rPr>
          <w:sz w:val="22"/>
          <w:szCs w:val="22"/>
          <w:lang w:val="lt-LT"/>
        </w:rPr>
        <w:t>Nežinoma:</w:t>
      </w:r>
      <w:r w:rsidRPr="001D0DDB">
        <w:rPr>
          <w:sz w:val="22"/>
          <w:szCs w:val="22"/>
        </w:rPr>
        <w:t xml:space="preserve"> </w:t>
      </w:r>
      <w:r w:rsidRPr="001D0DDB">
        <w:rPr>
          <w:sz w:val="22"/>
          <w:szCs w:val="22"/>
          <w:lang w:val="lt-LT"/>
        </w:rPr>
        <w:t>dažnis nežinomas (negali būti įvertintas pagal turimus duomenis).</w:t>
      </w:r>
      <w:r w:rsidRPr="001D0DDB">
        <w:rPr>
          <w:sz w:val="22"/>
          <w:szCs w:val="22"/>
        </w:rPr>
        <w:t xml:space="preserve"> </w:t>
      </w:r>
    </w:p>
    <w:p w14:paraId="505FE023" w14:textId="77777777" w:rsidR="001D0DDB" w:rsidRPr="001D0DDB" w:rsidRDefault="001D0DDB" w:rsidP="001D0DDB">
      <w:pPr>
        <w:spacing w:after="0"/>
        <w:rPr>
          <w:sz w:val="22"/>
          <w:szCs w:val="22"/>
        </w:rPr>
      </w:pPr>
    </w:p>
    <w:p w14:paraId="09268D8A" w14:textId="77777777" w:rsidR="001D0DDB" w:rsidRPr="001D0DDB" w:rsidRDefault="001D0DDB" w:rsidP="001D0DDB">
      <w:pPr>
        <w:spacing w:after="0"/>
        <w:rPr>
          <w:sz w:val="22"/>
          <w:szCs w:val="22"/>
        </w:rPr>
      </w:pPr>
      <w:r w:rsidRPr="001D0DDB">
        <w:rPr>
          <w:b/>
          <w:sz w:val="22"/>
          <w:szCs w:val="22"/>
          <w:lang w:val="lt-LT"/>
        </w:rPr>
        <w:t>Kai kurie pašaliniai poveikiai gali būti labai rimti.</w:t>
      </w:r>
      <w:r w:rsidRPr="001D0DDB">
        <w:rPr>
          <w:b/>
          <w:sz w:val="22"/>
          <w:szCs w:val="22"/>
        </w:rPr>
        <w:t xml:space="preserve"> </w:t>
      </w:r>
      <w:r w:rsidRPr="001D0DDB">
        <w:rPr>
          <w:b/>
          <w:sz w:val="22"/>
          <w:szCs w:val="22"/>
          <w:lang w:val="lt-LT"/>
        </w:rPr>
        <w:t>Jei jaučiate ką nors iš toliau nurodytų požymių, būtinai nedesldami praneškite gydytojui:</w:t>
      </w:r>
      <w:r w:rsidRPr="001D0DDB">
        <w:rPr>
          <w:b/>
          <w:sz w:val="22"/>
          <w:szCs w:val="22"/>
        </w:rPr>
        <w:t xml:space="preserve"> </w:t>
      </w:r>
    </w:p>
    <w:p w14:paraId="27108D0C" w14:textId="77777777" w:rsidR="001D0DDB" w:rsidRPr="001D0DDB" w:rsidRDefault="001D0DDB" w:rsidP="001D0DDB">
      <w:pPr>
        <w:spacing w:after="0"/>
        <w:rPr>
          <w:sz w:val="22"/>
          <w:szCs w:val="22"/>
        </w:rPr>
      </w:pPr>
    </w:p>
    <w:p w14:paraId="40FFDBC1" w14:textId="77777777" w:rsidR="001D0DDB" w:rsidRPr="001D0DDB" w:rsidRDefault="001D0DDB" w:rsidP="001D0DDB">
      <w:pPr>
        <w:spacing w:after="0"/>
        <w:rPr>
          <w:sz w:val="22"/>
          <w:szCs w:val="22"/>
        </w:rPr>
      </w:pPr>
      <w:r w:rsidRPr="001D0DDB">
        <w:rPr>
          <w:b/>
          <w:sz w:val="22"/>
          <w:szCs w:val="22"/>
          <w:lang w:val="lt-LT"/>
        </w:rPr>
        <w:t>Labai dažni arba dažni šalutiniai poveikiai:</w:t>
      </w:r>
      <w:r w:rsidRPr="001D0DDB">
        <w:rPr>
          <w:b/>
          <w:sz w:val="22"/>
          <w:szCs w:val="22"/>
        </w:rPr>
        <w:t xml:space="preserve"> </w:t>
      </w:r>
    </w:p>
    <w:p w14:paraId="329E3F2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Greitas svorio augimas.</w:t>
      </w:r>
      <w:r w:rsidRPr="001D0DDB">
        <w:rPr>
          <w:sz w:val="22"/>
          <w:szCs w:val="22"/>
        </w:rPr>
        <w:t xml:space="preserve"> </w:t>
      </w:r>
      <w:r w:rsidRPr="001D0DDB">
        <w:rPr>
          <w:sz w:val="22"/>
          <w:szCs w:val="22"/>
          <w:lang w:val="lt-LT"/>
        </w:rPr>
        <w:t>Imatinib Amomed gali sukelti skysčių susilaikymą organizme (sunkų skysčių susilaikymą).</w:t>
      </w:r>
      <w:r w:rsidRPr="001D0DDB">
        <w:rPr>
          <w:sz w:val="22"/>
          <w:szCs w:val="22"/>
        </w:rPr>
        <w:t xml:space="preserve"> </w:t>
      </w:r>
    </w:p>
    <w:p w14:paraId="7BE96BF1" w14:textId="77777777" w:rsidR="001D0DDB" w:rsidRPr="001D0DDB" w:rsidRDefault="001D0DDB" w:rsidP="001D0DDB">
      <w:pPr>
        <w:numPr>
          <w:ilvl w:val="0"/>
          <w:numId w:val="17"/>
        </w:numPr>
        <w:tabs>
          <w:tab w:val="clear" w:pos="720"/>
        </w:tabs>
        <w:spacing w:after="0"/>
        <w:ind w:left="426" w:hanging="284"/>
        <w:rPr>
          <w:sz w:val="22"/>
          <w:szCs w:val="22"/>
        </w:rPr>
      </w:pPr>
      <w:r w:rsidRPr="001D0DDB">
        <w:rPr>
          <w:sz w:val="22"/>
          <w:szCs w:val="22"/>
          <w:lang w:val="lt-LT"/>
        </w:rPr>
        <w:t>Infekcijos požymiai, pvz., karščiavimas, staigus peršalimas, gerklės skausmas arba opos burnoje.</w:t>
      </w:r>
      <w:r w:rsidRPr="001D0DDB">
        <w:rPr>
          <w:sz w:val="22"/>
          <w:szCs w:val="22"/>
        </w:rPr>
        <w:t xml:space="preserve"> </w:t>
      </w:r>
      <w:r w:rsidRPr="001D0DDB">
        <w:rPr>
          <w:sz w:val="22"/>
          <w:szCs w:val="22"/>
          <w:lang w:val="lt-LT"/>
        </w:rPr>
        <w:t>Imatinib Amomed gali sumažinti kraujo ląstelių skaičių, todėl gali lengvai atsirasti infekcija.</w:t>
      </w:r>
      <w:r w:rsidRPr="001D0DDB">
        <w:rPr>
          <w:sz w:val="22"/>
          <w:szCs w:val="22"/>
        </w:rPr>
        <w:t xml:space="preserve"> </w:t>
      </w:r>
    </w:p>
    <w:p w14:paraId="44DF0645" w14:textId="77777777" w:rsidR="001D0DDB" w:rsidRPr="001D0DDB" w:rsidRDefault="001D0DDB" w:rsidP="001D0DDB">
      <w:pPr>
        <w:numPr>
          <w:ilvl w:val="0"/>
          <w:numId w:val="17"/>
        </w:numPr>
        <w:tabs>
          <w:tab w:val="clear" w:pos="720"/>
        </w:tabs>
        <w:spacing w:after="0"/>
        <w:ind w:left="426" w:hanging="284"/>
        <w:rPr>
          <w:sz w:val="22"/>
          <w:szCs w:val="22"/>
        </w:rPr>
      </w:pPr>
      <w:r w:rsidRPr="001D0DDB">
        <w:rPr>
          <w:sz w:val="22"/>
          <w:szCs w:val="22"/>
          <w:lang w:val="lt-LT"/>
        </w:rPr>
        <w:t>Netikėtas kraujavimas arba kraujosruvos (kai nesusižeidžiate).</w:t>
      </w:r>
      <w:r w:rsidRPr="001D0DDB">
        <w:rPr>
          <w:sz w:val="22"/>
          <w:szCs w:val="22"/>
        </w:rPr>
        <w:t xml:space="preserve"> </w:t>
      </w:r>
    </w:p>
    <w:p w14:paraId="3B005983" w14:textId="77777777" w:rsidR="001D0DDB" w:rsidRPr="001D0DDB" w:rsidRDefault="001D0DDB" w:rsidP="001D0DDB">
      <w:pPr>
        <w:spacing w:after="0"/>
        <w:rPr>
          <w:sz w:val="22"/>
          <w:szCs w:val="22"/>
        </w:rPr>
      </w:pPr>
    </w:p>
    <w:p w14:paraId="1776C544" w14:textId="77777777" w:rsidR="001D0DDB" w:rsidRPr="001D0DDB" w:rsidRDefault="001D0DDB" w:rsidP="001D0DDB">
      <w:pPr>
        <w:spacing w:after="0"/>
        <w:rPr>
          <w:sz w:val="22"/>
          <w:szCs w:val="22"/>
        </w:rPr>
      </w:pPr>
      <w:r w:rsidRPr="001D0DDB">
        <w:rPr>
          <w:b/>
          <w:sz w:val="22"/>
          <w:szCs w:val="22"/>
          <w:lang w:val="lt-LT"/>
        </w:rPr>
        <w:t>Nedažni arba reti šalutiniai poveikiai:</w:t>
      </w:r>
      <w:r w:rsidRPr="001D0DDB">
        <w:rPr>
          <w:b/>
          <w:sz w:val="22"/>
          <w:szCs w:val="22"/>
        </w:rPr>
        <w:t xml:space="preserve"> </w:t>
      </w:r>
    </w:p>
    <w:p w14:paraId="427A90E7"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Skausmas krūtinėje, nereguliarus širdies ritmas (širdies problemų požymis).</w:t>
      </w:r>
      <w:r w:rsidRPr="001D0DDB">
        <w:rPr>
          <w:sz w:val="22"/>
          <w:szCs w:val="22"/>
        </w:rPr>
        <w:t xml:space="preserve"> </w:t>
      </w:r>
    </w:p>
    <w:p w14:paraId="7315C788"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Kosulys, sunkus kvėpavimas arba skausmas kvėpuojant (plaučių problemų požymiai).</w:t>
      </w:r>
      <w:r w:rsidRPr="001D0DDB">
        <w:rPr>
          <w:sz w:val="22"/>
          <w:szCs w:val="22"/>
        </w:rPr>
        <w:t xml:space="preserve"> </w:t>
      </w:r>
    </w:p>
    <w:p w14:paraId="25948F8A"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Svaigimo, alpulio jausmas (žemo kraujospūdžio požymis).</w:t>
      </w:r>
      <w:r w:rsidRPr="001D0DDB">
        <w:rPr>
          <w:sz w:val="22"/>
          <w:szCs w:val="22"/>
        </w:rPr>
        <w:t xml:space="preserve"> </w:t>
      </w:r>
    </w:p>
    <w:p w14:paraId="4F536099"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Pykinimas, apetito praradimas, tamsus šlapimas, geltona oda arba akių obuoliai (kepenų problemų požymiai).</w:t>
      </w:r>
      <w:r w:rsidRPr="001D0DDB">
        <w:rPr>
          <w:sz w:val="22"/>
          <w:szCs w:val="22"/>
        </w:rPr>
        <w:t xml:space="preserve"> </w:t>
      </w:r>
    </w:p>
    <w:p w14:paraId="4CADA1A7"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lastRenderedPageBreak/>
        <w:t>Bėrimai, raudona oda, kai pūslėtumas ant lūpų, prie akių, ant odos ir burnoje, odos lupimasis, karščiavimas, raudoni arba rožiniai odos spuogeliai, niežtėjimas, deginimas, spuoguotumas (odos problemų ženklas).</w:t>
      </w:r>
      <w:r w:rsidRPr="001D0DDB">
        <w:rPr>
          <w:sz w:val="22"/>
          <w:szCs w:val="22"/>
        </w:rPr>
        <w:t xml:space="preserve"> </w:t>
      </w:r>
    </w:p>
    <w:p w14:paraId="3C1F55DD"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Aštrus pilvo skausmas, kraujas vėmaluose, išmatose arba šlapime, juodumas išmatose (virškinimo sistemos sutrikimų požymis).</w:t>
      </w:r>
      <w:r w:rsidRPr="001D0DDB">
        <w:rPr>
          <w:sz w:val="22"/>
          <w:szCs w:val="22"/>
        </w:rPr>
        <w:t xml:space="preserve"> </w:t>
      </w:r>
    </w:p>
    <w:p w14:paraId="192DE318"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Staigus šlapimo kiekio sumažėjimas, troškulio pojūtis (inkstų problemų požymiai).</w:t>
      </w:r>
      <w:r w:rsidRPr="001D0DDB">
        <w:rPr>
          <w:sz w:val="22"/>
          <w:szCs w:val="22"/>
        </w:rPr>
        <w:t xml:space="preserve"> </w:t>
      </w:r>
    </w:p>
    <w:p w14:paraId="106DC11A"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Silpnumo pojūtis (pykinimas), viduriavimas ir vėmimas, pilvo skausmas arba karščiavimas (žarnyno sutrikimų požymiai).</w:t>
      </w:r>
      <w:r w:rsidRPr="001D0DDB">
        <w:rPr>
          <w:sz w:val="22"/>
          <w:szCs w:val="22"/>
        </w:rPr>
        <w:t xml:space="preserve"> </w:t>
      </w:r>
    </w:p>
    <w:p w14:paraId="5D95AA75"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Aštrus galvos skausmas, silpnumas arba galūnių arba veido paralyžius, sunkus kalbėjimas, staigus sąmonės praradimas (nervų sistemos problemos, tokios kaip kraujavimas ar tinimas smegenyse / kaukolėje).</w:t>
      </w:r>
      <w:r w:rsidRPr="001D0DDB">
        <w:rPr>
          <w:sz w:val="22"/>
          <w:szCs w:val="22"/>
        </w:rPr>
        <w:t xml:space="preserve"> </w:t>
      </w:r>
    </w:p>
    <w:p w14:paraId="51B92431"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Išblyškusi oda, nuovargis, dusulys, tamsus šlapimas (raudonų kraujo kūnelių žemas lygis).</w:t>
      </w:r>
      <w:r w:rsidRPr="001D0DDB">
        <w:rPr>
          <w:sz w:val="22"/>
          <w:szCs w:val="22"/>
        </w:rPr>
        <w:t xml:space="preserve"> </w:t>
      </w:r>
    </w:p>
    <w:p w14:paraId="46AE55E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Skausmas akyse arba regėjimo blogėjimas.</w:t>
      </w:r>
      <w:r w:rsidRPr="001D0DDB">
        <w:rPr>
          <w:sz w:val="22"/>
          <w:szCs w:val="22"/>
        </w:rPr>
        <w:t xml:space="preserve"> </w:t>
      </w:r>
    </w:p>
    <w:p w14:paraId="29223A30" w14:textId="77777777" w:rsidR="001D0DDB" w:rsidRPr="001D0DDB" w:rsidRDefault="001D0DDB" w:rsidP="001D0DDB">
      <w:pPr>
        <w:numPr>
          <w:ilvl w:val="0"/>
          <w:numId w:val="22"/>
        </w:numPr>
        <w:spacing w:after="0"/>
        <w:ind w:left="426" w:hanging="284"/>
        <w:rPr>
          <w:sz w:val="22"/>
          <w:szCs w:val="22"/>
          <w:lang w:val="de-AT"/>
        </w:rPr>
      </w:pPr>
      <w:r w:rsidRPr="001D0DDB">
        <w:rPr>
          <w:sz w:val="22"/>
          <w:szCs w:val="22"/>
          <w:lang w:val="lt-LT"/>
        </w:rPr>
        <w:t>Klubų skausmas arba sunkus ėjimas.</w:t>
      </w:r>
      <w:r w:rsidRPr="001D0DDB">
        <w:rPr>
          <w:sz w:val="22"/>
          <w:szCs w:val="22"/>
          <w:lang w:val="de-AT"/>
        </w:rPr>
        <w:t xml:space="preserve"> </w:t>
      </w:r>
    </w:p>
    <w:p w14:paraId="211F10EA" w14:textId="77777777" w:rsidR="001D0DDB" w:rsidRPr="001D0DDB" w:rsidRDefault="001D0DDB" w:rsidP="001D0DDB">
      <w:pPr>
        <w:numPr>
          <w:ilvl w:val="0"/>
          <w:numId w:val="22"/>
        </w:numPr>
        <w:spacing w:after="0"/>
        <w:ind w:left="426" w:hanging="284"/>
        <w:rPr>
          <w:sz w:val="22"/>
          <w:szCs w:val="22"/>
          <w:lang w:val="de-AT"/>
        </w:rPr>
      </w:pPr>
      <w:r w:rsidRPr="001D0DDB">
        <w:rPr>
          <w:sz w:val="22"/>
          <w:szCs w:val="22"/>
          <w:lang w:val="lt-LT"/>
        </w:rPr>
        <w:t>Kojų ir rankų pirštų tirpimas arba šalimas (Reino (</w:t>
      </w:r>
      <w:r w:rsidRPr="001D0DDB">
        <w:rPr>
          <w:i/>
          <w:sz w:val="22"/>
          <w:szCs w:val="22"/>
          <w:lang w:val="lt-LT"/>
        </w:rPr>
        <w:t>Raynaud</w:t>
      </w:r>
      <w:r w:rsidRPr="001D0DDB">
        <w:rPr>
          <w:sz w:val="22"/>
          <w:szCs w:val="22"/>
          <w:lang w:val="lt-LT"/>
        </w:rPr>
        <w:t>) sindromo požymiai).</w:t>
      </w:r>
      <w:r w:rsidRPr="001D0DDB">
        <w:rPr>
          <w:sz w:val="22"/>
          <w:szCs w:val="22"/>
          <w:lang w:val="de-AT"/>
        </w:rPr>
        <w:t xml:space="preserve"> </w:t>
      </w:r>
    </w:p>
    <w:p w14:paraId="3FD8B3CE"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Staigus odos patinimas ir paraudimas (odos infekcijos, vadinamos celiulitu, požymiai).</w:t>
      </w:r>
      <w:r w:rsidRPr="001D0DDB">
        <w:rPr>
          <w:sz w:val="22"/>
          <w:szCs w:val="22"/>
        </w:rPr>
        <w:t xml:space="preserve"> </w:t>
      </w:r>
    </w:p>
    <w:p w14:paraId="7776B4A8"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Sutrikusi klausa.</w:t>
      </w:r>
      <w:r w:rsidRPr="001D0DDB">
        <w:rPr>
          <w:sz w:val="22"/>
          <w:szCs w:val="22"/>
        </w:rPr>
        <w:t xml:space="preserve"> </w:t>
      </w:r>
    </w:p>
    <w:p w14:paraId="1FFD9488"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Raumenų silpnumas ir spazmai, kai neritmingai plaka širdis (kalio kiekio kraujyje pokyčių požymiai).</w:t>
      </w:r>
      <w:r w:rsidRPr="001D0DDB">
        <w:rPr>
          <w:sz w:val="22"/>
          <w:szCs w:val="22"/>
        </w:rPr>
        <w:t xml:space="preserve"> </w:t>
      </w:r>
    </w:p>
    <w:p w14:paraId="5E37F6DA"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Kraujosruvos.</w:t>
      </w:r>
      <w:r w:rsidRPr="001D0DDB">
        <w:rPr>
          <w:sz w:val="22"/>
          <w:szCs w:val="22"/>
        </w:rPr>
        <w:t xml:space="preserve"> </w:t>
      </w:r>
    </w:p>
    <w:p w14:paraId="2405F40C"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Skrandžio skausmai su pykinimu.</w:t>
      </w:r>
      <w:r w:rsidRPr="001D0DDB">
        <w:rPr>
          <w:sz w:val="22"/>
          <w:szCs w:val="22"/>
        </w:rPr>
        <w:t xml:space="preserve"> </w:t>
      </w:r>
    </w:p>
    <w:p w14:paraId="1370249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Raumenų spazmai su karščiavimu, raudonu-rudu šlapimu, skausmu raumenyse arba raumenų silpnumu (raumenų problemų požymiai).</w:t>
      </w:r>
      <w:r w:rsidRPr="001D0DDB">
        <w:rPr>
          <w:sz w:val="22"/>
          <w:szCs w:val="22"/>
        </w:rPr>
        <w:t xml:space="preserve"> </w:t>
      </w:r>
    </w:p>
    <w:p w14:paraId="5038591F"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Dubens skausmas su pykinimu ir vėmimu, kai netikėtai kraujuoja iš vaginos, kai jaučiamas svaigulys arba alpstama dėl žemo kraujospūdžio (kiaušidžių arba gimdos problemų požymiai).</w:t>
      </w:r>
      <w:r w:rsidRPr="001D0DDB">
        <w:rPr>
          <w:sz w:val="22"/>
          <w:szCs w:val="22"/>
        </w:rPr>
        <w:t xml:space="preserve"> </w:t>
      </w:r>
    </w:p>
    <w:p w14:paraId="1CBFD0CE"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Pykinimas, oro trūkumas, nereguliarus širdies ritmas, neskaidrus šlapimas, nuovargis ir / arba diskomfortas sąnariuose, kai tai patvirtina blogi laboratorinių tyrimų rezultatai (pvz., didelis kalio, šlapimo rūgšties ir fosforo kiekis, mažas kalcio kiekis kraujyje).</w:t>
      </w:r>
      <w:r w:rsidRPr="001D0DDB">
        <w:rPr>
          <w:sz w:val="22"/>
          <w:szCs w:val="22"/>
        </w:rPr>
        <w:t xml:space="preserve"> </w:t>
      </w:r>
    </w:p>
    <w:p w14:paraId="05BA40D0" w14:textId="77777777" w:rsidR="001D0DDB" w:rsidRPr="001D0DDB" w:rsidRDefault="001D0DDB" w:rsidP="001D0DDB">
      <w:pPr>
        <w:spacing w:after="0"/>
        <w:rPr>
          <w:sz w:val="22"/>
          <w:szCs w:val="22"/>
        </w:rPr>
      </w:pPr>
      <w:r w:rsidRPr="001D0DDB">
        <w:rPr>
          <w:sz w:val="22"/>
          <w:szCs w:val="22"/>
          <w:lang w:val="lt-LT"/>
        </w:rPr>
        <w:t xml:space="preserve">Jei jaučiate ką nors iš anksčiau nurodytų požymių, </w:t>
      </w:r>
      <w:r w:rsidRPr="001D0DDB">
        <w:rPr>
          <w:b/>
          <w:sz w:val="22"/>
          <w:szCs w:val="22"/>
          <w:lang w:val="lt-LT"/>
        </w:rPr>
        <w:t>būtinai nedesldami praneškite gydytojui</w:t>
      </w:r>
      <w:r w:rsidRPr="001D0DDB">
        <w:rPr>
          <w:sz w:val="22"/>
          <w:szCs w:val="22"/>
          <w:lang w:val="lt-LT"/>
        </w:rPr>
        <w:t>:</w:t>
      </w:r>
      <w:r w:rsidRPr="001D0DDB">
        <w:rPr>
          <w:sz w:val="22"/>
          <w:szCs w:val="22"/>
        </w:rPr>
        <w:t xml:space="preserve"> </w:t>
      </w:r>
    </w:p>
    <w:p w14:paraId="55551419" w14:textId="77777777" w:rsidR="001D0DDB" w:rsidRPr="001D0DDB" w:rsidRDefault="001D0DDB" w:rsidP="001D0DDB">
      <w:pPr>
        <w:spacing w:after="0"/>
        <w:rPr>
          <w:sz w:val="22"/>
          <w:szCs w:val="22"/>
        </w:rPr>
      </w:pPr>
    </w:p>
    <w:p w14:paraId="3BF0E730" w14:textId="77777777" w:rsidR="001D0DDB" w:rsidRPr="001D0DDB" w:rsidRDefault="001D0DDB" w:rsidP="001D0DDB">
      <w:pPr>
        <w:spacing w:after="0"/>
        <w:rPr>
          <w:sz w:val="22"/>
          <w:szCs w:val="22"/>
        </w:rPr>
      </w:pPr>
      <w:r w:rsidRPr="001D0DDB">
        <w:rPr>
          <w:b/>
          <w:sz w:val="22"/>
          <w:szCs w:val="22"/>
          <w:lang w:val="lt-LT"/>
        </w:rPr>
        <w:t>Kiti šalutiniai poveikiai:</w:t>
      </w:r>
      <w:r w:rsidRPr="001D0DDB">
        <w:rPr>
          <w:b/>
          <w:sz w:val="22"/>
          <w:szCs w:val="22"/>
        </w:rPr>
        <w:t xml:space="preserve"> </w:t>
      </w:r>
    </w:p>
    <w:p w14:paraId="23E1E9B1" w14:textId="77777777" w:rsidR="001D0DDB" w:rsidRPr="001D0DDB" w:rsidRDefault="001D0DDB" w:rsidP="001D0DDB">
      <w:pPr>
        <w:spacing w:after="0"/>
        <w:rPr>
          <w:sz w:val="22"/>
          <w:szCs w:val="22"/>
        </w:rPr>
      </w:pPr>
    </w:p>
    <w:p w14:paraId="2CCEE931" w14:textId="77777777" w:rsidR="001D0DDB" w:rsidRPr="001D0DDB" w:rsidRDefault="001D0DDB" w:rsidP="001D0DDB">
      <w:pPr>
        <w:spacing w:after="0"/>
        <w:rPr>
          <w:sz w:val="22"/>
          <w:szCs w:val="22"/>
        </w:rPr>
      </w:pPr>
      <w:r w:rsidRPr="001D0DDB">
        <w:rPr>
          <w:b/>
          <w:sz w:val="22"/>
          <w:szCs w:val="22"/>
          <w:lang w:val="lt-LT"/>
        </w:rPr>
        <w:t>Labai dažni šalutiniai poveikiai:</w:t>
      </w:r>
      <w:r w:rsidRPr="001D0DDB">
        <w:rPr>
          <w:b/>
          <w:sz w:val="22"/>
          <w:szCs w:val="22"/>
        </w:rPr>
        <w:t xml:space="preserve"> </w:t>
      </w:r>
    </w:p>
    <w:p w14:paraId="18D4D7FE"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Galvos skausmas arba nuovargis.</w:t>
      </w:r>
      <w:r w:rsidRPr="001D0DDB">
        <w:rPr>
          <w:sz w:val="22"/>
          <w:szCs w:val="22"/>
        </w:rPr>
        <w:t xml:space="preserve"> </w:t>
      </w:r>
    </w:p>
    <w:p w14:paraId="386EE0EC"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Pykinimas, vėmimas, viduriavimas arba nevirškinimas.</w:t>
      </w:r>
      <w:r w:rsidRPr="001D0DDB">
        <w:rPr>
          <w:sz w:val="22"/>
          <w:szCs w:val="22"/>
        </w:rPr>
        <w:t xml:space="preserve"> </w:t>
      </w:r>
    </w:p>
    <w:p w14:paraId="10B799AD"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Bėrimas.</w:t>
      </w:r>
      <w:r w:rsidRPr="001D0DDB">
        <w:rPr>
          <w:sz w:val="22"/>
          <w:szCs w:val="22"/>
        </w:rPr>
        <w:t xml:space="preserve"> </w:t>
      </w:r>
    </w:p>
    <w:p w14:paraId="6E8F3073"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Raumenų mėšlungis arba skausmas sąnariuose, raumenyse arba kauluose.</w:t>
      </w:r>
      <w:r w:rsidRPr="001D0DDB">
        <w:rPr>
          <w:sz w:val="22"/>
          <w:szCs w:val="22"/>
        </w:rPr>
        <w:t xml:space="preserve"> </w:t>
      </w:r>
    </w:p>
    <w:p w14:paraId="0642AB3C"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Patinimas: paakių arba kulkšnių.</w:t>
      </w:r>
      <w:r w:rsidRPr="001D0DDB">
        <w:rPr>
          <w:sz w:val="22"/>
          <w:szCs w:val="22"/>
        </w:rPr>
        <w:t xml:space="preserve"> </w:t>
      </w:r>
    </w:p>
    <w:p w14:paraId="46AFCF39"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Svorio augimas.</w:t>
      </w:r>
      <w:r w:rsidRPr="001D0DDB">
        <w:rPr>
          <w:sz w:val="22"/>
          <w:szCs w:val="22"/>
        </w:rPr>
        <w:t xml:space="preserve"> </w:t>
      </w:r>
    </w:p>
    <w:p w14:paraId="61ADA0E9" w14:textId="77777777" w:rsidR="001D0DDB" w:rsidRPr="001D0DDB" w:rsidRDefault="001D0DDB" w:rsidP="001D0DDB">
      <w:pPr>
        <w:spacing w:after="0"/>
        <w:rPr>
          <w:sz w:val="22"/>
          <w:szCs w:val="22"/>
        </w:rPr>
      </w:pPr>
      <w:r w:rsidRPr="001D0DDB">
        <w:rPr>
          <w:sz w:val="22"/>
          <w:szCs w:val="22"/>
          <w:lang w:val="lt-LT"/>
        </w:rPr>
        <w:t>Jei jaučiate tokius aštrius pojūčius</w:t>
      </w:r>
      <w:r w:rsidRPr="001D0DDB">
        <w:rPr>
          <w:b/>
          <w:sz w:val="22"/>
          <w:szCs w:val="22"/>
          <w:lang w:val="lt-LT"/>
        </w:rPr>
        <w:t>, praneškite gydytojui</w:t>
      </w:r>
      <w:r w:rsidRPr="001D0DDB">
        <w:rPr>
          <w:sz w:val="22"/>
          <w:szCs w:val="22"/>
          <w:lang w:val="lt-LT"/>
        </w:rPr>
        <w:t>.</w:t>
      </w:r>
    </w:p>
    <w:p w14:paraId="5D02F75D" w14:textId="77777777" w:rsidR="001D0DDB" w:rsidRPr="001D0DDB" w:rsidRDefault="001D0DDB" w:rsidP="001D0DDB">
      <w:pPr>
        <w:spacing w:after="0"/>
        <w:rPr>
          <w:sz w:val="22"/>
          <w:szCs w:val="22"/>
        </w:rPr>
      </w:pPr>
    </w:p>
    <w:p w14:paraId="55D89A21" w14:textId="77777777" w:rsidR="001D0DDB" w:rsidRPr="001D0DDB" w:rsidRDefault="001D0DDB" w:rsidP="001D0DDB">
      <w:pPr>
        <w:spacing w:after="0"/>
        <w:rPr>
          <w:sz w:val="22"/>
          <w:szCs w:val="22"/>
        </w:rPr>
      </w:pPr>
      <w:r w:rsidRPr="001D0DDB">
        <w:rPr>
          <w:b/>
          <w:sz w:val="22"/>
          <w:szCs w:val="22"/>
          <w:lang w:val="lt-LT"/>
        </w:rPr>
        <w:t>Dažni šalutinai poveikiai:</w:t>
      </w:r>
      <w:r w:rsidRPr="001D0DDB">
        <w:rPr>
          <w:b/>
          <w:sz w:val="22"/>
          <w:szCs w:val="22"/>
        </w:rPr>
        <w:t xml:space="preserve"> </w:t>
      </w:r>
    </w:p>
    <w:p w14:paraId="719DBAAD"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Anoreksija, svorio praradimas arba sutrikdytas skonio pojūtis.</w:t>
      </w:r>
      <w:r w:rsidRPr="001D0DDB">
        <w:rPr>
          <w:sz w:val="22"/>
          <w:szCs w:val="22"/>
        </w:rPr>
        <w:t xml:space="preserve"> </w:t>
      </w:r>
    </w:p>
    <w:p w14:paraId="4B0F851E"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Silpnumas arba svaigulys.</w:t>
      </w:r>
      <w:r w:rsidRPr="001D0DDB">
        <w:rPr>
          <w:sz w:val="22"/>
          <w:szCs w:val="22"/>
        </w:rPr>
        <w:t xml:space="preserve"> </w:t>
      </w:r>
    </w:p>
    <w:p w14:paraId="2D72BCEC"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Nemiga (insomnija).</w:t>
      </w:r>
      <w:r w:rsidRPr="001D0DDB">
        <w:rPr>
          <w:sz w:val="22"/>
          <w:szCs w:val="22"/>
        </w:rPr>
        <w:t xml:space="preserve"> </w:t>
      </w:r>
    </w:p>
    <w:p w14:paraId="25C6683A"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Akių niežulys, raudonavimas, patinimas (konjunktyvitas), pavandenijusios akys arba apsiblausęs regėjimas.</w:t>
      </w:r>
      <w:r w:rsidRPr="001D0DDB">
        <w:rPr>
          <w:sz w:val="22"/>
          <w:szCs w:val="22"/>
        </w:rPr>
        <w:t xml:space="preserve"> </w:t>
      </w:r>
    </w:p>
    <w:p w14:paraId="47993F47"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Kraujavimas iš nosies.</w:t>
      </w:r>
      <w:r w:rsidRPr="001D0DDB">
        <w:rPr>
          <w:sz w:val="22"/>
          <w:szCs w:val="22"/>
        </w:rPr>
        <w:t xml:space="preserve"> </w:t>
      </w:r>
    </w:p>
    <w:p w14:paraId="5D1D6833"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Pilvo skausmas arba išsipūtimas, dujų kaupimasis, rėmuo arba vidurių užkietėjimas.</w:t>
      </w:r>
      <w:r w:rsidRPr="001D0DDB">
        <w:rPr>
          <w:sz w:val="22"/>
          <w:szCs w:val="22"/>
        </w:rPr>
        <w:t xml:space="preserve"> </w:t>
      </w:r>
    </w:p>
    <w:p w14:paraId="4C334B7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Niežulys.</w:t>
      </w:r>
      <w:r w:rsidRPr="001D0DDB">
        <w:rPr>
          <w:sz w:val="22"/>
          <w:szCs w:val="22"/>
        </w:rPr>
        <w:t xml:space="preserve"> </w:t>
      </w:r>
    </w:p>
    <w:p w14:paraId="66E2CD06"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Neįprastas plaukų slinkimas arba suplonėjimas.</w:t>
      </w:r>
      <w:r w:rsidRPr="001D0DDB">
        <w:rPr>
          <w:sz w:val="22"/>
          <w:szCs w:val="22"/>
        </w:rPr>
        <w:t xml:space="preserve"> </w:t>
      </w:r>
    </w:p>
    <w:p w14:paraId="25E0533F"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Rankų arba kojų tirpimas.</w:t>
      </w:r>
      <w:r w:rsidRPr="001D0DDB">
        <w:rPr>
          <w:sz w:val="22"/>
          <w:szCs w:val="22"/>
        </w:rPr>
        <w:t xml:space="preserve"> </w:t>
      </w:r>
    </w:p>
    <w:p w14:paraId="29E6593A"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Opos burnoje.</w:t>
      </w:r>
      <w:r w:rsidRPr="001D0DDB">
        <w:rPr>
          <w:sz w:val="22"/>
          <w:szCs w:val="22"/>
        </w:rPr>
        <w:t xml:space="preserve"> </w:t>
      </w:r>
    </w:p>
    <w:p w14:paraId="04F9C889"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lastRenderedPageBreak/>
        <w:t>Sąnarių skausmas su patinimu.</w:t>
      </w:r>
      <w:r w:rsidRPr="001D0DDB">
        <w:rPr>
          <w:sz w:val="22"/>
          <w:szCs w:val="22"/>
        </w:rPr>
        <w:t xml:space="preserve"> </w:t>
      </w:r>
    </w:p>
    <w:p w14:paraId="7D8EE7AA" w14:textId="77777777" w:rsidR="001D0DDB" w:rsidRPr="001D0DDB" w:rsidRDefault="001D0DDB" w:rsidP="001D0DDB">
      <w:pPr>
        <w:numPr>
          <w:ilvl w:val="0"/>
          <w:numId w:val="22"/>
        </w:numPr>
        <w:spacing w:after="0"/>
        <w:ind w:left="426" w:hanging="284"/>
        <w:rPr>
          <w:sz w:val="22"/>
          <w:szCs w:val="22"/>
          <w:lang w:val="de-AT"/>
        </w:rPr>
      </w:pPr>
      <w:r w:rsidRPr="001D0DDB">
        <w:rPr>
          <w:sz w:val="22"/>
          <w:szCs w:val="22"/>
          <w:lang w:val="lt-LT"/>
        </w:rPr>
        <w:t>Sausa burna, oda arba akys.</w:t>
      </w:r>
      <w:r w:rsidRPr="001D0DDB">
        <w:rPr>
          <w:sz w:val="22"/>
          <w:szCs w:val="22"/>
          <w:lang w:val="de-AT"/>
        </w:rPr>
        <w:t xml:space="preserve"> </w:t>
      </w:r>
    </w:p>
    <w:p w14:paraId="6E5A51ED"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Odos jautrumo padidėjimas arba sumažėjimas.</w:t>
      </w:r>
      <w:r w:rsidRPr="001D0DDB">
        <w:rPr>
          <w:sz w:val="22"/>
          <w:szCs w:val="22"/>
        </w:rPr>
        <w:t xml:space="preserve"> </w:t>
      </w:r>
    </w:p>
    <w:p w14:paraId="1A05E3F7"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Išpylimas karščiu, atvėsimas arba prakaitavimas naktį.</w:t>
      </w:r>
      <w:r w:rsidRPr="001D0DDB">
        <w:rPr>
          <w:sz w:val="22"/>
          <w:szCs w:val="22"/>
        </w:rPr>
        <w:t xml:space="preserve"> </w:t>
      </w:r>
    </w:p>
    <w:p w14:paraId="6F073FBD" w14:textId="77777777" w:rsidR="001D0DDB" w:rsidRPr="001D0DDB" w:rsidRDefault="001D0DDB" w:rsidP="001D0DDB">
      <w:pPr>
        <w:spacing w:after="0"/>
        <w:rPr>
          <w:sz w:val="22"/>
          <w:szCs w:val="22"/>
        </w:rPr>
      </w:pPr>
      <w:r w:rsidRPr="001D0DDB">
        <w:rPr>
          <w:sz w:val="22"/>
          <w:szCs w:val="22"/>
          <w:lang w:val="lt-LT"/>
        </w:rPr>
        <w:t>Jei jaučiate tokius aštrius pojūčius</w:t>
      </w:r>
      <w:r w:rsidRPr="001D0DDB">
        <w:rPr>
          <w:b/>
          <w:sz w:val="22"/>
          <w:szCs w:val="22"/>
          <w:lang w:val="lt-LT"/>
        </w:rPr>
        <w:t>, praneškite gydytojui</w:t>
      </w:r>
      <w:r w:rsidRPr="001D0DDB">
        <w:rPr>
          <w:sz w:val="22"/>
          <w:szCs w:val="22"/>
          <w:lang w:val="lt-LT"/>
        </w:rPr>
        <w:t>.</w:t>
      </w:r>
      <w:r w:rsidRPr="001D0DDB">
        <w:rPr>
          <w:sz w:val="22"/>
          <w:szCs w:val="22"/>
        </w:rPr>
        <w:t xml:space="preserve"> </w:t>
      </w:r>
    </w:p>
    <w:p w14:paraId="04251AAB" w14:textId="77777777" w:rsidR="001D0DDB" w:rsidRPr="001D0DDB" w:rsidRDefault="001D0DDB" w:rsidP="001D0DDB">
      <w:pPr>
        <w:spacing w:after="0"/>
        <w:rPr>
          <w:sz w:val="22"/>
          <w:szCs w:val="22"/>
        </w:rPr>
      </w:pPr>
    </w:p>
    <w:p w14:paraId="1E7CBFE8" w14:textId="77777777" w:rsidR="001D0DDB" w:rsidRPr="001D0DDB" w:rsidRDefault="001D0DDB" w:rsidP="001D0DDB">
      <w:pPr>
        <w:spacing w:after="0"/>
        <w:rPr>
          <w:sz w:val="22"/>
          <w:szCs w:val="22"/>
        </w:rPr>
      </w:pPr>
      <w:r w:rsidRPr="001D0DDB">
        <w:rPr>
          <w:b/>
          <w:sz w:val="22"/>
          <w:szCs w:val="22"/>
          <w:lang w:val="lt-LT"/>
        </w:rPr>
        <w:t>Nežinoma:</w:t>
      </w:r>
      <w:r w:rsidRPr="001D0DDB">
        <w:rPr>
          <w:b/>
          <w:sz w:val="22"/>
          <w:szCs w:val="22"/>
        </w:rPr>
        <w:t xml:space="preserve"> </w:t>
      </w:r>
    </w:p>
    <w:p w14:paraId="32DADA15"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Delnų ir padų paraudimas ir / arba patinimas, dėl ko jaučiamas dilgčiojimas ir deginantis skausmas.</w:t>
      </w:r>
      <w:r w:rsidRPr="001D0DDB">
        <w:rPr>
          <w:sz w:val="22"/>
          <w:szCs w:val="22"/>
        </w:rPr>
        <w:t xml:space="preserve"> </w:t>
      </w:r>
    </w:p>
    <w:p w14:paraId="10ED3751" w14:textId="77777777" w:rsidR="001D0DDB" w:rsidRPr="001D0DDB" w:rsidRDefault="001D0DDB" w:rsidP="001D0DDB">
      <w:pPr>
        <w:numPr>
          <w:ilvl w:val="0"/>
          <w:numId w:val="22"/>
        </w:numPr>
        <w:spacing w:after="0"/>
        <w:ind w:left="426" w:hanging="284"/>
        <w:rPr>
          <w:sz w:val="22"/>
          <w:szCs w:val="22"/>
        </w:rPr>
      </w:pPr>
      <w:r w:rsidRPr="001D0DDB">
        <w:rPr>
          <w:sz w:val="22"/>
          <w:szCs w:val="22"/>
          <w:lang w:val="lt-LT"/>
        </w:rPr>
        <w:t>Vaiko augimo ir brendimo sulėtėjimas.</w:t>
      </w:r>
      <w:r w:rsidRPr="001D0DDB">
        <w:rPr>
          <w:sz w:val="22"/>
          <w:szCs w:val="22"/>
        </w:rPr>
        <w:t xml:space="preserve"> </w:t>
      </w:r>
    </w:p>
    <w:p w14:paraId="776FD02D" w14:textId="77777777" w:rsidR="001D0DDB" w:rsidRPr="001D0DDB" w:rsidRDefault="001D0DDB" w:rsidP="001D0DDB">
      <w:pPr>
        <w:spacing w:after="0"/>
        <w:rPr>
          <w:sz w:val="22"/>
          <w:szCs w:val="22"/>
        </w:rPr>
      </w:pPr>
      <w:r w:rsidRPr="001D0DDB">
        <w:rPr>
          <w:sz w:val="22"/>
          <w:szCs w:val="22"/>
          <w:lang w:val="lt-LT"/>
        </w:rPr>
        <w:t>Jei jaučiate tokius aštrius pojūčius</w:t>
      </w:r>
      <w:r w:rsidRPr="001D0DDB">
        <w:rPr>
          <w:b/>
          <w:sz w:val="22"/>
          <w:szCs w:val="22"/>
          <w:lang w:val="lt-LT"/>
        </w:rPr>
        <w:t>, praneškite gydytojui</w:t>
      </w:r>
      <w:r w:rsidRPr="001D0DDB">
        <w:rPr>
          <w:sz w:val="22"/>
          <w:szCs w:val="22"/>
          <w:lang w:val="lt-LT"/>
        </w:rPr>
        <w:t>.</w:t>
      </w:r>
      <w:r w:rsidRPr="001D0DDB">
        <w:rPr>
          <w:sz w:val="22"/>
          <w:szCs w:val="22"/>
        </w:rPr>
        <w:t xml:space="preserve"> </w:t>
      </w:r>
    </w:p>
    <w:p w14:paraId="17923F91" w14:textId="77777777" w:rsidR="001D0DDB" w:rsidRPr="001D0DDB" w:rsidRDefault="001D0DDB" w:rsidP="001D0DDB">
      <w:pPr>
        <w:spacing w:after="0"/>
        <w:rPr>
          <w:sz w:val="22"/>
          <w:szCs w:val="22"/>
        </w:rPr>
      </w:pPr>
    </w:p>
    <w:p w14:paraId="609D62D5" w14:textId="77777777" w:rsidR="001D0DDB" w:rsidRPr="001D0DDB" w:rsidRDefault="001D0DDB" w:rsidP="001D0DDB">
      <w:pPr>
        <w:spacing w:after="0"/>
        <w:rPr>
          <w:sz w:val="22"/>
          <w:szCs w:val="22"/>
        </w:rPr>
      </w:pPr>
      <w:r w:rsidRPr="001D0DDB">
        <w:rPr>
          <w:b/>
          <w:sz w:val="22"/>
          <w:szCs w:val="22"/>
          <w:lang w:val="lt-LT"/>
        </w:rPr>
        <w:t>Jeigu jums pasireiškė koks nors pašalinis poveikis, kreipkitės į gydytoją arba slaugę / seselę.</w:t>
      </w:r>
      <w:r w:rsidRPr="001D0DDB">
        <w:rPr>
          <w:b/>
          <w:sz w:val="22"/>
          <w:szCs w:val="22"/>
        </w:rPr>
        <w:t xml:space="preserve"> </w:t>
      </w:r>
      <w:r w:rsidRPr="001D0DDB">
        <w:rPr>
          <w:b/>
          <w:sz w:val="22"/>
          <w:szCs w:val="22"/>
          <w:lang w:val="lt-LT"/>
        </w:rPr>
        <w:t>Tai taip pat apima bet kokius pašalinius poveikius, neišvardintus šiame lapelyje.</w:t>
      </w:r>
    </w:p>
    <w:p w14:paraId="10E57852" w14:textId="77777777" w:rsidR="001D0DDB" w:rsidRPr="001D0DDB" w:rsidRDefault="001D0DDB" w:rsidP="001D0DDB">
      <w:pPr>
        <w:pStyle w:val="CM12"/>
        <w:jc w:val="both"/>
        <w:rPr>
          <w:b/>
          <w:sz w:val="22"/>
          <w:szCs w:val="22"/>
        </w:rPr>
      </w:pPr>
    </w:p>
    <w:p w14:paraId="4E45ADB1" w14:textId="77777777" w:rsidR="001D0DDB" w:rsidRPr="001D0DDB" w:rsidRDefault="001D0DDB" w:rsidP="001D0DDB">
      <w:pPr>
        <w:autoSpaceDE w:val="0"/>
        <w:autoSpaceDN w:val="0"/>
        <w:adjustRightInd w:val="0"/>
        <w:spacing w:after="0"/>
        <w:rPr>
          <w:color w:val="000000"/>
          <w:sz w:val="22"/>
          <w:szCs w:val="22"/>
          <w:lang w:val="el-GR"/>
        </w:rPr>
      </w:pPr>
      <w:r w:rsidRPr="001D0DDB">
        <w:rPr>
          <w:b/>
          <w:color w:val="000000"/>
          <w:sz w:val="22"/>
          <w:szCs w:val="22"/>
          <w:lang w:val="lt-LT"/>
        </w:rPr>
        <w:t>Pranešimas apie šalutinį poveikį</w:t>
      </w:r>
    </w:p>
    <w:p w14:paraId="62253937" w14:textId="77777777" w:rsidR="001D0DDB" w:rsidRPr="001D0DDB" w:rsidRDefault="001D0DDB" w:rsidP="001D0DDB">
      <w:pPr>
        <w:pStyle w:val="Default"/>
        <w:spacing w:after="0"/>
        <w:rPr>
          <w:sz w:val="22"/>
          <w:szCs w:val="22"/>
        </w:rPr>
      </w:pPr>
      <w:r w:rsidRPr="001D0DDB">
        <w:rPr>
          <w:sz w:val="22"/>
          <w:szCs w:val="22"/>
          <w:lang w:val="lt-LT"/>
        </w:rPr>
        <w:t xml:space="preserve">Jeigu pasireiškė šalutinis poveikis, įskaitant šiame lapelyje nenurodytą, pasakykite gydytojui arba vaistininkui. Apie šalutinį poveikį taip pat galite pranešti tiesiogiai, užpildę interneto svetainėje </w:t>
      </w:r>
      <w:hyperlink r:id="rId22" w:history="1">
        <w:r w:rsidRPr="001D0DDB">
          <w:rPr>
            <w:rFonts w:eastAsia="SimSun"/>
            <w:color w:val="0000FF"/>
            <w:sz w:val="22"/>
            <w:szCs w:val="22"/>
            <w:u w:val="single"/>
            <w:lang w:val="lt-LT"/>
          </w:rPr>
          <w:t>www.vvkt.lt</w:t>
        </w:r>
      </w:hyperlink>
      <w:r w:rsidRPr="001D0DDB">
        <w:rPr>
          <w:sz w:val="22"/>
          <w:szCs w:val="22"/>
          <w:lang w:val="lt-LT"/>
        </w:rPr>
        <w:t xml:space="preserve"> esančią formą, paštu Valstybinei vaistų kontrolės tarnybai prie Lietuvos Respublikos sveikatos apsaugos ministerijos, Žirmūnų g. 139A, LT 09120 Vilnius, t</w:t>
      </w:r>
      <w:r w:rsidRPr="001D0DDB">
        <w:rPr>
          <w:rFonts w:eastAsia="Calibri"/>
          <w:sz w:val="22"/>
          <w:szCs w:val="22"/>
          <w:lang w:val="lt-LT"/>
        </w:rPr>
        <w:t xml:space="preserve">el: 8 800 73568, </w:t>
      </w:r>
      <w:r w:rsidRPr="001D0DDB">
        <w:rPr>
          <w:sz w:val="22"/>
          <w:szCs w:val="22"/>
          <w:lang w:val="lt-LT"/>
        </w:rPr>
        <w:t xml:space="preserve">faksu 8 800 20131 arba el. paštu </w:t>
      </w:r>
      <w:hyperlink r:id="rId23" w:history="1">
        <w:r w:rsidRPr="001D0DDB">
          <w:rPr>
            <w:rFonts w:eastAsia="SimSun"/>
            <w:color w:val="0000FF"/>
            <w:sz w:val="22"/>
            <w:szCs w:val="22"/>
            <w:u w:val="single"/>
            <w:lang w:val="lt-LT"/>
          </w:rPr>
          <w:t>NepageidaujamaR@vvkt.lt</w:t>
        </w:r>
      </w:hyperlink>
      <w:r w:rsidRPr="001D0DDB">
        <w:rPr>
          <w:sz w:val="22"/>
          <w:szCs w:val="22"/>
          <w:lang w:val="lt-LT"/>
        </w:rPr>
        <w:t>.</w:t>
      </w:r>
      <w:r w:rsidRPr="001D0DDB">
        <w:rPr>
          <w:sz w:val="22"/>
          <w:szCs w:val="22"/>
        </w:rPr>
        <w:t xml:space="preserve"> </w:t>
      </w:r>
      <w:r w:rsidRPr="001D0DDB">
        <w:rPr>
          <w:sz w:val="22"/>
          <w:szCs w:val="22"/>
          <w:lang w:val="lt-LT"/>
        </w:rPr>
        <w:t>Pranešdami apie šalutinį poveikį galite mums padėti gauti daugiau informacijos apie šio vaisto saugumą.</w:t>
      </w:r>
    </w:p>
    <w:p w14:paraId="4910CB9F" w14:textId="77777777" w:rsidR="001D0DDB" w:rsidRPr="001D0DDB" w:rsidRDefault="001D0DDB" w:rsidP="001D0DDB">
      <w:pPr>
        <w:pStyle w:val="Default"/>
        <w:spacing w:after="0"/>
        <w:jc w:val="both"/>
        <w:rPr>
          <w:color w:val="auto"/>
          <w:sz w:val="22"/>
          <w:szCs w:val="22"/>
        </w:rPr>
      </w:pPr>
    </w:p>
    <w:p w14:paraId="24606808" w14:textId="77777777" w:rsidR="001D0DDB" w:rsidRPr="001D0DDB" w:rsidRDefault="001D0DDB" w:rsidP="001D0DDB">
      <w:pPr>
        <w:spacing w:after="0" w:line="260" w:lineRule="exact"/>
        <w:ind w:right="-449"/>
        <w:rPr>
          <w:sz w:val="22"/>
          <w:szCs w:val="22"/>
          <w:lang w:val="lt-LT"/>
        </w:rPr>
      </w:pPr>
    </w:p>
    <w:p w14:paraId="2183C982" w14:textId="77777777" w:rsidR="001D0DDB" w:rsidRPr="001D0DDB" w:rsidRDefault="001D0DDB" w:rsidP="001D0DDB">
      <w:pPr>
        <w:spacing w:after="0"/>
        <w:rPr>
          <w:b/>
          <w:sz w:val="22"/>
          <w:szCs w:val="22"/>
          <w:lang w:val="lt-LT"/>
        </w:rPr>
      </w:pPr>
      <w:r w:rsidRPr="001D0DDB">
        <w:rPr>
          <w:b/>
          <w:sz w:val="22"/>
          <w:szCs w:val="22"/>
          <w:lang w:val="lt-LT"/>
        </w:rPr>
        <w:t>5.</w:t>
      </w:r>
      <w:r w:rsidRPr="001D0DDB">
        <w:rPr>
          <w:b/>
          <w:sz w:val="22"/>
          <w:szCs w:val="22"/>
          <w:lang w:val="lt-LT"/>
        </w:rPr>
        <w:tab/>
        <w:t>Kaip laikyti Imatinib Amomed</w:t>
      </w:r>
    </w:p>
    <w:p w14:paraId="57D64875" w14:textId="77777777" w:rsidR="001D0DDB" w:rsidRPr="001D0DDB" w:rsidRDefault="001D0DDB" w:rsidP="001D0DDB">
      <w:pPr>
        <w:spacing w:after="0"/>
        <w:rPr>
          <w:sz w:val="22"/>
          <w:szCs w:val="22"/>
          <w:lang w:val="lt-LT"/>
        </w:rPr>
      </w:pPr>
    </w:p>
    <w:p w14:paraId="52A68E3D" w14:textId="77777777" w:rsidR="001D0DDB" w:rsidRPr="001D0DDB" w:rsidRDefault="001D0DDB" w:rsidP="001D0DDB">
      <w:pPr>
        <w:numPr>
          <w:ilvl w:val="12"/>
          <w:numId w:val="0"/>
        </w:numPr>
        <w:spacing w:after="0"/>
        <w:ind w:right="-2"/>
        <w:rPr>
          <w:sz w:val="22"/>
          <w:szCs w:val="22"/>
          <w:lang w:val="lt-LT"/>
        </w:rPr>
      </w:pPr>
      <w:r w:rsidRPr="001D0DDB">
        <w:rPr>
          <w:sz w:val="22"/>
          <w:szCs w:val="22"/>
          <w:lang w:val="lt-LT"/>
        </w:rPr>
        <w:t>Šį vaistą laikykite vaikams nepastebimoje ir nepasiekiamoje vietoje.</w:t>
      </w:r>
    </w:p>
    <w:p w14:paraId="5AAB9CEA" w14:textId="77777777" w:rsidR="001D0DDB" w:rsidRPr="001D0DDB" w:rsidRDefault="001D0DDB" w:rsidP="001D0DDB">
      <w:pPr>
        <w:spacing w:after="0" w:line="260" w:lineRule="exact"/>
        <w:rPr>
          <w:sz w:val="22"/>
          <w:szCs w:val="22"/>
          <w:lang w:val="lt-LT"/>
        </w:rPr>
      </w:pPr>
    </w:p>
    <w:p w14:paraId="04AFA649" w14:textId="77777777" w:rsidR="001D0DDB" w:rsidRPr="001D0DDB" w:rsidRDefault="001D0DDB" w:rsidP="001D0DDB">
      <w:pPr>
        <w:numPr>
          <w:ilvl w:val="0"/>
          <w:numId w:val="26"/>
        </w:numPr>
        <w:tabs>
          <w:tab w:val="clear" w:pos="720"/>
        </w:tabs>
        <w:spacing w:after="0"/>
        <w:ind w:left="426" w:hanging="284"/>
        <w:rPr>
          <w:sz w:val="22"/>
          <w:szCs w:val="22"/>
        </w:rPr>
      </w:pPr>
      <w:r w:rsidRPr="001D0DDB">
        <w:rPr>
          <w:sz w:val="22"/>
          <w:szCs w:val="22"/>
          <w:lang w:val="lt-LT"/>
        </w:rPr>
        <w:t>Ant kartono dėžutės nurodytam tinkamumo laikui pasibaigus, šio vaisto vartoti negalima. Vaistas tinkamas vartoti iki paskutinės nurodyto mėnesio dienos.</w:t>
      </w:r>
    </w:p>
    <w:p w14:paraId="618AF9DC" w14:textId="77777777" w:rsidR="001D0DDB" w:rsidRPr="001D0DDB" w:rsidRDefault="001D0DDB" w:rsidP="001D0DDB">
      <w:pPr>
        <w:numPr>
          <w:ilvl w:val="0"/>
          <w:numId w:val="26"/>
        </w:numPr>
        <w:tabs>
          <w:tab w:val="clear" w:pos="720"/>
        </w:tabs>
        <w:spacing w:after="0"/>
        <w:ind w:left="426" w:hanging="284"/>
        <w:rPr>
          <w:sz w:val="22"/>
          <w:szCs w:val="22"/>
        </w:rPr>
      </w:pPr>
      <w:r w:rsidRPr="001D0DDB">
        <w:rPr>
          <w:sz w:val="22"/>
          <w:szCs w:val="22"/>
          <w:lang w:val="lt-LT"/>
        </w:rPr>
        <w:t>Šiam vaistui specialių laikymo sąlygų nereikia.</w:t>
      </w:r>
      <w:r w:rsidRPr="001D0DDB">
        <w:rPr>
          <w:sz w:val="22"/>
          <w:szCs w:val="22"/>
        </w:rPr>
        <w:t xml:space="preserve"> </w:t>
      </w:r>
    </w:p>
    <w:p w14:paraId="2BA067BB" w14:textId="77777777" w:rsidR="001D0DDB" w:rsidRPr="001D0DDB" w:rsidRDefault="001D0DDB" w:rsidP="001D0DDB">
      <w:pPr>
        <w:numPr>
          <w:ilvl w:val="0"/>
          <w:numId w:val="26"/>
        </w:numPr>
        <w:tabs>
          <w:tab w:val="clear" w:pos="720"/>
        </w:tabs>
        <w:spacing w:after="0"/>
        <w:ind w:left="426" w:hanging="284"/>
        <w:rPr>
          <w:sz w:val="22"/>
          <w:szCs w:val="22"/>
        </w:rPr>
      </w:pPr>
      <w:r w:rsidRPr="001D0DDB">
        <w:rPr>
          <w:sz w:val="22"/>
          <w:szCs w:val="22"/>
          <w:lang w:val="lt-LT"/>
        </w:rPr>
        <w:t>Vaistų negalima išmesti į kanalizaciją arba su buitinėmis atliekomis.</w:t>
      </w:r>
      <w:r w:rsidRPr="001D0DDB">
        <w:rPr>
          <w:sz w:val="22"/>
          <w:szCs w:val="22"/>
        </w:rPr>
        <w:t xml:space="preserve"> </w:t>
      </w:r>
      <w:r w:rsidRPr="001D0DDB">
        <w:rPr>
          <w:sz w:val="22"/>
          <w:szCs w:val="22"/>
          <w:lang w:val="lt-LT"/>
        </w:rPr>
        <w:t>Kaip išmesti nereikalingus vaistus, klauskite vaistininko.</w:t>
      </w:r>
      <w:r w:rsidRPr="001D0DDB">
        <w:rPr>
          <w:sz w:val="22"/>
          <w:szCs w:val="22"/>
        </w:rPr>
        <w:t xml:space="preserve"> </w:t>
      </w:r>
      <w:r w:rsidRPr="001D0DDB">
        <w:rPr>
          <w:sz w:val="22"/>
          <w:szCs w:val="22"/>
          <w:lang w:val="lt-LT"/>
        </w:rPr>
        <w:t>Šios priemonės padės apsaugoti aplinką.</w:t>
      </w:r>
    </w:p>
    <w:p w14:paraId="43B83F9C" w14:textId="77777777" w:rsidR="001D0DDB" w:rsidRPr="001D0DDB" w:rsidRDefault="001D0DDB" w:rsidP="001D0DDB">
      <w:pPr>
        <w:spacing w:after="0"/>
        <w:rPr>
          <w:sz w:val="22"/>
          <w:szCs w:val="22"/>
        </w:rPr>
      </w:pPr>
    </w:p>
    <w:p w14:paraId="0E6D12E0" w14:textId="77777777" w:rsidR="001D0DDB" w:rsidRPr="001D0DDB" w:rsidRDefault="001D0DDB" w:rsidP="001D0DDB">
      <w:pPr>
        <w:spacing w:after="0"/>
        <w:rPr>
          <w:sz w:val="22"/>
          <w:szCs w:val="22"/>
        </w:rPr>
      </w:pPr>
    </w:p>
    <w:p w14:paraId="0979CEA1" w14:textId="77777777" w:rsidR="001D0DDB" w:rsidRPr="001D0DDB" w:rsidRDefault="001D0DDB" w:rsidP="001D0DDB">
      <w:pPr>
        <w:numPr>
          <w:ilvl w:val="0"/>
          <w:numId w:val="37"/>
        </w:numPr>
        <w:spacing w:after="0"/>
        <w:rPr>
          <w:b/>
          <w:sz w:val="22"/>
          <w:szCs w:val="22"/>
        </w:rPr>
      </w:pPr>
      <w:r w:rsidRPr="001D0DDB">
        <w:rPr>
          <w:b/>
          <w:sz w:val="22"/>
          <w:szCs w:val="22"/>
          <w:lang w:val="lt-LT"/>
        </w:rPr>
        <w:t>Pakuotės turinys ir kita informacija.</w:t>
      </w:r>
    </w:p>
    <w:p w14:paraId="20F8B342" w14:textId="77777777" w:rsidR="001D0DDB" w:rsidRPr="001D0DDB" w:rsidRDefault="001D0DDB" w:rsidP="001D0DDB">
      <w:pPr>
        <w:spacing w:after="0"/>
        <w:rPr>
          <w:sz w:val="22"/>
          <w:szCs w:val="22"/>
        </w:rPr>
      </w:pPr>
    </w:p>
    <w:p w14:paraId="0001AA5F" w14:textId="77777777" w:rsidR="001D0DDB" w:rsidRPr="001D0DDB" w:rsidRDefault="001D0DDB" w:rsidP="001D0DDB">
      <w:pPr>
        <w:spacing w:after="0"/>
        <w:rPr>
          <w:b/>
          <w:sz w:val="22"/>
          <w:szCs w:val="22"/>
        </w:rPr>
      </w:pPr>
      <w:r w:rsidRPr="001D0DDB">
        <w:rPr>
          <w:b/>
          <w:sz w:val="22"/>
          <w:szCs w:val="22"/>
          <w:lang w:val="lt-LT"/>
        </w:rPr>
        <w:t>Imatinib Amomed sudėtis</w:t>
      </w:r>
    </w:p>
    <w:p w14:paraId="5AF1A540" w14:textId="77777777" w:rsidR="001D0DDB" w:rsidRPr="001D0DDB" w:rsidRDefault="001D0DDB" w:rsidP="001D0DDB">
      <w:pPr>
        <w:numPr>
          <w:ilvl w:val="0"/>
          <w:numId w:val="35"/>
        </w:numPr>
        <w:tabs>
          <w:tab w:val="clear" w:pos="720"/>
        </w:tabs>
        <w:spacing w:after="0"/>
        <w:ind w:left="426" w:hanging="284"/>
        <w:rPr>
          <w:sz w:val="22"/>
          <w:szCs w:val="22"/>
        </w:rPr>
      </w:pPr>
      <w:r w:rsidRPr="001D0DDB">
        <w:rPr>
          <w:sz w:val="22"/>
          <w:szCs w:val="22"/>
          <w:lang w:val="lt-LT"/>
        </w:rPr>
        <w:t>Veiklioji medžiaga</w:t>
      </w:r>
      <w:r w:rsidRPr="001D0DDB">
        <w:rPr>
          <w:b/>
          <w:sz w:val="22"/>
          <w:szCs w:val="22"/>
          <w:lang w:val="lt-LT"/>
        </w:rPr>
        <w:t xml:space="preserve"> </w:t>
      </w:r>
      <w:r w:rsidRPr="001D0DDB">
        <w:rPr>
          <w:sz w:val="22"/>
          <w:szCs w:val="22"/>
          <w:lang w:val="lt-LT"/>
        </w:rPr>
        <w:t>yra imatinibo mesilatas.</w:t>
      </w:r>
      <w:r w:rsidRPr="001D0DDB">
        <w:rPr>
          <w:sz w:val="22"/>
          <w:szCs w:val="22"/>
        </w:rPr>
        <w:t xml:space="preserve"> </w:t>
      </w:r>
      <w:r w:rsidRPr="001D0DDB">
        <w:rPr>
          <w:sz w:val="22"/>
          <w:szCs w:val="22"/>
          <w:lang w:val="lt-LT"/>
        </w:rPr>
        <w:t>Kiekvienoje Imatinib Amomed tabletėje yra imatinibo mesilato, atitinkančio 400 mg imatinibo.</w:t>
      </w:r>
      <w:r w:rsidRPr="001D0DDB">
        <w:rPr>
          <w:sz w:val="22"/>
          <w:szCs w:val="22"/>
        </w:rPr>
        <w:t xml:space="preserve"> </w:t>
      </w:r>
    </w:p>
    <w:p w14:paraId="035D5E93" w14:textId="77777777" w:rsidR="001D0DDB" w:rsidRPr="001D0DDB" w:rsidRDefault="001D0DDB" w:rsidP="001D0DDB">
      <w:pPr>
        <w:numPr>
          <w:ilvl w:val="0"/>
          <w:numId w:val="35"/>
        </w:numPr>
        <w:tabs>
          <w:tab w:val="clear" w:pos="720"/>
        </w:tabs>
        <w:spacing w:after="0"/>
        <w:ind w:left="426" w:hanging="284"/>
        <w:rPr>
          <w:sz w:val="22"/>
          <w:szCs w:val="22"/>
        </w:rPr>
      </w:pPr>
      <w:r w:rsidRPr="001D0DDB">
        <w:rPr>
          <w:sz w:val="22"/>
          <w:szCs w:val="22"/>
          <w:lang w:val="lt-LT"/>
        </w:rPr>
        <w:t>Pagalbinės medžiagos yra mikrokristalinė celiuliozė (E460), mažai pakeista hidroksipropilceliuliozė (E463), povidonas (E1201), krospovidonas (A tipo) (E1201), koloidinis bevandenis silicio dioksidas, magnio stearatas (E572).</w:t>
      </w:r>
      <w:r w:rsidRPr="001D0DDB">
        <w:rPr>
          <w:sz w:val="22"/>
          <w:szCs w:val="22"/>
        </w:rPr>
        <w:t xml:space="preserve"> </w:t>
      </w:r>
    </w:p>
    <w:p w14:paraId="3001D1F8" w14:textId="77777777" w:rsidR="001D0DDB" w:rsidRPr="001D0DDB" w:rsidRDefault="001D0DDB" w:rsidP="001D0DDB">
      <w:pPr>
        <w:numPr>
          <w:ilvl w:val="0"/>
          <w:numId w:val="35"/>
        </w:numPr>
        <w:tabs>
          <w:tab w:val="clear" w:pos="720"/>
        </w:tabs>
        <w:spacing w:after="0"/>
        <w:ind w:left="426" w:hanging="284"/>
        <w:rPr>
          <w:sz w:val="22"/>
          <w:szCs w:val="22"/>
        </w:rPr>
      </w:pPr>
      <w:r w:rsidRPr="001D0DDB">
        <w:rPr>
          <w:sz w:val="22"/>
          <w:szCs w:val="22"/>
          <w:lang w:val="lt-LT"/>
        </w:rPr>
        <w:t>Tabletės plėvelė pagaminta iš hipromeliozės (E464), makrogolio 400, talko (E553b), raudonojo geležies oksido (E172), geltonojo geležies oksido (E172).</w:t>
      </w:r>
      <w:r w:rsidRPr="001D0DDB">
        <w:rPr>
          <w:sz w:val="22"/>
          <w:szCs w:val="22"/>
        </w:rPr>
        <w:t xml:space="preserve"> </w:t>
      </w:r>
    </w:p>
    <w:p w14:paraId="50E0E325" w14:textId="77777777" w:rsidR="001D0DDB" w:rsidRPr="001D0DDB" w:rsidRDefault="001D0DDB" w:rsidP="001D0DDB">
      <w:pPr>
        <w:spacing w:after="0"/>
        <w:rPr>
          <w:sz w:val="22"/>
          <w:szCs w:val="22"/>
        </w:rPr>
      </w:pPr>
    </w:p>
    <w:p w14:paraId="5E76EA4A" w14:textId="77777777" w:rsidR="001D0DDB" w:rsidRPr="001D0DDB" w:rsidRDefault="001D0DDB" w:rsidP="001D0DDB">
      <w:pPr>
        <w:spacing w:after="0"/>
        <w:rPr>
          <w:b/>
          <w:sz w:val="22"/>
          <w:szCs w:val="22"/>
        </w:rPr>
      </w:pPr>
      <w:r w:rsidRPr="001D0DDB">
        <w:rPr>
          <w:b/>
          <w:sz w:val="22"/>
          <w:szCs w:val="22"/>
          <w:lang w:val="lt-LT"/>
        </w:rPr>
        <w:t>Imatinib Amomed išvaizda ir kiekis pakuotėje</w:t>
      </w:r>
    </w:p>
    <w:p w14:paraId="13070FA6" w14:textId="77777777" w:rsidR="001D0DDB" w:rsidRPr="001D0DDB" w:rsidRDefault="001D0DDB" w:rsidP="001D0DDB">
      <w:pPr>
        <w:spacing w:after="0"/>
        <w:rPr>
          <w:sz w:val="22"/>
          <w:szCs w:val="22"/>
          <w:lang w:val="lt-LT"/>
        </w:rPr>
      </w:pPr>
      <w:r w:rsidRPr="001D0DDB">
        <w:rPr>
          <w:sz w:val="22"/>
          <w:szCs w:val="22"/>
          <w:lang w:val="lt-LT"/>
        </w:rPr>
        <w:t xml:space="preserve">Imatinib Amomed </w:t>
      </w:r>
      <w:r w:rsidRPr="001D0DDB">
        <w:rPr>
          <w:snapToGrid w:val="0"/>
          <w:sz w:val="22"/>
          <w:szCs w:val="22"/>
          <w:lang w:val="lt-LT"/>
        </w:rPr>
        <w:t>400</w:t>
      </w:r>
      <w:r w:rsidRPr="001D0DDB">
        <w:rPr>
          <w:sz w:val="22"/>
          <w:szCs w:val="22"/>
          <w:lang w:val="lt-LT"/>
        </w:rPr>
        <w:t xml:space="preserve"> mg plėvele dengtos tabletės yra tamsiai geltonos ar rusvai oranžinės, </w:t>
      </w:r>
      <w:r w:rsidRPr="001D0DDB">
        <w:rPr>
          <w:snapToGrid w:val="0"/>
          <w:sz w:val="22"/>
          <w:szCs w:val="22"/>
          <w:lang w:val="lt-LT"/>
        </w:rPr>
        <w:t>ovalios, 21,6 mm ilgio ir</w:t>
      </w:r>
      <w:r w:rsidRPr="001D0DDB">
        <w:rPr>
          <w:sz w:val="22"/>
          <w:szCs w:val="22"/>
          <w:lang w:val="lt-LT"/>
        </w:rPr>
        <w:t xml:space="preserve"> 10,</w:t>
      </w:r>
      <w:r w:rsidRPr="001D0DDB">
        <w:rPr>
          <w:snapToGrid w:val="0"/>
          <w:sz w:val="22"/>
          <w:szCs w:val="22"/>
          <w:lang w:val="lt-LT"/>
        </w:rPr>
        <w:t>6</w:t>
      </w:r>
      <w:r w:rsidRPr="001D0DDB">
        <w:rPr>
          <w:sz w:val="22"/>
          <w:szCs w:val="22"/>
          <w:lang w:val="lt-LT"/>
        </w:rPr>
        <w:t xml:space="preserve"> mm </w:t>
      </w:r>
      <w:r w:rsidRPr="001D0DDB">
        <w:rPr>
          <w:snapToGrid w:val="0"/>
          <w:sz w:val="22"/>
          <w:szCs w:val="22"/>
          <w:lang w:val="lt-LT"/>
        </w:rPr>
        <w:t xml:space="preserve">pločio </w:t>
      </w:r>
      <w:r w:rsidRPr="001D0DDB">
        <w:rPr>
          <w:sz w:val="22"/>
          <w:szCs w:val="22"/>
          <w:lang w:val="lt-LT"/>
        </w:rPr>
        <w:t xml:space="preserve">(± 5 </w:t>
      </w:r>
      <w:r w:rsidRPr="001D0DDB">
        <w:rPr>
          <w:snapToGrid w:val="0"/>
          <w:sz w:val="22"/>
          <w:szCs w:val="22"/>
          <w:lang w:val="lt-LT"/>
        </w:rPr>
        <w:t>%),</w:t>
      </w:r>
      <w:r w:rsidRPr="001D0DDB">
        <w:rPr>
          <w:sz w:val="22"/>
          <w:szCs w:val="22"/>
          <w:lang w:val="lt-LT"/>
        </w:rPr>
        <w:t xml:space="preserve"> jų vienoje pusėje yra laužimo vagelė, o kitoje pusėje įspausta „</w:t>
      </w:r>
      <w:r w:rsidRPr="001D0DDB">
        <w:rPr>
          <w:snapToGrid w:val="0"/>
          <w:sz w:val="22"/>
          <w:szCs w:val="22"/>
          <w:lang w:val="lt-LT"/>
        </w:rPr>
        <w:t>400</w:t>
      </w:r>
      <w:r w:rsidRPr="001D0DDB">
        <w:rPr>
          <w:sz w:val="22"/>
          <w:szCs w:val="22"/>
          <w:lang w:val="lt-LT"/>
        </w:rPr>
        <w:t>“. Tabletę galima padalyti į lygias dozes.</w:t>
      </w:r>
    </w:p>
    <w:p w14:paraId="10F002F6" w14:textId="77777777" w:rsidR="001D0DDB" w:rsidRPr="001D0DDB" w:rsidRDefault="001D0DDB" w:rsidP="001D0DDB">
      <w:pPr>
        <w:spacing w:after="0"/>
        <w:rPr>
          <w:sz w:val="22"/>
          <w:szCs w:val="22"/>
          <w:lang w:val="lt-LT"/>
        </w:rPr>
      </w:pPr>
    </w:p>
    <w:p w14:paraId="62AE5EEC" w14:textId="77777777" w:rsidR="001D0DDB" w:rsidRPr="001D0DDB" w:rsidRDefault="001D0DDB" w:rsidP="001D0DDB">
      <w:pPr>
        <w:spacing w:after="0"/>
        <w:rPr>
          <w:sz w:val="22"/>
          <w:szCs w:val="22"/>
          <w:lang w:val="lt-LT"/>
        </w:rPr>
      </w:pPr>
      <w:r w:rsidRPr="001D0DDB">
        <w:rPr>
          <w:sz w:val="22"/>
          <w:szCs w:val="22"/>
          <w:lang w:val="lt-LT"/>
        </w:rPr>
        <w:t>Imatinib Amomed tiekiamas pakuotėse po 30, 60, 90, 120, 180 plėvele dengtų tablečių.</w:t>
      </w:r>
    </w:p>
    <w:p w14:paraId="567C6F7B" w14:textId="77777777" w:rsidR="001D0DDB" w:rsidRPr="001D0DDB" w:rsidRDefault="001D0DDB" w:rsidP="001D0DDB">
      <w:pPr>
        <w:spacing w:after="0"/>
        <w:rPr>
          <w:sz w:val="22"/>
          <w:szCs w:val="22"/>
          <w:lang w:val="lt-LT"/>
        </w:rPr>
      </w:pPr>
      <w:r w:rsidRPr="001D0DDB">
        <w:rPr>
          <w:sz w:val="22"/>
          <w:szCs w:val="22"/>
          <w:lang w:val="lt-LT"/>
        </w:rPr>
        <w:t>Gali būti tiekiamos ne visų dydžių pakuotės.</w:t>
      </w:r>
    </w:p>
    <w:p w14:paraId="7ECDA329" w14:textId="77777777" w:rsidR="001D0DDB" w:rsidRPr="001D0DDB" w:rsidRDefault="001D0DDB" w:rsidP="001D0DDB">
      <w:pPr>
        <w:spacing w:after="0"/>
        <w:rPr>
          <w:sz w:val="22"/>
          <w:szCs w:val="22"/>
          <w:lang w:val="lt-LT"/>
        </w:rPr>
      </w:pPr>
    </w:p>
    <w:p w14:paraId="31F96829" w14:textId="77777777" w:rsidR="001D0DDB" w:rsidRPr="001D0DDB" w:rsidRDefault="001D0DDB" w:rsidP="001D0DDB">
      <w:pPr>
        <w:spacing w:after="0"/>
        <w:rPr>
          <w:b/>
          <w:sz w:val="22"/>
          <w:szCs w:val="22"/>
          <w:lang w:val="lt-LT"/>
        </w:rPr>
      </w:pPr>
      <w:r w:rsidRPr="001D0DDB">
        <w:rPr>
          <w:b/>
          <w:sz w:val="22"/>
          <w:szCs w:val="22"/>
          <w:lang w:val="lt-LT"/>
        </w:rPr>
        <w:t>Rinkodaros teisės turėtojas ir gamintojas</w:t>
      </w:r>
    </w:p>
    <w:p w14:paraId="481DC7EF" w14:textId="77777777" w:rsidR="001D0DDB" w:rsidRPr="001D0DDB" w:rsidRDefault="001D0DDB" w:rsidP="001D0DDB">
      <w:pPr>
        <w:spacing w:after="0"/>
        <w:rPr>
          <w:sz w:val="22"/>
          <w:szCs w:val="22"/>
          <w:lang w:val="lt-LT"/>
        </w:rPr>
      </w:pPr>
    </w:p>
    <w:p w14:paraId="398BE9E6" w14:textId="77777777" w:rsidR="001D0DDB" w:rsidRPr="001D0DDB" w:rsidRDefault="001D0DDB" w:rsidP="001D0DDB">
      <w:pPr>
        <w:spacing w:after="0"/>
        <w:rPr>
          <w:i/>
          <w:sz w:val="22"/>
          <w:szCs w:val="22"/>
          <w:lang w:val="lt-LT"/>
        </w:rPr>
      </w:pPr>
      <w:r w:rsidRPr="001D0DDB">
        <w:rPr>
          <w:i/>
          <w:sz w:val="22"/>
          <w:szCs w:val="22"/>
          <w:lang w:val="lt-LT"/>
        </w:rPr>
        <w:t>Rinkodaros teisės turėtojas</w:t>
      </w:r>
    </w:p>
    <w:p w14:paraId="479900BC" w14:textId="77777777" w:rsidR="001D0DDB" w:rsidRPr="001D0DDB" w:rsidRDefault="001D0DDB" w:rsidP="001D0DDB">
      <w:pPr>
        <w:tabs>
          <w:tab w:val="left" w:pos="567"/>
        </w:tabs>
        <w:autoSpaceDE w:val="0"/>
        <w:autoSpaceDN w:val="0"/>
        <w:adjustRightInd w:val="0"/>
        <w:spacing w:after="0"/>
        <w:rPr>
          <w:rFonts w:eastAsia="TimesNewRoman,Bold"/>
          <w:sz w:val="22"/>
          <w:szCs w:val="22"/>
          <w:lang w:val="lt-LT"/>
        </w:rPr>
      </w:pPr>
      <w:r w:rsidRPr="001D0DDB">
        <w:rPr>
          <w:rFonts w:eastAsia="TimesNewRoman,Bold"/>
          <w:sz w:val="22"/>
          <w:szCs w:val="22"/>
          <w:lang w:val="lt-LT"/>
        </w:rPr>
        <w:t>Amomed Pharma GmbH</w:t>
      </w:r>
    </w:p>
    <w:p w14:paraId="53BE0084" w14:textId="77777777" w:rsidR="001D0DDB" w:rsidRPr="001D0DDB" w:rsidRDefault="001D0DDB" w:rsidP="001D0DDB">
      <w:pPr>
        <w:tabs>
          <w:tab w:val="left" w:pos="567"/>
        </w:tabs>
        <w:autoSpaceDE w:val="0"/>
        <w:autoSpaceDN w:val="0"/>
        <w:adjustRightInd w:val="0"/>
        <w:spacing w:after="0"/>
        <w:rPr>
          <w:rFonts w:eastAsia="TimesNewRoman,Bold"/>
          <w:sz w:val="22"/>
          <w:szCs w:val="22"/>
          <w:lang w:val="lt-LT"/>
        </w:rPr>
      </w:pPr>
      <w:r w:rsidRPr="001D0DDB">
        <w:rPr>
          <w:rFonts w:eastAsia="TimesNewRoman,Bold"/>
          <w:bCs/>
          <w:sz w:val="22"/>
          <w:szCs w:val="22"/>
          <w:lang w:val="lt-LT" w:eastAsia="lt-LT"/>
        </w:rPr>
        <w:t>Nikolsdorfer Gasse</w:t>
      </w:r>
      <w:r w:rsidRPr="001D0DDB">
        <w:rPr>
          <w:rFonts w:eastAsia="TimesNewRoman,Bold"/>
          <w:sz w:val="22"/>
          <w:szCs w:val="22"/>
          <w:lang w:val="lt-LT"/>
        </w:rPr>
        <w:t xml:space="preserve"> 1/15-17 / 1050 Vienna</w:t>
      </w:r>
    </w:p>
    <w:p w14:paraId="3B26A816" w14:textId="77777777" w:rsidR="001D0DDB" w:rsidRPr="001D0DDB" w:rsidRDefault="001D0DDB" w:rsidP="001D0DDB">
      <w:pPr>
        <w:spacing w:after="0" w:line="260" w:lineRule="exact"/>
        <w:rPr>
          <w:sz w:val="22"/>
          <w:szCs w:val="22"/>
          <w:lang w:val="lt-LT"/>
        </w:rPr>
      </w:pPr>
      <w:r w:rsidRPr="001D0DDB">
        <w:rPr>
          <w:rFonts w:eastAsia="TimesNewRoman"/>
          <w:sz w:val="22"/>
          <w:szCs w:val="22"/>
          <w:lang w:val="lt-LT"/>
        </w:rPr>
        <w:t>Austrija</w:t>
      </w:r>
      <w:r w:rsidRPr="001D0DDB">
        <w:rPr>
          <w:sz w:val="22"/>
          <w:szCs w:val="22"/>
          <w:lang w:val="lt-LT"/>
        </w:rPr>
        <w:t xml:space="preserve"> </w:t>
      </w:r>
    </w:p>
    <w:p w14:paraId="550B2F8E" w14:textId="77777777" w:rsidR="001D0DDB" w:rsidRPr="001D0DDB" w:rsidRDefault="001D0DDB" w:rsidP="001D0DDB">
      <w:pPr>
        <w:spacing w:after="0"/>
        <w:rPr>
          <w:sz w:val="22"/>
          <w:szCs w:val="22"/>
          <w:lang w:val="de-AT"/>
        </w:rPr>
      </w:pPr>
    </w:p>
    <w:p w14:paraId="292C3314" w14:textId="77777777" w:rsidR="001D0DDB" w:rsidRPr="001D0DDB" w:rsidRDefault="001D0DDB" w:rsidP="001D0DDB">
      <w:pPr>
        <w:spacing w:after="0"/>
        <w:rPr>
          <w:b/>
          <w:sz w:val="22"/>
          <w:szCs w:val="22"/>
        </w:rPr>
      </w:pPr>
      <w:r w:rsidRPr="001D0DDB">
        <w:rPr>
          <w:b/>
          <w:sz w:val="22"/>
          <w:szCs w:val="22"/>
          <w:lang w:val="lt-LT"/>
        </w:rPr>
        <w:t>Gamintojas</w:t>
      </w:r>
    </w:p>
    <w:p w14:paraId="1FB04D9A" w14:textId="77777777" w:rsidR="001D0DDB" w:rsidRPr="001D0DDB" w:rsidRDefault="001D0DDB" w:rsidP="001D0DDB">
      <w:pPr>
        <w:autoSpaceDE w:val="0"/>
        <w:autoSpaceDN w:val="0"/>
        <w:adjustRightInd w:val="0"/>
        <w:spacing w:after="0"/>
        <w:rPr>
          <w:rFonts w:eastAsia="TimesNewRoman,Bold"/>
          <w:sz w:val="22"/>
          <w:szCs w:val="22"/>
          <w:lang w:val="lt-LT"/>
        </w:rPr>
      </w:pPr>
      <w:r w:rsidRPr="001D0DDB">
        <w:rPr>
          <w:rFonts w:eastAsia="TimesNewRoman,Bold"/>
          <w:sz w:val="22"/>
          <w:szCs w:val="22"/>
          <w:lang w:val="lt-LT"/>
        </w:rPr>
        <w:t>Remedica LTD</w:t>
      </w:r>
    </w:p>
    <w:p w14:paraId="499DBD6C" w14:textId="77777777" w:rsidR="001D0DDB" w:rsidRPr="001D0DDB" w:rsidRDefault="001D0DDB" w:rsidP="001D0DDB">
      <w:pPr>
        <w:autoSpaceDE w:val="0"/>
        <w:autoSpaceDN w:val="0"/>
        <w:adjustRightInd w:val="0"/>
        <w:spacing w:after="0"/>
        <w:rPr>
          <w:rFonts w:eastAsia="TimesNewRoman,Bold"/>
          <w:sz w:val="22"/>
          <w:szCs w:val="22"/>
          <w:lang w:val="lt-LT"/>
        </w:rPr>
      </w:pPr>
      <w:r w:rsidRPr="001D0DDB">
        <w:rPr>
          <w:rFonts w:eastAsia="TimesNewRoman"/>
          <w:sz w:val="22"/>
          <w:szCs w:val="22"/>
          <w:lang w:val="lt-LT"/>
        </w:rPr>
        <w:t>A</w:t>
      </w:r>
      <w:r w:rsidRPr="001D0DDB">
        <w:rPr>
          <w:rFonts w:eastAsia="TimesNewRoman,Bold"/>
          <w:sz w:val="22"/>
          <w:szCs w:val="22"/>
          <w:lang w:val="lt-LT"/>
        </w:rPr>
        <w:t>harnon Street, Limassol Industrial Estate, Limassol</w:t>
      </w:r>
    </w:p>
    <w:p w14:paraId="4378C614" w14:textId="77777777" w:rsidR="001D0DDB" w:rsidRPr="001D0DDB" w:rsidRDefault="001D0DDB" w:rsidP="001D0DDB">
      <w:pPr>
        <w:spacing w:after="0" w:line="260" w:lineRule="exact"/>
        <w:rPr>
          <w:rFonts w:eastAsia="TimesNewRoman,Bold"/>
          <w:sz w:val="22"/>
          <w:szCs w:val="22"/>
          <w:lang w:val="lt-LT"/>
        </w:rPr>
      </w:pPr>
      <w:r w:rsidRPr="001D0DDB">
        <w:rPr>
          <w:rFonts w:eastAsia="TimesNewRoman"/>
          <w:sz w:val="22"/>
          <w:szCs w:val="22"/>
          <w:lang w:val="lt-LT"/>
        </w:rPr>
        <w:t>Kipras</w:t>
      </w:r>
    </w:p>
    <w:p w14:paraId="0B53D20C" w14:textId="77777777" w:rsidR="001D0DDB" w:rsidRPr="001D0DDB" w:rsidRDefault="001D0DDB" w:rsidP="001D0DDB">
      <w:pPr>
        <w:spacing w:after="0" w:line="260" w:lineRule="exact"/>
        <w:rPr>
          <w:rFonts w:eastAsia="TimesNewRoman,Bold"/>
          <w:sz w:val="22"/>
          <w:szCs w:val="22"/>
          <w:lang w:val="lt-LT"/>
        </w:rPr>
      </w:pPr>
    </w:p>
    <w:p w14:paraId="29ADD59A" w14:textId="77777777" w:rsidR="001D0DDB" w:rsidRPr="001D0DDB" w:rsidRDefault="001D0DDB" w:rsidP="001D0DDB">
      <w:pPr>
        <w:spacing w:after="0" w:line="260" w:lineRule="exact"/>
        <w:rPr>
          <w:rFonts w:eastAsia="TimesNewRoman,Bold"/>
          <w:sz w:val="22"/>
          <w:szCs w:val="22"/>
          <w:lang w:val="lt-LT"/>
        </w:rPr>
      </w:pPr>
      <w:r w:rsidRPr="001D0DDB">
        <w:rPr>
          <w:rFonts w:eastAsia="TimesNewRoman,Bold"/>
          <w:sz w:val="22"/>
          <w:szCs w:val="22"/>
          <w:lang w:val="lt-LT"/>
        </w:rPr>
        <w:t>arba</w:t>
      </w:r>
    </w:p>
    <w:p w14:paraId="0CE8341D" w14:textId="77777777" w:rsidR="001D0DDB" w:rsidRPr="001D0DDB" w:rsidRDefault="001D0DDB" w:rsidP="001D0DDB">
      <w:pPr>
        <w:spacing w:after="0" w:line="260" w:lineRule="exact"/>
        <w:rPr>
          <w:rFonts w:eastAsia="TimesNewRoman,Bold"/>
          <w:sz w:val="22"/>
          <w:szCs w:val="22"/>
          <w:lang w:val="lt-LT"/>
        </w:rPr>
      </w:pPr>
    </w:p>
    <w:p w14:paraId="4323F4BB" w14:textId="77777777" w:rsidR="001D0DDB" w:rsidRPr="001D0DDB" w:rsidRDefault="001D0DDB" w:rsidP="001D0DDB">
      <w:pPr>
        <w:autoSpaceDE w:val="0"/>
        <w:autoSpaceDN w:val="0"/>
        <w:adjustRightInd w:val="0"/>
        <w:spacing w:after="0"/>
        <w:rPr>
          <w:rFonts w:eastAsia="TimesNewRoman,Bold"/>
          <w:sz w:val="22"/>
          <w:szCs w:val="22"/>
          <w:lang w:val="lt-LT"/>
        </w:rPr>
      </w:pPr>
      <w:r w:rsidRPr="001D0DDB">
        <w:rPr>
          <w:rFonts w:eastAsia="TimesNewRoman,Bold"/>
          <w:sz w:val="22"/>
          <w:szCs w:val="22"/>
          <w:lang w:val="lt-LT"/>
        </w:rPr>
        <w:t>Pharmadox Healthcare Ltd</w:t>
      </w:r>
    </w:p>
    <w:p w14:paraId="55708C9D" w14:textId="77777777" w:rsidR="001D0DDB" w:rsidRPr="001D0DDB" w:rsidRDefault="001D0DDB" w:rsidP="001D0DDB">
      <w:pPr>
        <w:autoSpaceDE w:val="0"/>
        <w:autoSpaceDN w:val="0"/>
        <w:adjustRightInd w:val="0"/>
        <w:spacing w:after="0"/>
        <w:rPr>
          <w:rFonts w:eastAsia="TimesNewRoman,Bold"/>
          <w:sz w:val="22"/>
          <w:szCs w:val="22"/>
          <w:lang w:val="lt-LT"/>
        </w:rPr>
      </w:pPr>
      <w:r w:rsidRPr="001D0DDB">
        <w:rPr>
          <w:rFonts w:eastAsia="TimesNewRoman,Bold"/>
          <w:sz w:val="22"/>
          <w:szCs w:val="22"/>
          <w:lang w:val="lt-LT"/>
        </w:rPr>
        <w:t>KW20A – Kordin Industrial Park – Paola, PLA 3000</w:t>
      </w:r>
    </w:p>
    <w:p w14:paraId="59CF4557" w14:textId="77777777" w:rsidR="001D0DDB" w:rsidRPr="001D0DDB" w:rsidRDefault="001D0DDB" w:rsidP="001D0DDB">
      <w:pPr>
        <w:spacing w:after="0" w:line="260" w:lineRule="exact"/>
        <w:rPr>
          <w:rFonts w:eastAsia="TimesNewRoman,Bold"/>
          <w:sz w:val="22"/>
          <w:szCs w:val="22"/>
          <w:lang w:val="lt-LT"/>
        </w:rPr>
      </w:pPr>
      <w:r w:rsidRPr="001D0DDB">
        <w:rPr>
          <w:rFonts w:eastAsia="TimesNewRoman"/>
          <w:sz w:val="22"/>
          <w:szCs w:val="22"/>
          <w:lang w:val="lt-LT"/>
        </w:rPr>
        <w:t>Malta</w:t>
      </w:r>
    </w:p>
    <w:p w14:paraId="7FA4006E" w14:textId="77777777" w:rsidR="001D0DDB" w:rsidRPr="001D0DDB" w:rsidRDefault="001D0DDB" w:rsidP="001D0DDB">
      <w:pPr>
        <w:spacing w:after="0" w:line="260" w:lineRule="exact"/>
        <w:rPr>
          <w:sz w:val="22"/>
          <w:szCs w:val="22"/>
          <w:lang w:val="lt-LT"/>
        </w:rPr>
      </w:pPr>
    </w:p>
    <w:p w14:paraId="51B17665" w14:textId="77777777" w:rsidR="001D0DDB" w:rsidRPr="001D0DDB" w:rsidRDefault="001D0DDB" w:rsidP="001D0DDB">
      <w:pPr>
        <w:spacing w:after="0"/>
        <w:rPr>
          <w:b/>
          <w:sz w:val="22"/>
          <w:szCs w:val="22"/>
          <w:lang w:val="lt-LT"/>
        </w:rPr>
      </w:pPr>
      <w:r w:rsidRPr="001D0DDB">
        <w:rPr>
          <w:b/>
          <w:sz w:val="22"/>
          <w:szCs w:val="22"/>
          <w:lang w:val="lt-LT"/>
        </w:rPr>
        <w:t>Šio vaistinio preparato rinkodaros teisė EEE valstybėse narėse suteikta tokiais pavadinimais:</w:t>
      </w:r>
    </w:p>
    <w:p w14:paraId="2017D30A" w14:textId="77777777" w:rsidR="001D0DDB" w:rsidRPr="001D0DDB" w:rsidRDefault="001D0DDB" w:rsidP="001D0DDB">
      <w:pPr>
        <w:spacing w:after="0" w:line="260" w:lineRule="exact"/>
        <w:rPr>
          <w:sz w:val="22"/>
          <w:szCs w:val="22"/>
          <w:lang w:val="lt-LT"/>
        </w:rPr>
      </w:pPr>
      <w:r w:rsidRPr="001D0DDB">
        <w:rPr>
          <w:sz w:val="22"/>
          <w:szCs w:val="22"/>
          <w:lang w:val="lt-LT"/>
        </w:rPr>
        <w:t>Nyderlandai: Imatinib Amomed 100mg &amp; 400mg, Filmomhulde tabletten</w:t>
      </w:r>
    </w:p>
    <w:p w14:paraId="4D07F203" w14:textId="77777777" w:rsidR="001D0DDB" w:rsidRPr="001D0DDB" w:rsidRDefault="001D0DDB" w:rsidP="001D0DDB">
      <w:pPr>
        <w:spacing w:after="0" w:line="260" w:lineRule="exact"/>
        <w:rPr>
          <w:sz w:val="22"/>
          <w:szCs w:val="22"/>
          <w:lang w:val="lt-LT"/>
        </w:rPr>
      </w:pPr>
      <w:r w:rsidRPr="001D0DDB">
        <w:rPr>
          <w:sz w:val="22"/>
          <w:szCs w:val="22"/>
          <w:lang w:val="lt-LT"/>
        </w:rPr>
        <w:t>Bulgarija: Imatinib Amomed 100mg &amp; 400mg филмирани таблетки</w:t>
      </w:r>
    </w:p>
    <w:p w14:paraId="44DC2C97" w14:textId="77777777" w:rsidR="001D0DDB" w:rsidRPr="001D0DDB" w:rsidRDefault="001D0DDB" w:rsidP="001D0DDB">
      <w:pPr>
        <w:spacing w:after="0" w:line="260" w:lineRule="exact"/>
        <w:rPr>
          <w:sz w:val="22"/>
          <w:szCs w:val="22"/>
        </w:rPr>
      </w:pPr>
      <w:r w:rsidRPr="001D0DDB">
        <w:rPr>
          <w:sz w:val="22"/>
          <w:szCs w:val="22"/>
          <w:lang w:val="lt-LT"/>
        </w:rPr>
        <w:t>Čekija:</w:t>
      </w:r>
      <w:r w:rsidRPr="001D0DDB">
        <w:rPr>
          <w:sz w:val="22"/>
          <w:szCs w:val="22"/>
        </w:rPr>
        <w:t xml:space="preserve"> </w:t>
      </w:r>
      <w:r w:rsidRPr="001D0DDB">
        <w:rPr>
          <w:sz w:val="22"/>
          <w:szCs w:val="22"/>
          <w:lang w:val="lt-LT"/>
        </w:rPr>
        <w:t>Imatinib Amomed 100mg &amp; 400mg potahované tablety</w:t>
      </w:r>
    </w:p>
    <w:p w14:paraId="4DA76BFB" w14:textId="77777777" w:rsidR="001D0DDB" w:rsidRPr="001D0DDB" w:rsidRDefault="001D0DDB" w:rsidP="001D0DDB">
      <w:pPr>
        <w:spacing w:after="0" w:line="260" w:lineRule="exact"/>
        <w:rPr>
          <w:sz w:val="22"/>
          <w:szCs w:val="22"/>
        </w:rPr>
      </w:pPr>
      <w:r w:rsidRPr="001D0DDB">
        <w:rPr>
          <w:sz w:val="22"/>
          <w:szCs w:val="22"/>
          <w:lang w:val="lt-LT"/>
        </w:rPr>
        <w:t>Vokietija:</w:t>
      </w:r>
      <w:r w:rsidRPr="001D0DDB">
        <w:rPr>
          <w:sz w:val="22"/>
          <w:szCs w:val="22"/>
        </w:rPr>
        <w:t xml:space="preserve"> </w:t>
      </w:r>
      <w:r w:rsidRPr="001D0DDB">
        <w:rPr>
          <w:sz w:val="22"/>
          <w:szCs w:val="22"/>
          <w:lang w:val="lt-LT"/>
        </w:rPr>
        <w:t>Imatinib Amomed 100mg &amp; 400mg Filmtabletten</w:t>
      </w:r>
    </w:p>
    <w:p w14:paraId="2AE64ED5" w14:textId="77777777" w:rsidR="001D0DDB" w:rsidRPr="001D0DDB" w:rsidRDefault="001D0DDB" w:rsidP="001D0DDB">
      <w:pPr>
        <w:spacing w:after="0" w:line="260" w:lineRule="exact"/>
        <w:rPr>
          <w:sz w:val="22"/>
          <w:szCs w:val="22"/>
        </w:rPr>
      </w:pPr>
      <w:r w:rsidRPr="001D0DDB">
        <w:rPr>
          <w:sz w:val="22"/>
          <w:szCs w:val="22"/>
          <w:lang w:val="lt-LT"/>
        </w:rPr>
        <w:t>Estija:</w:t>
      </w:r>
      <w:r w:rsidRPr="001D0DDB">
        <w:rPr>
          <w:sz w:val="22"/>
          <w:szCs w:val="22"/>
        </w:rPr>
        <w:t xml:space="preserve"> </w:t>
      </w:r>
      <w:r w:rsidRPr="001D0DDB">
        <w:rPr>
          <w:sz w:val="22"/>
          <w:szCs w:val="22"/>
          <w:lang w:val="lt-LT"/>
        </w:rPr>
        <w:t>Imatinib Amomed</w:t>
      </w:r>
    </w:p>
    <w:p w14:paraId="606B0244" w14:textId="77777777" w:rsidR="001D0DDB" w:rsidRPr="001D0DDB" w:rsidRDefault="001D0DDB" w:rsidP="001D0DDB">
      <w:pPr>
        <w:spacing w:after="0" w:line="260" w:lineRule="exact"/>
        <w:rPr>
          <w:sz w:val="22"/>
          <w:szCs w:val="22"/>
        </w:rPr>
      </w:pPr>
      <w:r w:rsidRPr="001D0DDB">
        <w:rPr>
          <w:sz w:val="22"/>
          <w:szCs w:val="22"/>
          <w:lang w:val="lt-LT"/>
        </w:rPr>
        <w:t>Vengrija:</w:t>
      </w:r>
      <w:r w:rsidRPr="001D0DDB">
        <w:rPr>
          <w:sz w:val="22"/>
          <w:szCs w:val="22"/>
        </w:rPr>
        <w:t xml:space="preserve"> </w:t>
      </w:r>
      <w:r w:rsidRPr="001D0DDB">
        <w:rPr>
          <w:sz w:val="22"/>
          <w:szCs w:val="22"/>
          <w:lang w:val="lt-LT"/>
        </w:rPr>
        <w:t>Imatinib Amomed 100mg &amp; 400mg Filmtabletta</w:t>
      </w:r>
    </w:p>
    <w:p w14:paraId="0442D016" w14:textId="77777777" w:rsidR="001D0DDB" w:rsidRPr="001D0DDB" w:rsidRDefault="001D0DDB" w:rsidP="001D0DDB">
      <w:pPr>
        <w:spacing w:after="0" w:line="260" w:lineRule="exact"/>
        <w:rPr>
          <w:sz w:val="22"/>
          <w:szCs w:val="22"/>
        </w:rPr>
      </w:pPr>
      <w:r w:rsidRPr="001D0DDB">
        <w:rPr>
          <w:sz w:val="22"/>
          <w:szCs w:val="22"/>
          <w:lang w:val="lt-LT"/>
        </w:rPr>
        <w:t>Lietuva:</w:t>
      </w:r>
      <w:r w:rsidRPr="001D0DDB">
        <w:rPr>
          <w:sz w:val="22"/>
          <w:szCs w:val="22"/>
        </w:rPr>
        <w:t xml:space="preserve"> </w:t>
      </w:r>
      <w:r w:rsidRPr="001D0DDB">
        <w:rPr>
          <w:sz w:val="22"/>
          <w:szCs w:val="22"/>
          <w:lang w:val="lt-LT"/>
        </w:rPr>
        <w:t>Imatinib Amomed 100mg &amp; 400mg plėvele dengtos tabletės</w:t>
      </w:r>
    </w:p>
    <w:p w14:paraId="12358641" w14:textId="77777777" w:rsidR="001D0DDB" w:rsidRPr="001D0DDB" w:rsidRDefault="001D0DDB" w:rsidP="001D0DDB">
      <w:pPr>
        <w:spacing w:after="0" w:line="260" w:lineRule="exact"/>
        <w:rPr>
          <w:sz w:val="22"/>
          <w:szCs w:val="22"/>
          <w:lang w:val="en-US"/>
        </w:rPr>
      </w:pPr>
      <w:r w:rsidRPr="001D0DDB">
        <w:rPr>
          <w:sz w:val="22"/>
          <w:szCs w:val="22"/>
          <w:lang w:val="en-US"/>
        </w:rPr>
        <w:t>Latvija: Imatinib Amomed 100mg &amp; 400mg Apvalkotās tabletes</w:t>
      </w:r>
    </w:p>
    <w:p w14:paraId="2A6C302D" w14:textId="77777777" w:rsidR="001D0DDB" w:rsidRPr="001D0DDB" w:rsidRDefault="001D0DDB" w:rsidP="001D0DDB">
      <w:pPr>
        <w:spacing w:after="0" w:line="260" w:lineRule="exact"/>
        <w:rPr>
          <w:sz w:val="22"/>
          <w:szCs w:val="22"/>
          <w:lang w:val="en-US"/>
        </w:rPr>
      </w:pPr>
      <w:r w:rsidRPr="001D0DDB">
        <w:rPr>
          <w:sz w:val="22"/>
          <w:szCs w:val="22"/>
          <w:lang w:val="en-US"/>
        </w:rPr>
        <w:t>Lenkija: Imatinib Amomed</w:t>
      </w:r>
    </w:p>
    <w:p w14:paraId="1380E98B" w14:textId="77777777" w:rsidR="001D0DDB" w:rsidRPr="001D0DDB" w:rsidRDefault="001D0DDB" w:rsidP="001D0DDB">
      <w:pPr>
        <w:spacing w:after="0" w:line="260" w:lineRule="exact"/>
        <w:rPr>
          <w:sz w:val="22"/>
          <w:szCs w:val="22"/>
          <w:lang w:val="en-US"/>
        </w:rPr>
      </w:pPr>
      <w:r w:rsidRPr="001D0DDB">
        <w:rPr>
          <w:sz w:val="22"/>
          <w:szCs w:val="22"/>
          <w:lang w:val="en-US"/>
        </w:rPr>
        <w:t>Rumunija: Imatinib Amomed 100mg &amp; 400mg Comprimate filmate</w:t>
      </w:r>
    </w:p>
    <w:p w14:paraId="538C4001" w14:textId="77777777" w:rsidR="001D0DDB" w:rsidRPr="001D0DDB" w:rsidRDefault="001D0DDB" w:rsidP="001D0DDB">
      <w:pPr>
        <w:spacing w:after="0" w:line="260" w:lineRule="exact"/>
        <w:rPr>
          <w:sz w:val="22"/>
          <w:szCs w:val="22"/>
          <w:lang w:val="en-US"/>
        </w:rPr>
      </w:pPr>
      <w:r w:rsidRPr="001D0DDB">
        <w:rPr>
          <w:sz w:val="22"/>
          <w:szCs w:val="22"/>
          <w:lang w:val="en-US"/>
        </w:rPr>
        <w:t>Slovėnija: Imatinib Amomed Pharma 100mg &amp; 400mg Filmsko obložene tablete</w:t>
      </w:r>
    </w:p>
    <w:p w14:paraId="46803D48" w14:textId="77777777" w:rsidR="001D0DDB" w:rsidRPr="001D0DDB" w:rsidRDefault="001D0DDB" w:rsidP="001D0DDB">
      <w:pPr>
        <w:spacing w:after="0" w:line="260" w:lineRule="exact"/>
        <w:rPr>
          <w:sz w:val="22"/>
          <w:szCs w:val="22"/>
          <w:lang w:val="en-US"/>
        </w:rPr>
      </w:pPr>
      <w:r w:rsidRPr="001D0DDB">
        <w:rPr>
          <w:sz w:val="22"/>
          <w:szCs w:val="22"/>
          <w:lang w:val="en-US"/>
        </w:rPr>
        <w:t>Slovakija: Imatinib Amomed</w:t>
      </w:r>
    </w:p>
    <w:p w14:paraId="40BBC19B" w14:textId="77777777" w:rsidR="001D0DDB" w:rsidRPr="001D0DDB" w:rsidRDefault="001D0DDB" w:rsidP="001D0DDB">
      <w:pPr>
        <w:spacing w:after="0" w:line="260" w:lineRule="exact"/>
        <w:rPr>
          <w:sz w:val="22"/>
          <w:szCs w:val="22"/>
        </w:rPr>
      </w:pPr>
    </w:p>
    <w:p w14:paraId="7DFF37F6" w14:textId="77777777" w:rsidR="001D0DDB" w:rsidRPr="001D0DDB" w:rsidRDefault="001D0DDB" w:rsidP="001D0DDB">
      <w:pPr>
        <w:numPr>
          <w:ilvl w:val="12"/>
          <w:numId w:val="0"/>
        </w:numPr>
        <w:spacing w:after="0"/>
        <w:ind w:right="-2"/>
        <w:outlineLvl w:val="0"/>
        <w:rPr>
          <w:sz w:val="22"/>
          <w:szCs w:val="22"/>
          <w:lang w:val="en-US"/>
        </w:rPr>
      </w:pPr>
      <w:r w:rsidRPr="001D0DDB">
        <w:rPr>
          <w:sz w:val="22"/>
          <w:szCs w:val="22"/>
          <w:lang w:val="lt-LT"/>
        </w:rPr>
        <w:t xml:space="preserve">Šis </w:t>
      </w:r>
      <w:r w:rsidRPr="001D0DDB">
        <w:rPr>
          <w:b/>
          <w:sz w:val="22"/>
          <w:szCs w:val="22"/>
          <w:lang w:val="lt-LT"/>
        </w:rPr>
        <w:t>pakuotės</w:t>
      </w:r>
      <w:r w:rsidRPr="001D0DDB">
        <w:rPr>
          <w:sz w:val="22"/>
          <w:szCs w:val="22"/>
          <w:lang w:val="lt-LT"/>
        </w:rPr>
        <w:t xml:space="preserve"> lapelis </w:t>
      </w:r>
      <w:r w:rsidRPr="001D0DDB">
        <w:rPr>
          <w:b/>
          <w:sz w:val="22"/>
          <w:szCs w:val="22"/>
          <w:lang w:val="lt-LT"/>
        </w:rPr>
        <w:t>paskutinį kartą peržiūrėtas</w:t>
      </w:r>
      <w:r w:rsidRPr="001D0DDB">
        <w:rPr>
          <w:sz w:val="22"/>
          <w:szCs w:val="22"/>
          <w:lang w:val="lt-LT"/>
        </w:rPr>
        <w:t xml:space="preserve"> </w:t>
      </w:r>
      <w:r w:rsidRPr="00170B39">
        <w:rPr>
          <w:b/>
          <w:sz w:val="22"/>
          <w:szCs w:val="22"/>
          <w:lang w:val="lt-LT"/>
        </w:rPr>
        <w:t>2015-05-25</w:t>
      </w:r>
    </w:p>
    <w:p w14:paraId="4312E4B5" w14:textId="77777777" w:rsidR="001D0DDB" w:rsidRPr="001D0DDB" w:rsidRDefault="001D0DDB" w:rsidP="001D0DDB">
      <w:pPr>
        <w:numPr>
          <w:ilvl w:val="12"/>
          <w:numId w:val="0"/>
        </w:numPr>
        <w:spacing w:after="0"/>
        <w:ind w:right="-2"/>
        <w:rPr>
          <w:sz w:val="22"/>
          <w:szCs w:val="22"/>
        </w:rPr>
      </w:pPr>
    </w:p>
    <w:p w14:paraId="503D7A6F" w14:textId="0477C6E2" w:rsidR="001D0DDB" w:rsidRPr="001D0DDB" w:rsidRDefault="001D0DDB" w:rsidP="00170B39">
      <w:pPr>
        <w:numPr>
          <w:ilvl w:val="12"/>
          <w:numId w:val="0"/>
        </w:numPr>
        <w:spacing w:after="0"/>
        <w:ind w:right="-2"/>
        <w:rPr>
          <w:sz w:val="22"/>
          <w:szCs w:val="22"/>
          <w:lang w:val="lt-LT"/>
        </w:rPr>
      </w:pPr>
      <w:r w:rsidRPr="001D0DDB">
        <w:rPr>
          <w:sz w:val="22"/>
          <w:szCs w:val="22"/>
          <w:lang w:val="lt-LT"/>
        </w:rPr>
        <w:t>Išsami informacija apie šį vaistą pateikiama Valstybinės vaistų kontrolės tarnybos prie Lietuvos Respublikos sveikatos apsaugos ministerijos tinklalapyje</w:t>
      </w:r>
      <w:r w:rsidRPr="001D0DDB">
        <w:rPr>
          <w:i/>
          <w:sz w:val="22"/>
          <w:szCs w:val="22"/>
          <w:lang w:val="lt-LT"/>
        </w:rPr>
        <w:t xml:space="preserve"> </w:t>
      </w:r>
      <w:hyperlink r:id="rId24" w:history="1">
        <w:r w:rsidRPr="001D0DDB">
          <w:rPr>
            <w:rFonts w:eastAsia="SimSun"/>
            <w:color w:val="0000FF"/>
            <w:sz w:val="22"/>
            <w:szCs w:val="22"/>
            <w:u w:val="single"/>
            <w:lang w:val="lt-LT"/>
          </w:rPr>
          <w:t>http://www.vvkt.lt/</w:t>
        </w:r>
      </w:hyperlink>
      <w:r w:rsidRPr="001D0DDB">
        <w:rPr>
          <w:sz w:val="22"/>
          <w:szCs w:val="22"/>
          <w:lang w:val="lt-LT"/>
        </w:rPr>
        <w:t>.</w:t>
      </w:r>
      <w:r w:rsidR="00170B39">
        <w:rPr>
          <w:sz w:val="22"/>
          <w:szCs w:val="22"/>
          <w:lang w:val="lt-LT"/>
        </w:rPr>
        <w:t xml:space="preserve">    </w:t>
      </w:r>
      <w:bookmarkStart w:id="1" w:name="_GoBack"/>
      <w:bookmarkEnd w:id="1"/>
      <w:permStart w:id="273613333" w:edGrp="everyone"/>
      <w:permEnd w:id="273613333"/>
    </w:p>
    <w:sectPr w:rsidR="001D0DDB" w:rsidRPr="001D0DDB" w:rsidSect="00922EF8">
      <w:headerReference w:type="default" r:id="rId25"/>
      <w:footerReference w:type="default" r:id="rId2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3233D" w14:textId="77777777" w:rsidR="001D0DDB" w:rsidRDefault="001D0DDB" w:rsidP="00F110C2">
      <w:r>
        <w:separator/>
      </w:r>
    </w:p>
  </w:endnote>
  <w:endnote w:type="continuationSeparator" w:id="0">
    <w:p w14:paraId="20A46E5A" w14:textId="77777777" w:rsidR="001D0DDB" w:rsidRDefault="001D0DDB" w:rsidP="00F110C2">
      <w:r>
        <w:continuationSeparator/>
      </w:r>
    </w:p>
  </w:endnote>
  <w:endnote w:type="continuationNotice" w:id="1">
    <w:p w14:paraId="6EE4B935" w14:textId="77777777" w:rsidR="001D0DDB" w:rsidRDefault="001D0DDB" w:rsidP="00F110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63F0D" w14:textId="77777777" w:rsidR="001D0DDB" w:rsidRDefault="001D0DD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06957" w14:textId="77777777" w:rsidR="001D0DDB" w:rsidRDefault="001D0D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7DB7D" w14:textId="77777777" w:rsidR="001D0DDB" w:rsidRDefault="001D0DDB" w:rsidP="00F110C2">
      <w:r>
        <w:separator/>
      </w:r>
    </w:p>
  </w:footnote>
  <w:footnote w:type="continuationSeparator" w:id="0">
    <w:p w14:paraId="45AA2B22" w14:textId="77777777" w:rsidR="001D0DDB" w:rsidRDefault="001D0DDB" w:rsidP="00F110C2">
      <w:r>
        <w:continuationSeparator/>
      </w:r>
    </w:p>
  </w:footnote>
  <w:footnote w:type="continuationNotice" w:id="1">
    <w:p w14:paraId="01C08EEB" w14:textId="77777777" w:rsidR="001D0DDB" w:rsidRDefault="001D0DDB" w:rsidP="00F110C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B1E11" w14:textId="77777777" w:rsidR="001D0DDB" w:rsidRDefault="001D0D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11F8C" w14:textId="77777777" w:rsidR="001D0DDB" w:rsidRDefault="001D0D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915BAF"/>
    <w:multiLevelType w:val="hybridMultilevel"/>
    <w:tmpl w:val="4B06B670"/>
    <w:lvl w:ilvl="0" w:tplc="04080001">
      <w:start w:val="1"/>
      <w:numFmt w:val="bullet"/>
      <w:lvlText w:val=""/>
      <w:lvlJc w:val="left"/>
      <w:pPr>
        <w:ind w:left="839" w:hanging="360"/>
      </w:pPr>
      <w:rPr>
        <w:rFonts w:ascii="Symbol" w:hAnsi="Symbol" w:hint="default"/>
      </w:rPr>
    </w:lvl>
    <w:lvl w:ilvl="1" w:tplc="04080003">
      <w:start w:val="1"/>
      <w:numFmt w:val="bullet"/>
      <w:lvlText w:val="o"/>
      <w:lvlJc w:val="left"/>
      <w:pPr>
        <w:ind w:left="1559" w:hanging="360"/>
      </w:pPr>
      <w:rPr>
        <w:rFonts w:ascii="Courier New" w:hAnsi="Courier New" w:hint="default"/>
      </w:rPr>
    </w:lvl>
    <w:lvl w:ilvl="2" w:tplc="04080005">
      <w:start w:val="1"/>
      <w:numFmt w:val="bullet"/>
      <w:lvlText w:val=""/>
      <w:lvlJc w:val="left"/>
      <w:pPr>
        <w:ind w:left="2279" w:hanging="360"/>
      </w:pPr>
      <w:rPr>
        <w:rFonts w:ascii="Wingdings" w:hAnsi="Wingdings" w:hint="default"/>
      </w:rPr>
    </w:lvl>
    <w:lvl w:ilvl="3" w:tplc="04080001">
      <w:start w:val="1"/>
      <w:numFmt w:val="bullet"/>
      <w:lvlText w:val=""/>
      <w:lvlJc w:val="left"/>
      <w:pPr>
        <w:ind w:left="2999" w:hanging="360"/>
      </w:pPr>
      <w:rPr>
        <w:rFonts w:ascii="Symbol" w:hAnsi="Symbol" w:hint="default"/>
      </w:rPr>
    </w:lvl>
    <w:lvl w:ilvl="4" w:tplc="04080003">
      <w:start w:val="1"/>
      <w:numFmt w:val="bullet"/>
      <w:lvlText w:val="o"/>
      <w:lvlJc w:val="left"/>
      <w:pPr>
        <w:ind w:left="3719" w:hanging="360"/>
      </w:pPr>
      <w:rPr>
        <w:rFonts w:ascii="Courier New" w:hAnsi="Courier New" w:hint="default"/>
      </w:rPr>
    </w:lvl>
    <w:lvl w:ilvl="5" w:tplc="04080005">
      <w:start w:val="1"/>
      <w:numFmt w:val="bullet"/>
      <w:lvlText w:val=""/>
      <w:lvlJc w:val="left"/>
      <w:pPr>
        <w:ind w:left="4439" w:hanging="360"/>
      </w:pPr>
      <w:rPr>
        <w:rFonts w:ascii="Wingdings" w:hAnsi="Wingdings" w:hint="default"/>
      </w:rPr>
    </w:lvl>
    <w:lvl w:ilvl="6" w:tplc="04080001">
      <w:start w:val="1"/>
      <w:numFmt w:val="bullet"/>
      <w:lvlText w:val=""/>
      <w:lvlJc w:val="left"/>
      <w:pPr>
        <w:ind w:left="5159" w:hanging="360"/>
      </w:pPr>
      <w:rPr>
        <w:rFonts w:ascii="Symbol" w:hAnsi="Symbol" w:hint="default"/>
      </w:rPr>
    </w:lvl>
    <w:lvl w:ilvl="7" w:tplc="04080003">
      <w:start w:val="1"/>
      <w:numFmt w:val="bullet"/>
      <w:lvlText w:val="o"/>
      <w:lvlJc w:val="left"/>
      <w:pPr>
        <w:ind w:left="5879" w:hanging="360"/>
      </w:pPr>
      <w:rPr>
        <w:rFonts w:ascii="Courier New" w:hAnsi="Courier New" w:hint="default"/>
      </w:rPr>
    </w:lvl>
    <w:lvl w:ilvl="8" w:tplc="04080005">
      <w:start w:val="1"/>
      <w:numFmt w:val="bullet"/>
      <w:lvlText w:val=""/>
      <w:lvlJc w:val="left"/>
      <w:pPr>
        <w:ind w:left="6599" w:hanging="360"/>
      </w:pPr>
      <w:rPr>
        <w:rFonts w:ascii="Wingdings" w:hAnsi="Wingdings" w:hint="default"/>
      </w:rPr>
    </w:lvl>
  </w:abstractNum>
  <w:abstractNum w:abstractNumId="2">
    <w:nsid w:val="050F4BD9"/>
    <w:multiLevelType w:val="hybridMultilevel"/>
    <w:tmpl w:val="27924FC4"/>
    <w:lvl w:ilvl="0" w:tplc="244608E8">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806941"/>
    <w:multiLevelType w:val="hybridMultilevel"/>
    <w:tmpl w:val="800233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0C50AB9"/>
    <w:multiLevelType w:val="hybridMultilevel"/>
    <w:tmpl w:val="3192FD84"/>
    <w:lvl w:ilvl="0" w:tplc="04050001">
      <w:start w:val="1"/>
      <w:numFmt w:val="bullet"/>
      <w:lvlText w:val=""/>
      <w:lvlJc w:val="left"/>
      <w:pPr>
        <w:ind w:left="1440" w:hanging="360"/>
      </w:pPr>
      <w:rPr>
        <w:rFonts w:ascii="Symbol" w:hAnsi="Symbol" w:hint="default"/>
      </w:rPr>
    </w:lvl>
    <w:lvl w:ilvl="1" w:tplc="7E447D9E">
      <w:numFmt w:val="bullet"/>
      <w:lvlText w:val="-"/>
      <w:lvlJc w:val="left"/>
      <w:pPr>
        <w:ind w:left="2520" w:hanging="720"/>
      </w:pPr>
      <w:rPr>
        <w:rFonts w:ascii="Times New Roman" w:eastAsia="Times New Roman" w:hAnsi="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B0A7475"/>
    <w:multiLevelType w:val="hybridMultilevel"/>
    <w:tmpl w:val="E8D00D6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1BF427ED"/>
    <w:multiLevelType w:val="hybridMultilevel"/>
    <w:tmpl w:val="C1F46500"/>
    <w:lvl w:ilvl="0" w:tplc="0405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1D23C96"/>
    <w:multiLevelType w:val="hybridMultilevel"/>
    <w:tmpl w:val="1E6C9E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1D93BB6"/>
    <w:multiLevelType w:val="hybridMultilevel"/>
    <w:tmpl w:val="0CCA23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2AE2694"/>
    <w:multiLevelType w:val="hybridMultilevel"/>
    <w:tmpl w:val="71C402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8735FB"/>
    <w:multiLevelType w:val="hybridMultilevel"/>
    <w:tmpl w:val="52DE7A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2B5476D6"/>
    <w:multiLevelType w:val="hybridMultilevel"/>
    <w:tmpl w:val="B3484D32"/>
    <w:lvl w:ilvl="0" w:tplc="776C10B8">
      <w:start w:val="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2F806ED9"/>
    <w:multiLevelType w:val="hybridMultilevel"/>
    <w:tmpl w:val="793A23C4"/>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nsid w:val="37075605"/>
    <w:multiLevelType w:val="hybridMultilevel"/>
    <w:tmpl w:val="6D3293FC"/>
    <w:lvl w:ilvl="0" w:tplc="DBE2E990">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B7F366D"/>
    <w:multiLevelType w:val="hybridMultilevel"/>
    <w:tmpl w:val="735AB6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B876621"/>
    <w:multiLevelType w:val="hybridMultilevel"/>
    <w:tmpl w:val="ADD8C7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404D7F36"/>
    <w:multiLevelType w:val="hybridMultilevel"/>
    <w:tmpl w:val="13945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D22842"/>
    <w:multiLevelType w:val="hybridMultilevel"/>
    <w:tmpl w:val="436AB8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47222F46"/>
    <w:multiLevelType w:val="hybridMultilevel"/>
    <w:tmpl w:val="A4444CFE"/>
    <w:lvl w:ilvl="0" w:tplc="DBE2E990">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B0A74BA"/>
    <w:multiLevelType w:val="hybridMultilevel"/>
    <w:tmpl w:val="224409E0"/>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D1C7DE4"/>
    <w:multiLevelType w:val="hybridMultilevel"/>
    <w:tmpl w:val="F5B23C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4935FBE"/>
    <w:multiLevelType w:val="hybridMultilevel"/>
    <w:tmpl w:val="ABBE1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50F5746"/>
    <w:multiLevelType w:val="hybridMultilevel"/>
    <w:tmpl w:val="ABBE239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5DA41CB4"/>
    <w:multiLevelType w:val="hybridMultilevel"/>
    <w:tmpl w:val="995492D0"/>
    <w:lvl w:ilvl="0" w:tplc="0405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EDA29C4"/>
    <w:multiLevelType w:val="hybridMultilevel"/>
    <w:tmpl w:val="A8E00976"/>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5FB97619"/>
    <w:multiLevelType w:val="hybridMultilevel"/>
    <w:tmpl w:val="EE7CA424"/>
    <w:lvl w:ilvl="0" w:tplc="776C10B8">
      <w:start w:val="3"/>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nsid w:val="68944394"/>
    <w:multiLevelType w:val="hybridMultilevel"/>
    <w:tmpl w:val="97E8274E"/>
    <w:lvl w:ilvl="0" w:tplc="0405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689B5AB8"/>
    <w:multiLevelType w:val="hybridMultilevel"/>
    <w:tmpl w:val="EC2617F2"/>
    <w:lvl w:ilvl="0" w:tplc="DBE2E990">
      <w:numFmt w:val="bullet"/>
      <w:lvlText w:val="-"/>
      <w:lvlJc w:val="left"/>
      <w:pPr>
        <w:tabs>
          <w:tab w:val="num" w:pos="720"/>
        </w:tabs>
        <w:ind w:left="720" w:hanging="360"/>
      </w:pPr>
      <w:rPr>
        <w:rFonts w:ascii="Times New Roman" w:eastAsia="Times New Roman" w:hAnsi="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6D1761F4"/>
    <w:multiLevelType w:val="hybridMultilevel"/>
    <w:tmpl w:val="4E489B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DCB5065"/>
    <w:multiLevelType w:val="hybridMultilevel"/>
    <w:tmpl w:val="E0360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DFE67EE"/>
    <w:multiLevelType w:val="hybridMultilevel"/>
    <w:tmpl w:val="9F52A3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A0093B"/>
    <w:multiLevelType w:val="hybridMultilevel"/>
    <w:tmpl w:val="940AB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9"/>
  </w:num>
  <w:num w:numId="4">
    <w:abstractNumId w:val="25"/>
  </w:num>
  <w:num w:numId="5">
    <w:abstractNumId w:val="6"/>
  </w:num>
  <w:num w:numId="6">
    <w:abstractNumId w:val="13"/>
  </w:num>
  <w:num w:numId="7">
    <w:abstractNumId w:val="1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3"/>
  </w:num>
  <w:num w:numId="13">
    <w:abstractNumId w:val="32"/>
  </w:num>
  <w:num w:numId="14">
    <w:abstractNumId w:val="0"/>
    <w:lvlOverride w:ilvl="0">
      <w:lvl w:ilvl="0">
        <w:start w:val="1"/>
        <w:numFmt w:val="bullet"/>
        <w:lvlText w:val="-"/>
        <w:lvlJc w:val="left"/>
        <w:pPr>
          <w:ind w:left="360" w:hanging="360"/>
        </w:pPr>
      </w:lvl>
    </w:lvlOverride>
  </w:num>
  <w:num w:numId="15">
    <w:abstractNumId w:val="0"/>
    <w:lvlOverride w:ilvl="0">
      <w:lvl w:ilvl="0">
        <w:start w:val="1"/>
        <w:numFmt w:val="bullet"/>
        <w:lvlText w:val=""/>
        <w:lvlJc w:val="left"/>
        <w:pPr>
          <w:ind w:left="360" w:hanging="360"/>
        </w:pPr>
        <w:rPr>
          <w:rFonts w:ascii="Symbol" w:hAnsi="Symbol" w:hint="default"/>
        </w:rPr>
      </w:lvl>
    </w:lvlOverride>
  </w:num>
  <w:num w:numId="16">
    <w:abstractNumId w:val="0"/>
    <w:lvlOverride w:ilvl="0">
      <w:lvl w:ilvl="0">
        <w:start w:val="1"/>
        <w:numFmt w:val="bullet"/>
        <w:lvlText w:val="-"/>
        <w:lvlJc w:val="left"/>
        <w:pPr>
          <w:ind w:left="360" w:hanging="360"/>
        </w:pPr>
      </w:lvl>
    </w:lvlOverride>
  </w:num>
  <w:num w:numId="17">
    <w:abstractNumId w:val="10"/>
  </w:num>
  <w:num w:numId="18">
    <w:abstractNumId w:val="29"/>
  </w:num>
  <w:num w:numId="19">
    <w:abstractNumId w:val="15"/>
  </w:num>
  <w:num w:numId="20">
    <w:abstractNumId w:val="23"/>
  </w:num>
  <w:num w:numId="21">
    <w:abstractNumId w:val="4"/>
  </w:num>
  <w:num w:numId="22">
    <w:abstractNumId w:val="30"/>
  </w:num>
  <w:num w:numId="23">
    <w:abstractNumId w:val="19"/>
  </w:num>
  <w:num w:numId="24">
    <w:abstractNumId w:val="14"/>
  </w:num>
  <w:num w:numId="25">
    <w:abstractNumId w:val="28"/>
  </w:num>
  <w:num w:numId="26">
    <w:abstractNumId w:va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11"/>
  </w:num>
  <w:num w:numId="29">
    <w:abstractNumId w:val="22"/>
  </w:num>
  <w:num w:numId="30">
    <w:abstractNumId w:val="33"/>
  </w:num>
  <w:num w:numId="31">
    <w:abstractNumId w:val="5"/>
  </w:num>
  <w:num w:numId="32">
    <w:abstractNumId w:val="27"/>
  </w:num>
  <w:num w:numId="33">
    <w:abstractNumId w:val="7"/>
  </w:num>
  <w:num w:numId="34">
    <w:abstractNumId w:val="17"/>
  </w:num>
  <w:num w:numId="35">
    <w:abstractNumId w:val="24"/>
  </w:num>
  <w:num w:numId="36">
    <w:abstractNumId w:val="26"/>
  </w:num>
  <w:num w:numId="37">
    <w:abstractNumId w:val="12"/>
  </w:num>
  <w:num w:numId="38">
    <w:abstractNumId w:val="1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s7T5isR9Z/lyQBV5XL016SZ0UTQ=" w:salt="TPpsvr1cM2AT7EHmk0Kfqg=="/>
  <w:defaultTabStop w:val="720"/>
  <w:hyphenationZone w:val="425"/>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99B"/>
    <w:rsid w:val="0000435F"/>
    <w:rsid w:val="00005D05"/>
    <w:rsid w:val="00006722"/>
    <w:rsid w:val="0001006F"/>
    <w:rsid w:val="000134FC"/>
    <w:rsid w:val="00013875"/>
    <w:rsid w:val="000179FB"/>
    <w:rsid w:val="00020F7A"/>
    <w:rsid w:val="000224A6"/>
    <w:rsid w:val="000255AE"/>
    <w:rsid w:val="00025F66"/>
    <w:rsid w:val="00026250"/>
    <w:rsid w:val="000309CB"/>
    <w:rsid w:val="000338FE"/>
    <w:rsid w:val="0003763B"/>
    <w:rsid w:val="00041BB7"/>
    <w:rsid w:val="00042D21"/>
    <w:rsid w:val="00046161"/>
    <w:rsid w:val="000530F3"/>
    <w:rsid w:val="0005466B"/>
    <w:rsid w:val="000554BF"/>
    <w:rsid w:val="00056CDA"/>
    <w:rsid w:val="00060697"/>
    <w:rsid w:val="0006096C"/>
    <w:rsid w:val="000712AE"/>
    <w:rsid w:val="00071E43"/>
    <w:rsid w:val="0007601B"/>
    <w:rsid w:val="000767DE"/>
    <w:rsid w:val="00076EC9"/>
    <w:rsid w:val="0007748C"/>
    <w:rsid w:val="00081F69"/>
    <w:rsid w:val="00085F61"/>
    <w:rsid w:val="00087070"/>
    <w:rsid w:val="000874C6"/>
    <w:rsid w:val="0009066C"/>
    <w:rsid w:val="00090BFD"/>
    <w:rsid w:val="0009349B"/>
    <w:rsid w:val="000935A9"/>
    <w:rsid w:val="000957E5"/>
    <w:rsid w:val="000A43FE"/>
    <w:rsid w:val="000A5FD8"/>
    <w:rsid w:val="000B05F2"/>
    <w:rsid w:val="000B18BC"/>
    <w:rsid w:val="000B3B11"/>
    <w:rsid w:val="000B477B"/>
    <w:rsid w:val="000B6141"/>
    <w:rsid w:val="000B773C"/>
    <w:rsid w:val="000B7CBB"/>
    <w:rsid w:val="000C172F"/>
    <w:rsid w:val="000C18DF"/>
    <w:rsid w:val="000C6B68"/>
    <w:rsid w:val="000C6BF5"/>
    <w:rsid w:val="000D4C42"/>
    <w:rsid w:val="000D6F05"/>
    <w:rsid w:val="000D745C"/>
    <w:rsid w:val="000E0DE6"/>
    <w:rsid w:val="000E374A"/>
    <w:rsid w:val="000F1533"/>
    <w:rsid w:val="000F2869"/>
    <w:rsid w:val="000F54CE"/>
    <w:rsid w:val="000F73D5"/>
    <w:rsid w:val="000F7D0F"/>
    <w:rsid w:val="0010219E"/>
    <w:rsid w:val="00102F64"/>
    <w:rsid w:val="00103847"/>
    <w:rsid w:val="00104CF6"/>
    <w:rsid w:val="00105239"/>
    <w:rsid w:val="00105DF5"/>
    <w:rsid w:val="00105E6D"/>
    <w:rsid w:val="00106611"/>
    <w:rsid w:val="001109FA"/>
    <w:rsid w:val="00110A09"/>
    <w:rsid w:val="00114E2D"/>
    <w:rsid w:val="0011547D"/>
    <w:rsid w:val="001170FD"/>
    <w:rsid w:val="00121078"/>
    <w:rsid w:val="00123A4F"/>
    <w:rsid w:val="00131654"/>
    <w:rsid w:val="00133B28"/>
    <w:rsid w:val="00136AFE"/>
    <w:rsid w:val="00137992"/>
    <w:rsid w:val="00142021"/>
    <w:rsid w:val="001420C8"/>
    <w:rsid w:val="00145D1B"/>
    <w:rsid w:val="001473D2"/>
    <w:rsid w:val="00150F04"/>
    <w:rsid w:val="0015194E"/>
    <w:rsid w:val="00151EC6"/>
    <w:rsid w:val="001528F8"/>
    <w:rsid w:val="001534ED"/>
    <w:rsid w:val="00155D3C"/>
    <w:rsid w:val="001569E5"/>
    <w:rsid w:val="0016221D"/>
    <w:rsid w:val="001652D6"/>
    <w:rsid w:val="00165ED6"/>
    <w:rsid w:val="00166673"/>
    <w:rsid w:val="00167152"/>
    <w:rsid w:val="00170B39"/>
    <w:rsid w:val="00170E2C"/>
    <w:rsid w:val="00176C76"/>
    <w:rsid w:val="00177809"/>
    <w:rsid w:val="0018383E"/>
    <w:rsid w:val="00185874"/>
    <w:rsid w:val="0018764F"/>
    <w:rsid w:val="001915DA"/>
    <w:rsid w:val="00196602"/>
    <w:rsid w:val="00197DDB"/>
    <w:rsid w:val="00197EAC"/>
    <w:rsid w:val="001A0A32"/>
    <w:rsid w:val="001A28E5"/>
    <w:rsid w:val="001A50F3"/>
    <w:rsid w:val="001A6584"/>
    <w:rsid w:val="001A6BBE"/>
    <w:rsid w:val="001A7329"/>
    <w:rsid w:val="001C0AAA"/>
    <w:rsid w:val="001C1A10"/>
    <w:rsid w:val="001C2FD7"/>
    <w:rsid w:val="001C49E7"/>
    <w:rsid w:val="001C6CD7"/>
    <w:rsid w:val="001D0728"/>
    <w:rsid w:val="001D0DDB"/>
    <w:rsid w:val="001D4981"/>
    <w:rsid w:val="001D6969"/>
    <w:rsid w:val="001E06EF"/>
    <w:rsid w:val="001E4337"/>
    <w:rsid w:val="001E537D"/>
    <w:rsid w:val="001E643D"/>
    <w:rsid w:val="001F0E22"/>
    <w:rsid w:val="001F1B76"/>
    <w:rsid w:val="001F289E"/>
    <w:rsid w:val="001F30B0"/>
    <w:rsid w:val="001F3330"/>
    <w:rsid w:val="001F465B"/>
    <w:rsid w:val="001F5509"/>
    <w:rsid w:val="001F6397"/>
    <w:rsid w:val="001F6E2E"/>
    <w:rsid w:val="00200215"/>
    <w:rsid w:val="00200A49"/>
    <w:rsid w:val="0020110A"/>
    <w:rsid w:val="00204D19"/>
    <w:rsid w:val="00205646"/>
    <w:rsid w:val="00205F47"/>
    <w:rsid w:val="002117D9"/>
    <w:rsid w:val="002149EC"/>
    <w:rsid w:val="00217C1D"/>
    <w:rsid w:val="00222979"/>
    <w:rsid w:val="00224EA9"/>
    <w:rsid w:val="00225985"/>
    <w:rsid w:val="00230C32"/>
    <w:rsid w:val="00236123"/>
    <w:rsid w:val="002364E1"/>
    <w:rsid w:val="002412C1"/>
    <w:rsid w:val="00241975"/>
    <w:rsid w:val="002436B9"/>
    <w:rsid w:val="002468E1"/>
    <w:rsid w:val="00250EC1"/>
    <w:rsid w:val="002524D1"/>
    <w:rsid w:val="00252EED"/>
    <w:rsid w:val="002554E3"/>
    <w:rsid w:val="002565C2"/>
    <w:rsid w:val="00256846"/>
    <w:rsid w:val="00260EEA"/>
    <w:rsid w:val="002657A8"/>
    <w:rsid w:val="00266597"/>
    <w:rsid w:val="00267FE8"/>
    <w:rsid w:val="002719AB"/>
    <w:rsid w:val="00274335"/>
    <w:rsid w:val="0027730E"/>
    <w:rsid w:val="0028263D"/>
    <w:rsid w:val="00285D1D"/>
    <w:rsid w:val="00286621"/>
    <w:rsid w:val="002870F5"/>
    <w:rsid w:val="002912C2"/>
    <w:rsid w:val="002913F0"/>
    <w:rsid w:val="00292B4C"/>
    <w:rsid w:val="0029322D"/>
    <w:rsid w:val="0029329F"/>
    <w:rsid w:val="002933A3"/>
    <w:rsid w:val="002948A8"/>
    <w:rsid w:val="00295397"/>
    <w:rsid w:val="00295F1C"/>
    <w:rsid w:val="00296A5F"/>
    <w:rsid w:val="002970B3"/>
    <w:rsid w:val="00297204"/>
    <w:rsid w:val="002975C7"/>
    <w:rsid w:val="00297F05"/>
    <w:rsid w:val="002A27EF"/>
    <w:rsid w:val="002A2B2B"/>
    <w:rsid w:val="002A3FFE"/>
    <w:rsid w:val="002A7B38"/>
    <w:rsid w:val="002B24FD"/>
    <w:rsid w:val="002B30F0"/>
    <w:rsid w:val="002B36F8"/>
    <w:rsid w:val="002B7B3C"/>
    <w:rsid w:val="002C67EF"/>
    <w:rsid w:val="002D0C88"/>
    <w:rsid w:val="002D0DF1"/>
    <w:rsid w:val="002D16E4"/>
    <w:rsid w:val="002D2096"/>
    <w:rsid w:val="002D6633"/>
    <w:rsid w:val="002D75C4"/>
    <w:rsid w:val="002E0669"/>
    <w:rsid w:val="002E16FF"/>
    <w:rsid w:val="002E31A4"/>
    <w:rsid w:val="002E3D9E"/>
    <w:rsid w:val="002E4072"/>
    <w:rsid w:val="002E5800"/>
    <w:rsid w:val="002E753E"/>
    <w:rsid w:val="002F34CB"/>
    <w:rsid w:val="002F42E6"/>
    <w:rsid w:val="002F5C4A"/>
    <w:rsid w:val="002F71C1"/>
    <w:rsid w:val="00306023"/>
    <w:rsid w:val="00306809"/>
    <w:rsid w:val="00307183"/>
    <w:rsid w:val="00307911"/>
    <w:rsid w:val="00310597"/>
    <w:rsid w:val="003134E6"/>
    <w:rsid w:val="00314357"/>
    <w:rsid w:val="003162AB"/>
    <w:rsid w:val="0031778B"/>
    <w:rsid w:val="00322600"/>
    <w:rsid w:val="00322FFC"/>
    <w:rsid w:val="00327661"/>
    <w:rsid w:val="003324C9"/>
    <w:rsid w:val="00332D0D"/>
    <w:rsid w:val="0033604E"/>
    <w:rsid w:val="00341FC2"/>
    <w:rsid w:val="003423D8"/>
    <w:rsid w:val="003441F5"/>
    <w:rsid w:val="00347FCA"/>
    <w:rsid w:val="003520FE"/>
    <w:rsid w:val="003548D3"/>
    <w:rsid w:val="00363AD2"/>
    <w:rsid w:val="00363CF8"/>
    <w:rsid w:val="00367979"/>
    <w:rsid w:val="00376EB0"/>
    <w:rsid w:val="003771D6"/>
    <w:rsid w:val="003775F5"/>
    <w:rsid w:val="0038247D"/>
    <w:rsid w:val="00383884"/>
    <w:rsid w:val="00384C15"/>
    <w:rsid w:val="0039252B"/>
    <w:rsid w:val="00392B25"/>
    <w:rsid w:val="00397765"/>
    <w:rsid w:val="003A11B6"/>
    <w:rsid w:val="003A302F"/>
    <w:rsid w:val="003A4983"/>
    <w:rsid w:val="003A5678"/>
    <w:rsid w:val="003A5AA0"/>
    <w:rsid w:val="003A7AE8"/>
    <w:rsid w:val="003B1BC5"/>
    <w:rsid w:val="003B218A"/>
    <w:rsid w:val="003B244A"/>
    <w:rsid w:val="003B3953"/>
    <w:rsid w:val="003B445D"/>
    <w:rsid w:val="003B497E"/>
    <w:rsid w:val="003B4DDC"/>
    <w:rsid w:val="003C53AB"/>
    <w:rsid w:val="003C5BAA"/>
    <w:rsid w:val="003C5D45"/>
    <w:rsid w:val="003C7A51"/>
    <w:rsid w:val="003D22D7"/>
    <w:rsid w:val="003D46E1"/>
    <w:rsid w:val="003D5BBB"/>
    <w:rsid w:val="003E154B"/>
    <w:rsid w:val="003E283E"/>
    <w:rsid w:val="003E49CA"/>
    <w:rsid w:val="003F4374"/>
    <w:rsid w:val="003F5CA5"/>
    <w:rsid w:val="003F6B8C"/>
    <w:rsid w:val="00401C60"/>
    <w:rsid w:val="00402654"/>
    <w:rsid w:val="0040368D"/>
    <w:rsid w:val="00405163"/>
    <w:rsid w:val="00406A76"/>
    <w:rsid w:val="00406C31"/>
    <w:rsid w:val="004116B5"/>
    <w:rsid w:val="00413C09"/>
    <w:rsid w:val="00414DF0"/>
    <w:rsid w:val="004161B4"/>
    <w:rsid w:val="00416F0A"/>
    <w:rsid w:val="00420AA6"/>
    <w:rsid w:val="00421FE2"/>
    <w:rsid w:val="004227A1"/>
    <w:rsid w:val="00423291"/>
    <w:rsid w:val="0042465A"/>
    <w:rsid w:val="0042471A"/>
    <w:rsid w:val="00425BE4"/>
    <w:rsid w:val="00427E67"/>
    <w:rsid w:val="004319EF"/>
    <w:rsid w:val="00437861"/>
    <w:rsid w:val="0044327F"/>
    <w:rsid w:val="00443852"/>
    <w:rsid w:val="00445AD6"/>
    <w:rsid w:val="00446428"/>
    <w:rsid w:val="00451147"/>
    <w:rsid w:val="00451722"/>
    <w:rsid w:val="004520A2"/>
    <w:rsid w:val="0045361F"/>
    <w:rsid w:val="00453800"/>
    <w:rsid w:val="00453CF8"/>
    <w:rsid w:val="00454552"/>
    <w:rsid w:val="004566EA"/>
    <w:rsid w:val="00456E5B"/>
    <w:rsid w:val="00461201"/>
    <w:rsid w:val="00462ACD"/>
    <w:rsid w:val="004669F9"/>
    <w:rsid w:val="00474DC3"/>
    <w:rsid w:val="00475B78"/>
    <w:rsid w:val="00476019"/>
    <w:rsid w:val="00476A98"/>
    <w:rsid w:val="004770D1"/>
    <w:rsid w:val="004811CF"/>
    <w:rsid w:val="0048216E"/>
    <w:rsid w:val="00482F7B"/>
    <w:rsid w:val="0049097D"/>
    <w:rsid w:val="0049151E"/>
    <w:rsid w:val="004919DA"/>
    <w:rsid w:val="00494A3F"/>
    <w:rsid w:val="004951EE"/>
    <w:rsid w:val="00495311"/>
    <w:rsid w:val="00495C60"/>
    <w:rsid w:val="004A1A78"/>
    <w:rsid w:val="004A35F7"/>
    <w:rsid w:val="004A3755"/>
    <w:rsid w:val="004A3916"/>
    <w:rsid w:val="004A5019"/>
    <w:rsid w:val="004A5029"/>
    <w:rsid w:val="004A5FB7"/>
    <w:rsid w:val="004B397F"/>
    <w:rsid w:val="004B486E"/>
    <w:rsid w:val="004B54F2"/>
    <w:rsid w:val="004B7D64"/>
    <w:rsid w:val="004C15F8"/>
    <w:rsid w:val="004C2765"/>
    <w:rsid w:val="004C4C80"/>
    <w:rsid w:val="004D39B0"/>
    <w:rsid w:val="004D40EA"/>
    <w:rsid w:val="004D5E3C"/>
    <w:rsid w:val="004D72FE"/>
    <w:rsid w:val="004E2BB4"/>
    <w:rsid w:val="004E3B07"/>
    <w:rsid w:val="004E64E8"/>
    <w:rsid w:val="004E6993"/>
    <w:rsid w:val="004F3829"/>
    <w:rsid w:val="004F50BF"/>
    <w:rsid w:val="004F521B"/>
    <w:rsid w:val="004F73A2"/>
    <w:rsid w:val="005052D8"/>
    <w:rsid w:val="00505C9A"/>
    <w:rsid w:val="00506CB3"/>
    <w:rsid w:val="00506D0E"/>
    <w:rsid w:val="00510713"/>
    <w:rsid w:val="0051094D"/>
    <w:rsid w:val="00512203"/>
    <w:rsid w:val="00512E60"/>
    <w:rsid w:val="00517698"/>
    <w:rsid w:val="00517809"/>
    <w:rsid w:val="00524539"/>
    <w:rsid w:val="00534034"/>
    <w:rsid w:val="00534CEE"/>
    <w:rsid w:val="00535E08"/>
    <w:rsid w:val="0054131C"/>
    <w:rsid w:val="00541CD1"/>
    <w:rsid w:val="00542785"/>
    <w:rsid w:val="0055070C"/>
    <w:rsid w:val="00550F78"/>
    <w:rsid w:val="005539B5"/>
    <w:rsid w:val="00555E18"/>
    <w:rsid w:val="00560CAA"/>
    <w:rsid w:val="005620D9"/>
    <w:rsid w:val="00562309"/>
    <w:rsid w:val="00562F51"/>
    <w:rsid w:val="005650C4"/>
    <w:rsid w:val="0057098D"/>
    <w:rsid w:val="00570A33"/>
    <w:rsid w:val="00573016"/>
    <w:rsid w:val="0057325E"/>
    <w:rsid w:val="00582A9E"/>
    <w:rsid w:val="00582F52"/>
    <w:rsid w:val="005857B9"/>
    <w:rsid w:val="00586B61"/>
    <w:rsid w:val="005A1AB3"/>
    <w:rsid w:val="005A47BD"/>
    <w:rsid w:val="005A7770"/>
    <w:rsid w:val="005A7E33"/>
    <w:rsid w:val="005B04A5"/>
    <w:rsid w:val="005B1FEB"/>
    <w:rsid w:val="005B383C"/>
    <w:rsid w:val="005B4FE2"/>
    <w:rsid w:val="005B67BE"/>
    <w:rsid w:val="005B6E6A"/>
    <w:rsid w:val="005C0CA8"/>
    <w:rsid w:val="005C1611"/>
    <w:rsid w:val="005C66CF"/>
    <w:rsid w:val="005D1C8C"/>
    <w:rsid w:val="005D220A"/>
    <w:rsid w:val="005E1B8A"/>
    <w:rsid w:val="005E1E4F"/>
    <w:rsid w:val="005E2408"/>
    <w:rsid w:val="005E351D"/>
    <w:rsid w:val="005E3611"/>
    <w:rsid w:val="005E4B60"/>
    <w:rsid w:val="005F1C26"/>
    <w:rsid w:val="005F2649"/>
    <w:rsid w:val="005F2918"/>
    <w:rsid w:val="005F6131"/>
    <w:rsid w:val="0060068D"/>
    <w:rsid w:val="00600F81"/>
    <w:rsid w:val="00601D39"/>
    <w:rsid w:val="00601F2B"/>
    <w:rsid w:val="006023EA"/>
    <w:rsid w:val="00602D50"/>
    <w:rsid w:val="006036D4"/>
    <w:rsid w:val="006132D1"/>
    <w:rsid w:val="00617F97"/>
    <w:rsid w:val="006216FB"/>
    <w:rsid w:val="0062291A"/>
    <w:rsid w:val="00626883"/>
    <w:rsid w:val="006324AF"/>
    <w:rsid w:val="00634B1C"/>
    <w:rsid w:val="006378F1"/>
    <w:rsid w:val="00641B90"/>
    <w:rsid w:val="006440A9"/>
    <w:rsid w:val="006442F9"/>
    <w:rsid w:val="00645071"/>
    <w:rsid w:val="006506F3"/>
    <w:rsid w:val="00651FC8"/>
    <w:rsid w:val="00653AE8"/>
    <w:rsid w:val="00653D50"/>
    <w:rsid w:val="006544DA"/>
    <w:rsid w:val="006551A9"/>
    <w:rsid w:val="00655D25"/>
    <w:rsid w:val="00662989"/>
    <w:rsid w:val="00663246"/>
    <w:rsid w:val="00665E60"/>
    <w:rsid w:val="00667FDD"/>
    <w:rsid w:val="0067621C"/>
    <w:rsid w:val="006768E7"/>
    <w:rsid w:val="00683F9C"/>
    <w:rsid w:val="00685831"/>
    <w:rsid w:val="00690036"/>
    <w:rsid w:val="00693567"/>
    <w:rsid w:val="00694F86"/>
    <w:rsid w:val="00695173"/>
    <w:rsid w:val="00695553"/>
    <w:rsid w:val="00696382"/>
    <w:rsid w:val="00696F9B"/>
    <w:rsid w:val="006A2D3B"/>
    <w:rsid w:val="006A4B6D"/>
    <w:rsid w:val="006A5064"/>
    <w:rsid w:val="006A53A9"/>
    <w:rsid w:val="006A5C85"/>
    <w:rsid w:val="006A5F25"/>
    <w:rsid w:val="006A65B0"/>
    <w:rsid w:val="006A787C"/>
    <w:rsid w:val="006A7EA6"/>
    <w:rsid w:val="006B4495"/>
    <w:rsid w:val="006B4600"/>
    <w:rsid w:val="006B601D"/>
    <w:rsid w:val="006C1A02"/>
    <w:rsid w:val="006C31BF"/>
    <w:rsid w:val="006C43E1"/>
    <w:rsid w:val="006D02FA"/>
    <w:rsid w:val="006D19BE"/>
    <w:rsid w:val="006D1A00"/>
    <w:rsid w:val="006D31BC"/>
    <w:rsid w:val="006D3D5E"/>
    <w:rsid w:val="006D5097"/>
    <w:rsid w:val="006D6E46"/>
    <w:rsid w:val="006D7E36"/>
    <w:rsid w:val="006E066A"/>
    <w:rsid w:val="006E3346"/>
    <w:rsid w:val="006F0173"/>
    <w:rsid w:val="006F0228"/>
    <w:rsid w:val="006F065C"/>
    <w:rsid w:val="006F0E79"/>
    <w:rsid w:val="006F4253"/>
    <w:rsid w:val="006F5AA8"/>
    <w:rsid w:val="00701BD9"/>
    <w:rsid w:val="0070270B"/>
    <w:rsid w:val="00702A01"/>
    <w:rsid w:val="00702A10"/>
    <w:rsid w:val="0070576B"/>
    <w:rsid w:val="0070609C"/>
    <w:rsid w:val="007062DC"/>
    <w:rsid w:val="007074AA"/>
    <w:rsid w:val="0071009E"/>
    <w:rsid w:val="00712A98"/>
    <w:rsid w:val="00712EBA"/>
    <w:rsid w:val="00715913"/>
    <w:rsid w:val="00715D4E"/>
    <w:rsid w:val="007227BF"/>
    <w:rsid w:val="0072719B"/>
    <w:rsid w:val="00733451"/>
    <w:rsid w:val="0073639E"/>
    <w:rsid w:val="00737918"/>
    <w:rsid w:val="00741783"/>
    <w:rsid w:val="007422E3"/>
    <w:rsid w:val="00742C14"/>
    <w:rsid w:val="00746772"/>
    <w:rsid w:val="0075297B"/>
    <w:rsid w:val="00755243"/>
    <w:rsid w:val="007607A8"/>
    <w:rsid w:val="00760900"/>
    <w:rsid w:val="0076209E"/>
    <w:rsid w:val="00762A3E"/>
    <w:rsid w:val="007656E0"/>
    <w:rsid w:val="00766FC9"/>
    <w:rsid w:val="00767FAD"/>
    <w:rsid w:val="00772929"/>
    <w:rsid w:val="00773F3D"/>
    <w:rsid w:val="00774635"/>
    <w:rsid w:val="00777917"/>
    <w:rsid w:val="00781DF3"/>
    <w:rsid w:val="00790304"/>
    <w:rsid w:val="00792209"/>
    <w:rsid w:val="00792D14"/>
    <w:rsid w:val="0079562A"/>
    <w:rsid w:val="00796A34"/>
    <w:rsid w:val="007A0EC2"/>
    <w:rsid w:val="007A1029"/>
    <w:rsid w:val="007A7670"/>
    <w:rsid w:val="007B3F5A"/>
    <w:rsid w:val="007B5345"/>
    <w:rsid w:val="007C1059"/>
    <w:rsid w:val="007C14D8"/>
    <w:rsid w:val="007C1CAC"/>
    <w:rsid w:val="007C292A"/>
    <w:rsid w:val="007C32A2"/>
    <w:rsid w:val="007C5B07"/>
    <w:rsid w:val="007D043D"/>
    <w:rsid w:val="007D0B12"/>
    <w:rsid w:val="007D1495"/>
    <w:rsid w:val="007D4D5C"/>
    <w:rsid w:val="007E2C3C"/>
    <w:rsid w:val="007E37AB"/>
    <w:rsid w:val="007F2DF9"/>
    <w:rsid w:val="007F3A05"/>
    <w:rsid w:val="007F5727"/>
    <w:rsid w:val="007F67C6"/>
    <w:rsid w:val="007F7AD5"/>
    <w:rsid w:val="007F7B56"/>
    <w:rsid w:val="007F7F87"/>
    <w:rsid w:val="007F7FC8"/>
    <w:rsid w:val="008119C1"/>
    <w:rsid w:val="00812AC1"/>
    <w:rsid w:val="00813C5C"/>
    <w:rsid w:val="00813D74"/>
    <w:rsid w:val="008150DF"/>
    <w:rsid w:val="00816689"/>
    <w:rsid w:val="00816802"/>
    <w:rsid w:val="00820155"/>
    <w:rsid w:val="008209E2"/>
    <w:rsid w:val="0082135F"/>
    <w:rsid w:val="0082536A"/>
    <w:rsid w:val="008262D2"/>
    <w:rsid w:val="0083051A"/>
    <w:rsid w:val="00830790"/>
    <w:rsid w:val="0083170E"/>
    <w:rsid w:val="0083200C"/>
    <w:rsid w:val="008325C9"/>
    <w:rsid w:val="00832D26"/>
    <w:rsid w:val="00834B4E"/>
    <w:rsid w:val="00835FB2"/>
    <w:rsid w:val="0084019E"/>
    <w:rsid w:val="00842837"/>
    <w:rsid w:val="008429B7"/>
    <w:rsid w:val="00844597"/>
    <w:rsid w:val="00844FF5"/>
    <w:rsid w:val="008461B2"/>
    <w:rsid w:val="008466E4"/>
    <w:rsid w:val="00850082"/>
    <w:rsid w:val="00850F2F"/>
    <w:rsid w:val="008545E5"/>
    <w:rsid w:val="00854769"/>
    <w:rsid w:val="00854DC4"/>
    <w:rsid w:val="00856CFD"/>
    <w:rsid w:val="00857486"/>
    <w:rsid w:val="00860ECE"/>
    <w:rsid w:val="0086138E"/>
    <w:rsid w:val="00861BB6"/>
    <w:rsid w:val="00862990"/>
    <w:rsid w:val="00864753"/>
    <w:rsid w:val="008664D0"/>
    <w:rsid w:val="00871D7A"/>
    <w:rsid w:val="00871EF9"/>
    <w:rsid w:val="00872343"/>
    <w:rsid w:val="00873937"/>
    <w:rsid w:val="0087544E"/>
    <w:rsid w:val="008769FA"/>
    <w:rsid w:val="00880751"/>
    <w:rsid w:val="0088149B"/>
    <w:rsid w:val="008816FE"/>
    <w:rsid w:val="008833AD"/>
    <w:rsid w:val="0088356E"/>
    <w:rsid w:val="008839C4"/>
    <w:rsid w:val="00884CB5"/>
    <w:rsid w:val="00886C59"/>
    <w:rsid w:val="0088755B"/>
    <w:rsid w:val="008911DE"/>
    <w:rsid w:val="00892549"/>
    <w:rsid w:val="00895A03"/>
    <w:rsid w:val="00895C22"/>
    <w:rsid w:val="008978FC"/>
    <w:rsid w:val="008A0300"/>
    <w:rsid w:val="008A26F3"/>
    <w:rsid w:val="008A2796"/>
    <w:rsid w:val="008A34E5"/>
    <w:rsid w:val="008B6006"/>
    <w:rsid w:val="008B675C"/>
    <w:rsid w:val="008C143E"/>
    <w:rsid w:val="008C1F43"/>
    <w:rsid w:val="008C3FC8"/>
    <w:rsid w:val="008D1806"/>
    <w:rsid w:val="008D3724"/>
    <w:rsid w:val="008D45EC"/>
    <w:rsid w:val="008E0C14"/>
    <w:rsid w:val="008E319C"/>
    <w:rsid w:val="008F2055"/>
    <w:rsid w:val="008F2C4D"/>
    <w:rsid w:val="008F2EAE"/>
    <w:rsid w:val="008F5F08"/>
    <w:rsid w:val="008F6B36"/>
    <w:rsid w:val="00901465"/>
    <w:rsid w:val="00901928"/>
    <w:rsid w:val="00907C4C"/>
    <w:rsid w:val="00911773"/>
    <w:rsid w:val="00911C15"/>
    <w:rsid w:val="00911C9D"/>
    <w:rsid w:val="00920727"/>
    <w:rsid w:val="00922EF8"/>
    <w:rsid w:val="00927EAC"/>
    <w:rsid w:val="00932398"/>
    <w:rsid w:val="0093246C"/>
    <w:rsid w:val="00932949"/>
    <w:rsid w:val="00933B7B"/>
    <w:rsid w:val="0093513D"/>
    <w:rsid w:val="00937BA8"/>
    <w:rsid w:val="00944A30"/>
    <w:rsid w:val="0094526A"/>
    <w:rsid w:val="009479DD"/>
    <w:rsid w:val="00951689"/>
    <w:rsid w:val="009517BB"/>
    <w:rsid w:val="0095641B"/>
    <w:rsid w:val="009573E9"/>
    <w:rsid w:val="009613CE"/>
    <w:rsid w:val="00961AAD"/>
    <w:rsid w:val="009624FE"/>
    <w:rsid w:val="00963883"/>
    <w:rsid w:val="00964EE9"/>
    <w:rsid w:val="00964EFE"/>
    <w:rsid w:val="00967DA9"/>
    <w:rsid w:val="00970476"/>
    <w:rsid w:val="00970CC0"/>
    <w:rsid w:val="00974A77"/>
    <w:rsid w:val="0097675D"/>
    <w:rsid w:val="00976BE0"/>
    <w:rsid w:val="00977D69"/>
    <w:rsid w:val="00977F0B"/>
    <w:rsid w:val="00981D6B"/>
    <w:rsid w:val="009868D4"/>
    <w:rsid w:val="00992F93"/>
    <w:rsid w:val="009A0AC2"/>
    <w:rsid w:val="009A1212"/>
    <w:rsid w:val="009A134D"/>
    <w:rsid w:val="009A2593"/>
    <w:rsid w:val="009A50BD"/>
    <w:rsid w:val="009A52E1"/>
    <w:rsid w:val="009A584D"/>
    <w:rsid w:val="009B4191"/>
    <w:rsid w:val="009B6D2B"/>
    <w:rsid w:val="009B7D0F"/>
    <w:rsid w:val="009C13E9"/>
    <w:rsid w:val="009C2019"/>
    <w:rsid w:val="009C2B62"/>
    <w:rsid w:val="009D3391"/>
    <w:rsid w:val="009D580E"/>
    <w:rsid w:val="009D5ECF"/>
    <w:rsid w:val="009D7462"/>
    <w:rsid w:val="009E0E0B"/>
    <w:rsid w:val="009E3754"/>
    <w:rsid w:val="009E3C39"/>
    <w:rsid w:val="009E40BD"/>
    <w:rsid w:val="009E6A43"/>
    <w:rsid w:val="009E76AD"/>
    <w:rsid w:val="009F016B"/>
    <w:rsid w:val="009F112E"/>
    <w:rsid w:val="009F1B36"/>
    <w:rsid w:val="009F255A"/>
    <w:rsid w:val="009F5EFE"/>
    <w:rsid w:val="00A014C0"/>
    <w:rsid w:val="00A049CD"/>
    <w:rsid w:val="00A1219C"/>
    <w:rsid w:val="00A131EC"/>
    <w:rsid w:val="00A17371"/>
    <w:rsid w:val="00A17DBE"/>
    <w:rsid w:val="00A17E13"/>
    <w:rsid w:val="00A2075A"/>
    <w:rsid w:val="00A23F8D"/>
    <w:rsid w:val="00A31B61"/>
    <w:rsid w:val="00A3338B"/>
    <w:rsid w:val="00A36600"/>
    <w:rsid w:val="00A40A9E"/>
    <w:rsid w:val="00A40B29"/>
    <w:rsid w:val="00A415BD"/>
    <w:rsid w:val="00A41CE4"/>
    <w:rsid w:val="00A4376D"/>
    <w:rsid w:val="00A46C85"/>
    <w:rsid w:val="00A5312F"/>
    <w:rsid w:val="00A54227"/>
    <w:rsid w:val="00A552BD"/>
    <w:rsid w:val="00A55AD8"/>
    <w:rsid w:val="00A56BC4"/>
    <w:rsid w:val="00A61C05"/>
    <w:rsid w:val="00A628C8"/>
    <w:rsid w:val="00A63463"/>
    <w:rsid w:val="00A64B6D"/>
    <w:rsid w:val="00A661BF"/>
    <w:rsid w:val="00A6685C"/>
    <w:rsid w:val="00A714D6"/>
    <w:rsid w:val="00A721F3"/>
    <w:rsid w:val="00A72924"/>
    <w:rsid w:val="00A72B83"/>
    <w:rsid w:val="00A753FB"/>
    <w:rsid w:val="00A754C8"/>
    <w:rsid w:val="00A768D8"/>
    <w:rsid w:val="00A77A67"/>
    <w:rsid w:val="00A8175E"/>
    <w:rsid w:val="00A82493"/>
    <w:rsid w:val="00A83CED"/>
    <w:rsid w:val="00A869FA"/>
    <w:rsid w:val="00A92775"/>
    <w:rsid w:val="00A9579E"/>
    <w:rsid w:val="00A9649B"/>
    <w:rsid w:val="00A97269"/>
    <w:rsid w:val="00A97459"/>
    <w:rsid w:val="00A97A9E"/>
    <w:rsid w:val="00A97BB1"/>
    <w:rsid w:val="00AA0B5C"/>
    <w:rsid w:val="00AA11BB"/>
    <w:rsid w:val="00AA13BF"/>
    <w:rsid w:val="00AA1696"/>
    <w:rsid w:val="00AA1BC8"/>
    <w:rsid w:val="00AA2860"/>
    <w:rsid w:val="00AA5A87"/>
    <w:rsid w:val="00AA7721"/>
    <w:rsid w:val="00AB0CFB"/>
    <w:rsid w:val="00AB189D"/>
    <w:rsid w:val="00AB23B4"/>
    <w:rsid w:val="00AB2432"/>
    <w:rsid w:val="00AB2AA0"/>
    <w:rsid w:val="00AB72BC"/>
    <w:rsid w:val="00AC197A"/>
    <w:rsid w:val="00AC6904"/>
    <w:rsid w:val="00AC6978"/>
    <w:rsid w:val="00AD2053"/>
    <w:rsid w:val="00AD51F2"/>
    <w:rsid w:val="00AD54B4"/>
    <w:rsid w:val="00AD55A1"/>
    <w:rsid w:val="00AD73BF"/>
    <w:rsid w:val="00AD7F18"/>
    <w:rsid w:val="00AE20E7"/>
    <w:rsid w:val="00AE2C57"/>
    <w:rsid w:val="00AE4580"/>
    <w:rsid w:val="00AE5DFC"/>
    <w:rsid w:val="00AE7F23"/>
    <w:rsid w:val="00AF2345"/>
    <w:rsid w:val="00AF424C"/>
    <w:rsid w:val="00AF45A4"/>
    <w:rsid w:val="00AF4DCE"/>
    <w:rsid w:val="00AF62DC"/>
    <w:rsid w:val="00AF69D0"/>
    <w:rsid w:val="00B040A1"/>
    <w:rsid w:val="00B04FC5"/>
    <w:rsid w:val="00B069B2"/>
    <w:rsid w:val="00B07329"/>
    <w:rsid w:val="00B145B8"/>
    <w:rsid w:val="00B20910"/>
    <w:rsid w:val="00B221FE"/>
    <w:rsid w:val="00B22736"/>
    <w:rsid w:val="00B22DE0"/>
    <w:rsid w:val="00B244AC"/>
    <w:rsid w:val="00B24973"/>
    <w:rsid w:val="00B261A9"/>
    <w:rsid w:val="00B2767D"/>
    <w:rsid w:val="00B3015F"/>
    <w:rsid w:val="00B30FCF"/>
    <w:rsid w:val="00B34776"/>
    <w:rsid w:val="00B34968"/>
    <w:rsid w:val="00B355EC"/>
    <w:rsid w:val="00B36A6D"/>
    <w:rsid w:val="00B37A5A"/>
    <w:rsid w:val="00B4137B"/>
    <w:rsid w:val="00B416D7"/>
    <w:rsid w:val="00B42A41"/>
    <w:rsid w:val="00B53678"/>
    <w:rsid w:val="00B559CA"/>
    <w:rsid w:val="00B560F5"/>
    <w:rsid w:val="00B56377"/>
    <w:rsid w:val="00B606F3"/>
    <w:rsid w:val="00B61886"/>
    <w:rsid w:val="00B618E5"/>
    <w:rsid w:val="00B64428"/>
    <w:rsid w:val="00B669E4"/>
    <w:rsid w:val="00B672E8"/>
    <w:rsid w:val="00B75D6E"/>
    <w:rsid w:val="00B76CE1"/>
    <w:rsid w:val="00B81019"/>
    <w:rsid w:val="00B82487"/>
    <w:rsid w:val="00B82708"/>
    <w:rsid w:val="00B836A0"/>
    <w:rsid w:val="00B862A3"/>
    <w:rsid w:val="00B86B82"/>
    <w:rsid w:val="00B9519F"/>
    <w:rsid w:val="00B961D5"/>
    <w:rsid w:val="00BA39F4"/>
    <w:rsid w:val="00BA5071"/>
    <w:rsid w:val="00BA58C4"/>
    <w:rsid w:val="00BB0CE1"/>
    <w:rsid w:val="00BB1EE3"/>
    <w:rsid w:val="00BB6284"/>
    <w:rsid w:val="00BC18AA"/>
    <w:rsid w:val="00BC6B32"/>
    <w:rsid w:val="00BD2427"/>
    <w:rsid w:val="00BD5C75"/>
    <w:rsid w:val="00BE035B"/>
    <w:rsid w:val="00BE0362"/>
    <w:rsid w:val="00BE05D0"/>
    <w:rsid w:val="00BE1FC6"/>
    <w:rsid w:val="00BE4A04"/>
    <w:rsid w:val="00BF1552"/>
    <w:rsid w:val="00BF2B4A"/>
    <w:rsid w:val="00BF2D49"/>
    <w:rsid w:val="00BF4C3B"/>
    <w:rsid w:val="00BF6694"/>
    <w:rsid w:val="00C013A1"/>
    <w:rsid w:val="00C01A10"/>
    <w:rsid w:val="00C032E1"/>
    <w:rsid w:val="00C0630D"/>
    <w:rsid w:val="00C1195B"/>
    <w:rsid w:val="00C11C7E"/>
    <w:rsid w:val="00C1610A"/>
    <w:rsid w:val="00C16830"/>
    <w:rsid w:val="00C21455"/>
    <w:rsid w:val="00C25DC4"/>
    <w:rsid w:val="00C305C9"/>
    <w:rsid w:val="00C3080E"/>
    <w:rsid w:val="00C31F8A"/>
    <w:rsid w:val="00C322A5"/>
    <w:rsid w:val="00C371B8"/>
    <w:rsid w:val="00C42388"/>
    <w:rsid w:val="00C42610"/>
    <w:rsid w:val="00C4341C"/>
    <w:rsid w:val="00C45A4F"/>
    <w:rsid w:val="00C464EF"/>
    <w:rsid w:val="00C46ACC"/>
    <w:rsid w:val="00C505F0"/>
    <w:rsid w:val="00C556CB"/>
    <w:rsid w:val="00C6115C"/>
    <w:rsid w:val="00C62994"/>
    <w:rsid w:val="00C62A1C"/>
    <w:rsid w:val="00C63E30"/>
    <w:rsid w:val="00C64D0F"/>
    <w:rsid w:val="00C64FFA"/>
    <w:rsid w:val="00C655F7"/>
    <w:rsid w:val="00C665E6"/>
    <w:rsid w:val="00C67F89"/>
    <w:rsid w:val="00C7057A"/>
    <w:rsid w:val="00C718A7"/>
    <w:rsid w:val="00C729A0"/>
    <w:rsid w:val="00C73BD3"/>
    <w:rsid w:val="00C777E1"/>
    <w:rsid w:val="00C77C92"/>
    <w:rsid w:val="00C80527"/>
    <w:rsid w:val="00C807C7"/>
    <w:rsid w:val="00C80E65"/>
    <w:rsid w:val="00C853C5"/>
    <w:rsid w:val="00C87B51"/>
    <w:rsid w:val="00C918AB"/>
    <w:rsid w:val="00C94ED7"/>
    <w:rsid w:val="00C9539C"/>
    <w:rsid w:val="00CA55EB"/>
    <w:rsid w:val="00CA762E"/>
    <w:rsid w:val="00CB2374"/>
    <w:rsid w:val="00CB4360"/>
    <w:rsid w:val="00CB5C41"/>
    <w:rsid w:val="00CB7D8A"/>
    <w:rsid w:val="00CC095C"/>
    <w:rsid w:val="00CC0F6E"/>
    <w:rsid w:val="00CC1395"/>
    <w:rsid w:val="00CC323C"/>
    <w:rsid w:val="00CC50D2"/>
    <w:rsid w:val="00CC5D71"/>
    <w:rsid w:val="00CD2EF4"/>
    <w:rsid w:val="00CE40D3"/>
    <w:rsid w:val="00CE4437"/>
    <w:rsid w:val="00CE576B"/>
    <w:rsid w:val="00CE6444"/>
    <w:rsid w:val="00CF0CD1"/>
    <w:rsid w:val="00CF61C9"/>
    <w:rsid w:val="00D02CEF"/>
    <w:rsid w:val="00D03823"/>
    <w:rsid w:val="00D039DD"/>
    <w:rsid w:val="00D0735C"/>
    <w:rsid w:val="00D07FE9"/>
    <w:rsid w:val="00D10A62"/>
    <w:rsid w:val="00D12275"/>
    <w:rsid w:val="00D1302B"/>
    <w:rsid w:val="00D15EA2"/>
    <w:rsid w:val="00D168ED"/>
    <w:rsid w:val="00D17B6A"/>
    <w:rsid w:val="00D23C69"/>
    <w:rsid w:val="00D255CE"/>
    <w:rsid w:val="00D259EC"/>
    <w:rsid w:val="00D26B35"/>
    <w:rsid w:val="00D26DEA"/>
    <w:rsid w:val="00D271FE"/>
    <w:rsid w:val="00D27C89"/>
    <w:rsid w:val="00D31194"/>
    <w:rsid w:val="00D338CB"/>
    <w:rsid w:val="00D37EFB"/>
    <w:rsid w:val="00D4077E"/>
    <w:rsid w:val="00D45B28"/>
    <w:rsid w:val="00D4600D"/>
    <w:rsid w:val="00D5342E"/>
    <w:rsid w:val="00D55888"/>
    <w:rsid w:val="00D56901"/>
    <w:rsid w:val="00D570BF"/>
    <w:rsid w:val="00D5713D"/>
    <w:rsid w:val="00D605EE"/>
    <w:rsid w:val="00D6174C"/>
    <w:rsid w:val="00D70C6E"/>
    <w:rsid w:val="00D71688"/>
    <w:rsid w:val="00D718D6"/>
    <w:rsid w:val="00D722DD"/>
    <w:rsid w:val="00D7599B"/>
    <w:rsid w:val="00D77051"/>
    <w:rsid w:val="00D81038"/>
    <w:rsid w:val="00D86211"/>
    <w:rsid w:val="00D8644E"/>
    <w:rsid w:val="00D87FB4"/>
    <w:rsid w:val="00D91EE5"/>
    <w:rsid w:val="00D93BA7"/>
    <w:rsid w:val="00D94265"/>
    <w:rsid w:val="00D97352"/>
    <w:rsid w:val="00DA25C6"/>
    <w:rsid w:val="00DA42C5"/>
    <w:rsid w:val="00DA4B48"/>
    <w:rsid w:val="00DB08B9"/>
    <w:rsid w:val="00DC3598"/>
    <w:rsid w:val="00DC4521"/>
    <w:rsid w:val="00DD3813"/>
    <w:rsid w:val="00DE1E49"/>
    <w:rsid w:val="00DE3CAE"/>
    <w:rsid w:val="00DE4BC3"/>
    <w:rsid w:val="00DE73CF"/>
    <w:rsid w:val="00DF0702"/>
    <w:rsid w:val="00DF1852"/>
    <w:rsid w:val="00DF6FF1"/>
    <w:rsid w:val="00DF7E79"/>
    <w:rsid w:val="00E01611"/>
    <w:rsid w:val="00E02537"/>
    <w:rsid w:val="00E04268"/>
    <w:rsid w:val="00E05F9E"/>
    <w:rsid w:val="00E06523"/>
    <w:rsid w:val="00E07B44"/>
    <w:rsid w:val="00E07B5F"/>
    <w:rsid w:val="00E14272"/>
    <w:rsid w:val="00E144CA"/>
    <w:rsid w:val="00E149A0"/>
    <w:rsid w:val="00E200AB"/>
    <w:rsid w:val="00E23899"/>
    <w:rsid w:val="00E24169"/>
    <w:rsid w:val="00E24CA6"/>
    <w:rsid w:val="00E24FBB"/>
    <w:rsid w:val="00E2606B"/>
    <w:rsid w:val="00E26BA6"/>
    <w:rsid w:val="00E27679"/>
    <w:rsid w:val="00E3036C"/>
    <w:rsid w:val="00E30F6D"/>
    <w:rsid w:val="00E332DB"/>
    <w:rsid w:val="00E376BF"/>
    <w:rsid w:val="00E44CE8"/>
    <w:rsid w:val="00E4522C"/>
    <w:rsid w:val="00E46A35"/>
    <w:rsid w:val="00E47767"/>
    <w:rsid w:val="00E53FE3"/>
    <w:rsid w:val="00E56AB5"/>
    <w:rsid w:val="00E571F6"/>
    <w:rsid w:val="00E6111C"/>
    <w:rsid w:val="00E61602"/>
    <w:rsid w:val="00E70577"/>
    <w:rsid w:val="00E70A45"/>
    <w:rsid w:val="00E70B59"/>
    <w:rsid w:val="00E70CCE"/>
    <w:rsid w:val="00E722C8"/>
    <w:rsid w:val="00E7319E"/>
    <w:rsid w:val="00E7361E"/>
    <w:rsid w:val="00E77F0D"/>
    <w:rsid w:val="00E85164"/>
    <w:rsid w:val="00E85263"/>
    <w:rsid w:val="00E9280E"/>
    <w:rsid w:val="00E94250"/>
    <w:rsid w:val="00E952CE"/>
    <w:rsid w:val="00EA3426"/>
    <w:rsid w:val="00EA4AD0"/>
    <w:rsid w:val="00EA4D8E"/>
    <w:rsid w:val="00EA5C4D"/>
    <w:rsid w:val="00EB51DD"/>
    <w:rsid w:val="00EC0858"/>
    <w:rsid w:val="00EC46F9"/>
    <w:rsid w:val="00EC50DF"/>
    <w:rsid w:val="00EC5932"/>
    <w:rsid w:val="00ED2905"/>
    <w:rsid w:val="00ED6452"/>
    <w:rsid w:val="00EE1870"/>
    <w:rsid w:val="00EE3676"/>
    <w:rsid w:val="00EE41F6"/>
    <w:rsid w:val="00EE4DFA"/>
    <w:rsid w:val="00EE5634"/>
    <w:rsid w:val="00EE6E25"/>
    <w:rsid w:val="00EF0675"/>
    <w:rsid w:val="00EF0BB0"/>
    <w:rsid w:val="00EF0E4E"/>
    <w:rsid w:val="00EF391E"/>
    <w:rsid w:val="00EF5312"/>
    <w:rsid w:val="00EF5DCB"/>
    <w:rsid w:val="00F009ED"/>
    <w:rsid w:val="00F10013"/>
    <w:rsid w:val="00F110C2"/>
    <w:rsid w:val="00F118F0"/>
    <w:rsid w:val="00F11B8A"/>
    <w:rsid w:val="00F12590"/>
    <w:rsid w:val="00F12A4D"/>
    <w:rsid w:val="00F135CE"/>
    <w:rsid w:val="00F14074"/>
    <w:rsid w:val="00F200F4"/>
    <w:rsid w:val="00F21C39"/>
    <w:rsid w:val="00F23453"/>
    <w:rsid w:val="00F30E39"/>
    <w:rsid w:val="00F32A51"/>
    <w:rsid w:val="00F34163"/>
    <w:rsid w:val="00F34358"/>
    <w:rsid w:val="00F35851"/>
    <w:rsid w:val="00F37826"/>
    <w:rsid w:val="00F37DC0"/>
    <w:rsid w:val="00F40D84"/>
    <w:rsid w:val="00F4195D"/>
    <w:rsid w:val="00F41FA6"/>
    <w:rsid w:val="00F44B23"/>
    <w:rsid w:val="00F52BD6"/>
    <w:rsid w:val="00F53BC7"/>
    <w:rsid w:val="00F54337"/>
    <w:rsid w:val="00F54AF1"/>
    <w:rsid w:val="00F5529A"/>
    <w:rsid w:val="00F5579B"/>
    <w:rsid w:val="00F574E4"/>
    <w:rsid w:val="00F57F6C"/>
    <w:rsid w:val="00F6198D"/>
    <w:rsid w:val="00F62F28"/>
    <w:rsid w:val="00F672AD"/>
    <w:rsid w:val="00F71E8A"/>
    <w:rsid w:val="00F734A4"/>
    <w:rsid w:val="00F75648"/>
    <w:rsid w:val="00F76819"/>
    <w:rsid w:val="00F81450"/>
    <w:rsid w:val="00F86B8E"/>
    <w:rsid w:val="00F8728F"/>
    <w:rsid w:val="00F903A7"/>
    <w:rsid w:val="00F91576"/>
    <w:rsid w:val="00F923D7"/>
    <w:rsid w:val="00F95DE9"/>
    <w:rsid w:val="00FA074C"/>
    <w:rsid w:val="00FA232F"/>
    <w:rsid w:val="00FA369C"/>
    <w:rsid w:val="00FA5B17"/>
    <w:rsid w:val="00FA6098"/>
    <w:rsid w:val="00FB0CE5"/>
    <w:rsid w:val="00FB0EB7"/>
    <w:rsid w:val="00FB3563"/>
    <w:rsid w:val="00FB4AC5"/>
    <w:rsid w:val="00FC3710"/>
    <w:rsid w:val="00FC73BE"/>
    <w:rsid w:val="00FD1F37"/>
    <w:rsid w:val="00FD4786"/>
    <w:rsid w:val="00FD5198"/>
    <w:rsid w:val="00FD5D2E"/>
    <w:rsid w:val="00FD5ED1"/>
    <w:rsid w:val="00FE0E90"/>
    <w:rsid w:val="00FE3483"/>
    <w:rsid w:val="00FE550F"/>
    <w:rsid w:val="00FE6424"/>
    <w:rsid w:val="00FE69C6"/>
    <w:rsid w:val="00FF2F04"/>
    <w:rsid w:val="00FF71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semiHidden="1" w:uiPriority="99" w:unhideWhenUsed="1" w:qFormat="1"/>
    <w:lsdException w:name="heading 4" w:locked="1" w:uiPriority="99" w:qFormat="1"/>
    <w:lsdException w:name="heading 5" w:locked="1" w:uiPriority="99" w:qFormat="1"/>
    <w:lsdException w:name="heading 6" w:locked="1" w:semiHidden="1" w:uiPriority="99" w:unhideWhenUsed="1" w:qFormat="1"/>
    <w:lsdException w:name="heading 7" w:locked="1" w:semiHidden="1" w:uiPriority="99" w:unhideWhenUsed="1" w:qFormat="1"/>
    <w:lsdException w:name="heading 8" w:locked="1" w:uiPriority="99" w:qFormat="1"/>
    <w:lsdException w:name="heading 9" w:locked="1" w:uiPriority="99" w:qFormat="1"/>
    <w:lsdException w:name="annotation text" w:uiPriority="99"/>
    <w:lsdException w:name="header" w:uiPriority="99"/>
    <w:lsdException w:name="footer" w:uiPriority="99"/>
    <w:lsdException w:name="caption" w:locked="1" w:qFormat="1"/>
    <w:lsdException w:name="annotation reference" w:uiPriority="99"/>
    <w:lsdException w:name="page number" w:uiPriority="99"/>
    <w:lsdException w:name="endnote text"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annotation subject" w:uiPriority="99"/>
    <w:lsdException w:name="No List" w:locked="1"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110C2"/>
    <w:pPr>
      <w:spacing w:after="60"/>
      <w:jc w:val="both"/>
    </w:pPr>
    <w:rPr>
      <w:sz w:val="24"/>
      <w:szCs w:val="24"/>
      <w:lang w:val="fr-FR" w:eastAsia="fr-FR"/>
    </w:rPr>
  </w:style>
  <w:style w:type="paragraph" w:styleId="Antrat1">
    <w:name w:val="heading 1"/>
    <w:basedOn w:val="prastasis"/>
    <w:next w:val="prastasis"/>
    <w:link w:val="Antrat1Diagrama"/>
    <w:uiPriority w:val="99"/>
    <w:qFormat/>
    <w:rsid w:val="00F110C2"/>
    <w:pPr>
      <w:keepNext/>
      <w:spacing w:after="0"/>
      <w:outlineLvl w:val="0"/>
    </w:pPr>
    <w:rPr>
      <w:rFonts w:cs="Arial"/>
      <w:b/>
      <w:bCs/>
      <w:caps/>
      <w:kern w:val="32"/>
      <w:sz w:val="28"/>
      <w:szCs w:val="32"/>
      <w:lang w:val="en-GB" w:eastAsia="de-DE"/>
    </w:rPr>
  </w:style>
  <w:style w:type="paragraph" w:styleId="Antrat2">
    <w:name w:val="heading 2"/>
    <w:basedOn w:val="prastasis"/>
    <w:next w:val="prastasis"/>
    <w:link w:val="Antrat2Diagrama"/>
    <w:uiPriority w:val="99"/>
    <w:qFormat/>
    <w:rsid w:val="00F110C2"/>
    <w:pPr>
      <w:keepNext/>
      <w:spacing w:after="0"/>
      <w:ind w:left="360" w:hanging="360"/>
      <w:outlineLvl w:val="1"/>
    </w:pPr>
    <w:rPr>
      <w:rFonts w:cs="Arial"/>
      <w:b/>
      <w:bCs/>
      <w:caps/>
      <w:lang w:val="en-GB" w:eastAsia="de-DE"/>
    </w:rPr>
  </w:style>
  <w:style w:type="paragraph" w:styleId="Antrat3">
    <w:name w:val="heading 3"/>
    <w:basedOn w:val="prastasis"/>
    <w:next w:val="prastasis"/>
    <w:link w:val="Antrat3Diagrama"/>
    <w:uiPriority w:val="99"/>
    <w:qFormat/>
    <w:locked/>
    <w:rsid w:val="00F110C2"/>
    <w:pPr>
      <w:keepNext/>
      <w:keepLines/>
      <w:spacing w:before="120" w:after="80" w:line="260" w:lineRule="exact"/>
      <w:jc w:val="lef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F110C2"/>
    <w:pPr>
      <w:keepNext/>
      <w:keepLines/>
      <w:spacing w:before="200" w:after="0"/>
      <w:outlineLvl w:val="3"/>
    </w:pPr>
    <w:rPr>
      <w:rFonts w:ascii="Cambria" w:hAnsi="Cambria"/>
      <w:b/>
      <w:bCs/>
      <w:i/>
      <w:iCs/>
      <w:color w:val="4F81BD"/>
    </w:rPr>
  </w:style>
  <w:style w:type="paragraph" w:styleId="Antrat5">
    <w:name w:val="heading 5"/>
    <w:basedOn w:val="prastasis"/>
    <w:next w:val="prastasis"/>
    <w:link w:val="Antrat5Diagrama"/>
    <w:uiPriority w:val="99"/>
    <w:qFormat/>
    <w:rsid w:val="00F110C2"/>
    <w:pPr>
      <w:keepNext/>
      <w:keepLines/>
      <w:spacing w:before="200" w:after="0"/>
      <w:outlineLvl w:val="4"/>
    </w:pPr>
    <w:rPr>
      <w:rFonts w:ascii="Cambria" w:hAnsi="Cambria"/>
      <w:color w:val="243F60"/>
    </w:rPr>
  </w:style>
  <w:style w:type="paragraph" w:styleId="Antrat6">
    <w:name w:val="heading 6"/>
    <w:basedOn w:val="prastasis"/>
    <w:next w:val="prastasis"/>
    <w:link w:val="Antrat6Diagrama"/>
    <w:uiPriority w:val="99"/>
    <w:qFormat/>
    <w:locked/>
    <w:rsid w:val="00F110C2"/>
    <w:pPr>
      <w:keepNext/>
      <w:tabs>
        <w:tab w:val="left" w:pos="-720"/>
        <w:tab w:val="left" w:pos="4536"/>
      </w:tabs>
      <w:suppressAutoHyphens/>
      <w:spacing w:after="0" w:line="260" w:lineRule="exact"/>
      <w:jc w:val="left"/>
      <w:outlineLvl w:val="5"/>
    </w:pPr>
    <w:rPr>
      <w:rFonts w:eastAsia="SimSun"/>
      <w:i/>
      <w:sz w:val="20"/>
      <w:szCs w:val="20"/>
      <w:lang w:val="en-GB" w:eastAsia="x-none"/>
    </w:rPr>
  </w:style>
  <w:style w:type="paragraph" w:styleId="Antrat7">
    <w:name w:val="heading 7"/>
    <w:basedOn w:val="prastasis"/>
    <w:next w:val="prastasis"/>
    <w:link w:val="Antrat7Diagrama"/>
    <w:uiPriority w:val="99"/>
    <w:qFormat/>
    <w:locked/>
    <w:rsid w:val="00F110C2"/>
    <w:pPr>
      <w:keepNext/>
      <w:tabs>
        <w:tab w:val="left" w:pos="-720"/>
        <w:tab w:val="left" w:pos="4536"/>
      </w:tabs>
      <w:suppressAutoHyphens/>
      <w:spacing w:after="0" w:line="260" w:lineRule="exact"/>
      <w:outlineLvl w:val="6"/>
    </w:pPr>
    <w:rPr>
      <w:rFonts w:eastAsia="SimSun"/>
      <w:i/>
      <w:sz w:val="20"/>
      <w:szCs w:val="20"/>
      <w:lang w:val="en-GB" w:eastAsia="x-none"/>
    </w:rPr>
  </w:style>
  <w:style w:type="paragraph" w:styleId="Antrat8">
    <w:name w:val="heading 8"/>
    <w:basedOn w:val="prastasis"/>
    <w:next w:val="prastasis"/>
    <w:link w:val="Antrat8Diagrama"/>
    <w:uiPriority w:val="99"/>
    <w:qFormat/>
    <w:rsid w:val="00F110C2"/>
    <w:pPr>
      <w:keepNext/>
      <w:keepLines/>
      <w:spacing w:before="200" w:after="0"/>
      <w:outlineLvl w:val="7"/>
    </w:pPr>
    <w:rPr>
      <w:rFonts w:ascii="Cambria" w:hAnsi="Cambria"/>
      <w:color w:val="404040"/>
      <w:sz w:val="20"/>
      <w:szCs w:val="20"/>
    </w:rPr>
  </w:style>
  <w:style w:type="paragraph" w:styleId="Antrat9">
    <w:name w:val="heading 9"/>
    <w:basedOn w:val="prastasis"/>
    <w:next w:val="prastasis"/>
    <w:link w:val="Antrat9Diagrama"/>
    <w:uiPriority w:val="99"/>
    <w:qFormat/>
    <w:rsid w:val="00F110C2"/>
    <w:pPr>
      <w:keepNext/>
      <w:keepLines/>
      <w:spacing w:before="200" w:after="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110C2"/>
    <w:pPr>
      <w:autoSpaceDE w:val="0"/>
      <w:autoSpaceDN w:val="0"/>
      <w:adjustRightInd w:val="0"/>
      <w:spacing w:after="200" w:line="276" w:lineRule="auto"/>
    </w:pPr>
    <w:rPr>
      <w:color w:val="000000"/>
      <w:sz w:val="24"/>
      <w:szCs w:val="24"/>
      <w:lang w:val="el-GR" w:eastAsia="el-GR"/>
    </w:rPr>
  </w:style>
  <w:style w:type="table" w:styleId="Lentelstinklelis">
    <w:name w:val="Table Grid"/>
    <w:basedOn w:val="prastojilentel"/>
    <w:rsid w:val="004B397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F110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2F71C1"/>
    <w:rPr>
      <w:rFonts w:ascii="Tahoma" w:hAnsi="Tahoma" w:cs="Tahoma"/>
      <w:sz w:val="16"/>
      <w:szCs w:val="16"/>
      <w:lang w:val="fr-FR" w:eastAsia="fr-FR"/>
    </w:rPr>
  </w:style>
  <w:style w:type="paragraph" w:customStyle="1" w:styleId="Listenabsatz1">
    <w:name w:val="Listenabsatz1"/>
    <w:basedOn w:val="prastasis"/>
    <w:rsid w:val="00DC3598"/>
    <w:pPr>
      <w:ind w:left="720"/>
      <w:contextualSpacing/>
    </w:pPr>
  </w:style>
  <w:style w:type="character" w:styleId="Komentaronuoroda">
    <w:name w:val="annotation reference"/>
    <w:basedOn w:val="Numatytasispastraiposriftas"/>
    <w:uiPriority w:val="99"/>
    <w:rsid w:val="00832D26"/>
    <w:rPr>
      <w:rFonts w:cs="Times New Roman"/>
      <w:sz w:val="16"/>
      <w:szCs w:val="16"/>
    </w:rPr>
  </w:style>
  <w:style w:type="paragraph" w:styleId="Komentarotekstas">
    <w:name w:val="annotation text"/>
    <w:basedOn w:val="prastasis"/>
    <w:link w:val="KomentarotekstasDiagrama"/>
    <w:uiPriority w:val="99"/>
    <w:rsid w:val="00F110C2"/>
    <w:rPr>
      <w:sz w:val="20"/>
      <w:szCs w:val="20"/>
    </w:rPr>
  </w:style>
  <w:style w:type="character" w:customStyle="1" w:styleId="KomentarotekstasDiagrama">
    <w:name w:val="Komentaro tekstas Diagrama"/>
    <w:basedOn w:val="Numatytasispastraiposriftas"/>
    <w:link w:val="Komentarotekstas"/>
    <w:uiPriority w:val="99"/>
    <w:locked/>
    <w:rsid w:val="00832D26"/>
    <w:rPr>
      <w:lang w:val="fr-FR" w:eastAsia="fr-FR"/>
    </w:rPr>
  </w:style>
  <w:style w:type="paragraph" w:styleId="Komentarotema">
    <w:name w:val="annotation subject"/>
    <w:basedOn w:val="Komentarotekstas"/>
    <w:next w:val="Komentarotekstas"/>
    <w:link w:val="KomentarotemaDiagrama"/>
    <w:uiPriority w:val="99"/>
    <w:rsid w:val="00F110C2"/>
    <w:rPr>
      <w:b/>
      <w:bCs/>
    </w:rPr>
  </w:style>
  <w:style w:type="character" w:customStyle="1" w:styleId="KomentarotemaDiagrama">
    <w:name w:val="Komentaro tema Diagrama"/>
    <w:basedOn w:val="KomentarotekstasDiagrama"/>
    <w:link w:val="Komentarotema"/>
    <w:uiPriority w:val="99"/>
    <w:locked/>
    <w:rsid w:val="00832D26"/>
    <w:rPr>
      <w:b/>
      <w:bCs/>
      <w:lang w:val="fr-FR" w:eastAsia="fr-FR"/>
    </w:rPr>
  </w:style>
  <w:style w:type="paragraph" w:styleId="Antrats">
    <w:name w:val="header"/>
    <w:basedOn w:val="prastasis"/>
    <w:link w:val="AntratsDiagrama"/>
    <w:uiPriority w:val="99"/>
    <w:rsid w:val="00F110C2"/>
    <w:pPr>
      <w:tabs>
        <w:tab w:val="center" w:pos="4153"/>
        <w:tab w:val="right" w:pos="8306"/>
      </w:tabs>
    </w:pPr>
  </w:style>
  <w:style w:type="character" w:customStyle="1" w:styleId="AntratsDiagrama">
    <w:name w:val="Antraštės Diagrama"/>
    <w:basedOn w:val="Numatytasispastraiposriftas"/>
    <w:link w:val="Antrats"/>
    <w:uiPriority w:val="99"/>
    <w:locked/>
    <w:rsid w:val="000554BF"/>
    <w:rPr>
      <w:sz w:val="24"/>
      <w:szCs w:val="24"/>
      <w:lang w:val="fr-FR" w:eastAsia="fr-FR"/>
    </w:rPr>
  </w:style>
  <w:style w:type="paragraph" w:styleId="Porat">
    <w:name w:val="footer"/>
    <w:basedOn w:val="prastasis"/>
    <w:link w:val="PoratDiagrama"/>
    <w:uiPriority w:val="99"/>
    <w:rsid w:val="00F110C2"/>
    <w:pPr>
      <w:tabs>
        <w:tab w:val="center" w:pos="4153"/>
        <w:tab w:val="right" w:pos="8306"/>
      </w:tabs>
    </w:pPr>
  </w:style>
  <w:style w:type="character" w:customStyle="1" w:styleId="PoratDiagrama">
    <w:name w:val="Poraštė Diagrama"/>
    <w:basedOn w:val="Numatytasispastraiposriftas"/>
    <w:link w:val="Porat"/>
    <w:uiPriority w:val="99"/>
    <w:locked/>
    <w:rsid w:val="000554BF"/>
    <w:rPr>
      <w:sz w:val="24"/>
      <w:szCs w:val="24"/>
      <w:lang w:val="fr-FR" w:eastAsia="fr-FR"/>
    </w:rPr>
  </w:style>
  <w:style w:type="paragraph" w:customStyle="1" w:styleId="2LAB">
    <w:name w:val="2 LAB"/>
    <w:basedOn w:val="Antrat2"/>
    <w:link w:val="2LABChar"/>
    <w:rsid w:val="00B34776"/>
    <w:pPr>
      <w:pBdr>
        <w:top w:val="single" w:sz="4" w:space="1" w:color="auto"/>
        <w:left w:val="single" w:sz="4" w:space="4" w:color="auto"/>
        <w:bottom w:val="single" w:sz="4" w:space="1" w:color="auto"/>
        <w:right w:val="single" w:sz="4" w:space="4" w:color="auto"/>
      </w:pBdr>
      <w:ind w:left="0" w:firstLine="0"/>
    </w:pPr>
    <w:rPr>
      <w:noProof/>
    </w:rPr>
  </w:style>
  <w:style w:type="character" w:customStyle="1" w:styleId="2LABChar">
    <w:name w:val="2 LAB Char"/>
    <w:basedOn w:val="Antrat2Diagrama"/>
    <w:link w:val="2LAB"/>
    <w:locked/>
    <w:rsid w:val="00B34776"/>
    <w:rPr>
      <w:rFonts w:cs="Arial"/>
      <w:b/>
      <w:bCs/>
      <w:caps/>
      <w:noProof/>
      <w:sz w:val="24"/>
      <w:szCs w:val="24"/>
      <w:lang w:val="en-GB" w:eastAsia="de-DE"/>
    </w:rPr>
  </w:style>
  <w:style w:type="character" w:customStyle="1" w:styleId="Antrat2Diagrama">
    <w:name w:val="Antraštė 2 Diagrama"/>
    <w:basedOn w:val="Numatytasispastraiposriftas"/>
    <w:link w:val="Antrat2"/>
    <w:uiPriority w:val="99"/>
    <w:locked/>
    <w:rsid w:val="00B34776"/>
    <w:rPr>
      <w:rFonts w:cs="Arial"/>
      <w:b/>
      <w:bCs/>
      <w:caps/>
      <w:sz w:val="24"/>
      <w:szCs w:val="24"/>
      <w:lang w:val="en-GB" w:eastAsia="de-DE"/>
    </w:rPr>
  </w:style>
  <w:style w:type="paragraph" w:customStyle="1" w:styleId="NorLAB">
    <w:name w:val="Nor LAB"/>
    <w:basedOn w:val="prastasis"/>
    <w:link w:val="NorLABChar"/>
    <w:rsid w:val="00B3477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basedOn w:val="Numatytasispastraiposriftas"/>
    <w:link w:val="NorLAB"/>
    <w:locked/>
    <w:rsid w:val="00B34776"/>
    <w:rPr>
      <w:rFonts w:cs="Times New Roman"/>
      <w:b/>
      <w:caps/>
      <w:noProof/>
      <w:sz w:val="24"/>
      <w:szCs w:val="24"/>
      <w:lang w:val="fr-FR" w:eastAsia="fr-FR"/>
    </w:rPr>
  </w:style>
  <w:style w:type="paragraph" w:customStyle="1" w:styleId="2PIL">
    <w:name w:val="2 PIL"/>
    <w:basedOn w:val="Antrat2"/>
    <w:link w:val="2PILChar"/>
    <w:rsid w:val="00B34776"/>
    <w:pPr>
      <w:keepNext w:val="0"/>
      <w:shd w:val="clear" w:color="auto" w:fill="000000"/>
      <w:tabs>
        <w:tab w:val="left" w:pos="360"/>
      </w:tabs>
      <w:ind w:left="0" w:firstLine="0"/>
      <w:jc w:val="left"/>
    </w:pPr>
    <w:rPr>
      <w:caps w:val="0"/>
    </w:rPr>
  </w:style>
  <w:style w:type="character" w:customStyle="1" w:styleId="2PILChar">
    <w:name w:val="2 PIL Char"/>
    <w:basedOn w:val="Antrat2Diagrama"/>
    <w:link w:val="2PIL"/>
    <w:locked/>
    <w:rsid w:val="00B34776"/>
    <w:rPr>
      <w:rFonts w:cs="Arial"/>
      <w:b/>
      <w:bCs/>
      <w:caps/>
      <w:sz w:val="24"/>
      <w:szCs w:val="24"/>
      <w:shd w:val="clear" w:color="auto" w:fill="000000"/>
      <w:lang w:val="en-GB" w:eastAsia="de-DE"/>
    </w:rPr>
  </w:style>
  <w:style w:type="character" w:customStyle="1" w:styleId="Antrat1Diagrama">
    <w:name w:val="Antraštė 1 Diagrama"/>
    <w:basedOn w:val="Numatytasispastraiposriftas"/>
    <w:link w:val="Antrat1"/>
    <w:uiPriority w:val="99"/>
    <w:locked/>
    <w:rsid w:val="00B34776"/>
    <w:rPr>
      <w:rFonts w:cs="Arial"/>
      <w:b/>
      <w:bCs/>
      <w:caps/>
      <w:kern w:val="32"/>
      <w:sz w:val="28"/>
      <w:szCs w:val="32"/>
      <w:lang w:val="en-GB" w:eastAsia="de-DE"/>
    </w:rPr>
  </w:style>
  <w:style w:type="character" w:customStyle="1" w:styleId="Antrat4Diagrama">
    <w:name w:val="Antraštė 4 Diagrama"/>
    <w:basedOn w:val="Numatytasispastraiposriftas"/>
    <w:link w:val="Antrat4"/>
    <w:uiPriority w:val="99"/>
    <w:locked/>
    <w:rsid w:val="00B34776"/>
    <w:rPr>
      <w:rFonts w:ascii="Cambria" w:hAnsi="Cambria"/>
      <w:b/>
      <w:bCs/>
      <w:i/>
      <w:iCs/>
      <w:color w:val="4F81BD"/>
      <w:sz w:val="24"/>
      <w:szCs w:val="24"/>
      <w:lang w:val="fr-FR" w:eastAsia="fr-FR"/>
    </w:rPr>
  </w:style>
  <w:style w:type="character" w:customStyle="1" w:styleId="Antrat5Diagrama">
    <w:name w:val="Antraštė 5 Diagrama"/>
    <w:basedOn w:val="Numatytasispastraiposriftas"/>
    <w:link w:val="Antrat5"/>
    <w:uiPriority w:val="99"/>
    <w:locked/>
    <w:rsid w:val="00B34776"/>
    <w:rPr>
      <w:rFonts w:ascii="Cambria" w:hAnsi="Cambria"/>
      <w:color w:val="243F60"/>
      <w:sz w:val="24"/>
      <w:szCs w:val="24"/>
      <w:lang w:val="fr-FR" w:eastAsia="fr-FR"/>
    </w:rPr>
  </w:style>
  <w:style w:type="character" w:customStyle="1" w:styleId="Antrat8Diagrama">
    <w:name w:val="Antraštė 8 Diagrama"/>
    <w:basedOn w:val="Numatytasispastraiposriftas"/>
    <w:link w:val="Antrat8"/>
    <w:uiPriority w:val="99"/>
    <w:locked/>
    <w:rsid w:val="00B34776"/>
    <w:rPr>
      <w:rFonts w:ascii="Cambria" w:hAnsi="Cambria"/>
      <w:color w:val="404040"/>
      <w:lang w:val="fr-FR" w:eastAsia="fr-FR"/>
    </w:rPr>
  </w:style>
  <w:style w:type="character" w:customStyle="1" w:styleId="Antrat9Diagrama">
    <w:name w:val="Antraštė 9 Diagrama"/>
    <w:basedOn w:val="Numatytasispastraiposriftas"/>
    <w:link w:val="Antrat9"/>
    <w:uiPriority w:val="99"/>
    <w:locked/>
    <w:rsid w:val="00B34776"/>
    <w:rPr>
      <w:rFonts w:ascii="Cambria" w:hAnsi="Cambria"/>
      <w:i/>
      <w:iCs/>
      <w:color w:val="404040"/>
      <w:lang w:val="fr-FR" w:eastAsia="fr-FR"/>
    </w:rPr>
  </w:style>
  <w:style w:type="paragraph" w:styleId="Antrat">
    <w:name w:val="caption"/>
    <w:basedOn w:val="prastasis"/>
    <w:next w:val="prastasis"/>
    <w:qFormat/>
    <w:rsid w:val="00B34776"/>
    <w:pPr>
      <w:spacing w:after="200"/>
    </w:pPr>
    <w:rPr>
      <w:b/>
      <w:bCs/>
      <w:color w:val="4F81BD"/>
      <w:sz w:val="18"/>
      <w:szCs w:val="18"/>
    </w:rPr>
  </w:style>
  <w:style w:type="paragraph" w:customStyle="1" w:styleId="berarbeitung1">
    <w:name w:val="Überarbeitung1"/>
    <w:hidden/>
    <w:semiHidden/>
    <w:rsid w:val="007B3F5A"/>
    <w:rPr>
      <w:sz w:val="24"/>
      <w:szCs w:val="24"/>
      <w:lang w:val="fr-FR" w:eastAsia="fr-FR"/>
    </w:rPr>
  </w:style>
  <w:style w:type="character" w:styleId="Hipersaitas">
    <w:name w:val="Hyperlink"/>
    <w:basedOn w:val="Numatytasispastraiposriftas"/>
    <w:uiPriority w:val="99"/>
    <w:rsid w:val="00042D21"/>
    <w:rPr>
      <w:rFonts w:cs="Times New Roman"/>
      <w:color w:val="0000FF"/>
      <w:u w:val="single"/>
    </w:rPr>
  </w:style>
  <w:style w:type="character" w:customStyle="1" w:styleId="tw4winMark">
    <w:name w:val="tw4winMark"/>
    <w:uiPriority w:val="99"/>
    <w:rsid w:val="00F110C2"/>
    <w:rPr>
      <w:rFonts w:ascii="Courier New" w:hAnsi="Courier New"/>
      <w:vanish/>
      <w:color w:val="800080"/>
      <w:vertAlign w:val="subscript"/>
    </w:rPr>
  </w:style>
  <w:style w:type="character" w:customStyle="1" w:styleId="hps">
    <w:name w:val="hps"/>
    <w:rsid w:val="00F009ED"/>
    <w:rPr>
      <w:rFonts w:cs="Times New Roman"/>
    </w:rPr>
  </w:style>
  <w:style w:type="character" w:styleId="Grietas">
    <w:name w:val="Strong"/>
    <w:basedOn w:val="Numatytasispastraiposriftas"/>
    <w:uiPriority w:val="99"/>
    <w:qFormat/>
    <w:rsid w:val="00F009ED"/>
    <w:rPr>
      <w:rFonts w:cs="Times New Roman"/>
      <w:b/>
      <w:bCs/>
    </w:rPr>
  </w:style>
  <w:style w:type="character" w:customStyle="1" w:styleId="shorttext">
    <w:name w:val="short_text"/>
    <w:rsid w:val="00F009ED"/>
    <w:rPr>
      <w:rFonts w:cs="Times New Roman"/>
    </w:rPr>
  </w:style>
  <w:style w:type="table" w:customStyle="1" w:styleId="Tabellenraster1">
    <w:name w:val="Tabellenraster1"/>
    <w:basedOn w:val="prastojilentel"/>
    <w:next w:val="Lentelstinklelis"/>
    <w:rsid w:val="004A5029"/>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prastojilentel"/>
    <w:next w:val="Lentelstinklelis"/>
    <w:rsid w:val="00C45A4F"/>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9"/>
    <w:rsid w:val="00F110C2"/>
    <w:rPr>
      <w:rFonts w:ascii="Cambria" w:eastAsia="Times New Roman" w:hAnsi="Cambria"/>
      <w:b/>
      <w:bCs/>
      <w:snapToGrid w:val="0"/>
      <w:sz w:val="26"/>
      <w:szCs w:val="26"/>
      <w:lang w:val="en-GB" w:eastAsia="x-none"/>
    </w:rPr>
  </w:style>
  <w:style w:type="character" w:customStyle="1" w:styleId="Antrat6Diagrama">
    <w:name w:val="Antraštė 6 Diagrama"/>
    <w:basedOn w:val="Numatytasispastraiposriftas"/>
    <w:link w:val="Antrat6"/>
    <w:uiPriority w:val="99"/>
    <w:rsid w:val="00F110C2"/>
    <w:rPr>
      <w:rFonts w:eastAsia="SimSun"/>
      <w:i/>
      <w:lang w:val="en-GB" w:eastAsia="x-none"/>
    </w:rPr>
  </w:style>
  <w:style w:type="character" w:customStyle="1" w:styleId="Antrat7Diagrama">
    <w:name w:val="Antraštė 7 Diagrama"/>
    <w:basedOn w:val="Numatytasispastraiposriftas"/>
    <w:link w:val="Antrat7"/>
    <w:uiPriority w:val="99"/>
    <w:rsid w:val="00F110C2"/>
    <w:rPr>
      <w:rFonts w:eastAsia="SimSun"/>
      <w:i/>
      <w:lang w:val="en-GB" w:eastAsia="x-none"/>
    </w:rPr>
  </w:style>
  <w:style w:type="character" w:customStyle="1" w:styleId="HeaderChar">
    <w:name w:val="Header Char"/>
    <w:rsid w:val="00F110C2"/>
    <w:rPr>
      <w:snapToGrid w:val="0"/>
      <w:sz w:val="22"/>
      <w:lang w:val="en-GB" w:eastAsia="en-US"/>
    </w:rPr>
  </w:style>
  <w:style w:type="character" w:styleId="Puslapionumeris">
    <w:name w:val="page number"/>
    <w:uiPriority w:val="99"/>
    <w:rsid w:val="00F110C2"/>
    <w:rPr>
      <w:rFonts w:cs="Times New Roman"/>
    </w:rPr>
  </w:style>
  <w:style w:type="paragraph" w:customStyle="1" w:styleId="BodytextAgency">
    <w:name w:val="Body text (Agency)"/>
    <w:basedOn w:val="prastasis"/>
    <w:link w:val="BodytextAgencyChar"/>
    <w:uiPriority w:val="99"/>
    <w:rsid w:val="00F110C2"/>
    <w:pPr>
      <w:spacing w:after="140" w:line="280" w:lineRule="atLeast"/>
      <w:jc w:val="lef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F110C2"/>
    <w:pPr>
      <w:spacing w:line="260" w:lineRule="exact"/>
    </w:pPr>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110C2"/>
    <w:pPr>
      <w:spacing w:after="0" w:line="280" w:lineRule="exact"/>
      <w:jc w:val="left"/>
    </w:pPr>
    <w:rPr>
      <w:rFonts w:ascii="Verdana" w:eastAsia="Times New Roman" w:hAnsi="Verdana"/>
      <w:snapToGrid w:val="0"/>
      <w:sz w:val="18"/>
      <w:szCs w:val="20"/>
      <w:lang w:val="en-GB" w:eastAsia="en-US"/>
    </w:rPr>
  </w:style>
  <w:style w:type="character" w:customStyle="1" w:styleId="tw4winError">
    <w:name w:val="tw4winError"/>
    <w:uiPriority w:val="99"/>
    <w:rsid w:val="00F110C2"/>
    <w:rPr>
      <w:rFonts w:ascii="Courier New" w:hAnsi="Courier New"/>
      <w:color w:val="00FF00"/>
      <w:sz w:val="40"/>
    </w:rPr>
  </w:style>
  <w:style w:type="character" w:customStyle="1" w:styleId="tw4winTerm">
    <w:name w:val="tw4winTerm"/>
    <w:uiPriority w:val="99"/>
    <w:rsid w:val="00F110C2"/>
    <w:rPr>
      <w:color w:val="0000FF"/>
    </w:rPr>
  </w:style>
  <w:style w:type="character" w:customStyle="1" w:styleId="tw4winPopup">
    <w:name w:val="tw4winPopup"/>
    <w:uiPriority w:val="99"/>
    <w:rsid w:val="00F110C2"/>
    <w:rPr>
      <w:rFonts w:ascii="Courier New" w:hAnsi="Courier New"/>
      <w:noProof/>
      <w:color w:val="008000"/>
    </w:rPr>
  </w:style>
  <w:style w:type="character" w:customStyle="1" w:styleId="tw4winJump">
    <w:name w:val="tw4winJump"/>
    <w:uiPriority w:val="99"/>
    <w:rsid w:val="00F110C2"/>
    <w:rPr>
      <w:rFonts w:ascii="Courier New" w:hAnsi="Courier New"/>
      <w:noProof/>
      <w:color w:val="008080"/>
    </w:rPr>
  </w:style>
  <w:style w:type="character" w:customStyle="1" w:styleId="tw4winExternal">
    <w:name w:val="tw4winExternal"/>
    <w:uiPriority w:val="99"/>
    <w:rsid w:val="00F110C2"/>
    <w:rPr>
      <w:rFonts w:ascii="Courier New" w:hAnsi="Courier New"/>
      <w:noProof/>
      <w:color w:val="808080"/>
    </w:rPr>
  </w:style>
  <w:style w:type="character" w:customStyle="1" w:styleId="tw4winInternal">
    <w:name w:val="tw4winInternal"/>
    <w:uiPriority w:val="99"/>
    <w:rsid w:val="00F110C2"/>
    <w:rPr>
      <w:rFonts w:ascii="Courier New" w:hAnsi="Courier New"/>
      <w:noProof/>
      <w:color w:val="FF0000"/>
    </w:rPr>
  </w:style>
  <w:style w:type="character" w:customStyle="1" w:styleId="DONOTTRANSLATE">
    <w:name w:val="DO_NOT_TRANSLATE"/>
    <w:uiPriority w:val="99"/>
    <w:rsid w:val="00F110C2"/>
    <w:rPr>
      <w:rFonts w:ascii="Courier New" w:hAnsi="Courier New"/>
      <w:noProof/>
      <w:color w:val="800000"/>
    </w:rPr>
  </w:style>
  <w:style w:type="paragraph" w:styleId="Pataisymai">
    <w:name w:val="Revision"/>
    <w:hidden/>
    <w:uiPriority w:val="99"/>
    <w:semiHidden/>
    <w:rsid w:val="00F110C2"/>
    <w:pPr>
      <w:spacing w:line="260" w:lineRule="exact"/>
    </w:pPr>
    <w:rPr>
      <w:rFonts w:eastAsia="Times New Roman"/>
      <w:snapToGrid w:val="0"/>
      <w:sz w:val="22"/>
      <w:lang w:val="en-GB" w:eastAsia="en-US"/>
    </w:rPr>
  </w:style>
  <w:style w:type="paragraph" w:customStyle="1" w:styleId="EMEAEnBodyText">
    <w:name w:val="EMEA En Body Text"/>
    <w:basedOn w:val="prastasis"/>
    <w:uiPriority w:val="99"/>
    <w:rsid w:val="00F110C2"/>
    <w:pPr>
      <w:spacing w:before="120" w:after="120"/>
    </w:pPr>
    <w:rPr>
      <w:rFonts w:eastAsia="SimSun"/>
      <w:sz w:val="22"/>
      <w:szCs w:val="20"/>
      <w:lang w:val="en-US" w:eastAsia="zh-CN"/>
    </w:rPr>
  </w:style>
  <w:style w:type="paragraph" w:styleId="Dokumentostruktra">
    <w:name w:val="Document Map"/>
    <w:basedOn w:val="prastasis"/>
    <w:link w:val="DokumentostruktraDiagrama"/>
    <w:uiPriority w:val="99"/>
    <w:rsid w:val="00F110C2"/>
    <w:pPr>
      <w:shd w:val="clear" w:color="auto" w:fill="000080"/>
      <w:spacing w:after="0" w:line="260" w:lineRule="exact"/>
      <w:jc w:val="lef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F110C2"/>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F110C2"/>
    <w:pPr>
      <w:autoSpaceDE w:val="0"/>
      <w:autoSpaceDN w:val="0"/>
      <w:adjustRightInd w:val="0"/>
      <w:spacing w:after="0"/>
      <w:ind w:left="720"/>
    </w:pPr>
    <w:rPr>
      <w:rFonts w:eastAsia="SimSu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F110C2"/>
    <w:rPr>
      <w:rFonts w:eastAsia="SimSun"/>
      <w:lang w:val="en-GB" w:eastAsia="en-GB"/>
    </w:rPr>
  </w:style>
  <w:style w:type="paragraph" w:styleId="Pagrindinistekstas3">
    <w:name w:val="Body Text 3"/>
    <w:basedOn w:val="prastasis"/>
    <w:link w:val="Pagrindinistekstas3Diagrama"/>
    <w:uiPriority w:val="99"/>
    <w:rsid w:val="00F110C2"/>
    <w:pPr>
      <w:autoSpaceDE w:val="0"/>
      <w:autoSpaceDN w:val="0"/>
      <w:adjustRightInd w:val="0"/>
      <w:spacing w:after="0"/>
    </w:pPr>
    <w:rPr>
      <w:rFonts w:eastAsia="SimSu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F110C2"/>
    <w:rPr>
      <w:rFonts w:eastAsia="SimSun"/>
      <w:color w:val="0000FF"/>
      <w:lang w:val="en-GB" w:eastAsia="en-GB"/>
    </w:rPr>
  </w:style>
  <w:style w:type="paragraph" w:styleId="Pagrindiniotekstotrauka2">
    <w:name w:val="Body Text Indent 2"/>
    <w:basedOn w:val="prastasis"/>
    <w:link w:val="Pagrindiniotekstotrauka2Diagrama"/>
    <w:uiPriority w:val="99"/>
    <w:rsid w:val="00F110C2"/>
    <w:pPr>
      <w:pBdr>
        <w:top w:val="wave" w:sz="6" w:space="0" w:color="auto"/>
        <w:left w:val="wave" w:sz="6" w:space="3" w:color="auto"/>
        <w:bottom w:val="wave" w:sz="6" w:space="1" w:color="auto"/>
        <w:right w:val="wave" w:sz="6" w:space="4" w:color="auto"/>
      </w:pBdr>
      <w:autoSpaceDE w:val="0"/>
      <w:autoSpaceDN w:val="0"/>
      <w:adjustRightInd w:val="0"/>
      <w:spacing w:after="0" w:line="260" w:lineRule="exact"/>
      <w:ind w:left="1134"/>
    </w:pPr>
    <w:rPr>
      <w:rFonts w:eastAsia="SimSu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F110C2"/>
    <w:rPr>
      <w:rFonts w:eastAsia="SimSun"/>
      <w:b/>
      <w:bCs/>
      <w:color w:val="0000FF"/>
      <w:lang w:val="en-GB" w:eastAsia="x-none"/>
    </w:rPr>
  </w:style>
  <w:style w:type="paragraph" w:styleId="Pagrindinistekstas">
    <w:name w:val="Body Text"/>
    <w:basedOn w:val="prastasis"/>
    <w:link w:val="PagrindinistekstasDiagrama"/>
    <w:uiPriority w:val="99"/>
    <w:rsid w:val="00F110C2"/>
    <w:pPr>
      <w:spacing w:after="0"/>
      <w:jc w:val="left"/>
    </w:pPr>
    <w:rPr>
      <w:rFonts w:eastAsia="SimSu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F110C2"/>
    <w:rPr>
      <w:rFonts w:eastAsia="SimSun"/>
      <w:i/>
      <w:color w:val="008000"/>
      <w:lang w:val="en-GB" w:eastAsia="x-none"/>
    </w:rPr>
  </w:style>
  <w:style w:type="paragraph" w:styleId="Pagrindinistekstas2">
    <w:name w:val="Body Text 2"/>
    <w:basedOn w:val="prastasis"/>
    <w:link w:val="Pagrindinistekstas2Diagrama"/>
    <w:uiPriority w:val="99"/>
    <w:rsid w:val="00F110C2"/>
    <w:pPr>
      <w:pBdr>
        <w:top w:val="wave" w:sz="6" w:space="0" w:color="auto"/>
        <w:left w:val="wave" w:sz="6" w:space="3" w:color="auto"/>
        <w:bottom w:val="wave" w:sz="6" w:space="1" w:color="auto"/>
        <w:right w:val="wave" w:sz="6" w:space="4" w:color="auto"/>
      </w:pBdr>
      <w:autoSpaceDE w:val="0"/>
      <w:autoSpaceDN w:val="0"/>
      <w:adjustRightInd w:val="0"/>
      <w:spacing w:after="0" w:line="260" w:lineRule="exact"/>
    </w:pPr>
    <w:rPr>
      <w:rFonts w:eastAsia="SimSu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F110C2"/>
    <w:rPr>
      <w:rFonts w:eastAsia="SimSun"/>
      <w:b/>
      <w:bCs/>
      <w:color w:val="0000FF"/>
      <w:u w:val="single"/>
      <w:lang w:val="en-GB" w:eastAsia="x-none"/>
    </w:rPr>
  </w:style>
  <w:style w:type="paragraph" w:customStyle="1" w:styleId="AHeader1">
    <w:name w:val="AHeader 1"/>
    <w:basedOn w:val="prastasis"/>
    <w:uiPriority w:val="99"/>
    <w:rsid w:val="00F110C2"/>
    <w:pPr>
      <w:tabs>
        <w:tab w:val="num" w:pos="720"/>
      </w:tabs>
      <w:spacing w:after="120"/>
      <w:ind w:left="284" w:hanging="284"/>
      <w:jc w:val="left"/>
    </w:pPr>
    <w:rPr>
      <w:rFonts w:ascii="Arial" w:eastAsia="SimSun" w:hAnsi="Arial" w:cs="Arial"/>
      <w:b/>
      <w:bCs/>
      <w:szCs w:val="20"/>
      <w:lang w:val="en-GB" w:eastAsia="en-US"/>
    </w:rPr>
  </w:style>
  <w:style w:type="paragraph" w:customStyle="1" w:styleId="AHeader2">
    <w:name w:val="AHeader 2"/>
    <w:basedOn w:val="AHeader1"/>
    <w:uiPriority w:val="99"/>
    <w:rsid w:val="00F110C2"/>
    <w:pPr>
      <w:tabs>
        <w:tab w:val="clear" w:pos="720"/>
        <w:tab w:val="num" w:pos="360"/>
      </w:tabs>
      <w:ind w:left="709" w:hanging="425"/>
    </w:pPr>
    <w:rPr>
      <w:sz w:val="22"/>
    </w:rPr>
  </w:style>
  <w:style w:type="paragraph" w:customStyle="1" w:styleId="AHeader3">
    <w:name w:val="AHeader 3"/>
    <w:basedOn w:val="AHeader2"/>
    <w:uiPriority w:val="99"/>
    <w:rsid w:val="00F110C2"/>
    <w:pPr>
      <w:ind w:left="1276" w:hanging="567"/>
    </w:pPr>
  </w:style>
  <w:style w:type="paragraph" w:customStyle="1" w:styleId="AHeader2abc">
    <w:name w:val="AHeader 2 abc"/>
    <w:basedOn w:val="AHeader3"/>
    <w:uiPriority w:val="99"/>
    <w:rsid w:val="00F110C2"/>
    <w:pPr>
      <w:jc w:val="both"/>
    </w:pPr>
    <w:rPr>
      <w:b w:val="0"/>
      <w:bCs w:val="0"/>
    </w:rPr>
  </w:style>
  <w:style w:type="paragraph" w:customStyle="1" w:styleId="AHeader3abc">
    <w:name w:val="AHeader 3 abc"/>
    <w:basedOn w:val="AHeader2abc"/>
    <w:uiPriority w:val="99"/>
    <w:rsid w:val="00F110C2"/>
    <w:pPr>
      <w:ind w:left="1701" w:hanging="425"/>
    </w:pPr>
  </w:style>
  <w:style w:type="paragraph" w:styleId="Pagrindiniotekstotrauka3">
    <w:name w:val="Body Text Indent 3"/>
    <w:basedOn w:val="prastasis"/>
    <w:link w:val="Pagrindiniotekstotrauka3Diagrama"/>
    <w:uiPriority w:val="99"/>
    <w:rsid w:val="00F110C2"/>
    <w:pPr>
      <w:tabs>
        <w:tab w:val="left" w:pos="1134"/>
      </w:tabs>
      <w:autoSpaceDE w:val="0"/>
      <w:autoSpaceDN w:val="0"/>
      <w:adjustRightInd w:val="0"/>
      <w:spacing w:after="0" w:line="260" w:lineRule="exact"/>
      <w:ind w:left="633"/>
    </w:pPr>
    <w:rPr>
      <w:rFonts w:eastAsia="SimSu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F110C2"/>
    <w:rPr>
      <w:rFonts w:eastAsia="SimSun"/>
      <w:szCs w:val="21"/>
      <w:lang w:val="en-GB" w:eastAsia="x-none"/>
    </w:rPr>
  </w:style>
  <w:style w:type="character" w:styleId="Perirtashipersaitas">
    <w:name w:val="FollowedHyperlink"/>
    <w:uiPriority w:val="99"/>
    <w:rsid w:val="00F110C2"/>
    <w:rPr>
      <w:rFonts w:cs="Times New Roman"/>
      <w:color w:val="800080"/>
      <w:u w:val="single"/>
    </w:rPr>
  </w:style>
  <w:style w:type="character" w:customStyle="1" w:styleId="BodytextAgencyChar">
    <w:name w:val="Body text (Agency) Char"/>
    <w:link w:val="BodytextAgency"/>
    <w:uiPriority w:val="99"/>
    <w:locked/>
    <w:rsid w:val="00F110C2"/>
    <w:rPr>
      <w:rFonts w:ascii="Verdana" w:eastAsia="Times New Roman" w:hAnsi="Verdana"/>
      <w:snapToGrid w:val="0"/>
      <w:sz w:val="18"/>
      <w:lang w:val="en-GB" w:eastAsia="x-none"/>
    </w:rPr>
  </w:style>
  <w:style w:type="table" w:customStyle="1" w:styleId="TablegridAgencyblack">
    <w:name w:val="Table grid (Agency) black"/>
    <w:uiPriority w:val="99"/>
    <w:semiHidden/>
    <w:rsid w:val="00F110C2"/>
    <w:pPr>
      <w:spacing w:line="260" w:lineRule="exact"/>
    </w:pPr>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110C2"/>
    <w:pPr>
      <w:keepNext/>
    </w:pPr>
    <w:rPr>
      <w:rFonts w:eastAsia="SimSun" w:cs="Verdana"/>
      <w:b/>
      <w:snapToGrid/>
      <w:szCs w:val="18"/>
      <w:lang w:eastAsia="en-GB"/>
    </w:rPr>
  </w:style>
  <w:style w:type="character" w:customStyle="1" w:styleId="NormalAgencyChar">
    <w:name w:val="Normal (Agency) Char"/>
    <w:link w:val="NormalAgency"/>
    <w:uiPriority w:val="99"/>
    <w:locked/>
    <w:rsid w:val="00F110C2"/>
    <w:rPr>
      <w:rFonts w:ascii="Verdana" w:eastAsia="Times New Roman" w:hAnsi="Verdana"/>
      <w:snapToGrid w:val="0"/>
      <w:sz w:val="18"/>
      <w:szCs w:val="22"/>
      <w:lang w:val="en-GB" w:eastAsia="lt-LT"/>
    </w:rPr>
  </w:style>
  <w:style w:type="paragraph" w:styleId="Paprastasistekstas">
    <w:name w:val="Plain Text"/>
    <w:basedOn w:val="prastasis"/>
    <w:link w:val="PaprastasistekstasDiagrama"/>
    <w:uiPriority w:val="99"/>
    <w:rsid w:val="00F110C2"/>
    <w:pPr>
      <w:spacing w:after="0"/>
      <w:jc w:val="left"/>
    </w:pPr>
    <w:rPr>
      <w:rFonts w:ascii="Courier New" w:eastAsia="SimSun" w:hAnsi="Courier New"/>
      <w:sz w:val="20"/>
      <w:szCs w:val="20"/>
      <w:lang w:val="en-US" w:eastAsia="x-none"/>
    </w:rPr>
  </w:style>
  <w:style w:type="character" w:customStyle="1" w:styleId="PaprastasistekstasDiagrama">
    <w:name w:val="Paprastasis tekstas Diagrama"/>
    <w:basedOn w:val="Numatytasispastraiposriftas"/>
    <w:link w:val="Paprastasistekstas"/>
    <w:uiPriority w:val="99"/>
    <w:rsid w:val="00F110C2"/>
    <w:rPr>
      <w:rFonts w:ascii="Courier New" w:eastAsia="SimSun" w:hAnsi="Courier New"/>
      <w:lang w:val="en-US" w:eastAsia="x-none"/>
    </w:rPr>
  </w:style>
  <w:style w:type="paragraph" w:styleId="Pavadinimas">
    <w:name w:val="Title"/>
    <w:basedOn w:val="prastasis"/>
    <w:link w:val="PavadinimasDiagrama"/>
    <w:uiPriority w:val="99"/>
    <w:qFormat/>
    <w:rsid w:val="00F110C2"/>
    <w:pPr>
      <w:spacing w:after="0"/>
      <w:jc w:val="center"/>
    </w:pPr>
    <w:rPr>
      <w:rFonts w:eastAsia="SimSun"/>
      <w:b/>
      <w:sz w:val="20"/>
      <w:szCs w:val="20"/>
      <w:lang w:val="en-GB" w:eastAsia="x-none"/>
    </w:rPr>
  </w:style>
  <w:style w:type="character" w:customStyle="1" w:styleId="PavadinimasDiagrama">
    <w:name w:val="Pavadinimas Diagrama"/>
    <w:basedOn w:val="Numatytasispastraiposriftas"/>
    <w:link w:val="Pavadinimas"/>
    <w:uiPriority w:val="99"/>
    <w:rsid w:val="00F110C2"/>
    <w:rPr>
      <w:rFonts w:eastAsia="SimSun"/>
      <w:b/>
      <w:lang w:val="en-GB" w:eastAsia="x-none"/>
    </w:rPr>
  </w:style>
  <w:style w:type="paragraph" w:styleId="Dokumentoinaostekstas">
    <w:name w:val="endnote text"/>
    <w:basedOn w:val="prastasis"/>
    <w:link w:val="DokumentoinaostekstasDiagrama"/>
    <w:uiPriority w:val="99"/>
    <w:rsid w:val="00F110C2"/>
    <w:pPr>
      <w:spacing w:after="0"/>
      <w:jc w:val="left"/>
    </w:pPr>
    <w:rPr>
      <w:rFonts w:eastAsia="SimSu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F110C2"/>
    <w:rPr>
      <w:rFonts w:eastAsia="SimSun"/>
      <w:lang w:val="en-GB" w:eastAsia="x-none"/>
    </w:rPr>
  </w:style>
  <w:style w:type="paragraph" w:customStyle="1" w:styleId="BTEMEASMCA">
    <w:name w:val="BT EMEA_SMCA"/>
    <w:basedOn w:val="prastasis"/>
    <w:link w:val="BTEMEASMCAChar"/>
    <w:autoRedefine/>
    <w:uiPriority w:val="99"/>
    <w:rsid w:val="00F110C2"/>
    <w:pPr>
      <w:spacing w:after="0"/>
      <w:jc w:val="left"/>
    </w:pPr>
    <w:rPr>
      <w:rFonts w:eastAsia="SimSun"/>
      <w:noProof/>
      <w:sz w:val="20"/>
      <w:szCs w:val="20"/>
      <w:lang w:val="x-none" w:eastAsia="x-none"/>
    </w:rPr>
  </w:style>
  <w:style w:type="character" w:customStyle="1" w:styleId="BTEMEASMCAChar">
    <w:name w:val="BT EMEA_SMCA Char"/>
    <w:link w:val="BTEMEASMCA"/>
    <w:uiPriority w:val="99"/>
    <w:locked/>
    <w:rsid w:val="00F110C2"/>
    <w:rPr>
      <w:rFonts w:eastAsia="SimSun"/>
      <w:noProof/>
      <w:lang w:val="x-none" w:eastAsia="x-none"/>
    </w:rPr>
  </w:style>
  <w:style w:type="character" w:customStyle="1" w:styleId="CharChar12">
    <w:name w:val="Char Char12"/>
    <w:locked/>
    <w:rsid w:val="00F110C2"/>
    <w:rPr>
      <w:snapToGrid w:val="0"/>
      <w:lang w:val="en-GB" w:eastAsia="en-US" w:bidi="ar-SA"/>
    </w:rPr>
  </w:style>
  <w:style w:type="paragraph" w:styleId="Betarp">
    <w:name w:val="No Spacing"/>
    <w:uiPriority w:val="1"/>
    <w:qFormat/>
    <w:rsid w:val="00F110C2"/>
    <w:rPr>
      <w:rFonts w:ascii="Calibri" w:eastAsia="Calibri" w:hAnsi="Calibri"/>
      <w:sz w:val="22"/>
      <w:szCs w:val="22"/>
      <w:lang w:val="en-US" w:eastAsia="en-US"/>
    </w:rPr>
  </w:style>
  <w:style w:type="paragraph" w:styleId="Sraopastraipa">
    <w:name w:val="List Paragraph"/>
    <w:basedOn w:val="prastasis"/>
    <w:uiPriority w:val="99"/>
    <w:qFormat/>
    <w:rsid w:val="001D0DDB"/>
    <w:pPr>
      <w:ind w:left="720"/>
      <w:contextualSpacing/>
    </w:pPr>
  </w:style>
  <w:style w:type="paragraph" w:customStyle="1" w:styleId="CM12">
    <w:name w:val="CM12"/>
    <w:basedOn w:val="Default"/>
    <w:next w:val="Default"/>
    <w:uiPriority w:val="99"/>
    <w:rsid w:val="001D0DDB"/>
    <w:pPr>
      <w:widowControl w:val="0"/>
      <w:spacing w:after="0" w:line="240" w:lineRule="auto"/>
    </w:pPr>
    <w:rPr>
      <w:rFonts w:eastAsia="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semiHidden="1" w:uiPriority="99" w:unhideWhenUsed="1" w:qFormat="1"/>
    <w:lsdException w:name="heading 4" w:locked="1" w:uiPriority="99" w:qFormat="1"/>
    <w:lsdException w:name="heading 5" w:locked="1" w:uiPriority="99" w:qFormat="1"/>
    <w:lsdException w:name="heading 6" w:locked="1" w:semiHidden="1" w:uiPriority="99" w:unhideWhenUsed="1" w:qFormat="1"/>
    <w:lsdException w:name="heading 7" w:locked="1" w:semiHidden="1" w:uiPriority="99" w:unhideWhenUsed="1" w:qFormat="1"/>
    <w:lsdException w:name="heading 8" w:locked="1" w:uiPriority="99" w:qFormat="1"/>
    <w:lsdException w:name="heading 9" w:locked="1" w:uiPriority="99" w:qFormat="1"/>
    <w:lsdException w:name="annotation text" w:uiPriority="99"/>
    <w:lsdException w:name="header" w:uiPriority="99"/>
    <w:lsdException w:name="footer" w:uiPriority="99"/>
    <w:lsdException w:name="caption" w:locked="1" w:qFormat="1"/>
    <w:lsdException w:name="annotation reference" w:uiPriority="99"/>
    <w:lsdException w:name="page number" w:uiPriority="99"/>
    <w:lsdException w:name="endnote text"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annotation subject" w:uiPriority="99"/>
    <w:lsdException w:name="No List" w:locked="1"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110C2"/>
    <w:pPr>
      <w:spacing w:after="60"/>
      <w:jc w:val="both"/>
    </w:pPr>
    <w:rPr>
      <w:sz w:val="24"/>
      <w:szCs w:val="24"/>
      <w:lang w:val="fr-FR" w:eastAsia="fr-FR"/>
    </w:rPr>
  </w:style>
  <w:style w:type="paragraph" w:styleId="Antrat1">
    <w:name w:val="heading 1"/>
    <w:basedOn w:val="prastasis"/>
    <w:next w:val="prastasis"/>
    <w:link w:val="Antrat1Diagrama"/>
    <w:uiPriority w:val="99"/>
    <w:qFormat/>
    <w:rsid w:val="00F110C2"/>
    <w:pPr>
      <w:keepNext/>
      <w:spacing w:after="0"/>
      <w:outlineLvl w:val="0"/>
    </w:pPr>
    <w:rPr>
      <w:rFonts w:cs="Arial"/>
      <w:b/>
      <w:bCs/>
      <w:caps/>
      <w:kern w:val="32"/>
      <w:sz w:val="28"/>
      <w:szCs w:val="32"/>
      <w:lang w:val="en-GB" w:eastAsia="de-DE"/>
    </w:rPr>
  </w:style>
  <w:style w:type="paragraph" w:styleId="Antrat2">
    <w:name w:val="heading 2"/>
    <w:basedOn w:val="prastasis"/>
    <w:next w:val="prastasis"/>
    <w:link w:val="Antrat2Diagrama"/>
    <w:uiPriority w:val="99"/>
    <w:qFormat/>
    <w:rsid w:val="00F110C2"/>
    <w:pPr>
      <w:keepNext/>
      <w:spacing w:after="0"/>
      <w:ind w:left="360" w:hanging="360"/>
      <w:outlineLvl w:val="1"/>
    </w:pPr>
    <w:rPr>
      <w:rFonts w:cs="Arial"/>
      <w:b/>
      <w:bCs/>
      <w:caps/>
      <w:lang w:val="en-GB" w:eastAsia="de-DE"/>
    </w:rPr>
  </w:style>
  <w:style w:type="paragraph" w:styleId="Antrat3">
    <w:name w:val="heading 3"/>
    <w:basedOn w:val="prastasis"/>
    <w:next w:val="prastasis"/>
    <w:link w:val="Antrat3Diagrama"/>
    <w:uiPriority w:val="99"/>
    <w:qFormat/>
    <w:locked/>
    <w:rsid w:val="00F110C2"/>
    <w:pPr>
      <w:keepNext/>
      <w:keepLines/>
      <w:spacing w:before="120" w:after="80" w:line="260" w:lineRule="exact"/>
      <w:jc w:val="lef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F110C2"/>
    <w:pPr>
      <w:keepNext/>
      <w:keepLines/>
      <w:spacing w:before="200" w:after="0"/>
      <w:outlineLvl w:val="3"/>
    </w:pPr>
    <w:rPr>
      <w:rFonts w:ascii="Cambria" w:hAnsi="Cambria"/>
      <w:b/>
      <w:bCs/>
      <w:i/>
      <w:iCs/>
      <w:color w:val="4F81BD"/>
    </w:rPr>
  </w:style>
  <w:style w:type="paragraph" w:styleId="Antrat5">
    <w:name w:val="heading 5"/>
    <w:basedOn w:val="prastasis"/>
    <w:next w:val="prastasis"/>
    <w:link w:val="Antrat5Diagrama"/>
    <w:uiPriority w:val="99"/>
    <w:qFormat/>
    <w:rsid w:val="00F110C2"/>
    <w:pPr>
      <w:keepNext/>
      <w:keepLines/>
      <w:spacing w:before="200" w:after="0"/>
      <w:outlineLvl w:val="4"/>
    </w:pPr>
    <w:rPr>
      <w:rFonts w:ascii="Cambria" w:hAnsi="Cambria"/>
      <w:color w:val="243F60"/>
    </w:rPr>
  </w:style>
  <w:style w:type="paragraph" w:styleId="Antrat6">
    <w:name w:val="heading 6"/>
    <w:basedOn w:val="prastasis"/>
    <w:next w:val="prastasis"/>
    <w:link w:val="Antrat6Diagrama"/>
    <w:uiPriority w:val="99"/>
    <w:qFormat/>
    <w:locked/>
    <w:rsid w:val="00F110C2"/>
    <w:pPr>
      <w:keepNext/>
      <w:tabs>
        <w:tab w:val="left" w:pos="-720"/>
        <w:tab w:val="left" w:pos="4536"/>
      </w:tabs>
      <w:suppressAutoHyphens/>
      <w:spacing w:after="0" w:line="260" w:lineRule="exact"/>
      <w:jc w:val="left"/>
      <w:outlineLvl w:val="5"/>
    </w:pPr>
    <w:rPr>
      <w:rFonts w:eastAsia="SimSun"/>
      <w:i/>
      <w:sz w:val="20"/>
      <w:szCs w:val="20"/>
      <w:lang w:val="en-GB" w:eastAsia="x-none"/>
    </w:rPr>
  </w:style>
  <w:style w:type="paragraph" w:styleId="Antrat7">
    <w:name w:val="heading 7"/>
    <w:basedOn w:val="prastasis"/>
    <w:next w:val="prastasis"/>
    <w:link w:val="Antrat7Diagrama"/>
    <w:uiPriority w:val="99"/>
    <w:qFormat/>
    <w:locked/>
    <w:rsid w:val="00F110C2"/>
    <w:pPr>
      <w:keepNext/>
      <w:tabs>
        <w:tab w:val="left" w:pos="-720"/>
        <w:tab w:val="left" w:pos="4536"/>
      </w:tabs>
      <w:suppressAutoHyphens/>
      <w:spacing w:after="0" w:line="260" w:lineRule="exact"/>
      <w:outlineLvl w:val="6"/>
    </w:pPr>
    <w:rPr>
      <w:rFonts w:eastAsia="SimSun"/>
      <w:i/>
      <w:sz w:val="20"/>
      <w:szCs w:val="20"/>
      <w:lang w:val="en-GB" w:eastAsia="x-none"/>
    </w:rPr>
  </w:style>
  <w:style w:type="paragraph" w:styleId="Antrat8">
    <w:name w:val="heading 8"/>
    <w:basedOn w:val="prastasis"/>
    <w:next w:val="prastasis"/>
    <w:link w:val="Antrat8Diagrama"/>
    <w:uiPriority w:val="99"/>
    <w:qFormat/>
    <w:rsid w:val="00F110C2"/>
    <w:pPr>
      <w:keepNext/>
      <w:keepLines/>
      <w:spacing w:before="200" w:after="0"/>
      <w:outlineLvl w:val="7"/>
    </w:pPr>
    <w:rPr>
      <w:rFonts w:ascii="Cambria" w:hAnsi="Cambria"/>
      <w:color w:val="404040"/>
      <w:sz w:val="20"/>
      <w:szCs w:val="20"/>
    </w:rPr>
  </w:style>
  <w:style w:type="paragraph" w:styleId="Antrat9">
    <w:name w:val="heading 9"/>
    <w:basedOn w:val="prastasis"/>
    <w:next w:val="prastasis"/>
    <w:link w:val="Antrat9Diagrama"/>
    <w:uiPriority w:val="99"/>
    <w:qFormat/>
    <w:rsid w:val="00F110C2"/>
    <w:pPr>
      <w:keepNext/>
      <w:keepLines/>
      <w:spacing w:before="200" w:after="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110C2"/>
    <w:pPr>
      <w:autoSpaceDE w:val="0"/>
      <w:autoSpaceDN w:val="0"/>
      <w:adjustRightInd w:val="0"/>
      <w:spacing w:after="200" w:line="276" w:lineRule="auto"/>
    </w:pPr>
    <w:rPr>
      <w:color w:val="000000"/>
      <w:sz w:val="24"/>
      <w:szCs w:val="24"/>
      <w:lang w:val="el-GR" w:eastAsia="el-GR"/>
    </w:rPr>
  </w:style>
  <w:style w:type="table" w:styleId="Lentelstinklelis">
    <w:name w:val="Table Grid"/>
    <w:basedOn w:val="prastojilentel"/>
    <w:rsid w:val="004B397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F110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2F71C1"/>
    <w:rPr>
      <w:rFonts w:ascii="Tahoma" w:hAnsi="Tahoma" w:cs="Tahoma"/>
      <w:sz w:val="16"/>
      <w:szCs w:val="16"/>
      <w:lang w:val="fr-FR" w:eastAsia="fr-FR"/>
    </w:rPr>
  </w:style>
  <w:style w:type="paragraph" w:customStyle="1" w:styleId="Listenabsatz1">
    <w:name w:val="Listenabsatz1"/>
    <w:basedOn w:val="prastasis"/>
    <w:rsid w:val="00DC3598"/>
    <w:pPr>
      <w:ind w:left="720"/>
      <w:contextualSpacing/>
    </w:pPr>
  </w:style>
  <w:style w:type="character" w:styleId="Komentaronuoroda">
    <w:name w:val="annotation reference"/>
    <w:basedOn w:val="Numatytasispastraiposriftas"/>
    <w:uiPriority w:val="99"/>
    <w:rsid w:val="00832D26"/>
    <w:rPr>
      <w:rFonts w:cs="Times New Roman"/>
      <w:sz w:val="16"/>
      <w:szCs w:val="16"/>
    </w:rPr>
  </w:style>
  <w:style w:type="paragraph" w:styleId="Komentarotekstas">
    <w:name w:val="annotation text"/>
    <w:basedOn w:val="prastasis"/>
    <w:link w:val="KomentarotekstasDiagrama"/>
    <w:uiPriority w:val="99"/>
    <w:rsid w:val="00F110C2"/>
    <w:rPr>
      <w:sz w:val="20"/>
      <w:szCs w:val="20"/>
    </w:rPr>
  </w:style>
  <w:style w:type="character" w:customStyle="1" w:styleId="KomentarotekstasDiagrama">
    <w:name w:val="Komentaro tekstas Diagrama"/>
    <w:basedOn w:val="Numatytasispastraiposriftas"/>
    <w:link w:val="Komentarotekstas"/>
    <w:uiPriority w:val="99"/>
    <w:locked/>
    <w:rsid w:val="00832D26"/>
    <w:rPr>
      <w:lang w:val="fr-FR" w:eastAsia="fr-FR"/>
    </w:rPr>
  </w:style>
  <w:style w:type="paragraph" w:styleId="Komentarotema">
    <w:name w:val="annotation subject"/>
    <w:basedOn w:val="Komentarotekstas"/>
    <w:next w:val="Komentarotekstas"/>
    <w:link w:val="KomentarotemaDiagrama"/>
    <w:uiPriority w:val="99"/>
    <w:rsid w:val="00F110C2"/>
    <w:rPr>
      <w:b/>
      <w:bCs/>
    </w:rPr>
  </w:style>
  <w:style w:type="character" w:customStyle="1" w:styleId="KomentarotemaDiagrama">
    <w:name w:val="Komentaro tema Diagrama"/>
    <w:basedOn w:val="KomentarotekstasDiagrama"/>
    <w:link w:val="Komentarotema"/>
    <w:uiPriority w:val="99"/>
    <w:locked/>
    <w:rsid w:val="00832D26"/>
    <w:rPr>
      <w:b/>
      <w:bCs/>
      <w:lang w:val="fr-FR" w:eastAsia="fr-FR"/>
    </w:rPr>
  </w:style>
  <w:style w:type="paragraph" w:styleId="Antrats">
    <w:name w:val="header"/>
    <w:basedOn w:val="prastasis"/>
    <w:link w:val="AntratsDiagrama"/>
    <w:uiPriority w:val="99"/>
    <w:rsid w:val="00F110C2"/>
    <w:pPr>
      <w:tabs>
        <w:tab w:val="center" w:pos="4153"/>
        <w:tab w:val="right" w:pos="8306"/>
      </w:tabs>
    </w:pPr>
  </w:style>
  <w:style w:type="character" w:customStyle="1" w:styleId="AntratsDiagrama">
    <w:name w:val="Antraštės Diagrama"/>
    <w:basedOn w:val="Numatytasispastraiposriftas"/>
    <w:link w:val="Antrats"/>
    <w:uiPriority w:val="99"/>
    <w:locked/>
    <w:rsid w:val="000554BF"/>
    <w:rPr>
      <w:sz w:val="24"/>
      <w:szCs w:val="24"/>
      <w:lang w:val="fr-FR" w:eastAsia="fr-FR"/>
    </w:rPr>
  </w:style>
  <w:style w:type="paragraph" w:styleId="Porat">
    <w:name w:val="footer"/>
    <w:basedOn w:val="prastasis"/>
    <w:link w:val="PoratDiagrama"/>
    <w:uiPriority w:val="99"/>
    <w:rsid w:val="00F110C2"/>
    <w:pPr>
      <w:tabs>
        <w:tab w:val="center" w:pos="4153"/>
        <w:tab w:val="right" w:pos="8306"/>
      </w:tabs>
    </w:pPr>
  </w:style>
  <w:style w:type="character" w:customStyle="1" w:styleId="PoratDiagrama">
    <w:name w:val="Poraštė Diagrama"/>
    <w:basedOn w:val="Numatytasispastraiposriftas"/>
    <w:link w:val="Porat"/>
    <w:uiPriority w:val="99"/>
    <w:locked/>
    <w:rsid w:val="000554BF"/>
    <w:rPr>
      <w:sz w:val="24"/>
      <w:szCs w:val="24"/>
      <w:lang w:val="fr-FR" w:eastAsia="fr-FR"/>
    </w:rPr>
  </w:style>
  <w:style w:type="paragraph" w:customStyle="1" w:styleId="2LAB">
    <w:name w:val="2 LAB"/>
    <w:basedOn w:val="Antrat2"/>
    <w:link w:val="2LABChar"/>
    <w:rsid w:val="00B34776"/>
    <w:pPr>
      <w:pBdr>
        <w:top w:val="single" w:sz="4" w:space="1" w:color="auto"/>
        <w:left w:val="single" w:sz="4" w:space="4" w:color="auto"/>
        <w:bottom w:val="single" w:sz="4" w:space="1" w:color="auto"/>
        <w:right w:val="single" w:sz="4" w:space="4" w:color="auto"/>
      </w:pBdr>
      <w:ind w:left="0" w:firstLine="0"/>
    </w:pPr>
    <w:rPr>
      <w:noProof/>
    </w:rPr>
  </w:style>
  <w:style w:type="character" w:customStyle="1" w:styleId="2LABChar">
    <w:name w:val="2 LAB Char"/>
    <w:basedOn w:val="Antrat2Diagrama"/>
    <w:link w:val="2LAB"/>
    <w:locked/>
    <w:rsid w:val="00B34776"/>
    <w:rPr>
      <w:rFonts w:cs="Arial"/>
      <w:b/>
      <w:bCs/>
      <w:caps/>
      <w:noProof/>
      <w:sz w:val="24"/>
      <w:szCs w:val="24"/>
      <w:lang w:val="en-GB" w:eastAsia="de-DE"/>
    </w:rPr>
  </w:style>
  <w:style w:type="character" w:customStyle="1" w:styleId="Antrat2Diagrama">
    <w:name w:val="Antraštė 2 Diagrama"/>
    <w:basedOn w:val="Numatytasispastraiposriftas"/>
    <w:link w:val="Antrat2"/>
    <w:uiPriority w:val="99"/>
    <w:locked/>
    <w:rsid w:val="00B34776"/>
    <w:rPr>
      <w:rFonts w:cs="Arial"/>
      <w:b/>
      <w:bCs/>
      <w:caps/>
      <w:sz w:val="24"/>
      <w:szCs w:val="24"/>
      <w:lang w:val="en-GB" w:eastAsia="de-DE"/>
    </w:rPr>
  </w:style>
  <w:style w:type="paragraph" w:customStyle="1" w:styleId="NorLAB">
    <w:name w:val="Nor LAB"/>
    <w:basedOn w:val="prastasis"/>
    <w:link w:val="NorLABChar"/>
    <w:rsid w:val="00B3477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basedOn w:val="Numatytasispastraiposriftas"/>
    <w:link w:val="NorLAB"/>
    <w:locked/>
    <w:rsid w:val="00B34776"/>
    <w:rPr>
      <w:rFonts w:cs="Times New Roman"/>
      <w:b/>
      <w:caps/>
      <w:noProof/>
      <w:sz w:val="24"/>
      <w:szCs w:val="24"/>
      <w:lang w:val="fr-FR" w:eastAsia="fr-FR"/>
    </w:rPr>
  </w:style>
  <w:style w:type="paragraph" w:customStyle="1" w:styleId="2PIL">
    <w:name w:val="2 PIL"/>
    <w:basedOn w:val="Antrat2"/>
    <w:link w:val="2PILChar"/>
    <w:rsid w:val="00B34776"/>
    <w:pPr>
      <w:keepNext w:val="0"/>
      <w:shd w:val="clear" w:color="auto" w:fill="000000"/>
      <w:tabs>
        <w:tab w:val="left" w:pos="360"/>
      </w:tabs>
      <w:ind w:left="0" w:firstLine="0"/>
      <w:jc w:val="left"/>
    </w:pPr>
    <w:rPr>
      <w:caps w:val="0"/>
    </w:rPr>
  </w:style>
  <w:style w:type="character" w:customStyle="1" w:styleId="2PILChar">
    <w:name w:val="2 PIL Char"/>
    <w:basedOn w:val="Antrat2Diagrama"/>
    <w:link w:val="2PIL"/>
    <w:locked/>
    <w:rsid w:val="00B34776"/>
    <w:rPr>
      <w:rFonts w:cs="Arial"/>
      <w:b/>
      <w:bCs/>
      <w:caps/>
      <w:sz w:val="24"/>
      <w:szCs w:val="24"/>
      <w:shd w:val="clear" w:color="auto" w:fill="000000"/>
      <w:lang w:val="en-GB" w:eastAsia="de-DE"/>
    </w:rPr>
  </w:style>
  <w:style w:type="character" w:customStyle="1" w:styleId="Antrat1Diagrama">
    <w:name w:val="Antraštė 1 Diagrama"/>
    <w:basedOn w:val="Numatytasispastraiposriftas"/>
    <w:link w:val="Antrat1"/>
    <w:uiPriority w:val="99"/>
    <w:locked/>
    <w:rsid w:val="00B34776"/>
    <w:rPr>
      <w:rFonts w:cs="Arial"/>
      <w:b/>
      <w:bCs/>
      <w:caps/>
      <w:kern w:val="32"/>
      <w:sz w:val="28"/>
      <w:szCs w:val="32"/>
      <w:lang w:val="en-GB" w:eastAsia="de-DE"/>
    </w:rPr>
  </w:style>
  <w:style w:type="character" w:customStyle="1" w:styleId="Antrat4Diagrama">
    <w:name w:val="Antraštė 4 Diagrama"/>
    <w:basedOn w:val="Numatytasispastraiposriftas"/>
    <w:link w:val="Antrat4"/>
    <w:uiPriority w:val="99"/>
    <w:locked/>
    <w:rsid w:val="00B34776"/>
    <w:rPr>
      <w:rFonts w:ascii="Cambria" w:hAnsi="Cambria"/>
      <w:b/>
      <w:bCs/>
      <w:i/>
      <w:iCs/>
      <w:color w:val="4F81BD"/>
      <w:sz w:val="24"/>
      <w:szCs w:val="24"/>
      <w:lang w:val="fr-FR" w:eastAsia="fr-FR"/>
    </w:rPr>
  </w:style>
  <w:style w:type="character" w:customStyle="1" w:styleId="Antrat5Diagrama">
    <w:name w:val="Antraštė 5 Diagrama"/>
    <w:basedOn w:val="Numatytasispastraiposriftas"/>
    <w:link w:val="Antrat5"/>
    <w:uiPriority w:val="99"/>
    <w:locked/>
    <w:rsid w:val="00B34776"/>
    <w:rPr>
      <w:rFonts w:ascii="Cambria" w:hAnsi="Cambria"/>
      <w:color w:val="243F60"/>
      <w:sz w:val="24"/>
      <w:szCs w:val="24"/>
      <w:lang w:val="fr-FR" w:eastAsia="fr-FR"/>
    </w:rPr>
  </w:style>
  <w:style w:type="character" w:customStyle="1" w:styleId="Antrat8Diagrama">
    <w:name w:val="Antraštė 8 Diagrama"/>
    <w:basedOn w:val="Numatytasispastraiposriftas"/>
    <w:link w:val="Antrat8"/>
    <w:uiPriority w:val="99"/>
    <w:locked/>
    <w:rsid w:val="00B34776"/>
    <w:rPr>
      <w:rFonts w:ascii="Cambria" w:hAnsi="Cambria"/>
      <w:color w:val="404040"/>
      <w:lang w:val="fr-FR" w:eastAsia="fr-FR"/>
    </w:rPr>
  </w:style>
  <w:style w:type="character" w:customStyle="1" w:styleId="Antrat9Diagrama">
    <w:name w:val="Antraštė 9 Diagrama"/>
    <w:basedOn w:val="Numatytasispastraiposriftas"/>
    <w:link w:val="Antrat9"/>
    <w:uiPriority w:val="99"/>
    <w:locked/>
    <w:rsid w:val="00B34776"/>
    <w:rPr>
      <w:rFonts w:ascii="Cambria" w:hAnsi="Cambria"/>
      <w:i/>
      <w:iCs/>
      <w:color w:val="404040"/>
      <w:lang w:val="fr-FR" w:eastAsia="fr-FR"/>
    </w:rPr>
  </w:style>
  <w:style w:type="paragraph" w:styleId="Antrat">
    <w:name w:val="caption"/>
    <w:basedOn w:val="prastasis"/>
    <w:next w:val="prastasis"/>
    <w:qFormat/>
    <w:rsid w:val="00B34776"/>
    <w:pPr>
      <w:spacing w:after="200"/>
    </w:pPr>
    <w:rPr>
      <w:b/>
      <w:bCs/>
      <w:color w:val="4F81BD"/>
      <w:sz w:val="18"/>
      <w:szCs w:val="18"/>
    </w:rPr>
  </w:style>
  <w:style w:type="paragraph" w:customStyle="1" w:styleId="berarbeitung1">
    <w:name w:val="Überarbeitung1"/>
    <w:hidden/>
    <w:semiHidden/>
    <w:rsid w:val="007B3F5A"/>
    <w:rPr>
      <w:sz w:val="24"/>
      <w:szCs w:val="24"/>
      <w:lang w:val="fr-FR" w:eastAsia="fr-FR"/>
    </w:rPr>
  </w:style>
  <w:style w:type="character" w:styleId="Hipersaitas">
    <w:name w:val="Hyperlink"/>
    <w:basedOn w:val="Numatytasispastraiposriftas"/>
    <w:uiPriority w:val="99"/>
    <w:rsid w:val="00042D21"/>
    <w:rPr>
      <w:rFonts w:cs="Times New Roman"/>
      <w:color w:val="0000FF"/>
      <w:u w:val="single"/>
    </w:rPr>
  </w:style>
  <w:style w:type="character" w:customStyle="1" w:styleId="tw4winMark">
    <w:name w:val="tw4winMark"/>
    <w:uiPriority w:val="99"/>
    <w:rsid w:val="00F110C2"/>
    <w:rPr>
      <w:rFonts w:ascii="Courier New" w:hAnsi="Courier New"/>
      <w:vanish/>
      <w:color w:val="800080"/>
      <w:vertAlign w:val="subscript"/>
    </w:rPr>
  </w:style>
  <w:style w:type="character" w:customStyle="1" w:styleId="hps">
    <w:name w:val="hps"/>
    <w:rsid w:val="00F009ED"/>
    <w:rPr>
      <w:rFonts w:cs="Times New Roman"/>
    </w:rPr>
  </w:style>
  <w:style w:type="character" w:styleId="Grietas">
    <w:name w:val="Strong"/>
    <w:basedOn w:val="Numatytasispastraiposriftas"/>
    <w:uiPriority w:val="99"/>
    <w:qFormat/>
    <w:rsid w:val="00F009ED"/>
    <w:rPr>
      <w:rFonts w:cs="Times New Roman"/>
      <w:b/>
      <w:bCs/>
    </w:rPr>
  </w:style>
  <w:style w:type="character" w:customStyle="1" w:styleId="shorttext">
    <w:name w:val="short_text"/>
    <w:rsid w:val="00F009ED"/>
    <w:rPr>
      <w:rFonts w:cs="Times New Roman"/>
    </w:rPr>
  </w:style>
  <w:style w:type="table" w:customStyle="1" w:styleId="Tabellenraster1">
    <w:name w:val="Tabellenraster1"/>
    <w:basedOn w:val="prastojilentel"/>
    <w:next w:val="Lentelstinklelis"/>
    <w:rsid w:val="004A5029"/>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prastojilentel"/>
    <w:next w:val="Lentelstinklelis"/>
    <w:rsid w:val="00C45A4F"/>
    <w:rPr>
      <w:rFonts w:eastAsia="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9"/>
    <w:rsid w:val="00F110C2"/>
    <w:rPr>
      <w:rFonts w:ascii="Cambria" w:eastAsia="Times New Roman" w:hAnsi="Cambria"/>
      <w:b/>
      <w:bCs/>
      <w:snapToGrid w:val="0"/>
      <w:sz w:val="26"/>
      <w:szCs w:val="26"/>
      <w:lang w:val="en-GB" w:eastAsia="x-none"/>
    </w:rPr>
  </w:style>
  <w:style w:type="character" w:customStyle="1" w:styleId="Antrat6Diagrama">
    <w:name w:val="Antraštė 6 Diagrama"/>
    <w:basedOn w:val="Numatytasispastraiposriftas"/>
    <w:link w:val="Antrat6"/>
    <w:uiPriority w:val="99"/>
    <w:rsid w:val="00F110C2"/>
    <w:rPr>
      <w:rFonts w:eastAsia="SimSun"/>
      <w:i/>
      <w:lang w:val="en-GB" w:eastAsia="x-none"/>
    </w:rPr>
  </w:style>
  <w:style w:type="character" w:customStyle="1" w:styleId="Antrat7Diagrama">
    <w:name w:val="Antraštė 7 Diagrama"/>
    <w:basedOn w:val="Numatytasispastraiposriftas"/>
    <w:link w:val="Antrat7"/>
    <w:uiPriority w:val="99"/>
    <w:rsid w:val="00F110C2"/>
    <w:rPr>
      <w:rFonts w:eastAsia="SimSun"/>
      <w:i/>
      <w:lang w:val="en-GB" w:eastAsia="x-none"/>
    </w:rPr>
  </w:style>
  <w:style w:type="character" w:customStyle="1" w:styleId="HeaderChar">
    <w:name w:val="Header Char"/>
    <w:rsid w:val="00F110C2"/>
    <w:rPr>
      <w:snapToGrid w:val="0"/>
      <w:sz w:val="22"/>
      <w:lang w:val="en-GB" w:eastAsia="en-US"/>
    </w:rPr>
  </w:style>
  <w:style w:type="character" w:styleId="Puslapionumeris">
    <w:name w:val="page number"/>
    <w:uiPriority w:val="99"/>
    <w:rsid w:val="00F110C2"/>
    <w:rPr>
      <w:rFonts w:cs="Times New Roman"/>
    </w:rPr>
  </w:style>
  <w:style w:type="paragraph" w:customStyle="1" w:styleId="BodytextAgency">
    <w:name w:val="Body text (Agency)"/>
    <w:basedOn w:val="prastasis"/>
    <w:link w:val="BodytextAgencyChar"/>
    <w:uiPriority w:val="99"/>
    <w:rsid w:val="00F110C2"/>
    <w:pPr>
      <w:spacing w:after="140" w:line="280" w:lineRule="atLeast"/>
      <w:jc w:val="lef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F110C2"/>
    <w:pPr>
      <w:spacing w:line="260" w:lineRule="exact"/>
    </w:pPr>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110C2"/>
    <w:pPr>
      <w:spacing w:after="0" w:line="280" w:lineRule="exact"/>
      <w:jc w:val="left"/>
    </w:pPr>
    <w:rPr>
      <w:rFonts w:ascii="Verdana" w:eastAsia="Times New Roman" w:hAnsi="Verdana"/>
      <w:snapToGrid w:val="0"/>
      <w:sz w:val="18"/>
      <w:szCs w:val="20"/>
      <w:lang w:val="en-GB" w:eastAsia="en-US"/>
    </w:rPr>
  </w:style>
  <w:style w:type="character" w:customStyle="1" w:styleId="tw4winError">
    <w:name w:val="tw4winError"/>
    <w:uiPriority w:val="99"/>
    <w:rsid w:val="00F110C2"/>
    <w:rPr>
      <w:rFonts w:ascii="Courier New" w:hAnsi="Courier New"/>
      <w:color w:val="00FF00"/>
      <w:sz w:val="40"/>
    </w:rPr>
  </w:style>
  <w:style w:type="character" w:customStyle="1" w:styleId="tw4winTerm">
    <w:name w:val="tw4winTerm"/>
    <w:uiPriority w:val="99"/>
    <w:rsid w:val="00F110C2"/>
    <w:rPr>
      <w:color w:val="0000FF"/>
    </w:rPr>
  </w:style>
  <w:style w:type="character" w:customStyle="1" w:styleId="tw4winPopup">
    <w:name w:val="tw4winPopup"/>
    <w:uiPriority w:val="99"/>
    <w:rsid w:val="00F110C2"/>
    <w:rPr>
      <w:rFonts w:ascii="Courier New" w:hAnsi="Courier New"/>
      <w:noProof/>
      <w:color w:val="008000"/>
    </w:rPr>
  </w:style>
  <w:style w:type="character" w:customStyle="1" w:styleId="tw4winJump">
    <w:name w:val="tw4winJump"/>
    <w:uiPriority w:val="99"/>
    <w:rsid w:val="00F110C2"/>
    <w:rPr>
      <w:rFonts w:ascii="Courier New" w:hAnsi="Courier New"/>
      <w:noProof/>
      <w:color w:val="008080"/>
    </w:rPr>
  </w:style>
  <w:style w:type="character" w:customStyle="1" w:styleId="tw4winExternal">
    <w:name w:val="tw4winExternal"/>
    <w:uiPriority w:val="99"/>
    <w:rsid w:val="00F110C2"/>
    <w:rPr>
      <w:rFonts w:ascii="Courier New" w:hAnsi="Courier New"/>
      <w:noProof/>
      <w:color w:val="808080"/>
    </w:rPr>
  </w:style>
  <w:style w:type="character" w:customStyle="1" w:styleId="tw4winInternal">
    <w:name w:val="tw4winInternal"/>
    <w:uiPriority w:val="99"/>
    <w:rsid w:val="00F110C2"/>
    <w:rPr>
      <w:rFonts w:ascii="Courier New" w:hAnsi="Courier New"/>
      <w:noProof/>
      <w:color w:val="FF0000"/>
    </w:rPr>
  </w:style>
  <w:style w:type="character" w:customStyle="1" w:styleId="DONOTTRANSLATE">
    <w:name w:val="DO_NOT_TRANSLATE"/>
    <w:uiPriority w:val="99"/>
    <w:rsid w:val="00F110C2"/>
    <w:rPr>
      <w:rFonts w:ascii="Courier New" w:hAnsi="Courier New"/>
      <w:noProof/>
      <w:color w:val="800000"/>
    </w:rPr>
  </w:style>
  <w:style w:type="paragraph" w:styleId="Pataisymai">
    <w:name w:val="Revision"/>
    <w:hidden/>
    <w:uiPriority w:val="99"/>
    <w:semiHidden/>
    <w:rsid w:val="00F110C2"/>
    <w:pPr>
      <w:spacing w:line="260" w:lineRule="exact"/>
    </w:pPr>
    <w:rPr>
      <w:rFonts w:eastAsia="Times New Roman"/>
      <w:snapToGrid w:val="0"/>
      <w:sz w:val="22"/>
      <w:lang w:val="en-GB" w:eastAsia="en-US"/>
    </w:rPr>
  </w:style>
  <w:style w:type="paragraph" w:customStyle="1" w:styleId="EMEAEnBodyText">
    <w:name w:val="EMEA En Body Text"/>
    <w:basedOn w:val="prastasis"/>
    <w:uiPriority w:val="99"/>
    <w:rsid w:val="00F110C2"/>
    <w:pPr>
      <w:spacing w:before="120" w:after="120"/>
    </w:pPr>
    <w:rPr>
      <w:rFonts w:eastAsia="SimSun"/>
      <w:sz w:val="22"/>
      <w:szCs w:val="20"/>
      <w:lang w:val="en-US" w:eastAsia="zh-CN"/>
    </w:rPr>
  </w:style>
  <w:style w:type="paragraph" w:styleId="Dokumentostruktra">
    <w:name w:val="Document Map"/>
    <w:basedOn w:val="prastasis"/>
    <w:link w:val="DokumentostruktraDiagrama"/>
    <w:uiPriority w:val="99"/>
    <w:rsid w:val="00F110C2"/>
    <w:pPr>
      <w:shd w:val="clear" w:color="auto" w:fill="000080"/>
      <w:spacing w:after="0" w:line="260" w:lineRule="exact"/>
      <w:jc w:val="lef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F110C2"/>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F110C2"/>
    <w:pPr>
      <w:autoSpaceDE w:val="0"/>
      <w:autoSpaceDN w:val="0"/>
      <w:adjustRightInd w:val="0"/>
      <w:spacing w:after="0"/>
      <w:ind w:left="720"/>
    </w:pPr>
    <w:rPr>
      <w:rFonts w:eastAsia="SimSu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F110C2"/>
    <w:rPr>
      <w:rFonts w:eastAsia="SimSun"/>
      <w:lang w:val="en-GB" w:eastAsia="en-GB"/>
    </w:rPr>
  </w:style>
  <w:style w:type="paragraph" w:styleId="Pagrindinistekstas3">
    <w:name w:val="Body Text 3"/>
    <w:basedOn w:val="prastasis"/>
    <w:link w:val="Pagrindinistekstas3Diagrama"/>
    <w:uiPriority w:val="99"/>
    <w:rsid w:val="00F110C2"/>
    <w:pPr>
      <w:autoSpaceDE w:val="0"/>
      <w:autoSpaceDN w:val="0"/>
      <w:adjustRightInd w:val="0"/>
      <w:spacing w:after="0"/>
    </w:pPr>
    <w:rPr>
      <w:rFonts w:eastAsia="SimSu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F110C2"/>
    <w:rPr>
      <w:rFonts w:eastAsia="SimSun"/>
      <w:color w:val="0000FF"/>
      <w:lang w:val="en-GB" w:eastAsia="en-GB"/>
    </w:rPr>
  </w:style>
  <w:style w:type="paragraph" w:styleId="Pagrindiniotekstotrauka2">
    <w:name w:val="Body Text Indent 2"/>
    <w:basedOn w:val="prastasis"/>
    <w:link w:val="Pagrindiniotekstotrauka2Diagrama"/>
    <w:uiPriority w:val="99"/>
    <w:rsid w:val="00F110C2"/>
    <w:pPr>
      <w:pBdr>
        <w:top w:val="wave" w:sz="6" w:space="0" w:color="auto"/>
        <w:left w:val="wave" w:sz="6" w:space="3" w:color="auto"/>
        <w:bottom w:val="wave" w:sz="6" w:space="1" w:color="auto"/>
        <w:right w:val="wave" w:sz="6" w:space="4" w:color="auto"/>
      </w:pBdr>
      <w:autoSpaceDE w:val="0"/>
      <w:autoSpaceDN w:val="0"/>
      <w:adjustRightInd w:val="0"/>
      <w:spacing w:after="0" w:line="260" w:lineRule="exact"/>
      <w:ind w:left="1134"/>
    </w:pPr>
    <w:rPr>
      <w:rFonts w:eastAsia="SimSu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F110C2"/>
    <w:rPr>
      <w:rFonts w:eastAsia="SimSun"/>
      <w:b/>
      <w:bCs/>
      <w:color w:val="0000FF"/>
      <w:lang w:val="en-GB" w:eastAsia="x-none"/>
    </w:rPr>
  </w:style>
  <w:style w:type="paragraph" w:styleId="Pagrindinistekstas">
    <w:name w:val="Body Text"/>
    <w:basedOn w:val="prastasis"/>
    <w:link w:val="PagrindinistekstasDiagrama"/>
    <w:uiPriority w:val="99"/>
    <w:rsid w:val="00F110C2"/>
    <w:pPr>
      <w:spacing w:after="0"/>
      <w:jc w:val="left"/>
    </w:pPr>
    <w:rPr>
      <w:rFonts w:eastAsia="SimSu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F110C2"/>
    <w:rPr>
      <w:rFonts w:eastAsia="SimSun"/>
      <w:i/>
      <w:color w:val="008000"/>
      <w:lang w:val="en-GB" w:eastAsia="x-none"/>
    </w:rPr>
  </w:style>
  <w:style w:type="paragraph" w:styleId="Pagrindinistekstas2">
    <w:name w:val="Body Text 2"/>
    <w:basedOn w:val="prastasis"/>
    <w:link w:val="Pagrindinistekstas2Diagrama"/>
    <w:uiPriority w:val="99"/>
    <w:rsid w:val="00F110C2"/>
    <w:pPr>
      <w:pBdr>
        <w:top w:val="wave" w:sz="6" w:space="0" w:color="auto"/>
        <w:left w:val="wave" w:sz="6" w:space="3" w:color="auto"/>
        <w:bottom w:val="wave" w:sz="6" w:space="1" w:color="auto"/>
        <w:right w:val="wave" w:sz="6" w:space="4" w:color="auto"/>
      </w:pBdr>
      <w:autoSpaceDE w:val="0"/>
      <w:autoSpaceDN w:val="0"/>
      <w:adjustRightInd w:val="0"/>
      <w:spacing w:after="0" w:line="260" w:lineRule="exact"/>
    </w:pPr>
    <w:rPr>
      <w:rFonts w:eastAsia="SimSu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F110C2"/>
    <w:rPr>
      <w:rFonts w:eastAsia="SimSun"/>
      <w:b/>
      <w:bCs/>
      <w:color w:val="0000FF"/>
      <w:u w:val="single"/>
      <w:lang w:val="en-GB" w:eastAsia="x-none"/>
    </w:rPr>
  </w:style>
  <w:style w:type="paragraph" w:customStyle="1" w:styleId="AHeader1">
    <w:name w:val="AHeader 1"/>
    <w:basedOn w:val="prastasis"/>
    <w:uiPriority w:val="99"/>
    <w:rsid w:val="00F110C2"/>
    <w:pPr>
      <w:tabs>
        <w:tab w:val="num" w:pos="720"/>
      </w:tabs>
      <w:spacing w:after="120"/>
      <w:ind w:left="284" w:hanging="284"/>
      <w:jc w:val="left"/>
    </w:pPr>
    <w:rPr>
      <w:rFonts w:ascii="Arial" w:eastAsia="SimSun" w:hAnsi="Arial" w:cs="Arial"/>
      <w:b/>
      <w:bCs/>
      <w:szCs w:val="20"/>
      <w:lang w:val="en-GB" w:eastAsia="en-US"/>
    </w:rPr>
  </w:style>
  <w:style w:type="paragraph" w:customStyle="1" w:styleId="AHeader2">
    <w:name w:val="AHeader 2"/>
    <w:basedOn w:val="AHeader1"/>
    <w:uiPriority w:val="99"/>
    <w:rsid w:val="00F110C2"/>
    <w:pPr>
      <w:tabs>
        <w:tab w:val="clear" w:pos="720"/>
        <w:tab w:val="num" w:pos="360"/>
      </w:tabs>
      <w:ind w:left="709" w:hanging="425"/>
    </w:pPr>
    <w:rPr>
      <w:sz w:val="22"/>
    </w:rPr>
  </w:style>
  <w:style w:type="paragraph" w:customStyle="1" w:styleId="AHeader3">
    <w:name w:val="AHeader 3"/>
    <w:basedOn w:val="AHeader2"/>
    <w:uiPriority w:val="99"/>
    <w:rsid w:val="00F110C2"/>
    <w:pPr>
      <w:ind w:left="1276" w:hanging="567"/>
    </w:pPr>
  </w:style>
  <w:style w:type="paragraph" w:customStyle="1" w:styleId="AHeader2abc">
    <w:name w:val="AHeader 2 abc"/>
    <w:basedOn w:val="AHeader3"/>
    <w:uiPriority w:val="99"/>
    <w:rsid w:val="00F110C2"/>
    <w:pPr>
      <w:jc w:val="both"/>
    </w:pPr>
    <w:rPr>
      <w:b w:val="0"/>
      <w:bCs w:val="0"/>
    </w:rPr>
  </w:style>
  <w:style w:type="paragraph" w:customStyle="1" w:styleId="AHeader3abc">
    <w:name w:val="AHeader 3 abc"/>
    <w:basedOn w:val="AHeader2abc"/>
    <w:uiPriority w:val="99"/>
    <w:rsid w:val="00F110C2"/>
    <w:pPr>
      <w:ind w:left="1701" w:hanging="425"/>
    </w:pPr>
  </w:style>
  <w:style w:type="paragraph" w:styleId="Pagrindiniotekstotrauka3">
    <w:name w:val="Body Text Indent 3"/>
    <w:basedOn w:val="prastasis"/>
    <w:link w:val="Pagrindiniotekstotrauka3Diagrama"/>
    <w:uiPriority w:val="99"/>
    <w:rsid w:val="00F110C2"/>
    <w:pPr>
      <w:tabs>
        <w:tab w:val="left" w:pos="1134"/>
      </w:tabs>
      <w:autoSpaceDE w:val="0"/>
      <w:autoSpaceDN w:val="0"/>
      <w:adjustRightInd w:val="0"/>
      <w:spacing w:after="0" w:line="260" w:lineRule="exact"/>
      <w:ind w:left="633"/>
    </w:pPr>
    <w:rPr>
      <w:rFonts w:eastAsia="SimSu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F110C2"/>
    <w:rPr>
      <w:rFonts w:eastAsia="SimSun"/>
      <w:szCs w:val="21"/>
      <w:lang w:val="en-GB" w:eastAsia="x-none"/>
    </w:rPr>
  </w:style>
  <w:style w:type="character" w:styleId="Perirtashipersaitas">
    <w:name w:val="FollowedHyperlink"/>
    <w:uiPriority w:val="99"/>
    <w:rsid w:val="00F110C2"/>
    <w:rPr>
      <w:rFonts w:cs="Times New Roman"/>
      <w:color w:val="800080"/>
      <w:u w:val="single"/>
    </w:rPr>
  </w:style>
  <w:style w:type="character" w:customStyle="1" w:styleId="BodytextAgencyChar">
    <w:name w:val="Body text (Agency) Char"/>
    <w:link w:val="BodytextAgency"/>
    <w:uiPriority w:val="99"/>
    <w:locked/>
    <w:rsid w:val="00F110C2"/>
    <w:rPr>
      <w:rFonts w:ascii="Verdana" w:eastAsia="Times New Roman" w:hAnsi="Verdana"/>
      <w:snapToGrid w:val="0"/>
      <w:sz w:val="18"/>
      <w:lang w:val="en-GB" w:eastAsia="x-none"/>
    </w:rPr>
  </w:style>
  <w:style w:type="table" w:customStyle="1" w:styleId="TablegridAgencyblack">
    <w:name w:val="Table grid (Agency) black"/>
    <w:uiPriority w:val="99"/>
    <w:semiHidden/>
    <w:rsid w:val="00F110C2"/>
    <w:pPr>
      <w:spacing w:line="260" w:lineRule="exact"/>
    </w:pPr>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110C2"/>
    <w:pPr>
      <w:keepNext/>
    </w:pPr>
    <w:rPr>
      <w:rFonts w:eastAsia="SimSun" w:cs="Verdana"/>
      <w:b/>
      <w:snapToGrid/>
      <w:szCs w:val="18"/>
      <w:lang w:eastAsia="en-GB"/>
    </w:rPr>
  </w:style>
  <w:style w:type="character" w:customStyle="1" w:styleId="NormalAgencyChar">
    <w:name w:val="Normal (Agency) Char"/>
    <w:link w:val="NormalAgency"/>
    <w:uiPriority w:val="99"/>
    <w:locked/>
    <w:rsid w:val="00F110C2"/>
    <w:rPr>
      <w:rFonts w:ascii="Verdana" w:eastAsia="Times New Roman" w:hAnsi="Verdana"/>
      <w:snapToGrid w:val="0"/>
      <w:sz w:val="18"/>
      <w:szCs w:val="22"/>
      <w:lang w:val="en-GB" w:eastAsia="lt-LT"/>
    </w:rPr>
  </w:style>
  <w:style w:type="paragraph" w:styleId="Paprastasistekstas">
    <w:name w:val="Plain Text"/>
    <w:basedOn w:val="prastasis"/>
    <w:link w:val="PaprastasistekstasDiagrama"/>
    <w:uiPriority w:val="99"/>
    <w:rsid w:val="00F110C2"/>
    <w:pPr>
      <w:spacing w:after="0"/>
      <w:jc w:val="left"/>
    </w:pPr>
    <w:rPr>
      <w:rFonts w:ascii="Courier New" w:eastAsia="SimSun" w:hAnsi="Courier New"/>
      <w:sz w:val="20"/>
      <w:szCs w:val="20"/>
      <w:lang w:val="en-US" w:eastAsia="x-none"/>
    </w:rPr>
  </w:style>
  <w:style w:type="character" w:customStyle="1" w:styleId="PaprastasistekstasDiagrama">
    <w:name w:val="Paprastasis tekstas Diagrama"/>
    <w:basedOn w:val="Numatytasispastraiposriftas"/>
    <w:link w:val="Paprastasistekstas"/>
    <w:uiPriority w:val="99"/>
    <w:rsid w:val="00F110C2"/>
    <w:rPr>
      <w:rFonts w:ascii="Courier New" w:eastAsia="SimSun" w:hAnsi="Courier New"/>
      <w:lang w:val="en-US" w:eastAsia="x-none"/>
    </w:rPr>
  </w:style>
  <w:style w:type="paragraph" w:styleId="Pavadinimas">
    <w:name w:val="Title"/>
    <w:basedOn w:val="prastasis"/>
    <w:link w:val="PavadinimasDiagrama"/>
    <w:uiPriority w:val="99"/>
    <w:qFormat/>
    <w:rsid w:val="00F110C2"/>
    <w:pPr>
      <w:spacing w:after="0"/>
      <w:jc w:val="center"/>
    </w:pPr>
    <w:rPr>
      <w:rFonts w:eastAsia="SimSun"/>
      <w:b/>
      <w:sz w:val="20"/>
      <w:szCs w:val="20"/>
      <w:lang w:val="en-GB" w:eastAsia="x-none"/>
    </w:rPr>
  </w:style>
  <w:style w:type="character" w:customStyle="1" w:styleId="PavadinimasDiagrama">
    <w:name w:val="Pavadinimas Diagrama"/>
    <w:basedOn w:val="Numatytasispastraiposriftas"/>
    <w:link w:val="Pavadinimas"/>
    <w:uiPriority w:val="99"/>
    <w:rsid w:val="00F110C2"/>
    <w:rPr>
      <w:rFonts w:eastAsia="SimSun"/>
      <w:b/>
      <w:lang w:val="en-GB" w:eastAsia="x-none"/>
    </w:rPr>
  </w:style>
  <w:style w:type="paragraph" w:styleId="Dokumentoinaostekstas">
    <w:name w:val="endnote text"/>
    <w:basedOn w:val="prastasis"/>
    <w:link w:val="DokumentoinaostekstasDiagrama"/>
    <w:uiPriority w:val="99"/>
    <w:rsid w:val="00F110C2"/>
    <w:pPr>
      <w:spacing w:after="0"/>
      <w:jc w:val="left"/>
    </w:pPr>
    <w:rPr>
      <w:rFonts w:eastAsia="SimSu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F110C2"/>
    <w:rPr>
      <w:rFonts w:eastAsia="SimSun"/>
      <w:lang w:val="en-GB" w:eastAsia="x-none"/>
    </w:rPr>
  </w:style>
  <w:style w:type="paragraph" w:customStyle="1" w:styleId="BTEMEASMCA">
    <w:name w:val="BT EMEA_SMCA"/>
    <w:basedOn w:val="prastasis"/>
    <w:link w:val="BTEMEASMCAChar"/>
    <w:autoRedefine/>
    <w:uiPriority w:val="99"/>
    <w:rsid w:val="00F110C2"/>
    <w:pPr>
      <w:spacing w:after="0"/>
      <w:jc w:val="left"/>
    </w:pPr>
    <w:rPr>
      <w:rFonts w:eastAsia="SimSun"/>
      <w:noProof/>
      <w:sz w:val="20"/>
      <w:szCs w:val="20"/>
      <w:lang w:val="x-none" w:eastAsia="x-none"/>
    </w:rPr>
  </w:style>
  <w:style w:type="character" w:customStyle="1" w:styleId="BTEMEASMCAChar">
    <w:name w:val="BT EMEA_SMCA Char"/>
    <w:link w:val="BTEMEASMCA"/>
    <w:uiPriority w:val="99"/>
    <w:locked/>
    <w:rsid w:val="00F110C2"/>
    <w:rPr>
      <w:rFonts w:eastAsia="SimSun"/>
      <w:noProof/>
      <w:lang w:val="x-none" w:eastAsia="x-none"/>
    </w:rPr>
  </w:style>
  <w:style w:type="character" w:customStyle="1" w:styleId="CharChar12">
    <w:name w:val="Char Char12"/>
    <w:locked/>
    <w:rsid w:val="00F110C2"/>
    <w:rPr>
      <w:snapToGrid w:val="0"/>
      <w:lang w:val="en-GB" w:eastAsia="en-US" w:bidi="ar-SA"/>
    </w:rPr>
  </w:style>
  <w:style w:type="paragraph" w:styleId="Betarp">
    <w:name w:val="No Spacing"/>
    <w:uiPriority w:val="1"/>
    <w:qFormat/>
    <w:rsid w:val="00F110C2"/>
    <w:rPr>
      <w:rFonts w:ascii="Calibri" w:eastAsia="Calibri" w:hAnsi="Calibri"/>
      <w:sz w:val="22"/>
      <w:szCs w:val="22"/>
      <w:lang w:val="en-US" w:eastAsia="en-US"/>
    </w:rPr>
  </w:style>
  <w:style w:type="paragraph" w:styleId="Sraopastraipa">
    <w:name w:val="List Paragraph"/>
    <w:basedOn w:val="prastasis"/>
    <w:uiPriority w:val="99"/>
    <w:qFormat/>
    <w:rsid w:val="001D0DDB"/>
    <w:pPr>
      <w:ind w:left="720"/>
      <w:contextualSpacing/>
    </w:pPr>
  </w:style>
  <w:style w:type="paragraph" w:customStyle="1" w:styleId="CM12">
    <w:name w:val="CM12"/>
    <w:basedOn w:val="Default"/>
    <w:next w:val="Default"/>
    <w:uiPriority w:val="99"/>
    <w:rsid w:val="001D0DDB"/>
    <w:pPr>
      <w:widowControl w:val="0"/>
      <w:spacing w:after="0" w:line="240" w:lineRule="auto"/>
    </w:pPr>
    <w:rPr>
      <w:rFonts w:eastAsia="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5632813">
      <w:bodyDiv w:val="1"/>
      <w:marLeft w:val="0"/>
      <w:marRight w:val="0"/>
      <w:marTop w:val="0"/>
      <w:marBottom w:val="0"/>
      <w:divBdr>
        <w:top w:val="none" w:sz="0" w:space="0" w:color="auto"/>
        <w:left w:val="none" w:sz="0" w:space="0" w:color="auto"/>
        <w:bottom w:val="none" w:sz="0" w:space="0" w:color="auto"/>
        <w:right w:val="none" w:sz="0" w:space="0" w:color="auto"/>
      </w:divBdr>
    </w:div>
    <w:div w:id="162281671">
      <w:bodyDiv w:val="1"/>
      <w:marLeft w:val="0"/>
      <w:marRight w:val="0"/>
      <w:marTop w:val="0"/>
      <w:marBottom w:val="0"/>
      <w:divBdr>
        <w:top w:val="none" w:sz="0" w:space="0" w:color="auto"/>
        <w:left w:val="none" w:sz="0" w:space="0" w:color="auto"/>
        <w:bottom w:val="none" w:sz="0" w:space="0" w:color="auto"/>
        <w:right w:val="none" w:sz="0" w:space="0" w:color="auto"/>
      </w:divBdr>
    </w:div>
    <w:div w:id="1176185482">
      <w:bodyDiv w:val="1"/>
      <w:marLeft w:val="0"/>
      <w:marRight w:val="0"/>
      <w:marTop w:val="0"/>
      <w:marBottom w:val="0"/>
      <w:divBdr>
        <w:top w:val="none" w:sz="0" w:space="0" w:color="auto"/>
        <w:left w:val="none" w:sz="0" w:space="0" w:color="auto"/>
        <w:bottom w:val="none" w:sz="0" w:space="0" w:color="auto"/>
        <w:right w:val="none" w:sz="0" w:space="0" w:color="auto"/>
      </w:divBdr>
    </w:div>
    <w:div w:id="20154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ema.europa.e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NepageidaujamaR@vvkt.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hyperlink" Target="mailto:NepageidaujamaR@vvkt.lt" TargetMode="External"/><Relationship Id="rId28"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hyperlink" Target="http://www.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image" Target="media/image2.png"/><Relationship Id="rId22" Type="http://schemas.openxmlformats.org/officeDocument/2006/relationships/hyperlink" Target="http://www.vvkt.lt" TargetMode="Externa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9D1D-62F4-4C10-89B4-F812D0A7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85</Pages>
  <Words>30541</Words>
  <Characters>200037</Characters>
  <Application>Microsoft Office Word</Application>
  <DocSecurity>8</DocSecurity>
  <Lines>1666</Lines>
  <Paragraphs>460</Paragraphs>
  <ScaleCrop>false</ScaleCrop>
  <HeadingPairs>
    <vt:vector size="8" baseType="variant">
      <vt:variant>
        <vt:lpstr>Pavadinimas</vt:lpstr>
      </vt:variant>
      <vt:variant>
        <vt:i4>1</vt:i4>
      </vt:variant>
      <vt:variant>
        <vt:lpstr>Titel</vt:lpstr>
      </vt:variant>
      <vt:variant>
        <vt:i4>1</vt:i4>
      </vt:variant>
      <vt:variant>
        <vt:lpstr>Título</vt:lpstr>
      </vt:variant>
      <vt:variant>
        <vt:i4>1</vt:i4>
      </vt:variant>
      <vt:variant>
        <vt:lpstr>Title</vt:lpstr>
      </vt:variant>
      <vt:variant>
        <vt:i4>1</vt:i4>
      </vt:variant>
    </vt:vector>
  </HeadingPairs>
  <TitlesOfParts>
    <vt:vector size="4" baseType="lpstr">
      <vt:lpstr>1</vt:lpstr>
      <vt:lpstr>1</vt:lpstr>
      <vt:lpstr>1</vt:lpstr>
      <vt:lpstr>1</vt:lpstr>
    </vt:vector>
  </TitlesOfParts>
  <Company>sanofi-aventis</Company>
  <LinksUpToDate>false</LinksUpToDate>
  <CharactersWithSpaces>230118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Integrated Scientific Solutions</dc:creator>
  <cp:lastModifiedBy>Albina Burkauskaitė</cp:lastModifiedBy>
  <cp:revision>3</cp:revision>
  <cp:lastPrinted>2013-02-28T15:09:00Z</cp:lastPrinted>
  <dcterms:created xsi:type="dcterms:W3CDTF">2015-05-29T07:29:00Z</dcterms:created>
  <dcterms:modified xsi:type="dcterms:W3CDTF">2015-05-29T07:51:00Z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