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1B9" w:rsidRPr="00D73EEC" w:rsidRDefault="00F741B9" w:rsidP="00F741B9">
      <w:pPr>
        <w:widowControl w:val="0"/>
        <w:tabs>
          <w:tab w:val="left" w:pos="567"/>
        </w:tabs>
        <w:spacing w:after="0" w:line="240" w:lineRule="auto"/>
        <w:jc w:val="center"/>
        <w:outlineLvl w:val="1"/>
        <w:rPr>
          <w:rFonts w:ascii="Times New Roman" w:eastAsia="Calibri" w:hAnsi="Times New Roman" w:cs="Times New Roman"/>
          <w:b/>
        </w:rPr>
      </w:pPr>
      <w:r w:rsidRPr="00D73EEC">
        <w:rPr>
          <w:rFonts w:ascii="Times New Roman" w:eastAsia="Calibri" w:hAnsi="Times New Roman" w:cs="Times New Roman"/>
          <w:b/>
        </w:rPr>
        <w:t>Pakuotės lapelis: informacija pacientui</w:t>
      </w:r>
    </w:p>
    <w:p w:rsidR="00F741B9" w:rsidRPr="00D73EEC" w:rsidRDefault="00F741B9" w:rsidP="00F741B9">
      <w:pPr>
        <w:widowControl w:val="0"/>
        <w:numPr>
          <w:ilvl w:val="12"/>
          <w:numId w:val="0"/>
        </w:numPr>
        <w:shd w:val="clear" w:color="auto" w:fill="FFFFFF"/>
        <w:spacing w:after="0" w:line="240" w:lineRule="auto"/>
        <w:jc w:val="center"/>
        <w:rPr>
          <w:rFonts w:ascii="Times New Roman" w:eastAsia="Calibri" w:hAnsi="Times New Roman" w:cs="Times New Roman"/>
        </w:rPr>
      </w:pPr>
    </w:p>
    <w:p w:rsidR="00F741B9" w:rsidRPr="00D73EEC" w:rsidRDefault="00F741B9" w:rsidP="00F741B9">
      <w:pPr>
        <w:widowControl w:val="0"/>
        <w:tabs>
          <w:tab w:val="left" w:pos="567"/>
        </w:tabs>
        <w:spacing w:after="0" w:line="240" w:lineRule="auto"/>
        <w:jc w:val="center"/>
        <w:rPr>
          <w:rFonts w:ascii="Times New Roman" w:eastAsia="Times New Roman" w:hAnsi="Times New Roman" w:cs="Times New Roman"/>
          <w:b/>
          <w:sz w:val="24"/>
          <w:szCs w:val="20"/>
          <w:lang w:val="sl-SI" w:eastAsia="sl-SI"/>
        </w:rPr>
      </w:pPr>
      <w:proofErr w:type="spellStart"/>
      <w:r w:rsidRPr="00D73EEC">
        <w:rPr>
          <w:rFonts w:ascii="Times New Roman" w:eastAsia="Calibri" w:hAnsi="Times New Roman" w:cs="Times New Roman"/>
          <w:b/>
        </w:rPr>
        <w:t>Azibiot</w:t>
      </w:r>
      <w:proofErr w:type="spellEnd"/>
      <w:r w:rsidRPr="00D73EEC">
        <w:rPr>
          <w:rFonts w:ascii="Times New Roman" w:eastAsia="Calibri" w:hAnsi="Times New Roman" w:cs="Times New Roman"/>
          <w:b/>
        </w:rPr>
        <w:t xml:space="preserve"> 250</w:t>
      </w:r>
      <w:r>
        <w:rPr>
          <w:rFonts w:ascii="Times New Roman" w:eastAsia="Calibri" w:hAnsi="Times New Roman" w:cs="Times New Roman"/>
          <w:b/>
        </w:rPr>
        <w:t> </w:t>
      </w:r>
      <w:r w:rsidRPr="00D73EEC">
        <w:rPr>
          <w:rFonts w:ascii="Times New Roman" w:eastAsia="Calibri" w:hAnsi="Times New Roman" w:cs="Times New Roman"/>
          <w:b/>
        </w:rPr>
        <w:t xml:space="preserve">mg </w:t>
      </w:r>
      <w:r w:rsidRPr="00D73EEC">
        <w:rPr>
          <w:rFonts w:ascii="Times New Roman" w:eastAsia="Calibri" w:hAnsi="Times New Roman" w:cs="Times New Roman"/>
          <w:b/>
          <w:lang w:val="sl-SI"/>
        </w:rPr>
        <w:t>plėvele dengtos tabletės</w:t>
      </w:r>
    </w:p>
    <w:p w:rsidR="00F741B9" w:rsidRPr="00D73EEC" w:rsidRDefault="00F741B9" w:rsidP="00F741B9">
      <w:pPr>
        <w:widowControl w:val="0"/>
        <w:numPr>
          <w:ilvl w:val="12"/>
          <w:numId w:val="0"/>
        </w:numPr>
        <w:spacing w:after="0" w:line="240" w:lineRule="auto"/>
        <w:jc w:val="center"/>
        <w:rPr>
          <w:rFonts w:ascii="Times New Roman" w:eastAsia="Times New Roman" w:hAnsi="Times New Roman" w:cs="Times New Roman"/>
          <w:sz w:val="24"/>
          <w:szCs w:val="20"/>
          <w:lang w:val="sl-SI" w:eastAsia="sl-SI"/>
        </w:rPr>
      </w:pPr>
      <w:proofErr w:type="spellStart"/>
      <w:r>
        <w:rPr>
          <w:rFonts w:ascii="Times New Roman" w:eastAsia="Calibri" w:hAnsi="Times New Roman" w:cs="Times New Roman"/>
        </w:rPr>
        <w:t>a</w:t>
      </w:r>
      <w:r w:rsidRPr="00D73EEC">
        <w:rPr>
          <w:rFonts w:ascii="Times New Roman" w:eastAsia="Calibri" w:hAnsi="Times New Roman" w:cs="Times New Roman"/>
        </w:rPr>
        <w:t>zitromicinas</w:t>
      </w:r>
      <w:proofErr w:type="spellEnd"/>
    </w:p>
    <w:p w:rsidR="00F741B9" w:rsidRPr="00D73EEC" w:rsidRDefault="00F741B9" w:rsidP="00F741B9">
      <w:pPr>
        <w:widowControl w:val="0"/>
        <w:spacing w:after="0" w:line="240" w:lineRule="auto"/>
        <w:jc w:val="both"/>
        <w:rPr>
          <w:rFonts w:ascii="Times New Roman" w:eastAsia="Calibri" w:hAnsi="Times New Roman" w:cs="Times New Roman"/>
        </w:rPr>
      </w:pPr>
    </w:p>
    <w:p w:rsidR="00F741B9" w:rsidRPr="00D73EEC" w:rsidRDefault="00F741B9" w:rsidP="00F741B9">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Atidžiai perskaitykite visą šį lapelį, prieš pradėdami vartoti vaistą, nes jame pateikiama Jums svarbi informacija.</w:t>
      </w:r>
    </w:p>
    <w:p w:rsidR="00F741B9" w:rsidRPr="00D73EEC" w:rsidRDefault="00F741B9" w:rsidP="00F741B9">
      <w:pPr>
        <w:widowControl w:val="0"/>
        <w:numPr>
          <w:ilvl w:val="0"/>
          <w:numId w:val="2"/>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Neišmeskite šio lapelio, nes vėl gali prireikti jį perskaityti.</w:t>
      </w:r>
    </w:p>
    <w:p w:rsidR="00F741B9" w:rsidRPr="00D73EEC" w:rsidRDefault="00F741B9" w:rsidP="00F741B9">
      <w:pPr>
        <w:widowControl w:val="0"/>
        <w:numPr>
          <w:ilvl w:val="0"/>
          <w:numId w:val="2"/>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kiltų daugiau klausimų, kreipkitės į gydytoją arba vaistininką.</w:t>
      </w:r>
    </w:p>
    <w:p w:rsidR="00F741B9" w:rsidRPr="00D73EEC" w:rsidRDefault="00F741B9" w:rsidP="00F741B9">
      <w:pPr>
        <w:widowControl w:val="0"/>
        <w:tabs>
          <w:tab w:val="left" w:pos="567"/>
        </w:tabs>
        <w:spacing w:after="0" w:line="240" w:lineRule="auto"/>
        <w:ind w:left="567" w:right="-2" w:hanging="567"/>
        <w:rPr>
          <w:rFonts w:ascii="Times New Roman" w:eastAsia="Calibri" w:hAnsi="Times New Roman" w:cs="Times New Roman"/>
        </w:rPr>
      </w:pPr>
      <w:r w:rsidRPr="00D73EEC">
        <w:rPr>
          <w:rFonts w:ascii="Times New Roman" w:eastAsia="Calibri" w:hAnsi="Times New Roman" w:cs="Times New Roman"/>
        </w:rPr>
        <w:t>-</w:t>
      </w:r>
      <w:r w:rsidRPr="00D73EEC">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F741B9" w:rsidRPr="00D73EEC" w:rsidRDefault="00F741B9" w:rsidP="00F741B9">
      <w:pPr>
        <w:widowControl w:val="0"/>
        <w:numPr>
          <w:ilvl w:val="0"/>
          <w:numId w:val="2"/>
        </w:numPr>
        <w:tabs>
          <w:tab w:val="left" w:pos="567"/>
        </w:tabs>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pasireiškė šalutinis poveikis (net jeigu jis šiame lapelyje nenurodytas), kreipkitės į gydytoją arba vaistininką. Žr. 4</w:t>
      </w:r>
      <w:r>
        <w:rPr>
          <w:rFonts w:ascii="Times New Roman" w:eastAsia="Calibri" w:hAnsi="Times New Roman" w:cs="Times New Roman"/>
        </w:rPr>
        <w:t> </w:t>
      </w:r>
      <w:r w:rsidRPr="00D73EEC">
        <w:rPr>
          <w:rFonts w:ascii="Times New Roman" w:eastAsia="Calibri" w:hAnsi="Times New Roman" w:cs="Times New Roman"/>
        </w:rPr>
        <w:t>skyrių.</w:t>
      </w:r>
    </w:p>
    <w:p w:rsidR="00F741B9" w:rsidRPr="00D73EEC" w:rsidRDefault="00F741B9" w:rsidP="00F741B9">
      <w:pPr>
        <w:widowControl w:val="0"/>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Apie ką rašoma šiame lapelyje</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1.</w:t>
      </w:r>
      <w:r w:rsidRPr="00D73EEC">
        <w:rPr>
          <w:rFonts w:ascii="Times New Roman" w:eastAsia="Calibri" w:hAnsi="Times New Roman" w:cs="Times New Roman"/>
        </w:rPr>
        <w:tab/>
        <w:t xml:space="preserve">Kas yra </w:t>
      </w: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 xml:space="preserve"> ir kam jis vartojamas</w:t>
      </w:r>
    </w:p>
    <w:p w:rsidR="00F741B9" w:rsidRPr="00D73EEC" w:rsidRDefault="00F741B9" w:rsidP="00F741B9">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2.</w:t>
      </w:r>
      <w:r w:rsidRPr="00D73EEC">
        <w:rPr>
          <w:rFonts w:ascii="Times New Roman" w:eastAsia="Calibri" w:hAnsi="Times New Roman" w:cs="Times New Roman"/>
        </w:rPr>
        <w:tab/>
        <w:t xml:space="preserve">Kas žinotina prieš vartojant </w:t>
      </w:r>
      <w:proofErr w:type="spellStart"/>
      <w:r w:rsidRPr="00D73EEC">
        <w:rPr>
          <w:rFonts w:ascii="Times New Roman" w:eastAsia="Calibri" w:hAnsi="Times New Roman" w:cs="Times New Roman"/>
        </w:rPr>
        <w:t>Azibiot</w:t>
      </w:r>
      <w:proofErr w:type="spellEnd"/>
    </w:p>
    <w:p w:rsidR="00F741B9" w:rsidRPr="00D73EEC" w:rsidRDefault="00F741B9" w:rsidP="00F741B9">
      <w:pPr>
        <w:widowControl w:val="0"/>
        <w:numPr>
          <w:ilvl w:val="12"/>
          <w:numId w:val="0"/>
        </w:numPr>
        <w:tabs>
          <w:tab w:val="left" w:pos="851"/>
        </w:tabs>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3.</w:t>
      </w:r>
      <w:r w:rsidRPr="00D73EEC">
        <w:rPr>
          <w:rFonts w:ascii="Times New Roman" w:eastAsia="Calibri" w:hAnsi="Times New Roman" w:cs="Times New Roman"/>
        </w:rPr>
        <w:tab/>
        <w:t xml:space="preserve">Kaip vartoti </w:t>
      </w:r>
      <w:proofErr w:type="spellStart"/>
      <w:r w:rsidRPr="00D73EEC">
        <w:rPr>
          <w:rFonts w:ascii="Times New Roman" w:eastAsia="Calibri" w:hAnsi="Times New Roman" w:cs="Times New Roman"/>
        </w:rPr>
        <w:t>Azibiot</w:t>
      </w:r>
      <w:proofErr w:type="spellEnd"/>
    </w:p>
    <w:p w:rsidR="00F741B9" w:rsidRPr="00D73EEC" w:rsidRDefault="00F741B9" w:rsidP="00F741B9">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4.</w:t>
      </w:r>
      <w:r w:rsidRPr="00D73EEC">
        <w:rPr>
          <w:rFonts w:ascii="Times New Roman" w:eastAsia="Calibri" w:hAnsi="Times New Roman" w:cs="Times New Roman"/>
        </w:rPr>
        <w:tab/>
        <w:t>Galimas šalutinis poveikis</w:t>
      </w:r>
    </w:p>
    <w:p w:rsidR="00F741B9" w:rsidRPr="00D73EEC" w:rsidRDefault="00F741B9" w:rsidP="00F741B9">
      <w:pPr>
        <w:widowControl w:val="0"/>
        <w:numPr>
          <w:ilvl w:val="12"/>
          <w:numId w:val="0"/>
        </w:numPr>
        <w:tabs>
          <w:tab w:val="left" w:pos="709"/>
        </w:tabs>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5.</w:t>
      </w:r>
      <w:r w:rsidRPr="00D73EEC">
        <w:rPr>
          <w:rFonts w:ascii="Times New Roman" w:eastAsia="Calibri" w:hAnsi="Times New Roman" w:cs="Times New Roman"/>
        </w:rPr>
        <w:tab/>
        <w:t xml:space="preserve">Kaip laikyti </w:t>
      </w:r>
      <w:proofErr w:type="spellStart"/>
      <w:r w:rsidRPr="00D73EEC">
        <w:rPr>
          <w:rFonts w:ascii="Times New Roman" w:eastAsia="Calibri" w:hAnsi="Times New Roman" w:cs="Times New Roman"/>
        </w:rPr>
        <w:t>Azibiot</w:t>
      </w:r>
      <w:proofErr w:type="spellEnd"/>
    </w:p>
    <w:p w:rsidR="00F741B9" w:rsidRPr="00D73EEC" w:rsidRDefault="00F741B9" w:rsidP="00F741B9">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6.</w:t>
      </w:r>
      <w:r w:rsidRPr="00D73EEC">
        <w:rPr>
          <w:rFonts w:ascii="Times New Roman" w:eastAsia="Calibri" w:hAnsi="Times New Roman" w:cs="Times New Roman"/>
        </w:rPr>
        <w:tab/>
        <w:t>Pakuotės turinys ir kita informacija</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w:t>
      </w:r>
      <w:r w:rsidRPr="00D73EEC">
        <w:rPr>
          <w:rFonts w:ascii="Times New Roman" w:eastAsia="Calibri" w:hAnsi="Times New Roman" w:cs="Times New Roman"/>
          <w:b/>
        </w:rPr>
        <w:tab/>
        <w:t xml:space="preserve">Kas yra </w:t>
      </w:r>
      <w:proofErr w:type="spellStart"/>
      <w:r w:rsidRPr="00D73EEC">
        <w:rPr>
          <w:rFonts w:ascii="Times New Roman" w:eastAsia="Calibri" w:hAnsi="Times New Roman" w:cs="Times New Roman"/>
          <w:b/>
        </w:rPr>
        <w:t>Azibiot</w:t>
      </w:r>
      <w:proofErr w:type="spellEnd"/>
      <w:r w:rsidRPr="00D73EEC">
        <w:rPr>
          <w:rFonts w:ascii="Times New Roman" w:eastAsia="Calibri" w:hAnsi="Times New Roman" w:cs="Times New Roman"/>
          <w:b/>
        </w:rPr>
        <w:t xml:space="preserve"> ir kam jis vartojamas</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 xml:space="preserve"> veiklioji medžiaga </w:t>
      </w:r>
      <w:proofErr w:type="spellStart"/>
      <w:r w:rsidRPr="00D73EEC">
        <w:rPr>
          <w:rFonts w:ascii="Times New Roman" w:eastAsia="Calibri" w:hAnsi="Times New Roman" w:cs="Times New Roman"/>
        </w:rPr>
        <w:t>azitromicinas</w:t>
      </w:r>
      <w:proofErr w:type="spellEnd"/>
      <w:r w:rsidRPr="00D73EEC">
        <w:rPr>
          <w:rFonts w:ascii="Times New Roman" w:eastAsia="Calibri" w:hAnsi="Times New Roman" w:cs="Times New Roman"/>
        </w:rPr>
        <w:t xml:space="preserve"> priklauso </w:t>
      </w:r>
      <w:proofErr w:type="spellStart"/>
      <w:r w:rsidRPr="00D73EEC">
        <w:rPr>
          <w:rFonts w:ascii="Times New Roman" w:eastAsia="Calibri" w:hAnsi="Times New Roman" w:cs="Times New Roman"/>
        </w:rPr>
        <w:t>makrolidų</w:t>
      </w:r>
      <w:proofErr w:type="spellEnd"/>
      <w:r w:rsidRPr="00D73EEC">
        <w:rPr>
          <w:rFonts w:ascii="Times New Roman" w:eastAsia="Calibri" w:hAnsi="Times New Roman" w:cs="Times New Roman"/>
        </w:rPr>
        <w:t xml:space="preserve"> grupės antibiotikams. </w:t>
      </w:r>
      <w:proofErr w:type="spellStart"/>
      <w:r w:rsidRPr="00D73EEC">
        <w:rPr>
          <w:rFonts w:ascii="Times New Roman" w:eastAsia="Calibri" w:hAnsi="Times New Roman" w:cs="Times New Roman"/>
        </w:rPr>
        <w:t>Azitromicinas</w:t>
      </w:r>
      <w:proofErr w:type="spellEnd"/>
      <w:r w:rsidRPr="00D73EEC">
        <w:rPr>
          <w:rFonts w:ascii="Times New Roman" w:eastAsia="Calibri" w:hAnsi="Times New Roman" w:cs="Times New Roman"/>
        </w:rPr>
        <w:t xml:space="preserve"> vartojamas infekcinėms ligoms gydyti, įskaitant:</w:t>
      </w:r>
    </w:p>
    <w:p w:rsidR="00F741B9" w:rsidRPr="00D73EEC" w:rsidRDefault="00F741B9" w:rsidP="00F741B9">
      <w:pPr>
        <w:widowControl w:val="0"/>
        <w:numPr>
          <w:ilvl w:val="0"/>
          <w:numId w:val="9"/>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ūminį bakterijų sukeltą prienosinių ančių uždegimą;</w:t>
      </w:r>
    </w:p>
    <w:p w:rsidR="00F741B9" w:rsidRPr="00D73EEC" w:rsidRDefault="00F741B9" w:rsidP="00F741B9">
      <w:pPr>
        <w:widowControl w:val="0"/>
        <w:numPr>
          <w:ilvl w:val="0"/>
          <w:numId w:val="9"/>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ūminį bakterijų sukeltą ausies uždegimą;</w:t>
      </w:r>
    </w:p>
    <w:p w:rsidR="00F741B9" w:rsidRPr="00D73EEC" w:rsidRDefault="00F741B9" w:rsidP="00F741B9">
      <w:pPr>
        <w:widowControl w:val="0"/>
        <w:numPr>
          <w:ilvl w:val="0"/>
          <w:numId w:val="9"/>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proofErr w:type="spellStart"/>
      <w:r w:rsidRPr="00D73EEC">
        <w:rPr>
          <w:rFonts w:ascii="Times New Roman" w:eastAsia="Calibri" w:hAnsi="Times New Roman" w:cs="Times New Roman"/>
          <w:lang w:val="en-GB"/>
        </w:rPr>
        <w:t>tonzilitą</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faringitą</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9"/>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ūminį bakterijų sukeltą lėtinio bronchito paūmėjimą;</w:t>
      </w:r>
    </w:p>
    <w:p w:rsidR="00F741B9" w:rsidRPr="00D73EEC" w:rsidRDefault="00F741B9" w:rsidP="00F741B9">
      <w:pPr>
        <w:widowControl w:val="0"/>
        <w:numPr>
          <w:ilvl w:val="0"/>
          <w:numId w:val="9"/>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lengvą arba vidutinio sunkumo plaučių uždegimą;</w:t>
      </w:r>
    </w:p>
    <w:p w:rsidR="00F741B9" w:rsidRPr="00D73EEC" w:rsidRDefault="00F741B9" w:rsidP="00F741B9">
      <w:pPr>
        <w:widowControl w:val="0"/>
        <w:numPr>
          <w:ilvl w:val="0"/>
          <w:numId w:val="9"/>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lengvas arba vidutinio sunkumo odos ir minkštųjų audinių infekcines ligas, pvz., </w:t>
      </w:r>
      <w:proofErr w:type="spellStart"/>
      <w:r w:rsidRPr="00D73EEC">
        <w:rPr>
          <w:rFonts w:ascii="Times New Roman" w:eastAsia="Calibri" w:hAnsi="Times New Roman" w:cs="Times New Roman"/>
        </w:rPr>
        <w:t>folikulitą</w:t>
      </w:r>
      <w:proofErr w:type="spellEnd"/>
      <w:r w:rsidRPr="00D73EEC">
        <w:rPr>
          <w:rFonts w:ascii="Times New Roman" w:eastAsia="Calibri" w:hAnsi="Times New Roman" w:cs="Times New Roman"/>
        </w:rPr>
        <w:t>, celiulitą, rožę;</w:t>
      </w:r>
    </w:p>
    <w:p w:rsidR="00F741B9" w:rsidRPr="00D73EEC" w:rsidRDefault="00F741B9" w:rsidP="00F741B9">
      <w:pPr>
        <w:widowControl w:val="0"/>
        <w:numPr>
          <w:ilvl w:val="0"/>
          <w:numId w:val="9"/>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latakų, kuriais teka šlapimas iš šlapimo pūslės (šlaplės) infekcines ligas arba gimdos kaklelio infekcines ligas, kurias sukėlė </w:t>
      </w:r>
      <w:proofErr w:type="spellStart"/>
      <w:r w:rsidRPr="00D73EEC">
        <w:rPr>
          <w:rFonts w:ascii="Times New Roman" w:eastAsia="Calibri" w:hAnsi="Times New Roman" w:cs="Times New Roman"/>
          <w:i/>
        </w:rPr>
        <w:t>Chlamidia</w:t>
      </w:r>
      <w:proofErr w:type="spellEnd"/>
      <w:r w:rsidRPr="00D73EEC">
        <w:rPr>
          <w:rFonts w:ascii="Times New Roman" w:eastAsia="Calibri" w:hAnsi="Times New Roman" w:cs="Times New Roman"/>
          <w:i/>
        </w:rPr>
        <w:t xml:space="preserve"> </w:t>
      </w:r>
      <w:proofErr w:type="spellStart"/>
      <w:r w:rsidRPr="00D73EEC">
        <w:rPr>
          <w:rFonts w:ascii="Times New Roman" w:eastAsia="Calibri" w:hAnsi="Times New Roman" w:cs="Times New Roman"/>
          <w:i/>
        </w:rPr>
        <w:t>trachomatis</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bakerijos</w:t>
      </w:r>
      <w:proofErr w:type="spellEnd"/>
      <w:r w:rsidRPr="00D73EEC">
        <w:rPr>
          <w:rFonts w:ascii="Times New Roman" w:eastAsia="Calibri" w:hAnsi="Times New Roman" w:cs="Times New Roman"/>
        </w:rPr>
        <w:t>.</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2.</w:t>
      </w:r>
      <w:r w:rsidRPr="00D73EEC">
        <w:rPr>
          <w:rFonts w:ascii="Times New Roman" w:eastAsia="Calibri" w:hAnsi="Times New Roman" w:cs="Times New Roman"/>
          <w:b/>
        </w:rPr>
        <w:tab/>
        <w:t xml:space="preserve">Kas žinotina prieš vartojant </w:t>
      </w:r>
      <w:proofErr w:type="spellStart"/>
      <w:r w:rsidRPr="00D73EEC">
        <w:rPr>
          <w:rFonts w:ascii="Times New Roman" w:eastAsia="Calibri" w:hAnsi="Times New Roman" w:cs="Times New Roman"/>
          <w:b/>
        </w:rPr>
        <w:t>Azibiot</w:t>
      </w:r>
      <w:proofErr w:type="spellEnd"/>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proofErr w:type="spellStart"/>
      <w:r w:rsidRPr="00D73EEC">
        <w:rPr>
          <w:rFonts w:ascii="Times New Roman" w:eastAsia="Calibri" w:hAnsi="Times New Roman" w:cs="Times New Roman"/>
          <w:b/>
        </w:rPr>
        <w:t>Azibiot</w:t>
      </w:r>
      <w:proofErr w:type="spellEnd"/>
      <w:r w:rsidRPr="00D73EEC">
        <w:rPr>
          <w:rFonts w:ascii="Times New Roman" w:eastAsia="Calibri" w:hAnsi="Times New Roman" w:cs="Times New Roman"/>
          <w:b/>
        </w:rPr>
        <w:t xml:space="preserve"> vartoti </w:t>
      </w:r>
      <w:r w:rsidRPr="00387D0C">
        <w:rPr>
          <w:rFonts w:ascii="Times New Roman" w:eastAsia="Calibri" w:hAnsi="Times New Roman" w:cs="Times New Roman"/>
          <w:b/>
        </w:rPr>
        <w:t>draudžiama</w:t>
      </w:r>
    </w:p>
    <w:p w:rsidR="00F741B9" w:rsidRPr="00D73EEC" w:rsidRDefault="00F741B9" w:rsidP="00F741B9">
      <w:pPr>
        <w:widowControl w:val="0"/>
        <w:numPr>
          <w:ilvl w:val="0"/>
          <w:numId w:val="10"/>
        </w:numPr>
        <w:tabs>
          <w:tab w:val="left" w:pos="567"/>
        </w:tabs>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jeigu yra alergija </w:t>
      </w:r>
      <w:proofErr w:type="spellStart"/>
      <w:r w:rsidRPr="00D73EEC">
        <w:rPr>
          <w:rFonts w:ascii="Times New Roman" w:eastAsia="Calibri" w:hAnsi="Times New Roman" w:cs="Times New Roman"/>
        </w:rPr>
        <w:t>azitromicinui</w:t>
      </w:r>
      <w:proofErr w:type="spellEnd"/>
      <w:r w:rsidRPr="00D73EEC">
        <w:rPr>
          <w:rFonts w:ascii="Times New Roman" w:eastAsia="Calibri" w:hAnsi="Times New Roman" w:cs="Times New Roman"/>
        </w:rPr>
        <w:t xml:space="preserve"> arba kitiems </w:t>
      </w:r>
      <w:proofErr w:type="spellStart"/>
      <w:r w:rsidRPr="00D73EEC">
        <w:rPr>
          <w:rFonts w:ascii="Times New Roman" w:eastAsia="Calibri" w:hAnsi="Times New Roman" w:cs="Times New Roman"/>
        </w:rPr>
        <w:t>makrolidams</w:t>
      </w:r>
      <w:proofErr w:type="spellEnd"/>
      <w:r w:rsidRPr="00D73EEC">
        <w:rPr>
          <w:rFonts w:ascii="Times New Roman" w:eastAsia="Calibri" w:hAnsi="Times New Roman" w:cs="Times New Roman"/>
        </w:rPr>
        <w:t xml:space="preserve"> (pvz., </w:t>
      </w:r>
      <w:proofErr w:type="spellStart"/>
      <w:r w:rsidRPr="00D73EEC">
        <w:rPr>
          <w:rFonts w:ascii="Times New Roman" w:eastAsia="Calibri" w:hAnsi="Times New Roman" w:cs="Times New Roman"/>
        </w:rPr>
        <w:t>eritromicinui</w:t>
      </w:r>
      <w:proofErr w:type="spellEnd"/>
      <w:r w:rsidRPr="00D73EEC">
        <w:rPr>
          <w:rFonts w:ascii="Times New Roman" w:eastAsia="Calibri" w:hAnsi="Times New Roman" w:cs="Times New Roman"/>
        </w:rPr>
        <w:t xml:space="preserve"> arba </w:t>
      </w:r>
      <w:proofErr w:type="spellStart"/>
      <w:r w:rsidRPr="00D73EEC">
        <w:rPr>
          <w:rFonts w:ascii="Times New Roman" w:eastAsia="Calibri" w:hAnsi="Times New Roman" w:cs="Times New Roman"/>
        </w:rPr>
        <w:t>klaritromicinui</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ketolidų</w:t>
      </w:r>
      <w:proofErr w:type="spellEnd"/>
      <w:r w:rsidRPr="00D73EEC">
        <w:rPr>
          <w:rFonts w:ascii="Times New Roman" w:eastAsia="Calibri" w:hAnsi="Times New Roman" w:cs="Times New Roman"/>
        </w:rPr>
        <w:t xml:space="preserve"> grupės antibiotikams arba bet kuriai pagalbinei šio vaisto medžiagai (jos išvardytos 6</w:t>
      </w:r>
      <w:r>
        <w:rPr>
          <w:rFonts w:ascii="Times New Roman" w:eastAsia="Calibri" w:hAnsi="Times New Roman" w:cs="Times New Roman"/>
        </w:rPr>
        <w:t> </w:t>
      </w:r>
      <w:r w:rsidRPr="00D73EEC">
        <w:rPr>
          <w:rFonts w:ascii="Times New Roman" w:eastAsia="Calibri" w:hAnsi="Times New Roman" w:cs="Times New Roman"/>
        </w:rPr>
        <w:t>skyriuje).</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Įspėjimai ir atsargumo priemonės</w:t>
      </w: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Pasitarkite su gydytoju arba vaistininku, prieš pradėdami vartoti </w:t>
      </w: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w:t>
      </w:r>
    </w:p>
    <w:p w:rsidR="00F741B9" w:rsidRPr="00F12F93" w:rsidRDefault="00F741B9" w:rsidP="00F741B9">
      <w:pPr>
        <w:widowControl w:val="0"/>
        <w:numPr>
          <w:ilvl w:val="0"/>
          <w:numId w:val="3"/>
        </w:numPr>
        <w:tabs>
          <w:tab w:val="left" w:pos="567"/>
        </w:tabs>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Jums yra sunkus kepenų funkcijos sutrikimas, </w:t>
      </w:r>
      <w:r>
        <w:rPr>
          <w:rFonts w:ascii="Times New Roman" w:eastAsia="Times New Roman" w:hAnsi="Times New Roman" w:cs="Times New Roman"/>
          <w:b/>
          <w:szCs w:val="20"/>
          <w:lang w:eastAsia="sl-SI"/>
        </w:rPr>
        <w:t>Jūsų gydytojui gali reikėti stebėti Jūsų kepenų funkciją arba nutraukti gydymą vaistu</w:t>
      </w:r>
      <w:r w:rsidRPr="00F12F93">
        <w:rPr>
          <w:rFonts w:ascii="Times New Roman" w:eastAsia="Times New Roman" w:hAnsi="Times New Roman" w:cs="Times New Roman"/>
          <w:szCs w:val="20"/>
          <w:lang w:eastAsia="sl-SI"/>
        </w:rPr>
        <w:t>.</w:t>
      </w:r>
    </w:p>
    <w:p w:rsidR="00F741B9" w:rsidRPr="00D73EEC" w:rsidRDefault="00F741B9" w:rsidP="00F741B9">
      <w:pPr>
        <w:widowControl w:val="0"/>
        <w:numPr>
          <w:ilvl w:val="0"/>
          <w:numId w:val="3"/>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Jeigu sergate tam tikromis širdies ligomis (pvz., turite sunkių širdies veiklos sutrikimų, jeigu Jums yra QT intervalo prailgėjimas) arba jeigu vartojate elektrinį širdies aktyvumą skatinančių vaistų, pvz., </w:t>
      </w:r>
      <w:proofErr w:type="spellStart"/>
      <w:r w:rsidRPr="00D73EEC">
        <w:rPr>
          <w:rFonts w:ascii="Times New Roman" w:eastAsia="Calibri" w:hAnsi="Times New Roman" w:cs="Times New Roman"/>
        </w:rPr>
        <w:t>cisaprido</w:t>
      </w:r>
      <w:proofErr w:type="spellEnd"/>
      <w:r w:rsidRPr="00D73EEC">
        <w:rPr>
          <w:rFonts w:ascii="Times New Roman" w:eastAsia="Calibri" w:hAnsi="Times New Roman" w:cs="Times New Roman"/>
        </w:rPr>
        <w:t xml:space="preserve"> (vartojamas žarnyno peristaltikai skatinti)</w:t>
      </w:r>
      <w:r w:rsidRPr="00EB6F54">
        <w:rPr>
          <w:rFonts w:ascii="Times New Roman" w:hAnsi="Times New Roman" w:cs="Times New Roman"/>
        </w:rPr>
        <w:t xml:space="preserve"> </w:t>
      </w:r>
      <w:r w:rsidRPr="00EB6F54">
        <w:rPr>
          <w:rFonts w:ascii="Times New Roman" w:hAnsi="Times New Roman" w:cs="Times New Roman"/>
          <w:snapToGrid w:val="0"/>
        </w:rPr>
        <w:t xml:space="preserve">ar </w:t>
      </w:r>
      <w:proofErr w:type="spellStart"/>
      <w:r w:rsidRPr="00EB6F54">
        <w:rPr>
          <w:rFonts w:ascii="Times New Roman" w:hAnsi="Times New Roman" w:cs="Times New Roman"/>
          <w:snapToGrid w:val="0"/>
        </w:rPr>
        <w:t>hidroksichlorokvino</w:t>
      </w:r>
      <w:proofErr w:type="spellEnd"/>
      <w:r>
        <w:rPr>
          <w:rFonts w:ascii="Times New Roman" w:hAnsi="Times New Roman" w:cs="Times New Roman"/>
          <w:snapToGrid w:val="0"/>
        </w:rPr>
        <w:t>,</w:t>
      </w:r>
      <w:r w:rsidRPr="00EB6F54">
        <w:rPr>
          <w:rFonts w:ascii="Times New Roman" w:hAnsi="Times New Roman" w:cs="Times New Roman"/>
          <w:snapToGrid w:val="0"/>
        </w:rPr>
        <w:t xml:space="preserve"> </w:t>
      </w:r>
      <w:r>
        <w:rPr>
          <w:rFonts w:ascii="Times New Roman" w:hAnsi="Times New Roman" w:cs="Times New Roman"/>
          <w:snapToGrid w:val="0"/>
        </w:rPr>
        <w:t xml:space="preserve">ar </w:t>
      </w:r>
      <w:proofErr w:type="spellStart"/>
      <w:r w:rsidRPr="00EB6F54">
        <w:rPr>
          <w:rFonts w:ascii="Times New Roman" w:hAnsi="Times New Roman" w:cs="Times New Roman"/>
          <w:snapToGrid w:val="0"/>
        </w:rPr>
        <w:t>chlorokvino</w:t>
      </w:r>
      <w:proofErr w:type="spellEnd"/>
      <w:r w:rsidRPr="00E513C2">
        <w:rPr>
          <w:rFonts w:ascii="Times New Roman" w:eastAsia="Calibri" w:hAnsi="Times New Roman" w:cs="Times New Roman"/>
        </w:rPr>
        <w:t xml:space="preserve"> </w:t>
      </w:r>
      <w:r w:rsidRPr="00EB6F54">
        <w:rPr>
          <w:rFonts w:ascii="Times New Roman" w:hAnsi="Times New Roman" w:cs="Times New Roman"/>
          <w:snapToGrid w:val="0"/>
        </w:rPr>
        <w:t>(vartojam</w:t>
      </w:r>
      <w:r>
        <w:rPr>
          <w:rFonts w:ascii="Times New Roman" w:hAnsi="Times New Roman" w:cs="Times New Roman"/>
          <w:snapToGrid w:val="0"/>
        </w:rPr>
        <w:t>i</w:t>
      </w:r>
      <w:r w:rsidRPr="00EB6F54">
        <w:rPr>
          <w:rFonts w:ascii="Times New Roman" w:hAnsi="Times New Roman" w:cs="Times New Roman"/>
          <w:snapToGrid w:val="0"/>
        </w:rPr>
        <w:t xml:space="preserve"> maliarijai gydyti)</w:t>
      </w:r>
      <w:r w:rsidRPr="00D73EEC">
        <w:rPr>
          <w:rFonts w:ascii="Times New Roman" w:eastAsia="Calibri" w:hAnsi="Times New Roman" w:cs="Times New Roman"/>
        </w:rPr>
        <w:t>.</w:t>
      </w:r>
    </w:p>
    <w:p w:rsidR="00F741B9" w:rsidRPr="00D73EEC" w:rsidRDefault="00F741B9" w:rsidP="00F741B9">
      <w:pPr>
        <w:widowControl w:val="0"/>
        <w:numPr>
          <w:ilvl w:val="0"/>
          <w:numId w:val="3"/>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Jus vargina lėtas ar nereguliarus širdies ritmas.</w:t>
      </w:r>
    </w:p>
    <w:p w:rsidR="00F741B9" w:rsidRPr="00D73EEC" w:rsidRDefault="00F741B9" w:rsidP="00F741B9">
      <w:pPr>
        <w:widowControl w:val="0"/>
        <w:numPr>
          <w:ilvl w:val="0"/>
          <w:numId w:val="3"/>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lastRenderedPageBreak/>
        <w:t>Jeigu yra padidėjęs elektrolitų kiekis Jūsų kraujyje, ypač jeigu yra sumažėję kalio ir magnio kiekiai.</w:t>
      </w:r>
    </w:p>
    <w:p w:rsidR="00F741B9" w:rsidRPr="00D73EEC" w:rsidRDefault="00F741B9" w:rsidP="00F741B9">
      <w:pPr>
        <w:widowControl w:val="0"/>
        <w:numPr>
          <w:ilvl w:val="0"/>
          <w:numId w:val="3"/>
        </w:numPr>
        <w:spacing w:after="0" w:line="260" w:lineRule="exact"/>
        <w:ind w:left="567" w:right="-2" w:hanging="567"/>
        <w:rPr>
          <w:rFonts w:ascii="Times New Roman" w:eastAsia="Calibri" w:hAnsi="Times New Roman" w:cs="Times New Roman"/>
        </w:rPr>
      </w:pPr>
      <w:r w:rsidRPr="00D73EEC">
        <w:rPr>
          <w:rFonts w:ascii="Times New Roman" w:eastAsia="Calibri" w:hAnsi="Times New Roman" w:cs="Times New Roman"/>
        </w:rPr>
        <w:t xml:space="preserve">Jeigu vartojate kitų vaistų, kurie sukelia pakitimus elektrokardiogramoje </w:t>
      </w:r>
      <w:r>
        <w:rPr>
          <w:rFonts w:ascii="Times New Roman" w:eastAsia="Calibri" w:hAnsi="Times New Roman" w:cs="Times New Roman"/>
        </w:rPr>
        <w:t xml:space="preserve">ar jeigu vartojate skalsių darinių tokių kaip </w:t>
      </w:r>
      <w:proofErr w:type="spellStart"/>
      <w:r>
        <w:rPr>
          <w:rFonts w:ascii="Times New Roman" w:eastAsia="Calibri" w:hAnsi="Times New Roman" w:cs="Times New Roman"/>
        </w:rPr>
        <w:t>ergotaminas</w:t>
      </w:r>
      <w:proofErr w:type="spellEnd"/>
      <w:r>
        <w:rPr>
          <w:rFonts w:ascii="Times New Roman" w:eastAsia="Calibri" w:hAnsi="Times New Roman" w:cs="Times New Roman"/>
        </w:rPr>
        <w:t xml:space="preserve"> (vartojamas migrenai gydyti). Šie vaistai neturėtų būti vartojami kartu su </w:t>
      </w:r>
      <w:proofErr w:type="spellStart"/>
      <w:r>
        <w:rPr>
          <w:rFonts w:ascii="Times New Roman" w:eastAsia="Calibri" w:hAnsi="Times New Roman" w:cs="Times New Roman"/>
        </w:rPr>
        <w:t>Azibiot</w:t>
      </w:r>
      <w:proofErr w:type="spellEnd"/>
      <w:r>
        <w:rPr>
          <w:rFonts w:ascii="Times New Roman" w:eastAsia="Calibri" w:hAnsi="Times New Roman" w:cs="Times New Roman"/>
        </w:rPr>
        <w:t xml:space="preserve"> </w:t>
      </w:r>
      <w:r w:rsidRPr="00D73EEC">
        <w:rPr>
          <w:rFonts w:ascii="Times New Roman" w:eastAsia="Calibri" w:hAnsi="Times New Roman" w:cs="Times New Roman"/>
        </w:rPr>
        <w:t xml:space="preserve">(žr. skyrių „Kiti vaistai ir </w:t>
      </w: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w:t>
      </w:r>
    </w:p>
    <w:p w:rsidR="00F741B9" w:rsidRDefault="00F741B9" w:rsidP="00F741B9">
      <w:pPr>
        <w:widowControl w:val="0"/>
        <w:numPr>
          <w:ilvl w:val="0"/>
          <w:numId w:val="3"/>
        </w:numPr>
        <w:spacing w:after="0" w:line="260" w:lineRule="exact"/>
        <w:ind w:left="567" w:right="-2" w:hanging="567"/>
        <w:rPr>
          <w:rFonts w:ascii="Times New Roman" w:eastAsia="Calibri" w:hAnsi="Times New Roman" w:cs="Times New Roman"/>
        </w:rPr>
      </w:pPr>
      <w:r w:rsidRPr="00D73EEC">
        <w:rPr>
          <w:rFonts w:ascii="Times New Roman" w:eastAsia="Calibri" w:hAnsi="Times New Roman" w:cs="Times New Roman"/>
        </w:rPr>
        <w:t xml:space="preserve">Jeigu sergate sunkiu inkstų </w:t>
      </w:r>
      <w:r>
        <w:rPr>
          <w:rFonts w:ascii="Times New Roman" w:eastAsia="Calibri" w:hAnsi="Times New Roman" w:cs="Times New Roman"/>
        </w:rPr>
        <w:t>funkcijos</w:t>
      </w:r>
      <w:r w:rsidRPr="00D73EEC">
        <w:rPr>
          <w:rFonts w:ascii="Times New Roman" w:eastAsia="Calibri" w:hAnsi="Times New Roman" w:cs="Times New Roman"/>
        </w:rPr>
        <w:t xml:space="preserve"> sutrikimu.</w:t>
      </w:r>
    </w:p>
    <w:p w:rsidR="00F741B9" w:rsidRDefault="00F741B9" w:rsidP="00F741B9">
      <w:pPr>
        <w:widowControl w:val="0"/>
        <w:numPr>
          <w:ilvl w:val="0"/>
          <w:numId w:val="3"/>
        </w:numPr>
        <w:spacing w:after="0" w:line="260" w:lineRule="exact"/>
        <w:ind w:left="567" w:right="-2" w:hanging="567"/>
        <w:rPr>
          <w:rFonts w:ascii="Times New Roman" w:eastAsia="Calibri" w:hAnsi="Times New Roman" w:cs="Times New Roman"/>
        </w:rPr>
      </w:pPr>
      <w:r>
        <w:rPr>
          <w:rFonts w:ascii="Times New Roman" w:hAnsi="Times New Roman" w:cs="Times New Roman"/>
        </w:rPr>
        <w:t xml:space="preserve">Jeigu Jums yra </w:t>
      </w:r>
      <w:proofErr w:type="spellStart"/>
      <w:r>
        <w:rPr>
          <w:rFonts w:ascii="Times New Roman" w:hAnsi="Times New Roman" w:cs="Times New Roman"/>
          <w:i/>
        </w:rPr>
        <w:t>myasthenia</w:t>
      </w:r>
      <w:proofErr w:type="spellEnd"/>
      <w:r>
        <w:rPr>
          <w:rFonts w:ascii="Times New Roman" w:hAnsi="Times New Roman" w:cs="Times New Roman"/>
          <w:i/>
        </w:rPr>
        <w:t xml:space="preserve"> gravis</w:t>
      </w:r>
      <w:r>
        <w:rPr>
          <w:rFonts w:ascii="Times New Roman" w:hAnsi="Times New Roman" w:cs="Times New Roman"/>
        </w:rPr>
        <w:t xml:space="preserve"> (lokalizuotas raumenų silpnumas).</w:t>
      </w:r>
      <w:r w:rsidRPr="00A965EE">
        <w:rPr>
          <w:rFonts w:ascii="Times New Roman" w:eastAsia="Calibri" w:hAnsi="Times New Roman" w:cs="Times New Roman"/>
        </w:rPr>
        <w:t xml:space="preserve"> </w:t>
      </w:r>
    </w:p>
    <w:p w:rsidR="00F741B9" w:rsidRPr="008850D7" w:rsidRDefault="00F741B9" w:rsidP="00F741B9">
      <w:pPr>
        <w:widowControl w:val="0"/>
        <w:numPr>
          <w:ilvl w:val="0"/>
          <w:numId w:val="3"/>
        </w:numPr>
        <w:spacing w:after="0" w:line="260" w:lineRule="exact"/>
        <w:ind w:left="567" w:right="-2" w:hanging="567"/>
        <w:rPr>
          <w:rFonts w:ascii="Times New Roman" w:eastAsia="Calibri" w:hAnsi="Times New Roman" w:cs="Times New Roman"/>
        </w:rPr>
      </w:pPr>
      <w:r w:rsidRPr="00D73EEC">
        <w:rPr>
          <w:rFonts w:ascii="Times New Roman" w:eastAsia="Calibri" w:hAnsi="Times New Roman" w:cs="Times New Roman"/>
        </w:rPr>
        <w:t>Sergate nervų (neurologinėmis) arba psichikos (turite psichikos sutrikimų) ligomis.</w:t>
      </w:r>
    </w:p>
    <w:p w:rsidR="00F741B9" w:rsidRDefault="00F741B9" w:rsidP="00F741B9">
      <w:pPr>
        <w:widowControl w:val="0"/>
        <w:spacing w:after="0" w:line="260" w:lineRule="exact"/>
        <w:ind w:right="-2"/>
        <w:rPr>
          <w:rFonts w:ascii="Times New Roman" w:hAnsi="Times New Roman" w:cs="Times New Roman"/>
        </w:rPr>
      </w:pPr>
    </w:p>
    <w:p w:rsidR="00F741B9" w:rsidRDefault="00F741B9" w:rsidP="00F741B9">
      <w:pPr>
        <w:widowControl w:val="0"/>
        <w:numPr>
          <w:ilvl w:val="12"/>
          <w:numId w:val="0"/>
        </w:numPr>
        <w:spacing w:after="0" w:line="240" w:lineRule="auto"/>
        <w:ind w:right="-2"/>
        <w:rPr>
          <w:rFonts w:ascii="Times New Roman" w:hAnsi="Times New Roman" w:cs="Times New Roman"/>
        </w:rPr>
      </w:pPr>
      <w:r>
        <w:rPr>
          <w:rFonts w:ascii="Times New Roman" w:hAnsi="Times New Roman" w:cs="Times New Roman"/>
        </w:rPr>
        <w:t>Gydymo metu nedelsdami praneškite savo gydytojui:</w:t>
      </w:r>
    </w:p>
    <w:p w:rsidR="00F741B9" w:rsidRDefault="00F741B9" w:rsidP="00F741B9">
      <w:pPr>
        <w:widowControl w:val="0"/>
        <w:numPr>
          <w:ilvl w:val="0"/>
          <w:numId w:val="3"/>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J</w:t>
      </w:r>
      <w:r w:rsidRPr="00350244">
        <w:rPr>
          <w:rFonts w:ascii="Times New Roman" w:hAnsi="Times New Roman" w:cs="Times New Roman"/>
        </w:rPr>
        <w:t>ei</w:t>
      </w:r>
      <w:r>
        <w:rPr>
          <w:rFonts w:ascii="Times New Roman" w:hAnsi="Times New Roman" w:cs="Times New Roman"/>
        </w:rPr>
        <w:t>gu</w:t>
      </w:r>
      <w:r w:rsidRPr="00350244">
        <w:rPr>
          <w:rFonts w:ascii="Times New Roman" w:hAnsi="Times New Roman" w:cs="Times New Roman"/>
        </w:rPr>
        <w:t xml:space="preserve"> Jums pasireiškia sunkių padidėjusio jautrumo reakcijų atvejų, pasireiškusių kvėpavimo pasunkėjimu, svaiguliu, veido ar gerklės patinimu, išbėrimu, gumbais ir pūslėmis (kartais sutrikimas gali būti mirtinas). Jeigu pasireiškia tokių simptomų, </w:t>
      </w:r>
      <w:r w:rsidRPr="00B660C7">
        <w:rPr>
          <w:rFonts w:ascii="Times New Roman" w:hAnsi="Times New Roman" w:cs="Times New Roman"/>
          <w:b/>
        </w:rPr>
        <w:t xml:space="preserve">nedelsdami nutraukite </w:t>
      </w:r>
      <w:proofErr w:type="spellStart"/>
      <w:r w:rsidRPr="00B660C7">
        <w:rPr>
          <w:rFonts w:ascii="Times New Roman" w:hAnsi="Times New Roman" w:cs="Times New Roman"/>
          <w:b/>
        </w:rPr>
        <w:t>Azibiot</w:t>
      </w:r>
      <w:proofErr w:type="spellEnd"/>
      <w:r w:rsidRPr="00B660C7">
        <w:rPr>
          <w:rFonts w:ascii="Times New Roman" w:hAnsi="Times New Roman" w:cs="Times New Roman"/>
          <w:b/>
        </w:rPr>
        <w:t xml:space="preserve"> vartojimą ir kreipkitės į gydytoją</w:t>
      </w:r>
      <w:r>
        <w:rPr>
          <w:rFonts w:ascii="Times New Roman" w:hAnsi="Times New Roman" w:cs="Times New Roman"/>
        </w:rPr>
        <w:t>.</w:t>
      </w:r>
    </w:p>
    <w:p w:rsidR="00F741B9" w:rsidRPr="00C56E18" w:rsidRDefault="00F741B9" w:rsidP="00F741B9">
      <w:pPr>
        <w:widowControl w:val="0"/>
        <w:numPr>
          <w:ilvl w:val="0"/>
          <w:numId w:val="3"/>
        </w:numPr>
        <w:tabs>
          <w:tab w:val="left" w:pos="567"/>
        </w:tabs>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gydymo vaistu metu pastebite kepenų funkcijos nepakankamumo požymių (pvz., šlapimas tapo tamsus, žymiai sumažėjo apetitas arba pagelto oda arba akių baltymai), praneškite savo gydytojui. </w:t>
      </w:r>
      <w:r>
        <w:rPr>
          <w:rFonts w:ascii="Times New Roman" w:eastAsia="Times New Roman" w:hAnsi="Times New Roman" w:cs="Times New Roman"/>
          <w:b/>
          <w:szCs w:val="20"/>
          <w:lang w:eastAsia="sl-SI"/>
        </w:rPr>
        <w:t>Nutraukite vaisto vartojimą ir skubiai kreipkitės medicininės pagalbos.</w:t>
      </w:r>
      <w:r>
        <w:rPr>
          <w:rFonts w:ascii="Times New Roman" w:eastAsia="Times New Roman" w:hAnsi="Times New Roman" w:cs="Times New Roman"/>
          <w:szCs w:val="20"/>
          <w:lang w:eastAsia="sl-SI"/>
        </w:rPr>
        <w:t xml:space="preserve"> </w:t>
      </w:r>
    </w:p>
    <w:p w:rsidR="00F741B9" w:rsidRDefault="00F741B9" w:rsidP="00F741B9">
      <w:pPr>
        <w:widowControl w:val="0"/>
        <w:numPr>
          <w:ilvl w:val="0"/>
          <w:numId w:val="3"/>
        </w:numPr>
        <w:spacing w:after="0" w:line="260" w:lineRule="exact"/>
        <w:ind w:left="567" w:right="-2" w:hanging="567"/>
        <w:rPr>
          <w:rFonts w:ascii="Times New Roman" w:eastAsia="Calibri" w:hAnsi="Times New Roman" w:cs="Times New Roman"/>
        </w:rPr>
      </w:pPr>
      <w:r>
        <w:rPr>
          <w:rFonts w:ascii="Times New Roman" w:eastAsia="Calibri" w:hAnsi="Times New Roman" w:cs="Times New Roman"/>
        </w:rPr>
        <w:t>Jeigu Jums atsiranda viduriavimas. T</w:t>
      </w:r>
      <w:r w:rsidRPr="00836588">
        <w:rPr>
          <w:rFonts w:ascii="Times New Roman" w:eastAsia="Calibri" w:hAnsi="Times New Roman" w:cs="Times New Roman"/>
        </w:rPr>
        <w:t xml:space="preserve">ai gali būti sunkaus žarnyno uždegimo požymis. </w:t>
      </w:r>
      <w:r w:rsidRPr="008850D7">
        <w:rPr>
          <w:rFonts w:ascii="Times New Roman" w:eastAsia="Calibri" w:hAnsi="Times New Roman" w:cs="Times New Roman"/>
          <w:b/>
        </w:rPr>
        <w:t xml:space="preserve">Skambinkite </w:t>
      </w:r>
      <w:r>
        <w:rPr>
          <w:rFonts w:ascii="Times New Roman" w:eastAsia="Calibri" w:hAnsi="Times New Roman" w:cs="Times New Roman"/>
          <w:b/>
        </w:rPr>
        <w:t xml:space="preserve">savo </w:t>
      </w:r>
      <w:r w:rsidRPr="008850D7">
        <w:rPr>
          <w:rFonts w:ascii="Times New Roman" w:eastAsia="Calibri" w:hAnsi="Times New Roman" w:cs="Times New Roman"/>
          <w:b/>
        </w:rPr>
        <w:t>gydytojui</w:t>
      </w:r>
      <w:r w:rsidRPr="00836588">
        <w:rPr>
          <w:rFonts w:ascii="Times New Roman" w:eastAsia="Calibri" w:hAnsi="Times New Roman" w:cs="Times New Roman"/>
        </w:rPr>
        <w:t>, jeigu viduriuojate ir viduriavimas yra vandeningas ar su krauju. Nevartokite jokio vaisto viduriavimui sustabdyti, kol to nenurodė Jūsų gydytojas.</w:t>
      </w:r>
    </w:p>
    <w:p w:rsidR="00F741B9" w:rsidRPr="008850D7" w:rsidRDefault="00F741B9" w:rsidP="00F741B9">
      <w:pPr>
        <w:widowControl w:val="0"/>
        <w:numPr>
          <w:ilvl w:val="0"/>
          <w:numId w:val="3"/>
        </w:numPr>
        <w:spacing w:after="0" w:line="260" w:lineRule="exact"/>
        <w:ind w:left="567" w:right="-2" w:hanging="567"/>
        <w:rPr>
          <w:rFonts w:ascii="Times New Roman" w:eastAsia="Calibri" w:hAnsi="Times New Roman" w:cs="Times New Roman"/>
        </w:rPr>
      </w:pPr>
      <w:r>
        <w:rPr>
          <w:rFonts w:ascii="Times New Roman" w:eastAsia="Calibri" w:hAnsi="Times New Roman" w:cs="Times New Roman"/>
        </w:rPr>
        <w:t>J</w:t>
      </w:r>
      <w:r w:rsidRPr="000F1807">
        <w:rPr>
          <w:rFonts w:ascii="Times New Roman" w:eastAsia="Calibri" w:hAnsi="Times New Roman" w:cs="Times New Roman"/>
        </w:rPr>
        <w:t xml:space="preserve">eigu vartojant </w:t>
      </w:r>
      <w:proofErr w:type="spellStart"/>
      <w:r w:rsidRPr="000F1807">
        <w:rPr>
          <w:rFonts w:ascii="Times New Roman" w:eastAsia="Calibri" w:hAnsi="Times New Roman" w:cs="Times New Roman"/>
        </w:rPr>
        <w:t>Azibiot</w:t>
      </w:r>
      <w:proofErr w:type="spellEnd"/>
      <w:r w:rsidRPr="000F1807">
        <w:rPr>
          <w:rFonts w:ascii="Times New Roman" w:eastAsia="Calibri" w:hAnsi="Times New Roman" w:cs="Times New Roman"/>
        </w:rPr>
        <w:t xml:space="preserve"> jaučiate, k</w:t>
      </w:r>
      <w:r>
        <w:rPr>
          <w:rFonts w:ascii="Times New Roman" w:eastAsia="Calibri" w:hAnsi="Times New Roman" w:cs="Times New Roman"/>
        </w:rPr>
        <w:t>ad širdis plaka krūtinėje arba J</w:t>
      </w:r>
      <w:r w:rsidRPr="000F1807">
        <w:rPr>
          <w:rFonts w:ascii="Times New Roman" w:eastAsia="Calibri" w:hAnsi="Times New Roman" w:cs="Times New Roman"/>
        </w:rPr>
        <w:t>ūsų širdies plakimas nenormalus, svaigsta galva, alpstate ar jaučiate raumenų silpnumą</w:t>
      </w:r>
      <w:r>
        <w:rPr>
          <w:rFonts w:ascii="Times New Roman" w:eastAsia="Calibri" w:hAnsi="Times New Roman" w:cs="Times New Roman"/>
        </w:rPr>
        <w:t>.</w:t>
      </w:r>
    </w:p>
    <w:p w:rsidR="00F741B9" w:rsidRPr="00D73EEC" w:rsidRDefault="00F741B9" w:rsidP="00F741B9">
      <w:pPr>
        <w:widowControl w:val="0"/>
        <w:numPr>
          <w:ilvl w:val="0"/>
          <w:numId w:val="3"/>
        </w:numPr>
        <w:spacing w:after="0" w:line="260" w:lineRule="exact"/>
        <w:ind w:left="567" w:right="-2" w:hanging="567"/>
        <w:rPr>
          <w:rFonts w:ascii="Times New Roman" w:eastAsia="Times New Roman" w:hAnsi="Times New Roman" w:cs="Times New Roman"/>
          <w:sz w:val="24"/>
          <w:szCs w:val="20"/>
          <w:lang w:val="sl-SI" w:eastAsia="sl-SI"/>
        </w:rPr>
      </w:pPr>
      <w:r w:rsidRPr="000F1807">
        <w:rPr>
          <w:rFonts w:ascii="Times New Roman" w:eastAsia="Calibri" w:hAnsi="Times New Roman" w:cs="Times New Roman"/>
        </w:rPr>
        <w:t>Jeigu Jums atsirado nauja infekcinė liga (tai gali rodyti, kad sparčiai daugėja atsparių organizmų</w:t>
      </w:r>
      <w:r w:rsidRPr="00D73EEC">
        <w:rPr>
          <w:rFonts w:ascii="Times New Roman" w:eastAsia="Calibri" w:hAnsi="Times New Roman" w:cs="Times New Roman"/>
        </w:rPr>
        <w:t xml:space="preserve"> skaičius).</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Vaikams ir paaugliams</w:t>
      </w: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 xml:space="preserve"> plėvele dengtos tabletės </w:t>
      </w:r>
      <w:r w:rsidRPr="00D73EEC">
        <w:rPr>
          <w:rFonts w:ascii="Times New Roman" w:eastAsia="Calibri" w:hAnsi="Times New Roman" w:cs="Times New Roman"/>
          <w:b/>
        </w:rPr>
        <w:t>netinka</w:t>
      </w:r>
      <w:r w:rsidRPr="00D73EEC">
        <w:rPr>
          <w:rFonts w:ascii="Times New Roman" w:eastAsia="Calibri" w:hAnsi="Times New Roman" w:cs="Times New Roman"/>
        </w:rPr>
        <w:t xml:space="preserve"> vartoti kūdikiams ir labai mažiems vaikams (jaunesniems kaip 2</w:t>
      </w:r>
      <w:r>
        <w:rPr>
          <w:rFonts w:ascii="Times New Roman" w:eastAsia="Calibri" w:hAnsi="Times New Roman" w:cs="Times New Roman"/>
        </w:rPr>
        <w:t> </w:t>
      </w:r>
      <w:r w:rsidRPr="00D73EEC">
        <w:rPr>
          <w:rFonts w:ascii="Times New Roman" w:eastAsia="Calibri" w:hAnsi="Times New Roman" w:cs="Times New Roman"/>
        </w:rPr>
        <w:t>metų) bei vaikams ir paaugliams (iki 17</w:t>
      </w:r>
      <w:r>
        <w:rPr>
          <w:rFonts w:ascii="Times New Roman" w:eastAsia="Calibri" w:hAnsi="Times New Roman" w:cs="Times New Roman"/>
        </w:rPr>
        <w:t> </w:t>
      </w:r>
      <w:r w:rsidRPr="00D73EEC">
        <w:rPr>
          <w:rFonts w:ascii="Times New Roman" w:eastAsia="Calibri" w:hAnsi="Times New Roman" w:cs="Times New Roman"/>
        </w:rPr>
        <w:t xml:space="preserve">metų), kurie sveria </w:t>
      </w:r>
      <w:r w:rsidRPr="00D73EEC">
        <w:rPr>
          <w:rFonts w:ascii="Times New Roman" w:eastAsia="Calibri" w:hAnsi="Times New Roman" w:cs="Times New Roman"/>
          <w:b/>
        </w:rPr>
        <w:t>mažiau kaip 45</w:t>
      </w:r>
      <w:r>
        <w:rPr>
          <w:rFonts w:ascii="Times New Roman" w:eastAsia="Calibri" w:hAnsi="Times New Roman" w:cs="Times New Roman"/>
        </w:rPr>
        <w:t> </w:t>
      </w:r>
      <w:r w:rsidRPr="00D73EEC">
        <w:rPr>
          <w:rFonts w:ascii="Times New Roman" w:eastAsia="Calibri" w:hAnsi="Times New Roman" w:cs="Times New Roman"/>
          <w:b/>
        </w:rPr>
        <w:t>kg</w:t>
      </w:r>
      <w:r w:rsidRPr="00D73EEC">
        <w:rPr>
          <w:rFonts w:ascii="Times New Roman" w:eastAsia="Calibri" w:hAnsi="Times New Roman" w:cs="Times New Roman"/>
        </w:rPr>
        <w:t>.</w:t>
      </w: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Informaciją, kaip </w:t>
      </w: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 xml:space="preserve"> vartoti vaikams ir paaugliams, kurie sveria daugiau kaip 45</w:t>
      </w:r>
      <w:r>
        <w:rPr>
          <w:rFonts w:ascii="Times New Roman" w:eastAsia="Calibri" w:hAnsi="Times New Roman" w:cs="Times New Roman"/>
        </w:rPr>
        <w:t> </w:t>
      </w:r>
      <w:r w:rsidRPr="00D73EEC">
        <w:rPr>
          <w:rFonts w:ascii="Times New Roman" w:eastAsia="Calibri" w:hAnsi="Times New Roman" w:cs="Times New Roman"/>
        </w:rPr>
        <w:t>kg, galima rasti 3</w:t>
      </w:r>
      <w:r>
        <w:rPr>
          <w:rFonts w:ascii="Times New Roman" w:eastAsia="Calibri" w:hAnsi="Times New Roman" w:cs="Times New Roman"/>
        </w:rPr>
        <w:t> </w:t>
      </w:r>
      <w:r w:rsidRPr="00D73EEC">
        <w:rPr>
          <w:rFonts w:ascii="Times New Roman" w:eastAsia="Calibri" w:hAnsi="Times New Roman" w:cs="Times New Roman"/>
        </w:rPr>
        <w:t>skyriuje „</w:t>
      </w:r>
      <w:r>
        <w:rPr>
          <w:rFonts w:ascii="Times New Roman" w:eastAsia="Calibri" w:hAnsi="Times New Roman" w:cs="Times New Roman"/>
        </w:rPr>
        <w:t>K</w:t>
      </w:r>
      <w:r w:rsidRPr="00F464EB">
        <w:rPr>
          <w:rFonts w:ascii="Times New Roman" w:eastAsia="Calibri" w:hAnsi="Times New Roman" w:cs="Times New Roman"/>
        </w:rPr>
        <w:t xml:space="preserve">aip vartoti </w:t>
      </w:r>
      <w:proofErr w:type="spellStart"/>
      <w:r w:rsidRPr="00F464EB">
        <w:rPr>
          <w:rFonts w:ascii="Times New Roman" w:eastAsia="Calibri" w:hAnsi="Times New Roman" w:cs="Times New Roman"/>
        </w:rPr>
        <w:t>Azibiot</w:t>
      </w:r>
      <w:proofErr w:type="spellEnd"/>
      <w:r w:rsidRPr="00D73EEC">
        <w:rPr>
          <w:rFonts w:ascii="Times New Roman" w:eastAsia="Calibri" w:hAnsi="Times New Roman" w:cs="Times New Roman"/>
        </w:rPr>
        <w:t>“.</w:t>
      </w:r>
    </w:p>
    <w:p w:rsidR="00F741B9" w:rsidRPr="00D73EEC" w:rsidRDefault="00F741B9" w:rsidP="00F741B9">
      <w:pPr>
        <w:widowControl w:val="0"/>
        <w:tabs>
          <w:tab w:val="left" w:pos="567"/>
        </w:tabs>
        <w:spacing w:after="0" w:line="240" w:lineRule="auto"/>
        <w:outlineLvl w:val="3"/>
        <w:rPr>
          <w:rFonts w:ascii="Times New Roman" w:eastAsia="Calibri" w:hAnsi="Times New Roman" w:cs="Times New Roman"/>
          <w:b/>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Kiti vaistai ir </w:t>
      </w:r>
      <w:proofErr w:type="spellStart"/>
      <w:r w:rsidRPr="00D73EEC">
        <w:rPr>
          <w:rFonts w:ascii="Times New Roman" w:eastAsia="Calibri" w:hAnsi="Times New Roman" w:cs="Times New Roman"/>
          <w:b/>
        </w:rPr>
        <w:t>Azibiot</w:t>
      </w:r>
      <w:proofErr w:type="spellEnd"/>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Jeigu vartojate ar neseniai vartojote kitų vaistų arba dėl to nesate tikri, apie tai pasakykite gydytojui arba vaistininkui. Ypač svarbu, kad pasakytumėte gydytojui ar vaistininkui, jei vartojate:</w:t>
      </w:r>
    </w:p>
    <w:p w:rsidR="00F741B9" w:rsidRPr="00D73EEC" w:rsidRDefault="00F741B9" w:rsidP="00F741B9">
      <w:pPr>
        <w:widowControl w:val="0"/>
        <w:numPr>
          <w:ilvl w:val="0"/>
          <w:numId w:val="11"/>
        </w:numPr>
        <w:tabs>
          <w:tab w:val="left" w:pos="567"/>
        </w:tabs>
        <w:autoSpaceDE w:val="0"/>
        <w:autoSpaceDN w:val="0"/>
        <w:adjustRightInd w:val="0"/>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 xml:space="preserve">Vaistų, vadinamų skalsių dariniais, pvz., </w:t>
      </w:r>
      <w:proofErr w:type="spellStart"/>
      <w:r w:rsidRPr="00D73EEC">
        <w:rPr>
          <w:rFonts w:ascii="Times New Roman" w:eastAsia="Calibri" w:hAnsi="Times New Roman" w:cs="Times New Roman"/>
        </w:rPr>
        <w:t>ergotamino</w:t>
      </w:r>
      <w:proofErr w:type="spellEnd"/>
      <w:r w:rsidRPr="00D73EEC">
        <w:rPr>
          <w:rFonts w:ascii="Times New Roman" w:eastAsia="Calibri" w:hAnsi="Times New Roman" w:cs="Times New Roman"/>
        </w:rPr>
        <w:t xml:space="preserve"> ar </w:t>
      </w:r>
      <w:proofErr w:type="spellStart"/>
      <w:r w:rsidRPr="00D73EEC">
        <w:rPr>
          <w:rFonts w:ascii="Times New Roman" w:eastAsia="Calibri" w:hAnsi="Times New Roman" w:cs="Times New Roman"/>
        </w:rPr>
        <w:t>dihidroergotamino</w:t>
      </w:r>
      <w:proofErr w:type="spellEnd"/>
      <w:r w:rsidRPr="00D73EEC">
        <w:rPr>
          <w:rFonts w:ascii="Times New Roman" w:eastAsia="Calibri" w:hAnsi="Times New Roman" w:cs="Times New Roman"/>
        </w:rPr>
        <w:t xml:space="preserve"> (vaistai migrenai gydyti arba kraujo tėkmei mažinti), kadangi šių vaistų negalima vartoti vienu metu su </w:t>
      </w: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Ciklosporino</w:t>
      </w:r>
      <w:proofErr w:type="spellEnd"/>
      <w:r w:rsidRPr="00D73EEC">
        <w:rPr>
          <w:rFonts w:ascii="Times New Roman" w:eastAsia="Calibri" w:hAnsi="Times New Roman" w:cs="Times New Roman"/>
        </w:rPr>
        <w:t xml:space="preserve"> (vaistas, vartojamas odos ligoms, reumatiniam artritui gydyti, arba po organų persodinimo).</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Atorvastatino</w:t>
      </w:r>
      <w:proofErr w:type="spellEnd"/>
      <w:r w:rsidRPr="00D73EEC">
        <w:rPr>
          <w:rFonts w:ascii="Times New Roman" w:eastAsia="Calibri" w:hAnsi="Times New Roman" w:cs="Times New Roman"/>
        </w:rPr>
        <w:t xml:space="preserve"> (vartojamas dideliam cholesterolio kiekiui kraujyje mažinti).</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Cisaprido</w:t>
      </w:r>
      <w:proofErr w:type="spellEnd"/>
      <w:r w:rsidRPr="00D73EEC">
        <w:rPr>
          <w:rFonts w:ascii="Times New Roman" w:eastAsia="Calibri" w:hAnsi="Times New Roman" w:cs="Times New Roman"/>
        </w:rPr>
        <w:t xml:space="preserve"> (vartojamas skrandžio sutrikimams gydyti).</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Teofilino</w:t>
      </w:r>
      <w:proofErr w:type="spellEnd"/>
      <w:r w:rsidRPr="00D73EEC">
        <w:rPr>
          <w:rFonts w:ascii="Times New Roman" w:eastAsia="Calibri" w:hAnsi="Times New Roman" w:cs="Times New Roman"/>
        </w:rPr>
        <w:t xml:space="preserve"> (kvėpavimo sutrikimams gydyti).</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Varfarino</w:t>
      </w:r>
      <w:proofErr w:type="spellEnd"/>
      <w:r w:rsidRPr="00D73EEC">
        <w:rPr>
          <w:rFonts w:ascii="Times New Roman" w:eastAsia="Calibri" w:hAnsi="Times New Roman" w:cs="Times New Roman"/>
        </w:rPr>
        <w:t xml:space="preserve"> ar kitų vaistų, vartojamų kraujui skystinti.</w:t>
      </w:r>
    </w:p>
    <w:p w:rsidR="00F741B9" w:rsidRPr="005B535D"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Digoksino</w:t>
      </w:r>
      <w:proofErr w:type="spellEnd"/>
      <w:r w:rsidRPr="00D73EEC">
        <w:rPr>
          <w:rFonts w:ascii="Times New Roman" w:eastAsia="Calibri" w:hAnsi="Times New Roman" w:cs="Times New Roman"/>
        </w:rPr>
        <w:t xml:space="preserve"> (vaisto nuo širdies ligų).</w:t>
      </w:r>
    </w:p>
    <w:p w:rsidR="00F741B9" w:rsidRPr="008850D7" w:rsidRDefault="00F741B9" w:rsidP="00F741B9">
      <w:pPr>
        <w:pStyle w:val="Sraopastraipa"/>
        <w:numPr>
          <w:ilvl w:val="0"/>
          <w:numId w:val="11"/>
        </w:numPr>
        <w:spacing w:after="0"/>
        <w:ind w:left="567" w:hanging="567"/>
        <w:rPr>
          <w:rFonts w:ascii="Times New Roman" w:eastAsia="Calibri" w:hAnsi="Times New Roman" w:cs="Times New Roman"/>
          <w:sz w:val="22"/>
          <w:szCs w:val="22"/>
          <w:lang w:val="sl-SI" w:eastAsia="sl-SI"/>
        </w:rPr>
      </w:pPr>
      <w:r w:rsidRPr="008850D7">
        <w:rPr>
          <w:rFonts w:ascii="Times New Roman" w:eastAsia="Calibri" w:hAnsi="Times New Roman" w:cs="Times New Roman"/>
          <w:sz w:val="22"/>
          <w:szCs w:val="22"/>
          <w:lang w:val="sl-SI" w:eastAsia="sl-SI"/>
        </w:rPr>
        <w:t>Kolchicino (vaisto nuo podagros ir šeiminės Viduržemio jūros karštligės).</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Zidovudino</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efavirenzo</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indinaviro</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nelfinaviro</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didanosino</w:t>
      </w:r>
      <w:proofErr w:type="spellEnd"/>
      <w:r w:rsidRPr="00D73EEC">
        <w:rPr>
          <w:rFonts w:ascii="Times New Roman" w:eastAsia="Calibri" w:hAnsi="Times New Roman" w:cs="Times New Roman"/>
        </w:rPr>
        <w:t xml:space="preserve"> (ŽIV infekcijai gydyti).</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Rifabutino</w:t>
      </w:r>
      <w:proofErr w:type="spellEnd"/>
      <w:r w:rsidRPr="00D73EEC">
        <w:rPr>
          <w:rFonts w:ascii="Times New Roman" w:eastAsia="Calibri" w:hAnsi="Times New Roman" w:cs="Times New Roman"/>
        </w:rPr>
        <w:t xml:space="preserve"> (ŽIV infekcijai arba tuberkuliozei gydyti).</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Terfenadino</w:t>
      </w:r>
      <w:proofErr w:type="spellEnd"/>
      <w:r w:rsidRPr="00D73EEC">
        <w:rPr>
          <w:rFonts w:ascii="Times New Roman" w:eastAsia="Calibri" w:hAnsi="Times New Roman" w:cs="Times New Roman"/>
        </w:rPr>
        <w:t xml:space="preserve"> (vaistas alergijai gydyti).</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Flukonazolo</w:t>
      </w:r>
      <w:proofErr w:type="spellEnd"/>
      <w:r w:rsidRPr="00D73EEC">
        <w:rPr>
          <w:rFonts w:ascii="Times New Roman" w:eastAsia="Calibri" w:hAnsi="Times New Roman" w:cs="Times New Roman"/>
        </w:rPr>
        <w:t xml:space="preserve"> (grybelinei infekcijai gydyti).</w:t>
      </w:r>
    </w:p>
    <w:p w:rsidR="00F741B9" w:rsidRPr="00D73EEC"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 xml:space="preserve">Vaistų, vadinamų </w:t>
      </w:r>
      <w:proofErr w:type="spellStart"/>
      <w:r w:rsidRPr="00D73EEC">
        <w:rPr>
          <w:rFonts w:ascii="Times New Roman" w:eastAsia="Calibri" w:hAnsi="Times New Roman" w:cs="Times New Roman"/>
        </w:rPr>
        <w:t>antacidais</w:t>
      </w:r>
      <w:proofErr w:type="spellEnd"/>
      <w:r w:rsidRPr="00D73EEC">
        <w:rPr>
          <w:rFonts w:ascii="Times New Roman" w:eastAsia="Calibri" w:hAnsi="Times New Roman" w:cs="Times New Roman"/>
        </w:rPr>
        <w:t xml:space="preserve"> (vaistiniai preparatai, kurie neutralizuoja skrandžio rūgštį). </w:t>
      </w:r>
      <w:proofErr w:type="spellStart"/>
      <w:r w:rsidRPr="00D73EEC">
        <w:rPr>
          <w:rFonts w:ascii="Times New Roman" w:eastAsia="Calibri" w:hAnsi="Times New Roman" w:cs="Times New Roman"/>
        </w:rPr>
        <w:t>Azibiot</w:t>
      </w:r>
      <w:proofErr w:type="spellEnd"/>
      <w:r w:rsidRPr="00D73EEC">
        <w:rPr>
          <w:rFonts w:ascii="Times New Roman" w:eastAsia="Calibri" w:hAnsi="Times New Roman" w:cs="Times New Roman"/>
        </w:rPr>
        <w:t xml:space="preserve"> tablečių galima gerti likus mažiausiai vienai valandai iki </w:t>
      </w:r>
      <w:proofErr w:type="spellStart"/>
      <w:r w:rsidRPr="00D73EEC">
        <w:rPr>
          <w:rFonts w:ascii="Times New Roman" w:eastAsia="Calibri" w:hAnsi="Times New Roman" w:cs="Times New Roman"/>
        </w:rPr>
        <w:t>antacidinio</w:t>
      </w:r>
      <w:proofErr w:type="spellEnd"/>
      <w:r w:rsidRPr="00D73EEC">
        <w:rPr>
          <w:rFonts w:ascii="Times New Roman" w:eastAsia="Calibri" w:hAnsi="Times New Roman" w:cs="Times New Roman"/>
        </w:rPr>
        <w:t xml:space="preserve"> vaisto vartojimo arba praėjus dviem valandoms po to.</w:t>
      </w:r>
    </w:p>
    <w:p w:rsidR="00F741B9" w:rsidRPr="00F464EB" w:rsidRDefault="00F741B9" w:rsidP="00F741B9">
      <w:pPr>
        <w:widowControl w:val="0"/>
        <w:numPr>
          <w:ilvl w:val="0"/>
          <w:numId w:val="11"/>
        </w:numPr>
        <w:tabs>
          <w:tab w:val="left" w:pos="567"/>
        </w:tabs>
        <w:spacing w:after="0" w:line="260" w:lineRule="exact"/>
        <w:ind w:left="567" w:hanging="567"/>
        <w:rPr>
          <w:rFonts w:ascii="Times New Roman" w:eastAsia="Calibri" w:hAnsi="Times New Roman" w:cs="Times New Roman"/>
        </w:rPr>
      </w:pPr>
      <w:proofErr w:type="spellStart"/>
      <w:r w:rsidRPr="00D73EEC">
        <w:rPr>
          <w:rFonts w:ascii="Times New Roman" w:eastAsia="Calibri" w:hAnsi="Times New Roman" w:cs="Times New Roman"/>
        </w:rPr>
        <w:t>Astemizolo</w:t>
      </w:r>
      <w:proofErr w:type="spellEnd"/>
      <w:r w:rsidRPr="00D73EEC">
        <w:rPr>
          <w:rFonts w:ascii="Times New Roman" w:eastAsia="Calibri" w:hAnsi="Times New Roman" w:cs="Times New Roman"/>
        </w:rPr>
        <w:t xml:space="preserve"> (vaisto alergijai gydyti), </w:t>
      </w:r>
      <w:proofErr w:type="spellStart"/>
      <w:r w:rsidRPr="00D73EEC">
        <w:rPr>
          <w:rFonts w:ascii="Times New Roman" w:eastAsia="Calibri" w:hAnsi="Times New Roman" w:cs="Times New Roman"/>
        </w:rPr>
        <w:t>aftentanilo</w:t>
      </w:r>
      <w:proofErr w:type="spellEnd"/>
      <w:r w:rsidRPr="00D73EEC">
        <w:rPr>
          <w:rFonts w:ascii="Times New Roman" w:eastAsia="Calibri" w:hAnsi="Times New Roman" w:cs="Times New Roman"/>
        </w:rPr>
        <w:t xml:space="preserve"> (skausmui malšinti).</w:t>
      </w:r>
    </w:p>
    <w:p w:rsidR="00F741B9" w:rsidRPr="00F464EB" w:rsidRDefault="00F741B9" w:rsidP="00F741B9">
      <w:pPr>
        <w:widowControl w:val="0"/>
        <w:numPr>
          <w:ilvl w:val="0"/>
          <w:numId w:val="11"/>
        </w:numPr>
        <w:tabs>
          <w:tab w:val="left" w:pos="567"/>
        </w:tabs>
        <w:spacing w:after="0" w:line="240" w:lineRule="auto"/>
        <w:ind w:left="567" w:hanging="567"/>
        <w:rPr>
          <w:rFonts w:ascii="Times New Roman" w:eastAsia="SimSun" w:hAnsi="Times New Roman" w:cs="Times New Roman"/>
          <w:lang w:eastAsia="x-none"/>
        </w:rPr>
      </w:pPr>
      <w:proofErr w:type="spellStart"/>
      <w:r>
        <w:rPr>
          <w:rFonts w:ascii="Times New Roman" w:hAnsi="Times New Roman" w:cs="Times New Roman"/>
          <w:snapToGrid w:val="0"/>
        </w:rPr>
        <w:t>H</w:t>
      </w:r>
      <w:r w:rsidRPr="00EB6F54">
        <w:rPr>
          <w:rFonts w:ascii="Times New Roman" w:hAnsi="Times New Roman" w:cs="Times New Roman"/>
          <w:snapToGrid w:val="0"/>
        </w:rPr>
        <w:t>idroksichlorokvino</w:t>
      </w:r>
      <w:proofErr w:type="spellEnd"/>
      <w:r w:rsidRPr="00396AA1">
        <w:rPr>
          <w:rFonts w:ascii="Times New Roman" w:hAnsi="Times New Roman" w:cs="Times New Roman"/>
          <w:snapToGrid w:val="0"/>
        </w:rPr>
        <w:t xml:space="preserve"> </w:t>
      </w:r>
      <w:r>
        <w:rPr>
          <w:rFonts w:ascii="Times New Roman" w:hAnsi="Times New Roman" w:cs="Times New Roman"/>
          <w:snapToGrid w:val="0"/>
        </w:rPr>
        <w:t xml:space="preserve">ir </w:t>
      </w:r>
      <w:proofErr w:type="spellStart"/>
      <w:r w:rsidRPr="00EB6F54">
        <w:rPr>
          <w:rFonts w:ascii="Times New Roman" w:hAnsi="Times New Roman" w:cs="Times New Roman"/>
          <w:snapToGrid w:val="0"/>
        </w:rPr>
        <w:t>chlorokvino</w:t>
      </w:r>
      <w:proofErr w:type="spellEnd"/>
      <w:r>
        <w:rPr>
          <w:rFonts w:ascii="Times New Roman" w:hAnsi="Times New Roman" w:cs="Times New Roman"/>
          <w:snapToGrid w:val="0"/>
        </w:rPr>
        <w:t xml:space="preserve"> (vaistų</w:t>
      </w:r>
      <w:r w:rsidRPr="00EB6F54">
        <w:rPr>
          <w:rFonts w:ascii="Times New Roman" w:hAnsi="Times New Roman" w:cs="Times New Roman"/>
          <w:snapToGrid w:val="0"/>
        </w:rPr>
        <w:t>, vartojam</w:t>
      </w:r>
      <w:r>
        <w:rPr>
          <w:rFonts w:ascii="Times New Roman" w:hAnsi="Times New Roman" w:cs="Times New Roman"/>
          <w:snapToGrid w:val="0"/>
        </w:rPr>
        <w:t>ų</w:t>
      </w:r>
      <w:r w:rsidRPr="00EB6F54">
        <w:rPr>
          <w:rFonts w:ascii="Times New Roman" w:hAnsi="Times New Roman" w:cs="Times New Roman"/>
          <w:snapToGrid w:val="0"/>
        </w:rPr>
        <w:t xml:space="preserve"> maliarijai gydyti).</w:t>
      </w:r>
    </w:p>
    <w:p w:rsidR="00F741B9" w:rsidRPr="00D73EEC" w:rsidRDefault="00F741B9" w:rsidP="00F741B9">
      <w:pPr>
        <w:widowControl w:val="0"/>
        <w:spacing w:after="0" w:line="240" w:lineRule="auto"/>
        <w:rPr>
          <w:rFonts w:ascii="Times New Roman" w:eastAsia="Calibri" w:hAnsi="Times New Roman" w:cs="Times New Roman"/>
          <w:i/>
          <w:lang w:val="fi-FI"/>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proofErr w:type="spellStart"/>
      <w:r w:rsidRPr="00D73EEC">
        <w:rPr>
          <w:rFonts w:ascii="Times New Roman" w:eastAsia="Calibri" w:hAnsi="Times New Roman" w:cs="Times New Roman"/>
          <w:b/>
        </w:rPr>
        <w:lastRenderedPageBreak/>
        <w:t>Azibiot</w:t>
      </w:r>
      <w:proofErr w:type="spellEnd"/>
      <w:r w:rsidRPr="00D73EEC">
        <w:rPr>
          <w:rFonts w:ascii="Times New Roman" w:eastAsia="Calibri" w:hAnsi="Times New Roman" w:cs="Times New Roman"/>
          <w:b/>
        </w:rPr>
        <w:t xml:space="preserve"> vartojimas su maistu ir gėrimais</w:t>
      </w:r>
    </w:p>
    <w:p w:rsidR="00F741B9" w:rsidRPr="00D73EEC" w:rsidRDefault="00F741B9" w:rsidP="00F741B9">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Tabletes reikia užgerti vandeniu.</w:t>
      </w:r>
    </w:p>
    <w:p w:rsidR="00F741B9" w:rsidRPr="00D73EEC" w:rsidRDefault="00F741B9" w:rsidP="00F741B9">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Galite vartoti vaistą valgio metu arba nevalgius, kadangi tai neturi įtakos </w:t>
      </w:r>
      <w:proofErr w:type="spellStart"/>
      <w:r w:rsidRPr="00D73EEC">
        <w:rPr>
          <w:rFonts w:ascii="Times New Roman" w:eastAsia="Calibri" w:hAnsi="Times New Roman" w:cs="Times New Roman"/>
        </w:rPr>
        <w:t>azitromicino</w:t>
      </w:r>
      <w:proofErr w:type="spellEnd"/>
      <w:r w:rsidRPr="00D73EEC">
        <w:rPr>
          <w:rFonts w:ascii="Times New Roman" w:eastAsia="Calibri" w:hAnsi="Times New Roman" w:cs="Times New Roman"/>
        </w:rPr>
        <w:t xml:space="preserve"> pasisavinimui.</w:t>
      </w:r>
    </w:p>
    <w:p w:rsidR="00F741B9" w:rsidRPr="00D73EEC" w:rsidRDefault="00F741B9" w:rsidP="00F741B9">
      <w:pPr>
        <w:widowControl w:val="0"/>
        <w:numPr>
          <w:ilvl w:val="12"/>
          <w:numId w:val="0"/>
        </w:numPr>
        <w:spacing w:after="0" w:line="240" w:lineRule="auto"/>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Nėštumas, žindymo laikotarpis ir vaisingumas</w:t>
      </w:r>
    </w:p>
    <w:p w:rsidR="00F741B9" w:rsidRPr="00D73EEC" w:rsidRDefault="00F741B9" w:rsidP="00F741B9">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F741B9" w:rsidRPr="00D73EEC" w:rsidRDefault="00F741B9" w:rsidP="00F741B9">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Šio vaisto </w:t>
      </w:r>
      <w:r w:rsidRPr="00D73EEC">
        <w:rPr>
          <w:rFonts w:ascii="Times New Roman" w:eastAsia="Calibri" w:hAnsi="Times New Roman" w:cs="Times New Roman"/>
          <w:b/>
        </w:rPr>
        <w:t>nėštumo ar žindymo laikotarpiu vartoti negalima</w:t>
      </w:r>
      <w:r w:rsidRPr="00D73EEC">
        <w:rPr>
          <w:rFonts w:ascii="Times New Roman" w:eastAsia="Calibri" w:hAnsi="Times New Roman" w:cs="Times New Roman"/>
        </w:rPr>
        <w:t>, išskyrus atvejus, kai tai nurodo gydytojas.</w:t>
      </w:r>
    </w:p>
    <w:p w:rsidR="00F741B9" w:rsidRPr="00D73EEC" w:rsidRDefault="00F741B9" w:rsidP="00F741B9">
      <w:pPr>
        <w:widowControl w:val="0"/>
        <w:tabs>
          <w:tab w:val="left" w:pos="567"/>
        </w:tabs>
        <w:spacing w:after="0" w:line="240" w:lineRule="auto"/>
        <w:outlineLvl w:val="3"/>
        <w:rPr>
          <w:rFonts w:ascii="Times New Roman" w:eastAsia="Calibri" w:hAnsi="Times New Roman" w:cs="Times New Roman"/>
          <w:b/>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Vairavimas ir mechanizmų valdymas</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r w:rsidRPr="00D73EEC">
        <w:rPr>
          <w:rFonts w:ascii="Times New Roman" w:eastAsia="Calibri" w:hAnsi="Times New Roman" w:cs="Times New Roman"/>
        </w:rPr>
        <w:t>Šis vaistas gali sukelti</w:t>
      </w:r>
      <w:r>
        <w:rPr>
          <w:rFonts w:ascii="Times New Roman" w:eastAsia="Calibri" w:hAnsi="Times New Roman" w:cs="Times New Roman"/>
        </w:rPr>
        <w:t xml:space="preserve"> svaigulį</w:t>
      </w:r>
      <w:r w:rsidRPr="00D73EEC">
        <w:rPr>
          <w:rFonts w:ascii="Times New Roman" w:eastAsia="Calibri" w:hAnsi="Times New Roman" w:cs="Times New Roman"/>
        </w:rPr>
        <w:t>. Jeigu svaigsta galva, nevairuokite ar nevaldykite jokių įrenginių ar mechanizmų.</w:t>
      </w:r>
    </w:p>
    <w:p w:rsidR="00F741B9" w:rsidRPr="00D73EEC" w:rsidRDefault="00F741B9" w:rsidP="00F741B9">
      <w:pPr>
        <w:widowControl w:val="0"/>
        <w:tabs>
          <w:tab w:val="left" w:pos="567"/>
        </w:tabs>
        <w:spacing w:after="0" w:line="240" w:lineRule="auto"/>
        <w:outlineLvl w:val="2"/>
        <w:rPr>
          <w:rFonts w:ascii="Times New Roman" w:eastAsia="Calibri" w:hAnsi="Times New Roman" w:cs="Times New Roman"/>
          <w:b/>
        </w:rPr>
      </w:pPr>
    </w:p>
    <w:p w:rsidR="00F741B9" w:rsidRPr="00043AB4" w:rsidRDefault="00F741B9" w:rsidP="00F741B9">
      <w:pPr>
        <w:widowControl w:val="0"/>
        <w:tabs>
          <w:tab w:val="left" w:pos="-720"/>
        </w:tabs>
        <w:spacing w:after="0" w:line="240" w:lineRule="auto"/>
        <w:ind w:right="-29"/>
        <w:rPr>
          <w:rFonts w:ascii="Times New Roman" w:eastAsia="Times New Roman" w:hAnsi="Times New Roman" w:cs="Times New Roman"/>
          <w:b/>
          <w:color w:val="000000"/>
          <w:sz w:val="24"/>
          <w:szCs w:val="20"/>
          <w:lang w:val="sl-SI" w:eastAsia="sl-SI"/>
        </w:rPr>
      </w:pPr>
      <w:proofErr w:type="spellStart"/>
      <w:r w:rsidRPr="00043AB4">
        <w:rPr>
          <w:rFonts w:ascii="Times New Roman" w:eastAsia="Times New Roman" w:hAnsi="Times New Roman" w:cs="Times New Roman"/>
          <w:b/>
          <w:color w:val="000000"/>
        </w:rPr>
        <w:t>Azibiot</w:t>
      </w:r>
      <w:proofErr w:type="spellEnd"/>
      <w:r w:rsidRPr="00043AB4">
        <w:rPr>
          <w:rFonts w:ascii="Times New Roman" w:eastAsia="Times New Roman" w:hAnsi="Times New Roman" w:cs="Times New Roman"/>
          <w:b/>
          <w:color w:val="000000"/>
        </w:rPr>
        <w:t xml:space="preserve"> sudėtyje yra natrio</w:t>
      </w:r>
    </w:p>
    <w:p w:rsidR="00F741B9" w:rsidRDefault="00F741B9" w:rsidP="00F741B9">
      <w:pPr>
        <w:widowControl w:val="0"/>
        <w:tabs>
          <w:tab w:val="left" w:pos="-720"/>
        </w:tabs>
        <w:spacing w:after="0" w:line="240" w:lineRule="auto"/>
        <w:ind w:right="-29"/>
        <w:rPr>
          <w:rFonts w:ascii="Times New Roman" w:eastAsia="Calibri" w:hAnsi="Times New Roman" w:cs="Times New Roman"/>
        </w:rPr>
      </w:pPr>
      <w:r w:rsidRPr="00D73EEC">
        <w:rPr>
          <w:rFonts w:ascii="Times New Roman" w:eastAsia="Times New Roman" w:hAnsi="Times New Roman" w:cs="Times New Roman"/>
        </w:rPr>
        <w:t>Ši</w:t>
      </w:r>
      <w:r>
        <w:rPr>
          <w:rFonts w:ascii="Times New Roman" w:eastAsia="Times New Roman" w:hAnsi="Times New Roman" w:cs="Times New Roman"/>
        </w:rPr>
        <w:t>o</w:t>
      </w:r>
      <w:r w:rsidRPr="00D73EEC">
        <w:rPr>
          <w:rFonts w:ascii="Times New Roman" w:eastAsia="Times New Roman" w:hAnsi="Times New Roman" w:cs="Times New Roman"/>
        </w:rPr>
        <w:t xml:space="preserve"> vaist</w:t>
      </w:r>
      <w:r>
        <w:rPr>
          <w:rFonts w:ascii="Times New Roman" w:eastAsia="Times New Roman" w:hAnsi="Times New Roman" w:cs="Times New Roman"/>
        </w:rPr>
        <w:t>o dozėje</w:t>
      </w:r>
      <w:r w:rsidRPr="00D73EEC">
        <w:rPr>
          <w:rFonts w:ascii="Times New Roman" w:eastAsia="Times New Roman" w:hAnsi="Times New Roman" w:cs="Times New Roman"/>
        </w:rPr>
        <w:t xml:space="preserve"> yra mažiau </w:t>
      </w:r>
      <w:r>
        <w:rPr>
          <w:rFonts w:ascii="Times New Roman" w:eastAsia="Times New Roman" w:hAnsi="Times New Roman" w:cs="Times New Roman"/>
        </w:rPr>
        <w:t xml:space="preserve">kaip </w:t>
      </w:r>
      <w:r w:rsidRPr="00D73EEC">
        <w:rPr>
          <w:rFonts w:ascii="Times New Roman" w:eastAsia="Times New Roman" w:hAnsi="Times New Roman" w:cs="Times New Roman"/>
        </w:rPr>
        <w:t>1</w:t>
      </w:r>
      <w:r>
        <w:rPr>
          <w:rFonts w:ascii="Times New Roman" w:eastAsia="Times New Roman" w:hAnsi="Times New Roman" w:cs="Times New Roman"/>
        </w:rPr>
        <w:t> </w:t>
      </w:r>
      <w:proofErr w:type="spellStart"/>
      <w:r w:rsidRPr="00D73EEC">
        <w:rPr>
          <w:rFonts w:ascii="Times New Roman" w:eastAsia="Times New Roman" w:hAnsi="Times New Roman" w:cs="Times New Roman"/>
        </w:rPr>
        <w:t>mmol</w:t>
      </w:r>
      <w:proofErr w:type="spellEnd"/>
      <w:r w:rsidRPr="00D73EEC">
        <w:rPr>
          <w:rFonts w:ascii="Times New Roman" w:eastAsia="Times New Roman" w:hAnsi="Times New Roman" w:cs="Times New Roman"/>
        </w:rPr>
        <w:t xml:space="preserve"> (23 mg) natrio</w:t>
      </w:r>
      <w:r w:rsidRPr="00D73EEC">
        <w:rPr>
          <w:rFonts w:ascii="Times New Roman" w:eastAsia="Calibri" w:hAnsi="Times New Roman" w:cs="Times New Roman"/>
        </w:rPr>
        <w:t>, t.</w:t>
      </w:r>
      <w:r>
        <w:rPr>
          <w:rFonts w:ascii="Times New Roman" w:eastAsia="Calibri" w:hAnsi="Times New Roman" w:cs="Times New Roman"/>
        </w:rPr>
        <w:t xml:space="preserve"> </w:t>
      </w:r>
      <w:r w:rsidRPr="00D73EEC">
        <w:rPr>
          <w:rFonts w:ascii="Times New Roman" w:eastAsia="Calibri" w:hAnsi="Times New Roman" w:cs="Times New Roman"/>
        </w:rPr>
        <w:t xml:space="preserve">y. </w:t>
      </w:r>
      <w:r>
        <w:rPr>
          <w:rFonts w:ascii="Times New Roman" w:eastAsia="Calibri" w:hAnsi="Times New Roman" w:cs="Times New Roman"/>
        </w:rPr>
        <w:t>jis beveik neturi reikšmės</w:t>
      </w:r>
      <w:r w:rsidRPr="00D73EEC">
        <w:rPr>
          <w:rFonts w:ascii="Times New Roman" w:eastAsia="Calibri" w:hAnsi="Times New Roman" w:cs="Times New Roman"/>
        </w:rPr>
        <w:t>.</w:t>
      </w:r>
    </w:p>
    <w:p w:rsidR="00F741B9" w:rsidRPr="00D73EEC" w:rsidRDefault="00F741B9" w:rsidP="00F741B9">
      <w:pPr>
        <w:widowControl w:val="0"/>
        <w:tabs>
          <w:tab w:val="left" w:pos="-720"/>
        </w:tabs>
        <w:spacing w:after="0" w:line="240" w:lineRule="auto"/>
        <w:ind w:right="-29"/>
        <w:rPr>
          <w:rFonts w:ascii="Times New Roman" w:eastAsia="Times New Roman" w:hAnsi="Times New Roman" w:cs="Times New Roman"/>
          <w:sz w:val="24"/>
          <w:szCs w:val="20"/>
          <w:lang w:val="sl-SI" w:eastAsia="sl-SI"/>
        </w:rPr>
      </w:pPr>
    </w:p>
    <w:p w:rsidR="00F741B9" w:rsidRPr="00D73EEC" w:rsidRDefault="00F741B9" w:rsidP="00F741B9">
      <w:pPr>
        <w:tabs>
          <w:tab w:val="left" w:pos="567"/>
        </w:tabs>
        <w:spacing w:after="0" w:line="260" w:lineRule="exact"/>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3.</w:t>
      </w:r>
      <w:r w:rsidRPr="00D73EEC">
        <w:rPr>
          <w:rFonts w:ascii="Times New Roman" w:eastAsia="Calibri" w:hAnsi="Times New Roman" w:cs="Times New Roman"/>
          <w:b/>
        </w:rPr>
        <w:tab/>
        <w:t xml:space="preserve">Kaip vartoti </w:t>
      </w:r>
      <w:proofErr w:type="spellStart"/>
      <w:r w:rsidRPr="00D73EEC">
        <w:rPr>
          <w:rFonts w:ascii="Times New Roman" w:eastAsia="Calibri" w:hAnsi="Times New Roman" w:cs="Times New Roman"/>
          <w:b/>
        </w:rPr>
        <w:t>Azibiot</w:t>
      </w:r>
      <w:proofErr w:type="spellEnd"/>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Visada vartokite šį vaistą tiksliai kaip nurodė gydytojas arba vaistininkas. Jeigu abejojate, kreipkitės į gydytoją arba vaistininką.</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autoSpaceDE w:val="0"/>
        <w:autoSpaceDN w:val="0"/>
        <w:adjustRightInd w:val="0"/>
        <w:spacing w:after="0" w:line="240" w:lineRule="auto"/>
        <w:rPr>
          <w:rFonts w:ascii="Times New Roman" w:eastAsia="Calibri" w:hAnsi="Times New Roman" w:cs="Times New Roman"/>
          <w:i/>
          <w:sz w:val="24"/>
          <w:szCs w:val="20"/>
          <w:lang w:val="sl-SI" w:eastAsia="sl-SI"/>
        </w:rPr>
      </w:pPr>
      <w:r w:rsidRPr="00D73EEC">
        <w:rPr>
          <w:rFonts w:ascii="Times New Roman" w:eastAsia="Calibri" w:hAnsi="Times New Roman" w:cs="Times New Roman"/>
          <w:i/>
        </w:rPr>
        <w:t>Suaugusiems žmonėms ir vaikams bei paaugliams, kurie sveria 45</w:t>
      </w:r>
      <w:r>
        <w:rPr>
          <w:rFonts w:ascii="Times New Roman" w:eastAsia="Calibri" w:hAnsi="Times New Roman" w:cs="Times New Roman"/>
          <w:i/>
        </w:rPr>
        <w:t> </w:t>
      </w:r>
      <w:r w:rsidRPr="00D73EEC">
        <w:rPr>
          <w:rFonts w:ascii="Times New Roman" w:eastAsia="Calibri" w:hAnsi="Times New Roman" w:cs="Times New Roman"/>
          <w:i/>
        </w:rPr>
        <w:t>kg ir daugiau: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F741B9" w:rsidRPr="00D73EEC" w:rsidTr="00AB74A1">
        <w:tc>
          <w:tcPr>
            <w:tcW w:w="4605" w:type="dxa"/>
            <w:shd w:val="clear" w:color="auto" w:fill="auto"/>
          </w:tcPr>
          <w:p w:rsidR="00F741B9" w:rsidRPr="00D73EEC" w:rsidRDefault="00F741B9" w:rsidP="00AB74A1">
            <w:pPr>
              <w:widowControl w:val="0"/>
              <w:numPr>
                <w:ilvl w:val="12"/>
                <w:numId w:val="0"/>
              </w:numPr>
              <w:tabs>
                <w:tab w:val="left" w:pos="567"/>
              </w:tabs>
              <w:spacing w:after="0" w:line="240" w:lineRule="auto"/>
              <w:ind w:right="-2"/>
              <w:rPr>
                <w:rFonts w:ascii="Times New Roman" w:eastAsia="Calibri" w:hAnsi="Times New Roman" w:cs="Times New Roman"/>
                <w:lang w:val="en-GB"/>
              </w:rPr>
            </w:pPr>
            <w:proofErr w:type="spellStart"/>
            <w:r w:rsidRPr="00D73EEC">
              <w:rPr>
                <w:rFonts w:ascii="Times New Roman" w:eastAsia="Calibri" w:hAnsi="Times New Roman" w:cs="Times New Roman"/>
                <w:lang w:val="en-GB"/>
              </w:rPr>
              <w:t>Indikacija</w:t>
            </w:r>
            <w:proofErr w:type="spellEnd"/>
          </w:p>
        </w:tc>
        <w:tc>
          <w:tcPr>
            <w:tcW w:w="4606" w:type="dxa"/>
            <w:shd w:val="clear" w:color="auto" w:fill="auto"/>
          </w:tcPr>
          <w:p w:rsidR="00F741B9" w:rsidRPr="00D73EEC" w:rsidRDefault="00F741B9" w:rsidP="00AB74A1">
            <w:pPr>
              <w:widowControl w:val="0"/>
              <w:numPr>
                <w:ilvl w:val="12"/>
                <w:numId w:val="0"/>
              </w:numPr>
              <w:tabs>
                <w:tab w:val="left" w:pos="567"/>
              </w:tabs>
              <w:spacing w:after="0" w:line="240" w:lineRule="auto"/>
              <w:ind w:right="-2"/>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Dozavimas</w:t>
            </w:r>
            <w:proofErr w:type="spellEnd"/>
          </w:p>
        </w:tc>
      </w:tr>
      <w:tr w:rsidR="00F741B9" w:rsidRPr="00D73EEC" w:rsidTr="00AB74A1">
        <w:tc>
          <w:tcPr>
            <w:tcW w:w="4605" w:type="dxa"/>
            <w:shd w:val="clear" w:color="auto" w:fill="auto"/>
          </w:tcPr>
          <w:p w:rsidR="00F741B9" w:rsidRPr="00D73EEC" w:rsidRDefault="00F741B9" w:rsidP="00F741B9">
            <w:pPr>
              <w:widowControl w:val="0"/>
              <w:numPr>
                <w:ilvl w:val="0"/>
                <w:numId w:val="8"/>
              </w:numPr>
              <w:tabs>
                <w:tab w:val="left" w:pos="452"/>
              </w:tabs>
              <w:spacing w:after="0" w:line="260" w:lineRule="exact"/>
              <w:ind w:left="452" w:hanging="452"/>
              <w:rPr>
                <w:rFonts w:ascii="Times New Roman" w:eastAsia="Calibri" w:hAnsi="Times New Roman" w:cs="Times New Roman"/>
              </w:rPr>
            </w:pPr>
            <w:r w:rsidRPr="00D73EEC">
              <w:rPr>
                <w:rFonts w:ascii="Times New Roman" w:eastAsia="Calibri" w:hAnsi="Times New Roman" w:cs="Times New Roman"/>
              </w:rPr>
              <w:t>Ūminis bakterijų sukeltas prienosinių ančių uždegimas</w:t>
            </w:r>
          </w:p>
          <w:p w:rsidR="00F741B9" w:rsidRPr="00D73EEC" w:rsidRDefault="00F741B9" w:rsidP="00F741B9">
            <w:pPr>
              <w:widowControl w:val="0"/>
              <w:numPr>
                <w:ilvl w:val="0"/>
                <w:numId w:val="8"/>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Ūminis bakterijų sukeltas ausies uždegimas;</w:t>
            </w:r>
          </w:p>
          <w:p w:rsidR="00F741B9" w:rsidRPr="00D73EEC" w:rsidRDefault="00F741B9" w:rsidP="00F741B9">
            <w:pPr>
              <w:widowControl w:val="0"/>
              <w:numPr>
                <w:ilvl w:val="0"/>
                <w:numId w:val="8"/>
              </w:numPr>
              <w:tabs>
                <w:tab w:val="left" w:pos="452"/>
              </w:tabs>
              <w:spacing w:after="0" w:line="260" w:lineRule="exact"/>
              <w:ind w:left="452" w:hanging="452"/>
              <w:rPr>
                <w:rFonts w:ascii="Times New Roman" w:eastAsia="Times New Roman" w:hAnsi="Times New Roman" w:cs="Times New Roman"/>
                <w:sz w:val="24"/>
                <w:szCs w:val="20"/>
                <w:lang w:val="sl-SI" w:eastAsia="sl-SI"/>
              </w:rPr>
            </w:pPr>
            <w:proofErr w:type="spellStart"/>
            <w:r w:rsidRPr="00D73EEC">
              <w:rPr>
                <w:rFonts w:ascii="Times New Roman" w:eastAsia="Calibri" w:hAnsi="Times New Roman" w:cs="Times New Roman"/>
                <w:lang w:val="en-GB"/>
              </w:rPr>
              <w:t>Tonzilitas</w:t>
            </w:r>
            <w:proofErr w:type="spellEnd"/>
            <w:r w:rsidRPr="00D73EEC">
              <w:rPr>
                <w:rFonts w:ascii="Times New Roman" w:eastAsia="Calibri" w:hAnsi="Times New Roman" w:cs="Times New Roman"/>
                <w:lang w:val="en-GB"/>
              </w:rPr>
              <w:t>, f</w:t>
            </w:r>
            <w:proofErr w:type="spellStart"/>
            <w:r w:rsidRPr="00D73EEC">
              <w:rPr>
                <w:rFonts w:ascii="Times New Roman" w:eastAsia="Calibri" w:hAnsi="Times New Roman" w:cs="Times New Roman"/>
              </w:rPr>
              <w:t>aringitas</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8"/>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Ūminis bakterijų sukeltas lėtinio bronchito paūmėjimas</w:t>
            </w:r>
          </w:p>
          <w:p w:rsidR="00F741B9" w:rsidRPr="00D73EEC" w:rsidRDefault="00F741B9" w:rsidP="00F741B9">
            <w:pPr>
              <w:widowControl w:val="0"/>
              <w:numPr>
                <w:ilvl w:val="0"/>
                <w:numId w:val="8"/>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Lengvas arba vidutinio sunkumo plaučių uždegimas</w:t>
            </w:r>
          </w:p>
          <w:p w:rsidR="00F741B9" w:rsidRPr="00D73EEC" w:rsidRDefault="00F741B9" w:rsidP="00F741B9">
            <w:pPr>
              <w:widowControl w:val="0"/>
              <w:numPr>
                <w:ilvl w:val="0"/>
                <w:numId w:val="8"/>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Lengvos arba vidutinio sunkumo odos ir minkštųjų audinių infekcinės ligos</w:t>
            </w:r>
          </w:p>
        </w:tc>
        <w:tc>
          <w:tcPr>
            <w:tcW w:w="4606" w:type="dxa"/>
            <w:shd w:val="clear" w:color="auto" w:fill="auto"/>
          </w:tcPr>
          <w:p w:rsidR="00F741B9" w:rsidRPr="00D73EEC" w:rsidRDefault="00F741B9" w:rsidP="00F741B9">
            <w:pPr>
              <w:widowControl w:val="0"/>
              <w:numPr>
                <w:ilvl w:val="0"/>
                <w:numId w:val="4"/>
              </w:numPr>
              <w:tabs>
                <w:tab w:val="clear" w:pos="360"/>
                <w:tab w:val="left" w:pos="567"/>
              </w:tabs>
              <w:spacing w:after="0" w:line="260" w:lineRule="exact"/>
              <w:ind w:left="498" w:right="-2" w:hanging="498"/>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500 mg tris paras vieną kartą per parą, bendrą dozę turi sudaryti1500</w:t>
            </w:r>
            <w:r>
              <w:rPr>
                <w:rFonts w:ascii="Times New Roman" w:eastAsia="Calibri" w:hAnsi="Times New Roman" w:cs="Times New Roman"/>
              </w:rPr>
              <w:t> </w:t>
            </w:r>
            <w:r w:rsidRPr="00D73EEC">
              <w:rPr>
                <w:rFonts w:ascii="Times New Roman" w:eastAsia="Calibri" w:hAnsi="Times New Roman" w:cs="Times New Roman"/>
              </w:rPr>
              <w:t>mg</w:t>
            </w:r>
          </w:p>
          <w:p w:rsidR="00F741B9" w:rsidRPr="00D73EEC" w:rsidRDefault="00F741B9" w:rsidP="00AB74A1">
            <w:pPr>
              <w:widowControl w:val="0"/>
              <w:tabs>
                <w:tab w:val="left" w:pos="567"/>
              </w:tabs>
              <w:spacing w:after="0" w:line="240" w:lineRule="auto"/>
              <w:ind w:right="-2"/>
              <w:rPr>
                <w:rFonts w:ascii="Times New Roman" w:eastAsia="Calibri" w:hAnsi="Times New Roman" w:cs="Times New Roman"/>
              </w:rPr>
            </w:pPr>
          </w:p>
          <w:p w:rsidR="00F741B9" w:rsidRPr="00D73EEC" w:rsidRDefault="00F741B9" w:rsidP="00AB74A1">
            <w:pPr>
              <w:widowControl w:val="0"/>
              <w:tabs>
                <w:tab w:val="left" w:pos="567"/>
              </w:tabs>
              <w:spacing w:after="0" w:line="240" w:lineRule="auto"/>
              <w:ind w:right="-2"/>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Arba</w:t>
            </w:r>
            <w:proofErr w:type="spellEnd"/>
          </w:p>
          <w:p w:rsidR="00F741B9" w:rsidRPr="00D73EEC" w:rsidRDefault="00F741B9" w:rsidP="00AB74A1">
            <w:pPr>
              <w:widowControl w:val="0"/>
              <w:tabs>
                <w:tab w:val="left" w:pos="567"/>
              </w:tabs>
              <w:spacing w:after="0" w:line="240" w:lineRule="auto"/>
              <w:ind w:right="-2"/>
              <w:rPr>
                <w:rFonts w:ascii="Times New Roman" w:eastAsia="Calibri" w:hAnsi="Times New Roman" w:cs="Times New Roman"/>
                <w:lang w:val="en-GB"/>
              </w:rPr>
            </w:pPr>
          </w:p>
          <w:p w:rsidR="00F741B9" w:rsidRPr="00D73EEC" w:rsidRDefault="00F741B9" w:rsidP="00F741B9">
            <w:pPr>
              <w:widowControl w:val="0"/>
              <w:numPr>
                <w:ilvl w:val="0"/>
                <w:numId w:val="4"/>
              </w:numPr>
              <w:tabs>
                <w:tab w:val="clear" w:pos="360"/>
                <w:tab w:val="left" w:pos="567"/>
              </w:tabs>
              <w:spacing w:after="0" w:line="260" w:lineRule="exact"/>
              <w:ind w:left="498" w:right="-2" w:hanging="498"/>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Pirmąją</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parą</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geriama</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vienkartinė</w:t>
            </w:r>
            <w:proofErr w:type="spellEnd"/>
            <w:r w:rsidRPr="00D73EEC">
              <w:rPr>
                <w:rFonts w:ascii="Times New Roman" w:eastAsia="Calibri" w:hAnsi="Times New Roman" w:cs="Times New Roman"/>
                <w:lang w:val="en-GB"/>
              </w:rPr>
              <w:t xml:space="preserve"> 500</w:t>
            </w:r>
            <w:r>
              <w:rPr>
                <w:rFonts w:ascii="Times New Roman" w:eastAsia="Calibri" w:hAnsi="Times New Roman" w:cs="Times New Roman"/>
                <w:lang w:val="en-GB"/>
              </w:rPr>
              <w:t> mg</w:t>
            </w:r>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dozė</w:t>
            </w:r>
            <w:proofErr w:type="spellEnd"/>
            <w:r w:rsidRPr="00D73EEC">
              <w:rPr>
                <w:rFonts w:ascii="Times New Roman" w:eastAsia="Calibri" w:hAnsi="Times New Roman" w:cs="Times New Roman"/>
                <w:lang w:val="en-GB"/>
              </w:rPr>
              <w:t xml:space="preserve">, o 2-5 </w:t>
            </w:r>
            <w:proofErr w:type="spellStart"/>
            <w:r w:rsidRPr="00D73EEC">
              <w:rPr>
                <w:rFonts w:ascii="Times New Roman" w:eastAsia="Calibri" w:hAnsi="Times New Roman" w:cs="Times New Roman"/>
                <w:lang w:val="en-GB"/>
              </w:rPr>
              <w:t>paromis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vieną</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kartą</w:t>
            </w:r>
            <w:proofErr w:type="spellEnd"/>
            <w:r w:rsidRPr="00D73EEC">
              <w:rPr>
                <w:rFonts w:ascii="Times New Roman" w:eastAsia="Calibri" w:hAnsi="Times New Roman" w:cs="Times New Roman"/>
                <w:lang w:val="en-GB"/>
              </w:rPr>
              <w:t xml:space="preserve"> per </w:t>
            </w:r>
            <w:proofErr w:type="spellStart"/>
            <w:r w:rsidRPr="00D73EEC">
              <w:rPr>
                <w:rFonts w:ascii="Times New Roman" w:eastAsia="Calibri" w:hAnsi="Times New Roman" w:cs="Times New Roman"/>
                <w:lang w:val="en-GB"/>
              </w:rPr>
              <w:t>parą</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geriama</w:t>
            </w:r>
            <w:proofErr w:type="spellEnd"/>
            <w:r w:rsidRPr="00D73EEC">
              <w:rPr>
                <w:rFonts w:ascii="Times New Roman" w:eastAsia="Calibri" w:hAnsi="Times New Roman" w:cs="Times New Roman"/>
                <w:lang w:val="en-GB"/>
              </w:rPr>
              <w:t xml:space="preserve"> 250</w:t>
            </w:r>
            <w:r>
              <w:rPr>
                <w:rFonts w:ascii="Times New Roman" w:eastAsia="Calibri" w:hAnsi="Times New Roman" w:cs="Times New Roman"/>
                <w:lang w:val="en-GB"/>
              </w:rPr>
              <w:t> mg</w:t>
            </w:r>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dozė</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bendrą</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dozę</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turi</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sudaryti</w:t>
            </w:r>
            <w:proofErr w:type="spellEnd"/>
            <w:r w:rsidRPr="00D73EEC">
              <w:rPr>
                <w:rFonts w:ascii="Times New Roman" w:eastAsia="Calibri" w:hAnsi="Times New Roman" w:cs="Times New Roman"/>
                <w:lang w:val="en-GB"/>
              </w:rPr>
              <w:t xml:space="preserve"> 1500</w:t>
            </w:r>
            <w:r>
              <w:rPr>
                <w:rFonts w:ascii="Times New Roman" w:eastAsia="Calibri" w:hAnsi="Times New Roman" w:cs="Times New Roman"/>
                <w:lang w:val="en-GB"/>
              </w:rPr>
              <w:t> mg</w:t>
            </w:r>
          </w:p>
          <w:p w:rsidR="00F741B9" w:rsidRPr="00D73EEC" w:rsidRDefault="00F741B9" w:rsidP="00AB74A1">
            <w:pPr>
              <w:widowControl w:val="0"/>
              <w:tabs>
                <w:tab w:val="left" w:pos="567"/>
              </w:tabs>
              <w:spacing w:after="0" w:line="240" w:lineRule="auto"/>
              <w:ind w:left="360" w:right="-2"/>
              <w:rPr>
                <w:rFonts w:ascii="Times New Roman" w:eastAsia="Calibri" w:hAnsi="Times New Roman" w:cs="Times New Roman"/>
                <w:lang w:val="en-GB"/>
              </w:rPr>
            </w:pPr>
          </w:p>
        </w:tc>
      </w:tr>
      <w:tr w:rsidR="00F741B9" w:rsidRPr="00D73EEC" w:rsidTr="00AB74A1">
        <w:tc>
          <w:tcPr>
            <w:tcW w:w="4605" w:type="dxa"/>
            <w:shd w:val="clear" w:color="auto" w:fill="auto"/>
          </w:tcPr>
          <w:p w:rsidR="00F741B9" w:rsidRPr="00D73EEC" w:rsidRDefault="00F741B9" w:rsidP="00F741B9">
            <w:pPr>
              <w:widowControl w:val="0"/>
              <w:numPr>
                <w:ilvl w:val="0"/>
                <w:numId w:val="4"/>
              </w:numPr>
              <w:tabs>
                <w:tab w:val="clear" w:pos="360"/>
                <w:tab w:val="left" w:pos="567"/>
              </w:tabs>
              <w:spacing w:after="0" w:line="260" w:lineRule="exact"/>
              <w:ind w:right="-2"/>
              <w:rPr>
                <w:rFonts w:ascii="Times New Roman" w:eastAsia="Calibri" w:hAnsi="Times New Roman" w:cs="Times New Roman"/>
                <w:lang w:val="en-GB"/>
              </w:rPr>
            </w:pPr>
            <w:proofErr w:type="spellStart"/>
            <w:r w:rsidRPr="00D73EEC">
              <w:rPr>
                <w:rFonts w:ascii="Times New Roman" w:eastAsia="Calibri" w:hAnsi="Times New Roman" w:cs="Times New Roman"/>
                <w:lang w:val="en-GB"/>
              </w:rPr>
              <w:t>Gimdos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kaklelio</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ir</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šlaplės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infekcinės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ligos</w:t>
            </w:r>
            <w:proofErr w:type="spellEnd"/>
            <w:r w:rsidRPr="00D73EEC">
              <w:rPr>
                <w:rFonts w:ascii="Times New Roman" w:eastAsia="Calibri" w:hAnsi="Times New Roman" w:cs="Times New Roman"/>
                <w:lang w:val="en-GB"/>
              </w:rPr>
              <w:t xml:space="preserve">, </w:t>
            </w:r>
            <w:r w:rsidRPr="00D73EEC">
              <w:rPr>
                <w:rFonts w:ascii="Times New Roman" w:eastAsia="Calibri" w:hAnsi="Times New Roman" w:cs="Times New Roman"/>
              </w:rPr>
              <w:t xml:space="preserve">kurias sukėlė </w:t>
            </w:r>
            <w:proofErr w:type="spellStart"/>
            <w:r w:rsidRPr="00D73EEC">
              <w:rPr>
                <w:rFonts w:ascii="Times New Roman" w:eastAsia="Calibri" w:hAnsi="Times New Roman" w:cs="Times New Roman"/>
                <w:i/>
              </w:rPr>
              <w:t>Chlamidia</w:t>
            </w:r>
            <w:proofErr w:type="spellEnd"/>
            <w:r w:rsidRPr="00D73EEC">
              <w:rPr>
                <w:rFonts w:ascii="Times New Roman" w:eastAsia="Calibri" w:hAnsi="Times New Roman" w:cs="Times New Roman"/>
                <w:i/>
              </w:rPr>
              <w:t xml:space="preserve"> </w:t>
            </w:r>
            <w:proofErr w:type="spellStart"/>
            <w:r w:rsidRPr="00D73EEC">
              <w:rPr>
                <w:rFonts w:ascii="Times New Roman" w:eastAsia="Calibri" w:hAnsi="Times New Roman" w:cs="Times New Roman"/>
                <w:i/>
              </w:rPr>
              <w:t>trachomatis</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bakerijos</w:t>
            </w:r>
            <w:proofErr w:type="spellEnd"/>
          </w:p>
        </w:tc>
        <w:tc>
          <w:tcPr>
            <w:tcW w:w="4606" w:type="dxa"/>
            <w:shd w:val="clear" w:color="auto" w:fill="auto"/>
          </w:tcPr>
          <w:p w:rsidR="00F741B9" w:rsidRPr="00D73EEC" w:rsidRDefault="00F741B9" w:rsidP="00AB74A1">
            <w:pPr>
              <w:widowControl w:val="0"/>
              <w:numPr>
                <w:ilvl w:val="12"/>
                <w:numId w:val="0"/>
              </w:numPr>
              <w:tabs>
                <w:tab w:val="left" w:pos="567"/>
              </w:tabs>
              <w:spacing w:after="0" w:line="240" w:lineRule="auto"/>
              <w:ind w:right="-2"/>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Vienkartinė</w:t>
            </w:r>
            <w:proofErr w:type="spellEnd"/>
            <w:r w:rsidRPr="00D73EEC">
              <w:rPr>
                <w:rFonts w:ascii="Times New Roman" w:eastAsia="Calibri" w:hAnsi="Times New Roman" w:cs="Times New Roman"/>
                <w:lang w:val="en-GB"/>
              </w:rPr>
              <w:t xml:space="preserve"> 1000</w:t>
            </w:r>
            <w:r>
              <w:rPr>
                <w:rFonts w:ascii="Times New Roman" w:eastAsia="Calibri" w:hAnsi="Times New Roman" w:cs="Times New Roman"/>
                <w:lang w:val="en-GB"/>
              </w:rPr>
              <w:t> mg</w:t>
            </w:r>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dozė</w:t>
            </w:r>
            <w:proofErr w:type="spellEnd"/>
          </w:p>
        </w:tc>
      </w:tr>
    </w:tbl>
    <w:p w:rsidR="00F741B9" w:rsidRPr="00D73EEC" w:rsidRDefault="00F741B9" w:rsidP="00F741B9">
      <w:pPr>
        <w:widowControl w:val="0"/>
        <w:tabs>
          <w:tab w:val="left" w:pos="-720"/>
          <w:tab w:val="left" w:pos="567"/>
        </w:tabs>
        <w:spacing w:after="0" w:line="240" w:lineRule="auto"/>
        <w:ind w:right="-29"/>
        <w:rPr>
          <w:rFonts w:ascii="Times New Roman" w:eastAsia="Calibri" w:hAnsi="Times New Roman" w:cs="Times New Roman"/>
          <w:lang w:val="en-GB"/>
        </w:rPr>
      </w:pPr>
    </w:p>
    <w:p w:rsidR="00F741B9" w:rsidRPr="00D73EEC" w:rsidRDefault="00F741B9" w:rsidP="00F741B9">
      <w:pPr>
        <w:widowControl w:val="0"/>
        <w:tabs>
          <w:tab w:val="left" w:pos="-720"/>
          <w:tab w:val="left" w:pos="567"/>
        </w:tabs>
        <w:spacing w:after="0" w:line="240" w:lineRule="auto"/>
        <w:ind w:right="-29"/>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Mažiau kaip 45</w:t>
      </w:r>
      <w:r>
        <w:rPr>
          <w:rFonts w:ascii="Times New Roman" w:eastAsia="Calibri" w:hAnsi="Times New Roman" w:cs="Times New Roman"/>
        </w:rPr>
        <w:t> </w:t>
      </w:r>
      <w:r w:rsidRPr="00D73EEC">
        <w:rPr>
          <w:rFonts w:ascii="Times New Roman" w:eastAsia="Calibri" w:hAnsi="Times New Roman" w:cs="Times New Roman"/>
          <w:i/>
        </w:rPr>
        <w:t>kg sveriantys vaikai ir paaugliai</w:t>
      </w:r>
    </w:p>
    <w:p w:rsidR="00F741B9" w:rsidRPr="00D73EEC" w:rsidRDefault="00F741B9" w:rsidP="00F741B9">
      <w:pPr>
        <w:widowControl w:val="0"/>
        <w:tabs>
          <w:tab w:val="left" w:pos="-720"/>
          <w:tab w:val="left" w:pos="567"/>
        </w:tabs>
        <w:spacing w:after="0" w:line="240" w:lineRule="auto"/>
        <w:ind w:right="-29"/>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Tablečių vartoti nerekomenduojama. Mažiau kaip 45</w:t>
      </w:r>
      <w:r>
        <w:rPr>
          <w:rFonts w:ascii="Times New Roman" w:eastAsia="Calibri" w:hAnsi="Times New Roman" w:cs="Times New Roman"/>
        </w:rPr>
        <w:t> </w:t>
      </w:r>
      <w:r w:rsidRPr="00D73EEC">
        <w:rPr>
          <w:rFonts w:ascii="Times New Roman" w:eastAsia="Calibri" w:hAnsi="Times New Roman" w:cs="Times New Roman"/>
        </w:rPr>
        <w:t xml:space="preserve">kg sveriantys vaikai ir paaugliai turėtų vartoti kitas farmacines vaisto formas, kurių sudėtyje yra </w:t>
      </w:r>
      <w:proofErr w:type="spellStart"/>
      <w:r w:rsidRPr="00D73EEC">
        <w:rPr>
          <w:rFonts w:ascii="Times New Roman" w:eastAsia="Calibri" w:hAnsi="Times New Roman" w:cs="Times New Roman"/>
        </w:rPr>
        <w:t>azitromicino</w:t>
      </w:r>
      <w:proofErr w:type="spellEnd"/>
      <w:r w:rsidRPr="00D73EEC">
        <w:rPr>
          <w:rFonts w:ascii="Times New Roman" w:eastAsia="Calibri" w:hAnsi="Times New Roman" w:cs="Times New Roman"/>
        </w:rPr>
        <w:t>.</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spacing w:after="0" w:line="240" w:lineRule="auto"/>
        <w:rPr>
          <w:rFonts w:ascii="Times New Roman" w:eastAsia="Calibri" w:hAnsi="Times New Roman" w:cs="Times New Roman"/>
          <w:i/>
          <w:sz w:val="24"/>
          <w:szCs w:val="20"/>
          <w:lang w:val="sl-SI" w:eastAsia="sl-SI"/>
        </w:rPr>
      </w:pPr>
      <w:r w:rsidRPr="00D73EEC">
        <w:rPr>
          <w:rFonts w:ascii="Times New Roman" w:eastAsia="Calibri" w:hAnsi="Times New Roman" w:cs="Times New Roman"/>
          <w:i/>
        </w:rPr>
        <w:t>Pacientai, kurių inkstų arba kepenų funkcija sutrikusi</w:t>
      </w:r>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Jei Jūsų kepenų arba inkstų funkcija yra sutrikusi, pasakykite gydytojui, jis gali pakoreguoti įprastinę vartojamo vaisto dozę.</w:t>
      </w:r>
    </w:p>
    <w:p w:rsidR="00F741B9" w:rsidRPr="00D73EEC" w:rsidRDefault="00F741B9" w:rsidP="00F741B9">
      <w:pPr>
        <w:widowControl w:val="0"/>
        <w:tabs>
          <w:tab w:val="left" w:pos="-720"/>
          <w:tab w:val="left" w:pos="567"/>
        </w:tabs>
        <w:spacing w:after="0" w:line="240" w:lineRule="auto"/>
        <w:ind w:right="-29"/>
        <w:rPr>
          <w:rFonts w:ascii="Times New Roman" w:eastAsia="Calibri" w:hAnsi="Times New Roman" w:cs="Times New Roman"/>
          <w:i/>
        </w:rPr>
      </w:pPr>
    </w:p>
    <w:p w:rsidR="00F741B9" w:rsidRPr="00D73EEC" w:rsidRDefault="00F741B9" w:rsidP="00F741B9">
      <w:pPr>
        <w:widowControl w:val="0"/>
        <w:tabs>
          <w:tab w:val="left" w:pos="-720"/>
          <w:tab w:val="left" w:pos="567"/>
        </w:tabs>
        <w:spacing w:after="0" w:line="240" w:lineRule="auto"/>
        <w:ind w:right="-29"/>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Senyviems pacientams</w:t>
      </w:r>
    </w:p>
    <w:p w:rsidR="00F741B9" w:rsidRPr="00D73EEC" w:rsidRDefault="00F741B9" w:rsidP="00F741B9">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Senyvi pacientai gydomi tokia pačia doze kaip suaugusieji.</w:t>
      </w:r>
    </w:p>
    <w:p w:rsidR="00F741B9" w:rsidRPr="00D73EEC" w:rsidRDefault="00F741B9" w:rsidP="00F741B9">
      <w:pPr>
        <w:widowControl w:val="0"/>
        <w:tabs>
          <w:tab w:val="left" w:pos="567"/>
        </w:tabs>
        <w:autoSpaceDE w:val="0"/>
        <w:autoSpaceDN w:val="0"/>
        <w:adjustRightInd w:val="0"/>
        <w:spacing w:after="0" w:line="240" w:lineRule="auto"/>
        <w:rPr>
          <w:rFonts w:ascii="Times New Roman" w:eastAsia="Calibri" w:hAnsi="Times New Roman" w:cs="Times New Roman"/>
          <w:i/>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Vartojimas</w:t>
      </w: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Nurykite nesukramtytas plėvele dengtas tabletes užgerdami vandeniu.</w:t>
      </w: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Galite vartoti vaistą valgio metu arba nevalgius, kadangi tai neturi įtakos </w:t>
      </w:r>
      <w:proofErr w:type="spellStart"/>
      <w:r w:rsidRPr="00D73EEC">
        <w:rPr>
          <w:rFonts w:ascii="Times New Roman" w:eastAsia="Calibri" w:hAnsi="Times New Roman" w:cs="Times New Roman"/>
        </w:rPr>
        <w:t>azitromicino</w:t>
      </w:r>
      <w:proofErr w:type="spellEnd"/>
      <w:r w:rsidRPr="00D73EEC">
        <w:rPr>
          <w:rFonts w:ascii="Times New Roman" w:eastAsia="Calibri" w:hAnsi="Times New Roman" w:cs="Times New Roman"/>
        </w:rPr>
        <w:t xml:space="preserve"> pasisavinimui.</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Ką daryti pavartojus per didelę </w:t>
      </w:r>
      <w:proofErr w:type="spellStart"/>
      <w:r w:rsidRPr="00D73EEC">
        <w:rPr>
          <w:rFonts w:ascii="Times New Roman" w:eastAsia="Calibri" w:hAnsi="Times New Roman" w:cs="Times New Roman"/>
          <w:b/>
        </w:rPr>
        <w:t>Azibiot</w:t>
      </w:r>
      <w:proofErr w:type="spellEnd"/>
      <w:r w:rsidRPr="00D73EEC">
        <w:rPr>
          <w:rFonts w:ascii="Times New Roman" w:eastAsia="Calibri" w:hAnsi="Times New Roman" w:cs="Times New Roman"/>
          <w:b/>
        </w:rPr>
        <w:t xml:space="preserve"> dozę</w:t>
      </w:r>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 xml:space="preserve">Svarbu laikytis dozės, kurią Jums paskyrė gydytojas. Jeigu Jūs ar koks nors kitas asmuo nurijote keletą šių </w:t>
      </w:r>
      <w:r w:rsidRPr="00D73EEC">
        <w:rPr>
          <w:rFonts w:ascii="Times New Roman" w:eastAsia="Calibri" w:hAnsi="Times New Roman" w:cs="Times New Roman"/>
        </w:rPr>
        <w:lastRenderedPageBreak/>
        <w:t>tablečių vienu metu ar manote, kad vaikas galėjo nuryti šias tabletes, būtina nedelsiant kreiptis į gydytoją, vaistininką ar ligoninės skubios pagalbos skyrių. Visada pasiimkite likusias tabletes bei vaisto dėžutę, nes tai padės sužinoti, kokios tabletės buvo nurytos. Perdozavimo požymiai gali būti stiprus pykinimas, vėmimas bei viduriavimas ir laikinas klausos praradimas.</w:t>
      </w:r>
    </w:p>
    <w:p w:rsidR="00F741B9" w:rsidRPr="00D73EEC" w:rsidRDefault="00F741B9" w:rsidP="00F741B9">
      <w:pPr>
        <w:widowControl w:val="0"/>
        <w:tabs>
          <w:tab w:val="left" w:pos="567"/>
        </w:tabs>
        <w:spacing w:after="0" w:line="240" w:lineRule="auto"/>
        <w:outlineLvl w:val="3"/>
        <w:rPr>
          <w:rFonts w:ascii="Times New Roman" w:eastAsia="Calibri" w:hAnsi="Times New Roman" w:cs="Times New Roman"/>
          <w:b/>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Pamiršus pavartoti </w:t>
      </w:r>
      <w:proofErr w:type="spellStart"/>
      <w:r w:rsidRPr="00D73EEC">
        <w:rPr>
          <w:rFonts w:ascii="Times New Roman" w:eastAsia="Calibri" w:hAnsi="Times New Roman" w:cs="Times New Roman"/>
          <w:b/>
        </w:rPr>
        <w:t>Azibiot</w:t>
      </w:r>
      <w:proofErr w:type="spellEnd"/>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Negalima vartoti dvigubos dozės norint kompensuoti praleistą dozę. Pamiršus išgerti vaisto dozę, prisiminus ją reikia išgerti kiek įmanoma greičiau. Tačiau jeigu jau atėjo laikas vartoti kitą dozę, nebegerkite užmirštosios dozės ir tęskite vaisto vartojimą kaip įprasta.</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Nustojus vartoti </w:t>
      </w:r>
      <w:proofErr w:type="spellStart"/>
      <w:r w:rsidRPr="00D73EEC">
        <w:rPr>
          <w:rFonts w:ascii="Times New Roman" w:eastAsia="Calibri" w:hAnsi="Times New Roman" w:cs="Times New Roman"/>
          <w:b/>
        </w:rPr>
        <w:t>Azibiot</w:t>
      </w:r>
      <w:proofErr w:type="spellEnd"/>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Nenutraukite gydymo anksčiau laiko.</w:t>
      </w:r>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Netgi kai pasijusite geriau, svarbu tabletes vartoti tol, kol nurodys Jūsų gydytojas.</w:t>
      </w:r>
    </w:p>
    <w:p w:rsidR="00F741B9" w:rsidRPr="00D73EEC" w:rsidRDefault="00F741B9" w:rsidP="00F741B9">
      <w:pPr>
        <w:widowControl w:val="0"/>
        <w:spacing w:after="0" w:line="240" w:lineRule="auto"/>
        <w:rPr>
          <w:rFonts w:ascii="Times New Roman" w:eastAsia="Calibri" w:hAnsi="Times New Roman" w:cs="Times New Roman"/>
          <w:i/>
        </w:rPr>
      </w:pPr>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lang w:val="x-none"/>
        </w:rPr>
        <w:t>Jeigu kiltų daugiau klausimų dėl šio vaisto vartojimo, kreipkitės į gydytoją arba vaistininką.</w:t>
      </w:r>
    </w:p>
    <w:p w:rsidR="00F741B9" w:rsidRPr="00D73EEC" w:rsidRDefault="00F741B9" w:rsidP="00F741B9">
      <w:pPr>
        <w:widowControl w:val="0"/>
        <w:spacing w:after="0" w:line="240" w:lineRule="auto"/>
        <w:rPr>
          <w:rFonts w:ascii="Times New Roman" w:eastAsia="Calibri" w:hAnsi="Times New Roman" w:cs="Times New Roman"/>
          <w:lang w:val="sl-SI"/>
        </w:rPr>
      </w:pPr>
    </w:p>
    <w:p w:rsidR="00F741B9" w:rsidRPr="00D73EEC" w:rsidRDefault="00F741B9" w:rsidP="00F741B9">
      <w:pPr>
        <w:widowControl w:val="0"/>
        <w:spacing w:after="0" w:line="240" w:lineRule="auto"/>
        <w:rPr>
          <w:rFonts w:ascii="Times New Roman" w:eastAsia="Calibri" w:hAnsi="Times New Roman" w:cs="Times New Roman"/>
          <w:lang w:val="sl-SI"/>
        </w:rPr>
      </w:pPr>
    </w:p>
    <w:p w:rsidR="00F741B9" w:rsidRPr="00D73EEC" w:rsidRDefault="00F741B9" w:rsidP="00F741B9">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w:t>
      </w:r>
      <w:r w:rsidRPr="00D73EEC">
        <w:rPr>
          <w:rFonts w:ascii="Times New Roman" w:eastAsia="Calibri" w:hAnsi="Times New Roman" w:cs="Times New Roman"/>
          <w:b/>
        </w:rPr>
        <w:tab/>
        <w:t>Galimas šalutinis poveikis</w:t>
      </w:r>
    </w:p>
    <w:p w:rsidR="00F741B9" w:rsidRPr="00D73EEC" w:rsidRDefault="00F741B9" w:rsidP="00F741B9">
      <w:pPr>
        <w:widowControl w:val="0"/>
        <w:numPr>
          <w:ilvl w:val="12"/>
          <w:numId w:val="0"/>
        </w:numPr>
        <w:spacing w:after="0" w:line="240" w:lineRule="auto"/>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9"/>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Šis vaistas, kaip ir visi kiti, gali sukelti šalutinį poveikį, nors jis pasireiškia ne visiems žmonėms. Jis paprastai būna lengvas arba vidutinio sunkumo ir praeina, kai gydymas nutraukiamas.</w:t>
      </w:r>
    </w:p>
    <w:p w:rsidR="00F741B9" w:rsidRPr="00D73EEC" w:rsidRDefault="00F741B9" w:rsidP="00F741B9">
      <w:pPr>
        <w:widowControl w:val="0"/>
        <w:numPr>
          <w:ilvl w:val="12"/>
          <w:numId w:val="0"/>
        </w:numPr>
        <w:spacing w:after="0" w:line="240" w:lineRule="auto"/>
        <w:ind w:right="-29"/>
        <w:rPr>
          <w:rFonts w:ascii="Times New Roman" w:eastAsia="Calibri" w:hAnsi="Times New Roman" w:cs="Times New Roman"/>
        </w:rPr>
      </w:pPr>
    </w:p>
    <w:p w:rsidR="00F741B9" w:rsidRDefault="00F741B9" w:rsidP="00F741B9">
      <w:pPr>
        <w:widowControl w:val="0"/>
        <w:numPr>
          <w:ilvl w:val="12"/>
          <w:numId w:val="0"/>
        </w:numPr>
        <w:spacing w:after="0" w:line="240" w:lineRule="auto"/>
        <w:ind w:right="-29"/>
        <w:rPr>
          <w:rFonts w:ascii="Times New Roman" w:eastAsia="Calibri" w:hAnsi="Times New Roman" w:cs="Times New Roman"/>
          <w:b/>
        </w:rPr>
      </w:pPr>
      <w:r w:rsidRPr="00D73EEC">
        <w:rPr>
          <w:rFonts w:ascii="Times New Roman" w:eastAsia="Calibri" w:hAnsi="Times New Roman" w:cs="Times New Roman"/>
          <w:b/>
        </w:rPr>
        <w:t>Nutraukite tablečių vartojimą ir kiek galima greičiau p</w:t>
      </w:r>
      <w:r>
        <w:rPr>
          <w:rFonts w:ascii="Times New Roman" w:eastAsia="Calibri" w:hAnsi="Times New Roman" w:cs="Times New Roman"/>
          <w:b/>
        </w:rPr>
        <w:t>raneškite</w:t>
      </w:r>
      <w:r w:rsidRPr="00D73EEC">
        <w:rPr>
          <w:rFonts w:ascii="Times New Roman" w:eastAsia="Calibri" w:hAnsi="Times New Roman" w:cs="Times New Roman"/>
          <w:b/>
        </w:rPr>
        <w:t xml:space="preserve"> gydytojui arba vykite į artimiausią ligoninės skubios pagalbos skyrių, jeigu Jums pasireiškė bet kuris žemiau išvardytas </w:t>
      </w:r>
      <w:r>
        <w:rPr>
          <w:rFonts w:ascii="Times New Roman" w:eastAsia="Calibri" w:hAnsi="Times New Roman" w:cs="Times New Roman"/>
          <w:b/>
        </w:rPr>
        <w:t>sunkios alerginės reakcijos požymis:</w:t>
      </w:r>
      <w:r w:rsidRPr="00D73EEC">
        <w:rPr>
          <w:rFonts w:ascii="Times New Roman" w:eastAsia="Calibri" w:hAnsi="Times New Roman" w:cs="Times New Roman"/>
          <w:b/>
        </w:rPr>
        <w:t xml:space="preserve"> </w:t>
      </w:r>
    </w:p>
    <w:p w:rsidR="00F741B9" w:rsidRPr="008850D7" w:rsidRDefault="00F741B9" w:rsidP="00F741B9">
      <w:pPr>
        <w:widowControl w:val="0"/>
        <w:numPr>
          <w:ilvl w:val="0"/>
          <w:numId w:val="7"/>
        </w:numPr>
        <w:tabs>
          <w:tab w:val="left" w:pos="567"/>
        </w:tabs>
        <w:autoSpaceDE w:val="0"/>
        <w:spacing w:after="0" w:line="260" w:lineRule="exact"/>
        <w:ind w:left="567" w:hanging="567"/>
        <w:rPr>
          <w:rFonts w:ascii="Times New Roman" w:eastAsia="Calibri" w:hAnsi="Times New Roman" w:cs="Times New Roman"/>
          <w:sz w:val="22"/>
          <w:szCs w:val="22"/>
        </w:rPr>
      </w:pPr>
      <w:r w:rsidRPr="008850D7">
        <w:rPr>
          <w:rFonts w:ascii="Times New Roman" w:eastAsia="Calibri" w:hAnsi="Times New Roman" w:cs="Times New Roman"/>
        </w:rPr>
        <w:t>sunki alerginė reakcija tabletėms</w:t>
      </w:r>
      <w:r>
        <w:rPr>
          <w:rFonts w:ascii="Times New Roman" w:eastAsia="Calibri" w:hAnsi="Times New Roman" w:cs="Times New Roman"/>
        </w:rPr>
        <w:t>, pasireiškianti žemu kraujospūdžiu, dažnu ar nereguliariu širdies plakimu  (anafilaksinė reakcija);</w:t>
      </w:r>
    </w:p>
    <w:p w:rsidR="00F741B9" w:rsidRPr="00D73EEC" w:rsidRDefault="00F741B9" w:rsidP="00F741B9">
      <w:pPr>
        <w:widowControl w:val="0"/>
        <w:numPr>
          <w:ilvl w:val="0"/>
          <w:numId w:val="7"/>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rankų, pėdų, kulkšnių, veido, lūpų, burnos ar gerklės tinimas</w:t>
      </w:r>
      <w:r>
        <w:rPr>
          <w:rFonts w:ascii="Times New Roman" w:eastAsia="Calibri" w:hAnsi="Times New Roman" w:cs="Times New Roman"/>
        </w:rPr>
        <w:t xml:space="preserve"> (</w:t>
      </w:r>
      <w:proofErr w:type="spellStart"/>
      <w:r>
        <w:rPr>
          <w:rFonts w:ascii="Times New Roman" w:eastAsia="Calibri" w:hAnsi="Times New Roman" w:cs="Times New Roman"/>
        </w:rPr>
        <w:t>angioedema</w:t>
      </w:r>
      <w:proofErr w:type="spellEnd"/>
      <w:r>
        <w:rPr>
          <w:rFonts w:ascii="Times New Roman" w:eastAsia="Calibri" w:hAnsi="Times New Roman" w:cs="Times New Roman"/>
        </w:rPr>
        <w:t>)</w:t>
      </w:r>
      <w:r w:rsidRPr="00D73EEC">
        <w:rPr>
          <w:rFonts w:ascii="Times New Roman" w:eastAsia="Calibri" w:hAnsi="Times New Roman" w:cs="Times New Roman"/>
        </w:rPr>
        <w:t>;</w:t>
      </w:r>
    </w:p>
    <w:p w:rsidR="00F741B9" w:rsidRPr="00D73EEC" w:rsidRDefault="00F741B9" w:rsidP="00F741B9">
      <w:pPr>
        <w:widowControl w:val="0"/>
        <w:numPr>
          <w:ilvl w:val="0"/>
          <w:numId w:val="7"/>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rijimo ar kvėpavimo sutrikimai;</w:t>
      </w:r>
    </w:p>
    <w:p w:rsidR="00F741B9" w:rsidRPr="008850D7" w:rsidRDefault="00F741B9" w:rsidP="00F741B9">
      <w:pPr>
        <w:widowControl w:val="0"/>
        <w:numPr>
          <w:ilvl w:val="0"/>
          <w:numId w:val="7"/>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sunkios odos reakcijos, įskaitant </w:t>
      </w:r>
      <w:proofErr w:type="spellStart"/>
      <w:r w:rsidRPr="00D73EEC">
        <w:rPr>
          <w:rFonts w:ascii="Times New Roman" w:eastAsia="Calibri" w:hAnsi="Times New Roman" w:cs="Times New Roman"/>
        </w:rPr>
        <w:t>Stivenso</w:t>
      </w:r>
      <w:proofErr w:type="spellEnd"/>
      <w:r w:rsidRPr="00D73EEC">
        <w:rPr>
          <w:rFonts w:ascii="Times New Roman" w:eastAsia="Calibri" w:hAnsi="Times New Roman" w:cs="Times New Roman"/>
        </w:rPr>
        <w:t>-Džonsono (</w:t>
      </w:r>
      <w:proofErr w:type="spellStart"/>
      <w:r w:rsidRPr="00D73EEC">
        <w:rPr>
          <w:rFonts w:ascii="Times New Roman" w:eastAsia="Calibri" w:hAnsi="Times New Roman" w:cs="Times New Roman"/>
          <w:i/>
        </w:rPr>
        <w:t>Stevens</w:t>
      </w:r>
      <w:proofErr w:type="spellEnd"/>
      <w:r w:rsidRPr="00D73EEC">
        <w:rPr>
          <w:rFonts w:ascii="Times New Roman" w:eastAsia="Calibri" w:hAnsi="Times New Roman" w:cs="Times New Roman"/>
          <w:i/>
        </w:rPr>
        <w:t xml:space="preserve"> – </w:t>
      </w:r>
      <w:proofErr w:type="spellStart"/>
      <w:r w:rsidRPr="00D73EEC">
        <w:rPr>
          <w:rFonts w:ascii="Times New Roman" w:eastAsia="Calibri" w:hAnsi="Times New Roman" w:cs="Times New Roman"/>
          <w:i/>
        </w:rPr>
        <w:t>Johnson</w:t>
      </w:r>
      <w:proofErr w:type="spellEnd"/>
      <w:r w:rsidRPr="00D73EEC">
        <w:rPr>
          <w:rFonts w:ascii="Times New Roman" w:eastAsia="Calibri" w:hAnsi="Times New Roman" w:cs="Times New Roman"/>
          <w:i/>
        </w:rPr>
        <w:t xml:space="preserve">) </w:t>
      </w:r>
      <w:r w:rsidRPr="00D73EEC">
        <w:rPr>
          <w:rFonts w:ascii="Times New Roman" w:eastAsia="Calibri" w:hAnsi="Times New Roman" w:cs="Times New Roman"/>
        </w:rPr>
        <w:t xml:space="preserve">sindromą (sunkus odos </w:t>
      </w:r>
      <w:r>
        <w:rPr>
          <w:rFonts w:ascii="Times New Roman" w:eastAsia="Calibri" w:hAnsi="Times New Roman" w:cs="Times New Roman"/>
        </w:rPr>
        <w:t>iš</w:t>
      </w:r>
      <w:r w:rsidRPr="00D73EEC">
        <w:rPr>
          <w:rFonts w:ascii="Times New Roman" w:eastAsia="Calibri" w:hAnsi="Times New Roman" w:cs="Times New Roman"/>
        </w:rPr>
        <w:t xml:space="preserve">bėrimas) ir kiti sunkūs odos bėrimai, pasireiškiantys pūslių susidarymu ir lupimusi (toksinė </w:t>
      </w:r>
      <w:proofErr w:type="spellStart"/>
      <w:r w:rsidRPr="00D73EEC">
        <w:rPr>
          <w:rFonts w:ascii="Times New Roman" w:eastAsia="Calibri" w:hAnsi="Times New Roman" w:cs="Times New Roman"/>
        </w:rPr>
        <w:t>epiderminė</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nekrolizė</w:t>
      </w:r>
      <w:proofErr w:type="spellEnd"/>
      <w:r w:rsidRPr="00D73EEC">
        <w:rPr>
          <w:rFonts w:ascii="Times New Roman" w:eastAsia="Calibri" w:hAnsi="Times New Roman" w:cs="Times New Roman"/>
        </w:rPr>
        <w:t>);</w:t>
      </w:r>
    </w:p>
    <w:p w:rsidR="00F741B9" w:rsidRPr="008850D7" w:rsidRDefault="00F741B9" w:rsidP="00F741B9">
      <w:pPr>
        <w:widowControl w:val="0"/>
        <w:numPr>
          <w:ilvl w:val="0"/>
          <w:numId w:val="7"/>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p>
    <w:p w:rsidR="00F741B9" w:rsidRPr="00D73EEC" w:rsidRDefault="00F741B9" w:rsidP="00F741B9">
      <w:pPr>
        <w:widowControl w:val="0"/>
        <w:tabs>
          <w:tab w:val="left" w:pos="567"/>
        </w:tabs>
        <w:autoSpaceDE w:val="0"/>
        <w:spacing w:after="0" w:line="260" w:lineRule="exact"/>
        <w:rPr>
          <w:rFonts w:ascii="Times New Roman" w:eastAsia="Times New Roman" w:hAnsi="Times New Roman" w:cs="Times New Roman"/>
          <w:sz w:val="24"/>
          <w:szCs w:val="20"/>
          <w:lang w:val="sl-SI" w:eastAsia="sl-SI"/>
        </w:rPr>
      </w:pPr>
      <w:r>
        <w:rPr>
          <w:rFonts w:ascii="Times New Roman" w:eastAsia="Calibri" w:hAnsi="Times New Roman" w:cs="Times New Roman"/>
        </w:rPr>
        <w:t>Jeigu jums pasireiškė bet kuris iš žemiau išvardintų šalutinių poveikių, kiek galima greičiau praneškite gydytojui:</w:t>
      </w:r>
    </w:p>
    <w:p w:rsidR="00F741B9" w:rsidRPr="008850D7" w:rsidRDefault="00F741B9" w:rsidP="00F741B9">
      <w:pPr>
        <w:widowControl w:val="0"/>
        <w:numPr>
          <w:ilvl w:val="0"/>
          <w:numId w:val="7"/>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stiprus, užsitęsęs viduriavimas, ypač jei jis su krauju ar gleivėmis išmatose (tai gali būti </w:t>
      </w:r>
      <w:proofErr w:type="spellStart"/>
      <w:r w:rsidRPr="00D73EEC">
        <w:rPr>
          <w:rFonts w:ascii="Times New Roman" w:eastAsia="Calibri" w:hAnsi="Times New Roman" w:cs="Times New Roman"/>
        </w:rPr>
        <w:t>pseudomembraninis</w:t>
      </w:r>
      <w:proofErr w:type="spellEnd"/>
      <w:r w:rsidRPr="00D73EEC">
        <w:rPr>
          <w:rFonts w:ascii="Times New Roman" w:eastAsia="Calibri" w:hAnsi="Times New Roman" w:cs="Times New Roman"/>
        </w:rPr>
        <w:t xml:space="preserve"> kolitas, žarnyno uždegimas).</w:t>
      </w:r>
    </w:p>
    <w:p w:rsidR="00F741B9" w:rsidRPr="008850D7" w:rsidRDefault="00F741B9" w:rsidP="00F741B9">
      <w:pPr>
        <w:widowControl w:val="0"/>
        <w:numPr>
          <w:ilvl w:val="0"/>
          <w:numId w:val="7"/>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 xml:space="preserve">- tamsus šlapimas, </w:t>
      </w:r>
      <w:r>
        <w:rPr>
          <w:rFonts w:ascii="Times New Roman" w:eastAsia="Times New Roman" w:hAnsi="Times New Roman" w:cs="Times New Roman"/>
          <w:szCs w:val="20"/>
          <w:lang w:eastAsia="sl-SI"/>
        </w:rPr>
        <w:t>žymiai sumažėjęs apetitas arba pageltusi oda arba akių baltymai,- tai yra kepenų funkcijos sutikimo požymiai (kepenų funkcijos sutrikimas, kuris retai baigėsi mirtimi, kepenų nekroze), kepenų uždegimas (hepatitas);</w:t>
      </w:r>
      <w:r>
        <w:rPr>
          <w:rFonts w:ascii="Times New Roman" w:eastAsia="Calibri" w:hAnsi="Times New Roman" w:cs="Times New Roman"/>
        </w:rPr>
        <w:t xml:space="preserve"> </w:t>
      </w:r>
    </w:p>
    <w:p w:rsidR="00F741B9" w:rsidRDefault="00F741B9" w:rsidP="00F741B9">
      <w:pPr>
        <w:widowControl w:val="0"/>
        <w:tabs>
          <w:tab w:val="left" w:pos="567"/>
        </w:tabs>
        <w:autoSpaceDE w:val="0"/>
        <w:spacing w:after="0" w:line="260" w:lineRule="exact"/>
        <w:ind w:left="567"/>
        <w:rPr>
          <w:rFonts w:ascii="Times New Roman" w:eastAsia="Calibri" w:hAnsi="Times New Roman" w:cs="Times New Roman"/>
        </w:rPr>
      </w:pPr>
    </w:p>
    <w:p w:rsidR="00F741B9" w:rsidRPr="00D73EEC" w:rsidRDefault="00F741B9" w:rsidP="00F741B9">
      <w:pPr>
        <w:widowControl w:val="0"/>
        <w:tabs>
          <w:tab w:val="left" w:pos="567"/>
        </w:tabs>
        <w:autoSpaceDE w:val="0"/>
        <w:spacing w:after="0" w:line="260" w:lineRule="exact"/>
        <w:ind w:left="567"/>
        <w:rPr>
          <w:rFonts w:ascii="Times New Roman" w:eastAsia="Times New Roman" w:hAnsi="Times New Roman" w:cs="Times New Roman"/>
          <w:sz w:val="24"/>
          <w:szCs w:val="20"/>
          <w:lang w:val="sl-SI" w:eastAsia="sl-SI"/>
        </w:rPr>
      </w:pPr>
      <w:r>
        <w:rPr>
          <w:rFonts w:ascii="Times New Roman" w:eastAsia="Calibri" w:hAnsi="Times New Roman" w:cs="Times New Roman"/>
        </w:rPr>
        <w:t xml:space="preserve">Aukščiau išvardinti šalutiniai poveikiai yra sunkūs. Jums gali prireikti skubios medicininės pagalbos. Sunkus šalutinis poveikis yra nedažnas (gali pasireikšti rečiau kaip 1 iš 100 asmenų) arba jų dažnis yra negali būti apskaičiuotas pagal turimus duomenis. </w:t>
      </w:r>
    </w:p>
    <w:p w:rsidR="00F741B9" w:rsidRPr="00D73EEC" w:rsidRDefault="00F741B9" w:rsidP="00F741B9">
      <w:pPr>
        <w:widowControl w:val="0"/>
        <w:autoSpaceDE w:val="0"/>
        <w:spacing w:after="0" w:line="240" w:lineRule="auto"/>
        <w:rPr>
          <w:rFonts w:ascii="Times New Roman" w:eastAsia="Calibri" w:hAnsi="Times New Roman" w:cs="Times New Roman"/>
          <w:u w:val="single"/>
        </w:rPr>
      </w:pPr>
    </w:p>
    <w:p w:rsidR="00F741B9" w:rsidRPr="00D73EEC" w:rsidRDefault="00F741B9" w:rsidP="00F741B9">
      <w:pPr>
        <w:widowControl w:val="0"/>
        <w:autoSpaceDE w:val="0"/>
        <w:spacing w:after="0" w:line="240" w:lineRule="auto"/>
        <w:rPr>
          <w:rFonts w:ascii="Times New Roman" w:eastAsia="Times New Roman" w:hAnsi="Times New Roman" w:cs="Times New Roman"/>
          <w:sz w:val="24"/>
          <w:szCs w:val="20"/>
          <w:u w:val="single"/>
          <w:lang w:val="sl-SI" w:eastAsia="sl-SI"/>
        </w:rPr>
      </w:pPr>
      <w:r w:rsidRPr="003A15D0">
        <w:rPr>
          <w:rFonts w:ascii="Times New Roman" w:eastAsia="Calibri" w:hAnsi="Times New Roman" w:cs="Times New Roman"/>
          <w:u w:val="single"/>
        </w:rPr>
        <w:t xml:space="preserve">Kitas šalutinis poveikis, kuris gali pasireikšti </w:t>
      </w:r>
      <w:r w:rsidRPr="00D73EEC">
        <w:rPr>
          <w:rFonts w:ascii="Times New Roman" w:eastAsia="Calibri" w:hAnsi="Times New Roman" w:cs="Times New Roman"/>
          <w:u w:val="single"/>
        </w:rPr>
        <w:t>:</w:t>
      </w:r>
    </w:p>
    <w:p w:rsidR="00F741B9" w:rsidRPr="00D73EEC" w:rsidRDefault="00F741B9" w:rsidP="00F741B9">
      <w:pPr>
        <w:widowControl w:val="0"/>
        <w:autoSpaceDE w:val="0"/>
        <w:spacing w:after="0" w:line="240" w:lineRule="auto"/>
        <w:rPr>
          <w:rFonts w:ascii="Times New Roman" w:eastAsia="Calibri" w:hAnsi="Times New Roman" w:cs="Times New Roman"/>
          <w:u w:val="single"/>
        </w:rPr>
      </w:pPr>
    </w:p>
    <w:p w:rsidR="00F741B9" w:rsidRPr="003A15D0" w:rsidRDefault="00F741B9" w:rsidP="00F741B9">
      <w:pPr>
        <w:widowControl w:val="0"/>
        <w:autoSpaceDE w:val="0"/>
        <w:spacing w:after="0" w:line="240" w:lineRule="auto"/>
        <w:rPr>
          <w:rFonts w:ascii="Times New Roman" w:eastAsia="Calibri" w:hAnsi="Times New Roman" w:cs="Times New Roman"/>
          <w:b/>
        </w:rPr>
      </w:pPr>
      <w:r w:rsidRPr="003A15D0">
        <w:rPr>
          <w:rFonts w:ascii="Times New Roman" w:eastAsia="Calibri" w:hAnsi="Times New Roman" w:cs="Times New Roman"/>
          <w:b/>
        </w:rPr>
        <w:t>Labai dažni šalutinio poveikio reiškiniai (gali pasireikšti ne rečiau kaip 1 iš 10 asmenų):</w:t>
      </w:r>
    </w:p>
    <w:p w:rsidR="00F741B9" w:rsidRPr="008850D7" w:rsidRDefault="00F741B9" w:rsidP="00F741B9">
      <w:pPr>
        <w:widowControl w:val="0"/>
        <w:numPr>
          <w:ilvl w:val="0"/>
          <w:numId w:val="5"/>
        </w:numPr>
        <w:tabs>
          <w:tab w:val="left" w:pos="567"/>
        </w:tabs>
        <w:autoSpaceDE w:val="0"/>
        <w:spacing w:after="0" w:line="260" w:lineRule="exact"/>
        <w:ind w:left="567" w:hanging="567"/>
        <w:rPr>
          <w:rFonts w:ascii="Times New Roman" w:eastAsia="Calibri" w:hAnsi="Times New Roman" w:cs="Times New Roman"/>
          <w:sz w:val="22"/>
          <w:szCs w:val="22"/>
        </w:rPr>
      </w:pPr>
      <w:r w:rsidRPr="00D73EEC">
        <w:rPr>
          <w:rFonts w:ascii="Times New Roman" w:eastAsia="Calibri" w:hAnsi="Times New Roman" w:cs="Times New Roman"/>
        </w:rPr>
        <w:t>viduriavimas.</w:t>
      </w:r>
    </w:p>
    <w:p w:rsidR="00F741B9" w:rsidRPr="00D73EEC" w:rsidRDefault="00F741B9" w:rsidP="00F741B9">
      <w:pPr>
        <w:widowControl w:val="0"/>
        <w:autoSpaceDE w:val="0"/>
        <w:spacing w:after="0" w:line="240" w:lineRule="auto"/>
        <w:rPr>
          <w:rFonts w:ascii="Times New Roman" w:eastAsia="Calibri" w:hAnsi="Times New Roman" w:cs="Times New Roman"/>
          <w:b/>
        </w:rPr>
      </w:pPr>
    </w:p>
    <w:p w:rsidR="00F741B9" w:rsidRPr="00D73EEC" w:rsidRDefault="00F741B9" w:rsidP="00F741B9">
      <w:pPr>
        <w:widowControl w:val="0"/>
        <w:autoSpaceDE w:val="0"/>
        <w:spacing w:after="0" w:line="240" w:lineRule="auto"/>
        <w:rPr>
          <w:rFonts w:ascii="Times New Roman" w:eastAsia="Times New Roman" w:hAnsi="Times New Roman" w:cs="Times New Roman"/>
          <w:b/>
          <w:sz w:val="24"/>
          <w:szCs w:val="20"/>
          <w:lang w:val="sl-SI" w:eastAsia="sl-SI"/>
        </w:rPr>
      </w:pPr>
      <w:r w:rsidRPr="003A15D0">
        <w:rPr>
          <w:rFonts w:ascii="Times New Roman" w:eastAsia="Calibri" w:hAnsi="Times New Roman" w:cs="Times New Roman"/>
          <w:b/>
        </w:rPr>
        <w:t>Dažni šalutinio poveikio reiškiniai (gali pasireikšti rečiau kaip 1 iš 10 asmenų):</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galvos skausmas;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šleikštulys (vėmimas), pilvo skausmas, šleikštulys (pykinimas);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pakitęs baltųjų kraujo kūnelių skaičius;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lastRenderedPageBreak/>
        <w:t>pakitę kitų kraujo tyrimų rezultatai (</w:t>
      </w:r>
      <w:proofErr w:type="spellStart"/>
      <w:r w:rsidRPr="00D73EEC">
        <w:rPr>
          <w:rFonts w:ascii="Times New Roman" w:eastAsia="Calibri" w:hAnsi="Times New Roman" w:cs="Times New Roman"/>
        </w:rPr>
        <w:t>bikarbonatų</w:t>
      </w:r>
      <w:proofErr w:type="spellEnd"/>
      <w:r w:rsidRPr="00D73EEC">
        <w:rPr>
          <w:rFonts w:ascii="Times New Roman" w:eastAsia="Calibri" w:hAnsi="Times New Roman" w:cs="Times New Roman"/>
        </w:rPr>
        <w:t xml:space="preserve"> kiekio kraujyje sumažėjimas).</w:t>
      </w:r>
    </w:p>
    <w:p w:rsidR="00F741B9" w:rsidRPr="00D73EEC" w:rsidRDefault="00F741B9" w:rsidP="00F741B9">
      <w:pPr>
        <w:widowControl w:val="0"/>
        <w:autoSpaceDE w:val="0"/>
        <w:spacing w:after="0" w:line="240" w:lineRule="auto"/>
        <w:rPr>
          <w:rFonts w:ascii="Times New Roman" w:eastAsia="Calibri" w:hAnsi="Times New Roman" w:cs="Times New Roman"/>
        </w:rPr>
      </w:pPr>
    </w:p>
    <w:p w:rsidR="00F741B9" w:rsidRPr="00D73EEC" w:rsidRDefault="00F741B9" w:rsidP="00F741B9">
      <w:pPr>
        <w:widowControl w:val="0"/>
        <w:autoSpaceDE w:val="0"/>
        <w:spacing w:after="0" w:line="240" w:lineRule="auto"/>
        <w:rPr>
          <w:rFonts w:ascii="Times New Roman" w:eastAsia="Times New Roman" w:hAnsi="Times New Roman" w:cs="Times New Roman"/>
          <w:b/>
          <w:sz w:val="24"/>
          <w:szCs w:val="20"/>
          <w:lang w:val="sl-SI" w:eastAsia="sl-SI"/>
        </w:rPr>
      </w:pPr>
      <w:r w:rsidRPr="003A15D0">
        <w:rPr>
          <w:rFonts w:ascii="Times New Roman" w:eastAsia="Calibri" w:hAnsi="Times New Roman" w:cs="Times New Roman"/>
          <w:b/>
        </w:rPr>
        <w:t>Nedažni šalutinio poveikio reiškiniai (gali pasireikšti rečiau kaip 1 iš 100 asmenų):</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pienligė (</w:t>
      </w:r>
      <w:proofErr w:type="spellStart"/>
      <w:r w:rsidRPr="00D73EEC">
        <w:rPr>
          <w:rFonts w:ascii="Times New Roman" w:eastAsia="Calibri" w:hAnsi="Times New Roman" w:cs="Times New Roman"/>
        </w:rPr>
        <w:t>kandidozė</w:t>
      </w:r>
      <w:proofErr w:type="spellEnd"/>
      <w:r w:rsidRPr="00D73EEC">
        <w:rPr>
          <w:rFonts w:ascii="Times New Roman" w:eastAsia="Calibri" w:hAnsi="Times New Roman" w:cs="Times New Roman"/>
        </w:rPr>
        <w:t xml:space="preserve">) – </w:t>
      </w:r>
      <w:proofErr w:type="spellStart"/>
      <w:r w:rsidRPr="00D73EEC">
        <w:rPr>
          <w:rFonts w:ascii="Times New Roman" w:eastAsia="Calibri" w:hAnsi="Times New Roman" w:cs="Times New Roman"/>
        </w:rPr>
        <w:t>mieliagrybių</w:t>
      </w:r>
      <w:proofErr w:type="spellEnd"/>
      <w:r w:rsidRPr="00D73EEC">
        <w:rPr>
          <w:rFonts w:ascii="Times New Roman" w:eastAsia="Calibri" w:hAnsi="Times New Roman" w:cs="Times New Roman"/>
        </w:rPr>
        <w:t xml:space="preserve"> sukelta burnos ir makšties infekcija;</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plaučių uždegimas, bakterijų sukelta gerklės infekcija, virškinimo trakto uždegimas, kvėpavimo sutrikimai, nosies gleivinės uždegimas;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baltųjų kraujo kūnelių kiekio pakitimai (</w:t>
      </w:r>
      <w:proofErr w:type="spellStart"/>
      <w:r w:rsidRPr="00D73EEC">
        <w:rPr>
          <w:rFonts w:ascii="Times New Roman" w:eastAsia="Calibri" w:hAnsi="Times New Roman" w:cs="Times New Roman"/>
        </w:rPr>
        <w:t>leukopenija</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neutropenija</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eozinofilija</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alerginės reakcijos;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apetito nebuvimas (anoreksija);</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nervingumas, miego sutrikimai (nemiga);</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svaigulys</w:t>
      </w:r>
      <w:r w:rsidRPr="00D73EEC">
        <w:rPr>
          <w:rFonts w:ascii="Times New Roman" w:eastAsia="Calibri" w:hAnsi="Times New Roman" w:cs="Times New Roman"/>
        </w:rPr>
        <w:t>, mieguistumas (snaudulys), skonio sutrikimas (</w:t>
      </w:r>
      <w:proofErr w:type="spellStart"/>
      <w:r w:rsidRPr="00D73EEC">
        <w:rPr>
          <w:rFonts w:ascii="Times New Roman" w:eastAsia="Calibri" w:hAnsi="Times New Roman" w:cs="Times New Roman"/>
        </w:rPr>
        <w:t>dizgeuzija</w:t>
      </w:r>
      <w:proofErr w:type="spellEnd"/>
      <w:r w:rsidRPr="00D73EEC">
        <w:rPr>
          <w:rFonts w:ascii="Times New Roman" w:eastAsia="Calibri" w:hAnsi="Times New Roman" w:cs="Times New Roman"/>
        </w:rPr>
        <w:t>), dilgčiojimo ir badymo arba tirpulio pojūtis (</w:t>
      </w:r>
      <w:proofErr w:type="spellStart"/>
      <w:r w:rsidRPr="00D73EEC">
        <w:rPr>
          <w:rFonts w:ascii="Times New Roman" w:eastAsia="Calibri" w:hAnsi="Times New Roman" w:cs="Times New Roman"/>
        </w:rPr>
        <w:t>parestezija</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regos sutrikimas;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klausos sutrikimas, sukimosi pojūtis </w:t>
      </w:r>
      <w:r w:rsidRPr="00D73EEC">
        <w:rPr>
          <w:rFonts w:ascii="Times New Roman" w:eastAsia="Calibri" w:hAnsi="Times New Roman" w:cs="Times New Roman"/>
          <w:i/>
        </w:rPr>
        <w:t>(</w:t>
      </w:r>
      <w:proofErr w:type="spellStart"/>
      <w:r w:rsidRPr="00D73EEC">
        <w:rPr>
          <w:rFonts w:ascii="Times New Roman" w:eastAsia="Calibri" w:hAnsi="Times New Roman" w:cs="Times New Roman"/>
          <w:i/>
        </w:rPr>
        <w:t>vertigo</w:t>
      </w:r>
      <w:proofErr w:type="spellEnd"/>
      <w:r w:rsidRPr="00D73EEC">
        <w:rPr>
          <w:rFonts w:ascii="Times New Roman" w:eastAsia="Calibri" w:hAnsi="Times New Roman" w:cs="Times New Roman"/>
          <w:i/>
        </w:rPr>
        <w:t>)</w:t>
      </w:r>
      <w:r w:rsidRPr="00D73EEC">
        <w:rPr>
          <w:rFonts w:ascii="Times New Roman" w:eastAsia="Calibri" w:hAnsi="Times New Roman" w:cs="Times New Roman"/>
        </w:rPr>
        <w:t>;</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širdies plakimo pojūtis (</w:t>
      </w:r>
      <w:proofErr w:type="spellStart"/>
      <w:r w:rsidRPr="00D73EEC">
        <w:rPr>
          <w:rFonts w:ascii="Times New Roman" w:eastAsia="Calibri" w:hAnsi="Times New Roman" w:cs="Times New Roman"/>
        </w:rPr>
        <w:t>palpitacijos</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karščio pylimas;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staigus švokštimas, kraujavimas iš nosies;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vidurių užkietėjimas, pilvo pūtimas, sutrikęs virškinimas (dispepsija), skrandžio gleivinės uždegimas (gastritas), rijimo pasunkėjimas (</w:t>
      </w:r>
      <w:proofErr w:type="spellStart"/>
      <w:r w:rsidRPr="00D73EEC">
        <w:rPr>
          <w:rFonts w:ascii="Times New Roman" w:eastAsia="Calibri" w:hAnsi="Times New Roman" w:cs="Times New Roman"/>
        </w:rPr>
        <w:t>disfagija</w:t>
      </w:r>
      <w:proofErr w:type="spellEnd"/>
      <w:r w:rsidRPr="00D73EEC">
        <w:rPr>
          <w:rFonts w:ascii="Times New Roman" w:eastAsia="Calibri" w:hAnsi="Times New Roman" w:cs="Times New Roman"/>
        </w:rPr>
        <w:t>), vidurių pūtimas, burnos džiūvimas, raugėjimas (atsirūgimas), burnos išopėjimas, padidėjęs seilėtekis;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iš</w:t>
      </w:r>
      <w:r w:rsidRPr="00D73EEC">
        <w:rPr>
          <w:rFonts w:ascii="Times New Roman" w:eastAsia="Calibri" w:hAnsi="Times New Roman" w:cs="Times New Roman"/>
        </w:rPr>
        <w:t>bėrimas, niežulys, dilgėlinė, dermatitas, odos sausumas, labai smarkus prakaitavimas (</w:t>
      </w:r>
      <w:proofErr w:type="spellStart"/>
      <w:r w:rsidRPr="00D73EEC">
        <w:rPr>
          <w:rFonts w:ascii="Times New Roman" w:eastAsia="Calibri" w:hAnsi="Times New Roman" w:cs="Times New Roman"/>
        </w:rPr>
        <w:t>hiperhidrozė</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Calibri" w:hAnsi="Times New Roman" w:cs="Times New Roman"/>
        </w:rPr>
      </w:pPr>
      <w:r w:rsidRPr="00D73EEC">
        <w:rPr>
          <w:rFonts w:ascii="Times New Roman" w:eastAsia="Calibri" w:hAnsi="Times New Roman" w:cs="Times New Roman"/>
        </w:rPr>
        <w:t>degeneracinė sąnarių liga (</w:t>
      </w:r>
      <w:proofErr w:type="spellStart"/>
      <w:r w:rsidRPr="00D73EEC">
        <w:rPr>
          <w:rFonts w:ascii="Times New Roman" w:eastAsia="Calibri" w:hAnsi="Times New Roman" w:cs="Times New Roman"/>
        </w:rPr>
        <w:t>osteoartritas</w:t>
      </w:r>
      <w:proofErr w:type="spellEnd"/>
      <w:r w:rsidRPr="00D73EEC">
        <w:rPr>
          <w:rFonts w:ascii="Times New Roman" w:eastAsia="Calibri" w:hAnsi="Times New Roman" w:cs="Times New Roman"/>
        </w:rPr>
        <w:t>), raumenų skausmas, nugaros skausmas, kaklo skausmas;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pasunkėjęs </w:t>
      </w:r>
      <w:proofErr w:type="spellStart"/>
      <w:r w:rsidRPr="00D73EEC">
        <w:rPr>
          <w:rFonts w:ascii="Times New Roman" w:eastAsia="Calibri" w:hAnsi="Times New Roman" w:cs="Times New Roman"/>
        </w:rPr>
        <w:t>šlapinimasis</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dizurija</w:t>
      </w:r>
      <w:proofErr w:type="spellEnd"/>
      <w:r w:rsidRPr="00D73EEC">
        <w:rPr>
          <w:rFonts w:ascii="Times New Roman" w:eastAsia="Calibri" w:hAnsi="Times New Roman" w:cs="Times New Roman"/>
        </w:rPr>
        <w:t>), inkstų skausmas;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neįprastas kraujavimas iš gimdos (</w:t>
      </w:r>
      <w:proofErr w:type="spellStart"/>
      <w:r w:rsidRPr="00D73EEC">
        <w:rPr>
          <w:rFonts w:ascii="Times New Roman" w:eastAsia="Calibri" w:hAnsi="Times New Roman" w:cs="Times New Roman"/>
        </w:rPr>
        <w:t>metroragija</w:t>
      </w:r>
      <w:proofErr w:type="spellEnd"/>
      <w:r w:rsidRPr="00D73EEC">
        <w:rPr>
          <w:rFonts w:ascii="Times New Roman" w:eastAsia="Calibri" w:hAnsi="Times New Roman" w:cs="Times New Roman"/>
        </w:rPr>
        <w:t>), sėklidžių sutrikimai;</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edema, silpnumas, bendras negalavimas, veido edema, krūtinės skausmas, karščiavimas, skausmas, periferinė edema;</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pakitę laboratorinių tyrimų rezultatai (pvz., kraujo ar kepenų tyrimai)</w:t>
      </w:r>
      <w:r>
        <w:rPr>
          <w:rFonts w:ascii="Times New Roman" w:eastAsia="Calibri" w:hAnsi="Times New Roman" w:cs="Times New Roman"/>
        </w:rPr>
        <w:t>.</w:t>
      </w:r>
    </w:p>
    <w:p w:rsidR="00F741B9" w:rsidRPr="00D73EEC" w:rsidRDefault="00F741B9" w:rsidP="00F741B9">
      <w:pPr>
        <w:widowControl w:val="0"/>
        <w:autoSpaceDE w:val="0"/>
        <w:autoSpaceDN w:val="0"/>
        <w:adjustRightInd w:val="0"/>
        <w:spacing w:after="0" w:line="240" w:lineRule="auto"/>
        <w:rPr>
          <w:rFonts w:ascii="Times New Roman" w:eastAsia="Calibri" w:hAnsi="Times New Roman" w:cs="Times New Roman"/>
        </w:rPr>
      </w:pPr>
    </w:p>
    <w:p w:rsidR="00F741B9" w:rsidRPr="00D73EEC" w:rsidRDefault="00F741B9" w:rsidP="00F741B9">
      <w:pPr>
        <w:widowControl w:val="0"/>
        <w:autoSpaceDE w:val="0"/>
        <w:autoSpaceDN w:val="0"/>
        <w:adjustRightInd w:val="0"/>
        <w:spacing w:after="0" w:line="240" w:lineRule="auto"/>
        <w:rPr>
          <w:rFonts w:ascii="Times New Roman" w:eastAsia="Calibri" w:hAnsi="Times New Roman" w:cs="Times New Roman"/>
          <w:b/>
          <w:sz w:val="24"/>
          <w:szCs w:val="20"/>
          <w:lang w:val="sl-SI" w:eastAsia="sl-SI"/>
        </w:rPr>
      </w:pPr>
      <w:r w:rsidRPr="003A15D0">
        <w:rPr>
          <w:rFonts w:ascii="Times New Roman" w:eastAsia="Calibri" w:hAnsi="Times New Roman" w:cs="Times New Roman"/>
          <w:b/>
        </w:rPr>
        <w:t>Reti šalutinio poveikio reiškiniai (gali pasireikšti rečiau kaip 1 iš 1 000 asmenų):</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irzlumas;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kepenų funkcijos sutrikimai, odos ar akių pageltimas;</w:t>
      </w:r>
    </w:p>
    <w:p w:rsidR="00F741B9" w:rsidRPr="00D73EEC" w:rsidRDefault="00F741B9" w:rsidP="00F741B9">
      <w:pPr>
        <w:widowControl w:val="0"/>
        <w:numPr>
          <w:ilvl w:val="0"/>
          <w:numId w:val="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alerginės odos reakcijos, pvz., padidėjęs jautrumas saulės šviesai</w:t>
      </w:r>
      <w:r w:rsidRPr="00D73EEC">
        <w:rPr>
          <w:rFonts w:ascii="Times New Roman" w:eastAsia="Times New Roman" w:hAnsi="Times New Roman" w:cs="Times New Roman"/>
          <w:snapToGrid w:val="0"/>
        </w:rPr>
        <w:t>;</w:t>
      </w:r>
    </w:p>
    <w:p w:rsidR="00F741B9" w:rsidRPr="00387D0C" w:rsidRDefault="00F741B9" w:rsidP="00F741B9">
      <w:pPr>
        <w:widowControl w:val="0"/>
        <w:numPr>
          <w:ilvl w:val="0"/>
          <w:numId w:val="5"/>
        </w:numPr>
        <w:tabs>
          <w:tab w:val="left" w:pos="567"/>
        </w:tabs>
        <w:autoSpaceDE w:val="0"/>
        <w:spacing w:after="0" w:line="240" w:lineRule="auto"/>
        <w:ind w:left="567" w:hanging="567"/>
        <w:rPr>
          <w:rFonts w:ascii="Times New Roman" w:eastAsia="Times New Roman" w:hAnsi="Times New Roman" w:cs="Times New Roman"/>
          <w:snapToGrid w:val="0"/>
          <w:sz w:val="24"/>
          <w:szCs w:val="20"/>
          <w:lang w:val="sl-SI" w:eastAsia="sl-SI"/>
        </w:rPr>
      </w:pPr>
      <w:r w:rsidRPr="00387D0C">
        <w:rPr>
          <w:rFonts w:ascii="Times New Roman" w:eastAsia="Times New Roman" w:hAnsi="Times New Roman" w:cs="Times New Roman"/>
          <w:snapToGrid w:val="0"/>
        </w:rPr>
        <w:t xml:space="preserve">odos išbėrimas, pasižymintis sparčiu raudonų odos sričių, sudarančių nedidelius </w:t>
      </w:r>
      <w:proofErr w:type="spellStart"/>
      <w:r w:rsidRPr="00387D0C">
        <w:rPr>
          <w:rFonts w:ascii="Times New Roman" w:eastAsia="Times New Roman" w:hAnsi="Times New Roman" w:cs="Times New Roman"/>
          <w:snapToGrid w:val="0"/>
        </w:rPr>
        <w:t>pustules</w:t>
      </w:r>
      <w:proofErr w:type="spellEnd"/>
      <w:r w:rsidRPr="00387D0C">
        <w:rPr>
          <w:rFonts w:ascii="Times New Roman" w:eastAsia="Times New Roman" w:hAnsi="Times New Roman" w:cs="Times New Roman"/>
          <w:snapToGrid w:val="0"/>
        </w:rPr>
        <w:t>, atsiradimu (mažos pūslelės, užpildytos baltu arba geltonu skysčiu)</w:t>
      </w:r>
      <w:r>
        <w:rPr>
          <w:rFonts w:ascii="Times New Roman" w:eastAsia="Times New Roman" w:hAnsi="Times New Roman" w:cs="Times New Roman"/>
          <w:snapToGrid w:val="0"/>
        </w:rPr>
        <w:t>;</w:t>
      </w:r>
    </w:p>
    <w:p w:rsidR="00F741B9" w:rsidRPr="004F07D1" w:rsidRDefault="00F741B9" w:rsidP="00F741B9">
      <w:pPr>
        <w:pStyle w:val="Sraopastraipa"/>
        <w:widowControl w:val="0"/>
        <w:numPr>
          <w:ilvl w:val="0"/>
          <w:numId w:val="15"/>
        </w:numPr>
        <w:autoSpaceDE w:val="0"/>
        <w:autoSpaceDN w:val="0"/>
        <w:adjustRightInd w:val="0"/>
        <w:spacing w:after="0" w:line="240" w:lineRule="auto"/>
        <w:ind w:left="567" w:hanging="567"/>
        <w:rPr>
          <w:rFonts w:ascii="Times New Roman" w:eastAsia="Calibri" w:hAnsi="Times New Roman" w:cs="Times New Roman"/>
        </w:rPr>
      </w:pPr>
      <w:r w:rsidRPr="004F07D1">
        <w:rPr>
          <w:rFonts w:ascii="Times New Roman" w:eastAsia="Calibri" w:hAnsi="Times New Roman" w:cs="Times New Roman"/>
        </w:rPr>
        <w:t xml:space="preserve">vaisto sukelta reakcija su </w:t>
      </w:r>
      <w:proofErr w:type="spellStart"/>
      <w:r w:rsidRPr="004F07D1">
        <w:rPr>
          <w:rFonts w:ascii="Times New Roman" w:eastAsia="Calibri" w:hAnsi="Times New Roman" w:cs="Times New Roman"/>
        </w:rPr>
        <w:t>eozinofilija</w:t>
      </w:r>
      <w:proofErr w:type="spellEnd"/>
      <w:r w:rsidRPr="004F07D1">
        <w:rPr>
          <w:rFonts w:ascii="Times New Roman" w:eastAsia="Calibri" w:hAnsi="Times New Roman" w:cs="Times New Roman"/>
        </w:rPr>
        <w:t xml:space="preserve"> (padidėjęs baltųjų kraujo kūnelių kiekis) ir sisteminiais simptomais pvz., karščiavimas ir limfmazgių patinimas (DRESS).</w:t>
      </w:r>
    </w:p>
    <w:p w:rsidR="00F741B9" w:rsidRPr="00D73EEC" w:rsidRDefault="00F741B9" w:rsidP="00F741B9">
      <w:pPr>
        <w:widowControl w:val="0"/>
        <w:autoSpaceDE w:val="0"/>
        <w:autoSpaceDN w:val="0"/>
        <w:adjustRightInd w:val="0"/>
        <w:spacing w:after="0" w:line="240" w:lineRule="auto"/>
        <w:rPr>
          <w:rFonts w:ascii="Times New Roman" w:eastAsia="Calibri" w:hAnsi="Times New Roman" w:cs="Times New Roman"/>
          <w:b/>
        </w:rPr>
      </w:pPr>
    </w:p>
    <w:p w:rsidR="00F741B9" w:rsidRPr="00D73EEC" w:rsidRDefault="00F741B9" w:rsidP="00F741B9">
      <w:pPr>
        <w:widowControl w:val="0"/>
        <w:autoSpaceDE w:val="0"/>
        <w:spacing w:after="0" w:line="240" w:lineRule="auto"/>
        <w:rPr>
          <w:rFonts w:ascii="Times New Roman" w:eastAsia="Times New Roman" w:hAnsi="Times New Roman" w:cs="Times New Roman"/>
          <w:b/>
          <w:sz w:val="24"/>
          <w:szCs w:val="20"/>
          <w:lang w:val="sl-SI" w:eastAsia="sl-SI"/>
        </w:rPr>
      </w:pPr>
      <w:r>
        <w:rPr>
          <w:rFonts w:ascii="Times New Roman" w:eastAsia="Calibri" w:hAnsi="Times New Roman" w:cs="Times New Roman"/>
          <w:b/>
        </w:rPr>
        <w:t>Dažnis n</w:t>
      </w:r>
      <w:r w:rsidRPr="00D73EEC">
        <w:rPr>
          <w:rFonts w:ascii="Times New Roman" w:eastAsia="Calibri" w:hAnsi="Times New Roman" w:cs="Times New Roman"/>
          <w:b/>
        </w:rPr>
        <w:t>ežinomas (negali būti apskaičiuotas pagal turimus duomenis):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raudonųjų kraujo kūnelių kiekio sumažėjimas dėl padidėjusio kūnelių irimo (hemolizinė anemija), trombocitų kiekio sumažėjimas;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pykčio, agresyvumo jausmas, baimės arba susirūpinimo jausmas (nerimas), ūmi sumišimo būsena (</w:t>
      </w:r>
      <w:proofErr w:type="spellStart"/>
      <w:r w:rsidRPr="00D73EEC">
        <w:rPr>
          <w:rFonts w:ascii="Times New Roman" w:eastAsia="Calibri" w:hAnsi="Times New Roman" w:cs="Times New Roman"/>
        </w:rPr>
        <w:t>delyras</w:t>
      </w:r>
      <w:proofErr w:type="spellEnd"/>
      <w:r w:rsidRPr="00D73EEC">
        <w:rPr>
          <w:rFonts w:ascii="Times New Roman" w:eastAsia="Calibri" w:hAnsi="Times New Roman" w:cs="Times New Roman"/>
        </w:rPr>
        <w:t>), haliucinacijos;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alpulys (sinkopė);</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priepuoliai (konvulsijos);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jautrumo sumažėjimas (</w:t>
      </w:r>
      <w:proofErr w:type="spellStart"/>
      <w:r w:rsidRPr="00D73EEC">
        <w:rPr>
          <w:rFonts w:ascii="Times New Roman" w:eastAsia="Calibri" w:hAnsi="Times New Roman" w:cs="Times New Roman"/>
        </w:rPr>
        <w:t>hipestezija</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padidėjusio aktyvumo jausmas (</w:t>
      </w:r>
      <w:proofErr w:type="spellStart"/>
      <w:r w:rsidRPr="00D73EEC">
        <w:rPr>
          <w:rFonts w:ascii="Times New Roman" w:eastAsia="Calibri" w:hAnsi="Times New Roman" w:cs="Times New Roman"/>
        </w:rPr>
        <w:t>hiperaktyvumas</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uoslės sutrikimas (uoslės nebuvimas, uoslės sutrikimas);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skonio jutimo praradimas (</w:t>
      </w:r>
      <w:proofErr w:type="spellStart"/>
      <w:r w:rsidRPr="00D73EEC">
        <w:rPr>
          <w:rFonts w:ascii="Times New Roman" w:eastAsia="Calibri" w:hAnsi="Times New Roman" w:cs="Times New Roman"/>
        </w:rPr>
        <w:t>ageuzija</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raumenų silpnumas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sidRPr="00D73EEC">
        <w:rPr>
          <w:rFonts w:ascii="Times New Roman" w:eastAsia="Calibri" w:hAnsi="Times New Roman" w:cs="Times New Roman"/>
        </w:rPr>
        <w:t>miastenija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myasthenia</w:t>
      </w:r>
      <w:proofErr w:type="spellEnd"/>
      <w:r>
        <w:rPr>
          <w:rFonts w:ascii="Times New Roman" w:eastAsia="Calibri" w:hAnsi="Times New Roman" w:cs="Times New Roman"/>
          <w:i/>
        </w:rPr>
        <w:t xml:space="preserve"> gravis</w:t>
      </w:r>
      <w:r>
        <w:rPr>
          <w:rFonts w:ascii="Times New Roman" w:eastAsia="Calibri" w:hAnsi="Times New Roman" w:cs="Times New Roman"/>
        </w:rPr>
        <w:t>)</w:t>
      </w:r>
      <w:r w:rsidRPr="00D73EEC">
        <w:rPr>
          <w:rFonts w:ascii="Times New Roman" w:eastAsia="Calibri" w:hAnsi="Times New Roman" w:cs="Times New Roman"/>
        </w:rPr>
        <w:t>);</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gyvybei pavojingas nereguliarus širdies plakimas (</w:t>
      </w:r>
      <w:r>
        <w:rPr>
          <w:rFonts w:ascii="Times New Roman" w:eastAsia="Calibri" w:hAnsi="Times New Roman" w:cs="Times New Roman"/>
        </w:rPr>
        <w:t xml:space="preserve">aritmija, </w:t>
      </w:r>
      <w:proofErr w:type="spellStart"/>
      <w:r w:rsidRPr="00D73EEC">
        <w:rPr>
          <w:rFonts w:ascii="Times New Roman" w:eastAsia="Calibri" w:hAnsi="Times New Roman" w:cs="Times New Roman"/>
        </w:rPr>
        <w:t>polimorfinė</w:t>
      </w:r>
      <w:proofErr w:type="spellEnd"/>
      <w:r w:rsidRPr="00D73EEC">
        <w:rPr>
          <w:rFonts w:ascii="Times New Roman" w:eastAsia="Calibri" w:hAnsi="Times New Roman" w:cs="Times New Roman"/>
        </w:rPr>
        <w:t xml:space="preserve"> skilvelių </w:t>
      </w:r>
      <w:proofErr w:type="spellStart"/>
      <w:r w:rsidRPr="00D73EEC">
        <w:rPr>
          <w:rFonts w:ascii="Times New Roman" w:eastAsia="Calibri" w:hAnsi="Times New Roman" w:cs="Times New Roman"/>
        </w:rPr>
        <w:t>tachikardija</w:t>
      </w:r>
      <w:proofErr w:type="spellEnd"/>
      <w:r w:rsidRPr="00D73EEC">
        <w:rPr>
          <w:rFonts w:ascii="Times New Roman" w:eastAsia="Calibri" w:hAnsi="Times New Roman" w:cs="Times New Roman"/>
        </w:rPr>
        <w:t>), širdies veiklos pakitimai EKG (QT intervalo pailgėjimas);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klausos sutrikimas, įskaitant kurtumą ar skambėjimą ausyse;</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lastRenderedPageBreak/>
        <w:t>žemas kraujospūdis;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kasos uždegimas (pankreatitas);</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pakitusi liežuvio spalva;</w:t>
      </w:r>
    </w:p>
    <w:p w:rsidR="00F741B9" w:rsidRPr="00D73EEC" w:rsidRDefault="00F741B9" w:rsidP="00F741B9">
      <w:pPr>
        <w:widowControl w:val="0"/>
        <w:tabs>
          <w:tab w:val="left" w:pos="567"/>
        </w:tabs>
        <w:autoSpaceDE w:val="0"/>
        <w:spacing w:after="0" w:line="260" w:lineRule="exact"/>
        <w:ind w:left="567"/>
        <w:rPr>
          <w:rFonts w:ascii="Times New Roman" w:eastAsia="Times New Roman" w:hAnsi="Times New Roman" w:cs="Times New Roman"/>
          <w:sz w:val="24"/>
          <w:szCs w:val="20"/>
          <w:lang w:val="sl-SI" w:eastAsia="sl-SI"/>
        </w:rPr>
      </w:pP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sąnarių skausmas (</w:t>
      </w:r>
      <w:proofErr w:type="spellStart"/>
      <w:r w:rsidRPr="00D73EEC">
        <w:rPr>
          <w:rFonts w:ascii="Times New Roman" w:eastAsia="Calibri" w:hAnsi="Times New Roman" w:cs="Times New Roman"/>
        </w:rPr>
        <w:t>artralgija</w:t>
      </w:r>
      <w:proofErr w:type="spellEnd"/>
      <w:r w:rsidRPr="00D73EEC">
        <w:rPr>
          <w:rFonts w:ascii="Times New Roman" w:eastAsia="Calibri" w:hAnsi="Times New Roman" w:cs="Times New Roman"/>
        </w:rPr>
        <w:t>);</w:t>
      </w:r>
    </w:p>
    <w:p w:rsidR="00F741B9" w:rsidRPr="00D73EEC" w:rsidRDefault="00F741B9" w:rsidP="00F741B9">
      <w:pPr>
        <w:widowControl w:val="0"/>
        <w:numPr>
          <w:ilvl w:val="0"/>
          <w:numId w:val="6"/>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inkstų uždegimas (</w:t>
      </w:r>
      <w:proofErr w:type="spellStart"/>
      <w:r w:rsidRPr="00D73EEC">
        <w:rPr>
          <w:rFonts w:ascii="Times New Roman" w:eastAsia="Calibri" w:hAnsi="Times New Roman" w:cs="Times New Roman"/>
        </w:rPr>
        <w:t>intersticinis</w:t>
      </w:r>
      <w:proofErr w:type="spellEnd"/>
      <w:r w:rsidRPr="00D73EEC">
        <w:rPr>
          <w:rFonts w:ascii="Times New Roman" w:eastAsia="Calibri" w:hAnsi="Times New Roman" w:cs="Times New Roman"/>
        </w:rPr>
        <w:t xml:space="preserve"> nefritas) ir inkstų nepakankamumas.</w:t>
      </w:r>
    </w:p>
    <w:p w:rsidR="00F741B9" w:rsidRPr="00D73EEC" w:rsidRDefault="00F741B9" w:rsidP="00F741B9">
      <w:pPr>
        <w:widowControl w:val="0"/>
        <w:autoSpaceDE w:val="0"/>
        <w:autoSpaceDN w:val="0"/>
        <w:adjustRightInd w:val="0"/>
        <w:spacing w:after="0" w:line="240" w:lineRule="auto"/>
        <w:rPr>
          <w:rFonts w:ascii="Times New Roman" w:eastAsia="Calibri" w:hAnsi="Times New Roman" w:cs="Times New Roman"/>
        </w:rPr>
      </w:pPr>
    </w:p>
    <w:p w:rsidR="00F741B9" w:rsidRPr="00D73EEC" w:rsidRDefault="00F741B9" w:rsidP="00F741B9">
      <w:pPr>
        <w:widowControl w:val="0"/>
        <w:tabs>
          <w:tab w:val="left" w:pos="567"/>
        </w:tabs>
        <w:spacing w:after="0" w:line="240" w:lineRule="auto"/>
        <w:rPr>
          <w:rFonts w:ascii="Times New Roman" w:eastAsia="Times New Roman" w:hAnsi="Times New Roman" w:cs="Times New Roman"/>
          <w:b/>
          <w:sz w:val="24"/>
          <w:szCs w:val="20"/>
          <w:lang w:val="en-GB" w:eastAsia="sl-SI"/>
        </w:rPr>
      </w:pPr>
      <w:proofErr w:type="spellStart"/>
      <w:r w:rsidRPr="00D73EEC">
        <w:rPr>
          <w:rFonts w:ascii="Times New Roman" w:eastAsia="Calibri" w:hAnsi="Times New Roman" w:cs="Times New Roman"/>
          <w:b/>
          <w:lang w:val="en-GB"/>
        </w:rPr>
        <w:t>Galimas</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su</w:t>
      </w:r>
      <w:proofErr w:type="spellEnd"/>
      <w:r w:rsidRPr="00D73EEC">
        <w:rPr>
          <w:rFonts w:ascii="Times New Roman" w:eastAsia="Calibri" w:hAnsi="Times New Roman" w:cs="Times New Roman"/>
          <w:b/>
          <w:lang w:val="en-GB"/>
        </w:rPr>
        <w:t xml:space="preserve"> </w:t>
      </w:r>
      <w:r w:rsidRPr="00D73EEC">
        <w:rPr>
          <w:rFonts w:ascii="Times New Roman" w:eastAsia="Calibri" w:hAnsi="Times New Roman" w:cs="Times New Roman"/>
          <w:b/>
          <w:i/>
          <w:lang w:val="en-GB"/>
        </w:rPr>
        <w:t xml:space="preserve">Mycobacterium </w:t>
      </w:r>
      <w:proofErr w:type="spellStart"/>
      <w:r w:rsidRPr="00D73EEC">
        <w:rPr>
          <w:rFonts w:ascii="Times New Roman" w:eastAsia="Calibri" w:hAnsi="Times New Roman" w:cs="Times New Roman"/>
          <w:b/>
          <w:i/>
          <w:lang w:val="en-GB"/>
        </w:rPr>
        <w:t>Avium</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komplekso</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profilaktika</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ir</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gydymu</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susijęs</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šalutinis</w:t>
      </w:r>
      <w:proofErr w:type="spellEnd"/>
      <w:r w:rsidRPr="00D73EEC">
        <w:rPr>
          <w:rFonts w:ascii="Times New Roman" w:eastAsia="Calibri" w:hAnsi="Times New Roman" w:cs="Times New Roman"/>
          <w:b/>
          <w:lang w:val="en-GB"/>
        </w:rPr>
        <w:t xml:space="preserve"> </w:t>
      </w:r>
      <w:proofErr w:type="spellStart"/>
      <w:r w:rsidRPr="00D73EEC">
        <w:rPr>
          <w:rFonts w:ascii="Times New Roman" w:eastAsia="Calibri" w:hAnsi="Times New Roman" w:cs="Times New Roman"/>
          <w:b/>
          <w:lang w:val="en-GB"/>
        </w:rPr>
        <w:t>poveikis</w:t>
      </w:r>
      <w:proofErr w:type="spellEnd"/>
      <w:r w:rsidRPr="00D73EEC">
        <w:rPr>
          <w:rFonts w:ascii="Times New Roman" w:eastAsia="Calibri" w:hAnsi="Times New Roman" w:cs="Times New Roman"/>
          <w:b/>
          <w:lang w:val="en-GB"/>
        </w:rPr>
        <w:t>:</w:t>
      </w:r>
    </w:p>
    <w:p w:rsidR="00F741B9" w:rsidRPr="00D73EEC" w:rsidRDefault="00F741B9" w:rsidP="00F741B9">
      <w:pPr>
        <w:widowControl w:val="0"/>
        <w:tabs>
          <w:tab w:val="left" w:pos="567"/>
        </w:tabs>
        <w:spacing w:after="0" w:line="240" w:lineRule="auto"/>
        <w:rPr>
          <w:rFonts w:ascii="Times New Roman" w:eastAsia="Calibri" w:hAnsi="Times New Roman" w:cs="Times New Roman"/>
          <w:lang w:val="en-GB"/>
        </w:rPr>
      </w:pPr>
    </w:p>
    <w:p w:rsidR="00F741B9" w:rsidRPr="00D73EEC" w:rsidRDefault="00F741B9" w:rsidP="00F741B9">
      <w:pPr>
        <w:widowControl w:val="0"/>
        <w:tabs>
          <w:tab w:val="left" w:pos="567"/>
        </w:tabs>
        <w:spacing w:after="0" w:line="240" w:lineRule="auto"/>
        <w:rPr>
          <w:rFonts w:ascii="Times New Roman" w:eastAsia="Times New Roman" w:hAnsi="Times New Roman" w:cs="Times New Roman"/>
          <w:b/>
          <w:sz w:val="24"/>
          <w:szCs w:val="20"/>
          <w:lang w:val="en-GB" w:eastAsia="sl-SI"/>
        </w:rPr>
      </w:pPr>
      <w:proofErr w:type="spellStart"/>
      <w:r w:rsidRPr="003A15D0">
        <w:rPr>
          <w:rFonts w:ascii="Times New Roman" w:eastAsia="Calibri" w:hAnsi="Times New Roman" w:cs="Times New Roman"/>
          <w:b/>
          <w:lang w:val="en-GB"/>
        </w:rPr>
        <w:t>Labai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dažni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šalutinio</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poveikio</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reiškiniai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gali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pasireikšti</w:t>
      </w:r>
      <w:proofErr w:type="spellEnd"/>
      <w:r w:rsidRPr="003A15D0">
        <w:rPr>
          <w:rFonts w:ascii="Times New Roman" w:eastAsia="Calibri" w:hAnsi="Times New Roman" w:cs="Times New Roman"/>
          <w:b/>
          <w:lang w:val="en-GB"/>
        </w:rPr>
        <w:t xml:space="preserve"> ne </w:t>
      </w:r>
      <w:proofErr w:type="spellStart"/>
      <w:r w:rsidRPr="003A15D0">
        <w:rPr>
          <w:rFonts w:ascii="Times New Roman" w:eastAsia="Calibri" w:hAnsi="Times New Roman" w:cs="Times New Roman"/>
          <w:b/>
          <w:lang w:val="en-GB"/>
        </w:rPr>
        <w:t>rečiau</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kaip</w:t>
      </w:r>
      <w:proofErr w:type="spellEnd"/>
      <w:r w:rsidRPr="003A15D0">
        <w:rPr>
          <w:rFonts w:ascii="Times New Roman" w:eastAsia="Calibri" w:hAnsi="Times New Roman" w:cs="Times New Roman"/>
          <w:b/>
          <w:lang w:val="en-GB"/>
        </w:rPr>
        <w:t xml:space="preserve"> 1 </w:t>
      </w:r>
      <w:proofErr w:type="spellStart"/>
      <w:r w:rsidRPr="003A15D0">
        <w:rPr>
          <w:rFonts w:ascii="Times New Roman" w:eastAsia="Calibri" w:hAnsi="Times New Roman" w:cs="Times New Roman"/>
          <w:b/>
          <w:lang w:val="en-GB"/>
        </w:rPr>
        <w:t>iš</w:t>
      </w:r>
      <w:proofErr w:type="spellEnd"/>
      <w:r w:rsidRPr="003A15D0">
        <w:rPr>
          <w:rFonts w:ascii="Times New Roman" w:eastAsia="Calibri" w:hAnsi="Times New Roman" w:cs="Times New Roman"/>
          <w:b/>
          <w:lang w:val="en-GB"/>
        </w:rPr>
        <w:t xml:space="preserve"> 10 </w:t>
      </w:r>
      <w:proofErr w:type="spellStart"/>
      <w:r w:rsidRPr="003A15D0">
        <w:rPr>
          <w:rFonts w:ascii="Times New Roman" w:eastAsia="Calibri" w:hAnsi="Times New Roman" w:cs="Times New Roman"/>
          <w:b/>
          <w:lang w:val="en-GB"/>
        </w:rPr>
        <w:t>asmenų</w:t>
      </w:r>
      <w:proofErr w:type="spellEnd"/>
      <w:r w:rsidRPr="003A15D0">
        <w:rPr>
          <w:rFonts w:ascii="Times New Roman" w:eastAsia="Calibri" w:hAnsi="Times New Roman" w:cs="Times New Roman"/>
          <w:b/>
          <w:lang w:val="en-GB"/>
        </w:rPr>
        <w:t>):</w:t>
      </w:r>
    </w:p>
    <w:p w:rsidR="00F741B9" w:rsidRPr="00D73EEC" w:rsidRDefault="00F741B9" w:rsidP="00F741B9">
      <w:pPr>
        <w:widowControl w:val="0"/>
        <w:numPr>
          <w:ilvl w:val="0"/>
          <w:numId w:val="12"/>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viduriavimas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2"/>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pilvo</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skausmas</w:t>
      </w:r>
      <w:proofErr w:type="spellEnd"/>
      <w:r>
        <w:rPr>
          <w:rFonts w:ascii="Times New Roman" w:eastAsia="Calibri" w:hAnsi="Times New Roman" w:cs="Times New Roman"/>
          <w:lang w:val="en-GB"/>
        </w:rPr>
        <w:t>;</w:t>
      </w:r>
    </w:p>
    <w:p w:rsidR="00F741B9" w:rsidRPr="00D73EEC" w:rsidRDefault="00F741B9" w:rsidP="00F741B9">
      <w:pPr>
        <w:widowControl w:val="0"/>
        <w:numPr>
          <w:ilvl w:val="0"/>
          <w:numId w:val="12"/>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pykinimas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šleikštulys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2"/>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pilvo</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pūtimas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2"/>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nemalonus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pojūtis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pilve</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2"/>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proofErr w:type="gramStart"/>
      <w:r w:rsidRPr="00D73EEC">
        <w:rPr>
          <w:rFonts w:ascii="Times New Roman" w:eastAsia="Calibri" w:hAnsi="Times New Roman" w:cs="Times New Roman"/>
          <w:lang w:val="en-GB"/>
        </w:rPr>
        <w:t>skystos</w:t>
      </w:r>
      <w:proofErr w:type="spellEnd"/>
      <w:proofErr w:type="gram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išmatos</w:t>
      </w:r>
      <w:proofErr w:type="spellEnd"/>
      <w:r w:rsidRPr="00D73EEC">
        <w:rPr>
          <w:rFonts w:ascii="Times New Roman" w:eastAsia="Calibri" w:hAnsi="Times New Roman" w:cs="Times New Roman"/>
          <w:lang w:val="en-GB"/>
        </w:rPr>
        <w:t>.</w:t>
      </w:r>
    </w:p>
    <w:p w:rsidR="00F741B9" w:rsidRPr="00D73EEC" w:rsidRDefault="00F741B9" w:rsidP="00F741B9">
      <w:pPr>
        <w:widowControl w:val="0"/>
        <w:tabs>
          <w:tab w:val="left" w:pos="567"/>
        </w:tabs>
        <w:spacing w:after="0" w:line="240" w:lineRule="auto"/>
        <w:rPr>
          <w:rFonts w:ascii="Times New Roman" w:eastAsia="Calibri" w:hAnsi="Times New Roman" w:cs="Times New Roman"/>
          <w:lang w:val="en-GB"/>
        </w:rPr>
      </w:pPr>
    </w:p>
    <w:p w:rsidR="00F741B9" w:rsidRPr="00D73EEC" w:rsidRDefault="00F741B9" w:rsidP="00F741B9">
      <w:pPr>
        <w:widowControl w:val="0"/>
        <w:tabs>
          <w:tab w:val="left" w:pos="567"/>
        </w:tabs>
        <w:spacing w:after="0" w:line="240" w:lineRule="auto"/>
        <w:rPr>
          <w:rFonts w:ascii="Times New Roman" w:eastAsia="Times New Roman" w:hAnsi="Times New Roman" w:cs="Times New Roman"/>
          <w:b/>
          <w:sz w:val="24"/>
          <w:szCs w:val="20"/>
          <w:lang w:val="en-GB" w:eastAsia="sl-SI"/>
        </w:rPr>
      </w:pPr>
      <w:proofErr w:type="spellStart"/>
      <w:r w:rsidRPr="003A15D0">
        <w:rPr>
          <w:rFonts w:ascii="Times New Roman" w:eastAsia="Calibri" w:hAnsi="Times New Roman" w:cs="Times New Roman"/>
          <w:b/>
          <w:lang w:val="en-GB"/>
        </w:rPr>
        <w:t>Dažni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šalutinio</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poveikio</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reiškiniai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gali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pasireikšti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rečiau</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kaip</w:t>
      </w:r>
      <w:proofErr w:type="spellEnd"/>
      <w:r w:rsidRPr="003A15D0">
        <w:rPr>
          <w:rFonts w:ascii="Times New Roman" w:eastAsia="Calibri" w:hAnsi="Times New Roman" w:cs="Times New Roman"/>
          <w:b/>
          <w:lang w:val="en-GB"/>
        </w:rPr>
        <w:t xml:space="preserve"> 1 </w:t>
      </w:r>
      <w:proofErr w:type="spellStart"/>
      <w:r w:rsidRPr="003A15D0">
        <w:rPr>
          <w:rFonts w:ascii="Times New Roman" w:eastAsia="Calibri" w:hAnsi="Times New Roman" w:cs="Times New Roman"/>
          <w:b/>
          <w:lang w:val="en-GB"/>
        </w:rPr>
        <w:t>iš</w:t>
      </w:r>
      <w:proofErr w:type="spellEnd"/>
      <w:r w:rsidRPr="003A15D0">
        <w:rPr>
          <w:rFonts w:ascii="Times New Roman" w:eastAsia="Calibri" w:hAnsi="Times New Roman" w:cs="Times New Roman"/>
          <w:b/>
          <w:lang w:val="en-GB"/>
        </w:rPr>
        <w:t xml:space="preserve"> 10 </w:t>
      </w:r>
      <w:proofErr w:type="spellStart"/>
      <w:r w:rsidRPr="003A15D0">
        <w:rPr>
          <w:rFonts w:ascii="Times New Roman" w:eastAsia="Calibri" w:hAnsi="Times New Roman" w:cs="Times New Roman"/>
          <w:b/>
          <w:lang w:val="en-GB"/>
        </w:rPr>
        <w:t>asmenų</w:t>
      </w:r>
      <w:proofErr w:type="spellEnd"/>
      <w:r w:rsidRPr="003A15D0">
        <w:rPr>
          <w:rFonts w:ascii="Times New Roman" w:eastAsia="Calibri" w:hAnsi="Times New Roman" w:cs="Times New Roman"/>
          <w:b/>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anoreksija</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apetito</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netekimas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svaigulys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galvos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skausmas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parestezija</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jaučiamas</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lang w:val="en-GB"/>
        </w:rPr>
        <w:t>kutenimas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dilgčiojimas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arba</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tirpimas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skonio</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pojūčio</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sutrikimas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regos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sutrikimas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kurtumas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išbėrimas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niežulys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sąnarių</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skausmas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3"/>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proofErr w:type="gramStart"/>
      <w:r w:rsidRPr="00D73EEC">
        <w:rPr>
          <w:rFonts w:ascii="Times New Roman" w:eastAsia="Calibri" w:hAnsi="Times New Roman" w:cs="Times New Roman"/>
          <w:lang w:val="en-GB"/>
        </w:rPr>
        <w:t>nuovargis</w:t>
      </w:r>
      <w:proofErr w:type="spellEnd"/>
      <w:proofErr w:type="gramEnd"/>
      <w:r w:rsidRPr="00D73EEC">
        <w:rPr>
          <w:rFonts w:ascii="Times New Roman" w:eastAsia="Calibri" w:hAnsi="Times New Roman" w:cs="Times New Roman"/>
          <w:lang w:val="en-GB"/>
        </w:rPr>
        <w:t>.</w:t>
      </w:r>
    </w:p>
    <w:p w:rsidR="00F741B9" w:rsidRPr="00D73EEC" w:rsidRDefault="00F741B9" w:rsidP="00F741B9">
      <w:pPr>
        <w:widowControl w:val="0"/>
        <w:tabs>
          <w:tab w:val="left" w:pos="567"/>
        </w:tabs>
        <w:spacing w:after="0" w:line="240" w:lineRule="auto"/>
        <w:rPr>
          <w:rFonts w:ascii="Times New Roman" w:eastAsia="Calibri" w:hAnsi="Times New Roman" w:cs="Times New Roman"/>
          <w:lang w:val="en-GB"/>
        </w:rPr>
      </w:pPr>
    </w:p>
    <w:p w:rsidR="00F741B9" w:rsidRPr="00D73EEC" w:rsidRDefault="00F741B9" w:rsidP="00F741B9">
      <w:pPr>
        <w:widowControl w:val="0"/>
        <w:tabs>
          <w:tab w:val="left" w:pos="567"/>
        </w:tabs>
        <w:spacing w:after="0" w:line="240" w:lineRule="auto"/>
        <w:rPr>
          <w:rFonts w:ascii="Times New Roman" w:eastAsia="Times New Roman" w:hAnsi="Times New Roman" w:cs="Times New Roman"/>
          <w:b/>
          <w:sz w:val="24"/>
          <w:szCs w:val="20"/>
          <w:lang w:val="en-GB" w:eastAsia="sl-SI"/>
        </w:rPr>
      </w:pPr>
      <w:proofErr w:type="spellStart"/>
      <w:r w:rsidRPr="003A15D0">
        <w:rPr>
          <w:rFonts w:ascii="Times New Roman" w:eastAsia="Calibri" w:hAnsi="Times New Roman" w:cs="Times New Roman"/>
          <w:b/>
          <w:lang w:val="en-GB"/>
        </w:rPr>
        <w:t>Nedažni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šalutinio</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poveikio</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reiškiniai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gali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pasireikšti</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rečiau</w:t>
      </w:r>
      <w:proofErr w:type="spellEnd"/>
      <w:r w:rsidRPr="003A15D0">
        <w:rPr>
          <w:rFonts w:ascii="Times New Roman" w:eastAsia="Calibri" w:hAnsi="Times New Roman" w:cs="Times New Roman"/>
          <w:b/>
          <w:lang w:val="en-GB"/>
        </w:rPr>
        <w:t xml:space="preserve"> </w:t>
      </w:r>
      <w:proofErr w:type="spellStart"/>
      <w:r w:rsidRPr="003A15D0">
        <w:rPr>
          <w:rFonts w:ascii="Times New Roman" w:eastAsia="Calibri" w:hAnsi="Times New Roman" w:cs="Times New Roman"/>
          <w:b/>
          <w:lang w:val="en-GB"/>
        </w:rPr>
        <w:t>kaip</w:t>
      </w:r>
      <w:proofErr w:type="spellEnd"/>
      <w:r w:rsidRPr="003A15D0">
        <w:rPr>
          <w:rFonts w:ascii="Times New Roman" w:eastAsia="Calibri" w:hAnsi="Times New Roman" w:cs="Times New Roman"/>
          <w:b/>
          <w:lang w:val="en-GB"/>
        </w:rPr>
        <w:t xml:space="preserve"> 1 </w:t>
      </w:r>
      <w:proofErr w:type="spellStart"/>
      <w:r w:rsidRPr="003A15D0">
        <w:rPr>
          <w:rFonts w:ascii="Times New Roman" w:eastAsia="Calibri" w:hAnsi="Times New Roman" w:cs="Times New Roman"/>
          <w:b/>
          <w:lang w:val="en-GB"/>
        </w:rPr>
        <w:t>iš</w:t>
      </w:r>
      <w:proofErr w:type="spellEnd"/>
      <w:r w:rsidRPr="003A15D0">
        <w:rPr>
          <w:rFonts w:ascii="Times New Roman" w:eastAsia="Calibri" w:hAnsi="Times New Roman" w:cs="Times New Roman"/>
          <w:b/>
          <w:lang w:val="en-GB"/>
        </w:rPr>
        <w:t xml:space="preserve"> 100 </w:t>
      </w:r>
      <w:proofErr w:type="spellStart"/>
      <w:r w:rsidRPr="003A15D0">
        <w:rPr>
          <w:rFonts w:ascii="Times New Roman" w:eastAsia="Calibri" w:hAnsi="Times New Roman" w:cs="Times New Roman"/>
          <w:b/>
          <w:lang w:val="en-GB"/>
        </w:rPr>
        <w:t>asmenų</w:t>
      </w:r>
      <w:proofErr w:type="spellEnd"/>
      <w:r w:rsidRPr="003A15D0">
        <w:rPr>
          <w:rFonts w:ascii="Times New Roman" w:eastAsia="Calibri" w:hAnsi="Times New Roman" w:cs="Times New Roman"/>
          <w:b/>
          <w:lang w:val="en-GB"/>
        </w:rPr>
        <w:t>):</w:t>
      </w:r>
    </w:p>
    <w:p w:rsidR="00F741B9" w:rsidRPr="00D73EEC" w:rsidRDefault="00F741B9" w:rsidP="00F741B9">
      <w:pPr>
        <w:widowControl w:val="0"/>
        <w:numPr>
          <w:ilvl w:val="0"/>
          <w:numId w:val="14"/>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pojūčių</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jautrumo</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sumažėjimas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hipestezija</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4"/>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klausos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sutrikimas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spengimas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ausyse</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4"/>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juntamas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širdies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plakimas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palpitacija</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4"/>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kepenų</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uždegimas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hepatitas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4"/>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sunkus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odos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išbėrimas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Stivenso-Džonsono</w:t>
      </w:r>
      <w:proofErr w:type="spellEnd"/>
      <w:r w:rsidRPr="00D73EEC">
        <w:rPr>
          <w:rFonts w:ascii="Times New Roman" w:eastAsia="Calibri" w:hAnsi="Times New Roman" w:cs="Times New Roman"/>
          <w:lang w:val="en-GB"/>
        </w:rPr>
        <w:t xml:space="preserve"> </w:t>
      </w:r>
      <w:r w:rsidRPr="00D73EEC">
        <w:rPr>
          <w:rFonts w:ascii="Times New Roman" w:eastAsia="Calibri" w:hAnsi="Times New Roman" w:cs="Times New Roman"/>
          <w:i/>
          <w:lang w:val="en-GB"/>
        </w:rPr>
        <w:t>(Stevens-Johnson)</w:t>
      </w:r>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sindromas</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4"/>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r w:rsidRPr="00D73EEC">
        <w:rPr>
          <w:rFonts w:ascii="Times New Roman" w:eastAsia="Calibri" w:hAnsi="Times New Roman" w:cs="Times New Roman"/>
          <w:lang w:val="en-GB"/>
        </w:rPr>
        <w:t>jautrumas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saulės</w:t>
      </w:r>
      <w:proofErr w:type="spell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šviesai</w:t>
      </w:r>
      <w:proofErr w:type="spellEnd"/>
      <w:r w:rsidRPr="00D73EEC">
        <w:rPr>
          <w:rFonts w:ascii="Times New Roman" w:eastAsia="Calibri" w:hAnsi="Times New Roman" w:cs="Times New Roman"/>
          <w:lang w:val="en-GB"/>
        </w:rPr>
        <w:t>;</w:t>
      </w:r>
    </w:p>
    <w:p w:rsidR="00F741B9" w:rsidRPr="00D73EEC" w:rsidRDefault="00F741B9" w:rsidP="00F741B9">
      <w:pPr>
        <w:widowControl w:val="0"/>
        <w:numPr>
          <w:ilvl w:val="0"/>
          <w:numId w:val="14"/>
        </w:numPr>
        <w:tabs>
          <w:tab w:val="left" w:pos="567"/>
        </w:tabs>
        <w:spacing w:after="0" w:line="260" w:lineRule="exact"/>
        <w:ind w:left="567" w:hanging="567"/>
        <w:rPr>
          <w:rFonts w:ascii="Times New Roman" w:eastAsia="Times New Roman" w:hAnsi="Times New Roman" w:cs="Times New Roman"/>
          <w:sz w:val="24"/>
          <w:szCs w:val="20"/>
          <w:lang w:val="en-GB" w:eastAsia="sl-SI"/>
        </w:rPr>
      </w:pPr>
      <w:proofErr w:type="spellStart"/>
      <w:proofErr w:type="gramStart"/>
      <w:r w:rsidRPr="00D73EEC">
        <w:rPr>
          <w:rFonts w:ascii="Times New Roman" w:eastAsia="Calibri" w:hAnsi="Times New Roman" w:cs="Times New Roman"/>
          <w:lang w:val="en-GB"/>
        </w:rPr>
        <w:t>bendras</w:t>
      </w:r>
      <w:proofErr w:type="spellEnd"/>
      <w:proofErr w:type="gramEnd"/>
      <w:r w:rsidRPr="00D73EEC">
        <w:rPr>
          <w:rFonts w:ascii="Times New Roman" w:eastAsia="Calibri" w:hAnsi="Times New Roman" w:cs="Times New Roman"/>
          <w:lang w:val="en-GB"/>
        </w:rPr>
        <w:t xml:space="preserve"> </w:t>
      </w:r>
      <w:proofErr w:type="spellStart"/>
      <w:r w:rsidRPr="00D73EEC">
        <w:rPr>
          <w:rFonts w:ascii="Times New Roman" w:eastAsia="Calibri" w:hAnsi="Times New Roman" w:cs="Times New Roman"/>
          <w:lang w:val="en-GB"/>
        </w:rPr>
        <w:t>negalavimas</w:t>
      </w:r>
      <w:proofErr w:type="spellEnd"/>
      <w:r w:rsidRPr="00D73EEC">
        <w:rPr>
          <w:rFonts w:ascii="Times New Roman" w:eastAsia="Calibri" w:hAnsi="Times New Roman" w:cs="Times New Roman"/>
          <w:lang w:val="en-GB"/>
        </w:rPr>
        <w:t>.</w:t>
      </w:r>
    </w:p>
    <w:p w:rsidR="00F741B9" w:rsidRPr="00D73EEC" w:rsidRDefault="00F741B9" w:rsidP="00F741B9">
      <w:pPr>
        <w:widowControl w:val="0"/>
        <w:autoSpaceDE w:val="0"/>
        <w:autoSpaceDN w:val="0"/>
        <w:adjustRightInd w:val="0"/>
        <w:spacing w:after="0" w:line="240" w:lineRule="auto"/>
        <w:rPr>
          <w:rFonts w:ascii="Times New Roman" w:eastAsia="Calibri" w:hAnsi="Times New Roman" w:cs="Times New Roman"/>
        </w:rPr>
      </w:pPr>
    </w:p>
    <w:p w:rsidR="00F741B9" w:rsidRPr="00D73EEC" w:rsidRDefault="00F741B9" w:rsidP="00F741B9">
      <w:pPr>
        <w:widowControl w:val="0"/>
        <w:tabs>
          <w:tab w:val="left" w:pos="567"/>
        </w:tabs>
        <w:spacing w:after="0" w:line="240" w:lineRule="auto"/>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Pranešimas apie šalutinį poveikį</w:t>
      </w:r>
    </w:p>
    <w:p w:rsidR="00F741B9" w:rsidRDefault="00F741B9" w:rsidP="00F741B9">
      <w:pPr>
        <w:widowControl w:val="0"/>
        <w:tabs>
          <w:tab w:val="left" w:pos="567"/>
        </w:tabs>
        <w:spacing w:after="0" w:line="240" w:lineRule="auto"/>
        <w:ind w:right="-1"/>
        <w:rPr>
          <w:rFonts w:ascii="Times New Roman" w:eastAsia="Calibri" w:hAnsi="Times New Roman" w:cs="Times New Roman"/>
        </w:rPr>
      </w:pPr>
      <w:r w:rsidRPr="00D73EEC">
        <w:rPr>
          <w:rFonts w:ascii="Times New Roman" w:eastAsia="Calibri" w:hAnsi="Times New Roman" w:cs="Times New Roman"/>
        </w:rPr>
        <w:t xml:space="preserve">Jeigu pasireiškė šalutinis poveikis, įskaitant šiame lapelyje nenurodytą, pasakykite gydytojui arba vaistininkui. </w:t>
      </w:r>
      <w:r w:rsidRPr="00387D0C">
        <w:rPr>
          <w:rFonts w:ascii="Times New Roman" w:eastAsia="Calibri" w:hAnsi="Times New Roman" w:cs="Times New Roman"/>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w:t>
      </w:r>
      <w:r>
        <w:rPr>
          <w:rFonts w:ascii="Times New Roman" w:eastAsia="Calibri" w:hAnsi="Times New Roman" w:cs="Times New Roman"/>
        </w:rPr>
        <w:t xml:space="preserve"> (ĮNR)</w:t>
      </w:r>
      <w:r w:rsidRPr="00387D0C">
        <w:rPr>
          <w:rFonts w:ascii="Times New Roman" w:eastAsia="Calibri" w:hAnsi="Times New Roman" w:cs="Times New Roman"/>
        </w:rPr>
        <w:t xml:space="preserve">, kuri skelbiama https://www.vvkt.lt/index.php?4004286486, ir atsiunčiant elektroniniu paštu (adresu </w:t>
      </w:r>
      <w:proofErr w:type="spellStart"/>
      <w:r w:rsidRPr="00387D0C">
        <w:rPr>
          <w:rFonts w:ascii="Times New Roman" w:eastAsia="Calibri" w:hAnsi="Times New Roman" w:cs="Times New Roman"/>
        </w:rPr>
        <w:t>NepageidaujamaR@vvkt.lt</w:t>
      </w:r>
      <w:proofErr w:type="spellEnd"/>
      <w:r w:rsidRPr="00387D0C">
        <w:rPr>
          <w:rFonts w:ascii="Times New Roman" w:eastAsia="Calibri" w:hAnsi="Times New Roman" w:cs="Times New Roman"/>
        </w:rPr>
        <w:t>) arba nemokamu telefonu 8 800 73 568.</w:t>
      </w:r>
    </w:p>
    <w:p w:rsidR="00F741B9" w:rsidRDefault="00F741B9" w:rsidP="00F741B9">
      <w:pPr>
        <w:widowControl w:val="0"/>
        <w:tabs>
          <w:tab w:val="left" w:pos="567"/>
        </w:tabs>
        <w:spacing w:after="0" w:line="240" w:lineRule="auto"/>
        <w:ind w:right="-449"/>
        <w:rPr>
          <w:rFonts w:ascii="Times New Roman" w:eastAsia="Calibri" w:hAnsi="Times New Roman" w:cs="Times New Roman"/>
        </w:rPr>
      </w:pPr>
    </w:p>
    <w:p w:rsidR="00F741B9" w:rsidRPr="00D73EEC" w:rsidRDefault="00F741B9" w:rsidP="00F741B9">
      <w:pPr>
        <w:widowControl w:val="0"/>
        <w:tabs>
          <w:tab w:val="left" w:pos="567"/>
        </w:tabs>
        <w:spacing w:after="0" w:line="240" w:lineRule="auto"/>
        <w:ind w:right="-449"/>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5.</w:t>
      </w:r>
      <w:r w:rsidRPr="00D73EEC">
        <w:rPr>
          <w:rFonts w:ascii="Times New Roman" w:eastAsia="Calibri" w:hAnsi="Times New Roman" w:cs="Times New Roman"/>
          <w:b/>
        </w:rPr>
        <w:tab/>
        <w:t xml:space="preserve">Kaip laikyti </w:t>
      </w:r>
      <w:proofErr w:type="spellStart"/>
      <w:r w:rsidRPr="00D73EEC">
        <w:rPr>
          <w:rFonts w:ascii="Times New Roman" w:eastAsia="Calibri" w:hAnsi="Times New Roman" w:cs="Times New Roman"/>
          <w:b/>
        </w:rPr>
        <w:t>Azibiot</w:t>
      </w:r>
      <w:proofErr w:type="spellEnd"/>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Šį vaistą laikykite vaikams nepastebimoje ir nepasiekiamoje vietoje.</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Ant pakuotės po „</w:t>
      </w:r>
      <w:r w:rsidRPr="00D73EEC">
        <w:rPr>
          <w:rFonts w:ascii="Times New Roman" w:eastAsia="Calibri" w:hAnsi="Times New Roman" w:cs="Times New Roman"/>
          <w:highlight w:val="lightGray"/>
        </w:rPr>
        <w:t>Tinka iki/</w:t>
      </w:r>
      <w:r w:rsidRPr="00D73EEC">
        <w:rPr>
          <w:rFonts w:ascii="Times New Roman" w:eastAsia="Calibri" w:hAnsi="Times New Roman" w:cs="Times New Roman"/>
        </w:rPr>
        <w:t>EXP“ nurodytam tinkamumo laikui pasibaigus, šio vaisto vartoti negalima.</w:t>
      </w:r>
      <w:r>
        <w:rPr>
          <w:rFonts w:ascii="Times New Roman" w:eastAsia="Calibri" w:hAnsi="Times New Roman" w:cs="Times New Roman"/>
        </w:rPr>
        <w:t xml:space="preserve"> </w:t>
      </w:r>
      <w:r w:rsidRPr="00D73EEC">
        <w:rPr>
          <w:rFonts w:ascii="Times New Roman" w:eastAsia="Calibri" w:hAnsi="Times New Roman" w:cs="Times New Roman"/>
        </w:rPr>
        <w:t xml:space="preserve">Vaistas </w:t>
      </w:r>
      <w:r w:rsidRPr="00D73EEC">
        <w:rPr>
          <w:rFonts w:ascii="Times New Roman" w:eastAsia="Calibri" w:hAnsi="Times New Roman" w:cs="Times New Roman"/>
        </w:rPr>
        <w:lastRenderedPageBreak/>
        <w:t>tinkamas vartoti iki paskutinės nurodyto mėnesio dienos.</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Šiam vaistui specialių laikymo sąlygų nereikia.</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rPr>
        <w:t>Vaistų negalima išmesti į kanalizaciją arba su buitinėmis atliekomis.</w:t>
      </w:r>
      <w:r>
        <w:rPr>
          <w:rFonts w:ascii="Times New Roman" w:eastAsia="Calibri" w:hAnsi="Times New Roman" w:cs="Times New Roman"/>
        </w:rPr>
        <w:t xml:space="preserve"> </w:t>
      </w:r>
      <w:r w:rsidRPr="00D73EEC">
        <w:rPr>
          <w:rFonts w:ascii="Times New Roman" w:eastAsia="Calibri" w:hAnsi="Times New Roman" w:cs="Times New Roman"/>
        </w:rPr>
        <w:t>Kaip išmesti nereikalingus vaistus, klauskite vaistininko. Šios priemonės padės apsaugoti aplinką.</w:t>
      </w:r>
    </w:p>
    <w:p w:rsidR="00F741B9" w:rsidRPr="00D73EEC" w:rsidRDefault="00F741B9" w:rsidP="00F741B9">
      <w:pPr>
        <w:widowControl w:val="0"/>
        <w:tabs>
          <w:tab w:val="left" w:pos="567"/>
        </w:tabs>
        <w:spacing w:after="0" w:line="240" w:lineRule="auto"/>
        <w:outlineLvl w:val="2"/>
        <w:rPr>
          <w:rFonts w:ascii="Times New Roman" w:eastAsia="Calibri" w:hAnsi="Times New Roman" w:cs="Times New Roman"/>
          <w:b/>
        </w:rPr>
      </w:pPr>
    </w:p>
    <w:p w:rsidR="00F741B9" w:rsidRPr="00D73EEC" w:rsidRDefault="00F741B9" w:rsidP="00F741B9">
      <w:pPr>
        <w:widowControl w:val="0"/>
        <w:tabs>
          <w:tab w:val="left" w:pos="567"/>
        </w:tabs>
        <w:spacing w:after="0" w:line="240" w:lineRule="auto"/>
        <w:outlineLvl w:val="2"/>
        <w:rPr>
          <w:rFonts w:ascii="Times New Roman" w:eastAsia="Calibri" w:hAnsi="Times New Roman" w:cs="Times New Roman"/>
          <w:b/>
        </w:rPr>
      </w:pPr>
    </w:p>
    <w:p w:rsidR="00F741B9" w:rsidRPr="00D73EEC" w:rsidRDefault="00F741B9" w:rsidP="00F741B9">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w:t>
      </w:r>
      <w:r w:rsidRPr="00D73EEC">
        <w:rPr>
          <w:rFonts w:ascii="Times New Roman" w:eastAsia="Calibri" w:hAnsi="Times New Roman" w:cs="Times New Roman"/>
        </w:rPr>
        <w:tab/>
      </w:r>
      <w:r w:rsidRPr="00D73EEC">
        <w:rPr>
          <w:rFonts w:ascii="Times New Roman" w:eastAsia="Calibri" w:hAnsi="Times New Roman" w:cs="Times New Roman"/>
          <w:b/>
        </w:rPr>
        <w:t>Pakuotės turinys ir kita informacija</w:t>
      </w:r>
    </w:p>
    <w:p w:rsidR="00F741B9" w:rsidRPr="00D73EEC" w:rsidRDefault="00F741B9" w:rsidP="00F741B9">
      <w:pPr>
        <w:widowControl w:val="0"/>
        <w:numPr>
          <w:ilvl w:val="12"/>
          <w:numId w:val="0"/>
        </w:numPr>
        <w:spacing w:after="0" w:line="240" w:lineRule="auto"/>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proofErr w:type="spellStart"/>
      <w:r w:rsidRPr="00D73EEC">
        <w:rPr>
          <w:rFonts w:ascii="Times New Roman" w:eastAsia="Calibri" w:hAnsi="Times New Roman" w:cs="Times New Roman"/>
          <w:b/>
        </w:rPr>
        <w:t>Azibiot</w:t>
      </w:r>
      <w:proofErr w:type="spellEnd"/>
      <w:r w:rsidRPr="00D73EEC">
        <w:rPr>
          <w:rFonts w:ascii="Times New Roman" w:eastAsia="Calibri" w:hAnsi="Times New Roman" w:cs="Times New Roman"/>
          <w:b/>
        </w:rPr>
        <w:t xml:space="preserve"> sudėtis</w:t>
      </w:r>
    </w:p>
    <w:p w:rsidR="00F741B9" w:rsidRPr="00D73EEC" w:rsidRDefault="00F741B9" w:rsidP="00F741B9">
      <w:pPr>
        <w:widowControl w:val="0"/>
        <w:numPr>
          <w:ilvl w:val="0"/>
          <w:numId w:val="1"/>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Veiklioji medžiaga yra </w:t>
      </w:r>
      <w:proofErr w:type="spellStart"/>
      <w:r w:rsidRPr="00D73EEC">
        <w:rPr>
          <w:rFonts w:ascii="Times New Roman" w:eastAsia="Calibri" w:hAnsi="Times New Roman" w:cs="Times New Roman"/>
        </w:rPr>
        <w:t>azitromicinas</w:t>
      </w:r>
      <w:proofErr w:type="spellEnd"/>
      <w:r w:rsidRPr="00D73EEC">
        <w:rPr>
          <w:rFonts w:ascii="Times New Roman" w:eastAsia="Calibri" w:hAnsi="Times New Roman" w:cs="Times New Roman"/>
        </w:rPr>
        <w:t>.</w:t>
      </w:r>
    </w:p>
    <w:p w:rsidR="00F741B9" w:rsidRPr="00D73EEC" w:rsidRDefault="00F741B9" w:rsidP="00F741B9">
      <w:pPr>
        <w:widowControl w:val="0"/>
        <w:spacing w:after="0" w:line="240" w:lineRule="auto"/>
        <w:ind w:left="567"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Kiekvienoje plėvele dengtoje tabletėje yra 250</w:t>
      </w:r>
      <w:r>
        <w:rPr>
          <w:rFonts w:ascii="Times New Roman" w:eastAsia="Calibri" w:hAnsi="Times New Roman" w:cs="Times New Roman"/>
        </w:rPr>
        <w:t> </w:t>
      </w:r>
      <w:r w:rsidRPr="00D73EEC">
        <w:rPr>
          <w:rFonts w:ascii="Times New Roman" w:eastAsia="Calibri" w:hAnsi="Times New Roman" w:cs="Times New Roman"/>
        </w:rPr>
        <w:t xml:space="preserve">mg </w:t>
      </w:r>
      <w:proofErr w:type="spellStart"/>
      <w:r w:rsidRPr="00D73EEC">
        <w:rPr>
          <w:rFonts w:ascii="Times New Roman" w:eastAsia="Calibri" w:hAnsi="Times New Roman" w:cs="Times New Roman"/>
        </w:rPr>
        <w:t>azitromicino</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azitromicino</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dihidrato</w:t>
      </w:r>
      <w:proofErr w:type="spellEnd"/>
      <w:r w:rsidRPr="00D73EEC">
        <w:rPr>
          <w:rFonts w:ascii="Times New Roman" w:eastAsia="Calibri" w:hAnsi="Times New Roman" w:cs="Times New Roman"/>
        </w:rPr>
        <w:t xml:space="preserve"> pavidalu).</w:t>
      </w:r>
    </w:p>
    <w:p w:rsidR="00F741B9" w:rsidRPr="00D73EEC" w:rsidRDefault="00F741B9" w:rsidP="00F741B9">
      <w:pPr>
        <w:widowControl w:val="0"/>
        <w:numPr>
          <w:ilvl w:val="0"/>
          <w:numId w:val="1"/>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Pagalbinės tabletės šerdies medžiagos yra </w:t>
      </w:r>
      <w:proofErr w:type="spellStart"/>
      <w:r w:rsidRPr="00D73EEC">
        <w:rPr>
          <w:rFonts w:ascii="Times New Roman" w:eastAsia="Calibri" w:hAnsi="Times New Roman" w:cs="Times New Roman"/>
        </w:rPr>
        <w:t>mikrokristalinė</w:t>
      </w:r>
      <w:proofErr w:type="spellEnd"/>
      <w:r w:rsidRPr="00D73EEC">
        <w:rPr>
          <w:rFonts w:ascii="Times New Roman" w:eastAsia="Calibri" w:hAnsi="Times New Roman" w:cs="Times New Roman"/>
        </w:rPr>
        <w:t xml:space="preserve"> celiuliozė (E460), </w:t>
      </w:r>
      <w:proofErr w:type="spellStart"/>
      <w:r w:rsidRPr="00D73EEC">
        <w:rPr>
          <w:rFonts w:ascii="Times New Roman" w:eastAsia="Calibri" w:hAnsi="Times New Roman" w:cs="Times New Roman"/>
        </w:rPr>
        <w:t>pregelifikuotas</w:t>
      </w:r>
      <w:proofErr w:type="spellEnd"/>
      <w:r w:rsidRPr="00D73EEC">
        <w:rPr>
          <w:rFonts w:ascii="Times New Roman" w:eastAsia="Calibri" w:hAnsi="Times New Roman" w:cs="Times New Roman"/>
        </w:rPr>
        <w:t xml:space="preserve"> bulvių krakmolas, natrio </w:t>
      </w:r>
      <w:proofErr w:type="spellStart"/>
      <w:r w:rsidRPr="00D73EEC">
        <w:rPr>
          <w:rFonts w:ascii="Times New Roman" w:eastAsia="Calibri" w:hAnsi="Times New Roman" w:cs="Times New Roman"/>
        </w:rPr>
        <w:t>laurilsulfatas</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hipromeliozė</w:t>
      </w:r>
      <w:proofErr w:type="spellEnd"/>
      <w:r w:rsidRPr="00D73EEC">
        <w:rPr>
          <w:rFonts w:ascii="Times New Roman" w:eastAsia="Calibri" w:hAnsi="Times New Roman" w:cs="Times New Roman"/>
        </w:rPr>
        <w:t xml:space="preserve"> (E464), </w:t>
      </w:r>
      <w:proofErr w:type="spellStart"/>
      <w:r w:rsidRPr="00D73EEC">
        <w:rPr>
          <w:rFonts w:ascii="Times New Roman" w:eastAsia="Calibri" w:hAnsi="Times New Roman" w:cs="Times New Roman"/>
        </w:rPr>
        <w:t>kroskarmeliozės</w:t>
      </w:r>
      <w:proofErr w:type="spellEnd"/>
      <w:r w:rsidRPr="00D73EEC">
        <w:rPr>
          <w:rFonts w:ascii="Times New Roman" w:eastAsia="Calibri" w:hAnsi="Times New Roman" w:cs="Times New Roman"/>
        </w:rPr>
        <w:t xml:space="preserve"> natrio druska (E468), bevandenis koloidinis silicio dioksidas (E551) ir magnio </w:t>
      </w:r>
      <w:proofErr w:type="spellStart"/>
      <w:r w:rsidRPr="00D73EEC">
        <w:rPr>
          <w:rFonts w:ascii="Times New Roman" w:eastAsia="Calibri" w:hAnsi="Times New Roman" w:cs="Times New Roman"/>
        </w:rPr>
        <w:t>ste</w:t>
      </w:r>
      <w:r>
        <w:rPr>
          <w:rFonts w:ascii="Times New Roman" w:eastAsia="Calibri" w:hAnsi="Times New Roman" w:cs="Times New Roman"/>
        </w:rPr>
        <w:t>a</w:t>
      </w:r>
      <w:r w:rsidRPr="00D73EEC">
        <w:rPr>
          <w:rFonts w:ascii="Times New Roman" w:eastAsia="Calibri" w:hAnsi="Times New Roman" w:cs="Times New Roman"/>
        </w:rPr>
        <w:t>ratas</w:t>
      </w:r>
      <w:proofErr w:type="spellEnd"/>
      <w:r w:rsidRPr="00D73EEC">
        <w:rPr>
          <w:rFonts w:ascii="Times New Roman" w:eastAsia="Calibri" w:hAnsi="Times New Roman" w:cs="Times New Roman"/>
        </w:rPr>
        <w:t xml:space="preserve"> (E470b).</w:t>
      </w:r>
      <w:r w:rsidRPr="00D73EEC">
        <w:rPr>
          <w:rFonts w:ascii="Times New Roman" w:eastAsia="Calibri" w:hAnsi="Times New Roman" w:cs="Times New Roman"/>
          <w:i/>
        </w:rPr>
        <w:t xml:space="preserve"> </w:t>
      </w:r>
      <w:r w:rsidRPr="00D73EEC">
        <w:rPr>
          <w:rFonts w:ascii="Times New Roman" w:eastAsia="Calibri" w:hAnsi="Times New Roman" w:cs="Times New Roman"/>
        </w:rPr>
        <w:t xml:space="preserve">Pagalbinės tabletės plėvelės medžiagos yra </w:t>
      </w:r>
      <w:proofErr w:type="spellStart"/>
      <w:r w:rsidRPr="00D73EEC">
        <w:rPr>
          <w:rFonts w:ascii="Times New Roman" w:eastAsia="Calibri" w:hAnsi="Times New Roman" w:cs="Times New Roman"/>
        </w:rPr>
        <w:t>hipromeliozė</w:t>
      </w:r>
      <w:proofErr w:type="spellEnd"/>
      <w:r w:rsidRPr="00D73EEC">
        <w:rPr>
          <w:rFonts w:ascii="Times New Roman" w:eastAsia="Calibri" w:hAnsi="Times New Roman" w:cs="Times New Roman"/>
        </w:rPr>
        <w:t xml:space="preserve"> 5 </w:t>
      </w:r>
      <w:proofErr w:type="spellStart"/>
      <w:r w:rsidRPr="00D73EEC">
        <w:rPr>
          <w:rFonts w:ascii="Times New Roman" w:eastAsia="Calibri" w:hAnsi="Times New Roman" w:cs="Times New Roman"/>
        </w:rPr>
        <w:t>cP</w:t>
      </w:r>
      <w:proofErr w:type="spellEnd"/>
      <w:r w:rsidRPr="00D73EEC">
        <w:rPr>
          <w:rFonts w:ascii="Times New Roman" w:eastAsia="Calibri" w:hAnsi="Times New Roman" w:cs="Times New Roman"/>
        </w:rPr>
        <w:t xml:space="preserve"> (E464), titano dioksidas (E171) ir </w:t>
      </w:r>
      <w:proofErr w:type="spellStart"/>
      <w:r w:rsidRPr="00D73EEC">
        <w:rPr>
          <w:rFonts w:ascii="Times New Roman" w:eastAsia="Calibri" w:hAnsi="Times New Roman" w:cs="Times New Roman"/>
        </w:rPr>
        <w:t>makrogolis</w:t>
      </w:r>
      <w:proofErr w:type="spellEnd"/>
      <w:r w:rsidRPr="00D73EEC">
        <w:rPr>
          <w:rFonts w:ascii="Times New Roman" w:eastAsia="Calibri" w:hAnsi="Times New Roman" w:cs="Times New Roman"/>
        </w:rPr>
        <w:t xml:space="preserve"> 400.</w:t>
      </w:r>
    </w:p>
    <w:p w:rsidR="00F741B9" w:rsidRPr="00D73EEC" w:rsidRDefault="00F741B9" w:rsidP="00F741B9">
      <w:pPr>
        <w:widowControl w:val="0"/>
        <w:tabs>
          <w:tab w:val="left" w:pos="567"/>
        </w:tabs>
        <w:spacing w:after="0" w:line="260" w:lineRule="exact"/>
        <w:ind w:left="567" w:right="-2"/>
        <w:rPr>
          <w:rFonts w:ascii="Times New Roman" w:eastAsia="Times New Roman" w:hAnsi="Times New Roman" w:cs="Times New Roman"/>
          <w:snapToGrid w:val="0"/>
          <w:sz w:val="24"/>
          <w:szCs w:val="20"/>
          <w:lang w:val="sl-SI" w:eastAsia="sl-SI"/>
        </w:rPr>
      </w:pPr>
      <w:r w:rsidRPr="00D73EEC">
        <w:rPr>
          <w:rFonts w:ascii="Times New Roman" w:eastAsia="Times New Roman" w:hAnsi="Times New Roman" w:cs="Times New Roman"/>
          <w:snapToGrid w:val="0"/>
        </w:rPr>
        <w:t>Žr. 2 skyrių „</w:t>
      </w:r>
      <w:proofErr w:type="spellStart"/>
      <w:r w:rsidRPr="00D73EEC">
        <w:rPr>
          <w:rFonts w:ascii="Times New Roman" w:eastAsia="Times New Roman" w:hAnsi="Times New Roman" w:cs="Times New Roman"/>
          <w:snapToGrid w:val="0"/>
        </w:rPr>
        <w:t>Azibiot</w:t>
      </w:r>
      <w:proofErr w:type="spellEnd"/>
      <w:r w:rsidRPr="00D73EEC">
        <w:rPr>
          <w:rFonts w:ascii="Times New Roman" w:eastAsia="Times New Roman" w:hAnsi="Times New Roman" w:cs="Times New Roman"/>
          <w:snapToGrid w:val="0"/>
        </w:rPr>
        <w:t xml:space="preserve"> sudėtyje yra natrio“.</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proofErr w:type="spellStart"/>
      <w:r w:rsidRPr="00D73EEC">
        <w:rPr>
          <w:rFonts w:ascii="Times New Roman" w:eastAsia="Calibri" w:hAnsi="Times New Roman" w:cs="Times New Roman"/>
          <w:b/>
        </w:rPr>
        <w:t>Azibiot</w:t>
      </w:r>
      <w:proofErr w:type="spellEnd"/>
      <w:r w:rsidRPr="00D73EEC">
        <w:rPr>
          <w:rFonts w:ascii="Times New Roman" w:eastAsia="Calibri" w:hAnsi="Times New Roman" w:cs="Times New Roman"/>
          <w:b/>
        </w:rPr>
        <w:t xml:space="preserve"> išvaizda ir kiekis pakuotėje</w:t>
      </w: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Plėvele dengtos tabletės yra baltos arba beveik baltos, kapsulės formos</w:t>
      </w:r>
      <w:r>
        <w:rPr>
          <w:rFonts w:ascii="Times New Roman" w:eastAsia="Calibri" w:hAnsi="Times New Roman" w:cs="Times New Roman"/>
        </w:rPr>
        <w:t xml:space="preserve"> (ilgis: 13,8–14,2 mm, plotis: 6,3–6,7 </w:t>
      </w:r>
      <w:r w:rsidRPr="004F4E1E">
        <w:rPr>
          <w:rFonts w:ascii="Times New Roman" w:eastAsia="Calibri" w:hAnsi="Times New Roman" w:cs="Times New Roman"/>
        </w:rPr>
        <w:t>mm)</w:t>
      </w:r>
      <w:r w:rsidRPr="00D73EEC">
        <w:rPr>
          <w:rFonts w:ascii="Times New Roman" w:eastAsia="Calibri" w:hAnsi="Times New Roman" w:cs="Times New Roman"/>
        </w:rPr>
        <w:t>, vie</w:t>
      </w:r>
      <w:r>
        <w:rPr>
          <w:rFonts w:ascii="Times New Roman" w:eastAsia="Calibri" w:hAnsi="Times New Roman" w:cs="Times New Roman"/>
        </w:rPr>
        <w:t>n</w:t>
      </w:r>
      <w:r w:rsidRPr="00D73EEC">
        <w:rPr>
          <w:rFonts w:ascii="Times New Roman" w:eastAsia="Calibri" w:hAnsi="Times New Roman" w:cs="Times New Roman"/>
        </w:rPr>
        <w:t>oje jų pusėje yra užrašas „S19“, kita pusė – lygi.</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Tiekiamos dėžutėse, kuriose yra 4 arba 6 plėvele dengtos tabletės lizdinėse plokštelėse.</w:t>
      </w:r>
    </w:p>
    <w:p w:rsidR="00F741B9" w:rsidRPr="00D73EEC" w:rsidRDefault="00F741B9" w:rsidP="00F741B9">
      <w:pPr>
        <w:widowControl w:val="0"/>
        <w:spacing w:after="0" w:line="240" w:lineRule="auto"/>
        <w:rPr>
          <w:rFonts w:ascii="Times New Roman" w:eastAsia="Calibri" w:hAnsi="Times New Roman" w:cs="Times New Roman"/>
        </w:rPr>
      </w:pPr>
    </w:p>
    <w:p w:rsidR="00F741B9" w:rsidRPr="00D73EEC" w:rsidRDefault="00F741B9" w:rsidP="00F741B9">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Gali būti tiekiamos ne visų dydžių pakuotės.</w:t>
      </w:r>
    </w:p>
    <w:p w:rsidR="00F741B9" w:rsidRPr="00D73EEC" w:rsidRDefault="00F741B9" w:rsidP="00F741B9">
      <w:pPr>
        <w:widowControl w:val="0"/>
        <w:numPr>
          <w:ilvl w:val="12"/>
          <w:numId w:val="0"/>
        </w:numPr>
        <w:spacing w:after="0" w:line="240" w:lineRule="auto"/>
        <w:ind w:right="-2"/>
        <w:rPr>
          <w:rFonts w:ascii="Times New Roman" w:eastAsia="Calibri" w:hAnsi="Times New Roman" w:cs="Times New Roman"/>
        </w:rPr>
      </w:pPr>
    </w:p>
    <w:p w:rsidR="00F741B9" w:rsidRPr="00D73EEC" w:rsidRDefault="00F741B9" w:rsidP="00F741B9">
      <w:pPr>
        <w:widowControl w:val="0"/>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Registruotojas ir gamintojas</w:t>
      </w:r>
    </w:p>
    <w:p w:rsidR="00F741B9" w:rsidRPr="00D73EEC" w:rsidRDefault="00F741B9" w:rsidP="00F741B9">
      <w:pPr>
        <w:widowControl w:val="0"/>
        <w:numPr>
          <w:ilvl w:val="12"/>
          <w:numId w:val="0"/>
        </w:numPr>
        <w:spacing w:after="0" w:line="240" w:lineRule="auto"/>
        <w:ind w:right="-2"/>
        <w:jc w:val="both"/>
        <w:rPr>
          <w:rFonts w:ascii="Times New Roman" w:eastAsia="Calibri" w:hAnsi="Times New Roman" w:cs="Times New Roman"/>
          <w:lang w:val="fi-FI"/>
        </w:rPr>
      </w:pPr>
    </w:p>
    <w:p w:rsidR="00F741B9" w:rsidRPr="00D73EEC" w:rsidRDefault="00F741B9" w:rsidP="00F741B9">
      <w:pPr>
        <w:widowControl w:val="0"/>
        <w:spacing w:after="0" w:line="240" w:lineRule="auto"/>
        <w:rPr>
          <w:rFonts w:ascii="Times New Roman" w:eastAsia="Calibri" w:hAnsi="Times New Roman" w:cs="Times New Roman"/>
          <w:i/>
          <w:sz w:val="24"/>
          <w:szCs w:val="20"/>
          <w:lang w:val="sl-SI" w:eastAsia="sl-SI"/>
        </w:rPr>
      </w:pPr>
      <w:r w:rsidRPr="00D73EEC">
        <w:rPr>
          <w:rFonts w:ascii="Times New Roman" w:eastAsia="Calibri" w:hAnsi="Times New Roman" w:cs="Times New Roman"/>
          <w:i/>
        </w:rPr>
        <w:t>Registruotojas</w:t>
      </w:r>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Krka</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d.d</w:t>
      </w:r>
      <w:proofErr w:type="spellEnd"/>
      <w:r w:rsidRPr="00D73EEC">
        <w:rPr>
          <w:rFonts w:ascii="Times New Roman" w:eastAsia="Calibri" w:hAnsi="Times New Roman" w:cs="Times New Roman"/>
        </w:rPr>
        <w:t>., Novo mesto</w:t>
      </w:r>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proofErr w:type="spellStart"/>
      <w:r w:rsidRPr="00D73EEC">
        <w:rPr>
          <w:rFonts w:ascii="Times New Roman" w:eastAsia="Calibri" w:hAnsi="Times New Roman" w:cs="Times New Roman"/>
        </w:rPr>
        <w:t>Šmarješka</w:t>
      </w:r>
      <w:proofErr w:type="spellEnd"/>
      <w:r w:rsidRPr="00D73EEC">
        <w:rPr>
          <w:rFonts w:ascii="Times New Roman" w:eastAsia="Calibri" w:hAnsi="Times New Roman" w:cs="Times New Roman"/>
        </w:rPr>
        <w:t xml:space="preserve"> </w:t>
      </w:r>
      <w:proofErr w:type="spellStart"/>
      <w:r w:rsidRPr="00D73EEC">
        <w:rPr>
          <w:rFonts w:ascii="Times New Roman" w:eastAsia="Calibri" w:hAnsi="Times New Roman" w:cs="Times New Roman"/>
        </w:rPr>
        <w:t>cesta</w:t>
      </w:r>
      <w:proofErr w:type="spellEnd"/>
      <w:r w:rsidRPr="00D73EEC">
        <w:rPr>
          <w:rFonts w:ascii="Times New Roman" w:eastAsia="Calibri" w:hAnsi="Times New Roman" w:cs="Times New Roman"/>
        </w:rPr>
        <w:t xml:space="preserve"> 6</w:t>
      </w:r>
    </w:p>
    <w:p w:rsidR="00F741B9" w:rsidRPr="00D73EEC" w:rsidRDefault="00F741B9" w:rsidP="00F741B9">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8501 Novo mesto</w:t>
      </w: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Slovėnija</w:t>
      </w:r>
    </w:p>
    <w:p w:rsidR="00F741B9" w:rsidRPr="00D73EEC" w:rsidRDefault="00F741B9" w:rsidP="00F741B9">
      <w:pPr>
        <w:widowControl w:val="0"/>
        <w:numPr>
          <w:ilvl w:val="12"/>
          <w:numId w:val="0"/>
        </w:numPr>
        <w:tabs>
          <w:tab w:val="left" w:pos="567"/>
        </w:tabs>
        <w:spacing w:after="0" w:line="240" w:lineRule="auto"/>
        <w:ind w:right="-2"/>
        <w:rPr>
          <w:rFonts w:ascii="Times New Roman" w:eastAsia="Calibri" w:hAnsi="Times New Roman" w:cs="Times New Roman"/>
          <w:b/>
        </w:rPr>
      </w:pPr>
    </w:p>
    <w:p w:rsidR="00F741B9" w:rsidRPr="00D73EEC" w:rsidRDefault="00F741B9" w:rsidP="00F741B9">
      <w:pPr>
        <w:widowControl w:val="0"/>
        <w:numPr>
          <w:ilvl w:val="12"/>
          <w:numId w:val="0"/>
        </w:numPr>
        <w:tabs>
          <w:tab w:val="left" w:pos="567"/>
        </w:tabs>
        <w:spacing w:after="0" w:line="240" w:lineRule="auto"/>
        <w:ind w:right="-2"/>
        <w:rPr>
          <w:rFonts w:ascii="Times New Roman" w:eastAsia="Calibri" w:hAnsi="Times New Roman" w:cs="Times New Roman"/>
          <w:i/>
        </w:rPr>
      </w:pPr>
      <w:r w:rsidRPr="00D73EEC">
        <w:rPr>
          <w:rFonts w:ascii="Times New Roman" w:eastAsia="Calibri" w:hAnsi="Times New Roman" w:cs="Times New Roman"/>
          <w:i/>
        </w:rPr>
        <w:t>Gamintojas</w:t>
      </w:r>
    </w:p>
    <w:p w:rsidR="00F741B9" w:rsidRPr="00D73EEC" w:rsidRDefault="00F741B9" w:rsidP="00F741B9">
      <w:pPr>
        <w:widowControl w:val="0"/>
        <w:spacing w:after="0" w:line="240" w:lineRule="auto"/>
        <w:rPr>
          <w:rFonts w:ascii="Times New Roman" w:eastAsia="SimSun" w:hAnsi="Times New Roman" w:cs="Times New Roman"/>
          <w:lang w:val="en-US" w:eastAsia="x-none"/>
        </w:rPr>
      </w:pPr>
    </w:p>
    <w:p w:rsidR="00F741B9" w:rsidRPr="00D73EEC" w:rsidRDefault="00F741B9" w:rsidP="00F741B9">
      <w:pPr>
        <w:widowControl w:val="0"/>
        <w:spacing w:after="0" w:line="240" w:lineRule="auto"/>
        <w:rPr>
          <w:rFonts w:ascii="Times New Roman" w:eastAsia="Calibri" w:hAnsi="Times New Roman" w:cs="Times New Roman"/>
          <w:sz w:val="24"/>
          <w:szCs w:val="20"/>
          <w:lang w:val="x-none" w:eastAsia="sl-SI"/>
        </w:rPr>
      </w:pPr>
      <w:proofErr w:type="spellStart"/>
      <w:r w:rsidRPr="00D73EEC">
        <w:rPr>
          <w:rFonts w:ascii="Times New Roman" w:eastAsia="Calibri" w:hAnsi="Times New Roman" w:cs="Times New Roman"/>
          <w:lang w:val="x-none"/>
        </w:rPr>
        <w:t>Krka</w:t>
      </w:r>
      <w:proofErr w:type="spellEnd"/>
      <w:r w:rsidRPr="00D73EEC">
        <w:rPr>
          <w:rFonts w:ascii="Times New Roman" w:eastAsia="Calibri" w:hAnsi="Times New Roman" w:cs="Times New Roman"/>
          <w:lang w:val="x-none"/>
        </w:rPr>
        <w:t xml:space="preserve">, </w:t>
      </w:r>
      <w:proofErr w:type="spellStart"/>
      <w:r w:rsidRPr="00D73EEC">
        <w:rPr>
          <w:rFonts w:ascii="Times New Roman" w:eastAsia="Calibri" w:hAnsi="Times New Roman" w:cs="Times New Roman"/>
          <w:lang w:val="x-none"/>
        </w:rPr>
        <w:t>d.d</w:t>
      </w:r>
      <w:proofErr w:type="spellEnd"/>
      <w:r w:rsidRPr="00D73EEC">
        <w:rPr>
          <w:rFonts w:ascii="Times New Roman" w:eastAsia="Calibri" w:hAnsi="Times New Roman" w:cs="Times New Roman"/>
          <w:lang w:val="x-none"/>
        </w:rPr>
        <w:t>., Novo mesto</w:t>
      </w:r>
    </w:p>
    <w:p w:rsidR="00F741B9" w:rsidRPr="00D73EEC" w:rsidRDefault="00F741B9" w:rsidP="00F741B9">
      <w:pPr>
        <w:widowControl w:val="0"/>
        <w:spacing w:after="0" w:line="240" w:lineRule="auto"/>
        <w:rPr>
          <w:rFonts w:ascii="Times New Roman" w:eastAsia="Calibri" w:hAnsi="Times New Roman" w:cs="Times New Roman"/>
          <w:sz w:val="24"/>
          <w:szCs w:val="20"/>
          <w:lang w:val="x-none" w:eastAsia="sl-SI"/>
        </w:rPr>
      </w:pPr>
      <w:proofErr w:type="spellStart"/>
      <w:r w:rsidRPr="00D73EEC">
        <w:rPr>
          <w:rFonts w:ascii="Times New Roman" w:eastAsia="Calibri" w:hAnsi="Times New Roman" w:cs="Times New Roman"/>
          <w:lang w:val="x-none"/>
        </w:rPr>
        <w:t>Šmarješka</w:t>
      </w:r>
      <w:proofErr w:type="spellEnd"/>
      <w:r w:rsidRPr="00D73EEC">
        <w:rPr>
          <w:rFonts w:ascii="Times New Roman" w:eastAsia="Calibri" w:hAnsi="Times New Roman" w:cs="Times New Roman"/>
          <w:lang w:val="x-none"/>
        </w:rPr>
        <w:t xml:space="preserve"> </w:t>
      </w:r>
      <w:proofErr w:type="spellStart"/>
      <w:r w:rsidRPr="00D73EEC">
        <w:rPr>
          <w:rFonts w:ascii="Times New Roman" w:eastAsia="Calibri" w:hAnsi="Times New Roman" w:cs="Times New Roman"/>
          <w:lang w:val="x-none"/>
        </w:rPr>
        <w:t>cesta</w:t>
      </w:r>
      <w:proofErr w:type="spellEnd"/>
      <w:r w:rsidRPr="00D73EEC">
        <w:rPr>
          <w:rFonts w:ascii="Times New Roman" w:eastAsia="Calibri" w:hAnsi="Times New Roman" w:cs="Times New Roman"/>
          <w:lang w:val="x-none"/>
        </w:rPr>
        <w:t xml:space="preserve"> 6</w:t>
      </w:r>
    </w:p>
    <w:p w:rsidR="00F741B9" w:rsidRPr="00D73EEC" w:rsidRDefault="00F741B9" w:rsidP="00F741B9">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8501 Novo mesto</w:t>
      </w:r>
    </w:p>
    <w:p w:rsidR="00F741B9" w:rsidRPr="00D73EEC" w:rsidRDefault="00F741B9" w:rsidP="00F741B9">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Slovėnija</w:t>
      </w:r>
    </w:p>
    <w:p w:rsidR="00F741B9" w:rsidRPr="00D73EEC" w:rsidRDefault="00F741B9" w:rsidP="00F741B9">
      <w:pPr>
        <w:widowControl w:val="0"/>
        <w:spacing w:after="0" w:line="240" w:lineRule="auto"/>
        <w:rPr>
          <w:rFonts w:ascii="Times New Roman" w:eastAsia="Calibri" w:hAnsi="Times New Roman" w:cs="Times New Roman"/>
          <w:lang w:val="sl-SI"/>
        </w:rPr>
      </w:pPr>
    </w:p>
    <w:p w:rsidR="00F741B9" w:rsidRPr="00D73EEC" w:rsidRDefault="00F741B9" w:rsidP="00F741B9">
      <w:pPr>
        <w:widowControl w:val="0"/>
        <w:spacing w:after="0" w:line="240" w:lineRule="auto"/>
        <w:rPr>
          <w:rFonts w:ascii="Times New Roman" w:eastAsia="Calibri" w:hAnsi="Times New Roman" w:cs="Times New Roman"/>
          <w:sz w:val="24"/>
          <w:szCs w:val="20"/>
          <w:lang w:val="en-US" w:eastAsia="sl-SI"/>
        </w:rPr>
      </w:pPr>
      <w:r w:rsidRPr="00D73EEC">
        <w:rPr>
          <w:rFonts w:ascii="Times New Roman" w:eastAsia="Calibri" w:hAnsi="Times New Roman" w:cs="Times New Roman"/>
          <w:lang w:val="sl-SI"/>
        </w:rPr>
        <w:t>arba</w:t>
      </w:r>
    </w:p>
    <w:p w:rsidR="00F741B9" w:rsidRPr="00D73EEC" w:rsidRDefault="00F741B9" w:rsidP="00F741B9">
      <w:pPr>
        <w:widowControl w:val="0"/>
        <w:spacing w:after="0" w:line="240" w:lineRule="auto"/>
        <w:rPr>
          <w:rFonts w:ascii="Times New Roman" w:eastAsia="Calibri" w:hAnsi="Times New Roman" w:cs="Times New Roman"/>
          <w:lang w:val="en-GB"/>
        </w:rPr>
      </w:pPr>
    </w:p>
    <w:p w:rsidR="00F741B9" w:rsidRPr="00D73EEC" w:rsidRDefault="00F741B9" w:rsidP="00F741B9">
      <w:pPr>
        <w:widowControl w:val="0"/>
        <w:spacing w:after="0" w:line="240" w:lineRule="auto"/>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sl-SI"/>
        </w:rPr>
        <w:t>TAD Pharma GmbH</w:t>
      </w:r>
    </w:p>
    <w:p w:rsidR="00F741B9" w:rsidRPr="00D73EEC" w:rsidRDefault="00F741B9" w:rsidP="00F741B9">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sl-SI"/>
        </w:rPr>
        <w:t>Heinz-Lohmann-Straße 5, 27472 Cuxhaven</w:t>
      </w:r>
    </w:p>
    <w:p w:rsidR="00F741B9" w:rsidRPr="00D73EEC" w:rsidRDefault="00F741B9" w:rsidP="00F741B9">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sl-SI"/>
        </w:rPr>
        <w:t>Vokietija</w:t>
      </w:r>
    </w:p>
    <w:p w:rsidR="00F741B9" w:rsidRPr="00D73EEC" w:rsidRDefault="00F741B9" w:rsidP="00F741B9">
      <w:pPr>
        <w:widowControl w:val="0"/>
        <w:numPr>
          <w:ilvl w:val="12"/>
          <w:numId w:val="0"/>
        </w:numPr>
        <w:tabs>
          <w:tab w:val="left" w:pos="567"/>
        </w:tabs>
        <w:spacing w:after="0" w:line="240" w:lineRule="auto"/>
        <w:ind w:right="-2"/>
        <w:rPr>
          <w:rFonts w:ascii="Times New Roman" w:eastAsia="Calibri" w:hAnsi="Times New Roman" w:cs="Times New Roman"/>
        </w:rPr>
      </w:pPr>
    </w:p>
    <w:p w:rsidR="00F741B9" w:rsidRPr="00D73EEC" w:rsidRDefault="00F741B9" w:rsidP="00F741B9">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 xml:space="preserve">Jeigu apie šį vaistą norite sužinoti daugiau, kreipkitės į vietinį </w:t>
      </w:r>
      <w:r w:rsidRPr="00D73EEC">
        <w:rPr>
          <w:rFonts w:ascii="Times New Roman" w:eastAsia="Calibri" w:hAnsi="Times New Roman" w:cs="Times New Roman"/>
        </w:rPr>
        <w:t>registruotojo</w:t>
      </w:r>
      <w:r w:rsidRPr="00D73EEC">
        <w:rPr>
          <w:rFonts w:ascii="Times New Roman" w:eastAsia="Calibri" w:hAnsi="Times New Roman" w:cs="Times New Roman"/>
          <w:lang w:val="x-none"/>
        </w:rPr>
        <w:t xml:space="preserve"> atstovą.</w:t>
      </w:r>
    </w:p>
    <w:p w:rsidR="00F741B9" w:rsidRPr="00D73EEC" w:rsidRDefault="00F741B9" w:rsidP="00F741B9">
      <w:pPr>
        <w:widowControl w:val="0"/>
        <w:spacing w:after="0" w:line="240" w:lineRule="auto"/>
        <w:rPr>
          <w:rFonts w:ascii="Times New Roman" w:eastAsia="Calibri" w:hAnsi="Times New Roman" w:cs="Times New Roman"/>
        </w:rPr>
      </w:pPr>
    </w:p>
    <w:p w:rsidR="00F741B9" w:rsidRPr="00D73EEC" w:rsidRDefault="00F741B9" w:rsidP="00F741B9">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UAB KRKA Lietuva</w:t>
      </w:r>
    </w:p>
    <w:p w:rsidR="00F741B9" w:rsidRPr="00D73EEC" w:rsidRDefault="00F741B9" w:rsidP="00F741B9">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Senasis Ukmergės kelias 4,</w:t>
      </w:r>
    </w:p>
    <w:p w:rsidR="00F741B9" w:rsidRPr="00D73EEC" w:rsidRDefault="00F741B9" w:rsidP="00F741B9">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Vilniaus raj., </w:t>
      </w:r>
      <w:proofErr w:type="spellStart"/>
      <w:r w:rsidRPr="00D73EEC">
        <w:rPr>
          <w:rFonts w:ascii="Times New Roman" w:eastAsia="Calibri" w:hAnsi="Times New Roman" w:cs="Times New Roman"/>
        </w:rPr>
        <w:t>Užubalių</w:t>
      </w:r>
      <w:proofErr w:type="spellEnd"/>
      <w:r w:rsidRPr="00D73EEC">
        <w:rPr>
          <w:rFonts w:ascii="Times New Roman" w:eastAsia="Calibri" w:hAnsi="Times New Roman" w:cs="Times New Roman"/>
        </w:rPr>
        <w:t xml:space="preserve"> k.</w:t>
      </w:r>
    </w:p>
    <w:p w:rsidR="00F741B9" w:rsidRPr="00D73EEC" w:rsidRDefault="00F741B9" w:rsidP="00F741B9">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LT - 14013</w:t>
      </w:r>
    </w:p>
    <w:p w:rsidR="00F741B9" w:rsidRPr="00D73EEC" w:rsidRDefault="00F741B9" w:rsidP="00F741B9">
      <w:pPr>
        <w:widowControl w:val="0"/>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Tel. + 370 5 236 27 40</w:t>
      </w:r>
    </w:p>
    <w:p w:rsidR="00F741B9" w:rsidRPr="00D73EEC" w:rsidRDefault="00F741B9" w:rsidP="00F741B9">
      <w:pPr>
        <w:widowControl w:val="0"/>
        <w:numPr>
          <w:ilvl w:val="12"/>
          <w:numId w:val="0"/>
        </w:numPr>
        <w:tabs>
          <w:tab w:val="left" w:pos="567"/>
        </w:tabs>
        <w:spacing w:after="0" w:line="240" w:lineRule="auto"/>
        <w:ind w:right="-2"/>
        <w:jc w:val="both"/>
        <w:rPr>
          <w:rFonts w:ascii="Times New Roman" w:eastAsia="Calibri" w:hAnsi="Times New Roman" w:cs="Times New Roman"/>
        </w:rPr>
      </w:pPr>
    </w:p>
    <w:p w:rsidR="00F741B9" w:rsidRPr="00D73EEC" w:rsidRDefault="00F741B9" w:rsidP="00F741B9">
      <w:pPr>
        <w:widowControl w:val="0"/>
        <w:numPr>
          <w:ilvl w:val="12"/>
          <w:numId w:val="0"/>
        </w:numPr>
        <w:tabs>
          <w:tab w:val="left" w:pos="567"/>
        </w:tabs>
        <w:spacing w:after="0" w:line="240" w:lineRule="auto"/>
        <w:ind w:right="-2"/>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sz w:val="24"/>
        </w:rPr>
        <w:t xml:space="preserve">Šis </w:t>
      </w:r>
      <w:r w:rsidRPr="00D73EEC">
        <w:rPr>
          <w:rFonts w:ascii="Times New Roman" w:eastAsia="Calibri" w:hAnsi="Times New Roman" w:cs="Times New Roman"/>
          <w:b/>
        </w:rPr>
        <w:t xml:space="preserve">vaistas </w:t>
      </w:r>
      <w:r w:rsidRPr="00387D0C">
        <w:rPr>
          <w:rFonts w:ascii="Times New Roman" w:eastAsia="Calibri" w:hAnsi="Times New Roman" w:cs="Times New Roman"/>
          <w:b/>
        </w:rPr>
        <w:t>Europos ekonominės erdvės</w:t>
      </w:r>
      <w:r w:rsidRPr="00D73EEC">
        <w:rPr>
          <w:rFonts w:ascii="Times New Roman" w:eastAsia="Calibri" w:hAnsi="Times New Roman" w:cs="Times New Roman"/>
          <w:b/>
        </w:rPr>
        <w:t xml:space="preserve"> valstybėse narėse registruotas tokiais pavadinimais</w:t>
      </w:r>
      <w:r w:rsidRPr="00D73EEC">
        <w:rPr>
          <w:rFonts w:ascii="Times New Roman" w:eastAsia="Calibri"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68"/>
      </w:tblGrid>
      <w:tr w:rsidR="00F741B9" w:rsidRPr="00CF49CF" w:rsidTr="00AB74A1">
        <w:trPr>
          <w:trHeight w:val="70"/>
        </w:trPr>
        <w:tc>
          <w:tcPr>
            <w:tcW w:w="2972"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Valstybės narės pavadinimas</w:t>
            </w:r>
          </w:p>
        </w:tc>
        <w:tc>
          <w:tcPr>
            <w:tcW w:w="4168"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Vaisto pavadinimas</w:t>
            </w:r>
          </w:p>
        </w:tc>
      </w:tr>
      <w:tr w:rsidR="00F741B9" w:rsidRPr="00CF49CF" w:rsidTr="00AB74A1">
        <w:trPr>
          <w:trHeight w:val="70"/>
        </w:trPr>
        <w:tc>
          <w:tcPr>
            <w:tcW w:w="2972"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Austrija, Danija, Estija, Suomija, Airija, Lenkija, Švedija</w:t>
            </w:r>
          </w:p>
        </w:tc>
        <w:tc>
          <w:tcPr>
            <w:tcW w:w="4168"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proofErr w:type="spellStart"/>
            <w:r w:rsidRPr="008850D7">
              <w:rPr>
                <w:rFonts w:ascii="Times New Roman" w:eastAsia="Calibri" w:hAnsi="Times New Roman" w:cs="Times New Roman"/>
              </w:rPr>
              <w:t>Azithromycin</w:t>
            </w:r>
            <w:proofErr w:type="spellEnd"/>
            <w:r w:rsidRPr="008850D7">
              <w:rPr>
                <w:rFonts w:ascii="Times New Roman" w:eastAsia="Calibri" w:hAnsi="Times New Roman" w:cs="Times New Roman"/>
              </w:rPr>
              <w:t xml:space="preserve"> </w:t>
            </w:r>
            <w:proofErr w:type="spellStart"/>
            <w:r w:rsidRPr="008850D7">
              <w:rPr>
                <w:rFonts w:ascii="Times New Roman" w:eastAsia="Calibri" w:hAnsi="Times New Roman" w:cs="Times New Roman"/>
              </w:rPr>
              <w:t>Krka</w:t>
            </w:r>
            <w:proofErr w:type="spellEnd"/>
          </w:p>
        </w:tc>
      </w:tr>
      <w:tr w:rsidR="00F741B9" w:rsidRPr="00CF49CF" w:rsidTr="00AB74A1">
        <w:trPr>
          <w:trHeight w:val="70"/>
        </w:trPr>
        <w:tc>
          <w:tcPr>
            <w:tcW w:w="2972"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Bulgarija</w:t>
            </w:r>
          </w:p>
        </w:tc>
        <w:tc>
          <w:tcPr>
            <w:tcW w:w="4168"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proofErr w:type="spellStart"/>
            <w:r w:rsidRPr="008850D7">
              <w:rPr>
                <w:rFonts w:ascii="Times New Roman" w:eastAsia="Calibri" w:hAnsi="Times New Roman" w:cs="Times New Roman"/>
              </w:rPr>
              <w:t>Азибиот</w:t>
            </w:r>
            <w:proofErr w:type="spellEnd"/>
          </w:p>
        </w:tc>
      </w:tr>
      <w:tr w:rsidR="00F741B9" w:rsidRPr="00CF49CF" w:rsidTr="00AB74A1">
        <w:trPr>
          <w:trHeight w:val="70"/>
        </w:trPr>
        <w:tc>
          <w:tcPr>
            <w:tcW w:w="2972"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Čekija, Slovakija</w:t>
            </w:r>
          </w:p>
        </w:tc>
        <w:tc>
          <w:tcPr>
            <w:tcW w:w="4168"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proofErr w:type="spellStart"/>
            <w:r w:rsidRPr="008850D7">
              <w:rPr>
                <w:rFonts w:ascii="Times New Roman" w:eastAsia="Calibri" w:hAnsi="Times New Roman" w:cs="Times New Roman"/>
              </w:rPr>
              <w:t>Azibiot</w:t>
            </w:r>
            <w:proofErr w:type="spellEnd"/>
            <w:r w:rsidRPr="008850D7">
              <w:rPr>
                <w:rFonts w:ascii="Times New Roman" w:eastAsia="Calibri" w:hAnsi="Times New Roman" w:cs="Times New Roman"/>
              </w:rPr>
              <w:t xml:space="preserve"> NEO</w:t>
            </w:r>
          </w:p>
        </w:tc>
      </w:tr>
      <w:tr w:rsidR="00F741B9" w:rsidRPr="00CF49CF" w:rsidTr="00AB74A1">
        <w:trPr>
          <w:trHeight w:val="70"/>
        </w:trPr>
        <w:tc>
          <w:tcPr>
            <w:tcW w:w="2972"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Italija, Ispanija</w:t>
            </w:r>
          </w:p>
        </w:tc>
        <w:tc>
          <w:tcPr>
            <w:tcW w:w="4168"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proofErr w:type="spellStart"/>
            <w:r w:rsidRPr="008850D7">
              <w:rPr>
                <w:rFonts w:ascii="Times New Roman" w:eastAsia="Calibri" w:hAnsi="Times New Roman" w:cs="Times New Roman"/>
              </w:rPr>
              <w:t>Azitromicina</w:t>
            </w:r>
            <w:proofErr w:type="spellEnd"/>
            <w:r w:rsidRPr="008850D7">
              <w:rPr>
                <w:rFonts w:ascii="Times New Roman" w:eastAsia="Calibri" w:hAnsi="Times New Roman" w:cs="Times New Roman"/>
              </w:rPr>
              <w:t xml:space="preserve"> </w:t>
            </w:r>
            <w:proofErr w:type="spellStart"/>
            <w:r w:rsidRPr="008850D7">
              <w:rPr>
                <w:rFonts w:ascii="Times New Roman" w:eastAsia="Calibri" w:hAnsi="Times New Roman" w:cs="Times New Roman"/>
              </w:rPr>
              <w:t>Krka</w:t>
            </w:r>
            <w:proofErr w:type="spellEnd"/>
          </w:p>
        </w:tc>
      </w:tr>
      <w:tr w:rsidR="00F741B9" w:rsidRPr="00CF49CF" w:rsidTr="00AB74A1">
        <w:trPr>
          <w:trHeight w:val="70"/>
        </w:trPr>
        <w:tc>
          <w:tcPr>
            <w:tcW w:w="2972"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Lietuva, Rumunija</w:t>
            </w:r>
          </w:p>
        </w:tc>
        <w:tc>
          <w:tcPr>
            <w:tcW w:w="4168"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proofErr w:type="spellStart"/>
            <w:r w:rsidRPr="008850D7">
              <w:rPr>
                <w:rFonts w:ascii="Times New Roman" w:eastAsia="Calibri" w:hAnsi="Times New Roman" w:cs="Times New Roman"/>
              </w:rPr>
              <w:t>Azibiot</w:t>
            </w:r>
            <w:proofErr w:type="spellEnd"/>
          </w:p>
        </w:tc>
      </w:tr>
      <w:tr w:rsidR="00F741B9" w:rsidRPr="00CF49CF" w:rsidTr="00AB74A1">
        <w:trPr>
          <w:trHeight w:val="70"/>
        </w:trPr>
        <w:tc>
          <w:tcPr>
            <w:tcW w:w="2972"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Slovėnija</w:t>
            </w:r>
          </w:p>
        </w:tc>
        <w:tc>
          <w:tcPr>
            <w:tcW w:w="4168" w:type="dxa"/>
            <w:vAlign w:val="center"/>
          </w:tcPr>
          <w:p w:rsidR="00F741B9" w:rsidRPr="008850D7" w:rsidRDefault="00F741B9" w:rsidP="00AB74A1">
            <w:pPr>
              <w:tabs>
                <w:tab w:val="center" w:pos="4320"/>
                <w:tab w:val="right" w:pos="8640"/>
              </w:tabs>
              <w:spacing w:after="0" w:line="240" w:lineRule="auto"/>
              <w:rPr>
                <w:rFonts w:ascii="Times New Roman" w:eastAsia="Calibri" w:hAnsi="Times New Roman" w:cs="Times New Roman"/>
              </w:rPr>
            </w:pPr>
            <w:proofErr w:type="spellStart"/>
            <w:r w:rsidRPr="008850D7">
              <w:rPr>
                <w:rFonts w:ascii="Times New Roman" w:eastAsia="Calibri" w:hAnsi="Times New Roman" w:cs="Times New Roman"/>
              </w:rPr>
              <w:t>Azitromicin</w:t>
            </w:r>
            <w:proofErr w:type="spellEnd"/>
            <w:r w:rsidRPr="008850D7">
              <w:rPr>
                <w:rFonts w:ascii="Times New Roman" w:eastAsia="Calibri" w:hAnsi="Times New Roman" w:cs="Times New Roman"/>
              </w:rPr>
              <w:t xml:space="preserve"> </w:t>
            </w:r>
            <w:proofErr w:type="spellStart"/>
            <w:r w:rsidRPr="008850D7">
              <w:rPr>
                <w:rFonts w:ascii="Times New Roman" w:eastAsia="Calibri" w:hAnsi="Times New Roman" w:cs="Times New Roman"/>
              </w:rPr>
              <w:t>Krka</w:t>
            </w:r>
            <w:proofErr w:type="spellEnd"/>
          </w:p>
        </w:tc>
      </w:tr>
    </w:tbl>
    <w:p w:rsidR="00F741B9" w:rsidRPr="00D73EEC" w:rsidRDefault="00F741B9" w:rsidP="00F741B9">
      <w:pPr>
        <w:widowControl w:val="0"/>
        <w:tabs>
          <w:tab w:val="left" w:pos="567"/>
        </w:tabs>
        <w:spacing w:after="0" w:line="240" w:lineRule="auto"/>
        <w:ind w:left="567" w:hanging="567"/>
        <w:rPr>
          <w:rFonts w:ascii="Times New Roman" w:eastAsia="Calibri" w:hAnsi="Times New Roman" w:cs="Times New Roman"/>
        </w:rPr>
      </w:pPr>
    </w:p>
    <w:p w:rsidR="00F741B9" w:rsidRPr="00D73EEC" w:rsidRDefault="00F741B9" w:rsidP="00F741B9">
      <w:pPr>
        <w:widowControl w:val="0"/>
        <w:numPr>
          <w:ilvl w:val="12"/>
          <w:numId w:val="0"/>
        </w:numPr>
        <w:spacing w:after="0" w:line="240" w:lineRule="auto"/>
        <w:ind w:right="-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2022-08-30.</w:t>
      </w:r>
    </w:p>
    <w:p w:rsidR="00F741B9" w:rsidRPr="00D73EEC" w:rsidRDefault="00F741B9" w:rsidP="00F741B9">
      <w:pPr>
        <w:widowControl w:val="0"/>
        <w:numPr>
          <w:ilvl w:val="12"/>
          <w:numId w:val="0"/>
        </w:numPr>
        <w:tabs>
          <w:tab w:val="left" w:pos="567"/>
        </w:tabs>
        <w:spacing w:after="0" w:line="240" w:lineRule="auto"/>
        <w:ind w:right="-2"/>
        <w:rPr>
          <w:rFonts w:ascii="Times New Roman" w:eastAsia="Calibri" w:hAnsi="Times New Roman" w:cs="Times New Roman"/>
        </w:rPr>
      </w:pPr>
    </w:p>
    <w:p w:rsidR="00F741B9" w:rsidRPr="00D73EEC" w:rsidRDefault="00F741B9" w:rsidP="00F741B9">
      <w:pPr>
        <w:widowControl w:val="0"/>
        <w:numPr>
          <w:ilvl w:val="12"/>
          <w:numId w:val="0"/>
        </w:numPr>
        <w:tabs>
          <w:tab w:val="left" w:pos="567"/>
        </w:tabs>
        <w:spacing w:after="0" w:line="240" w:lineRule="auto"/>
        <w:ind w:right="-2"/>
        <w:rPr>
          <w:rFonts w:ascii="Times New Roman" w:eastAsia="Calibri" w:hAnsi="Times New Roman" w:cs="Times New Roman"/>
        </w:rPr>
      </w:pPr>
    </w:p>
    <w:p w:rsidR="00F741B9" w:rsidRDefault="00F741B9" w:rsidP="00F741B9">
      <w:pPr>
        <w:widowControl w:val="0"/>
        <w:numPr>
          <w:ilvl w:val="12"/>
          <w:numId w:val="0"/>
        </w:numPr>
        <w:tabs>
          <w:tab w:val="left" w:pos="567"/>
        </w:tabs>
        <w:spacing w:after="0" w:line="240" w:lineRule="auto"/>
        <w:ind w:right="-2"/>
        <w:rPr>
          <w:rFonts w:ascii="Times New Roman" w:eastAsia="Calibri" w:hAnsi="Times New Roman" w:cs="Times New Roman"/>
        </w:rPr>
      </w:pPr>
      <w:r w:rsidRPr="00D73EE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D73EEC">
        <w:rPr>
          <w:rFonts w:ascii="Times New Roman" w:eastAsia="Calibri" w:hAnsi="Times New Roman" w:cs="Times New Roman"/>
          <w:i/>
        </w:rPr>
        <w:t xml:space="preserve"> </w:t>
      </w:r>
      <w:hyperlink r:id="rId5" w:history="1">
        <w:r w:rsidRPr="00D73EEC">
          <w:rPr>
            <w:rFonts w:ascii="Times New Roman" w:eastAsia="Calibri" w:hAnsi="Times New Roman" w:cs="Times New Roman"/>
            <w:color w:val="0000FF"/>
            <w:u w:val="single"/>
          </w:rPr>
          <w:t>http://www.vvkt.lt/</w:t>
        </w:r>
      </w:hyperlink>
      <w:r w:rsidRPr="00D73EEC">
        <w:rPr>
          <w:rFonts w:ascii="Times New Roman" w:eastAsia="Calibri" w:hAnsi="Times New Roman" w:cs="Times New Roman"/>
        </w:rPr>
        <w:t>.</w:t>
      </w:r>
    </w:p>
    <w:p w:rsidR="00F741B9" w:rsidRDefault="00F741B9" w:rsidP="00F741B9">
      <w:pPr>
        <w:widowControl w:val="0"/>
        <w:numPr>
          <w:ilvl w:val="12"/>
          <w:numId w:val="0"/>
        </w:numPr>
        <w:tabs>
          <w:tab w:val="left" w:pos="567"/>
        </w:tabs>
        <w:spacing w:after="0" w:line="240" w:lineRule="auto"/>
        <w:ind w:right="-2"/>
        <w:rPr>
          <w:rFonts w:ascii="Times New Roman" w:eastAsia="Calibri" w:hAnsi="Times New Roman" w:cs="Times New Roman"/>
        </w:rPr>
      </w:pPr>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F66DD"/>
    <w:multiLevelType w:val="hybridMultilevel"/>
    <w:tmpl w:val="E132C1F8"/>
    <w:lvl w:ilvl="0" w:tplc="D450914A">
      <w:start w:val="1"/>
      <w:numFmt w:val="bullet"/>
      <w:lvlText w:val="-"/>
      <w:lvlJc w:val="left"/>
      <w:pPr>
        <w:ind w:left="2203" w:hanging="360"/>
      </w:pPr>
      <w:rPr>
        <w:rFonts w:ascii="Times New Roman" w:eastAsia="Times New Roman" w:hAnsi="Times New Roman" w:cs="Times New Roman" w:hint="default"/>
      </w:rPr>
    </w:lvl>
    <w:lvl w:ilvl="1" w:tplc="04270003" w:tentative="1">
      <w:start w:val="1"/>
      <w:numFmt w:val="bullet"/>
      <w:lvlText w:val="o"/>
      <w:lvlJc w:val="left"/>
      <w:pPr>
        <w:ind w:left="2923" w:hanging="360"/>
      </w:pPr>
      <w:rPr>
        <w:rFonts w:ascii="Courier New" w:hAnsi="Courier New" w:cs="Courier New" w:hint="default"/>
      </w:rPr>
    </w:lvl>
    <w:lvl w:ilvl="2" w:tplc="04270005" w:tentative="1">
      <w:start w:val="1"/>
      <w:numFmt w:val="bullet"/>
      <w:lvlText w:val=""/>
      <w:lvlJc w:val="left"/>
      <w:pPr>
        <w:ind w:left="3643" w:hanging="360"/>
      </w:pPr>
      <w:rPr>
        <w:rFonts w:ascii="Wingdings" w:hAnsi="Wingdings" w:hint="default"/>
      </w:rPr>
    </w:lvl>
    <w:lvl w:ilvl="3" w:tplc="04270001" w:tentative="1">
      <w:start w:val="1"/>
      <w:numFmt w:val="bullet"/>
      <w:lvlText w:val=""/>
      <w:lvlJc w:val="left"/>
      <w:pPr>
        <w:ind w:left="4363" w:hanging="360"/>
      </w:pPr>
      <w:rPr>
        <w:rFonts w:ascii="Symbol" w:hAnsi="Symbol" w:hint="default"/>
      </w:rPr>
    </w:lvl>
    <w:lvl w:ilvl="4" w:tplc="04270003" w:tentative="1">
      <w:start w:val="1"/>
      <w:numFmt w:val="bullet"/>
      <w:lvlText w:val="o"/>
      <w:lvlJc w:val="left"/>
      <w:pPr>
        <w:ind w:left="5083" w:hanging="360"/>
      </w:pPr>
      <w:rPr>
        <w:rFonts w:ascii="Courier New" w:hAnsi="Courier New" w:cs="Courier New" w:hint="default"/>
      </w:rPr>
    </w:lvl>
    <w:lvl w:ilvl="5" w:tplc="04270005" w:tentative="1">
      <w:start w:val="1"/>
      <w:numFmt w:val="bullet"/>
      <w:lvlText w:val=""/>
      <w:lvlJc w:val="left"/>
      <w:pPr>
        <w:ind w:left="5803" w:hanging="360"/>
      </w:pPr>
      <w:rPr>
        <w:rFonts w:ascii="Wingdings" w:hAnsi="Wingdings" w:hint="default"/>
      </w:rPr>
    </w:lvl>
    <w:lvl w:ilvl="6" w:tplc="04270001" w:tentative="1">
      <w:start w:val="1"/>
      <w:numFmt w:val="bullet"/>
      <w:lvlText w:val=""/>
      <w:lvlJc w:val="left"/>
      <w:pPr>
        <w:ind w:left="6523" w:hanging="360"/>
      </w:pPr>
      <w:rPr>
        <w:rFonts w:ascii="Symbol" w:hAnsi="Symbol" w:hint="default"/>
      </w:rPr>
    </w:lvl>
    <w:lvl w:ilvl="7" w:tplc="04270003" w:tentative="1">
      <w:start w:val="1"/>
      <w:numFmt w:val="bullet"/>
      <w:lvlText w:val="o"/>
      <w:lvlJc w:val="left"/>
      <w:pPr>
        <w:ind w:left="7243" w:hanging="360"/>
      </w:pPr>
      <w:rPr>
        <w:rFonts w:ascii="Courier New" w:hAnsi="Courier New" w:cs="Courier New" w:hint="default"/>
      </w:rPr>
    </w:lvl>
    <w:lvl w:ilvl="8" w:tplc="04270005" w:tentative="1">
      <w:start w:val="1"/>
      <w:numFmt w:val="bullet"/>
      <w:lvlText w:val=""/>
      <w:lvlJc w:val="left"/>
      <w:pPr>
        <w:ind w:left="7963" w:hanging="360"/>
      </w:pPr>
      <w:rPr>
        <w:rFonts w:ascii="Wingdings" w:hAnsi="Wingdings" w:hint="default"/>
      </w:rPr>
    </w:lvl>
  </w:abstractNum>
  <w:abstractNum w:abstractNumId="4"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C2F21"/>
    <w:multiLevelType w:val="hybridMultilevel"/>
    <w:tmpl w:val="7B7E35E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01108B"/>
    <w:multiLevelType w:val="hybridMultilevel"/>
    <w:tmpl w:val="AD5408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720" w:hanging="360"/>
        </w:pPr>
      </w:lvl>
    </w:lvlOverride>
  </w:num>
  <w:num w:numId="3">
    <w:abstractNumId w:val="13"/>
  </w:num>
  <w:num w:numId="4">
    <w:abstractNumId w:val="9"/>
  </w:num>
  <w:num w:numId="5">
    <w:abstractNumId w:val="12"/>
  </w:num>
  <w:num w:numId="6">
    <w:abstractNumId w:val="4"/>
  </w:num>
  <w:num w:numId="7">
    <w:abstractNumId w:val="7"/>
  </w:num>
  <w:num w:numId="8">
    <w:abstractNumId w:val="3"/>
  </w:num>
  <w:num w:numId="9">
    <w:abstractNumId w:val="2"/>
  </w:num>
  <w:num w:numId="10">
    <w:abstractNumId w:val="8"/>
  </w:num>
  <w:num w:numId="11">
    <w:abstractNumId w:val="10"/>
  </w:num>
  <w:num w:numId="12">
    <w:abstractNumId w:val="11"/>
  </w:num>
  <w:num w:numId="13">
    <w:abstractNumId w:val="5"/>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B9"/>
    <w:rsid w:val="00234094"/>
    <w:rsid w:val="002A211A"/>
    <w:rsid w:val="00344695"/>
    <w:rsid w:val="004216A4"/>
    <w:rsid w:val="006860E9"/>
    <w:rsid w:val="009041DB"/>
    <w:rsid w:val="00975D35"/>
    <w:rsid w:val="00D9054B"/>
    <w:rsid w:val="00D95EFF"/>
    <w:rsid w:val="00EE3634"/>
    <w:rsid w:val="00F74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D3FE2-CC5A-49A3-B167-5768D9E0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41B9"/>
    <w:pPr>
      <w:spacing w:line="276" w:lineRule="auto"/>
    </w:pPr>
    <w:rPr>
      <w:rFonts w:eastAsiaTheme="minorEastAsia"/>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4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11945</Words>
  <Characters>6810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2022-10-10T09:50:00Z</dcterms:created>
  <dcterms:modified xsi:type="dcterms:W3CDTF">2022-10-10T09:50:00Z</dcterms:modified>
</cp:coreProperties>
</file>