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853" w:rsidRPr="00D0496A" w:rsidRDefault="00B93853" w:rsidP="00B93853">
      <w:pPr>
        <w:tabs>
          <w:tab w:val="left" w:pos="567"/>
        </w:tabs>
        <w:spacing w:after="0" w:line="240" w:lineRule="auto"/>
        <w:ind w:left="567" w:hanging="567"/>
        <w:jc w:val="center"/>
        <w:outlineLvl w:val="0"/>
        <w:rPr>
          <w:rFonts w:ascii="Times New Roman" w:eastAsia="Calibri" w:hAnsi="Times New Roman" w:cs="Times New Roman"/>
          <w:b/>
        </w:rPr>
      </w:pPr>
      <w:r w:rsidRPr="00D0496A">
        <w:rPr>
          <w:rFonts w:ascii="Times New Roman" w:eastAsia="Calibri" w:hAnsi="Times New Roman" w:cs="Times New Roman"/>
          <w:b/>
        </w:rPr>
        <w:t>Pakuotės lapelis: informacija pacientui</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jc w:val="center"/>
        <w:rPr>
          <w:rFonts w:ascii="Times New Roman" w:eastAsia="Calibri" w:hAnsi="Times New Roman" w:cs="Times New Roman"/>
          <w:b/>
        </w:rPr>
      </w:pPr>
      <w:r w:rsidRPr="00D0496A">
        <w:rPr>
          <w:rFonts w:ascii="Times New Roman" w:eastAsia="Calibri" w:hAnsi="Times New Roman" w:cs="Times New Roman"/>
          <w:b/>
        </w:rPr>
        <w:t>IBUGARD 200 mg/5</w:t>
      </w:r>
      <w:r>
        <w:rPr>
          <w:rFonts w:ascii="Times New Roman" w:eastAsia="Calibri" w:hAnsi="Times New Roman" w:cs="Times New Roman"/>
          <w:b/>
        </w:rPr>
        <w:t> </w:t>
      </w:r>
      <w:r w:rsidRPr="00D0496A">
        <w:rPr>
          <w:rFonts w:ascii="Times New Roman" w:eastAsia="Calibri" w:hAnsi="Times New Roman" w:cs="Times New Roman"/>
          <w:b/>
        </w:rPr>
        <w:t>ml geriamoji suspensija</w:t>
      </w:r>
    </w:p>
    <w:p w:rsidR="00B93853" w:rsidRPr="00D0496A" w:rsidRDefault="00B93853" w:rsidP="00B93853">
      <w:pPr>
        <w:tabs>
          <w:tab w:val="left" w:pos="567"/>
        </w:tabs>
        <w:spacing w:after="0" w:line="240" w:lineRule="auto"/>
        <w:jc w:val="center"/>
        <w:rPr>
          <w:rFonts w:ascii="Times New Roman" w:eastAsia="Calibri" w:hAnsi="Times New Roman" w:cs="Times New Roman"/>
          <w:b/>
        </w:rPr>
      </w:pPr>
      <w:proofErr w:type="spellStart"/>
      <w:r w:rsidRPr="00D0496A">
        <w:rPr>
          <w:rFonts w:ascii="Times New Roman" w:eastAsia="Calibri" w:hAnsi="Times New Roman" w:cs="Times New Roman"/>
        </w:rPr>
        <w:t>Ibuprofenas</w:t>
      </w:r>
      <w:proofErr w:type="spellEnd"/>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Atidžiai perskaitykite visą šį lapelį, prieš Jums ar Jūsų vaikui pradedant vartoti šį vaistą, nes jame pateikiama Jums svarbi informacija.</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Visada vartokite šį vaistą tiksliai kaip aprašyta šiame lapelyje arba kaip nurodė Jūsų ar Jūsų vaiko gydytojas arba vaistininkas.</w:t>
      </w:r>
    </w:p>
    <w:p w:rsidR="00B93853" w:rsidRPr="00D0496A" w:rsidRDefault="00B93853" w:rsidP="00B93853">
      <w:pPr>
        <w:numPr>
          <w:ilvl w:val="0"/>
          <w:numId w:val="3"/>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Neišmeskite šio lapelio, nes vėl gali prireikti jį perskaityti. </w:t>
      </w:r>
    </w:p>
    <w:p w:rsidR="00B93853" w:rsidRPr="00D0496A" w:rsidRDefault="00B93853" w:rsidP="00B93853">
      <w:pPr>
        <w:numPr>
          <w:ilvl w:val="0"/>
          <w:numId w:val="3"/>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Jeigu norite sužinoti daugiau arba pasitarti, kreipkitės į vaistininką.</w:t>
      </w:r>
    </w:p>
    <w:p w:rsidR="00B93853" w:rsidRPr="00D0496A" w:rsidRDefault="00B93853" w:rsidP="00B93853">
      <w:pPr>
        <w:numPr>
          <w:ilvl w:val="0"/>
          <w:numId w:val="3"/>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Jeigu Jums ar Jūsų vaikui pasireiškė šalutinis poveikis (net jeigu jis šiame lapelyje nenurodytas), kreipkitės gydytoją arba vaistininką. Žr. 4 skyrių.</w:t>
      </w:r>
    </w:p>
    <w:p w:rsidR="00B93853" w:rsidRPr="00D0496A" w:rsidRDefault="00B93853" w:rsidP="00B93853">
      <w:pPr>
        <w:numPr>
          <w:ilvl w:val="0"/>
          <w:numId w:val="3"/>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Kreipkitės į gydytoją:</w:t>
      </w:r>
    </w:p>
    <w:p w:rsidR="00B93853" w:rsidRPr="00D0496A" w:rsidRDefault="00B93853" w:rsidP="00B93853">
      <w:pPr>
        <w:numPr>
          <w:ilvl w:val="0"/>
          <w:numId w:val="3"/>
        </w:numPr>
        <w:spacing w:after="0" w:line="240" w:lineRule="auto"/>
        <w:ind w:left="851"/>
        <w:rPr>
          <w:rFonts w:ascii="Times New Roman" w:eastAsia="Calibri" w:hAnsi="Times New Roman" w:cs="Times New Roman"/>
        </w:rPr>
      </w:pPr>
      <w:r w:rsidRPr="00D0496A">
        <w:rPr>
          <w:rFonts w:ascii="Times New Roman" w:eastAsia="Calibri" w:hAnsi="Times New Roman" w:cs="Times New Roman"/>
        </w:rPr>
        <w:t>jeigu per 24 valandas Jūsų vaiko, kurio amžius 3-5 mėnesiai, savijauta nepagerėjo arba net pablogėjo, ar</w:t>
      </w:r>
    </w:p>
    <w:p w:rsidR="00B93853" w:rsidRPr="00D0496A" w:rsidRDefault="00B93853" w:rsidP="00B93853">
      <w:pPr>
        <w:numPr>
          <w:ilvl w:val="0"/>
          <w:numId w:val="3"/>
        </w:numPr>
        <w:spacing w:after="0" w:line="240" w:lineRule="auto"/>
        <w:ind w:left="851"/>
        <w:rPr>
          <w:rFonts w:ascii="Times New Roman" w:eastAsia="Calibri" w:hAnsi="Times New Roman" w:cs="Times New Roman"/>
        </w:rPr>
      </w:pPr>
      <w:r w:rsidRPr="00D0496A">
        <w:rPr>
          <w:rFonts w:ascii="Times New Roman" w:eastAsia="Calibri" w:hAnsi="Times New Roman" w:cs="Times New Roman"/>
        </w:rPr>
        <w:t>jeigu per 3 dienas Jūsų vaiko, vyresnio nei 6 mėnesių amžiaus, savijauta nepagerėjo arba net pablogėjo, ar</w:t>
      </w:r>
    </w:p>
    <w:p w:rsidR="00B93853" w:rsidRPr="00D0496A" w:rsidRDefault="00B93853" w:rsidP="00B93853">
      <w:pPr>
        <w:numPr>
          <w:ilvl w:val="0"/>
          <w:numId w:val="3"/>
        </w:numPr>
        <w:spacing w:after="0" w:line="240" w:lineRule="auto"/>
        <w:ind w:left="851"/>
        <w:rPr>
          <w:rFonts w:ascii="Times New Roman" w:eastAsia="Calibri" w:hAnsi="Times New Roman" w:cs="Times New Roman"/>
        </w:rPr>
      </w:pPr>
      <w:r w:rsidRPr="00D0496A">
        <w:rPr>
          <w:rFonts w:ascii="Times New Roman" w:eastAsia="Calibri" w:hAnsi="Times New Roman" w:cs="Times New Roman"/>
        </w:rPr>
        <w:t>karščiuojant per 3 dienas, o esant skausmui – per 4 dienas Jūsų savijauta nepagerėjo arba net pablogėjo.</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Apie ką rašoma šiame lapelyje?</w:t>
      </w:r>
    </w:p>
    <w:p w:rsidR="00B93853" w:rsidRPr="00D0496A" w:rsidRDefault="00B93853" w:rsidP="00B93853">
      <w:pPr>
        <w:tabs>
          <w:tab w:val="left" w:pos="540"/>
        </w:tabs>
        <w:spacing w:after="0" w:line="240" w:lineRule="auto"/>
        <w:rPr>
          <w:rFonts w:ascii="Times New Roman" w:eastAsia="Calibri" w:hAnsi="Times New Roman" w:cs="Times New Roman"/>
          <w:b/>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1.</w:t>
      </w:r>
      <w:r w:rsidRPr="00D0496A">
        <w:rPr>
          <w:rFonts w:ascii="Times New Roman" w:eastAsia="Calibri" w:hAnsi="Times New Roman" w:cs="Times New Roman"/>
        </w:rPr>
        <w:tab/>
        <w:t>Kas yra IBUGARD ir kam jis vartojamas</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2.</w:t>
      </w:r>
      <w:r w:rsidRPr="00D0496A">
        <w:rPr>
          <w:rFonts w:ascii="Times New Roman" w:eastAsia="Calibri" w:hAnsi="Times New Roman" w:cs="Times New Roman"/>
        </w:rPr>
        <w:tab/>
        <w:t>Kas žinotina prieš vartojant IBUGARD</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3.</w:t>
      </w:r>
      <w:r w:rsidRPr="00D0496A">
        <w:rPr>
          <w:rFonts w:ascii="Times New Roman" w:eastAsia="Calibri" w:hAnsi="Times New Roman" w:cs="Times New Roman"/>
        </w:rPr>
        <w:tab/>
        <w:t>Kaip vartoti IBUGARD</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4.</w:t>
      </w:r>
      <w:r w:rsidRPr="00D0496A">
        <w:rPr>
          <w:rFonts w:ascii="Times New Roman" w:eastAsia="Calibri" w:hAnsi="Times New Roman" w:cs="Times New Roman"/>
        </w:rPr>
        <w:tab/>
        <w:t>Galimas šalutinis poveikis</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5.</w:t>
      </w:r>
      <w:r w:rsidRPr="00D0496A">
        <w:rPr>
          <w:rFonts w:ascii="Times New Roman" w:eastAsia="Calibri" w:hAnsi="Times New Roman" w:cs="Times New Roman"/>
        </w:rPr>
        <w:tab/>
        <w:t>Kaip laikyti IBUGARD</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6.</w:t>
      </w:r>
      <w:r w:rsidRPr="00D0496A">
        <w:rPr>
          <w:rFonts w:ascii="Times New Roman" w:eastAsia="Calibri" w:hAnsi="Times New Roman" w:cs="Times New Roman"/>
        </w:rPr>
        <w:tab/>
        <w:t>Pakuotės turinys ir kita informacija</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keepNext/>
        <w:tabs>
          <w:tab w:val="left" w:pos="567"/>
        </w:tabs>
        <w:spacing w:after="0" w:line="240" w:lineRule="auto"/>
        <w:ind w:left="567" w:hanging="567"/>
        <w:outlineLvl w:val="1"/>
        <w:rPr>
          <w:rFonts w:ascii="Times New Roman" w:eastAsia="Calibri" w:hAnsi="Times New Roman" w:cs="Times New Roman"/>
          <w:b/>
        </w:rPr>
      </w:pPr>
      <w:bookmarkStart w:id="0" w:name="_Toc129243264"/>
      <w:bookmarkStart w:id="1" w:name="_Toc129243139"/>
      <w:r w:rsidRPr="00D0496A">
        <w:rPr>
          <w:rFonts w:ascii="Times New Roman" w:eastAsia="Calibri" w:hAnsi="Times New Roman" w:cs="Times New Roman"/>
          <w:b/>
        </w:rPr>
        <w:t>1.</w:t>
      </w:r>
      <w:r w:rsidRPr="00D0496A">
        <w:rPr>
          <w:rFonts w:ascii="Times New Roman" w:eastAsia="Calibri" w:hAnsi="Times New Roman" w:cs="Times New Roman"/>
          <w:b/>
        </w:rPr>
        <w:tab/>
      </w:r>
      <w:bookmarkEnd w:id="0"/>
      <w:bookmarkEnd w:id="1"/>
      <w:r w:rsidRPr="00D0496A">
        <w:rPr>
          <w:rFonts w:ascii="Times New Roman" w:eastAsia="Calibri" w:hAnsi="Times New Roman" w:cs="Times New Roman"/>
          <w:b/>
        </w:rPr>
        <w:t>Kas yra IBUGARD ir kam jis vartojamas</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IBUGARD veiklioji medžiaga </w:t>
      </w:r>
      <w:proofErr w:type="spellStart"/>
      <w:r w:rsidRPr="00D0496A">
        <w:rPr>
          <w:rFonts w:ascii="Times New Roman" w:eastAsia="Calibri" w:hAnsi="Times New Roman" w:cs="Times New Roman"/>
        </w:rPr>
        <w:t>ibuprofenas</w:t>
      </w:r>
      <w:proofErr w:type="spellEnd"/>
      <w:r w:rsidRPr="00D0496A">
        <w:rPr>
          <w:rFonts w:ascii="Times New Roman" w:eastAsia="Calibri" w:hAnsi="Times New Roman" w:cs="Times New Roman"/>
        </w:rPr>
        <w:t xml:space="preserve"> priklauso grupei vaistų, vadinamų nesteroidiniais vaistais nuo uždegimo (NVNU). Vaistas pasižymi skausmą malšinančiu, karščiavimą mažinančiu ir uždegimą slopinančiu poveikiu.</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Šis vaistas skirtas vartoti vyresniems nei 3 mėnesių vaikams, paaugliams ir suaugusiesiems, trumpalaikiam </w:t>
      </w:r>
      <w:proofErr w:type="spellStart"/>
      <w:r w:rsidRPr="00D0496A">
        <w:rPr>
          <w:rFonts w:ascii="Times New Roman" w:eastAsia="Calibri" w:hAnsi="Times New Roman" w:cs="Times New Roman"/>
        </w:rPr>
        <w:t>simtominiam</w:t>
      </w:r>
      <w:proofErr w:type="spellEnd"/>
      <w:r w:rsidRPr="00D0496A">
        <w:rPr>
          <w:rFonts w:ascii="Times New Roman" w:eastAsia="Calibri" w:hAnsi="Times New Roman" w:cs="Times New Roman"/>
        </w:rPr>
        <w:t xml:space="preserve"> gydymui toliau nurodytais atvejais.</w:t>
      </w:r>
    </w:p>
    <w:p w:rsidR="00B93853" w:rsidRPr="00D0496A" w:rsidRDefault="00B93853" w:rsidP="00B93853">
      <w:pPr>
        <w:numPr>
          <w:ilvl w:val="0"/>
          <w:numId w:val="1"/>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Įvairios kilmės karščiavimas (taip pat virusinės infekcijos metu).</w:t>
      </w:r>
    </w:p>
    <w:p w:rsidR="00B93853" w:rsidRPr="00D0496A" w:rsidRDefault="00B93853" w:rsidP="00B93853">
      <w:pPr>
        <w:numPr>
          <w:ilvl w:val="0"/>
          <w:numId w:val="1"/>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Įvairios kilmės silpnas ir vidutinio stiprumo skausmas:</w:t>
      </w:r>
    </w:p>
    <w:p w:rsidR="00B93853" w:rsidRPr="00D0496A" w:rsidRDefault="00B93853" w:rsidP="00B93853">
      <w:pPr>
        <w:numPr>
          <w:ilvl w:val="0"/>
          <w:numId w:val="2"/>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virusinės infekcijos sukeltas galvos, gerklės ir raumenų skausmas;</w:t>
      </w:r>
    </w:p>
    <w:p w:rsidR="00B93853" w:rsidRPr="00D0496A" w:rsidRDefault="00B93853" w:rsidP="00B93853">
      <w:pPr>
        <w:numPr>
          <w:ilvl w:val="0"/>
          <w:numId w:val="2"/>
        </w:numPr>
        <w:tabs>
          <w:tab w:val="left" w:pos="708"/>
        </w:tabs>
        <w:spacing w:after="0" w:line="240" w:lineRule="auto"/>
        <w:ind w:left="567" w:hanging="207"/>
        <w:rPr>
          <w:rFonts w:ascii="Times New Roman" w:eastAsia="Calibri" w:hAnsi="Times New Roman" w:cs="Times New Roman"/>
        </w:rPr>
      </w:pPr>
      <w:r w:rsidRPr="00D0496A">
        <w:rPr>
          <w:rFonts w:ascii="Times New Roman" w:eastAsia="Calibri" w:hAnsi="Times New Roman" w:cs="Times New Roman"/>
        </w:rPr>
        <w:t>judėjimo sistemos pažeidimo (patempimo, sąnario išnirimo)</w:t>
      </w:r>
      <w:r>
        <w:rPr>
          <w:rFonts w:ascii="Times New Roman" w:eastAsia="Calibri" w:hAnsi="Times New Roman" w:cs="Times New Roman"/>
        </w:rPr>
        <w:t xml:space="preserve"> </w:t>
      </w:r>
      <w:r w:rsidRPr="00D0496A">
        <w:rPr>
          <w:rFonts w:ascii="Times New Roman" w:eastAsia="Calibri" w:hAnsi="Times New Roman" w:cs="Times New Roman"/>
        </w:rPr>
        <w:t>sukeltas raumenų, sąnarių ir kaulų skausmas;</w:t>
      </w:r>
    </w:p>
    <w:p w:rsidR="00B93853" w:rsidRPr="00D0496A" w:rsidRDefault="00B93853" w:rsidP="00B93853">
      <w:pPr>
        <w:numPr>
          <w:ilvl w:val="0"/>
          <w:numId w:val="2"/>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minkštųjų audinių pažeidimo sukeltas skausmas;</w:t>
      </w:r>
    </w:p>
    <w:p w:rsidR="00B93853" w:rsidRPr="00D0496A" w:rsidRDefault="00B93853" w:rsidP="00B93853">
      <w:pPr>
        <w:numPr>
          <w:ilvl w:val="0"/>
          <w:numId w:val="2"/>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pooperacinis skausmas;</w:t>
      </w:r>
    </w:p>
    <w:p w:rsidR="00B93853" w:rsidRPr="00D0496A" w:rsidRDefault="00B93853" w:rsidP="00B93853">
      <w:pPr>
        <w:numPr>
          <w:ilvl w:val="0"/>
          <w:numId w:val="2"/>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dant</w:t>
      </w:r>
      <w:r>
        <w:rPr>
          <w:rFonts w:ascii="Times New Roman" w:eastAsia="Calibri" w:hAnsi="Times New Roman" w:cs="Times New Roman"/>
        </w:rPr>
        <w:t>ies</w:t>
      </w:r>
      <w:r w:rsidRPr="00D0496A">
        <w:rPr>
          <w:rFonts w:ascii="Times New Roman" w:eastAsia="Calibri" w:hAnsi="Times New Roman" w:cs="Times New Roman"/>
        </w:rPr>
        <w:t xml:space="preserve"> skausmas, skausmas po danties ištraukimo;</w:t>
      </w:r>
    </w:p>
    <w:p w:rsidR="00B93853" w:rsidRPr="00D0496A" w:rsidRDefault="00B93853" w:rsidP="00B93853">
      <w:pPr>
        <w:numPr>
          <w:ilvl w:val="0"/>
          <w:numId w:val="2"/>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galvos skausmas (įskaitant </w:t>
      </w:r>
      <w:proofErr w:type="spellStart"/>
      <w:r w:rsidRPr="00D0496A">
        <w:rPr>
          <w:rFonts w:ascii="Times New Roman" w:eastAsia="Calibri" w:hAnsi="Times New Roman" w:cs="Times New Roman"/>
        </w:rPr>
        <w:t>migreninį</w:t>
      </w:r>
      <w:proofErr w:type="spellEnd"/>
      <w:r w:rsidRPr="00D0496A">
        <w:rPr>
          <w:rFonts w:ascii="Times New Roman" w:eastAsia="Calibri" w:hAnsi="Times New Roman" w:cs="Times New Roman"/>
        </w:rPr>
        <w:t>);</w:t>
      </w:r>
    </w:p>
    <w:p w:rsidR="00B93853" w:rsidRPr="00D0496A" w:rsidRDefault="00B93853" w:rsidP="00B93853">
      <w:pPr>
        <w:numPr>
          <w:ilvl w:val="0"/>
          <w:numId w:val="2"/>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ausies skausmas, esant vidurinės ausies uždegimui (tik pasitarus su gydytoju).</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B669B2" w:rsidRDefault="00B93853" w:rsidP="00B93853">
      <w:pPr>
        <w:keepNext/>
        <w:tabs>
          <w:tab w:val="left" w:pos="567"/>
        </w:tabs>
        <w:spacing w:after="0" w:line="240" w:lineRule="auto"/>
        <w:ind w:left="567" w:hanging="567"/>
        <w:outlineLvl w:val="1"/>
        <w:rPr>
          <w:rFonts w:ascii="Times New Roman" w:eastAsia="Calibri" w:hAnsi="Times New Roman" w:cs="Times New Roman"/>
          <w:b/>
        </w:rPr>
      </w:pPr>
      <w:bookmarkStart w:id="2" w:name="_Toc129243265"/>
      <w:bookmarkStart w:id="3" w:name="_Toc129243140"/>
      <w:r w:rsidRPr="00B669B2">
        <w:rPr>
          <w:rFonts w:ascii="Times New Roman" w:eastAsia="Calibri" w:hAnsi="Times New Roman" w:cs="Times New Roman"/>
          <w:b/>
        </w:rPr>
        <w:t>2.</w:t>
      </w:r>
      <w:r w:rsidRPr="00B669B2">
        <w:rPr>
          <w:rFonts w:ascii="Times New Roman" w:eastAsia="Calibri" w:hAnsi="Times New Roman" w:cs="Times New Roman"/>
          <w:b/>
        </w:rPr>
        <w:tab/>
      </w:r>
      <w:bookmarkEnd w:id="2"/>
      <w:bookmarkEnd w:id="3"/>
      <w:r w:rsidRPr="00B669B2">
        <w:rPr>
          <w:rFonts w:ascii="Times New Roman" w:eastAsia="Calibri" w:hAnsi="Times New Roman" w:cs="Times New Roman"/>
          <w:b/>
        </w:rPr>
        <w:t>Kas žinotina prieš vartojant IBUGARD</w:t>
      </w:r>
    </w:p>
    <w:p w:rsidR="00B93853" w:rsidRPr="00B669B2" w:rsidRDefault="00B93853" w:rsidP="00B93853">
      <w:pPr>
        <w:keepNext/>
        <w:tabs>
          <w:tab w:val="left" w:pos="567"/>
        </w:tabs>
        <w:spacing w:after="0" w:line="240" w:lineRule="auto"/>
        <w:ind w:left="567" w:hanging="567"/>
        <w:outlineLvl w:val="1"/>
        <w:rPr>
          <w:rFonts w:ascii="Times New Roman" w:eastAsia="Calibri" w:hAnsi="Times New Roman" w:cs="Times New Roman"/>
          <w:b/>
        </w:rPr>
      </w:pPr>
    </w:p>
    <w:p w:rsidR="00B93853" w:rsidRPr="00B669B2" w:rsidRDefault="00B93853" w:rsidP="00B93853">
      <w:pPr>
        <w:tabs>
          <w:tab w:val="left" w:pos="567"/>
        </w:tabs>
        <w:spacing w:after="0" w:line="240" w:lineRule="auto"/>
        <w:rPr>
          <w:rFonts w:ascii="Times New Roman" w:eastAsia="Calibri" w:hAnsi="Times New Roman" w:cs="Times New Roman"/>
          <w:b/>
          <w:bCs/>
        </w:rPr>
      </w:pPr>
      <w:r w:rsidRPr="00B669B2">
        <w:rPr>
          <w:rFonts w:ascii="Times New Roman" w:eastAsia="Calibri" w:hAnsi="Times New Roman" w:cs="Times New Roman"/>
          <w:b/>
        </w:rPr>
        <w:t xml:space="preserve">IBUGARD </w:t>
      </w:r>
      <w:r>
        <w:rPr>
          <w:rFonts w:ascii="Times New Roman" w:eastAsia="Calibri" w:hAnsi="Times New Roman" w:cs="Times New Roman"/>
          <w:b/>
        </w:rPr>
        <w:t>vartoti draudžiama</w:t>
      </w:r>
      <w:r w:rsidRPr="00B669B2">
        <w:rPr>
          <w:rFonts w:ascii="Times New Roman" w:eastAsia="Calibri" w:hAnsi="Times New Roman" w:cs="Times New Roman"/>
          <w:b/>
        </w:rPr>
        <w:t xml:space="preserve"> jeigu jam/jai:</w:t>
      </w:r>
    </w:p>
    <w:p w:rsidR="00B93853" w:rsidRPr="00027B6B" w:rsidRDefault="00B93853" w:rsidP="00B93853">
      <w:pPr>
        <w:pStyle w:val="Sraopastraipa"/>
        <w:numPr>
          <w:ilvl w:val="0"/>
          <w:numId w:val="3"/>
        </w:numPr>
        <w:tabs>
          <w:tab w:val="left" w:pos="540"/>
          <w:tab w:val="num" w:pos="567"/>
          <w:tab w:val="num" w:pos="1781"/>
        </w:tabs>
        <w:rPr>
          <w:sz w:val="22"/>
        </w:rPr>
      </w:pPr>
      <w:r w:rsidRPr="00027B6B">
        <w:rPr>
          <w:sz w:val="22"/>
        </w:rPr>
        <w:t xml:space="preserve">yra alergija </w:t>
      </w:r>
      <w:proofErr w:type="spellStart"/>
      <w:r w:rsidRPr="00027B6B">
        <w:rPr>
          <w:sz w:val="22"/>
        </w:rPr>
        <w:t>ibuprofenui</w:t>
      </w:r>
      <w:proofErr w:type="spellEnd"/>
      <w:r w:rsidRPr="00027B6B">
        <w:rPr>
          <w:sz w:val="22"/>
        </w:rPr>
        <w:t xml:space="preserve"> ar kitam nesteroidiniam vaistui nuo uždegimo (NVNU), arba bet kuriai pagalbinei šio vaisto medžiagai (jos išvardytos 6 skyriuje)</w:t>
      </w:r>
    </w:p>
    <w:p w:rsidR="00B93853" w:rsidRPr="00027B6B" w:rsidRDefault="00B93853" w:rsidP="00B93853">
      <w:pPr>
        <w:pStyle w:val="Sraopastraipa"/>
        <w:numPr>
          <w:ilvl w:val="0"/>
          <w:numId w:val="3"/>
        </w:numPr>
        <w:tabs>
          <w:tab w:val="left" w:pos="540"/>
          <w:tab w:val="num" w:pos="567"/>
          <w:tab w:val="num" w:pos="1781"/>
        </w:tabs>
        <w:rPr>
          <w:sz w:val="22"/>
        </w:rPr>
      </w:pPr>
      <w:r w:rsidRPr="00027B6B">
        <w:rPr>
          <w:sz w:val="22"/>
        </w:rPr>
        <w:lastRenderedPageBreak/>
        <w:t xml:space="preserve">praeityje buvo alerginių reakcijų simptomų, vartojant </w:t>
      </w:r>
      <w:proofErr w:type="spellStart"/>
      <w:r w:rsidRPr="00027B6B">
        <w:rPr>
          <w:sz w:val="22"/>
        </w:rPr>
        <w:t>acetilsalicilo</w:t>
      </w:r>
      <w:proofErr w:type="spellEnd"/>
      <w:r w:rsidRPr="00027B6B">
        <w:rPr>
          <w:sz w:val="22"/>
        </w:rPr>
        <w:t xml:space="preserve"> rūgštį ar bet kokį nesteroidinį vaistą nuo uždegimo, pvz., sloga, dilgėlinė, veido, liežuvio, lūpų ar gerklų patinimas, bronchų spazmas ar astma</w:t>
      </w:r>
    </w:p>
    <w:p w:rsidR="00B93853" w:rsidRPr="00027B6B" w:rsidRDefault="00B93853" w:rsidP="00B93853">
      <w:pPr>
        <w:pStyle w:val="Sraopastraipa"/>
        <w:numPr>
          <w:ilvl w:val="0"/>
          <w:numId w:val="3"/>
        </w:numPr>
        <w:tabs>
          <w:tab w:val="left" w:pos="540"/>
          <w:tab w:val="num" w:pos="567"/>
          <w:tab w:val="num" w:pos="1781"/>
        </w:tabs>
        <w:rPr>
          <w:sz w:val="22"/>
        </w:rPr>
      </w:pPr>
      <w:r w:rsidRPr="00027B6B">
        <w:rPr>
          <w:sz w:val="22"/>
        </w:rPr>
        <w:t>praeityje buvusi skrandžio ir (arba) dvylikapirštės žarnos opa su prakiurimu ar kraujavimu, pasireiškusi po NVNU vartojimo</w:t>
      </w:r>
    </w:p>
    <w:p w:rsidR="00B93853" w:rsidRPr="00027B6B" w:rsidRDefault="00B93853" w:rsidP="00B93853">
      <w:pPr>
        <w:pStyle w:val="Sraopastraipa"/>
        <w:numPr>
          <w:ilvl w:val="0"/>
          <w:numId w:val="3"/>
        </w:numPr>
        <w:tabs>
          <w:tab w:val="left" w:pos="540"/>
          <w:tab w:val="num" w:pos="567"/>
          <w:tab w:val="num" w:pos="1781"/>
        </w:tabs>
        <w:rPr>
          <w:sz w:val="22"/>
        </w:rPr>
      </w:pPr>
      <w:r w:rsidRPr="00027B6B">
        <w:rPr>
          <w:sz w:val="22"/>
        </w:rPr>
        <w:t xml:space="preserve">yra (ar anksčiau buvo du ar daugiau atskirų atvejų) </w:t>
      </w:r>
      <w:proofErr w:type="spellStart"/>
      <w:r w:rsidRPr="00027B6B">
        <w:rPr>
          <w:sz w:val="22"/>
        </w:rPr>
        <w:t>skranžio</w:t>
      </w:r>
      <w:proofErr w:type="spellEnd"/>
      <w:r w:rsidRPr="00027B6B">
        <w:rPr>
          <w:sz w:val="22"/>
        </w:rPr>
        <w:t xml:space="preserve"> opa ar kraujavimas</w:t>
      </w:r>
    </w:p>
    <w:p w:rsidR="00B93853" w:rsidRPr="00027B6B" w:rsidRDefault="00B93853" w:rsidP="00B93853">
      <w:pPr>
        <w:pStyle w:val="Sraopastraipa"/>
        <w:numPr>
          <w:ilvl w:val="0"/>
          <w:numId w:val="3"/>
        </w:numPr>
        <w:tabs>
          <w:tab w:val="left" w:pos="540"/>
          <w:tab w:val="num" w:pos="567"/>
          <w:tab w:val="num" w:pos="1781"/>
        </w:tabs>
        <w:rPr>
          <w:sz w:val="22"/>
        </w:rPr>
      </w:pPr>
      <w:r w:rsidRPr="00027B6B">
        <w:rPr>
          <w:sz w:val="22"/>
        </w:rPr>
        <w:t>yra sunkus kepenų, inkstų ar širdies nepakankamumas</w:t>
      </w:r>
      <w:r w:rsidRPr="00B669B2">
        <w:rPr>
          <w:sz w:val="22"/>
          <w:szCs w:val="22"/>
        </w:rPr>
        <w:t xml:space="preserve"> </w:t>
      </w:r>
      <w:r w:rsidRPr="00027B6B">
        <w:rPr>
          <w:sz w:val="22"/>
        </w:rPr>
        <w:t>tuo pačiu metu vartojate kitų nesteroidinių vaistų nuo uždegimo, įskaitant ciklooksigenazės-2 inhibitorių (padidėja šalutinio poveikio pasireiškimo rizika)</w:t>
      </w:r>
    </w:p>
    <w:p w:rsidR="00B93853" w:rsidRPr="00027B6B" w:rsidRDefault="00B93853" w:rsidP="00B93853">
      <w:pPr>
        <w:pStyle w:val="Sraopastraipa"/>
        <w:numPr>
          <w:ilvl w:val="0"/>
          <w:numId w:val="3"/>
        </w:numPr>
        <w:tabs>
          <w:tab w:val="left" w:pos="540"/>
          <w:tab w:val="num" w:pos="567"/>
          <w:tab w:val="num" w:pos="1781"/>
        </w:tabs>
        <w:rPr>
          <w:sz w:val="22"/>
        </w:rPr>
      </w:pPr>
      <w:r w:rsidRPr="00027B6B">
        <w:rPr>
          <w:sz w:val="22"/>
        </w:rPr>
        <w:t xml:space="preserve">yra būklės, padidinančios polinkį kraujuoti (pvz., kraujo krešėjimo sutrikimai, </w:t>
      </w:r>
      <w:proofErr w:type="spellStart"/>
      <w:r w:rsidRPr="00027B6B">
        <w:rPr>
          <w:sz w:val="22"/>
        </w:rPr>
        <w:t>trombocitopenija</w:t>
      </w:r>
      <w:proofErr w:type="spellEnd"/>
      <w:r w:rsidRPr="00027B6B">
        <w:rPr>
          <w:sz w:val="22"/>
        </w:rPr>
        <w:t>)</w:t>
      </w:r>
    </w:p>
    <w:p w:rsidR="00B93853" w:rsidRPr="00027B6B" w:rsidRDefault="00B93853" w:rsidP="00B93853">
      <w:pPr>
        <w:pStyle w:val="Sraopastraipa"/>
        <w:numPr>
          <w:ilvl w:val="0"/>
          <w:numId w:val="3"/>
        </w:numPr>
        <w:tabs>
          <w:tab w:val="left" w:pos="540"/>
          <w:tab w:val="num" w:pos="567"/>
          <w:tab w:val="num" w:pos="1781"/>
        </w:tabs>
        <w:rPr>
          <w:sz w:val="22"/>
        </w:rPr>
      </w:pPr>
      <w:r w:rsidRPr="00027B6B">
        <w:rPr>
          <w:sz w:val="22"/>
        </w:rPr>
        <w:t>yra kraujavimas į smegenis arba kitoks kraujavimas.</w:t>
      </w:r>
    </w:p>
    <w:p w:rsidR="00B93853" w:rsidRPr="00027B6B" w:rsidRDefault="00B93853" w:rsidP="00B93853">
      <w:pPr>
        <w:pStyle w:val="Sraopastraipa"/>
        <w:numPr>
          <w:ilvl w:val="0"/>
          <w:numId w:val="3"/>
        </w:numPr>
        <w:tabs>
          <w:tab w:val="left" w:pos="540"/>
          <w:tab w:val="num" w:pos="1781"/>
        </w:tabs>
        <w:rPr>
          <w:sz w:val="22"/>
        </w:rPr>
      </w:pPr>
      <w:r w:rsidRPr="00027B6B">
        <w:rPr>
          <w:sz w:val="22"/>
        </w:rPr>
        <w:t xml:space="preserve">Vaistų, kurių sudėtyje yra </w:t>
      </w:r>
      <w:proofErr w:type="spellStart"/>
      <w:r w:rsidRPr="00027B6B">
        <w:rPr>
          <w:sz w:val="22"/>
        </w:rPr>
        <w:t>ibuprofeno</w:t>
      </w:r>
      <w:proofErr w:type="spellEnd"/>
      <w:r w:rsidRPr="00027B6B">
        <w:rPr>
          <w:sz w:val="22"/>
        </w:rPr>
        <w:t>, negalima vartoti moterims trečiojo nėštumo trimestro metu (žr. poskyrį „Nėštumas, žindymo laikotarpis ir vaisingumas“).</w:t>
      </w:r>
    </w:p>
    <w:p w:rsidR="00B93853" w:rsidRPr="00B669B2" w:rsidRDefault="00B93853" w:rsidP="00B93853">
      <w:pPr>
        <w:spacing w:after="0" w:line="240" w:lineRule="auto"/>
        <w:rPr>
          <w:rFonts w:ascii="Times New Roman" w:eastAsia="Calibri" w:hAnsi="Times New Roman" w:cs="Times New Roman"/>
          <w:b/>
        </w:rPr>
      </w:pPr>
    </w:p>
    <w:p w:rsidR="00B93853" w:rsidRPr="00B669B2" w:rsidRDefault="00B93853" w:rsidP="00B93853">
      <w:pPr>
        <w:spacing w:after="0" w:line="240" w:lineRule="auto"/>
        <w:rPr>
          <w:rFonts w:ascii="Times New Roman" w:eastAsia="Calibri" w:hAnsi="Times New Roman" w:cs="Times New Roman"/>
          <w:b/>
        </w:rPr>
      </w:pPr>
      <w:r w:rsidRPr="00B669B2">
        <w:rPr>
          <w:rFonts w:ascii="Times New Roman" w:eastAsia="Calibri" w:hAnsi="Times New Roman" w:cs="Times New Roman"/>
          <w:b/>
        </w:rPr>
        <w:t>Įspėjimai ir atsargumo priemonės</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Šalutinį poveikį galima sumažinti vartojant mažiausią veiksmingą vaisto dozę trumpiausią laiką, būtiną simptomų kontrolei.</w:t>
      </w:r>
    </w:p>
    <w:p w:rsidR="00B93853" w:rsidRDefault="00B93853" w:rsidP="00B93853">
      <w:pPr>
        <w:tabs>
          <w:tab w:val="left" w:pos="540"/>
        </w:tabs>
        <w:spacing w:after="0" w:line="240" w:lineRule="auto"/>
        <w:rPr>
          <w:rFonts w:ascii="Times New Roman" w:eastAsia="Calibri" w:hAnsi="Times New Roman" w:cs="Times New Roman"/>
        </w:rPr>
      </w:pPr>
    </w:p>
    <w:p w:rsidR="00B93853" w:rsidRPr="00BB445F" w:rsidRDefault="00B93853" w:rsidP="00B93853">
      <w:pPr>
        <w:tabs>
          <w:tab w:val="left" w:pos="540"/>
        </w:tabs>
        <w:spacing w:after="0" w:line="240" w:lineRule="auto"/>
        <w:rPr>
          <w:rFonts w:asciiTheme="majorBidi" w:eastAsia="Calibri" w:hAnsiTheme="majorBidi" w:cstheme="majorBidi"/>
        </w:rPr>
      </w:pPr>
      <w:r w:rsidRPr="00BB445F">
        <w:rPr>
          <w:rFonts w:asciiTheme="majorBidi" w:eastAsia="Calibri" w:hAnsiTheme="majorBidi" w:cstheme="majorBidi"/>
        </w:rPr>
        <w:t>Senyviems pacientams šalutinis vaisto poveikis pasireiškia dažniau, ypač kraujavimas iš virškinimo trakto ir jo prakiurimas, kurie gali būti mirtini.</w:t>
      </w:r>
    </w:p>
    <w:p w:rsidR="00B93853" w:rsidRDefault="00B93853" w:rsidP="00B93853">
      <w:pPr>
        <w:spacing w:after="0"/>
        <w:rPr>
          <w:rFonts w:asciiTheme="majorBidi" w:hAnsiTheme="majorBidi" w:cstheme="majorBidi"/>
        </w:rPr>
      </w:pPr>
    </w:p>
    <w:p w:rsidR="00B93853" w:rsidRPr="00BB445F" w:rsidRDefault="00B93853" w:rsidP="00B93853">
      <w:pPr>
        <w:spacing w:after="0"/>
        <w:rPr>
          <w:rFonts w:asciiTheme="majorBidi" w:hAnsiTheme="majorBidi" w:cstheme="majorBidi"/>
        </w:rPr>
      </w:pPr>
      <w:bookmarkStart w:id="4" w:name="_Hlk153788409"/>
      <w:r w:rsidRPr="00BB445F">
        <w:rPr>
          <w:rFonts w:asciiTheme="majorBidi" w:hAnsiTheme="majorBidi" w:cstheme="majorBidi"/>
        </w:rPr>
        <w:t xml:space="preserve">Vartojant </w:t>
      </w:r>
      <w:proofErr w:type="spellStart"/>
      <w:r w:rsidRPr="00BB445F">
        <w:rPr>
          <w:rFonts w:asciiTheme="majorBidi" w:hAnsiTheme="majorBidi" w:cstheme="majorBidi"/>
        </w:rPr>
        <w:t>ibuprofeną</w:t>
      </w:r>
      <w:proofErr w:type="spellEnd"/>
      <w:r w:rsidRPr="00BB445F">
        <w:rPr>
          <w:rFonts w:asciiTheme="majorBidi" w:hAnsiTheme="majorBidi" w:cstheme="majorBidi"/>
        </w:rPr>
        <w:t>, pranešta apie alerginės reakcijos į šį vaistą požymius, įskaitant kvėpavimo sutrikimus, veido ir kaklo tinimą (</w:t>
      </w:r>
      <w:proofErr w:type="spellStart"/>
      <w:r w:rsidRPr="00BB445F">
        <w:rPr>
          <w:rFonts w:asciiTheme="majorBidi" w:hAnsiTheme="majorBidi" w:cstheme="majorBidi"/>
        </w:rPr>
        <w:t>angioneurozinę</w:t>
      </w:r>
      <w:proofErr w:type="spellEnd"/>
      <w:r w:rsidRPr="00BB445F">
        <w:rPr>
          <w:rFonts w:asciiTheme="majorBidi" w:hAnsiTheme="majorBidi" w:cstheme="majorBidi"/>
        </w:rPr>
        <w:t xml:space="preserve"> edemą), krūtinės skausmą. Pastebėję bet kurį iš šių požymių, nedelsdami nutraukite IBUGARD vartojimą ir nedelsdami kreipkitės į gydytoją arba greitąją medicinos pagalbą.</w:t>
      </w:r>
    </w:p>
    <w:bookmarkEnd w:id="4"/>
    <w:p w:rsidR="00B93853" w:rsidRPr="00BB445F" w:rsidRDefault="00B93853" w:rsidP="00B93853">
      <w:pPr>
        <w:pStyle w:val="BTEMEASMCA"/>
        <w:rPr>
          <w:rFonts w:asciiTheme="majorBidi" w:hAnsiTheme="majorBidi" w:cstheme="majorBidi"/>
        </w:rPr>
      </w:pPr>
    </w:p>
    <w:p w:rsidR="00B93853" w:rsidRPr="00BB445F" w:rsidRDefault="00B93853" w:rsidP="00B93853">
      <w:pPr>
        <w:pStyle w:val="Default"/>
        <w:rPr>
          <w:rFonts w:asciiTheme="majorBidi" w:hAnsiTheme="majorBidi" w:cstheme="majorBidi"/>
          <w:sz w:val="22"/>
          <w:szCs w:val="22"/>
          <w:lang w:val="lt-LT"/>
        </w:rPr>
      </w:pPr>
      <w:r w:rsidRPr="00BB445F">
        <w:rPr>
          <w:rFonts w:asciiTheme="majorBidi" w:hAnsiTheme="majorBidi" w:cstheme="majorBidi"/>
          <w:sz w:val="22"/>
          <w:szCs w:val="22"/>
          <w:lang w:val="lt-LT"/>
        </w:rPr>
        <w:t xml:space="preserve">Pasitarkite su vaistininku arba gydytoju, jeigu sergate infekcine liga – žr. poskyrį su antrašte „Infekcijos“ toliau. </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Jei Jūsų vaikui anksčiau buvo nustatyti šie sutrikimai, prieš jam (jai) skiriant IBUGARD, pasitarkite su gydytoju:</w:t>
      </w:r>
    </w:p>
    <w:p w:rsidR="00B93853" w:rsidRPr="00D0496A" w:rsidRDefault="00B93853" w:rsidP="00B93853">
      <w:pPr>
        <w:numPr>
          <w:ilvl w:val="0"/>
          <w:numId w:val="4"/>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sisteminė raudonoji vilkligė ir mišri jungiamojo audinio liga</w:t>
      </w:r>
    </w:p>
    <w:p w:rsidR="00B93853" w:rsidRPr="00D0496A" w:rsidRDefault="00B93853" w:rsidP="00B93853">
      <w:pPr>
        <w:numPr>
          <w:ilvl w:val="0"/>
          <w:numId w:val="4"/>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virškinimo trakto ligos ir lėtinės žarnyno ligos (opinis kolitas, Krono </w:t>
      </w:r>
      <w:r w:rsidRPr="00D0496A">
        <w:rPr>
          <w:rFonts w:ascii="Times New Roman" w:eastAsia="Calibri" w:hAnsi="Times New Roman" w:cs="Times New Roman"/>
          <w:i/>
        </w:rPr>
        <w:t>(</w:t>
      </w:r>
      <w:proofErr w:type="spellStart"/>
      <w:r w:rsidRPr="00D0496A">
        <w:rPr>
          <w:rFonts w:ascii="Times New Roman" w:eastAsia="Calibri" w:hAnsi="Times New Roman" w:cs="Times New Roman"/>
          <w:i/>
        </w:rPr>
        <w:t>Crohn</w:t>
      </w:r>
      <w:proofErr w:type="spellEnd"/>
      <w:r w:rsidRPr="00D0496A">
        <w:rPr>
          <w:rFonts w:ascii="Times New Roman" w:eastAsia="Calibri" w:hAnsi="Times New Roman" w:cs="Times New Roman"/>
          <w:i/>
        </w:rPr>
        <w:t>)</w:t>
      </w:r>
      <w:r w:rsidRPr="00D0496A">
        <w:rPr>
          <w:rFonts w:ascii="Times New Roman" w:eastAsia="Calibri" w:hAnsi="Times New Roman" w:cs="Times New Roman"/>
        </w:rPr>
        <w:t xml:space="preserve"> liga)</w:t>
      </w:r>
    </w:p>
    <w:p w:rsidR="00B93853" w:rsidRPr="00D0496A" w:rsidRDefault="00B93853" w:rsidP="00B93853">
      <w:pPr>
        <w:numPr>
          <w:ilvl w:val="0"/>
          <w:numId w:val="4"/>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padidėjęs arterinis kraujospūdis ir (arba) širdies sutrikimai</w:t>
      </w:r>
    </w:p>
    <w:p w:rsidR="00B93853" w:rsidRPr="00D0496A" w:rsidRDefault="00B93853" w:rsidP="00B93853">
      <w:pPr>
        <w:numPr>
          <w:ilvl w:val="0"/>
          <w:numId w:val="4"/>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inkstų funkcijos sutrikimas</w:t>
      </w:r>
    </w:p>
    <w:p w:rsidR="00B93853" w:rsidRPr="00D0496A" w:rsidRDefault="00B93853" w:rsidP="00B93853">
      <w:pPr>
        <w:numPr>
          <w:ilvl w:val="0"/>
          <w:numId w:val="4"/>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kepenų funkcijos sutrikimas</w:t>
      </w:r>
    </w:p>
    <w:p w:rsidR="00B93853" w:rsidRPr="00D0496A" w:rsidRDefault="00B93853" w:rsidP="00B93853">
      <w:pPr>
        <w:numPr>
          <w:ilvl w:val="0"/>
          <w:numId w:val="4"/>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kraujo krešėjimo sutrikimai</w:t>
      </w:r>
    </w:p>
    <w:p w:rsidR="00B93853" w:rsidRDefault="00B93853" w:rsidP="00B93853">
      <w:pPr>
        <w:numPr>
          <w:ilvl w:val="0"/>
          <w:numId w:val="4"/>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esama, ar anksčiau pasireiškusi bronchinė astma ar alerginės reakcijos simptomai (vartojant vaisto gali pasireikšti bronchų susitraukimas)</w:t>
      </w:r>
    </w:p>
    <w:p w:rsidR="00B93853" w:rsidRPr="0088437C" w:rsidRDefault="00B93853" w:rsidP="00B93853">
      <w:pPr>
        <w:pStyle w:val="BTEMEASMCA"/>
        <w:numPr>
          <w:ilvl w:val="0"/>
          <w:numId w:val="4"/>
        </w:numPr>
      </w:pPr>
      <w:r>
        <w:t xml:space="preserve">vėjaraupiai </w:t>
      </w:r>
      <w:r w:rsidRPr="00E97764">
        <w:t>– žr. poskyrį su antrašte „Infekcijos“ toliau</w:t>
      </w:r>
      <w:r w:rsidRPr="0088437C">
        <w:t>.</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Yra virškinimo trakto kraujavimo, išopėjimo</w:t>
      </w:r>
      <w:r w:rsidRPr="00D0496A">
        <w:rPr>
          <w:rFonts w:ascii="Times New Roman" w:eastAsia="Calibri" w:hAnsi="Times New Roman" w:cs="Times New Roman"/>
          <w:i/>
        </w:rPr>
        <w:t xml:space="preserve"> </w:t>
      </w:r>
      <w:r w:rsidRPr="00D0496A">
        <w:rPr>
          <w:rFonts w:ascii="Times New Roman" w:eastAsia="Calibri" w:hAnsi="Times New Roman" w:cs="Times New Roman"/>
        </w:rPr>
        <w:t>ar prakiurimo rizika, šie požymiai gali būti mirtini ir atsirasti be jokių įspėjamųjų simptomų arba pacientams, kuriems tokie simptomai jau pasireiškė. Jei pasireiškė kraujavimas iš virškinimo trakto ar jo išopėjimas, vaisto vartojimą reikia nedelsiant nutraukti. Pacientams, kuriems praeityje buvo pasireiškusios virškinimo trakto ligos, ypač senyviems pacientams (IBUGARD geriamąją suspensiją taip pat galima vartoti ir suaugusiesiems), gydytojui reikia pasakyti apie bet kokius netipinius virškinimo trakto simptomus (ypač kraujavimą), ypatingai gydymo pradžioje.</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Ilgą laiką kartu vartojant įvairių vaistų nuo skausmo, gali atsirasti inkstų pažeidimas, su inkstų nepakankamumo pavojumi (analgetikų sukelta </w:t>
      </w:r>
      <w:proofErr w:type="spellStart"/>
      <w:r w:rsidRPr="00D0496A">
        <w:rPr>
          <w:rFonts w:ascii="Times New Roman" w:eastAsia="Calibri" w:hAnsi="Times New Roman" w:cs="Times New Roman"/>
        </w:rPr>
        <w:t>nefropatija</w:t>
      </w:r>
      <w:proofErr w:type="spellEnd"/>
      <w:r w:rsidRPr="00D0496A">
        <w:rPr>
          <w:rFonts w:ascii="Times New Roman" w:eastAsia="Calibri" w:hAnsi="Times New Roman" w:cs="Times New Roman"/>
        </w:rPr>
        <w:t>).</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Tokie skausmą malšinantys ir uždegimą slopinantys vaistai, kaip </w:t>
      </w:r>
      <w:proofErr w:type="spellStart"/>
      <w:r w:rsidRPr="00D0496A">
        <w:rPr>
          <w:rFonts w:ascii="Times New Roman" w:eastAsia="Calibri" w:hAnsi="Times New Roman" w:cs="Times New Roman"/>
        </w:rPr>
        <w:t>ibuprofenas</w:t>
      </w:r>
      <w:proofErr w:type="spellEnd"/>
      <w:r w:rsidRPr="00D0496A">
        <w:rPr>
          <w:rFonts w:ascii="Times New Roman" w:eastAsia="Calibri" w:hAnsi="Times New Roman" w:cs="Times New Roman"/>
        </w:rPr>
        <w:t>, ypač vartojami didelėmis dozėmis, gali būti susiję su nedideliu širdies priepuolio arba insulto rizikos padidėjimu. Neviršykite rekomenduojamos dozės ir gydymo trukmės.</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Prieš pradėdami vartoti IBUGARD dėl gydymo pasitarkite su gydytoju arba vaistininku, jeigu:</w:t>
      </w:r>
    </w:p>
    <w:p w:rsidR="00B93853" w:rsidRPr="00D0496A" w:rsidRDefault="00B93853" w:rsidP="00B93853">
      <w:pPr>
        <w:numPr>
          <w:ilvl w:val="0"/>
          <w:numId w:val="5"/>
        </w:numPr>
        <w:tabs>
          <w:tab w:val="left" w:pos="708"/>
        </w:tabs>
        <w:spacing w:after="0" w:line="240" w:lineRule="auto"/>
        <w:ind w:left="567" w:hanging="567"/>
        <w:rPr>
          <w:rFonts w:ascii="Times New Roman" w:eastAsia="Calibri" w:hAnsi="Times New Roman" w:cs="Times New Roman"/>
        </w:rPr>
      </w:pPr>
      <w:r w:rsidRPr="00D0496A">
        <w:rPr>
          <w:rFonts w:ascii="Times New Roman" w:eastAsia="Calibri" w:hAnsi="Times New Roman" w:cs="Times New Roman"/>
        </w:rPr>
        <w:t>Jums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pėdose dėl susiaurėjusių ar užsikimšusių arterijų) arba buvo ištikęs bet kokios rūšies insultas (įskaitant mini insultą arba praeinantį smegenų išemijos priepuolį (PSIP));</w:t>
      </w:r>
    </w:p>
    <w:p w:rsidR="00B93853" w:rsidRPr="00D0496A" w:rsidRDefault="00B93853" w:rsidP="00B93853">
      <w:pPr>
        <w:numPr>
          <w:ilvl w:val="0"/>
          <w:numId w:val="5"/>
        </w:numPr>
        <w:tabs>
          <w:tab w:val="left" w:pos="708"/>
        </w:tabs>
        <w:spacing w:after="0" w:line="240" w:lineRule="auto"/>
        <w:ind w:left="567" w:hanging="567"/>
        <w:rPr>
          <w:rFonts w:ascii="Times New Roman" w:eastAsia="Calibri" w:hAnsi="Times New Roman" w:cs="Times New Roman"/>
        </w:rPr>
      </w:pPr>
      <w:r w:rsidRPr="00D0496A">
        <w:rPr>
          <w:rFonts w:ascii="Times New Roman" w:eastAsia="Calibri" w:hAnsi="Times New Roman" w:cs="Times New Roman"/>
        </w:rPr>
        <w:t>Jūsų kraujospūdis yra padidėjęs, sergate cukriniu diabetu, nustatytas didelis cholesterolio kiekis, buvo širdies liga sirgusių giminaičių arba giminaičių, kuriuos ištiko insultas, arba jeigu rūkote.</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8960BD" w:rsidRDefault="00B93853" w:rsidP="00B93853">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Sunkios o</w:t>
      </w:r>
      <w:r w:rsidRPr="008960BD">
        <w:rPr>
          <w:rFonts w:ascii="Times New Roman" w:hAnsi="Times New Roman" w:cs="Times New Roman"/>
          <w:color w:val="000000"/>
        </w:rPr>
        <w:t xml:space="preserve">dos reakcijos </w:t>
      </w:r>
    </w:p>
    <w:p w:rsidR="00B93853" w:rsidRPr="00BB445F" w:rsidRDefault="00B93853" w:rsidP="00B93853">
      <w:pPr>
        <w:tabs>
          <w:tab w:val="left" w:pos="540"/>
        </w:tabs>
        <w:spacing w:after="0" w:line="240" w:lineRule="auto"/>
        <w:rPr>
          <w:rFonts w:asciiTheme="majorBidi" w:hAnsiTheme="majorBidi" w:cstheme="majorBidi"/>
        </w:rPr>
      </w:pPr>
      <w:bookmarkStart w:id="5" w:name="_Hlk153788467"/>
      <w:r w:rsidRPr="00BB445F">
        <w:rPr>
          <w:rFonts w:asciiTheme="majorBidi" w:hAnsiTheme="majorBidi" w:cstheme="majorBidi"/>
        </w:rPr>
        <w:t xml:space="preserve">Gydant </w:t>
      </w:r>
      <w:proofErr w:type="spellStart"/>
      <w:r w:rsidRPr="00BB445F">
        <w:rPr>
          <w:rFonts w:asciiTheme="majorBidi" w:hAnsiTheme="majorBidi" w:cstheme="majorBidi"/>
        </w:rPr>
        <w:t>ibuprofenu</w:t>
      </w:r>
      <w:proofErr w:type="spellEnd"/>
      <w:r w:rsidRPr="00BB445F">
        <w:rPr>
          <w:rFonts w:asciiTheme="majorBidi" w:hAnsiTheme="majorBidi" w:cstheme="majorBidi"/>
        </w:rPr>
        <w:t xml:space="preserve"> buvo pranešta apie sunkias odos reakcijas, įskaitant </w:t>
      </w:r>
      <w:proofErr w:type="spellStart"/>
      <w:r w:rsidRPr="00BB445F">
        <w:rPr>
          <w:rFonts w:asciiTheme="majorBidi" w:hAnsiTheme="majorBidi" w:cstheme="majorBidi"/>
        </w:rPr>
        <w:t>eksfoliacinį</w:t>
      </w:r>
      <w:proofErr w:type="spellEnd"/>
      <w:r w:rsidRPr="00BB445F">
        <w:rPr>
          <w:rFonts w:asciiTheme="majorBidi" w:hAnsiTheme="majorBidi" w:cstheme="majorBidi"/>
        </w:rPr>
        <w:t xml:space="preserve"> dermatitą, daugiaformę </w:t>
      </w:r>
      <w:proofErr w:type="spellStart"/>
      <w:r w:rsidRPr="00BB445F">
        <w:rPr>
          <w:rFonts w:asciiTheme="majorBidi" w:hAnsiTheme="majorBidi" w:cstheme="majorBidi"/>
        </w:rPr>
        <w:t>eritemą</w:t>
      </w:r>
      <w:proofErr w:type="spellEnd"/>
      <w:r w:rsidRPr="00BB445F">
        <w:rPr>
          <w:rFonts w:asciiTheme="majorBidi" w:hAnsiTheme="majorBidi" w:cstheme="majorBidi"/>
        </w:rPr>
        <w:t xml:space="preserve">, </w:t>
      </w:r>
      <w:proofErr w:type="spellStart"/>
      <w:r w:rsidRPr="00BB445F">
        <w:rPr>
          <w:rFonts w:asciiTheme="majorBidi" w:hAnsiTheme="majorBidi" w:cstheme="majorBidi"/>
        </w:rPr>
        <w:t>Stivenso</w:t>
      </w:r>
      <w:proofErr w:type="spellEnd"/>
      <w:r w:rsidRPr="00BB445F">
        <w:rPr>
          <w:rFonts w:asciiTheme="majorBidi" w:hAnsiTheme="majorBidi" w:cstheme="majorBidi"/>
        </w:rPr>
        <w:t xml:space="preserve">-Džonsono sindromą, toksinę epidermio </w:t>
      </w:r>
      <w:proofErr w:type="spellStart"/>
      <w:r w:rsidRPr="00BB445F">
        <w:rPr>
          <w:rFonts w:asciiTheme="majorBidi" w:hAnsiTheme="majorBidi" w:cstheme="majorBidi"/>
        </w:rPr>
        <w:t>nekrolizę</w:t>
      </w:r>
      <w:proofErr w:type="spellEnd"/>
      <w:r w:rsidRPr="00BB445F">
        <w:rPr>
          <w:rFonts w:asciiTheme="majorBidi" w:hAnsiTheme="majorBidi" w:cstheme="majorBidi"/>
        </w:rPr>
        <w:t xml:space="preserve">, vaisto sukeltą reakciją su </w:t>
      </w:r>
      <w:proofErr w:type="spellStart"/>
      <w:r w:rsidRPr="00BB445F">
        <w:rPr>
          <w:rFonts w:asciiTheme="majorBidi" w:hAnsiTheme="majorBidi" w:cstheme="majorBidi"/>
        </w:rPr>
        <w:t>eozinofilija</w:t>
      </w:r>
      <w:proofErr w:type="spellEnd"/>
      <w:r w:rsidRPr="00BB445F">
        <w:rPr>
          <w:rFonts w:asciiTheme="majorBidi" w:hAnsiTheme="majorBidi" w:cstheme="majorBidi"/>
        </w:rPr>
        <w:t xml:space="preserve"> ir sisteminiais simptomais (DRESS), ūminę </w:t>
      </w:r>
      <w:proofErr w:type="spellStart"/>
      <w:r w:rsidRPr="00BB445F">
        <w:rPr>
          <w:rFonts w:asciiTheme="majorBidi" w:hAnsiTheme="majorBidi" w:cstheme="majorBidi"/>
        </w:rPr>
        <w:t>generalizuotą</w:t>
      </w:r>
      <w:proofErr w:type="spellEnd"/>
      <w:r w:rsidRPr="00BB445F">
        <w:rPr>
          <w:rFonts w:asciiTheme="majorBidi" w:hAnsiTheme="majorBidi" w:cstheme="majorBidi"/>
        </w:rPr>
        <w:t xml:space="preserve"> </w:t>
      </w:r>
      <w:proofErr w:type="spellStart"/>
      <w:r w:rsidRPr="00BB445F">
        <w:rPr>
          <w:rFonts w:asciiTheme="majorBidi" w:hAnsiTheme="majorBidi" w:cstheme="majorBidi"/>
        </w:rPr>
        <w:t>egzanteminę</w:t>
      </w:r>
      <w:proofErr w:type="spellEnd"/>
      <w:r w:rsidRPr="00BB445F">
        <w:rPr>
          <w:rFonts w:asciiTheme="majorBidi" w:hAnsiTheme="majorBidi" w:cstheme="majorBidi"/>
        </w:rPr>
        <w:t xml:space="preserve"> </w:t>
      </w:r>
      <w:proofErr w:type="spellStart"/>
      <w:r w:rsidRPr="00BB445F">
        <w:rPr>
          <w:rFonts w:asciiTheme="majorBidi" w:hAnsiTheme="majorBidi" w:cstheme="majorBidi"/>
        </w:rPr>
        <w:t>pustuliozę</w:t>
      </w:r>
      <w:proofErr w:type="spellEnd"/>
      <w:r w:rsidRPr="00BB445F">
        <w:rPr>
          <w:rFonts w:asciiTheme="majorBidi" w:hAnsiTheme="majorBidi" w:cstheme="majorBidi"/>
        </w:rPr>
        <w:t xml:space="preserve"> (ŪGEP). Jei pastebėjote bet kurį iš simptomų, susijusių su šiomis sunkiomis odos reakcijomis, aprašytų 4 skyriuje, nutraukite IBUGARD vartojimą ir nedelsdami kreipkitės į gydytoją.</w:t>
      </w:r>
      <w:bookmarkEnd w:id="5"/>
    </w:p>
    <w:p w:rsidR="00B93853" w:rsidRPr="00BB445F" w:rsidRDefault="00B93853" w:rsidP="00B93853">
      <w:pPr>
        <w:tabs>
          <w:tab w:val="left" w:pos="540"/>
        </w:tabs>
        <w:spacing w:after="0" w:line="240" w:lineRule="auto"/>
        <w:rPr>
          <w:rFonts w:asciiTheme="majorBidi" w:hAnsiTheme="majorBidi" w:cstheme="majorBidi"/>
          <w:color w:val="000000"/>
        </w:rPr>
      </w:pPr>
    </w:p>
    <w:p w:rsidR="00B93853" w:rsidRPr="00BB445F" w:rsidRDefault="00B93853" w:rsidP="00B93853">
      <w:pPr>
        <w:tabs>
          <w:tab w:val="left" w:pos="540"/>
        </w:tabs>
        <w:spacing w:after="0" w:line="240" w:lineRule="auto"/>
        <w:rPr>
          <w:rFonts w:asciiTheme="majorBidi" w:eastAsia="Calibri" w:hAnsiTheme="majorBidi" w:cstheme="majorBidi"/>
        </w:rPr>
      </w:pPr>
      <w:r w:rsidRPr="00BB445F">
        <w:rPr>
          <w:rFonts w:asciiTheme="majorBidi" w:eastAsia="Calibri" w:hAnsiTheme="majorBidi" w:cstheme="majorBidi"/>
        </w:rPr>
        <w:t>Jei Jums ar Jūsų vaikui atsirado bet kuris iš šių simptomų (</w:t>
      </w:r>
      <w:proofErr w:type="spellStart"/>
      <w:r w:rsidRPr="00BB445F">
        <w:rPr>
          <w:rFonts w:asciiTheme="majorBidi" w:eastAsia="Calibri" w:hAnsiTheme="majorBidi" w:cstheme="majorBidi"/>
        </w:rPr>
        <w:t>angioneurozinė</w:t>
      </w:r>
      <w:proofErr w:type="spellEnd"/>
      <w:r w:rsidRPr="00BB445F">
        <w:rPr>
          <w:rFonts w:asciiTheme="majorBidi" w:eastAsia="Calibri" w:hAnsiTheme="majorBidi" w:cstheme="majorBidi"/>
        </w:rPr>
        <w:t xml:space="preserve"> edema), </w:t>
      </w:r>
      <w:proofErr w:type="spellStart"/>
      <w:r w:rsidRPr="00BB445F">
        <w:rPr>
          <w:rFonts w:asciiTheme="majorBidi" w:eastAsia="Calibri" w:hAnsiTheme="majorBidi" w:cstheme="majorBidi"/>
        </w:rPr>
        <w:t>ibuprofeno</w:t>
      </w:r>
      <w:proofErr w:type="spellEnd"/>
      <w:r w:rsidRPr="00BB445F">
        <w:rPr>
          <w:rFonts w:asciiTheme="majorBidi" w:eastAsia="Calibri" w:hAnsiTheme="majorBidi" w:cstheme="majorBidi"/>
        </w:rPr>
        <w:t xml:space="preserve"> vartojimą reikia nutraukti ir nedelsiant susisiekti su gydytoju</w:t>
      </w:r>
    </w:p>
    <w:p w:rsidR="00B93853" w:rsidRPr="00D0496A" w:rsidRDefault="00B93853" w:rsidP="00B93853">
      <w:pPr>
        <w:numPr>
          <w:ilvl w:val="0"/>
          <w:numId w:val="6"/>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veido, liežuvio ar gerklų tinimas</w:t>
      </w:r>
    </w:p>
    <w:p w:rsidR="00B93853" w:rsidRPr="00D0496A" w:rsidRDefault="00B93853" w:rsidP="00B93853">
      <w:pPr>
        <w:numPr>
          <w:ilvl w:val="0"/>
          <w:numId w:val="6"/>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rijimo sutrikimas</w:t>
      </w:r>
    </w:p>
    <w:p w:rsidR="00B93853" w:rsidRPr="00D0496A" w:rsidRDefault="00B93853" w:rsidP="00B93853">
      <w:pPr>
        <w:numPr>
          <w:ilvl w:val="0"/>
          <w:numId w:val="6"/>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dilgėlinė ir dusulys.</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Pacientams, sergantiems sistemine raudonąja vilklige ar mišria jungiamojo audinio liga, gali būti padidėjusi </w:t>
      </w:r>
      <w:proofErr w:type="spellStart"/>
      <w:r w:rsidRPr="00D0496A">
        <w:rPr>
          <w:rFonts w:ascii="Times New Roman" w:eastAsia="Calibri" w:hAnsi="Times New Roman" w:cs="Times New Roman"/>
        </w:rPr>
        <w:t>aseptinio</w:t>
      </w:r>
      <w:proofErr w:type="spellEnd"/>
      <w:r w:rsidRPr="00D0496A">
        <w:rPr>
          <w:rFonts w:ascii="Times New Roman" w:eastAsia="Calibri" w:hAnsi="Times New Roman" w:cs="Times New Roman"/>
        </w:rPr>
        <w:t xml:space="preserve"> meningito rizika.</w:t>
      </w:r>
    </w:p>
    <w:p w:rsidR="00B93853" w:rsidRDefault="00B93853" w:rsidP="00B93853">
      <w:pPr>
        <w:pStyle w:val="Default"/>
        <w:rPr>
          <w:rFonts w:ascii="Times New Roman" w:hAnsi="Times New Roman" w:cs="Times New Roman"/>
          <w:sz w:val="22"/>
          <w:szCs w:val="22"/>
          <w:lang w:val="lt-LT"/>
        </w:rPr>
      </w:pPr>
    </w:p>
    <w:p w:rsidR="00B93853" w:rsidRPr="00E223DA" w:rsidRDefault="00B93853" w:rsidP="00B93853">
      <w:pPr>
        <w:pStyle w:val="Default"/>
        <w:rPr>
          <w:rFonts w:ascii="Times New Roman" w:hAnsi="Times New Roman" w:cs="Times New Roman"/>
          <w:sz w:val="22"/>
          <w:szCs w:val="22"/>
          <w:lang w:val="lt-LT"/>
        </w:rPr>
      </w:pPr>
      <w:r w:rsidRPr="00E223DA">
        <w:rPr>
          <w:rFonts w:ascii="Times New Roman" w:hAnsi="Times New Roman" w:cs="Times New Roman"/>
          <w:sz w:val="22"/>
          <w:szCs w:val="22"/>
          <w:lang w:val="lt-LT"/>
        </w:rPr>
        <w:t>Infekcijos</w:t>
      </w:r>
    </w:p>
    <w:p w:rsidR="00B93853" w:rsidRPr="00E223DA" w:rsidRDefault="00B93853" w:rsidP="00B93853">
      <w:pPr>
        <w:pStyle w:val="BTEMEASMCA"/>
      </w:pPr>
      <w:r w:rsidRPr="00E223DA">
        <w:t xml:space="preserve">IBUGARD gali paslėpti tokius infekcijų požymius kaip karščiavimas ir skausmas. Todėl gali būti, kad vartojant </w:t>
      </w:r>
      <w:r>
        <w:t>IBUGARD</w:t>
      </w:r>
      <w:r w:rsidRPr="00E223DA">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Veiklioji IBUGARD medžiaga </w:t>
      </w:r>
      <w:proofErr w:type="spellStart"/>
      <w:r w:rsidRPr="00D0496A">
        <w:rPr>
          <w:rFonts w:ascii="Times New Roman" w:eastAsia="Calibri" w:hAnsi="Times New Roman" w:cs="Times New Roman"/>
        </w:rPr>
        <w:t>ibuprofenas</w:t>
      </w:r>
      <w:proofErr w:type="spellEnd"/>
      <w:r w:rsidRPr="00D0496A">
        <w:rPr>
          <w:rFonts w:ascii="Times New Roman" w:eastAsia="Calibri" w:hAnsi="Times New Roman" w:cs="Times New Roman"/>
        </w:rPr>
        <w:t xml:space="preserve"> laikinai gali slopinti trombocitų funkciją (trombocitų </w:t>
      </w:r>
      <w:proofErr w:type="spellStart"/>
      <w:r w:rsidRPr="00D0496A">
        <w:rPr>
          <w:rFonts w:ascii="Times New Roman" w:eastAsia="Calibri" w:hAnsi="Times New Roman" w:cs="Times New Roman"/>
        </w:rPr>
        <w:t>agregaciją</w:t>
      </w:r>
      <w:proofErr w:type="spellEnd"/>
      <w:r w:rsidRPr="00D0496A">
        <w:rPr>
          <w:rFonts w:ascii="Times New Roman" w:eastAsia="Calibri" w:hAnsi="Times New Roman" w:cs="Times New Roman"/>
        </w:rPr>
        <w:t>). Pacientus, kuriems nustatyta kraujo krešumo sutrikimų, reikia stebėti itin atidžiai.</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IBUGARD vartojant ilgai, reikia reguliariai tirti kepenų fermentus, inkstų funkcijos rodiklius ir kraujo ląstelių sudėtį.</w:t>
      </w:r>
    </w:p>
    <w:p w:rsidR="00B93853" w:rsidRPr="00D0496A" w:rsidRDefault="00B93853" w:rsidP="00B93853">
      <w:p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Dehidratuotiems</w:t>
      </w:r>
      <w:proofErr w:type="spellEnd"/>
      <w:r w:rsidRPr="00D0496A">
        <w:rPr>
          <w:rFonts w:ascii="Times New Roman" w:eastAsia="Calibri" w:hAnsi="Times New Roman" w:cs="Times New Roman"/>
        </w:rPr>
        <w:t xml:space="preserve"> vaikams ir paaugliams yra inkstų sutrikimo rizika.</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Ilgai vartojant skausmą slopinančių vaistų gali atsirasti galvos skausmas, kurio negalima gydyti didesnėmis šio vaisto dozėmis. </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Vartojant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pranešta apie pavienius toksinius </w:t>
      </w:r>
      <w:proofErr w:type="spellStart"/>
      <w:r w:rsidRPr="00D0496A">
        <w:rPr>
          <w:rFonts w:ascii="Times New Roman" w:eastAsia="Calibri" w:hAnsi="Times New Roman" w:cs="Times New Roman"/>
        </w:rPr>
        <w:t>ambliopijos</w:t>
      </w:r>
      <w:proofErr w:type="spellEnd"/>
      <w:r w:rsidRPr="00D0496A">
        <w:rPr>
          <w:rFonts w:ascii="Times New Roman" w:eastAsia="Calibri" w:hAnsi="Times New Roman" w:cs="Times New Roman"/>
        </w:rPr>
        <w:t xml:space="preserve"> (sumažėjusio regos aštrumo) atvejus, todėl gydytojui reikia pranešti apie bet kokį pasireiškusį regėjimo sutrikimą.</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Kai kurie antikoaguliantai (vaistai slopinantys krešėjimą) (pvz., </w:t>
      </w:r>
      <w:proofErr w:type="spellStart"/>
      <w:r w:rsidRPr="00D0496A">
        <w:rPr>
          <w:rFonts w:ascii="Times New Roman" w:eastAsia="Calibri" w:hAnsi="Times New Roman" w:cs="Times New Roman"/>
        </w:rPr>
        <w:t>acetilsalicilo</w:t>
      </w:r>
      <w:proofErr w:type="spellEnd"/>
      <w:r w:rsidRPr="00D0496A">
        <w:rPr>
          <w:rFonts w:ascii="Times New Roman" w:eastAsia="Calibri" w:hAnsi="Times New Roman" w:cs="Times New Roman"/>
        </w:rPr>
        <w:t xml:space="preserve"> rūgštis (aspirinas), </w:t>
      </w:r>
      <w:proofErr w:type="spellStart"/>
      <w:r w:rsidRPr="00D0496A">
        <w:rPr>
          <w:rFonts w:ascii="Times New Roman" w:eastAsia="Calibri" w:hAnsi="Times New Roman" w:cs="Times New Roman"/>
        </w:rPr>
        <w:t>varfarinas</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tiklodipinas</w:t>
      </w:r>
      <w:proofErr w:type="spellEnd"/>
      <w:r w:rsidRPr="00D0496A">
        <w:rPr>
          <w:rFonts w:ascii="Times New Roman" w:eastAsia="Calibri" w:hAnsi="Times New Roman" w:cs="Times New Roman"/>
        </w:rPr>
        <w:t xml:space="preserve">), kai kurie vaistai nuo padidėjusio kraujospūdžio (AKF inhibitoriai, pvz., </w:t>
      </w:r>
      <w:proofErr w:type="spellStart"/>
      <w:r w:rsidRPr="00D0496A">
        <w:rPr>
          <w:rFonts w:ascii="Times New Roman" w:eastAsia="Calibri" w:hAnsi="Times New Roman" w:cs="Times New Roman"/>
        </w:rPr>
        <w:t>kaptoprilis</w:t>
      </w:r>
      <w:proofErr w:type="spellEnd"/>
      <w:r w:rsidRPr="00D0496A">
        <w:rPr>
          <w:rFonts w:ascii="Times New Roman" w:eastAsia="Calibri" w:hAnsi="Times New Roman" w:cs="Times New Roman"/>
        </w:rPr>
        <w:t xml:space="preserve">, beta </w:t>
      </w:r>
      <w:proofErr w:type="spellStart"/>
      <w:r w:rsidRPr="00D0496A">
        <w:rPr>
          <w:rFonts w:ascii="Times New Roman" w:eastAsia="Calibri" w:hAnsi="Times New Roman" w:cs="Times New Roman"/>
        </w:rPr>
        <w:t>adrenoreceptorių</w:t>
      </w:r>
      <w:proofErr w:type="spellEnd"/>
      <w:r w:rsidRPr="00D0496A">
        <w:rPr>
          <w:rFonts w:ascii="Times New Roman" w:eastAsia="Calibri" w:hAnsi="Times New Roman" w:cs="Times New Roman"/>
        </w:rPr>
        <w:t xml:space="preserve"> blokatoriai, </w:t>
      </w:r>
      <w:proofErr w:type="spellStart"/>
      <w:r w:rsidRPr="00D0496A">
        <w:rPr>
          <w:rFonts w:ascii="Times New Roman" w:eastAsia="Calibri" w:hAnsi="Times New Roman" w:cs="Times New Roman"/>
        </w:rPr>
        <w:t>angiotezino</w:t>
      </w:r>
      <w:proofErr w:type="spellEnd"/>
      <w:r w:rsidRPr="00D0496A">
        <w:rPr>
          <w:rFonts w:ascii="Times New Roman" w:eastAsia="Calibri" w:hAnsi="Times New Roman" w:cs="Times New Roman"/>
        </w:rPr>
        <w:t xml:space="preserve"> II receptorių antagonistai) ir net kai kurie kiti vaistai (žr. poskyrį „Kiti vaistai ir IBUGARD“ žemiau) gali turėti poveikį gydymui </w:t>
      </w:r>
      <w:proofErr w:type="spellStart"/>
      <w:r w:rsidRPr="00D0496A">
        <w:rPr>
          <w:rFonts w:ascii="Times New Roman" w:eastAsia="Calibri" w:hAnsi="Times New Roman" w:cs="Times New Roman"/>
        </w:rPr>
        <w:t>ibuprofenu</w:t>
      </w:r>
      <w:proofErr w:type="spellEnd"/>
      <w:r w:rsidRPr="00D0496A">
        <w:rPr>
          <w:rFonts w:ascii="Times New Roman" w:eastAsia="Calibri" w:hAnsi="Times New Roman" w:cs="Times New Roman"/>
        </w:rPr>
        <w:t xml:space="preserve">, arba </w:t>
      </w:r>
      <w:proofErr w:type="spellStart"/>
      <w:r w:rsidRPr="00D0496A">
        <w:rPr>
          <w:rFonts w:ascii="Times New Roman" w:eastAsia="Calibri" w:hAnsi="Times New Roman" w:cs="Times New Roman"/>
        </w:rPr>
        <w:t>ibuprofenas</w:t>
      </w:r>
      <w:proofErr w:type="spellEnd"/>
      <w:r w:rsidRPr="00D0496A">
        <w:rPr>
          <w:rFonts w:ascii="Times New Roman" w:eastAsia="Calibri" w:hAnsi="Times New Roman" w:cs="Times New Roman"/>
        </w:rPr>
        <w:t xml:space="preserve"> gali veikti gydymą šiais vaistais. Todėl jei vartojama kitų vaistų, prieš pradedant vartoti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reikia pasitarti su gydytoju.</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keepNext/>
        <w:spacing w:after="0" w:line="240" w:lineRule="auto"/>
        <w:rPr>
          <w:rFonts w:ascii="Times New Roman" w:eastAsia="Calibri" w:hAnsi="Times New Roman" w:cs="Times New Roman"/>
          <w:b/>
        </w:rPr>
      </w:pPr>
      <w:r w:rsidRPr="00D0496A">
        <w:rPr>
          <w:rFonts w:ascii="Times New Roman" w:eastAsia="Calibri" w:hAnsi="Times New Roman" w:cs="Times New Roman"/>
          <w:b/>
        </w:rPr>
        <w:t>Kiti vaistai ir IBUGARD</w:t>
      </w:r>
    </w:p>
    <w:p w:rsidR="00B93853" w:rsidRPr="00D0496A" w:rsidRDefault="00B93853" w:rsidP="00B93853">
      <w:pPr>
        <w:keepNext/>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Jeigu Jūsų vaikas vartoja ar neseniai vartojo kitų vaistų arba dėl to nesate tikri, apie tai pasakykite Jūsų vaiko gydytojui arba vaistininkui.</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IBUGARD gali turėti įtakos kai kuriems kitiems vaistams arba gali būti jų veikiamas. Pavyzdžiui:</w:t>
      </w:r>
    </w:p>
    <w:p w:rsidR="00B93853" w:rsidRPr="00D0496A" w:rsidRDefault="00B93853" w:rsidP="00B93853">
      <w:pPr>
        <w:numPr>
          <w:ilvl w:val="0"/>
          <w:numId w:val="7"/>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vaistai nuo skausmo, </w:t>
      </w:r>
      <w:proofErr w:type="spellStart"/>
      <w:r w:rsidRPr="00D0496A">
        <w:rPr>
          <w:rFonts w:ascii="Times New Roman" w:eastAsia="Calibri" w:hAnsi="Times New Roman" w:cs="Times New Roman"/>
        </w:rPr>
        <w:t>acetilsalicilo</w:t>
      </w:r>
      <w:proofErr w:type="spellEnd"/>
      <w:r w:rsidRPr="00D0496A">
        <w:rPr>
          <w:rFonts w:ascii="Times New Roman" w:eastAsia="Calibri" w:hAnsi="Times New Roman" w:cs="Times New Roman"/>
        </w:rPr>
        <w:t xml:space="preserve"> rūgštis (aspirinas) ar kiti nesteroidiniai vaistai nuo uždegimo</w:t>
      </w:r>
    </w:p>
    <w:p w:rsidR="00B93853" w:rsidRPr="00D0496A" w:rsidRDefault="00B93853" w:rsidP="00B93853">
      <w:pPr>
        <w:numPr>
          <w:ilvl w:val="0"/>
          <w:numId w:val="7"/>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vaistai, kurie mažina didelį kraujospūdį (AKF inhibitoriai, pvz., </w:t>
      </w:r>
      <w:proofErr w:type="spellStart"/>
      <w:r w:rsidRPr="00D0496A">
        <w:rPr>
          <w:rFonts w:ascii="Times New Roman" w:eastAsia="Calibri" w:hAnsi="Times New Roman" w:cs="Times New Roman"/>
        </w:rPr>
        <w:t>kaptoprilis</w:t>
      </w:r>
      <w:proofErr w:type="spellEnd"/>
      <w:r w:rsidRPr="00D0496A">
        <w:rPr>
          <w:rFonts w:ascii="Times New Roman" w:eastAsia="Calibri" w:hAnsi="Times New Roman" w:cs="Times New Roman"/>
        </w:rPr>
        <w:t xml:space="preserve">, beta receptorius blokuojantys vaistai, pvz., </w:t>
      </w:r>
      <w:proofErr w:type="spellStart"/>
      <w:r w:rsidRPr="00D0496A">
        <w:rPr>
          <w:rFonts w:ascii="Times New Roman" w:eastAsia="Calibri" w:hAnsi="Times New Roman" w:cs="Times New Roman"/>
        </w:rPr>
        <w:t>atenololis</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angiotenzino</w:t>
      </w:r>
      <w:proofErr w:type="spellEnd"/>
      <w:r w:rsidRPr="00D0496A">
        <w:rPr>
          <w:rFonts w:ascii="Times New Roman" w:eastAsia="Calibri" w:hAnsi="Times New Roman" w:cs="Times New Roman"/>
        </w:rPr>
        <w:t xml:space="preserve"> II receptorių blokatoriai, pvz., </w:t>
      </w:r>
      <w:proofErr w:type="spellStart"/>
      <w:r w:rsidRPr="00D0496A">
        <w:rPr>
          <w:rFonts w:ascii="Times New Roman" w:eastAsia="Calibri" w:hAnsi="Times New Roman" w:cs="Times New Roman"/>
        </w:rPr>
        <w:t>losartanas</w:t>
      </w:r>
      <w:proofErr w:type="spellEnd"/>
      <w:r w:rsidRPr="00D0496A">
        <w:rPr>
          <w:rFonts w:ascii="Times New Roman" w:eastAsia="Calibri" w:hAnsi="Times New Roman" w:cs="Times New Roman"/>
        </w:rPr>
        <w:t>)</w:t>
      </w:r>
    </w:p>
    <w:p w:rsidR="00B93853" w:rsidRPr="00D0496A" w:rsidRDefault="00B93853" w:rsidP="00B93853">
      <w:pPr>
        <w:numPr>
          <w:ilvl w:val="0"/>
          <w:numId w:val="7"/>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vaistai, kurie yra antikoaguliantai (t. y. kraują skystinantys arba krešėjimą mažinantys, pvz., aspirinas / </w:t>
      </w:r>
      <w:proofErr w:type="spellStart"/>
      <w:r w:rsidRPr="00D0496A">
        <w:rPr>
          <w:rFonts w:ascii="Times New Roman" w:eastAsia="Calibri" w:hAnsi="Times New Roman" w:cs="Times New Roman"/>
        </w:rPr>
        <w:t>acetilsalicilo</w:t>
      </w:r>
      <w:proofErr w:type="spellEnd"/>
      <w:r w:rsidRPr="00D0496A">
        <w:rPr>
          <w:rFonts w:ascii="Times New Roman" w:eastAsia="Calibri" w:hAnsi="Times New Roman" w:cs="Times New Roman"/>
        </w:rPr>
        <w:t xml:space="preserve"> rūgštis, </w:t>
      </w:r>
      <w:proofErr w:type="spellStart"/>
      <w:r w:rsidRPr="00D0496A">
        <w:rPr>
          <w:rFonts w:ascii="Times New Roman" w:eastAsia="Calibri" w:hAnsi="Times New Roman" w:cs="Times New Roman"/>
        </w:rPr>
        <w:t>varfarinas</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tiklopidinas</w:t>
      </w:r>
      <w:proofErr w:type="spellEnd"/>
      <w:r w:rsidRPr="00D0496A">
        <w:rPr>
          <w:rFonts w:ascii="Times New Roman" w:eastAsia="Calibri" w:hAnsi="Times New Roman" w:cs="Times New Roman"/>
        </w:rPr>
        <w:t>)</w:t>
      </w:r>
    </w:p>
    <w:p w:rsidR="00B93853" w:rsidRPr="00D0496A" w:rsidRDefault="00B93853" w:rsidP="00B93853">
      <w:pPr>
        <w:numPr>
          <w:ilvl w:val="0"/>
          <w:numId w:val="7"/>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ličio preparatai ar selektyvieji </w:t>
      </w:r>
      <w:proofErr w:type="spellStart"/>
      <w:r w:rsidRPr="00D0496A">
        <w:rPr>
          <w:rFonts w:ascii="Times New Roman" w:eastAsia="Calibri" w:hAnsi="Times New Roman" w:cs="Times New Roman"/>
        </w:rPr>
        <w:t>serotonino</w:t>
      </w:r>
      <w:proofErr w:type="spellEnd"/>
      <w:r w:rsidRPr="00D0496A">
        <w:rPr>
          <w:rFonts w:ascii="Times New Roman" w:eastAsia="Calibri" w:hAnsi="Times New Roman" w:cs="Times New Roman"/>
        </w:rPr>
        <w:t xml:space="preserve"> reabsorbcijos inhibitoriai – vaistai, vartojami depresijai gydyti</w:t>
      </w:r>
    </w:p>
    <w:p w:rsidR="00B93853" w:rsidRPr="00D0496A" w:rsidRDefault="00B93853" w:rsidP="00B93853">
      <w:pPr>
        <w:numPr>
          <w:ilvl w:val="0"/>
          <w:numId w:val="7"/>
        </w:num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metotreksatas</w:t>
      </w:r>
      <w:proofErr w:type="spellEnd"/>
      <w:r w:rsidRPr="00D0496A">
        <w:rPr>
          <w:rFonts w:ascii="Times New Roman" w:eastAsia="Calibri" w:hAnsi="Times New Roman" w:cs="Times New Roman"/>
        </w:rPr>
        <w:t xml:space="preserve"> – vaistas, vartojamas tam tikros rūšies vėžiui gydyti</w:t>
      </w:r>
    </w:p>
    <w:p w:rsidR="00B93853" w:rsidRPr="00D0496A" w:rsidRDefault="00B93853" w:rsidP="00B93853">
      <w:pPr>
        <w:numPr>
          <w:ilvl w:val="0"/>
          <w:numId w:val="7"/>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kortikosteroidai – vaistai, vartojami uždegimui gydyti</w:t>
      </w:r>
    </w:p>
    <w:p w:rsidR="00B93853" w:rsidRPr="00D0496A" w:rsidRDefault="00B93853" w:rsidP="00B93853">
      <w:pPr>
        <w:numPr>
          <w:ilvl w:val="0"/>
          <w:numId w:val="7"/>
        </w:num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ciklosporinas</w:t>
      </w:r>
      <w:proofErr w:type="spellEnd"/>
      <w:r w:rsidRPr="00D0496A">
        <w:rPr>
          <w:rFonts w:ascii="Times New Roman" w:eastAsia="Calibri" w:hAnsi="Times New Roman" w:cs="Times New Roman"/>
        </w:rPr>
        <w:t xml:space="preserve"> – vaistas, slopinantis imuninę sistemą</w:t>
      </w:r>
    </w:p>
    <w:p w:rsidR="00B93853" w:rsidRPr="00D0496A" w:rsidRDefault="00B93853" w:rsidP="00B93853">
      <w:pPr>
        <w:numPr>
          <w:ilvl w:val="0"/>
          <w:numId w:val="7"/>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širdį veikiantys glikozidai (pvz., </w:t>
      </w:r>
      <w:proofErr w:type="spellStart"/>
      <w:r w:rsidRPr="00D0496A">
        <w:rPr>
          <w:rFonts w:ascii="Times New Roman" w:eastAsia="Calibri" w:hAnsi="Times New Roman" w:cs="Times New Roman"/>
        </w:rPr>
        <w:t>digoksinas</w:t>
      </w:r>
      <w:proofErr w:type="spellEnd"/>
      <w:r w:rsidRPr="00D0496A">
        <w:rPr>
          <w:rFonts w:ascii="Times New Roman" w:eastAsia="Calibri" w:hAnsi="Times New Roman" w:cs="Times New Roman"/>
        </w:rPr>
        <w:t>) – vaistai, vartojami širdies sutrikimams gydyti</w:t>
      </w:r>
    </w:p>
    <w:p w:rsidR="00B93853" w:rsidRPr="00D0496A" w:rsidRDefault="00B93853" w:rsidP="00B93853">
      <w:pPr>
        <w:numPr>
          <w:ilvl w:val="0"/>
          <w:numId w:val="7"/>
        </w:num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takrolimuzas</w:t>
      </w:r>
      <w:proofErr w:type="spellEnd"/>
      <w:r w:rsidRPr="00D0496A">
        <w:rPr>
          <w:rFonts w:ascii="Times New Roman" w:eastAsia="Calibri" w:hAnsi="Times New Roman" w:cs="Times New Roman"/>
        </w:rPr>
        <w:t xml:space="preserve"> - vaistas, slopinantis imuninę sistemą</w:t>
      </w:r>
    </w:p>
    <w:p w:rsidR="00B93853" w:rsidRPr="00D0496A" w:rsidRDefault="00B93853" w:rsidP="00B93853">
      <w:pPr>
        <w:numPr>
          <w:ilvl w:val="0"/>
          <w:numId w:val="7"/>
        </w:num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mifepristonas</w:t>
      </w:r>
      <w:proofErr w:type="spellEnd"/>
      <w:r w:rsidRPr="00D0496A">
        <w:rPr>
          <w:rFonts w:ascii="Times New Roman" w:eastAsia="Calibri" w:hAnsi="Times New Roman" w:cs="Times New Roman"/>
        </w:rPr>
        <w:t xml:space="preserve"> – vaistas, vartojamas nėštumui nutraukti</w:t>
      </w:r>
    </w:p>
    <w:p w:rsidR="00B93853" w:rsidRPr="00D0496A" w:rsidRDefault="00B93853" w:rsidP="00B93853">
      <w:pPr>
        <w:numPr>
          <w:ilvl w:val="0"/>
          <w:numId w:val="7"/>
        </w:num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zidovudinas</w:t>
      </w:r>
      <w:proofErr w:type="spellEnd"/>
      <w:r w:rsidRPr="00D0496A">
        <w:rPr>
          <w:rFonts w:ascii="Times New Roman" w:eastAsia="Calibri" w:hAnsi="Times New Roman" w:cs="Times New Roman"/>
        </w:rPr>
        <w:t xml:space="preserve"> ar </w:t>
      </w:r>
      <w:proofErr w:type="spellStart"/>
      <w:r w:rsidRPr="00D0496A">
        <w:rPr>
          <w:rFonts w:ascii="Times New Roman" w:eastAsia="Calibri" w:hAnsi="Times New Roman" w:cs="Times New Roman"/>
        </w:rPr>
        <w:t>ritonaviras</w:t>
      </w:r>
      <w:proofErr w:type="spellEnd"/>
      <w:r w:rsidRPr="00D0496A">
        <w:rPr>
          <w:rFonts w:ascii="Times New Roman" w:eastAsia="Calibri" w:hAnsi="Times New Roman" w:cs="Times New Roman"/>
        </w:rPr>
        <w:t xml:space="preserve"> – vaistas, vartojamas ŽIV infekcijos ar AIDS gydymui</w:t>
      </w:r>
    </w:p>
    <w:p w:rsidR="00B93853" w:rsidRPr="00D0496A" w:rsidRDefault="00B93853" w:rsidP="00B93853">
      <w:pPr>
        <w:numPr>
          <w:ilvl w:val="0"/>
          <w:numId w:val="7"/>
        </w:num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chinolonų</w:t>
      </w:r>
      <w:proofErr w:type="spellEnd"/>
      <w:r w:rsidRPr="00D0496A">
        <w:rPr>
          <w:rFonts w:ascii="Times New Roman" w:eastAsia="Calibri" w:hAnsi="Times New Roman" w:cs="Times New Roman"/>
        </w:rPr>
        <w:t xml:space="preserve"> grupės antibiotikai ar </w:t>
      </w:r>
      <w:proofErr w:type="spellStart"/>
      <w:r w:rsidRPr="00D0496A">
        <w:rPr>
          <w:rFonts w:ascii="Times New Roman" w:eastAsia="Calibri" w:hAnsi="Times New Roman" w:cs="Times New Roman"/>
        </w:rPr>
        <w:t>aminoglikozidai</w:t>
      </w:r>
      <w:proofErr w:type="spellEnd"/>
      <w:r w:rsidRPr="00D0496A">
        <w:rPr>
          <w:rFonts w:ascii="Times New Roman" w:eastAsia="Calibri" w:hAnsi="Times New Roman" w:cs="Times New Roman"/>
        </w:rPr>
        <w:t xml:space="preserve"> – antibiotikai, kuriais gydoma infekcija</w:t>
      </w:r>
    </w:p>
    <w:p w:rsidR="00B93853" w:rsidRPr="00D0496A" w:rsidRDefault="00B93853" w:rsidP="00B93853">
      <w:pPr>
        <w:numPr>
          <w:ilvl w:val="0"/>
          <w:numId w:val="7"/>
        </w:num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vorikonazolas</w:t>
      </w:r>
      <w:proofErr w:type="spellEnd"/>
      <w:r w:rsidRPr="00D0496A">
        <w:rPr>
          <w:rFonts w:ascii="Times New Roman" w:eastAsia="Calibri" w:hAnsi="Times New Roman" w:cs="Times New Roman"/>
        </w:rPr>
        <w:t xml:space="preserve"> ar </w:t>
      </w:r>
      <w:proofErr w:type="spellStart"/>
      <w:r w:rsidRPr="00D0496A">
        <w:rPr>
          <w:rFonts w:ascii="Times New Roman" w:eastAsia="Calibri" w:hAnsi="Times New Roman" w:cs="Times New Roman"/>
        </w:rPr>
        <w:t>flukonazolas</w:t>
      </w:r>
      <w:proofErr w:type="spellEnd"/>
      <w:r w:rsidRPr="00D0496A">
        <w:rPr>
          <w:rFonts w:ascii="Times New Roman" w:eastAsia="Calibri" w:hAnsi="Times New Roman" w:cs="Times New Roman"/>
        </w:rPr>
        <w:t xml:space="preserve"> – vaistai, vartojami grybelinėms infekcijoms gydyti</w:t>
      </w:r>
    </w:p>
    <w:p w:rsidR="00B93853" w:rsidRPr="00D0496A" w:rsidRDefault="00B93853" w:rsidP="00B93853">
      <w:pPr>
        <w:numPr>
          <w:ilvl w:val="0"/>
          <w:numId w:val="7"/>
        </w:num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probenecidas</w:t>
      </w:r>
      <w:proofErr w:type="spellEnd"/>
      <w:r w:rsidRPr="00D0496A">
        <w:rPr>
          <w:rFonts w:ascii="Times New Roman" w:eastAsia="Calibri" w:hAnsi="Times New Roman" w:cs="Times New Roman"/>
        </w:rPr>
        <w:t xml:space="preserve"> ar </w:t>
      </w:r>
      <w:proofErr w:type="spellStart"/>
      <w:r w:rsidRPr="00D0496A">
        <w:rPr>
          <w:rFonts w:ascii="Times New Roman" w:eastAsia="Calibri" w:hAnsi="Times New Roman" w:cs="Times New Roman"/>
        </w:rPr>
        <w:t>sulfinpirazonas</w:t>
      </w:r>
      <w:proofErr w:type="spellEnd"/>
      <w:r w:rsidRPr="00D0496A">
        <w:rPr>
          <w:rFonts w:ascii="Times New Roman" w:eastAsia="Calibri" w:hAnsi="Times New Roman" w:cs="Times New Roman"/>
        </w:rPr>
        <w:t xml:space="preserve"> – vaistai, vartojami podagrai gydyti</w:t>
      </w:r>
    </w:p>
    <w:p w:rsidR="00B93853" w:rsidRPr="00D0496A" w:rsidRDefault="00B93853" w:rsidP="00B93853">
      <w:pPr>
        <w:numPr>
          <w:ilvl w:val="0"/>
          <w:numId w:val="7"/>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geriamieji vaistai nuo cukrinio diabeto – vaistai, vartojami cukrinio diabeto gydymui</w:t>
      </w:r>
    </w:p>
    <w:p w:rsidR="00B93853" w:rsidRPr="00D0496A" w:rsidRDefault="00B93853" w:rsidP="00B93853">
      <w:pPr>
        <w:numPr>
          <w:ilvl w:val="0"/>
          <w:numId w:val="7"/>
        </w:num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kolestiraminas</w:t>
      </w:r>
      <w:proofErr w:type="spellEnd"/>
      <w:r w:rsidRPr="00D0496A">
        <w:rPr>
          <w:rFonts w:ascii="Times New Roman" w:eastAsia="Calibri" w:hAnsi="Times New Roman" w:cs="Times New Roman"/>
        </w:rPr>
        <w:t xml:space="preserve"> – vaistas, vartojamas sumažinti cholesterolio kiekį</w:t>
      </w:r>
    </w:p>
    <w:p w:rsidR="00B93853" w:rsidRPr="00D0496A" w:rsidRDefault="00B93853" w:rsidP="00B93853">
      <w:pPr>
        <w:numPr>
          <w:ilvl w:val="0"/>
          <w:numId w:val="7"/>
        </w:num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fenitoinas</w:t>
      </w:r>
      <w:proofErr w:type="spellEnd"/>
      <w:r w:rsidRPr="00D0496A">
        <w:rPr>
          <w:rFonts w:ascii="Times New Roman" w:eastAsia="Calibri" w:hAnsi="Times New Roman" w:cs="Times New Roman"/>
        </w:rPr>
        <w:t xml:space="preserve"> – vaistas, vartojamas epilepsijai gydyti</w:t>
      </w:r>
    </w:p>
    <w:p w:rsidR="00B93853" w:rsidRPr="00D0496A" w:rsidRDefault="00B93853" w:rsidP="00B93853">
      <w:pPr>
        <w:numPr>
          <w:ilvl w:val="0"/>
          <w:numId w:val="7"/>
        </w:numPr>
        <w:tabs>
          <w:tab w:val="left" w:pos="540"/>
        </w:tabs>
        <w:spacing w:after="0" w:line="240" w:lineRule="auto"/>
        <w:rPr>
          <w:rFonts w:ascii="Times New Roman" w:eastAsia="Calibri" w:hAnsi="Times New Roman" w:cs="Times New Roman"/>
        </w:rPr>
      </w:pPr>
      <w:proofErr w:type="spellStart"/>
      <w:r w:rsidRPr="00D0496A">
        <w:rPr>
          <w:rFonts w:ascii="Times New Roman" w:eastAsia="Calibri" w:hAnsi="Times New Roman" w:cs="Times New Roman"/>
        </w:rPr>
        <w:t>baklofenas</w:t>
      </w:r>
      <w:proofErr w:type="spellEnd"/>
      <w:r w:rsidRPr="00D0496A">
        <w:rPr>
          <w:rFonts w:ascii="Times New Roman" w:eastAsia="Calibri" w:hAnsi="Times New Roman" w:cs="Times New Roman"/>
        </w:rPr>
        <w:t xml:space="preserve"> – vaistas, vartojamas skeleto raumenų spazmams gydyti.</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Kai kurie kiti vaistai gali taip pat turėti įtakos gydymui IBUGARD arba gali būti jo veikiami. Todėl prieš vartodami IBUGARD su kitais vaistais visada pasitarkite su gydytoju arba vaistininku.</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spacing w:after="0" w:line="240" w:lineRule="auto"/>
        <w:rPr>
          <w:rFonts w:ascii="Times New Roman" w:eastAsia="Calibri" w:hAnsi="Times New Roman" w:cs="Times New Roman"/>
          <w:b/>
        </w:rPr>
      </w:pPr>
      <w:r w:rsidRPr="00D0496A">
        <w:rPr>
          <w:rFonts w:ascii="Times New Roman" w:eastAsia="Calibri" w:hAnsi="Times New Roman" w:cs="Times New Roman"/>
          <w:b/>
        </w:rPr>
        <w:t>Nėštumas, žindymo laikotarpis ir vaisingumas</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Nėštumas</w:t>
      </w:r>
    </w:p>
    <w:p w:rsidR="00B93853" w:rsidRPr="0030316A" w:rsidRDefault="00B93853" w:rsidP="00B93853">
      <w:pPr>
        <w:pStyle w:val="Antrat3"/>
        <w:spacing w:before="0"/>
        <w:rPr>
          <w:rFonts w:ascii="Times New Roman" w:hAnsi="Times New Roman"/>
          <w:b w:val="0"/>
          <w:color w:val="auto"/>
          <w:sz w:val="22"/>
          <w:szCs w:val="22"/>
        </w:rPr>
      </w:pPr>
      <w:r w:rsidRPr="0030316A">
        <w:rPr>
          <w:rFonts w:ascii="Times New Roman" w:hAnsi="Times New Roman"/>
          <w:b w:val="0"/>
          <w:color w:val="auto"/>
          <w:sz w:val="22"/>
          <w:szCs w:val="22"/>
        </w:rPr>
        <w:t>IBUGARD negalima vartoti per paskutiniuosius 3 nėštumo mėnesius, nes tai gali pakenkti Jūsų negimusiam vaikui arba sukelti problemų gimdymo metu. Tai gali sukelti inkstų ir širdies problemų Jūsų negimusiam kūdikiui, taip pat gali turėti įtakos Jūsų pačios bei Jūsų kūdikio polinkiui kraujuoti ir sukelti vėlesnį arba ilgesnį gimdymą nei tikėtasi. IBUGARD neturėtų būti vartojamas pirmuosius 6 nėštumo mėnesius, nebent gydytojas pataria kitaip. Jei šiuo laikotarpiu arba bandant pastoti Jums reikia gydymo, reikia vartoti mažiausią dozę trumpiausią įmanomą laiką. Jei vartojama ilgiau nei kelias dienas nuo 20 nėštumo savaitės, IBUGARD gali sukelti inkstų sutrikimą Jūsų negimusiam kūdikiui, dėl kurio gali sumažėti vaisiaus vandenų, supančių kūdikį, kiekis (</w:t>
      </w:r>
      <w:proofErr w:type="spellStart"/>
      <w:r w:rsidRPr="0030316A">
        <w:rPr>
          <w:rFonts w:ascii="Times New Roman" w:hAnsi="Times New Roman"/>
          <w:b w:val="0"/>
          <w:color w:val="auto"/>
          <w:sz w:val="22"/>
          <w:szCs w:val="22"/>
        </w:rPr>
        <w:t>oligohidramnionas</w:t>
      </w:r>
      <w:proofErr w:type="spellEnd"/>
      <w:r w:rsidRPr="0030316A">
        <w:rPr>
          <w:rFonts w:ascii="Times New Roman" w:hAnsi="Times New Roman"/>
          <w:b w:val="0"/>
          <w:color w:val="auto"/>
          <w:sz w:val="22"/>
          <w:szCs w:val="22"/>
        </w:rPr>
        <w:t>) arba gali susiaurėti kūdikio širdies kraujagyslė (arterinis latakas). Jei Jums reikia gydymo ilgiau nei kelias dienas, gydytojas gali rekomenduoti papildomą stebėjimą.</w:t>
      </w:r>
    </w:p>
    <w:p w:rsidR="00B93853" w:rsidRPr="007F2B4F"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Žindymas</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Labai maži kiekiai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gali patekti į motinos pieną. Žindomiems kūdikiams šalutinio poveikio atvejų nėra nustatyta. Jei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vartojama trumpą laiką dozėmis, skirtomis skausmo malšinimui ir karščiavimo mažinimui, žindymo nutraukti nereikia.</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u w:val="single"/>
        </w:rPr>
      </w:pPr>
      <w:r w:rsidRPr="00D0496A">
        <w:rPr>
          <w:rFonts w:ascii="Times New Roman" w:eastAsia="Calibri" w:hAnsi="Times New Roman" w:cs="Times New Roman"/>
          <w:u w:val="single"/>
        </w:rPr>
        <w:t>Vaisingumas</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Vaistas priklauso grupei preparatų (nesteroidiniams vaistams nuo uždegimo), kurie gali turėti neigiamą poveikį moterų vaisingumui. Šis poveikis yra laikinas ir nutraukus gydymą pranyksta.</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spacing w:after="0" w:line="240" w:lineRule="auto"/>
        <w:rPr>
          <w:rFonts w:ascii="Times New Roman" w:eastAsia="Calibri" w:hAnsi="Times New Roman" w:cs="Times New Roman"/>
          <w:b/>
        </w:rPr>
      </w:pPr>
      <w:r w:rsidRPr="00D0496A">
        <w:rPr>
          <w:rFonts w:ascii="Times New Roman" w:eastAsia="Calibri" w:hAnsi="Times New Roman" w:cs="Times New Roman"/>
          <w:b/>
        </w:rPr>
        <w:t>Vairavimas ir mechanizmų valdymas</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Vaistas IBUGARD gali sukelti galvos svaigimą ar mieguistumą. Jei šie požymiai pasireiškia, nevairuokite ir nevaldykite mechanizmų. Nesiimkite veiklos, reikalaujančios greitos reakcijos.</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Default="00B93853" w:rsidP="00B93853">
      <w:pPr>
        <w:spacing w:after="0" w:line="240" w:lineRule="auto"/>
        <w:rPr>
          <w:rFonts w:ascii="Times New Roman" w:eastAsia="Calibri" w:hAnsi="Times New Roman" w:cs="Times New Roman"/>
          <w:b/>
        </w:rPr>
      </w:pPr>
      <w:r w:rsidRPr="00D0496A">
        <w:rPr>
          <w:rFonts w:ascii="Times New Roman" w:eastAsia="Calibri" w:hAnsi="Times New Roman" w:cs="Times New Roman"/>
          <w:b/>
        </w:rPr>
        <w:t xml:space="preserve">IBUGARD sudėtyje yra skystojo </w:t>
      </w:r>
      <w:proofErr w:type="spellStart"/>
      <w:r w:rsidRPr="00D0496A">
        <w:rPr>
          <w:rFonts w:ascii="Times New Roman" w:eastAsia="Calibri" w:hAnsi="Times New Roman" w:cs="Times New Roman"/>
          <w:b/>
        </w:rPr>
        <w:t>maltitolio</w:t>
      </w:r>
      <w:proofErr w:type="spellEnd"/>
      <w:r w:rsidRPr="00D0496A">
        <w:rPr>
          <w:rFonts w:ascii="Times New Roman" w:eastAsia="Calibri" w:hAnsi="Times New Roman" w:cs="Times New Roman"/>
          <w:b/>
        </w:rPr>
        <w:t xml:space="preserve"> (E965)</w:t>
      </w:r>
      <w:r>
        <w:rPr>
          <w:rFonts w:ascii="Times New Roman" w:eastAsia="Calibri" w:hAnsi="Times New Roman" w:cs="Times New Roman"/>
          <w:b/>
        </w:rPr>
        <w:t xml:space="preserve">, natrio </w:t>
      </w:r>
      <w:proofErr w:type="spellStart"/>
      <w:r>
        <w:rPr>
          <w:rFonts w:ascii="Times New Roman" w:eastAsia="Calibri" w:hAnsi="Times New Roman" w:cs="Times New Roman"/>
          <w:b/>
        </w:rPr>
        <w:t>benzoato</w:t>
      </w:r>
      <w:proofErr w:type="spellEnd"/>
      <w:r>
        <w:rPr>
          <w:rFonts w:ascii="Times New Roman" w:eastAsia="Calibri" w:hAnsi="Times New Roman" w:cs="Times New Roman"/>
          <w:b/>
        </w:rPr>
        <w:t xml:space="preserve"> (E211), natrio</w:t>
      </w:r>
    </w:p>
    <w:p w:rsidR="00B93853" w:rsidRPr="00106518" w:rsidRDefault="00B93853" w:rsidP="00B93853">
      <w:pPr>
        <w:spacing w:after="0"/>
        <w:rPr>
          <w:rFonts w:ascii="Times New Roman" w:hAnsi="Times New Roman" w:cs="Times New Roman"/>
        </w:rPr>
      </w:pPr>
      <w:r w:rsidRPr="00106518">
        <w:rPr>
          <w:rFonts w:ascii="Times New Roman" w:hAnsi="Times New Roman" w:cs="Times New Roman"/>
        </w:rPr>
        <w:t>Šio vaisto sudėtyje yra:</w:t>
      </w:r>
    </w:p>
    <w:p w:rsidR="00B93853" w:rsidRPr="00AF3E04" w:rsidRDefault="00B93853" w:rsidP="00B93853">
      <w:pPr>
        <w:pStyle w:val="BTEMEASMCA"/>
      </w:pPr>
      <w:r w:rsidRPr="00106518">
        <w:t>5 ml geriamosios suspensijos yra 2,4 g skystojo maltitolio. Jeigu gydytojas Jums yra sakęs, kad netoleruojate kokių nors angliavandenių, kreipkitės į jį prieš pradėdami vartoti šį vaistą.</w:t>
      </w:r>
    </w:p>
    <w:p w:rsidR="00B93853" w:rsidRPr="00106518" w:rsidRDefault="00B93853" w:rsidP="00B93853">
      <w:pPr>
        <w:pStyle w:val="BTEMEASMCA"/>
      </w:pPr>
      <w:r w:rsidRPr="00106518">
        <w:t xml:space="preserve">5 ml geriamosios suspensijos yra 5 mg natrio benzoato. </w:t>
      </w:r>
    </w:p>
    <w:p w:rsidR="00B93853" w:rsidRPr="00106518" w:rsidRDefault="00B93853" w:rsidP="00B93853">
      <w:pPr>
        <w:pStyle w:val="BTEMEASMCA"/>
      </w:pPr>
      <w:r w:rsidRPr="00106518">
        <w:t>Šio vaist</w:t>
      </w:r>
      <w:r>
        <w:t>o</w:t>
      </w:r>
      <w:r w:rsidRPr="00106518">
        <w:t xml:space="preserve"> sudėtyje yra mažiau kaip 1 mmol (23 mg) natrio, t.y. jis beveik neturi reikšmės.</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keepNext/>
        <w:tabs>
          <w:tab w:val="left" w:pos="567"/>
        </w:tabs>
        <w:spacing w:after="0" w:line="240" w:lineRule="auto"/>
        <w:ind w:left="567" w:hanging="567"/>
        <w:outlineLvl w:val="1"/>
        <w:rPr>
          <w:rFonts w:ascii="Times New Roman" w:eastAsia="Calibri" w:hAnsi="Times New Roman" w:cs="Times New Roman"/>
          <w:b/>
        </w:rPr>
      </w:pPr>
      <w:bookmarkStart w:id="6" w:name="_Toc129243266"/>
      <w:bookmarkStart w:id="7" w:name="_Toc129243141"/>
      <w:r w:rsidRPr="00D0496A">
        <w:rPr>
          <w:rFonts w:ascii="Times New Roman" w:eastAsia="Calibri" w:hAnsi="Times New Roman" w:cs="Times New Roman"/>
          <w:b/>
        </w:rPr>
        <w:t>3.</w:t>
      </w:r>
      <w:r w:rsidRPr="00D0496A">
        <w:rPr>
          <w:rFonts w:ascii="Times New Roman" w:eastAsia="Calibri" w:hAnsi="Times New Roman" w:cs="Times New Roman"/>
          <w:b/>
        </w:rPr>
        <w:tab/>
      </w:r>
      <w:bookmarkEnd w:id="6"/>
      <w:bookmarkEnd w:id="7"/>
      <w:r w:rsidRPr="00D0496A">
        <w:rPr>
          <w:rFonts w:ascii="Times New Roman" w:eastAsia="Calibri" w:hAnsi="Times New Roman" w:cs="Times New Roman"/>
          <w:b/>
        </w:rPr>
        <w:t>Kaip vartoti IBUGARD</w:t>
      </w:r>
    </w:p>
    <w:p w:rsidR="00B93853" w:rsidRPr="00D0496A" w:rsidRDefault="00B93853" w:rsidP="00B93853">
      <w:pPr>
        <w:keepNext/>
        <w:tabs>
          <w:tab w:val="left" w:pos="567"/>
        </w:tabs>
        <w:spacing w:after="0" w:line="240" w:lineRule="auto"/>
        <w:ind w:left="567" w:hanging="567"/>
        <w:outlineLvl w:val="1"/>
        <w:rPr>
          <w:rFonts w:ascii="Times New Roman" w:eastAsia="Calibri" w:hAnsi="Times New Roman" w:cs="Times New Roman"/>
          <w:b/>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Visada vartokite šį vaistą tiksliai kaip aprašyta šiame lapelyje arba kaip nurodė gydytojas arba vaistininkas. Jeigu abejojate, kreipkitės į gydytoją arba vaistininką.</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Vaisto gerti reikia po valgio, užsigeriant pakankamu kiekiu </w:t>
      </w:r>
      <w:proofErr w:type="spellStart"/>
      <w:r w:rsidRPr="00D0496A">
        <w:rPr>
          <w:rFonts w:ascii="Times New Roman" w:eastAsia="Calibri" w:hAnsi="Times New Roman" w:cs="Times New Roman"/>
        </w:rPr>
        <w:t>kiekiu</w:t>
      </w:r>
      <w:proofErr w:type="spellEnd"/>
      <w:r w:rsidRPr="00D0496A">
        <w:rPr>
          <w:rFonts w:ascii="Times New Roman" w:eastAsia="Calibri" w:hAnsi="Times New Roman" w:cs="Times New Roman"/>
        </w:rPr>
        <w:t xml:space="preserve"> skysčio. Prieš vartojimą supurtykite buteliuką.</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Pakuotėje yra geriamasis švirkštas.</w:t>
      </w:r>
    </w:p>
    <w:p w:rsidR="00B93853" w:rsidRDefault="00B93853" w:rsidP="00B93853">
      <w:pPr>
        <w:pStyle w:val="BTEMEASMCA"/>
      </w:pPr>
    </w:p>
    <w:p w:rsidR="00B93853" w:rsidRPr="00E223DA" w:rsidRDefault="00B93853" w:rsidP="00B93853">
      <w:pPr>
        <w:pStyle w:val="BTEMEASMCA"/>
      </w:pPr>
      <w:r w:rsidRPr="00E223DA">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p>
    <w:p w:rsidR="00B93853"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Negalima viršyti rekomenduojamosios dozės.</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Geriamojo švirkšto naudojimo instrukcijos</w:t>
      </w:r>
    </w:p>
    <w:p w:rsidR="00B93853" w:rsidRPr="00D0496A" w:rsidRDefault="00B93853" w:rsidP="00B93853">
      <w:pPr>
        <w:numPr>
          <w:ilvl w:val="0"/>
          <w:numId w:val="8"/>
        </w:numPr>
        <w:tabs>
          <w:tab w:val="left" w:pos="540"/>
        </w:tabs>
        <w:spacing w:after="0" w:line="240" w:lineRule="auto"/>
        <w:rPr>
          <w:rFonts w:ascii="Times New Roman" w:eastAsia="Calibri" w:hAnsi="Times New Roman" w:cs="Times New Roman"/>
          <w:noProof/>
        </w:rPr>
      </w:pPr>
      <w:r w:rsidRPr="00D0496A">
        <w:rPr>
          <w:rFonts w:ascii="Times New Roman" w:eastAsia="Calibri" w:hAnsi="Times New Roman" w:cs="Times New Roman"/>
          <w:noProof/>
        </w:rPr>
        <w:t>Atsukite buteliuko dangtelį (paspauskite į apačią ir sukite prieš laikrodžio rodyklę).</w:t>
      </w:r>
    </w:p>
    <w:p w:rsidR="00B93853" w:rsidRPr="00D0496A" w:rsidRDefault="00B93853" w:rsidP="00B93853">
      <w:pPr>
        <w:numPr>
          <w:ilvl w:val="0"/>
          <w:numId w:val="8"/>
        </w:numPr>
        <w:tabs>
          <w:tab w:val="left" w:pos="540"/>
        </w:tabs>
        <w:spacing w:after="0" w:line="240" w:lineRule="auto"/>
        <w:rPr>
          <w:rFonts w:ascii="Times New Roman" w:eastAsia="Calibri" w:hAnsi="Times New Roman" w:cs="Times New Roman"/>
          <w:noProof/>
        </w:rPr>
      </w:pPr>
      <w:r w:rsidRPr="00D0496A">
        <w:rPr>
          <w:rFonts w:ascii="Times New Roman" w:eastAsia="Calibri" w:hAnsi="Times New Roman" w:cs="Times New Roman"/>
          <w:noProof/>
        </w:rPr>
        <w:t>Švirkštą tvirtai įstatykite į buteliuko kaklelyje esančią angą.</w:t>
      </w:r>
    </w:p>
    <w:p w:rsidR="00B93853" w:rsidRPr="00D0496A" w:rsidRDefault="00B93853" w:rsidP="00B93853">
      <w:pPr>
        <w:numPr>
          <w:ilvl w:val="0"/>
          <w:numId w:val="8"/>
        </w:numPr>
        <w:tabs>
          <w:tab w:val="left" w:pos="540"/>
        </w:tabs>
        <w:spacing w:after="0" w:line="240" w:lineRule="auto"/>
        <w:rPr>
          <w:rFonts w:ascii="Times New Roman" w:eastAsia="Calibri" w:hAnsi="Times New Roman" w:cs="Times New Roman"/>
          <w:noProof/>
          <w:lang w:val="pl-PL"/>
        </w:rPr>
      </w:pPr>
      <w:r w:rsidRPr="00D0496A">
        <w:rPr>
          <w:rFonts w:ascii="Times New Roman" w:eastAsia="Calibri" w:hAnsi="Times New Roman" w:cs="Times New Roman"/>
          <w:noProof/>
          <w:lang w:val="pl-PL"/>
        </w:rPr>
        <w:t>Buteliuką stipriai pakratykite.</w:t>
      </w:r>
    </w:p>
    <w:p w:rsidR="00B93853" w:rsidRPr="00D0496A" w:rsidRDefault="00B93853" w:rsidP="00B93853">
      <w:pPr>
        <w:numPr>
          <w:ilvl w:val="0"/>
          <w:numId w:val="8"/>
        </w:numPr>
        <w:tabs>
          <w:tab w:val="left" w:pos="540"/>
        </w:tabs>
        <w:spacing w:after="0" w:line="240" w:lineRule="auto"/>
        <w:rPr>
          <w:rFonts w:ascii="Times New Roman" w:eastAsia="Calibri" w:hAnsi="Times New Roman" w:cs="Times New Roman"/>
          <w:noProof/>
          <w:lang w:val="pl-PL"/>
        </w:rPr>
      </w:pPr>
      <w:r w:rsidRPr="00D0496A">
        <w:rPr>
          <w:rFonts w:ascii="Times New Roman" w:eastAsia="Calibri" w:hAnsi="Times New Roman" w:cs="Times New Roman"/>
          <w:noProof/>
          <w:lang w:val="pl-PL"/>
        </w:rPr>
        <w:t>Norint užpildyti švirkštą, buteliuką reikia apversti, tada atsargiai traukti stūmoklį žemyn, ištraukiant reikiamą kiekį suspensijos.</w:t>
      </w:r>
    </w:p>
    <w:p w:rsidR="00B93853" w:rsidRPr="00D0496A" w:rsidRDefault="00B93853" w:rsidP="00B93853">
      <w:pPr>
        <w:numPr>
          <w:ilvl w:val="0"/>
          <w:numId w:val="8"/>
        </w:numPr>
        <w:tabs>
          <w:tab w:val="left" w:pos="540"/>
        </w:tabs>
        <w:spacing w:after="0" w:line="240" w:lineRule="auto"/>
        <w:rPr>
          <w:rFonts w:ascii="Times New Roman" w:eastAsia="Calibri" w:hAnsi="Times New Roman" w:cs="Times New Roman"/>
          <w:noProof/>
          <w:lang w:val="pl-PL"/>
        </w:rPr>
      </w:pPr>
      <w:r w:rsidRPr="00D0496A">
        <w:rPr>
          <w:rFonts w:ascii="Times New Roman" w:eastAsia="Calibri" w:hAnsi="Times New Roman" w:cs="Times New Roman"/>
          <w:noProof/>
          <w:lang w:val="pl-PL"/>
        </w:rPr>
        <w:t>Atverskite buteliuką atgal ir atsargiai pasukite švirkštą ir ištraukite jį iš buteliuko.</w:t>
      </w:r>
    </w:p>
    <w:p w:rsidR="00B93853" w:rsidRPr="00D0496A" w:rsidRDefault="00B93853" w:rsidP="00B93853">
      <w:pPr>
        <w:numPr>
          <w:ilvl w:val="0"/>
          <w:numId w:val="8"/>
        </w:numPr>
        <w:tabs>
          <w:tab w:val="left" w:pos="540"/>
        </w:tabs>
        <w:spacing w:after="0" w:line="240" w:lineRule="auto"/>
        <w:rPr>
          <w:rFonts w:ascii="Times New Roman" w:eastAsia="Calibri" w:hAnsi="Times New Roman" w:cs="Times New Roman"/>
          <w:noProof/>
          <w:lang w:val="pl-PL"/>
        </w:rPr>
      </w:pPr>
      <w:r w:rsidRPr="00D0496A">
        <w:rPr>
          <w:rFonts w:ascii="Times New Roman" w:eastAsia="Calibri" w:hAnsi="Times New Roman" w:cs="Times New Roman"/>
          <w:noProof/>
          <w:lang w:val="pl-PL"/>
        </w:rPr>
        <w:t>Švirkšto galiuką įdėkite vaikui į burną ir lėtai spauskite stūmoklį, atsargiai išspaudžiant švirkšto turinį.</w:t>
      </w:r>
    </w:p>
    <w:p w:rsidR="00B93853" w:rsidRPr="00D0496A" w:rsidRDefault="00B93853" w:rsidP="00B93853">
      <w:pPr>
        <w:numPr>
          <w:ilvl w:val="0"/>
          <w:numId w:val="8"/>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noProof/>
          <w:lang w:val="pl-PL"/>
        </w:rPr>
        <w:t xml:space="preserve">Po </w:t>
      </w:r>
      <w:r w:rsidRPr="00D0496A">
        <w:rPr>
          <w:rFonts w:ascii="Times New Roman" w:eastAsia="Calibri" w:hAnsi="Times New Roman" w:cs="Times New Roman"/>
        </w:rPr>
        <w:t>vartojimo buteliuką reikia uždaryti užsukant dangtelį; švirkštą išplaukite ir išdžiovinkite.</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Paprastai vienkartinė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dozė yra 7-10 mg/kg kūno svorio, maksimali paros dozė yra 20-30 mg/kg kūno svorio, remiantis šiomis rekomendacijomis:</w:t>
      </w:r>
    </w:p>
    <w:p w:rsidR="00B93853" w:rsidRPr="00D0496A" w:rsidRDefault="00B93853" w:rsidP="00B93853">
      <w:pPr>
        <w:tabs>
          <w:tab w:val="left" w:pos="540"/>
        </w:tabs>
        <w:spacing w:after="0" w:line="240" w:lineRule="auto"/>
        <w:rPr>
          <w:rFonts w:ascii="Times New Roman" w:eastAsia="Calibri" w:hAnsi="Times New Roman" w:cs="Times New Roman"/>
          <w:sz w:val="24"/>
          <w:szCs w:val="24"/>
        </w:rPr>
      </w:pP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858"/>
        <w:gridCol w:w="2838"/>
        <w:gridCol w:w="3354"/>
      </w:tblGrid>
      <w:tr w:rsidR="00B93853" w:rsidRPr="00D0496A" w:rsidTr="009B69D1">
        <w:trPr>
          <w:trHeight w:val="322"/>
          <w:jc w:val="center"/>
        </w:trPr>
        <w:tc>
          <w:tcPr>
            <w:tcW w:w="1579" w:type="pct"/>
            <w:tcBorders>
              <w:top w:val="single" w:sz="8" w:space="0" w:color="000000"/>
              <w:left w:val="single" w:sz="8" w:space="0" w:color="000000"/>
              <w:bottom w:val="single" w:sz="8" w:space="0" w:color="000000"/>
              <w:right w:val="single" w:sz="8" w:space="0" w:color="000000"/>
            </w:tcBorders>
            <w:hideMark/>
          </w:tcPr>
          <w:p w:rsidR="00B93853" w:rsidRPr="00D0496A" w:rsidRDefault="00B93853" w:rsidP="009B69D1">
            <w:pPr>
              <w:spacing w:after="0" w:line="240" w:lineRule="auto"/>
              <w:rPr>
                <w:rFonts w:ascii="Times New Roman" w:eastAsia="Calibri" w:hAnsi="Times New Roman" w:cs="Times New Roman"/>
                <w:b/>
              </w:rPr>
            </w:pPr>
            <w:r w:rsidRPr="00D0496A">
              <w:rPr>
                <w:rFonts w:ascii="Times New Roman" w:eastAsia="Calibri" w:hAnsi="Times New Roman" w:cs="Times New Roman"/>
                <w:b/>
              </w:rPr>
              <w:t xml:space="preserve">Kūno svoris (paciento amžius) </w:t>
            </w:r>
          </w:p>
        </w:tc>
        <w:tc>
          <w:tcPr>
            <w:tcW w:w="1568" w:type="pct"/>
            <w:tcBorders>
              <w:top w:val="single" w:sz="8" w:space="0" w:color="000000"/>
              <w:left w:val="single" w:sz="8" w:space="0" w:color="000000"/>
              <w:bottom w:val="single" w:sz="8" w:space="0" w:color="000000"/>
              <w:right w:val="single" w:sz="8" w:space="0" w:color="000000"/>
            </w:tcBorders>
            <w:hideMark/>
          </w:tcPr>
          <w:p w:rsidR="00B93853" w:rsidRPr="00D0496A" w:rsidRDefault="00B93853" w:rsidP="009B69D1">
            <w:pPr>
              <w:spacing w:after="0" w:line="240" w:lineRule="auto"/>
              <w:rPr>
                <w:rFonts w:ascii="Times New Roman" w:eastAsia="Calibri" w:hAnsi="Times New Roman" w:cs="Times New Roman"/>
                <w:b/>
              </w:rPr>
            </w:pPr>
            <w:r w:rsidRPr="00D0496A">
              <w:rPr>
                <w:rFonts w:ascii="Times New Roman" w:eastAsia="Calibri" w:hAnsi="Times New Roman" w:cs="Times New Roman"/>
                <w:b/>
              </w:rPr>
              <w:t xml:space="preserve">Vienkartinė dozė </w:t>
            </w:r>
          </w:p>
        </w:tc>
        <w:tc>
          <w:tcPr>
            <w:tcW w:w="1853" w:type="pct"/>
            <w:tcBorders>
              <w:top w:val="single" w:sz="8" w:space="0" w:color="000000"/>
              <w:left w:val="single" w:sz="8" w:space="0" w:color="000000"/>
              <w:bottom w:val="single" w:sz="8" w:space="0" w:color="000000"/>
              <w:right w:val="single" w:sz="8" w:space="0" w:color="000000"/>
            </w:tcBorders>
            <w:hideMark/>
          </w:tcPr>
          <w:p w:rsidR="00B93853" w:rsidRPr="00D0496A" w:rsidRDefault="00B93853" w:rsidP="009B69D1">
            <w:pPr>
              <w:spacing w:after="0" w:line="240" w:lineRule="auto"/>
              <w:rPr>
                <w:rFonts w:ascii="Times New Roman" w:eastAsia="Calibri" w:hAnsi="Times New Roman" w:cs="Times New Roman"/>
                <w:b/>
              </w:rPr>
            </w:pPr>
            <w:r w:rsidRPr="00D0496A">
              <w:rPr>
                <w:rFonts w:ascii="Times New Roman" w:eastAsia="Calibri" w:hAnsi="Times New Roman" w:cs="Times New Roman"/>
                <w:b/>
              </w:rPr>
              <w:t xml:space="preserve">Dažnis per 24 val. (didžiausia </w:t>
            </w:r>
            <w:proofErr w:type="spellStart"/>
            <w:r w:rsidRPr="00D0496A">
              <w:rPr>
                <w:rFonts w:ascii="Times New Roman" w:eastAsia="Calibri" w:hAnsi="Times New Roman" w:cs="Times New Roman"/>
                <w:b/>
              </w:rPr>
              <w:t>ibuprofeno</w:t>
            </w:r>
            <w:proofErr w:type="spellEnd"/>
            <w:r w:rsidRPr="00D0496A">
              <w:rPr>
                <w:rFonts w:ascii="Times New Roman" w:eastAsia="Calibri" w:hAnsi="Times New Roman" w:cs="Times New Roman"/>
                <w:b/>
              </w:rPr>
              <w:t xml:space="preserve"> paros dozė)</w:t>
            </w:r>
          </w:p>
        </w:tc>
      </w:tr>
      <w:tr w:rsidR="00B93853" w:rsidRPr="00D0496A" w:rsidTr="009B69D1">
        <w:trPr>
          <w:trHeight w:val="322"/>
          <w:jc w:val="center"/>
        </w:trPr>
        <w:tc>
          <w:tcPr>
            <w:tcW w:w="1579" w:type="pct"/>
            <w:tcBorders>
              <w:top w:val="single" w:sz="8" w:space="0" w:color="000000"/>
              <w:left w:val="single" w:sz="8" w:space="0" w:color="000000"/>
              <w:bottom w:val="single" w:sz="8" w:space="0" w:color="000000"/>
              <w:right w:val="single" w:sz="8" w:space="0" w:color="000000"/>
            </w:tcBorders>
            <w:hideMark/>
          </w:tcPr>
          <w:p w:rsidR="00B93853" w:rsidRPr="00D0496A" w:rsidRDefault="00B93853" w:rsidP="009B69D1">
            <w:pPr>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5-7,6 kg (3-6 mėnesiai) </w:t>
            </w:r>
          </w:p>
        </w:tc>
        <w:tc>
          <w:tcPr>
            <w:tcW w:w="1568" w:type="pct"/>
            <w:tcBorders>
              <w:top w:val="single" w:sz="8" w:space="0" w:color="000000"/>
              <w:left w:val="single" w:sz="8" w:space="0" w:color="000000"/>
              <w:bottom w:val="single" w:sz="8" w:space="0" w:color="000000"/>
              <w:right w:val="single" w:sz="8" w:space="0" w:color="000000"/>
            </w:tcBorders>
            <w:hideMark/>
          </w:tcPr>
          <w:p w:rsidR="00B93853" w:rsidRPr="00D0496A" w:rsidRDefault="00B93853" w:rsidP="009B69D1">
            <w:pPr>
              <w:spacing w:after="0" w:line="240" w:lineRule="auto"/>
              <w:rPr>
                <w:rFonts w:ascii="Times New Roman" w:eastAsia="Calibri" w:hAnsi="Times New Roman" w:cs="Times New Roman"/>
              </w:rPr>
            </w:pPr>
            <w:r w:rsidRPr="00D0496A">
              <w:rPr>
                <w:rFonts w:ascii="Times New Roman" w:eastAsia="Calibri" w:hAnsi="Times New Roman" w:cs="Times New Roman"/>
              </w:rPr>
              <w:t>1,25 ml (1 × 50 mg)</w:t>
            </w:r>
          </w:p>
        </w:tc>
        <w:tc>
          <w:tcPr>
            <w:tcW w:w="1853" w:type="pct"/>
            <w:tcBorders>
              <w:top w:val="single" w:sz="8" w:space="0" w:color="000000"/>
              <w:left w:val="single" w:sz="8" w:space="0" w:color="000000"/>
              <w:bottom w:val="single" w:sz="8" w:space="0" w:color="000000"/>
              <w:right w:val="single" w:sz="8" w:space="0" w:color="000000"/>
            </w:tcBorders>
            <w:hideMark/>
          </w:tcPr>
          <w:p w:rsidR="00B93853" w:rsidRPr="00D0496A" w:rsidRDefault="00B93853" w:rsidP="009B69D1">
            <w:pPr>
              <w:spacing w:after="0" w:line="240" w:lineRule="auto"/>
              <w:rPr>
                <w:rFonts w:ascii="Times New Roman" w:eastAsia="Calibri" w:hAnsi="Times New Roman" w:cs="Times New Roman"/>
              </w:rPr>
            </w:pPr>
            <w:r w:rsidRPr="00D0496A">
              <w:rPr>
                <w:rFonts w:ascii="Times New Roman" w:eastAsia="Calibri" w:hAnsi="Times New Roman" w:cs="Times New Roman"/>
              </w:rPr>
              <w:t>3 kartai (150 mg)</w:t>
            </w:r>
          </w:p>
        </w:tc>
      </w:tr>
      <w:tr w:rsidR="00B93853" w:rsidRPr="00D0496A" w:rsidTr="009B69D1">
        <w:trPr>
          <w:trHeight w:val="322"/>
          <w:jc w:val="center"/>
        </w:trPr>
        <w:tc>
          <w:tcPr>
            <w:tcW w:w="1579" w:type="pct"/>
            <w:tcBorders>
              <w:top w:val="single" w:sz="8" w:space="0" w:color="000000"/>
              <w:left w:val="single" w:sz="8" w:space="0" w:color="000000"/>
              <w:bottom w:val="single" w:sz="8" w:space="0" w:color="000000"/>
              <w:right w:val="single" w:sz="8" w:space="0" w:color="000000"/>
            </w:tcBorders>
            <w:hideMark/>
          </w:tcPr>
          <w:p w:rsidR="00B93853" w:rsidRPr="00D0496A" w:rsidRDefault="00B93853" w:rsidP="009B69D1">
            <w:pPr>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7,7-9 kg (6-12 mėnesių) </w:t>
            </w:r>
          </w:p>
        </w:tc>
        <w:tc>
          <w:tcPr>
            <w:tcW w:w="1568" w:type="pct"/>
            <w:tcBorders>
              <w:top w:val="single" w:sz="8" w:space="0" w:color="000000"/>
              <w:left w:val="single" w:sz="8" w:space="0" w:color="000000"/>
              <w:bottom w:val="single" w:sz="8" w:space="0" w:color="000000"/>
              <w:right w:val="single" w:sz="8" w:space="0" w:color="000000"/>
            </w:tcBorders>
            <w:hideMark/>
          </w:tcPr>
          <w:p w:rsidR="00B93853" w:rsidRPr="00D0496A" w:rsidRDefault="00B93853" w:rsidP="009B69D1">
            <w:pPr>
              <w:spacing w:after="0" w:line="240" w:lineRule="auto"/>
              <w:rPr>
                <w:rFonts w:ascii="Times New Roman" w:eastAsia="Calibri" w:hAnsi="Times New Roman" w:cs="Times New Roman"/>
              </w:rPr>
            </w:pPr>
            <w:r w:rsidRPr="00D0496A">
              <w:rPr>
                <w:rFonts w:ascii="Times New Roman" w:eastAsia="Calibri" w:hAnsi="Times New Roman" w:cs="Times New Roman"/>
              </w:rPr>
              <w:t>1,25 ml (1 × 50 mg)</w:t>
            </w:r>
          </w:p>
        </w:tc>
        <w:tc>
          <w:tcPr>
            <w:tcW w:w="1853" w:type="pct"/>
            <w:tcBorders>
              <w:top w:val="single" w:sz="8" w:space="0" w:color="000000"/>
              <w:left w:val="single" w:sz="8" w:space="0" w:color="000000"/>
              <w:bottom w:val="single" w:sz="8" w:space="0" w:color="000000"/>
              <w:right w:val="single" w:sz="8" w:space="0" w:color="000000"/>
            </w:tcBorders>
            <w:hideMark/>
          </w:tcPr>
          <w:p w:rsidR="00B93853" w:rsidRPr="00D0496A" w:rsidRDefault="00B93853" w:rsidP="009B69D1">
            <w:pPr>
              <w:spacing w:after="0" w:line="240" w:lineRule="auto"/>
              <w:rPr>
                <w:rFonts w:ascii="Times New Roman" w:eastAsia="Calibri" w:hAnsi="Times New Roman" w:cs="Times New Roman"/>
              </w:rPr>
            </w:pPr>
            <w:r w:rsidRPr="00D0496A">
              <w:rPr>
                <w:rFonts w:ascii="Times New Roman" w:eastAsia="Calibri" w:hAnsi="Times New Roman" w:cs="Times New Roman"/>
              </w:rPr>
              <w:t>nuo 3 iki 4 kartų (150-200 mg)</w:t>
            </w:r>
          </w:p>
        </w:tc>
      </w:tr>
      <w:tr w:rsidR="00B93853" w:rsidRPr="00D0496A" w:rsidTr="009B69D1">
        <w:trPr>
          <w:trHeight w:val="322"/>
          <w:jc w:val="center"/>
        </w:trPr>
        <w:tc>
          <w:tcPr>
            <w:tcW w:w="1579" w:type="pct"/>
            <w:tcBorders>
              <w:top w:val="single" w:sz="8" w:space="0" w:color="000000"/>
              <w:left w:val="single" w:sz="8" w:space="0" w:color="000000"/>
              <w:bottom w:val="single" w:sz="8" w:space="0" w:color="000000"/>
              <w:right w:val="single" w:sz="8" w:space="0" w:color="000000"/>
            </w:tcBorders>
            <w:hideMark/>
          </w:tcPr>
          <w:p w:rsidR="00B93853" w:rsidRPr="00D0496A" w:rsidRDefault="00B93853" w:rsidP="009B69D1">
            <w:pPr>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10-15 kg (1-3 metai) </w:t>
            </w:r>
          </w:p>
        </w:tc>
        <w:tc>
          <w:tcPr>
            <w:tcW w:w="1568" w:type="pct"/>
            <w:tcBorders>
              <w:top w:val="single" w:sz="8" w:space="0" w:color="000000"/>
              <w:left w:val="single" w:sz="8" w:space="0" w:color="000000"/>
              <w:bottom w:val="single" w:sz="8" w:space="0" w:color="000000"/>
              <w:right w:val="single" w:sz="8" w:space="0" w:color="000000"/>
            </w:tcBorders>
            <w:hideMark/>
          </w:tcPr>
          <w:p w:rsidR="00B93853" w:rsidRPr="00D0496A" w:rsidRDefault="00B93853" w:rsidP="009B69D1">
            <w:pPr>
              <w:spacing w:after="0" w:line="240" w:lineRule="auto"/>
              <w:rPr>
                <w:rFonts w:ascii="Times New Roman" w:eastAsia="Calibri" w:hAnsi="Times New Roman" w:cs="Times New Roman"/>
              </w:rPr>
            </w:pPr>
            <w:r w:rsidRPr="00D0496A">
              <w:rPr>
                <w:rFonts w:ascii="Times New Roman" w:eastAsia="Calibri" w:hAnsi="Times New Roman" w:cs="Times New Roman"/>
              </w:rPr>
              <w:t>2,5 ml (1 × 100 mg)</w:t>
            </w:r>
          </w:p>
        </w:tc>
        <w:tc>
          <w:tcPr>
            <w:tcW w:w="1853" w:type="pct"/>
            <w:tcBorders>
              <w:top w:val="single" w:sz="8" w:space="0" w:color="000000"/>
              <w:left w:val="single" w:sz="8" w:space="0" w:color="000000"/>
              <w:bottom w:val="single" w:sz="8" w:space="0" w:color="000000"/>
              <w:right w:val="single" w:sz="8" w:space="0" w:color="000000"/>
            </w:tcBorders>
            <w:hideMark/>
          </w:tcPr>
          <w:p w:rsidR="00B93853" w:rsidRPr="00D0496A" w:rsidRDefault="00B93853" w:rsidP="009B69D1">
            <w:pPr>
              <w:spacing w:after="0" w:line="240" w:lineRule="auto"/>
              <w:rPr>
                <w:rFonts w:ascii="Times New Roman" w:eastAsia="Calibri" w:hAnsi="Times New Roman" w:cs="Times New Roman"/>
              </w:rPr>
            </w:pPr>
            <w:r w:rsidRPr="00D0496A">
              <w:rPr>
                <w:rFonts w:ascii="Times New Roman" w:eastAsia="Calibri" w:hAnsi="Times New Roman" w:cs="Times New Roman"/>
              </w:rPr>
              <w:t>3 kartai (300 mg)</w:t>
            </w:r>
          </w:p>
        </w:tc>
      </w:tr>
      <w:tr w:rsidR="00B93853" w:rsidRPr="00D0496A" w:rsidTr="009B69D1">
        <w:trPr>
          <w:trHeight w:val="322"/>
          <w:jc w:val="center"/>
        </w:trPr>
        <w:tc>
          <w:tcPr>
            <w:tcW w:w="1579" w:type="pct"/>
            <w:tcBorders>
              <w:top w:val="single" w:sz="8" w:space="0" w:color="000000"/>
              <w:left w:val="single" w:sz="8" w:space="0" w:color="000000"/>
              <w:bottom w:val="single" w:sz="8" w:space="0" w:color="000000"/>
              <w:right w:val="single" w:sz="8" w:space="0" w:color="000000"/>
            </w:tcBorders>
            <w:hideMark/>
          </w:tcPr>
          <w:p w:rsidR="00B93853" w:rsidRPr="00D0496A" w:rsidRDefault="00B93853" w:rsidP="009B69D1">
            <w:pPr>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16-20 kg (4-6 metai) </w:t>
            </w:r>
          </w:p>
        </w:tc>
        <w:tc>
          <w:tcPr>
            <w:tcW w:w="1568" w:type="pct"/>
            <w:tcBorders>
              <w:top w:val="single" w:sz="8" w:space="0" w:color="000000"/>
              <w:left w:val="single" w:sz="8" w:space="0" w:color="000000"/>
              <w:bottom w:val="single" w:sz="8" w:space="0" w:color="000000"/>
              <w:right w:val="single" w:sz="8" w:space="0" w:color="000000"/>
            </w:tcBorders>
            <w:hideMark/>
          </w:tcPr>
          <w:p w:rsidR="00B93853" w:rsidRPr="00D0496A" w:rsidRDefault="00B93853" w:rsidP="009B69D1">
            <w:pPr>
              <w:spacing w:after="0" w:line="240" w:lineRule="auto"/>
              <w:rPr>
                <w:rFonts w:ascii="Times New Roman" w:eastAsia="Calibri" w:hAnsi="Times New Roman" w:cs="Times New Roman"/>
              </w:rPr>
            </w:pPr>
            <w:r w:rsidRPr="00D0496A">
              <w:rPr>
                <w:rFonts w:ascii="Times New Roman" w:eastAsia="Calibri" w:hAnsi="Times New Roman" w:cs="Times New Roman"/>
              </w:rPr>
              <w:t>3,75 ml (1 × 150 mg)</w:t>
            </w:r>
          </w:p>
        </w:tc>
        <w:tc>
          <w:tcPr>
            <w:tcW w:w="1853" w:type="pct"/>
            <w:tcBorders>
              <w:top w:val="single" w:sz="8" w:space="0" w:color="000000"/>
              <w:left w:val="single" w:sz="8" w:space="0" w:color="000000"/>
              <w:bottom w:val="single" w:sz="8" w:space="0" w:color="000000"/>
              <w:right w:val="single" w:sz="8" w:space="0" w:color="000000"/>
            </w:tcBorders>
            <w:hideMark/>
          </w:tcPr>
          <w:p w:rsidR="00B93853" w:rsidRPr="00D0496A" w:rsidRDefault="00B93853" w:rsidP="009B69D1">
            <w:pPr>
              <w:spacing w:after="0" w:line="240" w:lineRule="auto"/>
              <w:rPr>
                <w:rFonts w:ascii="Times New Roman" w:eastAsia="Calibri" w:hAnsi="Times New Roman" w:cs="Times New Roman"/>
              </w:rPr>
            </w:pPr>
            <w:r w:rsidRPr="00D0496A">
              <w:rPr>
                <w:rFonts w:ascii="Times New Roman" w:eastAsia="Calibri" w:hAnsi="Times New Roman" w:cs="Times New Roman"/>
              </w:rPr>
              <w:t>3 kartai (450 mg)</w:t>
            </w:r>
          </w:p>
        </w:tc>
      </w:tr>
      <w:tr w:rsidR="00B93853" w:rsidRPr="00D0496A" w:rsidTr="009B69D1">
        <w:trPr>
          <w:trHeight w:val="322"/>
          <w:jc w:val="center"/>
        </w:trPr>
        <w:tc>
          <w:tcPr>
            <w:tcW w:w="1579" w:type="pct"/>
            <w:tcBorders>
              <w:top w:val="single" w:sz="8" w:space="0" w:color="000000"/>
              <w:left w:val="single" w:sz="8" w:space="0" w:color="000000"/>
              <w:bottom w:val="single" w:sz="8" w:space="0" w:color="000000"/>
              <w:right w:val="single" w:sz="8" w:space="0" w:color="000000"/>
            </w:tcBorders>
            <w:hideMark/>
          </w:tcPr>
          <w:p w:rsidR="00B93853" w:rsidRPr="00D0496A" w:rsidRDefault="00B93853" w:rsidP="009B69D1">
            <w:pPr>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21-29 kg (7-9 metai) </w:t>
            </w:r>
          </w:p>
        </w:tc>
        <w:tc>
          <w:tcPr>
            <w:tcW w:w="1568" w:type="pct"/>
            <w:tcBorders>
              <w:top w:val="single" w:sz="8" w:space="0" w:color="000000"/>
              <w:left w:val="single" w:sz="8" w:space="0" w:color="000000"/>
              <w:bottom w:val="single" w:sz="8" w:space="0" w:color="000000"/>
              <w:right w:val="single" w:sz="8" w:space="0" w:color="000000"/>
            </w:tcBorders>
            <w:hideMark/>
          </w:tcPr>
          <w:p w:rsidR="00B93853" w:rsidRPr="00D0496A" w:rsidRDefault="00B93853" w:rsidP="009B69D1">
            <w:pPr>
              <w:spacing w:after="0" w:line="240" w:lineRule="auto"/>
              <w:rPr>
                <w:rFonts w:ascii="Times New Roman" w:eastAsia="Calibri" w:hAnsi="Times New Roman" w:cs="Times New Roman"/>
              </w:rPr>
            </w:pPr>
            <w:r w:rsidRPr="00D0496A">
              <w:rPr>
                <w:rFonts w:ascii="Times New Roman" w:eastAsia="Calibri" w:hAnsi="Times New Roman" w:cs="Times New Roman"/>
              </w:rPr>
              <w:t>5 ml (1 × 200 mg)</w:t>
            </w:r>
          </w:p>
        </w:tc>
        <w:tc>
          <w:tcPr>
            <w:tcW w:w="1853" w:type="pct"/>
            <w:tcBorders>
              <w:top w:val="single" w:sz="8" w:space="0" w:color="000000"/>
              <w:left w:val="single" w:sz="8" w:space="0" w:color="000000"/>
              <w:bottom w:val="single" w:sz="8" w:space="0" w:color="000000"/>
              <w:right w:val="single" w:sz="8" w:space="0" w:color="000000"/>
            </w:tcBorders>
            <w:hideMark/>
          </w:tcPr>
          <w:p w:rsidR="00B93853" w:rsidRPr="00D0496A" w:rsidRDefault="00B93853" w:rsidP="009B69D1">
            <w:pPr>
              <w:spacing w:after="0" w:line="240" w:lineRule="auto"/>
              <w:rPr>
                <w:rFonts w:ascii="Times New Roman" w:eastAsia="Calibri" w:hAnsi="Times New Roman" w:cs="Times New Roman"/>
              </w:rPr>
            </w:pPr>
            <w:r w:rsidRPr="00D0496A">
              <w:rPr>
                <w:rFonts w:ascii="Times New Roman" w:eastAsia="Calibri" w:hAnsi="Times New Roman" w:cs="Times New Roman"/>
              </w:rPr>
              <w:t>3 kartai (600 mg)</w:t>
            </w:r>
          </w:p>
        </w:tc>
      </w:tr>
      <w:tr w:rsidR="00B93853" w:rsidRPr="00D0496A" w:rsidTr="009B69D1">
        <w:trPr>
          <w:trHeight w:val="322"/>
          <w:jc w:val="center"/>
        </w:trPr>
        <w:tc>
          <w:tcPr>
            <w:tcW w:w="1579" w:type="pct"/>
            <w:tcBorders>
              <w:top w:val="single" w:sz="8" w:space="0" w:color="000000"/>
              <w:left w:val="single" w:sz="8" w:space="0" w:color="000000"/>
              <w:bottom w:val="single" w:sz="8" w:space="0" w:color="000000"/>
              <w:right w:val="single" w:sz="8" w:space="0" w:color="000000"/>
            </w:tcBorders>
            <w:hideMark/>
          </w:tcPr>
          <w:p w:rsidR="00B93853" w:rsidRPr="00D0496A" w:rsidRDefault="00B93853" w:rsidP="009B69D1">
            <w:pPr>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30-40 kg (10-12 metų) </w:t>
            </w:r>
          </w:p>
        </w:tc>
        <w:tc>
          <w:tcPr>
            <w:tcW w:w="1568" w:type="pct"/>
            <w:tcBorders>
              <w:top w:val="single" w:sz="8" w:space="0" w:color="000000"/>
              <w:left w:val="single" w:sz="8" w:space="0" w:color="000000"/>
              <w:bottom w:val="single" w:sz="8" w:space="0" w:color="000000"/>
              <w:right w:val="single" w:sz="8" w:space="0" w:color="000000"/>
            </w:tcBorders>
            <w:hideMark/>
          </w:tcPr>
          <w:p w:rsidR="00B93853" w:rsidRPr="00D0496A" w:rsidRDefault="00B93853" w:rsidP="009B69D1">
            <w:pPr>
              <w:spacing w:after="0" w:line="240" w:lineRule="auto"/>
              <w:rPr>
                <w:rFonts w:ascii="Times New Roman" w:eastAsia="Calibri" w:hAnsi="Times New Roman" w:cs="Times New Roman"/>
              </w:rPr>
            </w:pPr>
            <w:r w:rsidRPr="00D0496A">
              <w:rPr>
                <w:rFonts w:ascii="Times New Roman" w:eastAsia="Calibri" w:hAnsi="Times New Roman" w:cs="Times New Roman"/>
              </w:rPr>
              <w:t>7,5 ml (1 × 300 mg)</w:t>
            </w:r>
          </w:p>
        </w:tc>
        <w:tc>
          <w:tcPr>
            <w:tcW w:w="1853" w:type="pct"/>
            <w:tcBorders>
              <w:top w:val="single" w:sz="8" w:space="0" w:color="000000"/>
              <w:left w:val="single" w:sz="8" w:space="0" w:color="000000"/>
              <w:bottom w:val="single" w:sz="8" w:space="0" w:color="000000"/>
              <w:right w:val="single" w:sz="8" w:space="0" w:color="000000"/>
            </w:tcBorders>
            <w:hideMark/>
          </w:tcPr>
          <w:p w:rsidR="00B93853" w:rsidRPr="00D0496A" w:rsidRDefault="00B93853" w:rsidP="009B69D1">
            <w:pPr>
              <w:spacing w:after="0" w:line="240" w:lineRule="auto"/>
              <w:rPr>
                <w:rFonts w:ascii="Times New Roman" w:eastAsia="Calibri" w:hAnsi="Times New Roman" w:cs="Times New Roman"/>
              </w:rPr>
            </w:pPr>
            <w:r w:rsidRPr="00D0496A">
              <w:rPr>
                <w:rFonts w:ascii="Times New Roman" w:eastAsia="Calibri" w:hAnsi="Times New Roman" w:cs="Times New Roman"/>
              </w:rPr>
              <w:t>3 kartai (900 mg)</w:t>
            </w:r>
          </w:p>
        </w:tc>
      </w:tr>
      <w:tr w:rsidR="00B93853" w:rsidRPr="00D0496A" w:rsidTr="009B69D1">
        <w:trPr>
          <w:trHeight w:val="322"/>
          <w:jc w:val="center"/>
        </w:trPr>
        <w:tc>
          <w:tcPr>
            <w:tcW w:w="1579" w:type="pct"/>
            <w:tcBorders>
              <w:top w:val="single" w:sz="8" w:space="0" w:color="000000"/>
              <w:left w:val="single" w:sz="8" w:space="0" w:color="000000"/>
              <w:bottom w:val="single" w:sz="8" w:space="0" w:color="000000"/>
              <w:right w:val="single" w:sz="8" w:space="0" w:color="000000"/>
            </w:tcBorders>
          </w:tcPr>
          <w:p w:rsidR="00B93853" w:rsidRPr="00D0496A" w:rsidRDefault="00B93853" w:rsidP="009B69D1">
            <w:pPr>
              <w:spacing w:after="0" w:line="240" w:lineRule="auto"/>
              <w:rPr>
                <w:rFonts w:ascii="Times New Roman" w:eastAsia="Calibri" w:hAnsi="Times New Roman" w:cs="Times New Roman"/>
              </w:rPr>
            </w:pPr>
            <w:r w:rsidRPr="00D0496A">
              <w:rPr>
                <w:rFonts w:ascii="Times New Roman" w:eastAsia="Calibri" w:hAnsi="Times New Roman" w:cs="Times New Roman"/>
              </w:rPr>
              <w:t>Daugiau nei 40 kg (vaikams ir paaugliams, vyresniems nei 12 metų, ir suaugusiesiems)</w:t>
            </w:r>
          </w:p>
        </w:tc>
        <w:tc>
          <w:tcPr>
            <w:tcW w:w="1568" w:type="pct"/>
            <w:tcBorders>
              <w:top w:val="single" w:sz="8" w:space="0" w:color="000000"/>
              <w:left w:val="single" w:sz="8" w:space="0" w:color="000000"/>
              <w:bottom w:val="single" w:sz="8" w:space="0" w:color="000000"/>
              <w:right w:val="single" w:sz="8" w:space="0" w:color="000000"/>
            </w:tcBorders>
          </w:tcPr>
          <w:p w:rsidR="00B93853" w:rsidRPr="00D0496A" w:rsidRDefault="00B93853" w:rsidP="009B69D1">
            <w:pPr>
              <w:spacing w:after="0" w:line="240" w:lineRule="auto"/>
              <w:rPr>
                <w:rFonts w:ascii="Times New Roman" w:eastAsia="Calibri" w:hAnsi="Times New Roman" w:cs="Times New Roman"/>
              </w:rPr>
            </w:pPr>
            <w:r w:rsidRPr="00D0496A">
              <w:rPr>
                <w:rFonts w:ascii="Times New Roman" w:eastAsia="Calibri" w:hAnsi="Times New Roman" w:cs="Times New Roman"/>
              </w:rPr>
              <w:t>5-10 ml (200-400 mg)</w:t>
            </w:r>
          </w:p>
        </w:tc>
        <w:tc>
          <w:tcPr>
            <w:tcW w:w="1853" w:type="pct"/>
            <w:tcBorders>
              <w:top w:val="single" w:sz="8" w:space="0" w:color="000000"/>
              <w:left w:val="single" w:sz="8" w:space="0" w:color="000000"/>
              <w:bottom w:val="single" w:sz="8" w:space="0" w:color="000000"/>
              <w:right w:val="single" w:sz="8" w:space="0" w:color="000000"/>
            </w:tcBorders>
          </w:tcPr>
          <w:p w:rsidR="00B93853" w:rsidRPr="00D0496A" w:rsidRDefault="00B93853" w:rsidP="009B69D1">
            <w:pPr>
              <w:spacing w:after="0" w:line="240" w:lineRule="auto"/>
              <w:rPr>
                <w:rFonts w:ascii="Times New Roman" w:eastAsia="Calibri" w:hAnsi="Times New Roman" w:cs="Times New Roman"/>
              </w:rPr>
            </w:pPr>
            <w:r w:rsidRPr="00D0496A">
              <w:rPr>
                <w:rFonts w:ascii="Times New Roman" w:eastAsia="Calibri" w:hAnsi="Times New Roman" w:cs="Times New Roman"/>
              </w:rPr>
              <w:t>3 kartai (1200 mg)</w:t>
            </w:r>
          </w:p>
        </w:tc>
      </w:tr>
    </w:tbl>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Dozę galima kartoti kas 6-8 valandas, tarp dozių turi praeiti ne mažiau nei 4 valandų laiko tarpas. </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Negalima viršyti didžiausios paros dozės.</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Tik trumpalaikiam vartojimui. </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Jeigu 3-5 mėnesių amžiaus kūdikiui simptomai pasunkėjo ar per 24 valandas simptomai išlieka, reikia kreiptis į gydytoją. </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Jaunesniems nei 6 mėnesių vaikams vaistinio preparato galima skirti tik po gydytojo konsultacijos ir jo rekomendacijos.</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Jeigu vyresniam kaip 6 mėnesių amžiaus vaikui ir paaugliui šio vaisto vartoti reikia ilgiau nei 3 paras ar simptomai pasunkėja, reikia pasitarti su gydytoju.</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Jaunesniems nei 3 mėnesių vaikams skirti negalima.</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Jei suaugusiesiems šio vaisto reikia vartoti ilgiau nei 4 paras skausmo gydymui ar ilgiau nei 3 paras karščiavimo mažinimui, reikia pasitarti su gydytoju.</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Atidarius pakuotę, tinka vartoti 6 mėnesius.</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IBUGARD vartojimas pacientams, kurių inkstų ir (arba) kepenų funkcija sutrikusi</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Esant lengvam arba vidutinio sunkumo inkstų arba kepenų funkcijos sutrikimui vaisto reikia vartoti pačiomis mažiausiomis dozėmis.</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Pacientams su sunkiu inkstų ar kepenų funkcijos sutrikimu vaisto vartoti negalima. </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IBUGARD vartojimas senyviems pacientams</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Senyviems pacientams dozės koreguoti nereikia.</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keepNext/>
        <w:spacing w:after="0" w:line="240" w:lineRule="auto"/>
        <w:rPr>
          <w:rFonts w:ascii="Times New Roman" w:eastAsia="Calibri" w:hAnsi="Times New Roman" w:cs="Times New Roman"/>
          <w:b/>
        </w:rPr>
      </w:pPr>
      <w:r w:rsidRPr="00D0496A">
        <w:rPr>
          <w:rFonts w:ascii="Times New Roman" w:eastAsia="Calibri" w:hAnsi="Times New Roman" w:cs="Times New Roman"/>
          <w:b/>
        </w:rPr>
        <w:t>Ką daryti pavartojus per didelę IBUGARD dozę</w:t>
      </w:r>
    </w:p>
    <w:p w:rsidR="00B93853" w:rsidRPr="00D0496A" w:rsidRDefault="00B93853" w:rsidP="00B93853">
      <w:pPr>
        <w:keepNext/>
        <w:autoSpaceDE w:val="0"/>
        <w:autoSpaceDN w:val="0"/>
        <w:adjustRightInd w:val="0"/>
        <w:spacing w:after="0" w:line="240" w:lineRule="auto"/>
        <w:rPr>
          <w:rFonts w:ascii="Times New Roman" w:eastAsia="Calibri" w:hAnsi="Times New Roman" w:cs="Times New Roman"/>
          <w:color w:val="000000"/>
        </w:rPr>
      </w:pPr>
      <w:r w:rsidRPr="00D0496A">
        <w:rPr>
          <w:rFonts w:ascii="Times New Roman" w:eastAsia="Calibri" w:hAnsi="Times New Roman" w:cs="Times New Roman"/>
          <w:bCs/>
          <w:color w:val="000000"/>
        </w:rPr>
        <w:t xml:space="preserve">Jei suvartojote per didelę IBUGARD dozę arba jei vaikai atsitiktinai suvartojo šio vaisto, visada kreipkitės į gydytoją ar artimiausią ligoninę, kad jie išreikštų savo nuomonę dėl galimos rizikos ir patartų, kokių veiksmų reikia imtis. </w:t>
      </w:r>
    </w:p>
    <w:p w:rsidR="00B93853" w:rsidRDefault="00B93853" w:rsidP="00B93853">
      <w:pPr>
        <w:tabs>
          <w:tab w:val="left" w:pos="567"/>
        </w:tabs>
        <w:spacing w:after="0" w:line="240" w:lineRule="auto"/>
        <w:rPr>
          <w:rFonts w:ascii="Times New Roman" w:eastAsia="Calibri" w:hAnsi="Times New Roman" w:cs="Times New Roman"/>
          <w:lang w:eastAsia="lt-LT"/>
        </w:rPr>
      </w:pPr>
      <w:r w:rsidRPr="00D0496A">
        <w:rPr>
          <w:rFonts w:ascii="Times New Roman" w:eastAsia="Calibri" w:hAnsi="Times New Roman" w:cs="Times New Roman"/>
          <w:lang w:eastAsia="lt-LT"/>
        </w:rPr>
        <w:t>Vaisto perdozavimo atvejų pasitaiko retai.</w:t>
      </w:r>
    </w:p>
    <w:p w:rsidR="00B93853" w:rsidRPr="00D0496A" w:rsidRDefault="00B93853" w:rsidP="00B93853">
      <w:pPr>
        <w:pStyle w:val="Pagrindiniotekstotrauka"/>
        <w:tabs>
          <w:tab w:val="left" w:pos="567"/>
        </w:tabs>
        <w:spacing w:after="0"/>
        <w:ind w:left="0"/>
      </w:pPr>
      <w:r w:rsidRPr="005B291A">
        <w:rPr>
          <w:szCs w:val="22"/>
        </w:rPr>
        <w:t>Perdozavimo simptomai gali būti:</w:t>
      </w:r>
    </w:p>
    <w:p w:rsidR="00B93853" w:rsidRPr="00D0496A" w:rsidRDefault="00B93853" w:rsidP="00B93853">
      <w:pPr>
        <w:numPr>
          <w:ilvl w:val="0"/>
          <w:numId w:val="5"/>
        </w:numPr>
        <w:tabs>
          <w:tab w:val="left" w:pos="567"/>
        </w:tabs>
        <w:spacing w:after="0" w:line="240" w:lineRule="auto"/>
        <w:rPr>
          <w:rFonts w:ascii="Times New Roman" w:eastAsia="Calibri" w:hAnsi="Times New Roman" w:cs="Times New Roman"/>
          <w:lang w:eastAsia="lt-LT"/>
        </w:rPr>
      </w:pPr>
      <w:r w:rsidRPr="00D0496A">
        <w:rPr>
          <w:rFonts w:ascii="Times New Roman" w:eastAsia="Calibri" w:hAnsi="Times New Roman" w:cs="Times New Roman"/>
          <w:lang w:eastAsia="lt-LT"/>
        </w:rPr>
        <w:t>pykinimas, vėmimas, viršutinės pilvo dalies skausmas ar viduriavimas;</w:t>
      </w:r>
    </w:p>
    <w:p w:rsidR="00B93853" w:rsidRPr="00D0496A" w:rsidRDefault="00B93853" w:rsidP="00B93853">
      <w:pPr>
        <w:numPr>
          <w:ilvl w:val="0"/>
          <w:numId w:val="5"/>
        </w:numPr>
        <w:tabs>
          <w:tab w:val="left" w:pos="567"/>
        </w:tabs>
        <w:spacing w:after="0" w:line="240" w:lineRule="auto"/>
        <w:rPr>
          <w:rFonts w:ascii="Times New Roman" w:eastAsia="Calibri" w:hAnsi="Times New Roman" w:cs="Times New Roman"/>
          <w:lang w:eastAsia="lt-LT"/>
        </w:rPr>
      </w:pPr>
      <w:r w:rsidRPr="00D0496A">
        <w:rPr>
          <w:rFonts w:ascii="Times New Roman" w:eastAsia="Calibri" w:hAnsi="Times New Roman" w:cs="Times New Roman"/>
          <w:lang w:eastAsia="lt-LT"/>
        </w:rPr>
        <w:t>taip pat gali atsirasti ūžimas ausyse, galvos skausmas ir kraujavimas iš skrandžio ar žarnyno</w:t>
      </w:r>
      <w:r>
        <w:rPr>
          <w:rFonts w:ascii="Times New Roman" w:eastAsia="Calibri" w:hAnsi="Times New Roman" w:cs="Times New Roman"/>
          <w:lang w:eastAsia="lt-LT"/>
        </w:rPr>
        <w:t xml:space="preserve"> </w:t>
      </w:r>
      <w:r w:rsidRPr="0018467A">
        <w:rPr>
          <w:rFonts w:ascii="Times New Roman" w:eastAsia="Calibri" w:hAnsi="Times New Roman" w:cs="Times New Roman"/>
          <w:lang w:eastAsia="lt-LT"/>
        </w:rPr>
        <w:t>(žr.</w:t>
      </w:r>
      <w:r>
        <w:rPr>
          <w:rFonts w:ascii="Times New Roman" w:eastAsia="Calibri" w:hAnsi="Times New Roman" w:cs="Times New Roman"/>
          <w:lang w:eastAsia="lt-LT"/>
        </w:rPr>
        <w:t> </w:t>
      </w:r>
      <w:r w:rsidRPr="0018467A">
        <w:rPr>
          <w:rFonts w:ascii="Times New Roman" w:eastAsia="Calibri" w:hAnsi="Times New Roman" w:cs="Times New Roman"/>
          <w:lang w:eastAsia="lt-LT"/>
        </w:rPr>
        <w:t>4 skyrių)</w:t>
      </w:r>
      <w:r w:rsidRPr="00D0496A">
        <w:rPr>
          <w:rFonts w:ascii="Times New Roman" w:eastAsia="Calibri" w:hAnsi="Times New Roman" w:cs="Times New Roman"/>
          <w:lang w:eastAsia="lt-LT"/>
        </w:rPr>
        <w:t>.</w:t>
      </w:r>
    </w:p>
    <w:p w:rsidR="00B93853" w:rsidRPr="00D0496A" w:rsidRDefault="00B93853" w:rsidP="00B93853">
      <w:pPr>
        <w:tabs>
          <w:tab w:val="left" w:pos="567"/>
        </w:tabs>
        <w:spacing w:after="0" w:line="240" w:lineRule="auto"/>
        <w:rPr>
          <w:rFonts w:ascii="Times New Roman" w:eastAsia="Calibri" w:hAnsi="Times New Roman" w:cs="Times New Roman"/>
          <w:lang w:eastAsia="lt-LT"/>
        </w:rPr>
      </w:pPr>
      <w:r w:rsidRPr="00D0496A">
        <w:rPr>
          <w:rFonts w:ascii="Times New Roman" w:eastAsia="Calibri" w:hAnsi="Times New Roman" w:cs="Times New Roman"/>
          <w:lang w:eastAsia="lt-LT"/>
        </w:rPr>
        <w:t>Sunkiais apsinuodijimo atvejais veikiama centrinė nervų sistema, simptomai pasireiškia:</w:t>
      </w:r>
    </w:p>
    <w:p w:rsidR="00B93853" w:rsidRPr="00D0496A" w:rsidRDefault="00B93853" w:rsidP="00B93853">
      <w:pPr>
        <w:numPr>
          <w:ilvl w:val="0"/>
          <w:numId w:val="5"/>
        </w:numPr>
        <w:tabs>
          <w:tab w:val="left" w:pos="567"/>
        </w:tabs>
        <w:spacing w:after="0" w:line="240" w:lineRule="auto"/>
        <w:rPr>
          <w:rFonts w:ascii="Times New Roman" w:eastAsia="Calibri" w:hAnsi="Times New Roman" w:cs="Times New Roman"/>
          <w:lang w:eastAsia="lt-LT"/>
        </w:rPr>
      </w:pPr>
      <w:r w:rsidRPr="00D0496A">
        <w:rPr>
          <w:rFonts w:ascii="Times New Roman" w:eastAsia="Calibri" w:hAnsi="Times New Roman" w:cs="Times New Roman"/>
          <w:lang w:eastAsia="lt-LT"/>
        </w:rPr>
        <w:t>mieguistumu;</w:t>
      </w:r>
    </w:p>
    <w:p w:rsidR="00B93853" w:rsidRPr="00D0496A" w:rsidRDefault="00B93853" w:rsidP="00B93853">
      <w:pPr>
        <w:numPr>
          <w:ilvl w:val="0"/>
          <w:numId w:val="5"/>
        </w:numPr>
        <w:tabs>
          <w:tab w:val="left" w:pos="567"/>
        </w:tabs>
        <w:spacing w:after="0" w:line="240" w:lineRule="auto"/>
        <w:rPr>
          <w:rFonts w:ascii="Times New Roman" w:eastAsia="Calibri" w:hAnsi="Times New Roman" w:cs="Times New Roman"/>
          <w:lang w:eastAsia="lt-LT"/>
        </w:rPr>
      </w:pPr>
      <w:r w:rsidRPr="00D0496A">
        <w:rPr>
          <w:rFonts w:ascii="Times New Roman" w:eastAsia="Calibri" w:hAnsi="Times New Roman" w:cs="Times New Roman"/>
          <w:lang w:eastAsia="lt-LT"/>
        </w:rPr>
        <w:t xml:space="preserve">sujaudinimu, dezorientacija ar koma (labai retai). </w:t>
      </w:r>
    </w:p>
    <w:p w:rsidR="00B93853" w:rsidRPr="00D0496A" w:rsidRDefault="00B93853" w:rsidP="00B93853">
      <w:pPr>
        <w:numPr>
          <w:ilvl w:val="0"/>
          <w:numId w:val="5"/>
        </w:numPr>
        <w:tabs>
          <w:tab w:val="left" w:pos="567"/>
        </w:tabs>
        <w:spacing w:after="0" w:line="240" w:lineRule="auto"/>
        <w:rPr>
          <w:rFonts w:ascii="Times New Roman" w:eastAsia="Calibri" w:hAnsi="Times New Roman" w:cs="Times New Roman"/>
          <w:lang w:eastAsia="lt-LT"/>
        </w:rPr>
      </w:pPr>
      <w:r w:rsidRPr="00D0496A">
        <w:rPr>
          <w:rFonts w:ascii="Times New Roman" w:eastAsia="Calibri" w:hAnsi="Times New Roman" w:cs="Times New Roman"/>
          <w:lang w:eastAsia="lt-LT"/>
        </w:rPr>
        <w:t>traukuliai (labai retai).</w:t>
      </w:r>
    </w:p>
    <w:p w:rsidR="00B93853" w:rsidRPr="00D0496A" w:rsidRDefault="00B93853" w:rsidP="00B93853">
      <w:pPr>
        <w:tabs>
          <w:tab w:val="left" w:pos="567"/>
        </w:tabs>
        <w:spacing w:after="0" w:line="240" w:lineRule="auto"/>
        <w:rPr>
          <w:rFonts w:ascii="Times New Roman" w:eastAsia="Calibri" w:hAnsi="Times New Roman" w:cs="Times New Roman"/>
          <w:lang w:eastAsia="lt-LT"/>
        </w:rPr>
      </w:pPr>
      <w:r w:rsidRPr="00D0496A">
        <w:rPr>
          <w:rFonts w:ascii="Times New Roman" w:eastAsia="Calibri" w:hAnsi="Times New Roman" w:cs="Times New Roman"/>
          <w:lang w:eastAsia="lt-LT"/>
        </w:rPr>
        <w:t xml:space="preserve">Sunkiai apsinuodijus, </w:t>
      </w:r>
      <w:r>
        <w:rPr>
          <w:rFonts w:ascii="Times New Roman" w:eastAsia="Calibri" w:hAnsi="Times New Roman" w:cs="Times New Roman"/>
          <w:lang w:eastAsia="lt-LT"/>
        </w:rPr>
        <w:t xml:space="preserve">taip pat </w:t>
      </w:r>
      <w:r w:rsidRPr="00D0496A">
        <w:rPr>
          <w:rFonts w:ascii="Times New Roman" w:eastAsia="Calibri" w:hAnsi="Times New Roman" w:cs="Times New Roman"/>
          <w:lang w:eastAsia="lt-LT"/>
        </w:rPr>
        <w:t>gali atsirasti:</w:t>
      </w:r>
    </w:p>
    <w:p w:rsidR="00B93853" w:rsidRPr="00D0496A" w:rsidRDefault="00B93853" w:rsidP="00B93853">
      <w:pPr>
        <w:numPr>
          <w:ilvl w:val="0"/>
          <w:numId w:val="11"/>
        </w:numPr>
        <w:spacing w:after="0" w:line="240" w:lineRule="auto"/>
        <w:contextualSpacing/>
        <w:rPr>
          <w:rFonts w:ascii="Times New Roman" w:eastAsia="Calibri" w:hAnsi="Times New Roman" w:cs="Times New Roman"/>
        </w:rPr>
      </w:pPr>
      <w:proofErr w:type="spellStart"/>
      <w:r w:rsidRPr="00D0496A">
        <w:rPr>
          <w:rFonts w:ascii="Times New Roman" w:eastAsia="Calibri" w:hAnsi="Times New Roman" w:cs="Times New Roman"/>
        </w:rPr>
        <w:t>metabolinė</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acidozė</w:t>
      </w:r>
      <w:proofErr w:type="spellEnd"/>
      <w:r w:rsidRPr="00D0496A">
        <w:rPr>
          <w:rFonts w:ascii="Times New Roman" w:eastAsia="Calibri" w:hAnsi="Times New Roman" w:cs="Times New Roman"/>
        </w:rPr>
        <w:t xml:space="preserve"> - </w:t>
      </w:r>
      <w:r w:rsidRPr="00D0496A">
        <w:rPr>
          <w:rFonts w:ascii="Times New Roman" w:eastAsia="Calibri" w:hAnsi="Times New Roman" w:cs="Times New Roman"/>
          <w:bCs/>
        </w:rPr>
        <w:t>gali pasireikšti tokie simptomai, kaip pykinimas, skrandžio skausmai, vėmimas (gali būti šiek tiek kraujo), galvos skausmas, triukšmas ausyse, sumišimas ir nekontroliuojami akių judesiai. Nustatyta, kad suvartojus dideles dozes, pasireiškia mieguistumas, skausmas krūtinės srityje, stiprus ir greitas širdies plakimas, sąmonės netekimas, traukuliai (dažniausiai vaikams), silpnumas ir galvos svaigimas, kraujas šlapime,</w:t>
      </w:r>
      <w:r>
        <w:t xml:space="preserve"> </w:t>
      </w:r>
      <w:r w:rsidRPr="0018467A">
        <w:rPr>
          <w:rFonts w:ascii="Times New Roman" w:eastAsia="Calibri" w:hAnsi="Times New Roman" w:cs="Times New Roman"/>
          <w:bCs/>
        </w:rPr>
        <w:t>sumažėjęs kalio kiekis kraujyje</w:t>
      </w:r>
      <w:r>
        <w:rPr>
          <w:rFonts w:ascii="Times New Roman" w:eastAsia="Calibri" w:hAnsi="Times New Roman" w:cs="Times New Roman"/>
          <w:bCs/>
        </w:rPr>
        <w:t>,</w:t>
      </w:r>
      <w:r w:rsidRPr="00D0496A">
        <w:rPr>
          <w:rFonts w:ascii="Times New Roman" w:eastAsia="Calibri" w:hAnsi="Times New Roman" w:cs="Times New Roman"/>
          <w:bCs/>
        </w:rPr>
        <w:t xml:space="preserve"> šąlančio kūno jausmas ir kvėpavimo sutrikimai;</w:t>
      </w:r>
    </w:p>
    <w:p w:rsidR="00B93853" w:rsidRPr="00D0496A" w:rsidRDefault="00B93853" w:rsidP="00B93853">
      <w:pPr>
        <w:numPr>
          <w:ilvl w:val="0"/>
          <w:numId w:val="5"/>
        </w:numPr>
        <w:tabs>
          <w:tab w:val="left" w:pos="567"/>
        </w:tabs>
        <w:spacing w:after="0" w:line="240" w:lineRule="auto"/>
        <w:rPr>
          <w:rFonts w:ascii="Times New Roman" w:eastAsia="Calibri" w:hAnsi="Times New Roman" w:cs="Times New Roman"/>
          <w:lang w:eastAsia="lt-LT"/>
        </w:rPr>
      </w:pPr>
      <w:r w:rsidRPr="00D0496A">
        <w:rPr>
          <w:rFonts w:ascii="Times New Roman" w:eastAsia="Calibri" w:hAnsi="Times New Roman" w:cs="Times New Roman"/>
          <w:lang w:eastAsia="lt-LT"/>
        </w:rPr>
        <w:t xml:space="preserve">pailgėti </w:t>
      </w:r>
      <w:proofErr w:type="spellStart"/>
      <w:r w:rsidRPr="00D0496A">
        <w:rPr>
          <w:rFonts w:ascii="Times New Roman" w:eastAsia="Calibri" w:hAnsi="Times New Roman" w:cs="Times New Roman"/>
          <w:lang w:eastAsia="lt-LT"/>
        </w:rPr>
        <w:t>protrombino</w:t>
      </w:r>
      <w:proofErr w:type="spellEnd"/>
      <w:r w:rsidRPr="00D0496A">
        <w:rPr>
          <w:rFonts w:ascii="Times New Roman" w:eastAsia="Calibri" w:hAnsi="Times New Roman" w:cs="Times New Roman"/>
          <w:lang w:eastAsia="lt-LT"/>
        </w:rPr>
        <w:t xml:space="preserve"> laikas ir tarptautinis normalizuotas santykis TNS (INR);</w:t>
      </w:r>
    </w:p>
    <w:p w:rsidR="00B93853" w:rsidRPr="00D0496A" w:rsidRDefault="00B93853" w:rsidP="00B93853">
      <w:pPr>
        <w:numPr>
          <w:ilvl w:val="0"/>
          <w:numId w:val="5"/>
        </w:numPr>
        <w:tabs>
          <w:tab w:val="left" w:pos="567"/>
        </w:tabs>
        <w:spacing w:after="0" w:line="240" w:lineRule="auto"/>
        <w:rPr>
          <w:rFonts w:ascii="Times New Roman" w:eastAsia="Calibri" w:hAnsi="Times New Roman" w:cs="Times New Roman"/>
          <w:lang w:eastAsia="lt-LT"/>
        </w:rPr>
      </w:pPr>
      <w:r w:rsidRPr="00D0496A">
        <w:rPr>
          <w:rFonts w:ascii="Times New Roman" w:eastAsia="Calibri" w:hAnsi="Times New Roman" w:cs="Times New Roman"/>
          <w:lang w:eastAsia="lt-LT"/>
        </w:rPr>
        <w:t>inkstų nepakankamumas ar kepenų pažeidimas;</w:t>
      </w:r>
    </w:p>
    <w:p w:rsidR="00B93853" w:rsidRDefault="00B93853" w:rsidP="00B93853">
      <w:pPr>
        <w:numPr>
          <w:ilvl w:val="0"/>
          <w:numId w:val="5"/>
        </w:numPr>
        <w:tabs>
          <w:tab w:val="left" w:pos="567"/>
        </w:tabs>
        <w:spacing w:after="0" w:line="240" w:lineRule="auto"/>
        <w:rPr>
          <w:rFonts w:ascii="Times New Roman" w:eastAsia="Calibri" w:hAnsi="Times New Roman" w:cs="Times New Roman"/>
          <w:lang w:eastAsia="lt-LT"/>
        </w:rPr>
      </w:pPr>
      <w:r w:rsidRPr="00D0496A">
        <w:rPr>
          <w:rFonts w:ascii="Times New Roman" w:eastAsia="Calibri" w:hAnsi="Times New Roman" w:cs="Times New Roman"/>
          <w:lang w:eastAsia="lt-LT"/>
        </w:rPr>
        <w:t>bronchine astma sergantiems pacientams gali paūmėti jos simptomai.</w:t>
      </w:r>
    </w:p>
    <w:p w:rsidR="00B93853" w:rsidRPr="00150B32" w:rsidRDefault="00B93853" w:rsidP="00B93853">
      <w:pPr>
        <w:pStyle w:val="Pagrindiniotekstotrauka"/>
        <w:tabs>
          <w:tab w:val="left" w:pos="567"/>
        </w:tabs>
        <w:spacing w:after="0"/>
        <w:ind w:left="0"/>
        <w:rPr>
          <w:szCs w:val="22"/>
        </w:rPr>
      </w:pPr>
      <w:r w:rsidRPr="005B291A">
        <w:rPr>
          <w:szCs w:val="22"/>
        </w:rPr>
        <w:t>Be to, gali sumažėti kraujospūdis ir suretėti kvėpavimas.</w:t>
      </w:r>
    </w:p>
    <w:p w:rsidR="00B93853" w:rsidRPr="0018467A" w:rsidRDefault="00B93853" w:rsidP="00B93853">
      <w:pPr>
        <w:tabs>
          <w:tab w:val="left" w:pos="567"/>
        </w:tabs>
        <w:spacing w:after="0" w:line="240" w:lineRule="auto"/>
        <w:ind w:left="360"/>
        <w:rPr>
          <w:rFonts w:ascii="Times New Roman" w:eastAsia="Calibri" w:hAnsi="Times New Roman" w:cs="Times New Roman"/>
          <w:lang w:eastAsia="lt-LT"/>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Specifinio priešnuodžio nėra. Gydymas yra simptominis ir palaikomasis. Gydytojas nuspręs dėl aktyvintosios anglies vartojimo praėjus ne daugiau nei valandai po perdozavimo.</w:t>
      </w:r>
    </w:p>
    <w:p w:rsidR="00B93853" w:rsidRPr="00D0496A" w:rsidRDefault="00B93853" w:rsidP="00B93853">
      <w:pPr>
        <w:tabs>
          <w:tab w:val="left" w:pos="567"/>
        </w:tabs>
        <w:spacing w:after="0" w:line="240" w:lineRule="auto"/>
        <w:rPr>
          <w:rFonts w:ascii="Times New Roman" w:eastAsia="Calibri" w:hAnsi="Times New Roman" w:cs="Times New Roman"/>
          <w:lang w:eastAsia="lt-LT"/>
        </w:rPr>
      </w:pPr>
    </w:p>
    <w:p w:rsidR="00B93853" w:rsidRPr="00D0496A" w:rsidRDefault="00B93853" w:rsidP="00B93853">
      <w:pPr>
        <w:spacing w:after="0" w:line="240" w:lineRule="auto"/>
        <w:rPr>
          <w:rFonts w:ascii="Times New Roman" w:eastAsia="Calibri" w:hAnsi="Times New Roman" w:cs="Times New Roman"/>
          <w:b/>
        </w:rPr>
      </w:pPr>
      <w:r w:rsidRPr="00D0496A">
        <w:rPr>
          <w:rFonts w:ascii="Times New Roman" w:eastAsia="Calibri" w:hAnsi="Times New Roman" w:cs="Times New Roman"/>
          <w:b/>
        </w:rPr>
        <w:t>Pamiršus pavartoti IBUGARD</w:t>
      </w: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Negalima vartoti dvigubos dozės norint kompensuoti praleistą dozę.</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keepNext/>
        <w:tabs>
          <w:tab w:val="left" w:pos="567"/>
        </w:tabs>
        <w:spacing w:after="0" w:line="240" w:lineRule="auto"/>
        <w:ind w:left="567" w:hanging="567"/>
        <w:outlineLvl w:val="1"/>
        <w:rPr>
          <w:rFonts w:ascii="Times New Roman" w:eastAsia="Calibri" w:hAnsi="Times New Roman" w:cs="Times New Roman"/>
          <w:b/>
        </w:rPr>
      </w:pPr>
      <w:bookmarkStart w:id="8" w:name="_Toc129243267"/>
      <w:bookmarkStart w:id="9" w:name="_Toc129243142"/>
      <w:r w:rsidRPr="00D0496A">
        <w:rPr>
          <w:rFonts w:ascii="Times New Roman" w:eastAsia="Calibri" w:hAnsi="Times New Roman" w:cs="Times New Roman"/>
          <w:b/>
        </w:rPr>
        <w:t>4.</w:t>
      </w:r>
      <w:r w:rsidRPr="00D0496A">
        <w:rPr>
          <w:rFonts w:ascii="Times New Roman" w:eastAsia="Calibri" w:hAnsi="Times New Roman" w:cs="Times New Roman"/>
          <w:b/>
        </w:rPr>
        <w:tab/>
      </w:r>
      <w:bookmarkEnd w:id="8"/>
      <w:bookmarkEnd w:id="9"/>
      <w:r w:rsidRPr="00D0496A">
        <w:rPr>
          <w:rFonts w:ascii="Times New Roman" w:eastAsia="Calibri" w:hAnsi="Times New Roman" w:cs="Times New Roman"/>
          <w:b/>
        </w:rPr>
        <w:t>Galimas šalutinis poveikis</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Šis vaistas, kaip ir visi kiti, gali sukelti šalutinį poveikį, nors jis pasireiškia ne visiems žmonėms.</w:t>
      </w:r>
    </w:p>
    <w:p w:rsidR="00B93853" w:rsidRDefault="00B93853" w:rsidP="00B93853">
      <w:pPr>
        <w:autoSpaceDE w:val="0"/>
        <w:autoSpaceDN w:val="0"/>
        <w:adjustRightInd w:val="0"/>
        <w:spacing w:after="0"/>
        <w:rPr>
          <w:rFonts w:asciiTheme="majorBidi" w:hAnsiTheme="majorBidi" w:cstheme="majorBidi"/>
          <w:color w:val="000000"/>
        </w:rPr>
      </w:pPr>
    </w:p>
    <w:p w:rsidR="00B93853" w:rsidRPr="00A1043C" w:rsidRDefault="00B93853" w:rsidP="00B93853">
      <w:pPr>
        <w:autoSpaceDE w:val="0"/>
        <w:autoSpaceDN w:val="0"/>
        <w:adjustRightInd w:val="0"/>
        <w:spacing w:after="0"/>
        <w:rPr>
          <w:rFonts w:asciiTheme="majorBidi" w:hAnsiTheme="majorBidi" w:cstheme="majorBidi"/>
          <w:color w:val="000000"/>
        </w:rPr>
      </w:pPr>
      <w:bookmarkStart w:id="10" w:name="_Hlk153788542"/>
      <w:r w:rsidRPr="00A1043C">
        <w:rPr>
          <w:rFonts w:asciiTheme="majorBidi" w:hAnsiTheme="majorBidi" w:cstheme="majorBidi"/>
          <w:color w:val="000000"/>
        </w:rPr>
        <w:t xml:space="preserve">Nutraukite </w:t>
      </w:r>
      <w:proofErr w:type="spellStart"/>
      <w:r w:rsidRPr="00A1043C">
        <w:rPr>
          <w:rFonts w:asciiTheme="majorBidi" w:hAnsiTheme="majorBidi" w:cstheme="majorBidi"/>
          <w:color w:val="000000"/>
        </w:rPr>
        <w:t>ibuprofeno</w:t>
      </w:r>
      <w:proofErr w:type="spellEnd"/>
      <w:r w:rsidRPr="00A1043C">
        <w:rPr>
          <w:rFonts w:asciiTheme="majorBidi" w:hAnsiTheme="majorBidi" w:cstheme="majorBidi"/>
          <w:color w:val="000000"/>
        </w:rPr>
        <w:t xml:space="preserve"> vartojimą ir nedelsdami kreipkitės į gydytoją, jei pastebėjote bet kurį iš toliau išvardytų simptomų: </w:t>
      </w:r>
    </w:p>
    <w:p w:rsidR="00B93853" w:rsidRPr="00A1043C" w:rsidRDefault="00B93853" w:rsidP="00B93853">
      <w:pPr>
        <w:pStyle w:val="Sraopastraipa"/>
        <w:numPr>
          <w:ilvl w:val="1"/>
          <w:numId w:val="12"/>
        </w:numPr>
        <w:tabs>
          <w:tab w:val="left" w:pos="284"/>
        </w:tabs>
        <w:autoSpaceDE w:val="0"/>
        <w:autoSpaceDN w:val="0"/>
        <w:adjustRightInd w:val="0"/>
        <w:ind w:left="357" w:hanging="357"/>
        <w:rPr>
          <w:rFonts w:asciiTheme="majorBidi" w:eastAsiaTheme="minorHAnsi" w:hAnsiTheme="majorBidi" w:cstheme="majorBidi"/>
          <w:color w:val="000000"/>
          <w:sz w:val="22"/>
          <w:szCs w:val="22"/>
        </w:rPr>
      </w:pPr>
      <w:r w:rsidRPr="00A1043C">
        <w:rPr>
          <w:rFonts w:asciiTheme="majorBidi" w:eastAsiaTheme="minorHAnsi" w:hAnsiTheme="majorBidi" w:cstheme="majorBidi"/>
          <w:color w:val="000000"/>
          <w:sz w:val="22"/>
          <w:szCs w:val="22"/>
        </w:rPr>
        <w:t>rausvos neiškilusios, taikinio formos ar apskritos dėmės ant liemens, dažnai su pūslėmis centre, odos lupimasis, burnos, gerklės, nosies, lyties organų ir akių opos. Prieš atsirandant šiems sunkiems odos išbėrimams, gali būti karščiavimas ir į gripą panašūs simptomai [</w:t>
      </w:r>
      <w:proofErr w:type="spellStart"/>
      <w:r w:rsidRPr="00A1043C">
        <w:rPr>
          <w:rFonts w:asciiTheme="majorBidi" w:eastAsiaTheme="minorHAnsi" w:hAnsiTheme="majorBidi" w:cstheme="majorBidi"/>
          <w:color w:val="000000"/>
          <w:sz w:val="22"/>
          <w:szCs w:val="22"/>
        </w:rPr>
        <w:t>eksfoliacinis</w:t>
      </w:r>
      <w:proofErr w:type="spellEnd"/>
      <w:r w:rsidRPr="00A1043C">
        <w:rPr>
          <w:rFonts w:asciiTheme="majorBidi" w:eastAsiaTheme="minorHAnsi" w:hAnsiTheme="majorBidi" w:cstheme="majorBidi"/>
          <w:color w:val="000000"/>
          <w:sz w:val="22"/>
          <w:szCs w:val="22"/>
        </w:rPr>
        <w:t xml:space="preserve"> dermatitas, daugiaformė </w:t>
      </w:r>
      <w:proofErr w:type="spellStart"/>
      <w:r w:rsidRPr="00A1043C">
        <w:rPr>
          <w:rFonts w:asciiTheme="majorBidi" w:eastAsiaTheme="minorHAnsi" w:hAnsiTheme="majorBidi" w:cstheme="majorBidi"/>
          <w:color w:val="000000"/>
          <w:sz w:val="22"/>
          <w:szCs w:val="22"/>
        </w:rPr>
        <w:t>eritema</w:t>
      </w:r>
      <w:proofErr w:type="spellEnd"/>
      <w:r w:rsidRPr="00A1043C">
        <w:rPr>
          <w:rFonts w:asciiTheme="majorBidi" w:eastAsiaTheme="minorHAnsi" w:hAnsiTheme="majorBidi" w:cstheme="majorBidi"/>
          <w:color w:val="000000"/>
          <w:sz w:val="22"/>
          <w:szCs w:val="22"/>
        </w:rPr>
        <w:t xml:space="preserve">, </w:t>
      </w:r>
      <w:proofErr w:type="spellStart"/>
      <w:r w:rsidRPr="00A1043C">
        <w:rPr>
          <w:rFonts w:asciiTheme="majorBidi" w:eastAsiaTheme="minorHAnsi" w:hAnsiTheme="majorBidi" w:cstheme="majorBidi"/>
          <w:color w:val="000000"/>
          <w:sz w:val="22"/>
          <w:szCs w:val="22"/>
        </w:rPr>
        <w:t>Stivenso</w:t>
      </w:r>
      <w:proofErr w:type="spellEnd"/>
      <w:r w:rsidRPr="00A1043C">
        <w:rPr>
          <w:rFonts w:asciiTheme="majorBidi" w:eastAsiaTheme="minorHAnsi" w:hAnsiTheme="majorBidi" w:cstheme="majorBidi"/>
          <w:color w:val="000000"/>
          <w:sz w:val="22"/>
          <w:szCs w:val="22"/>
        </w:rPr>
        <w:t xml:space="preserve">-Džonsono sindromas, toksinė epidermio </w:t>
      </w:r>
      <w:proofErr w:type="spellStart"/>
      <w:r w:rsidRPr="00A1043C">
        <w:rPr>
          <w:rFonts w:asciiTheme="majorBidi" w:eastAsiaTheme="minorHAnsi" w:hAnsiTheme="majorBidi" w:cstheme="majorBidi"/>
          <w:color w:val="000000"/>
          <w:sz w:val="22"/>
          <w:szCs w:val="22"/>
        </w:rPr>
        <w:t>nekrolizė</w:t>
      </w:r>
      <w:proofErr w:type="spellEnd"/>
      <w:r w:rsidRPr="00A1043C">
        <w:rPr>
          <w:rFonts w:asciiTheme="majorBidi" w:eastAsiaTheme="minorHAnsi" w:hAnsiTheme="majorBidi" w:cstheme="majorBidi"/>
          <w:color w:val="000000"/>
          <w:sz w:val="22"/>
          <w:szCs w:val="22"/>
        </w:rPr>
        <w:t xml:space="preserve">]; </w:t>
      </w:r>
    </w:p>
    <w:p w:rsidR="00B93853" w:rsidRPr="00A1043C" w:rsidRDefault="00B93853" w:rsidP="00B93853">
      <w:pPr>
        <w:pStyle w:val="Sraopastraipa"/>
        <w:numPr>
          <w:ilvl w:val="1"/>
          <w:numId w:val="12"/>
        </w:numPr>
        <w:tabs>
          <w:tab w:val="left" w:pos="284"/>
        </w:tabs>
        <w:autoSpaceDE w:val="0"/>
        <w:autoSpaceDN w:val="0"/>
        <w:adjustRightInd w:val="0"/>
        <w:ind w:left="357" w:hanging="357"/>
        <w:rPr>
          <w:rFonts w:asciiTheme="majorBidi" w:eastAsiaTheme="minorHAnsi" w:hAnsiTheme="majorBidi" w:cstheme="majorBidi"/>
          <w:color w:val="000000"/>
          <w:sz w:val="22"/>
          <w:szCs w:val="22"/>
        </w:rPr>
      </w:pPr>
      <w:r w:rsidRPr="00A1043C">
        <w:rPr>
          <w:rFonts w:asciiTheme="majorBidi" w:eastAsiaTheme="minorHAnsi" w:hAnsiTheme="majorBidi" w:cstheme="majorBidi"/>
          <w:color w:val="000000"/>
          <w:sz w:val="22"/>
          <w:szCs w:val="22"/>
        </w:rPr>
        <w:t>plačiai išplitęs bėrimas, aukšta kūno temperatūra ir padidėję limfmazgiai (</w:t>
      </w:r>
      <w:r w:rsidRPr="00A1043C">
        <w:rPr>
          <w:rFonts w:asciiTheme="majorBidi" w:eastAsiaTheme="minorHAnsi" w:hAnsiTheme="majorBidi" w:cstheme="majorBidi"/>
          <w:i/>
          <w:iCs/>
          <w:color w:val="000000"/>
          <w:sz w:val="22"/>
          <w:szCs w:val="22"/>
        </w:rPr>
        <w:t>DRESS</w:t>
      </w:r>
      <w:r w:rsidRPr="00A1043C">
        <w:rPr>
          <w:rFonts w:asciiTheme="majorBidi" w:eastAsiaTheme="minorHAnsi" w:hAnsiTheme="majorBidi" w:cstheme="majorBidi"/>
          <w:color w:val="000000"/>
          <w:sz w:val="22"/>
          <w:szCs w:val="22"/>
        </w:rPr>
        <w:t xml:space="preserve"> sindromas);</w:t>
      </w:r>
    </w:p>
    <w:p w:rsidR="00B93853" w:rsidRPr="00A1043C" w:rsidRDefault="00B93853" w:rsidP="00B93853">
      <w:pPr>
        <w:pStyle w:val="Sraopastraipa"/>
        <w:numPr>
          <w:ilvl w:val="1"/>
          <w:numId w:val="12"/>
        </w:numPr>
        <w:tabs>
          <w:tab w:val="left" w:pos="284"/>
        </w:tabs>
        <w:autoSpaceDE w:val="0"/>
        <w:autoSpaceDN w:val="0"/>
        <w:adjustRightInd w:val="0"/>
        <w:ind w:left="357" w:hanging="357"/>
        <w:rPr>
          <w:rFonts w:asciiTheme="majorBidi" w:eastAsiaTheme="minorHAnsi" w:hAnsiTheme="majorBidi" w:cstheme="majorBidi"/>
          <w:color w:val="000000"/>
          <w:sz w:val="22"/>
          <w:szCs w:val="22"/>
        </w:rPr>
      </w:pPr>
      <w:r w:rsidRPr="00A1043C">
        <w:rPr>
          <w:rFonts w:asciiTheme="majorBidi" w:eastAsiaTheme="minorHAnsi" w:hAnsiTheme="majorBidi" w:cstheme="majorBidi"/>
          <w:color w:val="000000"/>
          <w:sz w:val="22"/>
          <w:szCs w:val="22"/>
        </w:rPr>
        <w:t xml:space="preserve">raudonas, žvynuotas išplitęs išbėrimas su gumbais po oda ir pūslėmis, lydimas karščiavimo. Šie simptomai paprastai pasireiškia gydymo pradžioje (ūminė </w:t>
      </w:r>
      <w:proofErr w:type="spellStart"/>
      <w:r w:rsidRPr="00A1043C">
        <w:rPr>
          <w:rFonts w:asciiTheme="majorBidi" w:eastAsiaTheme="minorHAnsi" w:hAnsiTheme="majorBidi" w:cstheme="majorBidi"/>
          <w:color w:val="000000"/>
          <w:sz w:val="22"/>
          <w:szCs w:val="22"/>
        </w:rPr>
        <w:t>generalizuota</w:t>
      </w:r>
      <w:proofErr w:type="spellEnd"/>
      <w:r w:rsidRPr="00A1043C">
        <w:rPr>
          <w:rFonts w:asciiTheme="majorBidi" w:eastAsiaTheme="minorHAnsi" w:hAnsiTheme="majorBidi" w:cstheme="majorBidi"/>
          <w:color w:val="000000"/>
          <w:sz w:val="22"/>
          <w:szCs w:val="22"/>
        </w:rPr>
        <w:t xml:space="preserve"> </w:t>
      </w:r>
      <w:proofErr w:type="spellStart"/>
      <w:r w:rsidRPr="00A1043C">
        <w:rPr>
          <w:rFonts w:asciiTheme="majorBidi" w:eastAsiaTheme="minorHAnsi" w:hAnsiTheme="majorBidi" w:cstheme="majorBidi"/>
          <w:color w:val="000000"/>
          <w:sz w:val="22"/>
          <w:szCs w:val="22"/>
        </w:rPr>
        <w:t>egzanteminė</w:t>
      </w:r>
      <w:proofErr w:type="spellEnd"/>
      <w:r w:rsidRPr="00A1043C">
        <w:rPr>
          <w:rFonts w:asciiTheme="majorBidi" w:eastAsiaTheme="minorHAnsi" w:hAnsiTheme="majorBidi" w:cstheme="majorBidi"/>
          <w:color w:val="000000"/>
          <w:sz w:val="22"/>
          <w:szCs w:val="22"/>
        </w:rPr>
        <w:t xml:space="preserve"> </w:t>
      </w:r>
      <w:proofErr w:type="spellStart"/>
      <w:r w:rsidRPr="00A1043C">
        <w:rPr>
          <w:rFonts w:asciiTheme="majorBidi" w:eastAsiaTheme="minorHAnsi" w:hAnsiTheme="majorBidi" w:cstheme="majorBidi"/>
          <w:color w:val="000000"/>
          <w:sz w:val="22"/>
          <w:szCs w:val="22"/>
        </w:rPr>
        <w:t>pustuliozė</w:t>
      </w:r>
      <w:proofErr w:type="spellEnd"/>
      <w:r w:rsidRPr="00A1043C">
        <w:rPr>
          <w:rFonts w:asciiTheme="majorBidi" w:eastAsiaTheme="minorHAnsi" w:hAnsiTheme="majorBidi" w:cstheme="majorBidi"/>
          <w:color w:val="000000"/>
          <w:sz w:val="22"/>
          <w:szCs w:val="22"/>
        </w:rPr>
        <w:t>).</w:t>
      </w:r>
    </w:p>
    <w:bookmarkEnd w:id="10"/>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IBUGARD paprastai toleruojamas gerai. Toliau išvardytas šalutinis poveikis pasireiškė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vartojant trumpą laiką, dozėmis, kurios rekomenduojamos vaisto vartojant be recepto.</w:t>
      </w:r>
    </w:p>
    <w:p w:rsidR="00B93853" w:rsidRDefault="00B93853" w:rsidP="00B93853">
      <w:pPr>
        <w:tabs>
          <w:tab w:val="left" w:pos="540"/>
        </w:tabs>
        <w:spacing w:after="0" w:line="240" w:lineRule="auto"/>
        <w:rPr>
          <w:rFonts w:ascii="Times New Roman" w:eastAsia="Calibri" w:hAnsi="Times New Roman" w:cs="Times New Roman"/>
        </w:rPr>
      </w:pPr>
    </w:p>
    <w:p w:rsidR="00B93853" w:rsidRPr="00536DB6" w:rsidRDefault="00B93853" w:rsidP="00B93853">
      <w:pPr>
        <w:tabs>
          <w:tab w:val="left" w:pos="540"/>
        </w:tabs>
        <w:spacing w:after="0" w:line="240" w:lineRule="auto"/>
        <w:rPr>
          <w:rFonts w:asciiTheme="majorBidi" w:eastAsia="Calibri" w:hAnsiTheme="majorBidi" w:cstheme="majorBidi"/>
        </w:rPr>
      </w:pPr>
      <w:r w:rsidRPr="00536DB6">
        <w:rPr>
          <w:rFonts w:asciiTheme="majorBidi" w:hAnsiTheme="majorBidi" w:cstheme="majorBidi"/>
          <w:b/>
          <w:bCs/>
          <w:noProof/>
          <w:snapToGrid w:val="0"/>
        </w:rPr>
        <w:t>Dažni šalutinio poveikio reiškiniai (gali pasireikšti rečiau kaip 1 iš 10 asmenų):</w:t>
      </w:r>
    </w:p>
    <w:p w:rsidR="00B93853" w:rsidRPr="00D0496A" w:rsidRDefault="00B93853" w:rsidP="00B93853">
      <w:pPr>
        <w:numPr>
          <w:ilvl w:val="0"/>
          <w:numId w:val="9"/>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rėmuo, pilvo skausmas, pykinimas, vėmimas, pilvo pūtimas, viduriavimas, vidurių užkietėjimas, negausus kraujavimas iš virškinimo trakto, retais atvejais sukeliantis anemiją.</w:t>
      </w:r>
    </w:p>
    <w:p w:rsidR="00B93853" w:rsidRDefault="00B93853" w:rsidP="00B93853">
      <w:pPr>
        <w:tabs>
          <w:tab w:val="left" w:pos="540"/>
        </w:tabs>
        <w:spacing w:after="0" w:line="240" w:lineRule="auto"/>
        <w:rPr>
          <w:rFonts w:ascii="Times New Roman" w:eastAsia="Calibri" w:hAnsi="Times New Roman" w:cs="Times New Roman"/>
        </w:rPr>
      </w:pPr>
    </w:p>
    <w:p w:rsidR="00B93853" w:rsidRPr="00E65D8A" w:rsidRDefault="00B93853" w:rsidP="00B93853">
      <w:pPr>
        <w:tabs>
          <w:tab w:val="left" w:pos="540"/>
        </w:tabs>
        <w:spacing w:after="0" w:line="240" w:lineRule="auto"/>
        <w:rPr>
          <w:rFonts w:asciiTheme="majorBidi" w:eastAsia="Calibri" w:hAnsiTheme="majorBidi" w:cstheme="majorBidi"/>
        </w:rPr>
      </w:pPr>
      <w:r w:rsidRPr="00E65D8A">
        <w:rPr>
          <w:rFonts w:asciiTheme="majorBidi" w:hAnsiTheme="majorBidi" w:cstheme="majorBidi"/>
          <w:b/>
          <w:bCs/>
          <w:noProof/>
          <w:snapToGrid w:val="0"/>
        </w:rPr>
        <w:t>Nedažni šalutinio poveikio reiškiniai (gali pasireikšti rečiau kaip 1 iš 100 asmenų):</w:t>
      </w:r>
    </w:p>
    <w:p w:rsidR="00B93853" w:rsidRPr="00D0496A" w:rsidRDefault="00B93853" w:rsidP="00B93853">
      <w:pPr>
        <w:numPr>
          <w:ilvl w:val="0"/>
          <w:numId w:val="9"/>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galvos skausmas, svaigulys, nemiga, mieguistumas, susijaudinimas, irzlumas ir nuovargis</w:t>
      </w:r>
    </w:p>
    <w:p w:rsidR="00B93853" w:rsidRPr="00D0496A" w:rsidRDefault="00B93853" w:rsidP="00B93853">
      <w:pPr>
        <w:numPr>
          <w:ilvl w:val="0"/>
          <w:numId w:val="9"/>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virškinimo trakto opos su galimu kraujavimu ir prakiurimu, opinis stomatitas, skrandžio uždegimas, opinio kolito ir Krono </w:t>
      </w:r>
      <w:r w:rsidRPr="00D0496A">
        <w:rPr>
          <w:rFonts w:ascii="Times New Roman" w:eastAsia="Calibri" w:hAnsi="Times New Roman" w:cs="Times New Roman"/>
          <w:i/>
        </w:rPr>
        <w:t>(</w:t>
      </w:r>
      <w:proofErr w:type="spellStart"/>
      <w:r w:rsidRPr="00D0496A">
        <w:rPr>
          <w:rFonts w:ascii="Times New Roman" w:eastAsia="Calibri" w:hAnsi="Times New Roman" w:cs="Times New Roman"/>
          <w:i/>
        </w:rPr>
        <w:t>Crohn</w:t>
      </w:r>
      <w:proofErr w:type="spellEnd"/>
      <w:r w:rsidRPr="00D0496A">
        <w:rPr>
          <w:rFonts w:ascii="Times New Roman" w:eastAsia="Calibri" w:hAnsi="Times New Roman" w:cs="Times New Roman"/>
          <w:i/>
        </w:rPr>
        <w:t>)</w:t>
      </w:r>
      <w:r w:rsidRPr="00D0496A">
        <w:rPr>
          <w:rFonts w:ascii="Times New Roman" w:eastAsia="Calibri" w:hAnsi="Times New Roman" w:cs="Times New Roman"/>
        </w:rPr>
        <w:t xml:space="preserve"> ligos paūmėjimas</w:t>
      </w:r>
    </w:p>
    <w:p w:rsidR="00B93853" w:rsidRPr="00D0496A" w:rsidRDefault="00B93853" w:rsidP="00B93853">
      <w:pPr>
        <w:numPr>
          <w:ilvl w:val="0"/>
          <w:numId w:val="9"/>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neryškus matymas</w:t>
      </w:r>
    </w:p>
    <w:p w:rsidR="00B93853" w:rsidRPr="00D0496A" w:rsidRDefault="00B93853" w:rsidP="00B93853">
      <w:pPr>
        <w:numPr>
          <w:ilvl w:val="0"/>
          <w:numId w:val="9"/>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padidėjusio jautrumo reakcijos su odos bėrimu ir niežuliu, taip pat astmos priepuoliai (kartu galimas arterinio kraujospūdžio sumažėjimas), įvairus odos bėrimas.</w:t>
      </w:r>
    </w:p>
    <w:p w:rsidR="00B93853" w:rsidRDefault="00B93853" w:rsidP="00B93853">
      <w:pPr>
        <w:tabs>
          <w:tab w:val="left" w:pos="540"/>
        </w:tabs>
        <w:spacing w:after="0" w:line="240" w:lineRule="auto"/>
        <w:rPr>
          <w:rFonts w:ascii="Times New Roman" w:eastAsia="Calibri" w:hAnsi="Times New Roman" w:cs="Times New Roman"/>
        </w:rPr>
      </w:pPr>
    </w:p>
    <w:p w:rsidR="00B93853" w:rsidRPr="00380924" w:rsidRDefault="00B93853" w:rsidP="00B93853">
      <w:pPr>
        <w:tabs>
          <w:tab w:val="left" w:pos="540"/>
        </w:tabs>
        <w:spacing w:after="0" w:line="240" w:lineRule="auto"/>
        <w:rPr>
          <w:rFonts w:asciiTheme="majorBidi" w:eastAsia="Calibri" w:hAnsiTheme="majorBidi" w:cstheme="majorBidi"/>
        </w:rPr>
      </w:pPr>
      <w:r w:rsidRPr="00380924">
        <w:rPr>
          <w:rFonts w:asciiTheme="majorBidi" w:hAnsiTheme="majorBidi" w:cstheme="majorBidi"/>
          <w:b/>
          <w:bCs/>
          <w:noProof/>
          <w:snapToGrid w:val="0"/>
        </w:rPr>
        <w:t>Reti šalutinio poveikio reiškiniai (gali pasireikšti rečiau kaip 1 iš 1 000 asmenų):</w:t>
      </w:r>
    </w:p>
    <w:p w:rsidR="00B93853" w:rsidRPr="00D0496A" w:rsidRDefault="00B93853" w:rsidP="00B93853">
      <w:pPr>
        <w:numPr>
          <w:ilvl w:val="0"/>
          <w:numId w:val="9"/>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svaigimas (</w:t>
      </w:r>
      <w:proofErr w:type="spellStart"/>
      <w:r w:rsidRPr="00D0496A">
        <w:rPr>
          <w:rFonts w:ascii="Times New Roman" w:eastAsia="Calibri" w:hAnsi="Times New Roman" w:cs="Times New Roman"/>
          <w:i/>
        </w:rPr>
        <w:t>vertigo</w:t>
      </w:r>
      <w:proofErr w:type="spellEnd"/>
      <w:r w:rsidRPr="00D0496A">
        <w:rPr>
          <w:rFonts w:ascii="Times New Roman" w:eastAsia="Calibri" w:hAnsi="Times New Roman" w:cs="Times New Roman"/>
        </w:rPr>
        <w:t>)</w:t>
      </w:r>
    </w:p>
    <w:p w:rsidR="00B93853" w:rsidRPr="00D0496A" w:rsidRDefault="00B93853" w:rsidP="00B93853">
      <w:pPr>
        <w:numPr>
          <w:ilvl w:val="0"/>
          <w:numId w:val="9"/>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skysčių kaupimasis (edema)</w:t>
      </w:r>
    </w:p>
    <w:p w:rsidR="00B93853" w:rsidRPr="00D0496A" w:rsidRDefault="00B93853" w:rsidP="00B93853">
      <w:pPr>
        <w:numPr>
          <w:ilvl w:val="0"/>
          <w:numId w:val="9"/>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skambėjimas ausyse.</w:t>
      </w:r>
    </w:p>
    <w:p w:rsidR="00B93853" w:rsidRDefault="00B93853" w:rsidP="00B93853">
      <w:pPr>
        <w:tabs>
          <w:tab w:val="left" w:pos="540"/>
        </w:tabs>
        <w:spacing w:after="0" w:line="240" w:lineRule="auto"/>
        <w:rPr>
          <w:rFonts w:ascii="Times New Roman" w:eastAsia="Calibri" w:hAnsi="Times New Roman" w:cs="Times New Roman"/>
        </w:rPr>
      </w:pPr>
    </w:p>
    <w:p w:rsidR="00B93853" w:rsidRPr="00E36D23" w:rsidRDefault="00B93853" w:rsidP="00B93853">
      <w:pPr>
        <w:tabs>
          <w:tab w:val="left" w:pos="540"/>
        </w:tabs>
        <w:spacing w:after="0" w:line="240" w:lineRule="auto"/>
        <w:rPr>
          <w:rFonts w:asciiTheme="majorBidi" w:eastAsia="Calibri" w:hAnsiTheme="majorBidi" w:cstheme="majorBidi"/>
        </w:rPr>
      </w:pPr>
      <w:r w:rsidRPr="00E36D23">
        <w:rPr>
          <w:rFonts w:asciiTheme="majorBidi" w:hAnsiTheme="majorBidi" w:cstheme="majorBidi"/>
          <w:b/>
          <w:bCs/>
          <w:noProof/>
          <w:snapToGrid w:val="0"/>
        </w:rPr>
        <w:t>Labai reti šalutinio poveikio reiškiniai (gali pasireikšti rečiau kaip 1 iš 10 000 asmenų):</w:t>
      </w:r>
    </w:p>
    <w:p w:rsidR="00B93853" w:rsidRPr="00D0496A" w:rsidRDefault="00B93853" w:rsidP="00B93853">
      <w:pPr>
        <w:numPr>
          <w:ilvl w:val="0"/>
          <w:numId w:val="10"/>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stemplės ar kasos uždegimas, virškinimo trakto nepraeinamumas</w:t>
      </w:r>
    </w:p>
    <w:p w:rsidR="00B93853" w:rsidRPr="00D0496A" w:rsidRDefault="00B93853" w:rsidP="00B93853">
      <w:pPr>
        <w:numPr>
          <w:ilvl w:val="0"/>
          <w:numId w:val="10"/>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skrandžio ir (arba) dvylikapirštės žarnos opa, su kraujavimu ar be jo, kartais mirtina, ypač senyviems pacientams, taip pat prakiurimas</w:t>
      </w:r>
    </w:p>
    <w:p w:rsidR="00B93853" w:rsidRPr="00D0496A" w:rsidRDefault="00B93853" w:rsidP="00B93853">
      <w:pPr>
        <w:numPr>
          <w:ilvl w:val="0"/>
          <w:numId w:val="10"/>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inkstų sutrikimai, kurie gali pasireikšti sumažėjusiu ar padidėjusiu šlapimo išskyrimu, drumstu šlapimu, krauju šlapime, nugaros skausmu ir (arba) tinimu (ypač kojų). Padidėjusi šlapalo koncentracija serume, inkstų nepakankamumas, </w:t>
      </w:r>
      <w:proofErr w:type="spellStart"/>
      <w:r w:rsidRPr="00D0496A">
        <w:rPr>
          <w:rFonts w:ascii="Times New Roman" w:eastAsia="Calibri" w:hAnsi="Times New Roman" w:cs="Times New Roman"/>
        </w:rPr>
        <w:t>nefritinis</w:t>
      </w:r>
      <w:proofErr w:type="spellEnd"/>
      <w:r w:rsidRPr="00D0496A">
        <w:rPr>
          <w:rFonts w:ascii="Times New Roman" w:eastAsia="Calibri" w:hAnsi="Times New Roman" w:cs="Times New Roman"/>
        </w:rPr>
        <w:t xml:space="preserve"> sindromas, </w:t>
      </w:r>
      <w:proofErr w:type="spellStart"/>
      <w:r w:rsidRPr="00D0496A">
        <w:rPr>
          <w:rFonts w:ascii="Times New Roman" w:eastAsia="Calibri" w:hAnsi="Times New Roman" w:cs="Times New Roman"/>
        </w:rPr>
        <w:t>intersticinis</w:t>
      </w:r>
      <w:proofErr w:type="spellEnd"/>
      <w:r w:rsidRPr="00D0496A">
        <w:rPr>
          <w:rFonts w:ascii="Times New Roman" w:eastAsia="Calibri" w:hAnsi="Times New Roman" w:cs="Times New Roman"/>
        </w:rPr>
        <w:t xml:space="preserve"> nefritas, galimai su ūminiu inkstų nepakankamumu. Įprastas vaistų nuo skausmo vartojimas retais atvejais gali sukelti išliekančius inkstų funkcijos sutrikimus</w:t>
      </w:r>
    </w:p>
    <w:p w:rsidR="00B93853" w:rsidRPr="00D0496A" w:rsidRDefault="00B93853" w:rsidP="00B93853">
      <w:pPr>
        <w:numPr>
          <w:ilvl w:val="0"/>
          <w:numId w:val="10"/>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kepenų funkcijos sutrikimai, kepenų pažeidimas ir ūminis kepenų uždegimas, ypač vaisto vartojant ilgai, kepenų nepakankamumas</w:t>
      </w:r>
    </w:p>
    <w:p w:rsidR="00B93853" w:rsidRPr="00D0496A" w:rsidRDefault="00B93853" w:rsidP="00B93853">
      <w:pPr>
        <w:numPr>
          <w:ilvl w:val="0"/>
          <w:numId w:val="10"/>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kiekybinės kraujo sudėties sutrikimai (anemija, </w:t>
      </w:r>
      <w:proofErr w:type="spellStart"/>
      <w:r w:rsidRPr="00D0496A">
        <w:rPr>
          <w:rFonts w:ascii="Times New Roman" w:eastAsia="Calibri" w:hAnsi="Times New Roman" w:cs="Times New Roman"/>
        </w:rPr>
        <w:t>leukopenija</w:t>
      </w:r>
      <w:proofErr w:type="spellEnd"/>
      <w:r w:rsidRPr="00D0496A">
        <w:rPr>
          <w:rFonts w:ascii="Times New Roman" w:eastAsia="Calibri" w:hAnsi="Times New Roman" w:cs="Times New Roman"/>
        </w:rPr>
        <w:t xml:space="preserve"> – baltųjų kraujo kūnelių kiekio sumažėjimas, </w:t>
      </w:r>
      <w:proofErr w:type="spellStart"/>
      <w:r w:rsidRPr="00D0496A">
        <w:rPr>
          <w:rFonts w:ascii="Times New Roman" w:eastAsia="Calibri" w:hAnsi="Times New Roman" w:cs="Times New Roman"/>
        </w:rPr>
        <w:t>trombocitopenija</w:t>
      </w:r>
      <w:proofErr w:type="spellEnd"/>
      <w:r w:rsidRPr="00D0496A">
        <w:rPr>
          <w:rFonts w:ascii="Times New Roman" w:eastAsia="Calibri" w:hAnsi="Times New Roman" w:cs="Times New Roman"/>
        </w:rPr>
        <w:t xml:space="preserve"> – kraujo plokštelių kiekio sumažėjimas, </w:t>
      </w:r>
      <w:proofErr w:type="spellStart"/>
      <w:r w:rsidRPr="00D0496A">
        <w:rPr>
          <w:rFonts w:ascii="Times New Roman" w:eastAsia="Calibri" w:hAnsi="Times New Roman" w:cs="Times New Roman"/>
        </w:rPr>
        <w:t>pancitopenija</w:t>
      </w:r>
      <w:proofErr w:type="spellEnd"/>
      <w:r w:rsidRPr="00D0496A">
        <w:rPr>
          <w:rFonts w:ascii="Times New Roman" w:eastAsia="Calibri" w:hAnsi="Times New Roman" w:cs="Times New Roman"/>
        </w:rPr>
        <w:t xml:space="preserve"> – kraujo sutrikimas, kai sumažėja normalių kraujo dalelių – eritrocitų, leukocitų ir trombocitų – kiekis, </w:t>
      </w:r>
      <w:proofErr w:type="spellStart"/>
      <w:r w:rsidRPr="00D0496A">
        <w:rPr>
          <w:rFonts w:ascii="Times New Roman" w:eastAsia="Calibri" w:hAnsi="Times New Roman" w:cs="Times New Roman"/>
        </w:rPr>
        <w:t>agranuliocitozė</w:t>
      </w:r>
      <w:proofErr w:type="spellEnd"/>
      <w:r w:rsidRPr="00D0496A">
        <w:rPr>
          <w:rFonts w:ascii="Times New Roman" w:eastAsia="Calibri" w:hAnsi="Times New Roman" w:cs="Times New Roman"/>
        </w:rPr>
        <w:t xml:space="preserve"> – </w:t>
      </w:r>
      <w:proofErr w:type="spellStart"/>
      <w:r w:rsidRPr="00D0496A">
        <w:rPr>
          <w:rFonts w:ascii="Times New Roman" w:eastAsia="Calibri" w:hAnsi="Times New Roman" w:cs="Times New Roman"/>
        </w:rPr>
        <w:t>granuliocitų</w:t>
      </w:r>
      <w:proofErr w:type="spellEnd"/>
      <w:r w:rsidRPr="00D0496A">
        <w:rPr>
          <w:rFonts w:ascii="Times New Roman" w:eastAsia="Calibri" w:hAnsi="Times New Roman" w:cs="Times New Roman"/>
        </w:rPr>
        <w:t xml:space="preserve"> kiekio sumažėjimas). Pirmieji simptomai yra: karščiavimas, gerklės skausmas, paviršinis burnos gleivinės išopėjimas, į gripą panašūs simptomai, nuovargis ir kraujavimas (pvz., kraujosruvos, dėminės </w:t>
      </w:r>
      <w:proofErr w:type="spellStart"/>
      <w:r w:rsidRPr="00D0496A">
        <w:rPr>
          <w:rFonts w:ascii="Times New Roman" w:eastAsia="Calibri" w:hAnsi="Times New Roman" w:cs="Times New Roman"/>
        </w:rPr>
        <w:t>krausruvos</w:t>
      </w:r>
      <w:proofErr w:type="spellEnd"/>
      <w:r w:rsidRPr="00D0496A">
        <w:rPr>
          <w:rFonts w:ascii="Times New Roman" w:eastAsia="Calibri" w:hAnsi="Times New Roman" w:cs="Times New Roman"/>
        </w:rPr>
        <w:t xml:space="preserve"> (</w:t>
      </w:r>
      <w:proofErr w:type="spellStart"/>
      <w:r w:rsidRPr="00D0496A">
        <w:rPr>
          <w:rFonts w:ascii="Times New Roman" w:eastAsia="Calibri" w:hAnsi="Times New Roman" w:cs="Times New Roman"/>
        </w:rPr>
        <w:t>ekchimozės</w:t>
      </w:r>
      <w:proofErr w:type="spellEnd"/>
      <w:r w:rsidRPr="00D0496A">
        <w:rPr>
          <w:rFonts w:ascii="Times New Roman" w:eastAsia="Calibri" w:hAnsi="Times New Roman" w:cs="Times New Roman"/>
        </w:rPr>
        <w:t>), purpura ir kraujavimas iš nosies)</w:t>
      </w:r>
    </w:p>
    <w:p w:rsidR="00B93853" w:rsidRPr="00D0496A" w:rsidRDefault="00B93853" w:rsidP="00B93853">
      <w:pPr>
        <w:numPr>
          <w:ilvl w:val="0"/>
          <w:numId w:val="10"/>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sunkios odos infekcijos sergant vėjaraupiais</w:t>
      </w:r>
    </w:p>
    <w:p w:rsidR="00B93853" w:rsidRPr="00D0496A" w:rsidRDefault="00B93853" w:rsidP="00B93853">
      <w:pPr>
        <w:numPr>
          <w:ilvl w:val="0"/>
          <w:numId w:val="10"/>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veido, gerklų ir liežuvio patinimas, dusulys, </w:t>
      </w:r>
      <w:proofErr w:type="spellStart"/>
      <w:r w:rsidRPr="00D0496A">
        <w:rPr>
          <w:rFonts w:ascii="Times New Roman" w:eastAsia="Calibri" w:hAnsi="Times New Roman" w:cs="Times New Roman"/>
        </w:rPr>
        <w:t>tachikardija</w:t>
      </w:r>
      <w:proofErr w:type="spellEnd"/>
      <w:r w:rsidRPr="00D0496A">
        <w:rPr>
          <w:rFonts w:ascii="Times New Roman" w:eastAsia="Calibri" w:hAnsi="Times New Roman" w:cs="Times New Roman"/>
        </w:rPr>
        <w:t xml:space="preserve"> – širdies ritmo sutrikimas, </w:t>
      </w:r>
      <w:proofErr w:type="spellStart"/>
      <w:r w:rsidRPr="00D0496A">
        <w:rPr>
          <w:rFonts w:ascii="Times New Roman" w:eastAsia="Calibri" w:hAnsi="Times New Roman" w:cs="Times New Roman"/>
        </w:rPr>
        <w:t>hipotenzija</w:t>
      </w:r>
      <w:proofErr w:type="spellEnd"/>
      <w:r w:rsidRPr="00D0496A">
        <w:rPr>
          <w:rFonts w:ascii="Times New Roman" w:eastAsia="Calibri" w:hAnsi="Times New Roman" w:cs="Times New Roman"/>
        </w:rPr>
        <w:t xml:space="preserve"> – kraujospūdžio sumažėjimas, šokas</w:t>
      </w:r>
    </w:p>
    <w:p w:rsidR="00B93853" w:rsidRPr="00D0496A" w:rsidRDefault="00B93853" w:rsidP="00B93853">
      <w:pPr>
        <w:numPr>
          <w:ilvl w:val="0"/>
          <w:numId w:val="10"/>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pavieniais atvejais pacientams, sergantiems autoimuninėmis ligomis (sistemine raudonąja vilklige, mišria jungiamojo audinio liga), vartojant </w:t>
      </w:r>
      <w:proofErr w:type="spellStart"/>
      <w:r w:rsidRPr="00D0496A">
        <w:rPr>
          <w:rFonts w:ascii="Times New Roman" w:eastAsia="Calibri" w:hAnsi="Times New Roman" w:cs="Times New Roman"/>
        </w:rPr>
        <w:t>ibuprofeno</w:t>
      </w:r>
      <w:proofErr w:type="spellEnd"/>
      <w:r w:rsidRPr="00D0496A">
        <w:rPr>
          <w:rFonts w:ascii="Times New Roman" w:eastAsia="Calibri" w:hAnsi="Times New Roman" w:cs="Times New Roman"/>
        </w:rPr>
        <w:t xml:space="preserve"> pasireiškė </w:t>
      </w:r>
      <w:proofErr w:type="spellStart"/>
      <w:r w:rsidRPr="00D0496A">
        <w:rPr>
          <w:rFonts w:ascii="Times New Roman" w:eastAsia="Calibri" w:hAnsi="Times New Roman" w:cs="Times New Roman"/>
        </w:rPr>
        <w:t>aseptinis</w:t>
      </w:r>
      <w:proofErr w:type="spellEnd"/>
      <w:r w:rsidRPr="00D0496A">
        <w:rPr>
          <w:rFonts w:ascii="Times New Roman" w:eastAsia="Calibri" w:hAnsi="Times New Roman" w:cs="Times New Roman"/>
        </w:rPr>
        <w:t xml:space="preserve"> meningitas su kaklo sąstingiu, galvos skausmu, pykinimu, vėmimu, karščiavimu ir dezorientacija</w:t>
      </w:r>
    </w:p>
    <w:p w:rsidR="00B93853" w:rsidRPr="00D0496A" w:rsidRDefault="00B93853" w:rsidP="00B93853">
      <w:pPr>
        <w:numPr>
          <w:ilvl w:val="0"/>
          <w:numId w:val="10"/>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su didelių NVNU dozių vartojimų susiję edema, hipertenzija, širdies nepakankamumas. Pranešama apie edemos, arterinio kraujospūdžio padidėjimo ir širdies nepakankamumo atvejus vartojant NVNU</w:t>
      </w:r>
    </w:p>
    <w:p w:rsidR="00B93853" w:rsidRPr="00D0496A" w:rsidRDefault="00B93853" w:rsidP="00B93853">
      <w:pPr>
        <w:numPr>
          <w:ilvl w:val="0"/>
          <w:numId w:val="10"/>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 xml:space="preserve">aukštas kraujospūdis, </w:t>
      </w:r>
      <w:proofErr w:type="spellStart"/>
      <w:r w:rsidRPr="00D0496A">
        <w:rPr>
          <w:rFonts w:ascii="Times New Roman" w:eastAsia="Calibri" w:hAnsi="Times New Roman" w:cs="Times New Roman"/>
        </w:rPr>
        <w:t>palpitacijos</w:t>
      </w:r>
      <w:proofErr w:type="spellEnd"/>
      <w:r w:rsidRPr="00D0496A">
        <w:rPr>
          <w:rFonts w:ascii="Times New Roman" w:eastAsia="Calibri" w:hAnsi="Times New Roman" w:cs="Times New Roman"/>
        </w:rPr>
        <w:t xml:space="preserve"> (juntamas stiprus širdies plakimas), širdies nepakankamumas</w:t>
      </w:r>
    </w:p>
    <w:p w:rsidR="00B93853" w:rsidRPr="00D0496A" w:rsidRDefault="00B93853" w:rsidP="00B93853">
      <w:pPr>
        <w:numPr>
          <w:ilvl w:val="0"/>
          <w:numId w:val="10"/>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astmos paūmėjimas ir bronchų spazmas</w:t>
      </w:r>
    </w:p>
    <w:p w:rsidR="00B93853" w:rsidRPr="00D0496A" w:rsidRDefault="00B93853" w:rsidP="00B93853">
      <w:pPr>
        <w:numPr>
          <w:ilvl w:val="0"/>
          <w:numId w:val="10"/>
        </w:num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psichozės pobūdžio reakcijos ir depresija.</w:t>
      </w:r>
    </w:p>
    <w:p w:rsidR="00B93853" w:rsidRDefault="00B93853" w:rsidP="00B93853">
      <w:pPr>
        <w:spacing w:after="0" w:line="240" w:lineRule="auto"/>
        <w:rPr>
          <w:rFonts w:ascii="Times New Roman" w:eastAsia="Calibri" w:hAnsi="Times New Roman" w:cs="Times New Roman"/>
        </w:rPr>
      </w:pPr>
    </w:p>
    <w:p w:rsidR="00B93853" w:rsidRPr="00B755FE" w:rsidRDefault="00B93853" w:rsidP="00B93853">
      <w:pPr>
        <w:spacing w:after="0" w:line="240" w:lineRule="auto"/>
        <w:rPr>
          <w:rFonts w:asciiTheme="majorBidi" w:eastAsia="Calibri" w:hAnsiTheme="majorBidi" w:cstheme="majorBidi"/>
        </w:rPr>
      </w:pPr>
      <w:r w:rsidRPr="00B755FE">
        <w:rPr>
          <w:rFonts w:asciiTheme="majorBidi" w:hAnsiTheme="majorBidi" w:cstheme="majorBidi"/>
          <w:b/>
          <w:bCs/>
          <w:noProof/>
          <w:snapToGrid w:val="0"/>
        </w:rPr>
        <w:t>Šalutinio poveikio reiškiniai, kurių dažnis nežinomas (negali būti apskaičiuotas pagal turimus duomenis):</w:t>
      </w:r>
    </w:p>
    <w:p w:rsidR="00B93853" w:rsidRDefault="00B93853" w:rsidP="00B93853">
      <w:pPr>
        <w:pStyle w:val="Sraopastraipa"/>
        <w:numPr>
          <w:ilvl w:val="0"/>
          <w:numId w:val="10"/>
        </w:numPr>
        <w:rPr>
          <w:sz w:val="22"/>
          <w:szCs w:val="22"/>
        </w:rPr>
      </w:pPr>
      <w:r w:rsidRPr="00154D29">
        <w:rPr>
          <w:sz w:val="22"/>
          <w:szCs w:val="22"/>
        </w:rPr>
        <w:t>oda įsijautrina šviesai</w:t>
      </w:r>
    </w:p>
    <w:p w:rsidR="00B93853" w:rsidRPr="00154D29" w:rsidRDefault="00B93853" w:rsidP="00B93853">
      <w:pPr>
        <w:pStyle w:val="Sraopastraipa"/>
        <w:numPr>
          <w:ilvl w:val="0"/>
          <w:numId w:val="10"/>
        </w:numPr>
        <w:rPr>
          <w:sz w:val="22"/>
          <w:szCs w:val="22"/>
        </w:rPr>
      </w:pPr>
      <w:bookmarkStart w:id="11" w:name="_Hlk153788678"/>
      <w:r>
        <w:rPr>
          <w:sz w:val="22"/>
          <w:szCs w:val="22"/>
        </w:rPr>
        <w:t>k</w:t>
      </w:r>
      <w:r w:rsidRPr="001C0DB8">
        <w:rPr>
          <w:sz w:val="22"/>
          <w:szCs w:val="22"/>
        </w:rPr>
        <w:t xml:space="preserve">rūtinės skausmas, kuris gali būti potencialiai sunkios alerginės reakcijos, vadinamos </w:t>
      </w:r>
      <w:proofErr w:type="spellStart"/>
      <w:r w:rsidRPr="001C0DB8">
        <w:rPr>
          <w:sz w:val="22"/>
          <w:szCs w:val="22"/>
        </w:rPr>
        <w:t>Kounis</w:t>
      </w:r>
      <w:proofErr w:type="spellEnd"/>
      <w:r w:rsidRPr="001C0DB8">
        <w:rPr>
          <w:sz w:val="22"/>
          <w:szCs w:val="22"/>
        </w:rPr>
        <w:t xml:space="preserve"> sindromu, požymis</w:t>
      </w:r>
      <w:r>
        <w:rPr>
          <w:sz w:val="22"/>
          <w:szCs w:val="22"/>
        </w:rPr>
        <w:t>.</w:t>
      </w:r>
    </w:p>
    <w:bookmarkEnd w:id="11"/>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Tokių vaistų kaip IBUGARD vartojimas gali būti susijęs su nedideliu širdies smūgio (miokardo infarkto) ar insulto rizikos padidėjimu.</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b/>
        </w:rPr>
      </w:pPr>
      <w:r w:rsidRPr="00D0496A">
        <w:rPr>
          <w:rFonts w:ascii="Times New Roman" w:eastAsia="Calibri" w:hAnsi="Times New Roman" w:cs="Times New Roman"/>
          <w:b/>
        </w:rPr>
        <w:t>Pranešimas apie šalutinį poveikį</w:t>
      </w:r>
    </w:p>
    <w:p w:rsidR="00B93853" w:rsidRPr="00D75E96" w:rsidRDefault="00B93853" w:rsidP="00B93853">
      <w:pPr>
        <w:pStyle w:val="BTEMEASMCA"/>
      </w:pPr>
      <w:r w:rsidRPr="00D75E96">
        <w:t xml:space="preserve">Jeigu pasireiškė šalutinis poveikis, įskaitant šiame lapelyje nenurodytą, pasakykite gydytojui arba vaistininkui. </w:t>
      </w:r>
      <w:r>
        <w:rPr>
          <w:lang w:eastAsia="lt-LT"/>
        </w:rPr>
        <w:t xml:space="preserve">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8 800 73 568. Pranešdami apie šalutinį poveikį galite mums padėti gauti daugiau informacijos apie šio vaisto saugumą</w:t>
      </w:r>
      <w:r w:rsidRPr="00D75E96">
        <w:rPr>
          <w:snapToGrid w:val="0"/>
        </w:rPr>
        <w:t>.</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keepNext/>
        <w:tabs>
          <w:tab w:val="left" w:pos="567"/>
        </w:tabs>
        <w:spacing w:after="0" w:line="240" w:lineRule="auto"/>
        <w:ind w:left="567" w:hanging="567"/>
        <w:outlineLvl w:val="1"/>
        <w:rPr>
          <w:rFonts w:ascii="Times New Roman" w:eastAsia="Calibri" w:hAnsi="Times New Roman" w:cs="Times New Roman"/>
          <w:b/>
        </w:rPr>
      </w:pPr>
      <w:bookmarkStart w:id="12" w:name="_Toc129243268"/>
      <w:bookmarkStart w:id="13" w:name="_Toc129243143"/>
      <w:r w:rsidRPr="00D0496A">
        <w:rPr>
          <w:rFonts w:ascii="Times New Roman" w:eastAsia="Calibri" w:hAnsi="Times New Roman" w:cs="Times New Roman"/>
          <w:b/>
        </w:rPr>
        <w:t>5.</w:t>
      </w:r>
      <w:r w:rsidRPr="00D0496A">
        <w:rPr>
          <w:rFonts w:ascii="Times New Roman" w:eastAsia="Calibri" w:hAnsi="Times New Roman" w:cs="Times New Roman"/>
          <w:b/>
        </w:rPr>
        <w:tab/>
      </w:r>
      <w:bookmarkEnd w:id="12"/>
      <w:bookmarkEnd w:id="13"/>
      <w:r w:rsidRPr="00D0496A">
        <w:rPr>
          <w:rFonts w:ascii="Times New Roman" w:eastAsia="Calibri" w:hAnsi="Times New Roman" w:cs="Times New Roman"/>
          <w:b/>
        </w:rPr>
        <w:t>Kaip laikyti IBUGARD</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Šį vaistą laikykite vaikams nepastebimoje ir nepasiekiamoje vietoje.</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Laikyti ne aukštesnėje kaip 25 °C temperatūroje. Negalima šaldyti ar užšaldyti.</w:t>
      </w:r>
    </w:p>
    <w:p w:rsidR="00B93853" w:rsidRPr="00D0496A" w:rsidRDefault="00B93853" w:rsidP="00B93853">
      <w:pPr>
        <w:tabs>
          <w:tab w:val="left" w:pos="540"/>
        </w:tabs>
        <w:spacing w:after="0" w:line="240" w:lineRule="auto"/>
        <w:rPr>
          <w:rFonts w:ascii="Times New Roman" w:eastAsia="Calibri" w:hAnsi="Times New Roman" w:cs="Times New Roman"/>
        </w:rPr>
      </w:pPr>
    </w:p>
    <w:p w:rsidR="00B93853" w:rsidRPr="00D0496A" w:rsidRDefault="00B93853" w:rsidP="00B93853">
      <w:pPr>
        <w:tabs>
          <w:tab w:val="left" w:pos="540"/>
        </w:tabs>
        <w:spacing w:after="0" w:line="240" w:lineRule="auto"/>
        <w:rPr>
          <w:rFonts w:ascii="Times New Roman" w:eastAsia="Calibri" w:hAnsi="Times New Roman" w:cs="Times New Roman"/>
        </w:rPr>
      </w:pPr>
      <w:r w:rsidRPr="00D0496A">
        <w:rPr>
          <w:rFonts w:ascii="Times New Roman" w:eastAsia="Calibri" w:hAnsi="Times New Roman" w:cs="Times New Roman"/>
        </w:rPr>
        <w:t>Ant dėžutės ir buteliuko etiketės po „Tinka iki“ nurodytam tinkamumo laikui pasibaigus, šio vaisto vartoti negalima. Vaistas tinkamas vartoti iki paskutinės nurodyto mėnesio dienos.</w:t>
      </w:r>
    </w:p>
    <w:p w:rsidR="00B93853" w:rsidRPr="005554DD" w:rsidRDefault="00B93853" w:rsidP="00B93853">
      <w:pPr>
        <w:tabs>
          <w:tab w:val="left" w:pos="540"/>
        </w:tabs>
        <w:spacing w:after="0" w:line="240" w:lineRule="auto"/>
        <w:rPr>
          <w:rFonts w:ascii="Times New Roman" w:eastAsia="Calibri" w:hAnsi="Times New Roman" w:cs="Times New Roman"/>
        </w:rPr>
      </w:pPr>
      <w:r w:rsidRPr="005554DD">
        <w:rPr>
          <w:rFonts w:ascii="Times New Roman" w:eastAsia="Calibri" w:hAnsi="Times New Roman" w:cs="Times New Roman"/>
        </w:rPr>
        <w:t>Pirmą kartą atidarius buteliuką, suspensija tinkama vartoti 6 mėnesius. Kad prisimintumėte, ant dėžutės užrašykite atidarymo datą.</w:t>
      </w:r>
    </w:p>
    <w:p w:rsidR="00B93853" w:rsidRPr="005554DD" w:rsidRDefault="00B93853" w:rsidP="00B93853">
      <w:pPr>
        <w:tabs>
          <w:tab w:val="left" w:pos="540"/>
        </w:tabs>
        <w:spacing w:after="0" w:line="240" w:lineRule="auto"/>
        <w:rPr>
          <w:rFonts w:ascii="Times New Roman" w:eastAsia="Calibri" w:hAnsi="Times New Roman" w:cs="Times New Roman"/>
        </w:rPr>
      </w:pPr>
    </w:p>
    <w:p w:rsidR="00B93853" w:rsidRPr="005554DD" w:rsidRDefault="00B93853" w:rsidP="00B93853">
      <w:pPr>
        <w:tabs>
          <w:tab w:val="left" w:pos="540"/>
        </w:tabs>
        <w:spacing w:after="0" w:line="240" w:lineRule="auto"/>
        <w:rPr>
          <w:rFonts w:ascii="Times New Roman" w:eastAsia="Calibri" w:hAnsi="Times New Roman" w:cs="Times New Roman"/>
        </w:rPr>
      </w:pPr>
      <w:r w:rsidRPr="005554DD">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rsidR="00B93853" w:rsidRPr="005554DD" w:rsidRDefault="00B93853" w:rsidP="00B93853">
      <w:pPr>
        <w:tabs>
          <w:tab w:val="left" w:pos="540"/>
        </w:tabs>
        <w:spacing w:after="0" w:line="240" w:lineRule="auto"/>
        <w:rPr>
          <w:rFonts w:ascii="Times New Roman" w:eastAsia="Calibri" w:hAnsi="Times New Roman" w:cs="Times New Roman"/>
        </w:rPr>
      </w:pPr>
    </w:p>
    <w:p w:rsidR="00B93853" w:rsidRPr="005554DD" w:rsidRDefault="00B93853" w:rsidP="00B93853">
      <w:pPr>
        <w:tabs>
          <w:tab w:val="left" w:pos="540"/>
        </w:tabs>
        <w:spacing w:after="0" w:line="240" w:lineRule="auto"/>
        <w:rPr>
          <w:rFonts w:ascii="Times New Roman" w:eastAsia="Calibri" w:hAnsi="Times New Roman" w:cs="Times New Roman"/>
        </w:rPr>
      </w:pPr>
    </w:p>
    <w:p w:rsidR="00B93853" w:rsidRPr="005554DD" w:rsidRDefault="00B93853" w:rsidP="00B93853">
      <w:pPr>
        <w:keepNext/>
        <w:tabs>
          <w:tab w:val="left" w:pos="567"/>
        </w:tabs>
        <w:spacing w:after="0" w:line="240" w:lineRule="auto"/>
        <w:ind w:left="567" w:hanging="567"/>
        <w:outlineLvl w:val="1"/>
        <w:rPr>
          <w:rFonts w:ascii="Times New Roman" w:eastAsia="Calibri" w:hAnsi="Times New Roman" w:cs="Times New Roman"/>
          <w:b/>
        </w:rPr>
      </w:pPr>
      <w:bookmarkStart w:id="14" w:name="_Toc129243269"/>
      <w:bookmarkStart w:id="15" w:name="_Toc129243144"/>
      <w:r w:rsidRPr="005554DD">
        <w:rPr>
          <w:rFonts w:ascii="Times New Roman" w:eastAsia="Calibri" w:hAnsi="Times New Roman" w:cs="Times New Roman"/>
          <w:b/>
        </w:rPr>
        <w:t>6.</w:t>
      </w:r>
      <w:r w:rsidRPr="005554DD">
        <w:rPr>
          <w:rFonts w:ascii="Times New Roman" w:eastAsia="Calibri" w:hAnsi="Times New Roman" w:cs="Times New Roman"/>
          <w:b/>
        </w:rPr>
        <w:tab/>
      </w:r>
      <w:bookmarkEnd w:id="14"/>
      <w:bookmarkEnd w:id="15"/>
      <w:r w:rsidRPr="005554DD">
        <w:rPr>
          <w:rFonts w:ascii="Times New Roman" w:eastAsia="Calibri" w:hAnsi="Times New Roman" w:cs="Times New Roman"/>
          <w:b/>
        </w:rPr>
        <w:t>Pakuotės turinys ir kita informacija</w:t>
      </w:r>
    </w:p>
    <w:p w:rsidR="00B93853" w:rsidRPr="005554DD" w:rsidRDefault="00B93853" w:rsidP="00B93853">
      <w:pPr>
        <w:tabs>
          <w:tab w:val="left" w:pos="540"/>
        </w:tabs>
        <w:spacing w:after="0" w:line="240" w:lineRule="auto"/>
        <w:rPr>
          <w:rFonts w:ascii="Times New Roman" w:eastAsia="Calibri" w:hAnsi="Times New Roman" w:cs="Times New Roman"/>
        </w:rPr>
      </w:pPr>
    </w:p>
    <w:p w:rsidR="00B93853" w:rsidRPr="005554DD" w:rsidRDefault="00B93853" w:rsidP="00B93853">
      <w:pPr>
        <w:spacing w:after="0" w:line="240" w:lineRule="auto"/>
        <w:rPr>
          <w:rFonts w:ascii="Times New Roman" w:eastAsia="Calibri" w:hAnsi="Times New Roman" w:cs="Times New Roman"/>
          <w:b/>
        </w:rPr>
      </w:pPr>
      <w:r w:rsidRPr="005554DD">
        <w:rPr>
          <w:rFonts w:ascii="Times New Roman" w:eastAsia="Calibri" w:hAnsi="Times New Roman" w:cs="Times New Roman"/>
          <w:b/>
        </w:rPr>
        <w:t>IBUGARD sudėtis</w:t>
      </w:r>
    </w:p>
    <w:p w:rsidR="00B93853" w:rsidRPr="00AF3E04" w:rsidRDefault="00B93853" w:rsidP="00B93853">
      <w:pPr>
        <w:pStyle w:val="Sraopastraipa"/>
        <w:numPr>
          <w:ilvl w:val="0"/>
          <w:numId w:val="5"/>
        </w:numPr>
        <w:tabs>
          <w:tab w:val="left" w:pos="540"/>
        </w:tabs>
        <w:rPr>
          <w:sz w:val="22"/>
          <w:szCs w:val="22"/>
        </w:rPr>
      </w:pPr>
      <w:r w:rsidRPr="00AF3E04">
        <w:rPr>
          <w:sz w:val="22"/>
          <w:szCs w:val="22"/>
        </w:rPr>
        <w:t xml:space="preserve">Veiklioji medžiaga yra </w:t>
      </w:r>
      <w:proofErr w:type="spellStart"/>
      <w:r w:rsidRPr="00AF3E04">
        <w:rPr>
          <w:sz w:val="22"/>
          <w:szCs w:val="22"/>
        </w:rPr>
        <w:t>ibuprofenas</w:t>
      </w:r>
      <w:proofErr w:type="spellEnd"/>
      <w:r w:rsidRPr="00AF3E04">
        <w:rPr>
          <w:sz w:val="22"/>
          <w:szCs w:val="22"/>
        </w:rPr>
        <w:t xml:space="preserve">. 1 ml IBUGARD yra 40 mg </w:t>
      </w:r>
      <w:proofErr w:type="spellStart"/>
      <w:r w:rsidRPr="00AF3E04">
        <w:rPr>
          <w:sz w:val="22"/>
          <w:szCs w:val="22"/>
        </w:rPr>
        <w:t>ibuprofeno</w:t>
      </w:r>
      <w:proofErr w:type="spellEnd"/>
      <w:r w:rsidRPr="00AF3E04">
        <w:rPr>
          <w:sz w:val="22"/>
          <w:szCs w:val="22"/>
        </w:rPr>
        <w:t xml:space="preserve">. 5 ml suspensijos yra 200 mg </w:t>
      </w:r>
      <w:proofErr w:type="spellStart"/>
      <w:r w:rsidRPr="00AF3E04">
        <w:rPr>
          <w:sz w:val="22"/>
          <w:szCs w:val="22"/>
        </w:rPr>
        <w:t>ibuprofeno</w:t>
      </w:r>
      <w:proofErr w:type="spellEnd"/>
      <w:r w:rsidRPr="00AF3E04">
        <w:rPr>
          <w:sz w:val="22"/>
          <w:szCs w:val="22"/>
        </w:rPr>
        <w:t>.</w:t>
      </w:r>
    </w:p>
    <w:p w:rsidR="00B93853" w:rsidRPr="00AF3E04" w:rsidRDefault="00B93853" w:rsidP="00B93853">
      <w:pPr>
        <w:pStyle w:val="Sraopastraipa"/>
        <w:numPr>
          <w:ilvl w:val="0"/>
          <w:numId w:val="5"/>
        </w:numPr>
        <w:tabs>
          <w:tab w:val="left" w:pos="540"/>
        </w:tabs>
        <w:rPr>
          <w:sz w:val="22"/>
          <w:szCs w:val="22"/>
        </w:rPr>
      </w:pPr>
      <w:r w:rsidRPr="00AF3E04">
        <w:rPr>
          <w:sz w:val="22"/>
          <w:szCs w:val="22"/>
        </w:rPr>
        <w:t xml:space="preserve">Pagalbinės medžiagos yra </w:t>
      </w:r>
      <w:proofErr w:type="spellStart"/>
      <w:r w:rsidRPr="00AF3E04">
        <w:rPr>
          <w:sz w:val="22"/>
          <w:szCs w:val="22"/>
        </w:rPr>
        <w:t>hipromeliozė</w:t>
      </w:r>
      <w:proofErr w:type="spellEnd"/>
      <w:r w:rsidRPr="00AF3E04">
        <w:rPr>
          <w:sz w:val="22"/>
          <w:szCs w:val="22"/>
        </w:rPr>
        <w:t xml:space="preserve">, </w:t>
      </w:r>
      <w:proofErr w:type="spellStart"/>
      <w:r w:rsidRPr="00AF3E04">
        <w:rPr>
          <w:sz w:val="22"/>
          <w:szCs w:val="22"/>
        </w:rPr>
        <w:t>ksantano</w:t>
      </w:r>
      <w:proofErr w:type="spellEnd"/>
      <w:r w:rsidRPr="00AF3E04">
        <w:rPr>
          <w:sz w:val="22"/>
          <w:szCs w:val="22"/>
        </w:rPr>
        <w:t xml:space="preserve"> lipai, </w:t>
      </w:r>
      <w:proofErr w:type="spellStart"/>
      <w:r w:rsidRPr="00AF3E04">
        <w:rPr>
          <w:sz w:val="22"/>
          <w:szCs w:val="22"/>
        </w:rPr>
        <w:t>glicerolis</w:t>
      </w:r>
      <w:proofErr w:type="spellEnd"/>
      <w:r w:rsidRPr="00AF3E04">
        <w:rPr>
          <w:sz w:val="22"/>
          <w:szCs w:val="22"/>
        </w:rPr>
        <w:t xml:space="preserve"> (E422), natrio </w:t>
      </w:r>
      <w:proofErr w:type="spellStart"/>
      <w:r w:rsidRPr="00AF3E04">
        <w:rPr>
          <w:sz w:val="22"/>
          <w:szCs w:val="22"/>
        </w:rPr>
        <w:t>benzoatas</w:t>
      </w:r>
      <w:proofErr w:type="spellEnd"/>
      <w:r w:rsidRPr="00AF3E04">
        <w:rPr>
          <w:sz w:val="22"/>
          <w:szCs w:val="22"/>
        </w:rPr>
        <w:t xml:space="preserve"> (E211), skystasis </w:t>
      </w:r>
      <w:proofErr w:type="spellStart"/>
      <w:r w:rsidRPr="00AF3E04">
        <w:rPr>
          <w:sz w:val="22"/>
          <w:szCs w:val="22"/>
        </w:rPr>
        <w:t>maltitolis</w:t>
      </w:r>
      <w:proofErr w:type="spellEnd"/>
      <w:r w:rsidRPr="00AF3E04">
        <w:rPr>
          <w:sz w:val="22"/>
          <w:szCs w:val="22"/>
        </w:rPr>
        <w:t xml:space="preserve"> (E965), natrio citratas, citrinų rūgštis </w:t>
      </w:r>
      <w:proofErr w:type="spellStart"/>
      <w:r w:rsidRPr="00AF3E04">
        <w:rPr>
          <w:sz w:val="22"/>
          <w:szCs w:val="22"/>
        </w:rPr>
        <w:t>monohidratas</w:t>
      </w:r>
      <w:proofErr w:type="spellEnd"/>
      <w:r w:rsidRPr="00AF3E04">
        <w:rPr>
          <w:sz w:val="22"/>
          <w:szCs w:val="22"/>
        </w:rPr>
        <w:t xml:space="preserve">, sacharino natrio druska (E954), natrio chloridas, braškių aromatinė medžiaga (aromatinės medžiagos, </w:t>
      </w:r>
      <w:proofErr w:type="spellStart"/>
      <w:r w:rsidRPr="00AF3E04">
        <w:rPr>
          <w:sz w:val="22"/>
          <w:szCs w:val="22"/>
        </w:rPr>
        <w:t>propilenglikolis</w:t>
      </w:r>
      <w:proofErr w:type="spellEnd"/>
      <w:r w:rsidRPr="00AF3E04">
        <w:rPr>
          <w:sz w:val="22"/>
          <w:szCs w:val="22"/>
        </w:rPr>
        <w:t>, vanduo), išgrynintas vanduo.</w:t>
      </w:r>
    </w:p>
    <w:p w:rsidR="00B93853" w:rsidRPr="005554DD" w:rsidRDefault="00B93853" w:rsidP="00B93853">
      <w:pPr>
        <w:tabs>
          <w:tab w:val="left" w:pos="540"/>
        </w:tabs>
        <w:spacing w:after="0" w:line="240" w:lineRule="auto"/>
        <w:rPr>
          <w:rFonts w:ascii="Times New Roman" w:eastAsia="Calibri" w:hAnsi="Times New Roman" w:cs="Times New Roman"/>
        </w:rPr>
      </w:pPr>
    </w:p>
    <w:p w:rsidR="00B93853" w:rsidRPr="005554DD" w:rsidRDefault="00B93853" w:rsidP="00B93853">
      <w:pPr>
        <w:spacing w:after="0" w:line="240" w:lineRule="auto"/>
        <w:rPr>
          <w:rFonts w:ascii="Times New Roman" w:eastAsia="Calibri" w:hAnsi="Times New Roman" w:cs="Times New Roman"/>
          <w:b/>
        </w:rPr>
      </w:pPr>
      <w:r w:rsidRPr="005554DD">
        <w:rPr>
          <w:rFonts w:ascii="Times New Roman" w:eastAsia="Calibri" w:hAnsi="Times New Roman" w:cs="Times New Roman"/>
          <w:b/>
        </w:rPr>
        <w:t>IBUGARD išvaizda ir kiekis pakuotėje</w:t>
      </w:r>
    </w:p>
    <w:p w:rsidR="00B93853" w:rsidRPr="005554DD" w:rsidRDefault="00B93853" w:rsidP="00B93853">
      <w:pPr>
        <w:tabs>
          <w:tab w:val="left" w:pos="540"/>
        </w:tabs>
        <w:spacing w:after="0" w:line="240" w:lineRule="auto"/>
        <w:rPr>
          <w:rFonts w:ascii="Times New Roman" w:eastAsia="Calibri" w:hAnsi="Times New Roman" w:cs="Times New Roman"/>
        </w:rPr>
      </w:pPr>
      <w:r w:rsidRPr="005554DD">
        <w:rPr>
          <w:rFonts w:ascii="Times New Roman" w:eastAsia="Calibri" w:hAnsi="Times New Roman" w:cs="Times New Roman"/>
        </w:rPr>
        <w:t>IBUGARD yra baltos arba beveik baltos spalvos, braškių skonio geriamoji suspensija 100 ml arba 40 ml talpos PET buteliuke su vaikų sunkiai atidaromu užsukamuoju dangteliu, turinčiu apsauginį žiedą. Kiekvienoje pakuotėje yra MTPE-</w:t>
      </w:r>
      <w:proofErr w:type="spellStart"/>
      <w:r w:rsidRPr="005554DD">
        <w:rPr>
          <w:rFonts w:ascii="Times New Roman" w:eastAsia="Calibri" w:hAnsi="Times New Roman" w:cs="Times New Roman"/>
        </w:rPr>
        <w:t>polistireno</w:t>
      </w:r>
      <w:proofErr w:type="spellEnd"/>
      <w:r w:rsidRPr="005554DD">
        <w:rPr>
          <w:rFonts w:ascii="Times New Roman" w:eastAsia="Calibri" w:hAnsi="Times New Roman" w:cs="Times New Roman"/>
        </w:rPr>
        <w:t xml:space="preserve"> geriamasis švirkštas, 5 ml (sugraduotas 0,25 ml padalomis).</w:t>
      </w:r>
    </w:p>
    <w:p w:rsidR="00B93853" w:rsidRPr="005554DD" w:rsidRDefault="00B93853" w:rsidP="00B93853">
      <w:pPr>
        <w:spacing w:after="0" w:line="240" w:lineRule="auto"/>
        <w:rPr>
          <w:rFonts w:ascii="Times New Roman" w:eastAsia="Calibri" w:hAnsi="Times New Roman" w:cs="Times New Roman"/>
          <w:b/>
        </w:rPr>
      </w:pPr>
    </w:p>
    <w:p w:rsidR="00B93853" w:rsidRDefault="00B93853" w:rsidP="00B93853">
      <w:pPr>
        <w:tabs>
          <w:tab w:val="left" w:pos="540"/>
        </w:tabs>
        <w:spacing w:after="0" w:line="240" w:lineRule="auto"/>
        <w:rPr>
          <w:rFonts w:ascii="Times New Roman" w:eastAsia="Calibri" w:hAnsi="Times New Roman" w:cs="Times New Roman"/>
          <w:b/>
        </w:rPr>
      </w:pPr>
      <w:r w:rsidRPr="005554DD">
        <w:rPr>
          <w:rFonts w:ascii="Times New Roman" w:eastAsia="Calibri" w:hAnsi="Times New Roman" w:cs="Times New Roman"/>
          <w:b/>
        </w:rPr>
        <w:t>Registruotojas</w:t>
      </w:r>
    </w:p>
    <w:p w:rsidR="00B93853" w:rsidRPr="00D70802" w:rsidRDefault="00B93853" w:rsidP="00B93853">
      <w:pPr>
        <w:spacing w:after="0" w:line="240" w:lineRule="auto"/>
        <w:rPr>
          <w:rFonts w:ascii="Times New Roman" w:hAnsi="Times New Roman" w:cs="Times New Roman"/>
        </w:rPr>
      </w:pPr>
      <w:r w:rsidRPr="00F53D2B">
        <w:rPr>
          <w:rFonts w:ascii="Times New Roman" w:hAnsi="Times New Roman" w:cs="Times New Roman"/>
          <w:lang w:val="pt-PT"/>
        </w:rPr>
        <w:t>Pharmaceutical Works POLPHARMA S.A.</w:t>
      </w:r>
    </w:p>
    <w:p w:rsidR="00B93853" w:rsidRPr="00D70802" w:rsidRDefault="00B93853" w:rsidP="00B93853">
      <w:pPr>
        <w:spacing w:after="0" w:line="240" w:lineRule="auto"/>
        <w:rPr>
          <w:rFonts w:ascii="Times New Roman" w:hAnsi="Times New Roman" w:cs="Times New Roman"/>
        </w:rPr>
      </w:pPr>
      <w:r w:rsidRPr="003D05F9">
        <w:rPr>
          <w:rFonts w:ascii="Times New Roman" w:hAnsi="Times New Roman" w:cs="Times New Roman"/>
        </w:rPr>
        <w:t xml:space="preserve">19 </w:t>
      </w:r>
      <w:proofErr w:type="spellStart"/>
      <w:r w:rsidRPr="003D05F9">
        <w:rPr>
          <w:rFonts w:ascii="Times New Roman" w:hAnsi="Times New Roman" w:cs="Times New Roman"/>
        </w:rPr>
        <w:t>Pelplińska</w:t>
      </w:r>
      <w:proofErr w:type="spellEnd"/>
      <w:r w:rsidRPr="003D05F9">
        <w:rPr>
          <w:rFonts w:ascii="Times New Roman" w:hAnsi="Times New Roman" w:cs="Times New Roman"/>
        </w:rPr>
        <w:t xml:space="preserve"> </w:t>
      </w:r>
      <w:proofErr w:type="spellStart"/>
      <w:r w:rsidRPr="003D05F9">
        <w:rPr>
          <w:rFonts w:ascii="Times New Roman" w:hAnsi="Times New Roman" w:cs="Times New Roman"/>
        </w:rPr>
        <w:t>Street</w:t>
      </w:r>
      <w:proofErr w:type="spellEnd"/>
    </w:p>
    <w:p w:rsidR="00B93853" w:rsidRPr="003D05F9" w:rsidRDefault="00B93853" w:rsidP="00B93853">
      <w:pPr>
        <w:pStyle w:val="BTEMEASMCA"/>
      </w:pPr>
      <w:r w:rsidRPr="003D05F9">
        <w:t>83-200 Starogard Gdański</w:t>
      </w:r>
    </w:p>
    <w:p w:rsidR="00B93853" w:rsidRPr="003D05F9" w:rsidRDefault="00B93853" w:rsidP="00B93853">
      <w:pPr>
        <w:pStyle w:val="BTEMEASMCA"/>
      </w:pPr>
      <w:r w:rsidRPr="003D05F9">
        <w:t>Lenkija</w:t>
      </w:r>
    </w:p>
    <w:p w:rsidR="00B93853" w:rsidRDefault="00B93853" w:rsidP="00B93853">
      <w:pPr>
        <w:tabs>
          <w:tab w:val="left" w:pos="540"/>
        </w:tabs>
        <w:spacing w:after="0" w:line="240" w:lineRule="auto"/>
        <w:rPr>
          <w:rFonts w:ascii="Times New Roman" w:eastAsia="Calibri" w:hAnsi="Times New Roman" w:cs="Times New Roman"/>
          <w:b/>
        </w:rPr>
      </w:pPr>
    </w:p>
    <w:p w:rsidR="00B93853" w:rsidRPr="005554DD" w:rsidRDefault="00B93853" w:rsidP="00B93853">
      <w:pP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G</w:t>
      </w:r>
      <w:r w:rsidRPr="005554DD">
        <w:rPr>
          <w:rFonts w:ascii="Times New Roman" w:eastAsia="Calibri" w:hAnsi="Times New Roman" w:cs="Times New Roman"/>
          <w:b/>
        </w:rPr>
        <w:t>amintojas</w:t>
      </w:r>
    </w:p>
    <w:p w:rsidR="00B93853" w:rsidRPr="003D05F9" w:rsidRDefault="00B93853" w:rsidP="00B93853">
      <w:pPr>
        <w:spacing w:after="0" w:line="240" w:lineRule="auto"/>
        <w:rPr>
          <w:rFonts w:ascii="Times New Roman" w:hAnsi="Times New Roman" w:cs="Times New Roman"/>
        </w:rPr>
      </w:pPr>
      <w:proofErr w:type="spellStart"/>
      <w:r w:rsidRPr="00AE0EC6">
        <w:rPr>
          <w:rFonts w:ascii="Times New Roman" w:hAnsi="Times New Roman" w:cs="Times New Roman"/>
        </w:rPr>
        <w:t>Zakłady</w:t>
      </w:r>
      <w:proofErr w:type="spellEnd"/>
      <w:r w:rsidRPr="00AE0EC6">
        <w:rPr>
          <w:rFonts w:ascii="Times New Roman" w:hAnsi="Times New Roman" w:cs="Times New Roman"/>
        </w:rPr>
        <w:t xml:space="preserve"> </w:t>
      </w:r>
      <w:proofErr w:type="spellStart"/>
      <w:r w:rsidRPr="00AE0EC6">
        <w:rPr>
          <w:rFonts w:ascii="Times New Roman" w:hAnsi="Times New Roman" w:cs="Times New Roman"/>
        </w:rPr>
        <w:t>Farmaceutyczne</w:t>
      </w:r>
      <w:proofErr w:type="spellEnd"/>
      <w:r w:rsidRPr="00AE0EC6">
        <w:rPr>
          <w:rFonts w:ascii="Times New Roman" w:hAnsi="Times New Roman" w:cs="Times New Roman"/>
        </w:rPr>
        <w:t xml:space="preserve"> POLPHARMA S.A.</w:t>
      </w:r>
    </w:p>
    <w:p w:rsidR="00B93853" w:rsidRPr="00AE0EC6" w:rsidRDefault="00B93853" w:rsidP="00B93853">
      <w:pPr>
        <w:spacing w:after="0" w:line="240" w:lineRule="auto"/>
        <w:rPr>
          <w:rFonts w:ascii="Times New Roman" w:hAnsi="Times New Roman" w:cs="Times New Roman"/>
        </w:rPr>
      </w:pPr>
      <w:proofErr w:type="spellStart"/>
      <w:r w:rsidRPr="00AE0EC6">
        <w:rPr>
          <w:rFonts w:ascii="Times New Roman" w:hAnsi="Times New Roman" w:cs="Times New Roman"/>
        </w:rPr>
        <w:t>Oddział</w:t>
      </w:r>
      <w:proofErr w:type="spellEnd"/>
      <w:r w:rsidRPr="00AE0EC6">
        <w:rPr>
          <w:rFonts w:ascii="Times New Roman" w:hAnsi="Times New Roman" w:cs="Times New Roman"/>
        </w:rPr>
        <w:t xml:space="preserve"> </w:t>
      </w:r>
      <w:proofErr w:type="spellStart"/>
      <w:r w:rsidRPr="00AE0EC6">
        <w:rPr>
          <w:rFonts w:ascii="Times New Roman" w:hAnsi="Times New Roman" w:cs="Times New Roman"/>
        </w:rPr>
        <w:t>Medana</w:t>
      </w:r>
      <w:proofErr w:type="spellEnd"/>
      <w:r w:rsidRPr="00AE0EC6">
        <w:rPr>
          <w:rFonts w:ascii="Times New Roman" w:hAnsi="Times New Roman" w:cs="Times New Roman"/>
        </w:rPr>
        <w:t xml:space="preserve"> w </w:t>
      </w:r>
      <w:proofErr w:type="spellStart"/>
      <w:r w:rsidRPr="00AE0EC6">
        <w:rPr>
          <w:rFonts w:ascii="Times New Roman" w:hAnsi="Times New Roman" w:cs="Times New Roman"/>
        </w:rPr>
        <w:t>Sieradzu</w:t>
      </w:r>
      <w:proofErr w:type="spellEnd"/>
    </w:p>
    <w:p w:rsidR="00B93853" w:rsidRPr="00AE0EC6" w:rsidRDefault="00B93853" w:rsidP="00B93853">
      <w:pPr>
        <w:spacing w:after="0" w:line="240" w:lineRule="auto"/>
        <w:rPr>
          <w:rFonts w:ascii="Times New Roman" w:hAnsi="Times New Roman" w:cs="Times New Roman"/>
        </w:rPr>
      </w:pPr>
      <w:proofErr w:type="spellStart"/>
      <w:r w:rsidRPr="00AE0EC6">
        <w:rPr>
          <w:rFonts w:ascii="Times New Roman" w:hAnsi="Times New Roman" w:cs="Times New Roman"/>
        </w:rPr>
        <w:t>ul</w:t>
      </w:r>
      <w:proofErr w:type="spellEnd"/>
      <w:r w:rsidRPr="00AE0EC6">
        <w:rPr>
          <w:rFonts w:ascii="Times New Roman" w:hAnsi="Times New Roman" w:cs="Times New Roman"/>
        </w:rPr>
        <w:t xml:space="preserve">. </w:t>
      </w:r>
      <w:proofErr w:type="spellStart"/>
      <w:r w:rsidRPr="00AE0EC6">
        <w:rPr>
          <w:rFonts w:ascii="Times New Roman" w:hAnsi="Times New Roman" w:cs="Times New Roman"/>
        </w:rPr>
        <w:t>Władysława</w:t>
      </w:r>
      <w:proofErr w:type="spellEnd"/>
      <w:r w:rsidRPr="00AE0EC6">
        <w:rPr>
          <w:rFonts w:ascii="Times New Roman" w:hAnsi="Times New Roman" w:cs="Times New Roman"/>
        </w:rPr>
        <w:t xml:space="preserve"> </w:t>
      </w:r>
      <w:proofErr w:type="spellStart"/>
      <w:r w:rsidRPr="00AE0EC6">
        <w:rPr>
          <w:rFonts w:ascii="Times New Roman" w:hAnsi="Times New Roman" w:cs="Times New Roman"/>
        </w:rPr>
        <w:t>Łokietka</w:t>
      </w:r>
      <w:proofErr w:type="spellEnd"/>
      <w:r w:rsidRPr="00AE0EC6">
        <w:rPr>
          <w:rFonts w:ascii="Times New Roman" w:hAnsi="Times New Roman" w:cs="Times New Roman"/>
        </w:rPr>
        <w:t xml:space="preserve"> 10, 98-200 </w:t>
      </w:r>
      <w:proofErr w:type="spellStart"/>
      <w:r w:rsidRPr="00AE0EC6">
        <w:rPr>
          <w:rFonts w:ascii="Times New Roman" w:hAnsi="Times New Roman" w:cs="Times New Roman"/>
        </w:rPr>
        <w:t>Sieradz</w:t>
      </w:r>
      <w:proofErr w:type="spellEnd"/>
    </w:p>
    <w:p w:rsidR="00B93853" w:rsidRPr="00ED310C" w:rsidRDefault="00B93853" w:rsidP="00B93853">
      <w:pPr>
        <w:pStyle w:val="BTEMEASMCA"/>
      </w:pPr>
      <w:r w:rsidRPr="00ED310C">
        <w:t>Lenkija</w:t>
      </w:r>
    </w:p>
    <w:p w:rsidR="00B93853" w:rsidRPr="005554DD" w:rsidRDefault="00B93853" w:rsidP="00B93853">
      <w:pPr>
        <w:tabs>
          <w:tab w:val="left" w:pos="540"/>
        </w:tabs>
        <w:spacing w:after="0" w:line="240" w:lineRule="auto"/>
        <w:rPr>
          <w:rFonts w:ascii="Times New Roman" w:eastAsia="Calibri" w:hAnsi="Times New Roman" w:cs="Times New Roman"/>
          <w:highlight w:val="yellow"/>
        </w:rPr>
      </w:pPr>
    </w:p>
    <w:p w:rsidR="00B93853" w:rsidRPr="005554DD" w:rsidRDefault="00B93853" w:rsidP="00B93853">
      <w:pPr>
        <w:numPr>
          <w:ilvl w:val="12"/>
          <w:numId w:val="0"/>
        </w:numPr>
        <w:tabs>
          <w:tab w:val="left" w:pos="567"/>
        </w:tabs>
        <w:spacing w:after="0" w:line="240" w:lineRule="auto"/>
        <w:ind w:right="-2"/>
        <w:rPr>
          <w:rFonts w:ascii="Times New Roman" w:eastAsia="Times New Roman" w:hAnsi="Times New Roman" w:cs="Times New Roman"/>
          <w:snapToGrid w:val="0"/>
        </w:rPr>
      </w:pPr>
      <w:r w:rsidRPr="005554DD">
        <w:rPr>
          <w:rFonts w:ascii="Times New Roman" w:eastAsia="Times New Roman" w:hAnsi="Times New Roman" w:cs="Times New Roman"/>
          <w:snapToGrid w:val="0"/>
        </w:rPr>
        <w:t>Jeigu apie šį vaistą norite sužinoti daugiau, kreipkitės į vietinį registruotojo atstovą.</w:t>
      </w:r>
    </w:p>
    <w:p w:rsidR="00B93853" w:rsidRPr="009E1D8C" w:rsidRDefault="00B93853" w:rsidP="00B93853">
      <w:pPr>
        <w:spacing w:after="0" w:line="240" w:lineRule="auto"/>
        <w:ind w:left="-108" w:firstLine="108"/>
        <w:rPr>
          <w:rFonts w:asciiTheme="majorBidi" w:eastAsia="Calibri" w:hAnsiTheme="majorBidi" w:cstheme="majorBidi"/>
        </w:rPr>
      </w:pPr>
      <w:bookmarkStart w:id="16" w:name="_Hlk153788751"/>
      <w:r w:rsidRPr="009E1D8C">
        <w:rPr>
          <w:rFonts w:asciiTheme="majorBidi" w:hAnsiTheme="majorBidi" w:cstheme="majorBidi"/>
        </w:rPr>
        <w:t>POLPHARMA S.A.</w:t>
      </w:r>
      <w:r w:rsidRPr="009E1D8C">
        <w:rPr>
          <w:rFonts w:asciiTheme="majorBidi" w:eastAsia="Calibri" w:hAnsiTheme="majorBidi" w:cstheme="majorBidi"/>
        </w:rPr>
        <w:t xml:space="preserve"> </w:t>
      </w:r>
      <w:bookmarkEnd w:id="16"/>
      <w:r w:rsidRPr="009E1D8C">
        <w:rPr>
          <w:rFonts w:asciiTheme="majorBidi" w:eastAsia="Calibri" w:hAnsiTheme="majorBidi" w:cstheme="majorBidi"/>
        </w:rPr>
        <w:t>atstovybė</w:t>
      </w:r>
    </w:p>
    <w:p w:rsidR="00B93853" w:rsidRPr="005554DD" w:rsidRDefault="00B93853" w:rsidP="00B93853">
      <w:pPr>
        <w:spacing w:after="0" w:line="240" w:lineRule="auto"/>
        <w:ind w:left="-108" w:firstLine="108"/>
        <w:rPr>
          <w:rFonts w:ascii="Times New Roman" w:eastAsia="Calibri" w:hAnsi="Times New Roman" w:cs="Times New Roman"/>
        </w:rPr>
      </w:pPr>
      <w:r w:rsidRPr="005554DD">
        <w:rPr>
          <w:rFonts w:ascii="Times New Roman" w:eastAsia="Calibri" w:hAnsi="Times New Roman" w:cs="Times New Roman"/>
        </w:rPr>
        <w:t>E. Ožeškienės g. 18A</w:t>
      </w:r>
    </w:p>
    <w:p w:rsidR="00B93853" w:rsidRPr="005554DD" w:rsidRDefault="00B93853" w:rsidP="00B93853">
      <w:pPr>
        <w:spacing w:after="0" w:line="240" w:lineRule="auto"/>
        <w:ind w:left="-108" w:firstLine="108"/>
        <w:rPr>
          <w:rFonts w:ascii="Times New Roman" w:eastAsia="Calibri" w:hAnsi="Times New Roman" w:cs="Times New Roman"/>
        </w:rPr>
      </w:pPr>
      <w:r w:rsidRPr="005554DD">
        <w:rPr>
          <w:rFonts w:ascii="Times New Roman" w:eastAsia="Calibri" w:hAnsi="Times New Roman" w:cs="Times New Roman"/>
        </w:rPr>
        <w:t>LT-44254 Kaunas</w:t>
      </w:r>
    </w:p>
    <w:p w:rsidR="00B93853" w:rsidRPr="005554DD" w:rsidRDefault="00B93853" w:rsidP="00B93853">
      <w:pPr>
        <w:tabs>
          <w:tab w:val="left" w:pos="540"/>
        </w:tabs>
        <w:spacing w:after="0" w:line="240" w:lineRule="auto"/>
        <w:rPr>
          <w:rFonts w:ascii="Times New Roman" w:eastAsia="Calibri" w:hAnsi="Times New Roman" w:cs="Times New Roman"/>
        </w:rPr>
      </w:pPr>
      <w:r w:rsidRPr="005554DD">
        <w:rPr>
          <w:rFonts w:ascii="Times New Roman" w:eastAsia="Calibri" w:hAnsi="Times New Roman" w:cs="Times New Roman"/>
        </w:rPr>
        <w:t>Tel. +370 37 32 51 31</w:t>
      </w:r>
    </w:p>
    <w:p w:rsidR="00B93853" w:rsidRPr="005554DD" w:rsidRDefault="00B93853" w:rsidP="00B93853">
      <w:pPr>
        <w:tabs>
          <w:tab w:val="left" w:pos="540"/>
        </w:tabs>
        <w:spacing w:after="0" w:line="240" w:lineRule="auto"/>
        <w:rPr>
          <w:rFonts w:ascii="Times New Roman" w:eastAsia="Calibri" w:hAnsi="Times New Roman" w:cs="Times New Roman"/>
          <w:highlight w:val="yellow"/>
        </w:rPr>
      </w:pPr>
    </w:p>
    <w:p w:rsidR="00B93853" w:rsidRPr="007F1BB6" w:rsidRDefault="00B93853" w:rsidP="00B93853">
      <w:pPr>
        <w:tabs>
          <w:tab w:val="left" w:pos="540"/>
        </w:tabs>
        <w:spacing w:after="0" w:line="240" w:lineRule="auto"/>
        <w:rPr>
          <w:rFonts w:asciiTheme="majorBidi" w:eastAsia="Calibri" w:hAnsiTheme="majorBidi" w:cstheme="majorBidi"/>
          <w:b/>
        </w:rPr>
      </w:pPr>
      <w:r w:rsidRPr="007F1BB6">
        <w:rPr>
          <w:rFonts w:asciiTheme="majorBidi" w:eastAsia="Calibri" w:hAnsiTheme="majorBidi" w:cstheme="majorBidi"/>
          <w:b/>
        </w:rPr>
        <w:t xml:space="preserve">Šis vaistas </w:t>
      </w:r>
      <w:r w:rsidRPr="007F1BB6">
        <w:rPr>
          <w:rFonts w:asciiTheme="majorBidi" w:hAnsiTheme="majorBidi" w:cstheme="majorBidi"/>
          <w:b/>
          <w:snapToGrid w:val="0"/>
        </w:rPr>
        <w:t>Europos ekonominės erdvės</w:t>
      </w:r>
      <w:r w:rsidRPr="007F1BB6">
        <w:rPr>
          <w:rFonts w:asciiTheme="majorBidi" w:eastAsia="Calibri" w:hAnsiTheme="majorBidi" w:cstheme="majorBidi"/>
          <w:b/>
        </w:rPr>
        <w:t xml:space="preserve"> valstybėse narėse registruotas tokiais pavadinimais:</w:t>
      </w:r>
    </w:p>
    <w:p w:rsidR="00B93853" w:rsidRPr="005554DD" w:rsidRDefault="00B93853" w:rsidP="00B93853">
      <w:pPr>
        <w:tabs>
          <w:tab w:val="left" w:pos="540"/>
          <w:tab w:val="left" w:pos="1418"/>
        </w:tabs>
        <w:spacing w:after="0" w:line="240" w:lineRule="auto"/>
        <w:rPr>
          <w:rFonts w:ascii="Times New Roman" w:eastAsia="Calibri" w:hAnsi="Times New Roman" w:cs="Times New Roman"/>
        </w:rPr>
      </w:pPr>
      <w:r w:rsidRPr="005554DD">
        <w:rPr>
          <w:rFonts w:ascii="Times New Roman" w:eastAsia="Calibri" w:hAnsi="Times New Roman" w:cs="Times New Roman"/>
        </w:rPr>
        <w:t>Latvija</w:t>
      </w:r>
      <w:r w:rsidRPr="005554DD">
        <w:rPr>
          <w:rFonts w:ascii="Times New Roman" w:eastAsia="Calibri" w:hAnsi="Times New Roman" w:cs="Times New Roman"/>
        </w:rPr>
        <w:tab/>
        <w:t xml:space="preserve">IBUGARD 200 mg/5 ml suspensija </w:t>
      </w:r>
      <w:proofErr w:type="spellStart"/>
      <w:r w:rsidRPr="005554DD">
        <w:rPr>
          <w:rFonts w:ascii="Times New Roman" w:eastAsia="Calibri" w:hAnsi="Times New Roman" w:cs="Times New Roman"/>
        </w:rPr>
        <w:t>iekšķīgai</w:t>
      </w:r>
      <w:proofErr w:type="spellEnd"/>
      <w:r w:rsidRPr="005554DD">
        <w:rPr>
          <w:rFonts w:ascii="Times New Roman" w:eastAsia="Calibri" w:hAnsi="Times New Roman" w:cs="Times New Roman"/>
        </w:rPr>
        <w:t xml:space="preserve"> </w:t>
      </w:r>
      <w:proofErr w:type="spellStart"/>
      <w:r w:rsidRPr="005554DD">
        <w:rPr>
          <w:rFonts w:ascii="Times New Roman" w:eastAsia="Calibri" w:hAnsi="Times New Roman" w:cs="Times New Roman"/>
        </w:rPr>
        <w:t>lietošanai</w:t>
      </w:r>
      <w:proofErr w:type="spellEnd"/>
    </w:p>
    <w:p w:rsidR="00B93853" w:rsidRPr="005554DD" w:rsidRDefault="00B93853" w:rsidP="00B93853">
      <w:pPr>
        <w:tabs>
          <w:tab w:val="left" w:pos="540"/>
          <w:tab w:val="left" w:pos="1418"/>
        </w:tabs>
        <w:spacing w:after="0" w:line="240" w:lineRule="auto"/>
        <w:rPr>
          <w:rFonts w:ascii="Times New Roman" w:eastAsia="Calibri" w:hAnsi="Times New Roman" w:cs="Times New Roman"/>
        </w:rPr>
      </w:pPr>
      <w:r w:rsidRPr="005554DD">
        <w:rPr>
          <w:rFonts w:ascii="Times New Roman" w:eastAsia="Calibri" w:hAnsi="Times New Roman" w:cs="Times New Roman"/>
        </w:rPr>
        <w:t>Lietuva</w:t>
      </w:r>
      <w:r w:rsidRPr="005554DD">
        <w:rPr>
          <w:rFonts w:ascii="Times New Roman" w:eastAsia="Calibri" w:hAnsi="Times New Roman" w:cs="Times New Roman"/>
        </w:rPr>
        <w:tab/>
        <w:t>IBUGARD 200 mg/5 ml geriamoji suspensija</w:t>
      </w:r>
    </w:p>
    <w:p w:rsidR="00B93853" w:rsidRPr="005554DD" w:rsidRDefault="00B93853" w:rsidP="00B93853">
      <w:pPr>
        <w:tabs>
          <w:tab w:val="left" w:pos="540"/>
        </w:tabs>
        <w:spacing w:after="0" w:line="240" w:lineRule="auto"/>
        <w:rPr>
          <w:rFonts w:ascii="Times New Roman" w:eastAsia="Calibri" w:hAnsi="Times New Roman" w:cs="Times New Roman"/>
        </w:rPr>
      </w:pPr>
    </w:p>
    <w:p w:rsidR="00B93853" w:rsidRPr="00AE0EC6" w:rsidRDefault="00B93853" w:rsidP="00B93853">
      <w:pPr>
        <w:tabs>
          <w:tab w:val="left" w:pos="567"/>
        </w:tabs>
        <w:spacing w:after="0" w:line="240" w:lineRule="auto"/>
        <w:rPr>
          <w:rFonts w:ascii="Times New Roman" w:eastAsia="Calibri" w:hAnsi="Times New Roman" w:cs="Times New Roman"/>
          <w:b/>
        </w:rPr>
      </w:pPr>
      <w:r w:rsidRPr="00AE0EC6">
        <w:rPr>
          <w:rFonts w:ascii="Times New Roman" w:eastAsia="Calibri" w:hAnsi="Times New Roman" w:cs="Times New Roman"/>
          <w:b/>
        </w:rPr>
        <w:t>Šis pakuotės lapelis paskutinį kartą peržiūrėtas</w:t>
      </w:r>
      <w:r w:rsidRPr="00AE0EC6">
        <w:rPr>
          <w:rFonts w:ascii="Times New Roman" w:eastAsia="Calibri" w:hAnsi="Times New Roman" w:cs="Times New Roman"/>
        </w:rPr>
        <w:t xml:space="preserve"> </w:t>
      </w:r>
      <w:r>
        <w:rPr>
          <w:rFonts w:ascii="Times New Roman" w:hAnsi="Times New Roman" w:cs="Times New Roman"/>
          <w:b/>
        </w:rPr>
        <w:t>2024-09-07.</w:t>
      </w:r>
    </w:p>
    <w:p w:rsidR="00B93853" w:rsidRPr="005554DD" w:rsidRDefault="00B93853" w:rsidP="00B93853">
      <w:pPr>
        <w:tabs>
          <w:tab w:val="left" w:pos="540"/>
        </w:tabs>
        <w:spacing w:after="0" w:line="240" w:lineRule="auto"/>
        <w:rPr>
          <w:rFonts w:ascii="Times New Roman" w:eastAsia="Calibri" w:hAnsi="Times New Roman" w:cs="Times New Roman"/>
        </w:rPr>
      </w:pPr>
    </w:p>
    <w:p w:rsidR="00B93853" w:rsidRPr="00507D6E" w:rsidRDefault="00B93853" w:rsidP="00B93853">
      <w:pPr>
        <w:spacing w:after="0" w:line="240" w:lineRule="auto"/>
        <w:rPr>
          <w:rFonts w:ascii="Times New Roman" w:eastAsia="Calibri" w:hAnsi="Times New Roman" w:cs="Times New Roman"/>
        </w:rPr>
      </w:pPr>
      <w:r w:rsidRPr="00507D6E">
        <w:rPr>
          <w:rFonts w:ascii="Times New Roman" w:eastAsia="Calibri" w:hAnsi="Times New Roman" w:cs="Times New Roman"/>
        </w:rPr>
        <w:t>Išsami informacija apie šį vaistą pateikiama Valstybinės vaistų kontrolės tarnybos prie Lietuvos Respublikos sveikatos apsaugos ministerijos tinklalapyje</w:t>
      </w:r>
      <w:r w:rsidRPr="00507D6E">
        <w:rPr>
          <w:rFonts w:ascii="Times New Roman" w:eastAsia="Calibri" w:hAnsi="Times New Roman" w:cs="Times New Roman"/>
          <w:i/>
        </w:rPr>
        <w:t xml:space="preserve"> </w:t>
      </w:r>
      <w:r w:rsidRPr="00507D6E">
        <w:rPr>
          <w:rFonts w:ascii="Times New Roman" w:eastAsia="Calibri" w:hAnsi="Times New Roman" w:cs="Times New Roman"/>
          <w:color w:val="0000EE"/>
          <w:u w:val="single"/>
          <w:lang w:eastAsia="lt-LT"/>
        </w:rPr>
        <w:t>https://vvkt.lrv.lt/lt/</w:t>
      </w:r>
      <w:r w:rsidRPr="00507D6E">
        <w:rPr>
          <w:rFonts w:ascii="Times New Roman" w:eastAsia="Calibri" w:hAnsi="Times New Roman" w:cs="Times New Roman"/>
        </w:rPr>
        <w:t xml:space="preserve">. </w:t>
      </w:r>
    </w:p>
    <w:p w:rsidR="00B93853" w:rsidRPr="00891513" w:rsidRDefault="00B93853" w:rsidP="00B93853">
      <w:pPr>
        <w:spacing w:after="0" w:line="240" w:lineRule="auto"/>
        <w:rPr>
          <w:rFonts w:ascii="Times New Roman" w:hAnsi="Times New Roman"/>
        </w:rPr>
      </w:pPr>
    </w:p>
    <w:p w:rsidR="00BA6577" w:rsidRDefault="00BA6577">
      <w:bookmarkStart w:id="17" w:name="_GoBack"/>
      <w:bookmarkEnd w:id="17"/>
    </w:p>
    <w:sectPr w:rsidR="00BA6577" w:rsidSect="003D05F9">
      <w:headerReference w:type="default" r:id="rId5"/>
      <w:footerReference w:type="default" r:id="rId6"/>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10C" w:rsidRDefault="00B93853">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10C" w:rsidRDefault="00B9385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4A01BA6"/>
    <w:multiLevelType w:val="hybridMultilevel"/>
    <w:tmpl w:val="E62A8628"/>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2" w15:restartNumberingAfterBreak="0">
    <w:nsid w:val="05F95A25"/>
    <w:multiLevelType w:val="hybridMultilevel"/>
    <w:tmpl w:val="ECEE0708"/>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3" w15:restartNumberingAfterBreak="0">
    <w:nsid w:val="0AEE7905"/>
    <w:multiLevelType w:val="hybridMultilevel"/>
    <w:tmpl w:val="F54299E0"/>
    <w:lvl w:ilvl="0" w:tplc="FFFFFFFF">
      <w:start w:val="2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4" w15:restartNumberingAfterBreak="0">
    <w:nsid w:val="0BB84043"/>
    <w:multiLevelType w:val="hybridMultilevel"/>
    <w:tmpl w:val="F22ACAA4"/>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5" w15:restartNumberingAfterBreak="0">
    <w:nsid w:val="2C57343C"/>
    <w:multiLevelType w:val="hybridMultilevel"/>
    <w:tmpl w:val="21644876"/>
    <w:lvl w:ilvl="0" w:tplc="75CA4D0C">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318B5C24"/>
    <w:multiLevelType w:val="hybridMultilevel"/>
    <w:tmpl w:val="50F070EA"/>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7" w15:restartNumberingAfterBreak="0">
    <w:nsid w:val="425E4A5C"/>
    <w:multiLevelType w:val="hybridMultilevel"/>
    <w:tmpl w:val="D7B6F0B0"/>
    <w:lvl w:ilvl="0" w:tplc="FFFFFFFF">
      <w:start w:val="2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8" w15:restartNumberingAfterBreak="0">
    <w:nsid w:val="49841F62"/>
    <w:multiLevelType w:val="hybridMultilevel"/>
    <w:tmpl w:val="4F98CD28"/>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9" w15:restartNumberingAfterBreak="0">
    <w:nsid w:val="5826634C"/>
    <w:multiLevelType w:val="hybridMultilevel"/>
    <w:tmpl w:val="72EAE184"/>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0" w15:restartNumberingAfterBreak="0">
    <w:nsid w:val="5A041697"/>
    <w:multiLevelType w:val="hybridMultilevel"/>
    <w:tmpl w:val="B210967E"/>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1" w15:restartNumberingAfterBreak="0">
    <w:nsid w:val="7DC551F4"/>
    <w:multiLevelType w:val="hybridMultilevel"/>
    <w:tmpl w:val="386CE7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501"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lvlOverride w:ilvl="0">
      <w:lvl w:ilvl="0">
        <w:numFmt w:val="bullet"/>
        <w:lvlText w:val="-"/>
        <w:lvlJc w:val="left"/>
        <w:pPr>
          <w:ind w:left="360" w:hanging="360"/>
        </w:pPr>
        <w:rPr>
          <w:rFonts w:cs="Times New Roman"/>
        </w:rPr>
      </w:lvl>
    </w:lvlOverride>
  </w:num>
  <w:num w:numId="4">
    <w:abstractNumId w:val="8"/>
  </w:num>
  <w:num w:numId="5">
    <w:abstractNumId w:val="3"/>
  </w:num>
  <w:num w:numId="6">
    <w:abstractNumId w:val="6"/>
  </w:num>
  <w:num w:numId="7">
    <w:abstractNumId w:val="9"/>
  </w:num>
  <w:num w:numId="8">
    <w:abstractNumId w:val="2"/>
  </w:num>
  <w:num w:numId="9">
    <w:abstractNumId w:val="10"/>
  </w:num>
  <w:num w:numId="10">
    <w:abstractNumId w:val="4"/>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853"/>
    <w:rsid w:val="00072F85"/>
    <w:rsid w:val="000A5E72"/>
    <w:rsid w:val="000A7B60"/>
    <w:rsid w:val="00181364"/>
    <w:rsid w:val="002945D9"/>
    <w:rsid w:val="00305C48"/>
    <w:rsid w:val="003362C6"/>
    <w:rsid w:val="00497D4D"/>
    <w:rsid w:val="00742EBF"/>
    <w:rsid w:val="00B4219F"/>
    <w:rsid w:val="00B93853"/>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5B38DF-C132-4B4E-B7C3-ED7BC5CE5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93853"/>
  </w:style>
  <w:style w:type="paragraph" w:styleId="Antrat3">
    <w:name w:val="heading 3"/>
    <w:basedOn w:val="prastasis"/>
    <w:next w:val="prastasis"/>
    <w:link w:val="Antrat3Diagrama"/>
    <w:uiPriority w:val="9"/>
    <w:semiHidden/>
    <w:unhideWhenUsed/>
    <w:qFormat/>
    <w:rsid w:val="00B93853"/>
    <w:pPr>
      <w:keepNext/>
      <w:keepLines/>
      <w:spacing w:before="40" w:after="0"/>
      <w:outlineLvl w:val="2"/>
    </w:pPr>
    <w:rPr>
      <w:rFonts w:ascii="Calibri Light" w:eastAsia="Times New Roman" w:hAnsi="Calibri Light" w:cs="Times New Roman"/>
      <w:b/>
      <w:bCs/>
      <w:color w:val="5B9BD5"/>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semiHidden/>
    <w:rsid w:val="00B93853"/>
    <w:rPr>
      <w:rFonts w:ascii="Calibri Light" w:eastAsia="Times New Roman" w:hAnsi="Calibri Light" w:cs="Times New Roman"/>
      <w:b/>
      <w:bCs/>
      <w:color w:val="5B9BD5"/>
      <w:sz w:val="24"/>
      <w:szCs w:val="24"/>
    </w:rPr>
  </w:style>
  <w:style w:type="paragraph" w:styleId="Antrats">
    <w:name w:val="header"/>
    <w:basedOn w:val="prastasis"/>
    <w:link w:val="AntratsDiagrama"/>
    <w:uiPriority w:val="99"/>
    <w:unhideWhenUsed/>
    <w:rsid w:val="00B93853"/>
    <w:pPr>
      <w:tabs>
        <w:tab w:val="center" w:pos="4819"/>
        <w:tab w:val="right" w:pos="9638"/>
      </w:tabs>
      <w:spacing w:after="0" w:line="240" w:lineRule="auto"/>
    </w:pPr>
    <w:rPr>
      <w:rFonts w:ascii="Times New Roman" w:eastAsia="Calibri" w:hAnsi="Times New Roman" w:cs="Times New Roman"/>
      <w:sz w:val="24"/>
      <w:szCs w:val="24"/>
    </w:rPr>
  </w:style>
  <w:style w:type="character" w:customStyle="1" w:styleId="AntratsDiagrama">
    <w:name w:val="Antraštės Diagrama"/>
    <w:basedOn w:val="Numatytasispastraiposriftas"/>
    <w:link w:val="Antrats"/>
    <w:uiPriority w:val="99"/>
    <w:rsid w:val="00B93853"/>
    <w:rPr>
      <w:rFonts w:ascii="Times New Roman" w:eastAsia="Calibri" w:hAnsi="Times New Roman" w:cs="Times New Roman"/>
      <w:sz w:val="24"/>
      <w:szCs w:val="24"/>
    </w:rPr>
  </w:style>
  <w:style w:type="paragraph" w:styleId="Porat">
    <w:name w:val="footer"/>
    <w:basedOn w:val="prastasis"/>
    <w:link w:val="PoratDiagrama"/>
    <w:uiPriority w:val="99"/>
    <w:unhideWhenUsed/>
    <w:rsid w:val="00B93853"/>
    <w:pPr>
      <w:tabs>
        <w:tab w:val="center" w:pos="4819"/>
        <w:tab w:val="right" w:pos="9638"/>
      </w:tabs>
      <w:spacing w:after="0" w:line="240" w:lineRule="auto"/>
    </w:pPr>
    <w:rPr>
      <w:rFonts w:ascii="Times New Roman" w:eastAsia="Calibri" w:hAnsi="Times New Roman" w:cs="Times New Roman"/>
      <w:sz w:val="24"/>
      <w:szCs w:val="24"/>
    </w:rPr>
  </w:style>
  <w:style w:type="character" w:customStyle="1" w:styleId="PoratDiagrama">
    <w:name w:val="Poraštė Diagrama"/>
    <w:basedOn w:val="Numatytasispastraiposriftas"/>
    <w:link w:val="Porat"/>
    <w:uiPriority w:val="99"/>
    <w:rsid w:val="00B93853"/>
    <w:rPr>
      <w:rFonts w:ascii="Times New Roman" w:eastAsia="Calibri" w:hAnsi="Times New Roman" w:cs="Times New Roman"/>
      <w:sz w:val="24"/>
      <w:szCs w:val="24"/>
    </w:rPr>
  </w:style>
  <w:style w:type="paragraph" w:styleId="Pagrindiniotekstotrauka">
    <w:name w:val="Body Text Indent"/>
    <w:basedOn w:val="prastasis"/>
    <w:link w:val="PagrindiniotekstotraukaDiagrama"/>
    <w:uiPriority w:val="99"/>
    <w:unhideWhenUsed/>
    <w:rsid w:val="00B93853"/>
    <w:pPr>
      <w:spacing w:after="120" w:line="240" w:lineRule="auto"/>
      <w:ind w:left="283"/>
    </w:pPr>
    <w:rPr>
      <w:rFonts w:ascii="Times New Roman" w:eastAsia="Calibri" w:hAnsi="Times New Roman" w:cs="Times New Roman"/>
      <w:szCs w:val="20"/>
      <w:lang w:eastAsia="lt-LT"/>
    </w:rPr>
  </w:style>
  <w:style w:type="character" w:customStyle="1" w:styleId="PagrindiniotekstotraukaDiagrama">
    <w:name w:val="Pagrindinio teksto įtrauka Diagrama"/>
    <w:basedOn w:val="Numatytasispastraiposriftas"/>
    <w:link w:val="Pagrindiniotekstotrauka"/>
    <w:uiPriority w:val="99"/>
    <w:rsid w:val="00B93853"/>
    <w:rPr>
      <w:rFonts w:ascii="Times New Roman" w:eastAsia="Calibri" w:hAnsi="Times New Roman" w:cs="Times New Roman"/>
      <w:szCs w:val="20"/>
      <w:lang w:eastAsia="lt-LT"/>
    </w:rPr>
  </w:style>
  <w:style w:type="character" w:customStyle="1" w:styleId="BTEMEASMCAChar">
    <w:name w:val="BT EMEA_SMCA Char"/>
    <w:basedOn w:val="Numatytasispastraiposriftas"/>
    <w:link w:val="BTEMEASMCA"/>
    <w:locked/>
    <w:rsid w:val="00B93853"/>
    <w:rPr>
      <w:rFonts w:ascii="Times New Roman" w:eastAsia="Calibri" w:hAnsi="Times New Roman" w:cs="Times New Roman"/>
      <w:noProof/>
    </w:rPr>
  </w:style>
  <w:style w:type="paragraph" w:customStyle="1" w:styleId="BTEMEASMCA">
    <w:name w:val="BT EMEA_SMCA"/>
    <w:basedOn w:val="prastasis"/>
    <w:link w:val="BTEMEASMCAChar"/>
    <w:autoRedefine/>
    <w:rsid w:val="00B93853"/>
    <w:pPr>
      <w:tabs>
        <w:tab w:val="left" w:pos="567"/>
      </w:tabs>
      <w:spacing w:after="0" w:line="240" w:lineRule="auto"/>
    </w:pPr>
    <w:rPr>
      <w:rFonts w:ascii="Times New Roman" w:eastAsia="Calibri" w:hAnsi="Times New Roman" w:cs="Times New Roman"/>
      <w:noProof/>
    </w:rPr>
  </w:style>
  <w:style w:type="paragraph" w:customStyle="1" w:styleId="Default">
    <w:name w:val="Default"/>
    <w:rsid w:val="00B93853"/>
    <w:pPr>
      <w:autoSpaceDE w:val="0"/>
      <w:autoSpaceDN w:val="0"/>
      <w:adjustRightInd w:val="0"/>
      <w:spacing w:after="0" w:line="240" w:lineRule="auto"/>
    </w:pPr>
    <w:rPr>
      <w:rFonts w:ascii="Verdana" w:hAnsi="Verdana" w:cs="Verdana"/>
      <w:color w:val="000000"/>
      <w:sz w:val="24"/>
      <w:szCs w:val="24"/>
      <w:lang w:val="en-US"/>
    </w:rPr>
  </w:style>
  <w:style w:type="paragraph" w:styleId="Sraopastraipa">
    <w:name w:val="List Paragraph"/>
    <w:basedOn w:val="prastasis"/>
    <w:uiPriority w:val="34"/>
    <w:qFormat/>
    <w:rsid w:val="00B93853"/>
    <w:pPr>
      <w:spacing w:after="0" w:line="240" w:lineRule="auto"/>
      <w:ind w:left="720"/>
      <w:contextualSpacing/>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16520</Words>
  <Characters>9417</Characters>
  <Application>Microsoft Office Word</Application>
  <DocSecurity>0</DocSecurity>
  <Lines>78</Lines>
  <Paragraphs>51</Paragraphs>
  <ScaleCrop>false</ScaleCrop>
  <HeadingPairs>
    <vt:vector size="4" baseType="variant">
      <vt:variant>
        <vt:lpstr>Pavadinimas</vt:lpstr>
      </vt:variant>
      <vt:variant>
        <vt:i4>1</vt:i4>
      </vt:variant>
      <vt:variant>
        <vt:lpstr>Antraštės</vt:lpstr>
      </vt:variant>
      <vt:variant>
        <vt:i4>10</vt:i4>
      </vt:variant>
    </vt:vector>
  </HeadingPairs>
  <TitlesOfParts>
    <vt:vector size="11" baseType="lpstr">
      <vt:lpstr/>
      <vt:lpstr>Pakuotės lapelis: informacija pacientui</vt:lpstr>
      <vt:lpstr>    1.	Kas yra IBUGARD ir kam jis vartojamas</vt:lpstr>
      <vt:lpstr>    2.	Kas žinotina prieš vartojant IBUGARD</vt:lpstr>
      <vt:lpstr>    </vt:lpstr>
      <vt:lpstr>        IBUGARD negalima vartoti per paskutiniuosius 3 nėštumo mėnesius, nes tai gali pa</vt:lpstr>
      <vt:lpstr>    3.	Kaip vartoti IBUGARD</vt:lpstr>
      <vt:lpstr>    </vt:lpstr>
      <vt:lpstr>    4.	Galimas šalutinis poveikis</vt:lpstr>
      <vt:lpstr>    5.	Kaip laikyti IBUGARD</vt:lpstr>
      <vt:lpstr>    6.	Pakuotės turinys ir kita informacija</vt:lpstr>
    </vt:vector>
  </TitlesOfParts>
  <Company/>
  <LinksUpToDate>false</LinksUpToDate>
  <CharactersWithSpaces>25886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2024-09-24T08:30:00Z</dcterms:created>
  <dcterms:modified xsi:type="dcterms:W3CDTF">2024-09-24T08:31:00Z</dcterms:modified>
</cp:coreProperties>
</file>