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0B" w:rsidRDefault="00A4730B" w:rsidP="00A4730B">
      <w:pPr>
        <w:pStyle w:val="B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p>
    <w:p w:rsidR="00A4730B" w:rsidRDefault="00A4730B" w:rsidP="00A4730B">
      <w:pPr>
        <w:pStyle w:val="TTEMEASMCA"/>
        <w:rPr>
          <w:rFonts w:ascii="Times New Roman" w:hAnsi="Times New Roman"/>
        </w:rPr>
      </w:pPr>
      <w:r>
        <w:rPr>
          <w:rFonts w:ascii="Times New Roman" w:hAnsi="Times New Roman"/>
        </w:rPr>
        <w:t>I PRIEDAS</w:t>
      </w:r>
    </w:p>
    <w:p w:rsidR="00A4730B" w:rsidRDefault="00A4730B" w:rsidP="00A4730B">
      <w:pPr>
        <w:pStyle w:val="BTEMEASMCA"/>
        <w:rPr>
          <w:rFonts w:ascii="Times New Roman" w:hAnsi="Times New Roman"/>
        </w:rPr>
      </w:pPr>
    </w:p>
    <w:p w:rsidR="00A4730B" w:rsidRDefault="00A4730B" w:rsidP="00A4730B">
      <w:pPr>
        <w:pStyle w:val="TTEMEASMCA"/>
        <w:rPr>
          <w:rFonts w:ascii="Times New Roman" w:hAnsi="Times New Roman"/>
        </w:rPr>
      </w:pPr>
      <w:r>
        <w:rPr>
          <w:rFonts w:ascii="Times New Roman" w:hAnsi="Times New Roman"/>
        </w:rPr>
        <w:t>PREPARATO CHARAKTERISTIKŲ SANTRAUKA</w:t>
      </w:r>
    </w:p>
    <w:p w:rsidR="00A4730B" w:rsidRDefault="00A4730B" w:rsidP="00A4730B">
      <w:pPr>
        <w:pageBreakBefore/>
        <w:tabs>
          <w:tab w:val="clear" w:pos="567"/>
          <w:tab w:val="left" w:pos="720"/>
        </w:tabs>
        <w:spacing w:line="240" w:lineRule="auto"/>
      </w:pPr>
      <w:r>
        <w:rPr>
          <w:b/>
          <w:szCs w:val="22"/>
          <w:lang w:val="lt-LT"/>
        </w:rPr>
        <w:lastRenderedPageBreak/>
        <w:t>1.</w:t>
      </w:r>
      <w:r>
        <w:rPr>
          <w:b/>
          <w:szCs w:val="22"/>
          <w:lang w:val="lt-LT"/>
        </w:rPr>
        <w:tab/>
      </w:r>
      <w:r>
        <w:rPr>
          <w:b/>
          <w:caps/>
          <w:szCs w:val="22"/>
          <w:lang w:val="lt-LT"/>
        </w:rPr>
        <w:t>VAISTINIO PREPARATO PAVADINIMAS</w:t>
      </w:r>
    </w:p>
    <w:p w:rsidR="00A4730B" w:rsidRDefault="00A4730B" w:rsidP="00A4730B">
      <w:pPr>
        <w:tabs>
          <w:tab w:val="clear" w:pos="567"/>
          <w:tab w:val="left" w:pos="720"/>
        </w:tabs>
        <w:spacing w:line="240" w:lineRule="auto"/>
        <w:rPr>
          <w:iCs/>
          <w:szCs w:val="22"/>
          <w:lang w:val="lt-LT"/>
        </w:rPr>
      </w:pPr>
    </w:p>
    <w:p w:rsidR="00A4730B" w:rsidRDefault="00A4730B" w:rsidP="00A4730B">
      <w:pPr>
        <w:autoSpaceDE w:val="0"/>
        <w:jc w:val="both"/>
        <w:rPr>
          <w:szCs w:val="22"/>
          <w:lang w:val="lt-LT"/>
        </w:rPr>
      </w:pPr>
      <w:r>
        <w:rPr>
          <w:szCs w:val="22"/>
          <w:lang w:val="lt-LT"/>
        </w:rPr>
        <w:t>Tammex 2 mg kietosios kapsulės</w:t>
      </w:r>
    </w:p>
    <w:p w:rsidR="00A4730B" w:rsidRDefault="00A4730B" w:rsidP="00A4730B">
      <w:pPr>
        <w:autoSpaceDE w:val="0"/>
        <w:jc w:val="both"/>
        <w:rPr>
          <w:szCs w:val="22"/>
          <w:lang w:val="lt-LT"/>
        </w:rPr>
      </w:pPr>
    </w:p>
    <w:p w:rsidR="00A4730B" w:rsidRDefault="00A4730B" w:rsidP="00A4730B">
      <w:pPr>
        <w:widowControl w:val="0"/>
        <w:tabs>
          <w:tab w:val="clear" w:pos="567"/>
          <w:tab w:val="left" w:pos="720"/>
        </w:tabs>
        <w:spacing w:line="240" w:lineRule="auto"/>
        <w:rPr>
          <w:bCs/>
          <w:szCs w:val="22"/>
          <w:lang w:val="lt-LT"/>
        </w:rPr>
      </w:pPr>
    </w:p>
    <w:p w:rsidR="00A4730B" w:rsidRPr="00AD23BE" w:rsidRDefault="00A4730B" w:rsidP="00A4730B">
      <w:pPr>
        <w:widowControl w:val="0"/>
        <w:tabs>
          <w:tab w:val="clear" w:pos="567"/>
          <w:tab w:val="left" w:pos="720"/>
        </w:tabs>
        <w:spacing w:line="240" w:lineRule="auto"/>
        <w:rPr>
          <w:lang w:val="lt-LT"/>
        </w:rPr>
      </w:pPr>
      <w:r>
        <w:rPr>
          <w:b/>
          <w:szCs w:val="22"/>
          <w:lang w:val="lt-LT"/>
        </w:rPr>
        <w:t>2.</w:t>
      </w:r>
      <w:r>
        <w:rPr>
          <w:b/>
          <w:szCs w:val="22"/>
          <w:lang w:val="lt-LT"/>
        </w:rPr>
        <w:tab/>
      </w:r>
      <w:r>
        <w:rPr>
          <w:b/>
          <w:caps/>
          <w:szCs w:val="22"/>
          <w:lang w:val="lt-LT"/>
        </w:rPr>
        <w:t>KOKYBINĖ IR KIEKYBINĖ SUDĖTIS</w:t>
      </w:r>
    </w:p>
    <w:p w:rsidR="00A4730B" w:rsidRDefault="00A4730B" w:rsidP="00A4730B">
      <w:pPr>
        <w:widowControl w:val="0"/>
        <w:tabs>
          <w:tab w:val="clear" w:pos="567"/>
          <w:tab w:val="left" w:pos="720"/>
        </w:tabs>
        <w:spacing w:line="240" w:lineRule="auto"/>
        <w:rPr>
          <w:bCs/>
          <w:szCs w:val="22"/>
          <w:lang w:val="lt-LT"/>
        </w:rPr>
      </w:pPr>
    </w:p>
    <w:p w:rsidR="00A4730B" w:rsidRDefault="00A4730B" w:rsidP="00A4730B">
      <w:pPr>
        <w:tabs>
          <w:tab w:val="clear" w:pos="567"/>
          <w:tab w:val="left" w:pos="720"/>
        </w:tabs>
        <w:autoSpaceDE w:val="0"/>
        <w:spacing w:line="240" w:lineRule="auto"/>
        <w:jc w:val="both"/>
        <w:rPr>
          <w:szCs w:val="22"/>
          <w:lang w:val="lt-LT"/>
        </w:rPr>
      </w:pPr>
      <w:r>
        <w:rPr>
          <w:szCs w:val="22"/>
          <w:lang w:val="lt-LT"/>
        </w:rPr>
        <w:t xml:space="preserve">Kiekvienoje kietojoje kapsulėje yra 2 mg loperamido hidrochlorido. </w:t>
      </w:r>
    </w:p>
    <w:p w:rsidR="00A4730B" w:rsidRDefault="00A4730B" w:rsidP="00A4730B">
      <w:pPr>
        <w:tabs>
          <w:tab w:val="clear" w:pos="567"/>
          <w:tab w:val="left" w:pos="720"/>
        </w:tabs>
        <w:autoSpaceDE w:val="0"/>
        <w:spacing w:line="240" w:lineRule="auto"/>
        <w:jc w:val="both"/>
        <w:rPr>
          <w:szCs w:val="22"/>
          <w:lang w:val="lt-LT"/>
        </w:rPr>
      </w:pPr>
    </w:p>
    <w:p w:rsidR="00A4730B" w:rsidRPr="00AD23BE" w:rsidRDefault="00A4730B" w:rsidP="00A4730B">
      <w:pPr>
        <w:tabs>
          <w:tab w:val="clear" w:pos="567"/>
          <w:tab w:val="left" w:pos="720"/>
        </w:tabs>
        <w:autoSpaceDE w:val="0"/>
        <w:spacing w:line="240" w:lineRule="auto"/>
        <w:jc w:val="both"/>
        <w:rPr>
          <w:lang w:val="lt-LT"/>
        </w:rPr>
      </w:pPr>
      <w:r>
        <w:rPr>
          <w:szCs w:val="22"/>
          <w:u w:val="single"/>
          <w:lang w:val="lt-LT"/>
        </w:rPr>
        <w:t>Pagalbinė medžiaga, kurios poveikis žinomas:</w:t>
      </w:r>
      <w:r>
        <w:rPr>
          <w:szCs w:val="22"/>
          <w:lang w:val="lt-LT"/>
        </w:rPr>
        <w:t xml:space="preserve"> bevandenė laktozė (119,1 mg/kapsulėje). </w:t>
      </w:r>
    </w:p>
    <w:p w:rsidR="00A4730B" w:rsidRDefault="00A4730B" w:rsidP="00A4730B">
      <w:pPr>
        <w:tabs>
          <w:tab w:val="clear" w:pos="567"/>
          <w:tab w:val="left" w:pos="720"/>
        </w:tabs>
        <w:autoSpaceDE w:val="0"/>
        <w:spacing w:line="240" w:lineRule="auto"/>
        <w:jc w:val="both"/>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Visos pagalbinės medžiagos išvardintos 6.1 skyriuje.</w:t>
      </w:r>
    </w:p>
    <w:p w:rsidR="00A4730B" w:rsidRDefault="00A4730B" w:rsidP="00A4730B">
      <w:pPr>
        <w:rPr>
          <w:szCs w:val="22"/>
          <w:lang w:val="lt-LT"/>
        </w:rPr>
      </w:pPr>
    </w:p>
    <w:p w:rsidR="00A4730B" w:rsidRDefault="00A4730B" w:rsidP="00A4730B">
      <w:pPr>
        <w:tabs>
          <w:tab w:val="clear" w:pos="567"/>
          <w:tab w:val="left" w:pos="720"/>
        </w:tabs>
        <w:spacing w:line="240" w:lineRule="auto"/>
        <w:rPr>
          <w:szCs w:val="22"/>
          <w:lang w:val="lt-LT"/>
        </w:rPr>
      </w:pPr>
    </w:p>
    <w:p w:rsidR="00A4730B" w:rsidRPr="00AD23BE" w:rsidRDefault="00A4730B" w:rsidP="00A4730B">
      <w:pPr>
        <w:widowControl w:val="0"/>
        <w:tabs>
          <w:tab w:val="clear" w:pos="567"/>
          <w:tab w:val="left" w:pos="720"/>
        </w:tabs>
        <w:spacing w:line="240" w:lineRule="auto"/>
        <w:rPr>
          <w:lang w:val="lt-LT"/>
        </w:rPr>
      </w:pPr>
      <w:r>
        <w:rPr>
          <w:b/>
          <w:szCs w:val="22"/>
          <w:lang w:val="lt-LT"/>
        </w:rPr>
        <w:t>3.</w:t>
      </w:r>
      <w:r>
        <w:rPr>
          <w:b/>
          <w:szCs w:val="22"/>
          <w:lang w:val="lt-LT"/>
        </w:rPr>
        <w:tab/>
      </w:r>
      <w:r>
        <w:rPr>
          <w:b/>
          <w:caps/>
          <w:szCs w:val="22"/>
          <w:lang w:val="lt-LT"/>
        </w:rPr>
        <w:t>FARMACINĖ FORMA</w:t>
      </w:r>
    </w:p>
    <w:p w:rsidR="00A4730B" w:rsidRDefault="00A4730B" w:rsidP="00A4730B">
      <w:pPr>
        <w:rPr>
          <w:szCs w:val="22"/>
          <w:lang w:val="lt-LT"/>
        </w:rPr>
      </w:pPr>
    </w:p>
    <w:p w:rsidR="00A4730B" w:rsidRDefault="00A4730B" w:rsidP="00A4730B">
      <w:pPr>
        <w:rPr>
          <w:szCs w:val="22"/>
          <w:lang w:val="lt-LT"/>
        </w:rPr>
      </w:pPr>
      <w:r>
        <w:rPr>
          <w:szCs w:val="22"/>
          <w:lang w:val="lt-LT"/>
        </w:rPr>
        <w:t>Kietoji kapsulė</w:t>
      </w:r>
    </w:p>
    <w:p w:rsidR="00A4730B" w:rsidRDefault="00A4730B" w:rsidP="00A4730B">
      <w:pPr>
        <w:rPr>
          <w:szCs w:val="22"/>
          <w:lang w:val="lt-LT"/>
        </w:rPr>
      </w:pPr>
    </w:p>
    <w:p w:rsidR="00A4730B" w:rsidRDefault="00A4730B" w:rsidP="00A4730B">
      <w:pPr>
        <w:rPr>
          <w:szCs w:val="22"/>
          <w:lang w:val="lt-LT"/>
        </w:rPr>
      </w:pPr>
      <w:r>
        <w:rPr>
          <w:szCs w:val="22"/>
          <w:lang w:val="lt-LT"/>
        </w:rPr>
        <w:t>‘4’ dydžio kietosios želatininės kapsulės su žalios spalvos dangteliu ir pilkos spalvos korpusu bei juodais dažais įspaustais ‘C’ ant dangtelio ir ‘24’ ant korpuso. Kapsulės užpildytos baltais arba balkšvais milteliais.</w:t>
      </w:r>
    </w:p>
    <w:p w:rsidR="00A4730B" w:rsidRDefault="00A4730B" w:rsidP="00A4730B">
      <w:pPr>
        <w:rPr>
          <w:szCs w:val="22"/>
          <w:lang w:val="lt-LT"/>
        </w:rPr>
      </w:pPr>
    </w:p>
    <w:p w:rsidR="00A4730B" w:rsidRDefault="00A4730B" w:rsidP="00A4730B">
      <w:pPr>
        <w:rPr>
          <w:szCs w:val="22"/>
          <w:lang w:val="lt-LT"/>
        </w:rPr>
      </w:pPr>
    </w:p>
    <w:p w:rsidR="00A4730B" w:rsidRPr="00AD23BE" w:rsidRDefault="00A4730B" w:rsidP="00A4730B">
      <w:pPr>
        <w:tabs>
          <w:tab w:val="clear" w:pos="567"/>
          <w:tab w:val="left" w:pos="720"/>
        </w:tabs>
        <w:spacing w:line="240" w:lineRule="auto"/>
        <w:ind w:left="709" w:hanging="709"/>
        <w:rPr>
          <w:lang w:val="lt-LT"/>
        </w:rPr>
      </w:pPr>
      <w:r>
        <w:rPr>
          <w:b/>
          <w:caps/>
          <w:szCs w:val="22"/>
          <w:lang w:val="lt-LT"/>
        </w:rPr>
        <w:t>4.</w:t>
      </w:r>
      <w:r>
        <w:rPr>
          <w:b/>
          <w:caps/>
          <w:szCs w:val="22"/>
          <w:lang w:val="lt-LT"/>
        </w:rPr>
        <w:tab/>
        <w:t>KLINIKINĖ INFORMACIJA</w:t>
      </w:r>
    </w:p>
    <w:p w:rsidR="00A4730B" w:rsidRDefault="00A4730B" w:rsidP="00A4730B">
      <w:pPr>
        <w:tabs>
          <w:tab w:val="clear" w:pos="567"/>
          <w:tab w:val="left" w:pos="720"/>
        </w:tabs>
        <w:spacing w:line="240" w:lineRule="auto"/>
        <w:rPr>
          <w:szCs w:val="22"/>
          <w:lang w:val="lt-LT"/>
        </w:rPr>
      </w:pPr>
    </w:p>
    <w:p w:rsidR="00A4730B" w:rsidRPr="00AD23BE" w:rsidRDefault="00A4730B" w:rsidP="00A4730B">
      <w:pPr>
        <w:tabs>
          <w:tab w:val="clear" w:pos="567"/>
          <w:tab w:val="left" w:pos="720"/>
        </w:tabs>
        <w:spacing w:line="240" w:lineRule="auto"/>
        <w:ind w:left="567" w:hanging="567"/>
        <w:outlineLvl w:val="0"/>
        <w:rPr>
          <w:lang w:val="lt-LT"/>
        </w:rPr>
      </w:pPr>
      <w:r>
        <w:rPr>
          <w:b/>
          <w:szCs w:val="22"/>
          <w:lang w:val="lt-LT"/>
        </w:rPr>
        <w:t>4.1</w:t>
      </w:r>
      <w:r>
        <w:rPr>
          <w:b/>
          <w:szCs w:val="22"/>
          <w:lang w:val="lt-LT"/>
        </w:rPr>
        <w:tab/>
        <w:t>Terapinės indikacijos</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 xml:space="preserve">Simptominis suaugusiųjų ir 12 metų bei vyresnių paauglių ūminio viduriavimo gydymas. </w:t>
      </w:r>
    </w:p>
    <w:p w:rsidR="00A4730B" w:rsidRDefault="00A4730B" w:rsidP="00A4730B">
      <w:pPr>
        <w:rPr>
          <w:szCs w:val="22"/>
          <w:lang w:val="lt-LT"/>
        </w:rPr>
      </w:pPr>
    </w:p>
    <w:p w:rsidR="00A4730B" w:rsidRDefault="00A4730B" w:rsidP="00A4730B">
      <w:pPr>
        <w:pStyle w:val="Sraopastraipa"/>
        <w:numPr>
          <w:ilvl w:val="1"/>
          <w:numId w:val="1"/>
        </w:numPr>
      </w:pPr>
      <w:r>
        <w:rPr>
          <w:b/>
          <w:szCs w:val="22"/>
          <w:lang w:val="lt-LT"/>
        </w:rPr>
        <w:t xml:space="preserve"> Dozavimas ir vartojimo metodas</w:t>
      </w:r>
    </w:p>
    <w:p w:rsidR="00A4730B" w:rsidRDefault="00A4730B" w:rsidP="00A4730B">
      <w:pPr>
        <w:pStyle w:val="Sraopastraipa"/>
        <w:ind w:left="360"/>
        <w:rPr>
          <w:szCs w:val="22"/>
          <w:u w:val="single"/>
          <w:lang w:val="lt-LT"/>
        </w:rPr>
      </w:pPr>
    </w:p>
    <w:p w:rsidR="00A4730B" w:rsidRDefault="00A4730B" w:rsidP="00A4730B">
      <w:pPr>
        <w:rPr>
          <w:color w:val="000000"/>
          <w:szCs w:val="22"/>
          <w:u w:val="single"/>
          <w:lang w:val="lt-LT"/>
        </w:rPr>
      </w:pPr>
      <w:r>
        <w:rPr>
          <w:color w:val="000000"/>
          <w:szCs w:val="22"/>
          <w:u w:val="single"/>
          <w:lang w:val="lt-LT"/>
        </w:rPr>
        <w:t>Dozavimas</w:t>
      </w:r>
    </w:p>
    <w:p w:rsidR="00A4730B" w:rsidRDefault="00A4730B" w:rsidP="00A4730B">
      <w:pPr>
        <w:rPr>
          <w:i/>
          <w:szCs w:val="22"/>
          <w:u w:val="single"/>
          <w:lang w:val="lt-LT"/>
        </w:rPr>
      </w:pPr>
    </w:p>
    <w:p w:rsidR="00A4730B" w:rsidRDefault="00A4730B" w:rsidP="00A4730B">
      <w:pPr>
        <w:rPr>
          <w:i/>
          <w:szCs w:val="22"/>
          <w:u w:val="single"/>
          <w:lang w:val="lt-LT"/>
        </w:rPr>
      </w:pPr>
      <w:r>
        <w:rPr>
          <w:i/>
          <w:szCs w:val="22"/>
          <w:u w:val="single"/>
          <w:lang w:val="lt-LT"/>
        </w:rPr>
        <w:t>Suaugusiesiems ir vyresniems kaip 12 metų paaugliams</w:t>
      </w:r>
    </w:p>
    <w:p w:rsidR="00A4730B" w:rsidRDefault="00A4730B" w:rsidP="00A4730B">
      <w:pPr>
        <w:rPr>
          <w:szCs w:val="22"/>
          <w:lang w:val="lt-LT"/>
        </w:rPr>
      </w:pPr>
      <w:r>
        <w:rPr>
          <w:szCs w:val="22"/>
          <w:lang w:val="lt-LT"/>
        </w:rPr>
        <w:t>Gydymo pradžioje reikia iš karto išgerti 2 kapsules (4 mg), po to reikia gerti po 1 kapsulę (2 mg) po kiekvieno tuštinimosi skystomis išmatomis. Didžiausia paros dozė turi neviršyti 6 kapsulių (12 mg).</w:t>
      </w:r>
    </w:p>
    <w:p w:rsidR="00A4730B" w:rsidRDefault="00A4730B" w:rsidP="00A4730B">
      <w:pPr>
        <w:rPr>
          <w:szCs w:val="22"/>
          <w:lang w:val="lt-LT"/>
        </w:rPr>
      </w:pPr>
    </w:p>
    <w:p w:rsidR="00A4730B" w:rsidRDefault="00A4730B" w:rsidP="00A4730B">
      <w:pPr>
        <w:tabs>
          <w:tab w:val="left" w:pos="207"/>
        </w:tabs>
        <w:rPr>
          <w:szCs w:val="22"/>
          <w:lang w:val="lt-LT"/>
        </w:rPr>
      </w:pPr>
      <w:r>
        <w:rPr>
          <w:szCs w:val="22"/>
          <w:lang w:val="lt-LT"/>
        </w:rPr>
        <w:t>Jeigu per dvi dienas viduriavimas nepalengvėja, reikia papildomai nustatyti viduriavimo priežastį.</w:t>
      </w:r>
    </w:p>
    <w:p w:rsidR="00A4730B" w:rsidRDefault="00A4730B" w:rsidP="00A4730B">
      <w:pPr>
        <w:tabs>
          <w:tab w:val="left" w:pos="207"/>
        </w:tabs>
        <w:rPr>
          <w:szCs w:val="22"/>
          <w:lang w:val="lt-LT"/>
        </w:rPr>
      </w:pPr>
    </w:p>
    <w:p w:rsidR="00A4730B" w:rsidRDefault="00A4730B" w:rsidP="00A4730B">
      <w:pPr>
        <w:suppressLineNumbers/>
        <w:spacing w:line="240" w:lineRule="auto"/>
        <w:rPr>
          <w:bCs/>
          <w:i/>
          <w:iCs/>
          <w:color w:val="000000"/>
          <w:szCs w:val="22"/>
          <w:lang w:val="lt-LT"/>
        </w:rPr>
      </w:pPr>
      <w:r>
        <w:rPr>
          <w:bCs/>
          <w:i/>
          <w:iCs/>
          <w:color w:val="000000"/>
          <w:szCs w:val="22"/>
          <w:lang w:val="lt-LT"/>
        </w:rPr>
        <w:t>Vaikų populiacija</w:t>
      </w:r>
    </w:p>
    <w:p w:rsidR="00A4730B" w:rsidRDefault="00A4730B" w:rsidP="00A4730B">
      <w:pPr>
        <w:tabs>
          <w:tab w:val="left" w:pos="207"/>
        </w:tabs>
        <w:rPr>
          <w:szCs w:val="22"/>
          <w:lang w:val="lt-LT"/>
        </w:rPr>
      </w:pPr>
      <w:r>
        <w:rPr>
          <w:szCs w:val="22"/>
          <w:lang w:val="lt-LT"/>
        </w:rPr>
        <w:t>Tammex negalima vartoti jaunesniems kaip 12 metų vaikams (žr. 4.3 skyrių).</w:t>
      </w:r>
    </w:p>
    <w:p w:rsidR="00A4730B" w:rsidRDefault="00A4730B" w:rsidP="00A4730B">
      <w:pPr>
        <w:rPr>
          <w:szCs w:val="22"/>
          <w:lang w:val="lt-LT"/>
        </w:rPr>
      </w:pPr>
    </w:p>
    <w:p w:rsidR="00A4730B" w:rsidRDefault="00A4730B" w:rsidP="00A4730B">
      <w:pPr>
        <w:pStyle w:val="Antrat6"/>
        <w:rPr>
          <w:iCs/>
          <w:sz w:val="22"/>
          <w:szCs w:val="22"/>
          <w:u w:val="single"/>
          <w:lang w:val="lt-LT"/>
        </w:rPr>
      </w:pPr>
      <w:r>
        <w:rPr>
          <w:iCs/>
          <w:sz w:val="22"/>
          <w:szCs w:val="22"/>
          <w:u w:val="single"/>
          <w:lang w:val="lt-LT"/>
        </w:rPr>
        <w:t>Senyviems pacientams</w:t>
      </w:r>
    </w:p>
    <w:p w:rsidR="00A4730B" w:rsidRDefault="00A4730B" w:rsidP="00A4730B">
      <w:pPr>
        <w:rPr>
          <w:szCs w:val="22"/>
          <w:lang w:val="lt-LT"/>
        </w:rPr>
      </w:pPr>
      <w:r>
        <w:rPr>
          <w:szCs w:val="22"/>
          <w:lang w:val="lt-LT"/>
        </w:rPr>
        <w:t>Senyviems pacientams dozės koreguoti nereikia.</w:t>
      </w:r>
    </w:p>
    <w:p w:rsidR="00A4730B" w:rsidRDefault="00A4730B" w:rsidP="00A4730B">
      <w:pPr>
        <w:rPr>
          <w:szCs w:val="22"/>
          <w:lang w:val="lt-LT"/>
        </w:rPr>
      </w:pPr>
    </w:p>
    <w:p w:rsidR="00A4730B" w:rsidRDefault="00A4730B" w:rsidP="00A4730B">
      <w:pPr>
        <w:pStyle w:val="Antrat6"/>
        <w:rPr>
          <w:iCs/>
          <w:sz w:val="22"/>
          <w:szCs w:val="22"/>
          <w:u w:val="single"/>
          <w:lang w:val="lt-LT"/>
        </w:rPr>
      </w:pPr>
      <w:r>
        <w:rPr>
          <w:iCs/>
          <w:sz w:val="22"/>
          <w:szCs w:val="22"/>
          <w:u w:val="single"/>
          <w:lang w:val="lt-LT"/>
        </w:rPr>
        <w:t>Pacientams, kurių inkstų funkcija sutrikusi</w:t>
      </w:r>
    </w:p>
    <w:p w:rsidR="00A4730B" w:rsidRDefault="00A4730B" w:rsidP="00A4730B">
      <w:pPr>
        <w:rPr>
          <w:szCs w:val="22"/>
          <w:lang w:val="lt-LT"/>
        </w:rPr>
      </w:pPr>
      <w:r>
        <w:rPr>
          <w:szCs w:val="22"/>
          <w:lang w:val="lt-LT"/>
        </w:rPr>
        <w:t>Pacientams, kurių inkstų funkcija sutrikusi, dozės koreguoti nereikia.</w:t>
      </w:r>
    </w:p>
    <w:p w:rsidR="00A4730B" w:rsidRDefault="00A4730B" w:rsidP="00A4730B">
      <w:pPr>
        <w:rPr>
          <w:szCs w:val="22"/>
          <w:lang w:val="lt-LT"/>
        </w:rPr>
      </w:pPr>
    </w:p>
    <w:p w:rsidR="00A4730B" w:rsidRDefault="00A4730B" w:rsidP="00A4730B">
      <w:pPr>
        <w:pStyle w:val="Antrat6"/>
        <w:rPr>
          <w:iCs/>
          <w:sz w:val="22"/>
          <w:szCs w:val="22"/>
          <w:u w:val="single"/>
          <w:lang w:val="lt-LT"/>
        </w:rPr>
      </w:pPr>
      <w:r>
        <w:rPr>
          <w:iCs/>
          <w:sz w:val="22"/>
          <w:szCs w:val="22"/>
          <w:u w:val="single"/>
          <w:lang w:val="lt-LT"/>
        </w:rPr>
        <w:t>Pacientams, kurių kepenų funkcija sutrikusi</w:t>
      </w:r>
    </w:p>
    <w:p w:rsidR="00A4730B" w:rsidRDefault="00A4730B" w:rsidP="00A4730B">
      <w:pPr>
        <w:rPr>
          <w:szCs w:val="22"/>
          <w:lang w:val="lt-LT"/>
        </w:rPr>
      </w:pPr>
      <w:r>
        <w:rPr>
          <w:szCs w:val="22"/>
          <w:lang w:val="lt-LT"/>
        </w:rPr>
        <w:t>Nors farmakokinetikos duomenų pacientams, kurių kepenų funkcija sutrikusi, nėra, tokie pacientai Tammex turi vartoti atsargiai dėl susilpnėjusio metabolizmo pirmojo prasiskverbimo per kepenis metu (žr. 4.4 skyrių).</w:t>
      </w:r>
    </w:p>
    <w:p w:rsidR="00A4730B" w:rsidRDefault="00A4730B" w:rsidP="00A4730B">
      <w:pPr>
        <w:rPr>
          <w:szCs w:val="22"/>
          <w:lang w:val="lt-LT"/>
        </w:rPr>
      </w:pPr>
    </w:p>
    <w:p w:rsidR="00A4730B" w:rsidRDefault="00A4730B" w:rsidP="00A4730B">
      <w:pPr>
        <w:suppressLineNumbers/>
        <w:spacing w:line="240" w:lineRule="auto"/>
        <w:rPr>
          <w:color w:val="000000"/>
          <w:szCs w:val="22"/>
          <w:u w:val="single"/>
          <w:lang w:val="lt-LT"/>
        </w:rPr>
      </w:pPr>
      <w:r>
        <w:rPr>
          <w:color w:val="000000"/>
          <w:szCs w:val="22"/>
          <w:u w:val="single"/>
          <w:lang w:val="lt-LT"/>
        </w:rPr>
        <w:t xml:space="preserve">Vartojimo metodas </w:t>
      </w:r>
    </w:p>
    <w:p w:rsidR="00A4730B" w:rsidRDefault="00A4730B" w:rsidP="00A4730B">
      <w:pPr>
        <w:spacing w:line="240" w:lineRule="auto"/>
        <w:rPr>
          <w:szCs w:val="22"/>
          <w:lang w:val="lt-LT"/>
        </w:rPr>
      </w:pPr>
    </w:p>
    <w:p w:rsidR="00A4730B" w:rsidRDefault="00A4730B" w:rsidP="00A4730B">
      <w:pPr>
        <w:rPr>
          <w:szCs w:val="22"/>
          <w:lang w:val="lt-LT"/>
        </w:rPr>
      </w:pPr>
      <w:r>
        <w:rPr>
          <w:szCs w:val="22"/>
          <w:lang w:val="lt-LT"/>
        </w:rPr>
        <w:t>Vartoti per burną.</w:t>
      </w:r>
    </w:p>
    <w:p w:rsidR="00A4730B" w:rsidRDefault="00A4730B" w:rsidP="00A4730B">
      <w:pPr>
        <w:rPr>
          <w:szCs w:val="22"/>
          <w:lang w:val="lt-LT"/>
        </w:rPr>
      </w:pPr>
    </w:p>
    <w:p w:rsidR="00A4730B" w:rsidRDefault="00A4730B" w:rsidP="00A4730B">
      <w:pPr>
        <w:tabs>
          <w:tab w:val="clear" w:pos="567"/>
          <w:tab w:val="left" w:pos="720"/>
        </w:tabs>
        <w:spacing w:line="240" w:lineRule="auto"/>
        <w:ind w:left="709" w:hanging="709"/>
        <w:rPr>
          <w:b/>
          <w:szCs w:val="22"/>
          <w:lang w:val="lt-LT"/>
        </w:rPr>
      </w:pPr>
      <w:r>
        <w:rPr>
          <w:b/>
          <w:szCs w:val="22"/>
          <w:lang w:val="lt-LT"/>
        </w:rPr>
        <w:t>4.3</w:t>
      </w:r>
      <w:r>
        <w:rPr>
          <w:b/>
          <w:szCs w:val="22"/>
          <w:lang w:val="lt-LT"/>
        </w:rPr>
        <w:tab/>
        <w:t>Kontraindikacijos</w:t>
      </w:r>
    </w:p>
    <w:p w:rsidR="00A4730B" w:rsidRDefault="00A4730B" w:rsidP="00A4730B">
      <w:pPr>
        <w:tabs>
          <w:tab w:val="clear" w:pos="567"/>
          <w:tab w:val="left" w:pos="720"/>
        </w:tabs>
        <w:spacing w:line="240" w:lineRule="auto"/>
        <w:ind w:left="709" w:hanging="709"/>
        <w:rPr>
          <w:szCs w:val="22"/>
          <w:lang w:val="lt-LT"/>
        </w:rPr>
      </w:pPr>
    </w:p>
    <w:p w:rsidR="00A4730B" w:rsidRDefault="00A4730B" w:rsidP="00A4730B">
      <w:pPr>
        <w:rPr>
          <w:szCs w:val="22"/>
          <w:lang w:val="lt-LT"/>
        </w:rPr>
      </w:pPr>
      <w:r>
        <w:rPr>
          <w:szCs w:val="22"/>
          <w:lang w:val="lt-LT"/>
        </w:rPr>
        <w:t xml:space="preserve">Padidėjęs jautrumas veikliajai arba bet kuriai 6.1 skyriuje nurodytai pagalbinei medžiagai. </w:t>
      </w:r>
    </w:p>
    <w:p w:rsidR="00A4730B" w:rsidRDefault="00A4730B" w:rsidP="00A4730B">
      <w:pPr>
        <w:rPr>
          <w:szCs w:val="22"/>
          <w:lang w:val="lt-LT"/>
        </w:rPr>
      </w:pPr>
      <w:r>
        <w:rPr>
          <w:szCs w:val="22"/>
          <w:lang w:val="lt-LT"/>
        </w:rPr>
        <w:t>Tammex negalima vartoti jaunesniems kaip 12 metų vaikams.</w:t>
      </w:r>
    </w:p>
    <w:p w:rsidR="00A4730B" w:rsidRDefault="00A4730B" w:rsidP="00A4730B">
      <w:pPr>
        <w:rPr>
          <w:szCs w:val="22"/>
          <w:lang w:val="lt-LT"/>
        </w:rPr>
      </w:pPr>
      <w:r>
        <w:rPr>
          <w:szCs w:val="22"/>
          <w:lang w:val="lt-LT"/>
        </w:rPr>
        <w:t>Tammex negalima vartoti kaip pirminės terapijos šiais atvejais:</w:t>
      </w:r>
    </w:p>
    <w:p w:rsidR="00A4730B" w:rsidRDefault="00A4730B" w:rsidP="00A4730B">
      <w:pPr>
        <w:pStyle w:val="Sraopastraipa"/>
        <w:numPr>
          <w:ilvl w:val="0"/>
          <w:numId w:val="2"/>
        </w:numPr>
        <w:rPr>
          <w:szCs w:val="22"/>
          <w:lang w:val="lt-LT"/>
        </w:rPr>
      </w:pPr>
      <w:r>
        <w:rPr>
          <w:szCs w:val="22"/>
          <w:lang w:val="lt-LT"/>
        </w:rPr>
        <w:t>pacientams, sergantiems ūmine dizenterija, kuriai būdinga aukšta temperatūra ir išmatos su kraujo priemaišomis,</w:t>
      </w:r>
    </w:p>
    <w:p w:rsidR="00A4730B" w:rsidRDefault="00A4730B" w:rsidP="00A4730B">
      <w:pPr>
        <w:numPr>
          <w:ilvl w:val="0"/>
          <w:numId w:val="2"/>
        </w:numPr>
        <w:rPr>
          <w:szCs w:val="22"/>
          <w:lang w:val="lt-LT"/>
        </w:rPr>
      </w:pPr>
      <w:r>
        <w:rPr>
          <w:szCs w:val="22"/>
          <w:lang w:val="lt-LT"/>
        </w:rPr>
        <w:t>pacientams, sergantiems ūminiu opiniu kolitu,</w:t>
      </w:r>
    </w:p>
    <w:p w:rsidR="00A4730B" w:rsidRDefault="00A4730B" w:rsidP="00A4730B">
      <w:pPr>
        <w:numPr>
          <w:ilvl w:val="0"/>
          <w:numId w:val="2"/>
        </w:numPr>
      </w:pPr>
      <w:r>
        <w:rPr>
          <w:szCs w:val="22"/>
          <w:lang w:val="lt-LT"/>
        </w:rPr>
        <w:t xml:space="preserve">pacientams, sergantiems bakteriniu enterokolitu (sukeltu </w:t>
      </w:r>
      <w:r>
        <w:rPr>
          <w:i/>
          <w:szCs w:val="22"/>
          <w:lang w:val="lt-LT"/>
        </w:rPr>
        <w:t>Shigella, Salmonella, Campylobacter</w:t>
      </w:r>
      <w:r>
        <w:rPr>
          <w:szCs w:val="22"/>
          <w:lang w:val="lt-LT"/>
        </w:rPr>
        <w:t>),</w:t>
      </w:r>
    </w:p>
    <w:p w:rsidR="00A4730B" w:rsidRDefault="00A4730B" w:rsidP="00A4730B">
      <w:pPr>
        <w:numPr>
          <w:ilvl w:val="0"/>
          <w:numId w:val="2"/>
        </w:numPr>
        <w:rPr>
          <w:szCs w:val="22"/>
          <w:lang w:val="lt-LT"/>
        </w:rPr>
      </w:pPr>
      <w:r>
        <w:rPr>
          <w:szCs w:val="22"/>
          <w:lang w:val="lt-LT"/>
        </w:rPr>
        <w:t>pacientams, sergantiems pseudomembraniniu kolitu, pasireiškusiu dėl plataus antimikrobinio poveikio antibiotikų vartojimo.</w:t>
      </w:r>
    </w:p>
    <w:p w:rsidR="00A4730B" w:rsidRDefault="00A4730B" w:rsidP="00A4730B">
      <w:pPr>
        <w:rPr>
          <w:szCs w:val="22"/>
          <w:lang w:val="lt-LT"/>
        </w:rPr>
      </w:pPr>
    </w:p>
    <w:p w:rsidR="00A4730B" w:rsidRDefault="00A4730B" w:rsidP="00A4730B">
      <w:pPr>
        <w:rPr>
          <w:szCs w:val="22"/>
          <w:lang w:val="lt-LT"/>
        </w:rPr>
      </w:pPr>
      <w:r>
        <w:rPr>
          <w:szCs w:val="22"/>
          <w:lang w:val="lt-LT"/>
        </w:rPr>
        <w:t>Tammex negalima vartoti pacientams, kuriems draudžiama slopinti peristaltiką dėl galimos pavojingų pasekmių, įskaitant žarnų nepraeinamumą, didelę storąją (gaubtinę) žarną (</w:t>
      </w:r>
      <w:r w:rsidRPr="0058438E">
        <w:rPr>
          <w:i/>
          <w:szCs w:val="22"/>
          <w:lang w:val="lt-LT"/>
        </w:rPr>
        <w:t>megaco</w:t>
      </w:r>
      <w:r>
        <w:rPr>
          <w:i/>
          <w:szCs w:val="22"/>
          <w:lang w:val="lt-LT"/>
        </w:rPr>
        <w:t>lo</w:t>
      </w:r>
      <w:r w:rsidRPr="0058438E">
        <w:rPr>
          <w:i/>
          <w:szCs w:val="22"/>
          <w:lang w:val="lt-LT"/>
        </w:rPr>
        <w:t>n</w:t>
      </w:r>
      <w:r>
        <w:rPr>
          <w:szCs w:val="22"/>
          <w:lang w:val="lt-LT"/>
        </w:rPr>
        <w:t>) ir toksinę didelę storąją (gaubtinę) žarną, rizikos. Pasireiškus žarnų nepraeinamumui, vidurių užkietėjimui ar išsipūtus pilvui, Tammex vartojimą būtina tuoj pat nutraukti.</w:t>
      </w:r>
    </w:p>
    <w:p w:rsidR="00A4730B" w:rsidRDefault="00A4730B" w:rsidP="00A4730B">
      <w:pPr>
        <w:rPr>
          <w:szCs w:val="22"/>
          <w:lang w:val="lt-LT"/>
        </w:rPr>
      </w:pPr>
    </w:p>
    <w:p w:rsidR="00A4730B" w:rsidRDefault="00A4730B" w:rsidP="00A4730B">
      <w:pPr>
        <w:pStyle w:val="Sraopastraipa"/>
        <w:tabs>
          <w:tab w:val="clear" w:pos="567"/>
          <w:tab w:val="left" w:pos="720"/>
        </w:tabs>
        <w:spacing w:line="240" w:lineRule="auto"/>
        <w:ind w:left="0"/>
        <w:outlineLvl w:val="0"/>
      </w:pPr>
      <w:r>
        <w:rPr>
          <w:b/>
          <w:szCs w:val="22"/>
          <w:lang w:val="lt-LT"/>
        </w:rPr>
        <w:t>4.4</w:t>
      </w:r>
      <w:r>
        <w:rPr>
          <w:b/>
          <w:szCs w:val="22"/>
          <w:lang w:val="lt-LT"/>
        </w:rPr>
        <w:tab/>
        <w:t>Specialūs įspėjimai ir atsargumo priemonės</w:t>
      </w:r>
    </w:p>
    <w:p w:rsidR="00A4730B" w:rsidRDefault="00A4730B" w:rsidP="00A4730B">
      <w:pPr>
        <w:tabs>
          <w:tab w:val="clear" w:pos="567"/>
          <w:tab w:val="left" w:pos="720"/>
        </w:tabs>
        <w:spacing w:line="240" w:lineRule="auto"/>
        <w:outlineLvl w:val="0"/>
        <w:rPr>
          <w:szCs w:val="22"/>
          <w:lang w:val="lt-LT"/>
        </w:rPr>
      </w:pPr>
    </w:p>
    <w:p w:rsidR="00A4730B" w:rsidRDefault="00A4730B" w:rsidP="00A4730B">
      <w:pPr>
        <w:rPr>
          <w:szCs w:val="22"/>
          <w:lang w:val="lt-LT"/>
        </w:rPr>
      </w:pPr>
      <w:r>
        <w:rPr>
          <w:szCs w:val="22"/>
          <w:lang w:val="lt-LT"/>
        </w:rPr>
        <w:t>Viduriavimo gydymas Tammex yra tik simptominis. Jeigu įmanoma nustatyti viduriavimo priežastį, turi būti skiriamas specifinis gydymas.</w:t>
      </w:r>
    </w:p>
    <w:p w:rsidR="00A4730B" w:rsidRDefault="00A4730B" w:rsidP="00A4730B">
      <w:pPr>
        <w:rPr>
          <w:szCs w:val="22"/>
          <w:lang w:val="lt-LT"/>
        </w:rPr>
      </w:pPr>
      <w:r>
        <w:rPr>
          <w:szCs w:val="22"/>
          <w:lang w:val="lt-LT"/>
        </w:rPr>
        <w:t>Viduriuojančių pacientų, ypač vaikų ir senyvų žmonių, organizme gali trūkti skysčių ir elektrolitų. Tokiu atveju svarbiausia priemonė yra skysčių ir elektrolitų pakeičiamoji terapija.</w:t>
      </w:r>
    </w:p>
    <w:p w:rsidR="00A4730B" w:rsidRDefault="00A4730B" w:rsidP="00A4730B">
      <w:pPr>
        <w:rPr>
          <w:szCs w:val="22"/>
          <w:lang w:val="lt-LT"/>
        </w:rPr>
      </w:pPr>
      <w:r>
        <w:rPr>
          <w:szCs w:val="22"/>
          <w:lang w:val="lt-LT"/>
        </w:rPr>
        <w:t xml:space="preserve">Jei ūminio viduriavimo atveju per 48 valandas būklė nepagerėja, Tammex vartojimą pacientui reikia nutraukti ir kreiptis į gydytoją. </w:t>
      </w:r>
    </w:p>
    <w:p w:rsidR="00A4730B" w:rsidRDefault="00A4730B" w:rsidP="00A4730B">
      <w:pPr>
        <w:rPr>
          <w:szCs w:val="22"/>
          <w:lang w:val="lt-LT"/>
        </w:rPr>
      </w:pPr>
    </w:p>
    <w:p w:rsidR="00A4730B" w:rsidRDefault="00A4730B" w:rsidP="00A4730B">
      <w:pPr>
        <w:rPr>
          <w:szCs w:val="22"/>
          <w:lang w:val="lt-LT"/>
        </w:rPr>
      </w:pPr>
      <w:r>
        <w:rPr>
          <w:szCs w:val="22"/>
          <w:lang w:val="lt-LT"/>
        </w:rPr>
        <w:t>Tais atvejais, kai Tammex nuo viduriavimo vartojantis pacientas serga AIDS, pastebėjus pirmuosius pilvo išpūtimo simptomus vaistinio preparato vartojimą reikia nedelsiant nutraukti. Buvo pavienių pranešimų apie vidurių užkietėjimo atvejus su padidėjusia toksinio gaubtinės žarnos padidėjimo rizika AIDS sergantiems pacientams su virusiniu ar bakteriniu infekciniu kolitu, kurie buvo gydomi loperamido hidrochloridu.</w:t>
      </w:r>
    </w:p>
    <w:p w:rsidR="00A4730B" w:rsidRDefault="00A4730B" w:rsidP="00A4730B">
      <w:pPr>
        <w:rPr>
          <w:szCs w:val="22"/>
          <w:lang w:val="lt-LT"/>
        </w:rPr>
      </w:pPr>
    </w:p>
    <w:p w:rsidR="00A4730B" w:rsidRDefault="00A4730B" w:rsidP="00A4730B">
      <w:pPr>
        <w:rPr>
          <w:szCs w:val="22"/>
          <w:lang w:val="lt-LT"/>
        </w:rPr>
      </w:pPr>
      <w:r>
        <w:rPr>
          <w:szCs w:val="22"/>
          <w:lang w:val="lt-LT"/>
        </w:rPr>
        <w:t xml:space="preserve">Tammex reikia atsargiai vartoti pacientams, sergantiems kepenų ligomis, nes gali pasireikšti santykinis  perdozavimas, galintis sukelti toksinį poveikį centrinei nervų sistemai (CNS). </w:t>
      </w:r>
    </w:p>
    <w:p w:rsidR="00A4730B" w:rsidRDefault="00A4730B" w:rsidP="00A4730B">
      <w:pPr>
        <w:rPr>
          <w:szCs w:val="22"/>
          <w:lang w:val="lt-LT"/>
        </w:rPr>
      </w:pPr>
    </w:p>
    <w:p w:rsidR="00A4730B" w:rsidRDefault="00A4730B" w:rsidP="00A4730B">
      <w:pPr>
        <w:rPr>
          <w:szCs w:val="22"/>
          <w:lang w:val="lt-LT"/>
        </w:rPr>
      </w:pPr>
      <w:r>
        <w:rPr>
          <w:szCs w:val="22"/>
          <w:lang w:val="lt-LT"/>
        </w:rPr>
        <w:t xml:space="preserve">Kadangi didžioji dalis į organizmą patekusio loperamido metabolizuojama, metabolitai ir nepakitęs vaistinis preparatas iš organizmo išsiskiria su išmatomis, todėl pacientams, kurių inkstų funkcija sutrikusi, dozės koreguoti nereikia. </w:t>
      </w:r>
    </w:p>
    <w:p w:rsidR="00A4730B" w:rsidRDefault="00A4730B" w:rsidP="00A4730B">
      <w:pPr>
        <w:rPr>
          <w:szCs w:val="22"/>
          <w:lang w:val="lt-LT"/>
        </w:rPr>
      </w:pPr>
    </w:p>
    <w:p w:rsidR="00A4730B" w:rsidRPr="00AD23BE" w:rsidRDefault="00A4730B" w:rsidP="00A4730B">
      <w:pPr>
        <w:rPr>
          <w:lang w:val="lt-LT"/>
        </w:rPr>
      </w:pPr>
      <w:r>
        <w:rPr>
          <w:szCs w:val="22"/>
          <w:lang w:val="lt-LT"/>
        </w:rPr>
        <w:t xml:space="preserve">Kadangi sudėtyje yra laktozės, šio vaistinio preparato negalima vartoti pacientams, kuriems </w:t>
      </w:r>
      <w:r w:rsidRPr="00340F30">
        <w:rPr>
          <w:szCs w:val="22"/>
          <w:lang w:val="lt-LT"/>
        </w:rPr>
        <w:t>nustatytas retas paveldimas sutrikimas – galaktozės netoleravimas, visiškas laktazės stygius arba gliukozės ir galaktozės malabsorbcija.</w:t>
      </w:r>
    </w:p>
    <w:p w:rsidR="00A4730B" w:rsidRDefault="00A4730B" w:rsidP="00A4730B">
      <w:pPr>
        <w:rPr>
          <w:szCs w:val="22"/>
          <w:lang w:val="lt-LT"/>
        </w:rPr>
      </w:pPr>
    </w:p>
    <w:p w:rsidR="00A4730B" w:rsidRDefault="00A4730B" w:rsidP="00A4730B">
      <w:pPr>
        <w:rPr>
          <w:rFonts w:eastAsia="Times New Roman"/>
          <w:szCs w:val="22"/>
          <w:lang w:val="en-US"/>
        </w:rPr>
      </w:pPr>
      <w:r>
        <w:rPr>
          <w:szCs w:val="22"/>
          <w:lang w:val="lt-LT"/>
        </w:rPr>
        <w:t>Gauta pranešimų apie širdies reiškinius, įskaitant QT intervalo pailgėjimo ir dvikryptės verpstinės skilvelinės paroksizminės tachikardijos</w:t>
      </w:r>
      <w:r>
        <w:rPr>
          <w:i/>
          <w:szCs w:val="22"/>
          <w:lang w:val="lt-LT"/>
        </w:rPr>
        <w:t xml:space="preserve"> </w:t>
      </w:r>
      <w:r>
        <w:rPr>
          <w:szCs w:val="22"/>
          <w:lang w:val="lt-LT"/>
        </w:rPr>
        <w:t>(</w:t>
      </w:r>
      <w:r>
        <w:rPr>
          <w:i/>
          <w:szCs w:val="22"/>
          <w:lang w:val="lt-LT"/>
        </w:rPr>
        <w:t>Torsades de pointes</w:t>
      </w:r>
      <w:r>
        <w:rPr>
          <w:szCs w:val="22"/>
          <w:lang w:val="lt-LT"/>
        </w:rPr>
        <w:t>) atvejus, susijusius su perdozavimu. Kai kuriais atvejais šie reiškiniai buvo mirtini (žr. 4.9 skyrių).</w:t>
      </w:r>
      <w:r w:rsidRPr="009033CA">
        <w:rPr>
          <w:szCs w:val="22"/>
          <w:lang w:val="lt-LT"/>
        </w:rPr>
        <w:t xml:space="preserve"> </w:t>
      </w:r>
      <w:r w:rsidRPr="00EB0B65">
        <w:rPr>
          <w:rFonts w:eastAsia="Times New Roman"/>
          <w:szCs w:val="22"/>
          <w:lang w:val="en-US"/>
        </w:rPr>
        <w:t>Perdozavus vaist</w:t>
      </w:r>
      <w:r>
        <w:rPr>
          <w:rFonts w:eastAsia="Times New Roman"/>
          <w:szCs w:val="22"/>
          <w:lang w:val="en-US"/>
        </w:rPr>
        <w:t>ini</w:t>
      </w:r>
      <w:r w:rsidRPr="00EB0B65">
        <w:rPr>
          <w:rFonts w:eastAsia="Times New Roman"/>
          <w:szCs w:val="22"/>
          <w:lang w:val="en-US"/>
        </w:rPr>
        <w:t>o</w:t>
      </w:r>
      <w:r>
        <w:rPr>
          <w:rFonts w:eastAsia="Times New Roman"/>
          <w:szCs w:val="22"/>
          <w:lang w:val="en-US"/>
        </w:rPr>
        <w:t xml:space="preserve"> preparato</w:t>
      </w:r>
      <w:r w:rsidRPr="00EB0B65">
        <w:rPr>
          <w:rFonts w:eastAsia="Times New Roman"/>
          <w:szCs w:val="22"/>
          <w:lang w:val="en-US"/>
        </w:rPr>
        <w:t xml:space="preserve">, gali išryškėti esamo Brugada sindromo požymiai. </w:t>
      </w:r>
    </w:p>
    <w:p w:rsidR="00A4730B" w:rsidRPr="00AD23BE" w:rsidRDefault="00A4730B" w:rsidP="00A4730B">
      <w:pPr>
        <w:rPr>
          <w:lang w:val="lt-LT"/>
        </w:rPr>
      </w:pPr>
      <w:r>
        <w:rPr>
          <w:szCs w:val="22"/>
          <w:lang w:val="lt-LT"/>
        </w:rPr>
        <w:t>Pacientai turi neviršyti rekomenduojamos vaistinio preparato dozės ir (arba) rekomenduojamos gydymo trukmės.</w:t>
      </w:r>
    </w:p>
    <w:p w:rsidR="00A4730B" w:rsidRDefault="00A4730B" w:rsidP="00A4730B">
      <w:pPr>
        <w:rPr>
          <w:lang w:val="lt-LT"/>
        </w:rPr>
      </w:pPr>
    </w:p>
    <w:p w:rsidR="00A4730B" w:rsidRDefault="00A4730B" w:rsidP="00A4730B">
      <w:pPr>
        <w:rPr>
          <w:lang w:val="lt-LT"/>
        </w:rPr>
      </w:pPr>
      <w:r>
        <w:rPr>
          <w:lang w:val="lt-LT"/>
        </w:rPr>
        <w:t xml:space="preserve">Netinkamas vartojimas ir piktnaudžiavimas loperamidu, kaip pakeičiamuoju </w:t>
      </w:r>
      <w:r w:rsidRPr="00AE10D8">
        <w:rPr>
          <w:lang w:val="lt-LT"/>
        </w:rPr>
        <w:t>opioid</w:t>
      </w:r>
      <w:r>
        <w:rPr>
          <w:lang w:val="lt-LT"/>
        </w:rPr>
        <w:t>u, buvo aprašytas asmenims priklausomiems nuo opioidų. Remiantis literatūra ir gautais spontaniniais pranešimais apie nepageidaujamas reakcijas, buvo pranešta apie loperamido piktnaudžiavimo atvejus. Po didelių dozių vartojimo staigus loperamido vartojimo nutraukimas, gali sukelti abstinencijos simptomus.</w:t>
      </w:r>
    </w:p>
    <w:p w:rsidR="00A4730B" w:rsidRDefault="00A4730B" w:rsidP="00A4730B">
      <w:pPr>
        <w:rPr>
          <w:lang w:val="lt-LT"/>
        </w:rPr>
      </w:pPr>
    </w:p>
    <w:p w:rsidR="00A4730B" w:rsidRDefault="00A4730B" w:rsidP="00A4730B">
      <w:r>
        <w:rPr>
          <w:szCs w:val="22"/>
          <w:lang w:val="lt-LT"/>
        </w:rPr>
        <w:lastRenderedPageBreak/>
        <w:t>Šio vaistinio preparato kapsulėje</w:t>
      </w:r>
      <w:r w:rsidRPr="00340F30">
        <w:t xml:space="preserve"> </w:t>
      </w:r>
      <w:r w:rsidRPr="00340F30">
        <w:rPr>
          <w:szCs w:val="22"/>
          <w:lang w:val="lt-LT"/>
        </w:rPr>
        <w:t>yra mažiau kaip 1</w:t>
      </w:r>
      <w:r>
        <w:rPr>
          <w:szCs w:val="22"/>
          <w:lang w:val="lt-LT"/>
        </w:rPr>
        <w:t> mmol (23 </w:t>
      </w:r>
      <w:r w:rsidRPr="00340F30">
        <w:rPr>
          <w:szCs w:val="22"/>
          <w:lang w:val="lt-LT"/>
        </w:rPr>
        <w:t>mg) natrio, t.y. jis beveik neturi reikšmės</w:t>
      </w:r>
      <w:r>
        <w:rPr>
          <w:szCs w:val="22"/>
          <w:lang w:val="lt-LT"/>
        </w:rPr>
        <w:t xml:space="preserve">. </w:t>
      </w:r>
    </w:p>
    <w:p w:rsidR="00A4730B" w:rsidRDefault="00A4730B" w:rsidP="00A4730B"/>
    <w:p w:rsidR="00A4730B" w:rsidRDefault="00A4730B" w:rsidP="00A4730B">
      <w:pPr>
        <w:tabs>
          <w:tab w:val="clear" w:pos="567"/>
          <w:tab w:val="left" w:pos="720"/>
        </w:tabs>
        <w:spacing w:line="240" w:lineRule="auto"/>
        <w:ind w:left="567" w:hanging="567"/>
        <w:outlineLvl w:val="0"/>
      </w:pPr>
      <w:r>
        <w:rPr>
          <w:b/>
          <w:szCs w:val="22"/>
          <w:lang w:val="lt-LT"/>
        </w:rPr>
        <w:t>4.5</w:t>
      </w:r>
      <w:r>
        <w:rPr>
          <w:b/>
          <w:szCs w:val="22"/>
          <w:lang w:val="lt-LT"/>
        </w:rPr>
        <w:tab/>
        <w:t>Sąveika su kitais vaistiniais preparatais ir kitokia sąveika</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Ikiklinikinių tyrimų duomenys parodė, kad loperamidas yra P glikoproteino substratas. Kartu su loperamidu (16 mg vienkartine doze) pavartojus chinidino arba ritonaviro, kurie yra P glikoproteino inhibitoriai, loperamido koncentracija kraujo plazmoje padidėjo 2 – 3 kartus. Šios sąveikos klinikinė reikšmė tais atvejais, kai loperamidas skiriamas klinikinėmis dozėmis, lieka neaiški.</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 xml:space="preserve">Loperamidą (vienkartinę 4 mg dozę) derinant su itrakonazolu (CYP3A4 ir P glikoproteino inhibitoriumi), 3-4 kartus padidėjo loperamido koncentracija plazmoje. Tų pačių tyrimų metu nustatyta, kad kitas CYP2C8 inhibitorius gemfibrozilis padidino loperamido koncentraciją kraujyje 2 kartus. Itrakonazolo ir gemfibrozilio derinį vartojant kartu su loperamidu, didžiausia loperamido koncentracija plazmoje padidėjo 4 kartus, o bendra ekspozija plazmoje padidėjo 13 kartų. Šis loperamido koncentracijos padidėjimas plazmoje neturėjo įtakos CNS, kaip nustatyta psichomotorikos tyrimais (pvz., subjektyviu mieguistumo ir skaitmenų simbolių keitimo [angl. </w:t>
      </w:r>
      <w:r w:rsidRPr="00E34CFA">
        <w:rPr>
          <w:i/>
          <w:szCs w:val="22"/>
          <w:lang w:val="lt-LT"/>
        </w:rPr>
        <w:t>Digit Symbol Substitution</w:t>
      </w:r>
      <w:r>
        <w:rPr>
          <w:szCs w:val="22"/>
          <w:lang w:val="lt-LT"/>
        </w:rPr>
        <w:t>] tyrimu).</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Loperamidą (vienkartinę 16 mg dozę) derinant su CYP3A4 ir P glikoproteino inhibitoriumi ketokonazolu, loperamido koncentracija plazmoje padidėjo 5 kartus. Šis loperamido koncentracijos padidėjimas plazmoje, neturėjo įtakos farmakodinaminiam poveikiui, kaip nustatyta pupilometrija.</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 xml:space="preserve">Loperamidą derinant su geriamuoju desmopresinu, desmopresino koncentracija plazmoje padidėjo 3 kartus, tikriausiai dėl sulėtėjusios žarnyno peristaltikos. </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 xml:space="preserve">Manoma, kad vaistiniai preparatai, kurių farmakologinės savybės panašios į loperamido, gali sustiprinti loperamido poveikį, o vaistiniai preparatai, kurie greitina žarnyno raumenų peristaltiką, gali susilpninti loperamido poveikį. </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ind w:left="567" w:hanging="567"/>
        <w:outlineLvl w:val="0"/>
      </w:pPr>
      <w:r>
        <w:rPr>
          <w:b/>
          <w:szCs w:val="22"/>
          <w:lang w:val="lt-LT"/>
        </w:rPr>
        <w:t>4.6</w:t>
      </w:r>
      <w:r>
        <w:rPr>
          <w:b/>
          <w:szCs w:val="22"/>
          <w:lang w:val="lt-LT"/>
        </w:rPr>
        <w:tab/>
        <w:t>Vaisingumas, nėštumo ir žindymo laikotarpis</w:t>
      </w:r>
    </w:p>
    <w:p w:rsidR="00A4730B" w:rsidRDefault="00A4730B" w:rsidP="00A4730B">
      <w:pPr>
        <w:tabs>
          <w:tab w:val="clear" w:pos="567"/>
          <w:tab w:val="left" w:pos="720"/>
        </w:tabs>
        <w:spacing w:line="240" w:lineRule="auto"/>
        <w:rPr>
          <w:iCs/>
          <w:szCs w:val="22"/>
          <w:lang w:val="lt-LT"/>
        </w:rPr>
      </w:pPr>
    </w:p>
    <w:p w:rsidR="00A4730B" w:rsidRDefault="00A4730B" w:rsidP="00A4730B">
      <w:pPr>
        <w:rPr>
          <w:color w:val="000000"/>
          <w:szCs w:val="22"/>
          <w:u w:val="single"/>
          <w:lang w:val="lt-LT"/>
        </w:rPr>
      </w:pPr>
      <w:r>
        <w:rPr>
          <w:color w:val="000000"/>
          <w:szCs w:val="22"/>
          <w:u w:val="single"/>
          <w:lang w:val="lt-LT"/>
        </w:rPr>
        <w:t xml:space="preserve">Nėštumas </w:t>
      </w:r>
    </w:p>
    <w:p w:rsidR="00A4730B" w:rsidRDefault="00A4730B" w:rsidP="00A4730B">
      <w:pPr>
        <w:rPr>
          <w:szCs w:val="22"/>
          <w:lang w:val="lt-LT"/>
        </w:rPr>
      </w:pPr>
      <w:r>
        <w:rPr>
          <w:szCs w:val="22"/>
          <w:lang w:val="lt-LT"/>
        </w:rPr>
        <w:t>Nors teratogeninio ar embriotoksinio loperamido hidrochlorido poveikio nepastebėta, tačiau nėštumo metu, ypač pirmąjį trimestrą, jo vartoti negalima, išskyrus tuos atvejus, kai nauda yra akivaizdžiai didesnė už galimą žalą.</w:t>
      </w:r>
    </w:p>
    <w:p w:rsidR="00A4730B" w:rsidRDefault="00A4730B" w:rsidP="00A4730B">
      <w:pPr>
        <w:tabs>
          <w:tab w:val="clear" w:pos="567"/>
          <w:tab w:val="left" w:pos="720"/>
        </w:tabs>
        <w:spacing w:line="240" w:lineRule="auto"/>
        <w:rPr>
          <w:szCs w:val="22"/>
          <w:lang w:val="lt-LT"/>
        </w:rPr>
      </w:pPr>
    </w:p>
    <w:p w:rsidR="00A4730B" w:rsidRDefault="00A4730B" w:rsidP="00A4730B">
      <w:pPr>
        <w:suppressLineNumbers/>
        <w:spacing w:line="240" w:lineRule="auto"/>
        <w:rPr>
          <w:color w:val="000000"/>
          <w:szCs w:val="22"/>
          <w:u w:val="single"/>
          <w:lang w:val="lt-LT"/>
        </w:rPr>
      </w:pPr>
      <w:r>
        <w:rPr>
          <w:color w:val="000000"/>
          <w:szCs w:val="22"/>
          <w:u w:val="single"/>
          <w:lang w:val="lt-LT"/>
        </w:rPr>
        <w:t>Žindymas</w:t>
      </w:r>
    </w:p>
    <w:p w:rsidR="00A4730B" w:rsidRDefault="00A4730B" w:rsidP="00A4730B">
      <w:pPr>
        <w:tabs>
          <w:tab w:val="clear" w:pos="567"/>
          <w:tab w:val="left" w:pos="720"/>
        </w:tabs>
        <w:spacing w:line="240" w:lineRule="auto"/>
        <w:rPr>
          <w:szCs w:val="22"/>
          <w:lang w:val="lt-LT"/>
        </w:rPr>
      </w:pPr>
      <w:r>
        <w:rPr>
          <w:szCs w:val="22"/>
          <w:lang w:val="lt-LT"/>
        </w:rPr>
        <w:t>Maži loperamido kiekiai gali išsiskirti į motinos pieną, todėl nerekomenduojama Tammex vartoti žindymo laikotarpiu.</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ind w:left="567" w:hanging="567"/>
        <w:outlineLvl w:val="0"/>
      </w:pPr>
      <w:r>
        <w:rPr>
          <w:b/>
          <w:szCs w:val="22"/>
          <w:lang w:val="lt-LT"/>
        </w:rPr>
        <w:t>4.7</w:t>
      </w:r>
      <w:r>
        <w:rPr>
          <w:b/>
          <w:szCs w:val="22"/>
          <w:lang w:val="lt-LT"/>
        </w:rPr>
        <w:tab/>
        <w:t>Poveikis gebėjimui vairuoti ir valdyti mechanizmus</w:t>
      </w:r>
    </w:p>
    <w:p w:rsidR="00A4730B" w:rsidRDefault="00A4730B" w:rsidP="00A4730B">
      <w:pPr>
        <w:tabs>
          <w:tab w:val="clear" w:pos="567"/>
          <w:tab w:val="left" w:pos="720"/>
        </w:tabs>
        <w:spacing w:line="240" w:lineRule="auto"/>
        <w:rPr>
          <w:szCs w:val="22"/>
          <w:lang w:val="lt-LT"/>
        </w:rPr>
      </w:pPr>
    </w:p>
    <w:p w:rsidR="00A4730B" w:rsidRDefault="00A4730B" w:rsidP="00A4730B">
      <w:pPr>
        <w:rPr>
          <w:szCs w:val="22"/>
          <w:lang w:val="lt-LT"/>
        </w:rPr>
      </w:pPr>
      <w:r>
        <w:rPr>
          <w:szCs w:val="22"/>
          <w:lang w:val="lt-LT"/>
        </w:rPr>
        <w:t>Viduriavimo gydymui vartojant Tammex, gali atsirasti nuovargis, svaigulys arba mieguistumas, todėl vairuojant automobilį ir valdant mechanizmus reikalingas atsargumas (žr. 4.8 skyrių).</w:t>
      </w:r>
    </w:p>
    <w:p w:rsidR="00A4730B" w:rsidRDefault="00A4730B" w:rsidP="00A4730B">
      <w:pPr>
        <w:tabs>
          <w:tab w:val="clear" w:pos="567"/>
          <w:tab w:val="left" w:pos="720"/>
        </w:tabs>
        <w:spacing w:line="240" w:lineRule="auto"/>
        <w:rPr>
          <w:szCs w:val="22"/>
          <w:lang w:val="lt-LT"/>
        </w:rPr>
      </w:pPr>
    </w:p>
    <w:p w:rsidR="00A4730B" w:rsidRPr="00E60D1D" w:rsidRDefault="00A4730B" w:rsidP="00A4730B">
      <w:pPr>
        <w:pStyle w:val="Sraopastraipa"/>
        <w:numPr>
          <w:ilvl w:val="1"/>
          <w:numId w:val="17"/>
        </w:numPr>
        <w:spacing w:line="240" w:lineRule="auto"/>
        <w:rPr>
          <w:b/>
          <w:szCs w:val="22"/>
          <w:lang w:val="lt-LT"/>
        </w:rPr>
      </w:pPr>
      <w:r>
        <w:rPr>
          <w:b/>
          <w:szCs w:val="22"/>
          <w:lang w:val="lt-LT"/>
        </w:rPr>
        <w:t xml:space="preserve">    </w:t>
      </w:r>
      <w:r w:rsidRPr="00E60D1D">
        <w:rPr>
          <w:b/>
          <w:szCs w:val="22"/>
          <w:lang w:val="lt-LT"/>
        </w:rPr>
        <w:t>Nepageidaujamas poveikis</w:t>
      </w:r>
    </w:p>
    <w:p w:rsidR="00A4730B" w:rsidRDefault="00A4730B" w:rsidP="00A4730B">
      <w:pPr>
        <w:rPr>
          <w:szCs w:val="22"/>
          <w:lang w:val="lt-LT"/>
        </w:rPr>
      </w:pPr>
    </w:p>
    <w:p w:rsidR="00A4730B" w:rsidRDefault="00A4730B" w:rsidP="00A4730B">
      <w:pPr>
        <w:tabs>
          <w:tab w:val="clear" w:pos="567"/>
          <w:tab w:val="left" w:pos="720"/>
        </w:tabs>
        <w:spacing w:line="240" w:lineRule="auto"/>
        <w:rPr>
          <w:i/>
          <w:szCs w:val="22"/>
          <w:lang w:val="lt-LT"/>
        </w:rPr>
      </w:pPr>
      <w:r>
        <w:rPr>
          <w:i/>
          <w:szCs w:val="22"/>
          <w:lang w:val="lt-LT"/>
        </w:rPr>
        <w:t>Suaugusieji ir 12 metų bei vyresni paaugliai</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Loperamido saugumas buvo įvertintas 31 kontroliuojamuose ir nekontroliuojamuose tyrimuose, kuriuose dalyvavo 3076  pacientai (suaugusieji ir 12 metų bei vyresni paaugliai), sergantys viduriavimu. 26 tyrimai buvo atlikti su pacientais, sergančiais ūminiu viduriavimu (n=2755) ir 5 tyrimai atlikti su pacientais, sergančiais lėtiniu viduriavimu (n=321).</w:t>
      </w:r>
    </w:p>
    <w:p w:rsidR="00A4730B" w:rsidRDefault="00A4730B" w:rsidP="00A4730B">
      <w:pPr>
        <w:tabs>
          <w:tab w:val="clear" w:pos="567"/>
          <w:tab w:val="left" w:pos="720"/>
        </w:tabs>
        <w:spacing w:line="240" w:lineRule="auto"/>
        <w:rPr>
          <w:szCs w:val="22"/>
          <w:lang w:val="lt-LT"/>
        </w:rPr>
      </w:pPr>
    </w:p>
    <w:p w:rsidR="00A4730B" w:rsidRPr="00AD23BE" w:rsidRDefault="00A4730B" w:rsidP="00A4730B">
      <w:pPr>
        <w:tabs>
          <w:tab w:val="clear" w:pos="567"/>
          <w:tab w:val="left" w:pos="720"/>
        </w:tabs>
        <w:spacing w:line="240" w:lineRule="auto"/>
        <w:rPr>
          <w:lang w:val="lt-LT"/>
        </w:rPr>
      </w:pPr>
      <w:r>
        <w:rPr>
          <w:szCs w:val="22"/>
          <w:lang w:val="lt-LT"/>
        </w:rPr>
        <w:t>Dažniausiai (</w:t>
      </w:r>
      <w:r>
        <w:rPr>
          <w:rFonts w:ascii="Symbol" w:eastAsia="Symbol" w:hAnsi="Symbol" w:cs="Symbol"/>
          <w:szCs w:val="22"/>
          <w:lang w:val="lt-LT"/>
        </w:rPr>
        <w:t></w:t>
      </w:r>
      <w:r>
        <w:rPr>
          <w:szCs w:val="22"/>
          <w:lang w:val="lt-LT"/>
        </w:rPr>
        <w:t xml:space="preserve">1% tiriamųjų) pasireiškusios nepageidaujamos reakcijos </w:t>
      </w:r>
      <w:r w:rsidRPr="001D45A7">
        <w:rPr>
          <w:szCs w:val="22"/>
          <w:lang w:val="lt-LT"/>
        </w:rPr>
        <w:t>į vaistą</w:t>
      </w:r>
      <w:r>
        <w:rPr>
          <w:szCs w:val="22"/>
          <w:lang w:val="lt-LT"/>
        </w:rPr>
        <w:t xml:space="preserve"> (NRV) ūminiu viduriavimu sergantiems pacientams buvo vidurių užkietėjimas (2,7%), dujų susikaupimas virškinimo </w:t>
      </w:r>
      <w:r>
        <w:rPr>
          <w:szCs w:val="22"/>
          <w:lang w:val="lt-LT"/>
        </w:rPr>
        <w:lastRenderedPageBreak/>
        <w:t>trakte (1,7%), galvos skausmas (1,2%) ir pykinimas (1,1%). Lėtiniu viduriavimu sergantiems pacientams dažniausios (</w:t>
      </w:r>
      <w:r>
        <w:rPr>
          <w:rFonts w:ascii="Symbol" w:eastAsia="Symbol" w:hAnsi="Symbol" w:cs="Symbol"/>
          <w:szCs w:val="22"/>
          <w:lang w:val="lt-LT"/>
        </w:rPr>
        <w:t></w:t>
      </w:r>
      <w:r>
        <w:rPr>
          <w:szCs w:val="22"/>
          <w:lang w:val="lt-LT"/>
        </w:rPr>
        <w:t xml:space="preserve"> 1% tiriamųjų) NRV buvo: dujų susikaupimas virškinimo trakte (2,8%), vidurių užkietėjimas (2,2%), pykinimas (1,2%) ir svaigulys (1,2%). </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Toliau pateikiamoje lentelėje išvardintos NRV ir jų pasireiškimo dažnis, remiantis pranešimais, gautais tiek iš klinikinių tyrimų, tiek vaistinį preparatą pateikus į rinką.</w:t>
      </w:r>
    </w:p>
    <w:p w:rsidR="00A4730B" w:rsidRDefault="00A4730B" w:rsidP="00A4730B">
      <w:pPr>
        <w:tabs>
          <w:tab w:val="clear" w:pos="567"/>
          <w:tab w:val="left" w:pos="720"/>
        </w:tabs>
        <w:spacing w:line="240" w:lineRule="auto"/>
        <w:rPr>
          <w:szCs w:val="22"/>
          <w:lang w:val="lt-LT"/>
        </w:rPr>
      </w:pPr>
    </w:p>
    <w:p w:rsidR="00A4730B" w:rsidRDefault="00A4730B" w:rsidP="00A4730B">
      <w:pPr>
        <w:rPr>
          <w:szCs w:val="22"/>
          <w:lang w:val="lt-LT"/>
        </w:rPr>
      </w:pPr>
      <w:r>
        <w:rPr>
          <w:szCs w:val="22"/>
          <w:lang w:val="lt-LT"/>
        </w:rPr>
        <w:t>Nepageidaujamo poveikio dažnis apibūdinamas taip: labai dažnas (≥ 1/10), dažnas (nuo ≥ 1/100 iki &lt; 1/10), nedažnas (nuo ≥ 1/1 000 iki &lt; 1/100), retas (nuo ≥ 1/10 000 iki &lt; 1/1000), labai retas (&lt; 1/10 000), įskaitant pavienius atvejus.</w:t>
      </w:r>
    </w:p>
    <w:p w:rsidR="00A4730B" w:rsidRDefault="00A4730B" w:rsidP="00A4730B">
      <w:pPr>
        <w:tabs>
          <w:tab w:val="clear" w:pos="567"/>
          <w:tab w:val="left" w:pos="720"/>
        </w:tabs>
        <w:spacing w:line="240" w:lineRule="auto"/>
        <w:rPr>
          <w:szCs w:val="22"/>
          <w:lang w:val="lt-LT"/>
        </w:rPr>
      </w:pPr>
    </w:p>
    <w:tbl>
      <w:tblPr>
        <w:tblW w:w="9060" w:type="dxa"/>
        <w:tblCellMar>
          <w:left w:w="10" w:type="dxa"/>
          <w:right w:w="10" w:type="dxa"/>
        </w:tblCellMar>
        <w:tblLook w:val="0000" w:firstRow="0" w:lastRow="0" w:firstColumn="0" w:lastColumn="0" w:noHBand="0" w:noVBand="0"/>
      </w:tblPr>
      <w:tblGrid>
        <w:gridCol w:w="2343"/>
        <w:gridCol w:w="2239"/>
        <w:gridCol w:w="2239"/>
        <w:gridCol w:w="2239"/>
      </w:tblGrid>
      <w:tr w:rsidR="00A4730B" w:rsidTr="001B63A7">
        <w:tc>
          <w:tcPr>
            <w:tcW w:w="23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jc w:val="center"/>
              <w:rPr>
                <w:szCs w:val="22"/>
                <w:lang w:val="lt-LT"/>
              </w:rPr>
            </w:pPr>
            <w:r>
              <w:rPr>
                <w:szCs w:val="22"/>
                <w:lang w:val="lt-LT"/>
              </w:rPr>
              <w:t>Organų sistemos klasė</w:t>
            </w:r>
          </w:p>
        </w:tc>
        <w:tc>
          <w:tcPr>
            <w:tcW w:w="6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jc w:val="center"/>
              <w:rPr>
                <w:szCs w:val="22"/>
                <w:lang w:val="lt-LT"/>
              </w:rPr>
            </w:pPr>
            <w:r>
              <w:rPr>
                <w:szCs w:val="22"/>
                <w:lang w:val="lt-LT"/>
              </w:rPr>
              <w:t>Indikacija</w:t>
            </w:r>
          </w:p>
        </w:tc>
      </w:tr>
      <w:tr w:rsidR="00A4730B" w:rsidTr="001B63A7">
        <w:tc>
          <w:tcPr>
            <w:tcW w:w="23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jc w:val="center"/>
              <w:rPr>
                <w:szCs w:val="22"/>
                <w:lang w:val="lt-LT"/>
              </w:rPr>
            </w:pPr>
            <w:r>
              <w:rPr>
                <w:szCs w:val="22"/>
                <w:lang w:val="lt-LT"/>
              </w:rPr>
              <w:t>Ūminis viduriavimas (n=2755)</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jc w:val="center"/>
              <w:rPr>
                <w:szCs w:val="22"/>
                <w:lang w:val="lt-LT"/>
              </w:rPr>
            </w:pPr>
            <w:r>
              <w:rPr>
                <w:szCs w:val="22"/>
                <w:lang w:val="lt-LT"/>
              </w:rPr>
              <w:t>Lėtinis viduriavimas (n=321)</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jc w:val="center"/>
            </w:pPr>
            <w:r>
              <w:rPr>
                <w:szCs w:val="22"/>
                <w:lang w:val="lt-LT"/>
              </w:rPr>
              <w:t>Ūminis viduriavimas +</w:t>
            </w:r>
            <w:r>
              <w:rPr>
                <w:rFonts w:ascii="Arial" w:hAnsi="Arial" w:cs="Arial"/>
                <w:color w:val="333333"/>
                <w:szCs w:val="22"/>
                <w:lang w:val="lt-LT"/>
              </w:rPr>
              <w:t xml:space="preserve"> </w:t>
            </w:r>
            <w:r>
              <w:rPr>
                <w:szCs w:val="22"/>
                <w:lang w:val="lt-LT"/>
              </w:rPr>
              <w:t xml:space="preserve">lėtinis viduriavimas + po vaistinio preparato pateikimo į rinką </w:t>
            </w:r>
          </w:p>
        </w:tc>
      </w:tr>
      <w:tr w:rsidR="00A4730B" w:rsidTr="001B63A7">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b/>
                <w:szCs w:val="22"/>
                <w:lang w:val="lt-LT"/>
              </w:rPr>
            </w:pPr>
            <w:r>
              <w:rPr>
                <w:b/>
                <w:szCs w:val="22"/>
                <w:lang w:val="lt-LT"/>
              </w:rPr>
              <w:t>Imuninės sistemos sutrikimai</w:t>
            </w:r>
          </w:p>
          <w:p w:rsidR="00A4730B" w:rsidRDefault="00A4730B" w:rsidP="001B63A7">
            <w:pPr>
              <w:tabs>
                <w:tab w:val="clear" w:pos="567"/>
                <w:tab w:val="left" w:pos="720"/>
              </w:tabs>
              <w:spacing w:line="240" w:lineRule="auto"/>
            </w:pPr>
            <w:r>
              <w:rPr>
                <w:szCs w:val="22"/>
                <w:lang w:val="lt-LT"/>
              </w:rPr>
              <w:t>Padidėjusio jautrumo reakcijos</w:t>
            </w:r>
            <w:r>
              <w:rPr>
                <w:szCs w:val="22"/>
                <w:vertAlign w:val="superscript"/>
                <w:lang w:val="lt-LT"/>
              </w:rPr>
              <w:t>a</w:t>
            </w:r>
            <w:r>
              <w:rPr>
                <w:szCs w:val="22"/>
                <w:lang w:val="lt-LT"/>
              </w:rPr>
              <w:t>, anafilaksinės reakcijos</w:t>
            </w:r>
            <w:r>
              <w:rPr>
                <w:szCs w:val="22"/>
                <w:vertAlign w:val="superscript"/>
                <w:lang w:val="lt-LT"/>
              </w:rPr>
              <w:t>a</w:t>
            </w:r>
            <w:r>
              <w:rPr>
                <w:szCs w:val="22"/>
                <w:lang w:val="lt-LT"/>
              </w:rPr>
              <w:t xml:space="preserve"> (įskaitant anafilaksinį šoką), anafilaktoidinės reakcijos</w:t>
            </w:r>
            <w:r>
              <w:rPr>
                <w:szCs w:val="22"/>
                <w:vertAlign w:val="superscript"/>
                <w:lang w:val="lt-LT"/>
              </w:rPr>
              <w:t>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Retas</w:t>
            </w:r>
          </w:p>
        </w:tc>
      </w:tr>
      <w:tr w:rsidR="00A4730B" w:rsidTr="001B63A7">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b/>
                <w:szCs w:val="22"/>
                <w:lang w:val="en-US"/>
              </w:rPr>
            </w:pPr>
            <w:r>
              <w:rPr>
                <w:b/>
                <w:szCs w:val="22"/>
                <w:lang w:val="en-US"/>
              </w:rPr>
              <w:t>Nervų sistemos sutrikimai</w:t>
            </w:r>
          </w:p>
          <w:p w:rsidR="00A4730B" w:rsidRDefault="00A4730B" w:rsidP="001B63A7">
            <w:pPr>
              <w:tabs>
                <w:tab w:val="clear" w:pos="567"/>
                <w:tab w:val="left" w:pos="720"/>
              </w:tabs>
              <w:spacing w:line="240" w:lineRule="auto"/>
              <w:rPr>
                <w:szCs w:val="22"/>
                <w:lang w:val="en-US"/>
              </w:rPr>
            </w:pPr>
            <w:r>
              <w:rPr>
                <w:szCs w:val="22"/>
                <w:lang w:val="en-US"/>
              </w:rPr>
              <w:t>Galvos skausmas</w:t>
            </w:r>
          </w:p>
          <w:p w:rsidR="00A4730B" w:rsidRDefault="00A4730B" w:rsidP="001B63A7">
            <w:pPr>
              <w:tabs>
                <w:tab w:val="clear" w:pos="567"/>
                <w:tab w:val="left" w:pos="720"/>
              </w:tabs>
              <w:spacing w:line="240" w:lineRule="auto"/>
              <w:rPr>
                <w:szCs w:val="22"/>
                <w:lang w:val="en-US"/>
              </w:rPr>
            </w:pPr>
            <w:r>
              <w:rPr>
                <w:szCs w:val="22"/>
                <w:lang w:val="en-US"/>
              </w:rPr>
              <w:t xml:space="preserve">Svaigulys </w:t>
            </w:r>
          </w:p>
          <w:p w:rsidR="00A4730B" w:rsidRDefault="00A4730B" w:rsidP="001B63A7">
            <w:pPr>
              <w:tabs>
                <w:tab w:val="clear" w:pos="567"/>
                <w:tab w:val="left" w:pos="720"/>
              </w:tabs>
              <w:spacing w:line="240" w:lineRule="auto"/>
            </w:pPr>
            <w:r>
              <w:rPr>
                <w:szCs w:val="22"/>
                <w:lang w:val="en-US"/>
              </w:rPr>
              <w:t>Mieguistumas</w:t>
            </w:r>
            <w:r>
              <w:rPr>
                <w:szCs w:val="22"/>
                <w:vertAlign w:val="superscript"/>
                <w:lang w:val="en-US"/>
              </w:rPr>
              <w:t>a</w:t>
            </w:r>
          </w:p>
          <w:p w:rsidR="00A4730B" w:rsidRDefault="00A4730B" w:rsidP="001B63A7">
            <w:pPr>
              <w:tabs>
                <w:tab w:val="clear" w:pos="567"/>
                <w:tab w:val="left" w:pos="720"/>
              </w:tabs>
              <w:spacing w:line="240" w:lineRule="auto"/>
            </w:pPr>
            <w:r>
              <w:rPr>
                <w:szCs w:val="22"/>
                <w:lang w:val="en-US"/>
              </w:rPr>
              <w:t>Sąmonės netekimas</w:t>
            </w:r>
            <w:r>
              <w:rPr>
                <w:szCs w:val="22"/>
                <w:vertAlign w:val="superscript"/>
                <w:lang w:val="en-US"/>
              </w:rPr>
              <w:t>a</w:t>
            </w:r>
            <w:r>
              <w:rPr>
                <w:szCs w:val="22"/>
                <w:lang w:val="en-US"/>
              </w:rPr>
              <w:t>, stuporas</w:t>
            </w:r>
            <w:r>
              <w:rPr>
                <w:szCs w:val="22"/>
                <w:vertAlign w:val="superscript"/>
                <w:lang w:val="en-US"/>
              </w:rPr>
              <w:t>a</w:t>
            </w:r>
            <w:r>
              <w:rPr>
                <w:szCs w:val="22"/>
                <w:lang w:val="en-US"/>
              </w:rPr>
              <w:t>, sąmonės pritemimas</w:t>
            </w:r>
            <w:r>
              <w:rPr>
                <w:szCs w:val="22"/>
                <w:vertAlign w:val="superscript"/>
                <w:lang w:val="en-US"/>
              </w:rPr>
              <w:t>a</w:t>
            </w:r>
            <w:r>
              <w:rPr>
                <w:szCs w:val="22"/>
                <w:lang w:val="en-US"/>
              </w:rPr>
              <w:t>, hipertonija</w:t>
            </w:r>
            <w:r>
              <w:rPr>
                <w:szCs w:val="22"/>
                <w:vertAlign w:val="superscript"/>
                <w:lang w:val="en-US"/>
              </w:rPr>
              <w:t>a</w:t>
            </w:r>
            <w:r>
              <w:rPr>
                <w:szCs w:val="22"/>
                <w:lang w:val="en-US"/>
              </w:rPr>
              <w:t>, koordinacijos sutrikimas</w:t>
            </w:r>
            <w:r>
              <w:rPr>
                <w:szCs w:val="22"/>
                <w:vertAlign w:val="superscript"/>
                <w:lang w:val="en-US"/>
              </w:rPr>
              <w:t>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Dažnas</w:t>
            </w:r>
          </w:p>
          <w:p w:rsidR="00A4730B" w:rsidRDefault="00A4730B" w:rsidP="001B63A7">
            <w:pPr>
              <w:tabs>
                <w:tab w:val="clear" w:pos="567"/>
                <w:tab w:val="left" w:pos="720"/>
              </w:tabs>
              <w:spacing w:line="240" w:lineRule="auto"/>
              <w:rPr>
                <w:szCs w:val="22"/>
                <w:lang w:val="lt-LT"/>
              </w:rPr>
            </w:pPr>
            <w:r>
              <w:rPr>
                <w:szCs w:val="22"/>
                <w:lang w:val="lt-LT"/>
              </w:rPr>
              <w:t>Nedažnas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r>
              <w:rPr>
                <w:szCs w:val="22"/>
                <w:lang w:val="lt-LT"/>
              </w:rPr>
              <w:t>Dažnas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Dažnas</w:t>
            </w:r>
          </w:p>
          <w:p w:rsidR="00A4730B" w:rsidRDefault="00A4730B" w:rsidP="001B63A7">
            <w:pPr>
              <w:tabs>
                <w:tab w:val="clear" w:pos="567"/>
                <w:tab w:val="left" w:pos="720"/>
              </w:tabs>
              <w:spacing w:line="240" w:lineRule="auto"/>
              <w:rPr>
                <w:szCs w:val="22"/>
                <w:lang w:val="lt-LT"/>
              </w:rPr>
            </w:pPr>
            <w:r>
              <w:rPr>
                <w:szCs w:val="22"/>
                <w:lang w:val="lt-LT"/>
              </w:rPr>
              <w:t>Dažnas</w:t>
            </w: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Retas</w:t>
            </w:r>
          </w:p>
        </w:tc>
      </w:tr>
      <w:tr w:rsidR="00A4730B" w:rsidTr="001B63A7">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b/>
                <w:szCs w:val="22"/>
                <w:lang w:val="en-US"/>
              </w:rPr>
            </w:pPr>
            <w:r>
              <w:rPr>
                <w:b/>
                <w:szCs w:val="22"/>
                <w:lang w:val="en-US"/>
              </w:rPr>
              <w:t>Akių sutrikimai</w:t>
            </w:r>
          </w:p>
          <w:p w:rsidR="00A4730B" w:rsidRDefault="00A4730B" w:rsidP="001B63A7">
            <w:pPr>
              <w:tabs>
                <w:tab w:val="clear" w:pos="567"/>
                <w:tab w:val="left" w:pos="720"/>
              </w:tabs>
              <w:spacing w:line="240" w:lineRule="auto"/>
            </w:pPr>
            <w:r>
              <w:rPr>
                <w:szCs w:val="22"/>
                <w:lang w:val="en-US"/>
              </w:rPr>
              <w:t>Miozė</w:t>
            </w:r>
            <w:r>
              <w:rPr>
                <w:szCs w:val="22"/>
                <w:vertAlign w:val="superscript"/>
                <w:lang w:val="en-US"/>
              </w:rPr>
              <w:t>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Retas</w:t>
            </w:r>
          </w:p>
        </w:tc>
      </w:tr>
      <w:tr w:rsidR="00A4730B" w:rsidTr="001B63A7">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b/>
                <w:szCs w:val="22"/>
                <w:lang w:val="en-US"/>
              </w:rPr>
            </w:pPr>
            <w:r>
              <w:rPr>
                <w:b/>
                <w:szCs w:val="22"/>
                <w:lang w:val="en-US"/>
              </w:rPr>
              <w:t>Virškinimo trakto sutrikimai</w:t>
            </w:r>
          </w:p>
          <w:p w:rsidR="00A4730B" w:rsidRDefault="00A4730B" w:rsidP="001B63A7">
            <w:pPr>
              <w:tabs>
                <w:tab w:val="clear" w:pos="567"/>
                <w:tab w:val="left" w:pos="720"/>
              </w:tabs>
              <w:spacing w:line="240" w:lineRule="auto"/>
              <w:rPr>
                <w:szCs w:val="22"/>
                <w:lang w:val="en-US"/>
              </w:rPr>
            </w:pPr>
            <w:r>
              <w:rPr>
                <w:szCs w:val="22"/>
                <w:lang w:val="en-US"/>
              </w:rPr>
              <w:t xml:space="preserve">Vidurių užkietėjimas, pykinimas, dujų susikaupimas </w:t>
            </w:r>
          </w:p>
          <w:p w:rsidR="00A4730B" w:rsidRDefault="00A4730B" w:rsidP="001B63A7">
            <w:pPr>
              <w:tabs>
                <w:tab w:val="clear" w:pos="567"/>
                <w:tab w:val="left" w:pos="720"/>
              </w:tabs>
              <w:spacing w:line="240" w:lineRule="auto"/>
              <w:rPr>
                <w:szCs w:val="22"/>
                <w:lang w:val="de-DE"/>
              </w:rPr>
            </w:pPr>
            <w:r>
              <w:rPr>
                <w:szCs w:val="22"/>
                <w:lang w:val="de-DE"/>
              </w:rPr>
              <w:t xml:space="preserve">Pilvo skausmas, pilvo diskomfortas, </w:t>
            </w:r>
          </w:p>
          <w:p w:rsidR="00A4730B" w:rsidRDefault="00A4730B" w:rsidP="001B63A7">
            <w:pPr>
              <w:tabs>
                <w:tab w:val="clear" w:pos="567"/>
                <w:tab w:val="left" w:pos="720"/>
              </w:tabs>
              <w:spacing w:line="240" w:lineRule="auto"/>
              <w:rPr>
                <w:szCs w:val="22"/>
                <w:lang w:val="de-DE"/>
              </w:rPr>
            </w:pPr>
            <w:r>
              <w:rPr>
                <w:szCs w:val="22"/>
                <w:lang w:val="de-DE"/>
              </w:rPr>
              <w:t>burnos sausmė</w:t>
            </w:r>
          </w:p>
          <w:p w:rsidR="00A4730B" w:rsidRDefault="00A4730B" w:rsidP="001B63A7">
            <w:pPr>
              <w:tabs>
                <w:tab w:val="clear" w:pos="567"/>
                <w:tab w:val="left" w:pos="720"/>
              </w:tabs>
              <w:spacing w:line="240" w:lineRule="auto"/>
              <w:rPr>
                <w:szCs w:val="22"/>
                <w:lang w:val="de-DE"/>
              </w:rPr>
            </w:pPr>
            <w:r>
              <w:rPr>
                <w:szCs w:val="22"/>
                <w:lang w:val="de-DE"/>
              </w:rPr>
              <w:t>Skausmas viršutinėje pilvo dalyje, vėmimas</w:t>
            </w:r>
          </w:p>
          <w:p w:rsidR="00A4730B" w:rsidRDefault="00A4730B" w:rsidP="001B63A7">
            <w:pPr>
              <w:tabs>
                <w:tab w:val="clear" w:pos="567"/>
                <w:tab w:val="left" w:pos="720"/>
              </w:tabs>
              <w:spacing w:line="240" w:lineRule="auto"/>
              <w:rPr>
                <w:szCs w:val="22"/>
                <w:lang w:val="de-DE"/>
              </w:rPr>
            </w:pPr>
            <w:r>
              <w:rPr>
                <w:szCs w:val="22"/>
                <w:lang w:val="de-DE"/>
              </w:rPr>
              <w:t>Dispepsija</w:t>
            </w:r>
          </w:p>
          <w:p w:rsidR="00A4730B" w:rsidRPr="00AD23BE" w:rsidRDefault="00A4730B" w:rsidP="001B63A7">
            <w:pPr>
              <w:tabs>
                <w:tab w:val="clear" w:pos="567"/>
                <w:tab w:val="left" w:pos="720"/>
              </w:tabs>
              <w:spacing w:line="240" w:lineRule="auto"/>
              <w:rPr>
                <w:lang w:val="de-DE"/>
              </w:rPr>
            </w:pPr>
            <w:r>
              <w:rPr>
                <w:szCs w:val="22"/>
                <w:lang w:val="de-DE"/>
              </w:rPr>
              <w:t>Žarnų nepraeinamumas</w:t>
            </w:r>
            <w:r>
              <w:rPr>
                <w:szCs w:val="22"/>
                <w:vertAlign w:val="superscript"/>
                <w:lang w:val="de-DE"/>
              </w:rPr>
              <w:t>a</w:t>
            </w:r>
            <w:r>
              <w:rPr>
                <w:szCs w:val="22"/>
                <w:lang w:val="de-DE"/>
              </w:rPr>
              <w:t xml:space="preserve"> (įskaitant paralyžinį nepraeinamumą), </w:t>
            </w:r>
            <w:r>
              <w:rPr>
                <w:i/>
                <w:szCs w:val="22"/>
                <w:lang w:val="de-DE"/>
              </w:rPr>
              <w:t>megacolon</w:t>
            </w:r>
            <w:r>
              <w:rPr>
                <w:szCs w:val="22"/>
                <w:vertAlign w:val="superscript"/>
                <w:lang w:val="de-DE"/>
              </w:rPr>
              <w:t>a</w:t>
            </w:r>
            <w:r>
              <w:rPr>
                <w:szCs w:val="22"/>
                <w:lang w:val="de-DE"/>
              </w:rPr>
              <w:t xml:space="preserve"> (įskaitant toksinę </w:t>
            </w:r>
            <w:r>
              <w:rPr>
                <w:i/>
                <w:szCs w:val="22"/>
                <w:lang w:val="de-DE"/>
              </w:rPr>
              <w:t>megacolon</w:t>
            </w:r>
            <w:r>
              <w:rPr>
                <w:szCs w:val="22"/>
                <w:vertAlign w:val="superscript"/>
                <w:lang w:val="de-DE"/>
              </w:rPr>
              <w:t>b</w:t>
            </w:r>
            <w:r>
              <w:rPr>
                <w:szCs w:val="22"/>
                <w:lang w:val="de-DE"/>
              </w:rPr>
              <w:t>), glosodinija</w:t>
            </w:r>
            <w:r>
              <w:rPr>
                <w:szCs w:val="22"/>
                <w:vertAlign w:val="superscript"/>
                <w:lang w:val="de-DE"/>
              </w:rPr>
              <w:t>a,c</w:t>
            </w:r>
          </w:p>
          <w:p w:rsidR="00A4730B" w:rsidRDefault="00A4730B" w:rsidP="001B63A7">
            <w:pPr>
              <w:tabs>
                <w:tab w:val="clear" w:pos="567"/>
                <w:tab w:val="left" w:pos="720"/>
              </w:tabs>
              <w:spacing w:line="240" w:lineRule="auto"/>
            </w:pPr>
            <w:r>
              <w:rPr>
                <w:szCs w:val="22"/>
                <w:lang w:val="en-US"/>
              </w:rPr>
              <w:t>Pilvo išsipūtimas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Retas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r>
              <w:rPr>
                <w:szCs w:val="22"/>
                <w:lang w:val="lt-LT"/>
              </w:rPr>
              <w:t>Retas</w:t>
            </w: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Retas</w:t>
            </w:r>
          </w:p>
        </w:tc>
      </w:tr>
      <w:tr w:rsidR="00A4730B" w:rsidTr="001B63A7">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b/>
                <w:szCs w:val="22"/>
                <w:lang w:val="en-US"/>
              </w:rPr>
            </w:pPr>
            <w:r>
              <w:rPr>
                <w:b/>
                <w:szCs w:val="22"/>
                <w:lang w:val="en-US"/>
              </w:rPr>
              <w:lastRenderedPageBreak/>
              <w:t>Odos ir poodinio audinio sutrikimai</w:t>
            </w:r>
          </w:p>
          <w:p w:rsidR="00A4730B" w:rsidRDefault="00A4730B" w:rsidP="001B63A7">
            <w:pPr>
              <w:tabs>
                <w:tab w:val="clear" w:pos="567"/>
                <w:tab w:val="left" w:pos="720"/>
              </w:tabs>
              <w:spacing w:line="240" w:lineRule="auto"/>
              <w:rPr>
                <w:szCs w:val="22"/>
                <w:lang w:val="en-US"/>
              </w:rPr>
            </w:pPr>
            <w:r>
              <w:rPr>
                <w:szCs w:val="22"/>
                <w:lang w:val="en-US"/>
              </w:rPr>
              <w:t>Išbėrimas</w:t>
            </w:r>
          </w:p>
          <w:p w:rsidR="00A4730B" w:rsidRDefault="00A4730B" w:rsidP="001B63A7">
            <w:pPr>
              <w:tabs>
                <w:tab w:val="clear" w:pos="567"/>
                <w:tab w:val="left" w:pos="720"/>
              </w:tabs>
              <w:spacing w:line="240" w:lineRule="auto"/>
            </w:pPr>
            <w:r>
              <w:rPr>
                <w:szCs w:val="22"/>
                <w:lang w:val="en-US"/>
              </w:rPr>
              <w:t>Išbėrimas pūslelėmis</w:t>
            </w:r>
            <w:r>
              <w:rPr>
                <w:szCs w:val="22"/>
                <w:vertAlign w:val="superscript"/>
                <w:lang w:val="en-US"/>
              </w:rPr>
              <w:t>a</w:t>
            </w:r>
            <w:r>
              <w:rPr>
                <w:szCs w:val="22"/>
                <w:lang w:val="en-US"/>
              </w:rPr>
              <w:t xml:space="preserve"> (įskaitant </w:t>
            </w:r>
            <w:r>
              <w:rPr>
                <w:i/>
                <w:szCs w:val="22"/>
                <w:lang w:val="en-US"/>
              </w:rPr>
              <w:t>Stevens-Johnson</w:t>
            </w:r>
            <w:r>
              <w:rPr>
                <w:szCs w:val="22"/>
                <w:lang w:val="en-US"/>
              </w:rPr>
              <w:t xml:space="preserve"> sindromą, toksinę epidermio nekrolizę ir daugiaformę eritemą), angioneurozinė edema</w:t>
            </w:r>
            <w:r>
              <w:rPr>
                <w:szCs w:val="22"/>
                <w:vertAlign w:val="superscript"/>
                <w:lang w:val="en-US"/>
              </w:rPr>
              <w:t>a</w:t>
            </w:r>
            <w:r>
              <w:rPr>
                <w:szCs w:val="22"/>
                <w:lang w:val="en-US"/>
              </w:rPr>
              <w:t>, dilgėlinė</w:t>
            </w:r>
            <w:r>
              <w:rPr>
                <w:szCs w:val="22"/>
                <w:vertAlign w:val="superscript"/>
                <w:lang w:val="en-US"/>
              </w:rPr>
              <w:t>a</w:t>
            </w:r>
            <w:r>
              <w:rPr>
                <w:szCs w:val="22"/>
                <w:lang w:val="en-US"/>
              </w:rPr>
              <w:t>, niežėjimass</w:t>
            </w:r>
            <w:r>
              <w:rPr>
                <w:szCs w:val="22"/>
                <w:vertAlign w:val="superscript"/>
                <w:lang w:val="en-US"/>
              </w:rPr>
              <w:t>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Nedažnas</w:t>
            </w:r>
          </w:p>
          <w:p w:rsidR="00A4730B" w:rsidRDefault="00A4730B" w:rsidP="001B63A7">
            <w:pPr>
              <w:tabs>
                <w:tab w:val="clear" w:pos="567"/>
                <w:tab w:val="left" w:pos="720"/>
              </w:tabs>
              <w:spacing w:line="240" w:lineRule="auto"/>
              <w:rPr>
                <w:szCs w:val="22"/>
                <w:lang w:val="lt-LT"/>
              </w:rPr>
            </w:pPr>
            <w:r>
              <w:rPr>
                <w:szCs w:val="22"/>
                <w:lang w:val="lt-LT"/>
              </w:rPr>
              <w:t>Retas</w:t>
            </w:r>
          </w:p>
        </w:tc>
      </w:tr>
      <w:tr w:rsidR="00A4730B" w:rsidTr="001B63A7">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b/>
                <w:szCs w:val="22"/>
                <w:lang w:val="lt-LT"/>
              </w:rPr>
            </w:pPr>
            <w:r>
              <w:rPr>
                <w:b/>
                <w:szCs w:val="22"/>
                <w:lang w:val="lt-LT"/>
              </w:rPr>
              <w:t xml:space="preserve">Inkstų ir šlapimo takų sutrikimai </w:t>
            </w:r>
          </w:p>
          <w:p w:rsidR="00A4730B" w:rsidRDefault="00A4730B" w:rsidP="001B63A7">
            <w:pPr>
              <w:tabs>
                <w:tab w:val="clear" w:pos="567"/>
                <w:tab w:val="left" w:pos="720"/>
              </w:tabs>
              <w:spacing w:line="240" w:lineRule="auto"/>
            </w:pPr>
            <w:r>
              <w:rPr>
                <w:szCs w:val="22"/>
                <w:lang w:val="en-US"/>
              </w:rPr>
              <w:t>Šlapimo susilaikymas</w:t>
            </w:r>
            <w:r>
              <w:rPr>
                <w:szCs w:val="22"/>
                <w:vertAlign w:val="superscript"/>
                <w:lang w:val="en-US"/>
              </w:rPr>
              <w:t>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Retas</w:t>
            </w:r>
          </w:p>
        </w:tc>
      </w:tr>
      <w:tr w:rsidR="00A4730B" w:rsidTr="001B63A7">
        <w:tc>
          <w:tcPr>
            <w:tcW w:w="2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b/>
                <w:szCs w:val="22"/>
                <w:lang w:val="lt-LT"/>
              </w:rPr>
            </w:pPr>
            <w:r>
              <w:rPr>
                <w:b/>
                <w:szCs w:val="22"/>
                <w:lang w:val="lt-LT"/>
              </w:rPr>
              <w:t>Bendrieji sutrikimai ir vartojimo vietos pažeidimai</w:t>
            </w:r>
          </w:p>
          <w:p w:rsidR="00A4730B" w:rsidRDefault="00A4730B" w:rsidP="001B63A7">
            <w:pPr>
              <w:tabs>
                <w:tab w:val="clear" w:pos="567"/>
                <w:tab w:val="left" w:pos="720"/>
              </w:tabs>
              <w:spacing w:line="240" w:lineRule="auto"/>
            </w:pPr>
            <w:r>
              <w:rPr>
                <w:szCs w:val="22"/>
                <w:lang w:val="en-US"/>
              </w:rPr>
              <w:t>Nuovargis</w:t>
            </w:r>
            <w:r>
              <w:rPr>
                <w:szCs w:val="22"/>
                <w:vertAlign w:val="superscript"/>
                <w:lang w:val="en-US"/>
              </w:rPr>
              <w:t>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p>
          <w:p w:rsidR="00A4730B" w:rsidRDefault="00A4730B" w:rsidP="001B63A7">
            <w:pPr>
              <w:tabs>
                <w:tab w:val="clear" w:pos="567"/>
                <w:tab w:val="left" w:pos="720"/>
              </w:tabs>
              <w:spacing w:line="240" w:lineRule="auto"/>
              <w:rPr>
                <w:szCs w:val="22"/>
                <w:lang w:val="lt-LT"/>
              </w:rPr>
            </w:pPr>
            <w:r>
              <w:rPr>
                <w:szCs w:val="22"/>
                <w:lang w:val="lt-LT"/>
              </w:rPr>
              <w:t>Retas</w:t>
            </w:r>
          </w:p>
        </w:tc>
      </w:tr>
    </w:tbl>
    <w:p w:rsidR="00A4730B" w:rsidRDefault="00A4730B" w:rsidP="00A4730B">
      <w:pPr>
        <w:tabs>
          <w:tab w:val="clear" w:pos="567"/>
          <w:tab w:val="left" w:pos="720"/>
        </w:tabs>
        <w:spacing w:line="240" w:lineRule="auto"/>
        <w:rPr>
          <w:szCs w:val="22"/>
          <w:lang w:val="lt-LT"/>
        </w:rPr>
      </w:pPr>
      <w:r>
        <w:rPr>
          <w:szCs w:val="22"/>
          <w:lang w:val="lt-LT"/>
        </w:rPr>
        <w:t>a: NRV remiantis pranešimais gautais po vaistinio preparato pateikimo į rinką. Kadangi nebuvo diferencijuojama ar pacientas sirgo ūminiu ar lėtiniu viduriavimu, pasireiškimo dažnis buvo nustatytas iš visų klinikinių tyrimų, įskaitant tyrimus su 12 metų ir jaunesniais vaikais (n=3683).</w:t>
      </w:r>
    </w:p>
    <w:p w:rsidR="00A4730B" w:rsidRDefault="00A4730B" w:rsidP="00A4730B">
      <w:pPr>
        <w:tabs>
          <w:tab w:val="clear" w:pos="567"/>
          <w:tab w:val="left" w:pos="720"/>
        </w:tabs>
        <w:spacing w:line="240" w:lineRule="auto"/>
        <w:rPr>
          <w:szCs w:val="22"/>
          <w:lang w:val="lt-LT"/>
        </w:rPr>
      </w:pPr>
      <w:r>
        <w:rPr>
          <w:szCs w:val="22"/>
          <w:lang w:val="lt-LT"/>
        </w:rPr>
        <w:t>b: žr. 4.4 skyrių</w:t>
      </w:r>
    </w:p>
    <w:p w:rsidR="00A4730B" w:rsidRDefault="00A4730B" w:rsidP="00A4730B">
      <w:pPr>
        <w:tabs>
          <w:tab w:val="clear" w:pos="567"/>
          <w:tab w:val="left" w:pos="720"/>
        </w:tabs>
        <w:spacing w:line="240" w:lineRule="auto"/>
        <w:rPr>
          <w:szCs w:val="22"/>
          <w:lang w:val="lt-LT"/>
        </w:rPr>
      </w:pPr>
      <w:r>
        <w:rPr>
          <w:szCs w:val="22"/>
          <w:lang w:val="lt-LT"/>
        </w:rPr>
        <w:t xml:space="preserve">c: pasireiškė tik vartojusiems Tammex burnoje disperguojamąsias tabletes </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i/>
          <w:szCs w:val="22"/>
          <w:u w:val="single"/>
          <w:lang w:val="lt-LT"/>
        </w:rPr>
      </w:pPr>
      <w:r>
        <w:rPr>
          <w:i/>
          <w:szCs w:val="22"/>
          <w:u w:val="single"/>
          <w:lang w:val="lt-LT"/>
        </w:rPr>
        <w:t>Vaikų populiacija</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Loperamido hidrochlorido saugumas buvo įvertinas remiantis 607 pacientų (nuo 10 dienų iki 13 metų amžiaus), dalyvavusių 13 kontroliuojamų ir nekontroliuojamų tyrimų, kurių metu buvo gydomas ūminis viduriavimas, duomenimis. NRV ir jų pasireiškimo dažnis buvo toks pats, kaip suaugusiesiems bei vyresniems kaip 12 metų paaugliams.</w:t>
      </w:r>
    </w:p>
    <w:p w:rsidR="00A4730B" w:rsidRDefault="00A4730B" w:rsidP="00A4730B">
      <w:pPr>
        <w:tabs>
          <w:tab w:val="clear" w:pos="567"/>
          <w:tab w:val="left" w:pos="720"/>
        </w:tabs>
        <w:spacing w:line="240" w:lineRule="auto"/>
        <w:rPr>
          <w:szCs w:val="22"/>
          <w:lang w:val="lt-LT"/>
        </w:rPr>
      </w:pPr>
    </w:p>
    <w:p w:rsidR="00A4730B" w:rsidRPr="00AD23BE" w:rsidRDefault="00A4730B" w:rsidP="00A4730B">
      <w:pPr>
        <w:autoSpaceDE w:val="0"/>
        <w:jc w:val="both"/>
        <w:rPr>
          <w:lang w:val="lt-LT"/>
        </w:rPr>
      </w:pPr>
      <w:r>
        <w:rPr>
          <w:szCs w:val="22"/>
          <w:u w:val="single"/>
          <w:lang w:val="lt-LT"/>
        </w:rPr>
        <w:t>Pranešimas apie įtariamas nepageidaujamas reakcijas</w:t>
      </w:r>
    </w:p>
    <w:p w:rsidR="00A4730B" w:rsidRPr="00AD23BE" w:rsidRDefault="00A4730B" w:rsidP="00A4730B">
      <w:pPr>
        <w:tabs>
          <w:tab w:val="clear" w:pos="567"/>
          <w:tab w:val="left" w:pos="720"/>
        </w:tabs>
        <w:spacing w:line="240" w:lineRule="auto"/>
        <w:rPr>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 xml:space="preserve">. </w:t>
      </w:r>
    </w:p>
    <w:p w:rsidR="00A4730B" w:rsidRDefault="00A4730B" w:rsidP="00A4730B">
      <w:pPr>
        <w:tabs>
          <w:tab w:val="clear" w:pos="567"/>
          <w:tab w:val="left" w:pos="720"/>
        </w:tabs>
        <w:spacing w:line="240" w:lineRule="auto"/>
        <w:rPr>
          <w:szCs w:val="22"/>
          <w:lang w:val="lt-LT"/>
        </w:rPr>
      </w:pPr>
    </w:p>
    <w:p w:rsidR="00A4730B" w:rsidRPr="00AD23BE" w:rsidRDefault="00A4730B" w:rsidP="00A4730B">
      <w:pPr>
        <w:tabs>
          <w:tab w:val="clear" w:pos="567"/>
          <w:tab w:val="left" w:pos="720"/>
        </w:tabs>
        <w:spacing w:line="240" w:lineRule="auto"/>
        <w:ind w:left="567" w:hanging="567"/>
        <w:outlineLvl w:val="0"/>
        <w:rPr>
          <w:lang w:val="lt-LT"/>
        </w:rPr>
      </w:pPr>
      <w:r>
        <w:rPr>
          <w:b/>
          <w:szCs w:val="22"/>
          <w:lang w:val="lt-LT"/>
        </w:rPr>
        <w:t>4.9</w:t>
      </w:r>
      <w:r>
        <w:rPr>
          <w:b/>
          <w:szCs w:val="22"/>
          <w:lang w:val="lt-LT"/>
        </w:rPr>
        <w:tab/>
        <w:t>Perdozavimas</w:t>
      </w:r>
    </w:p>
    <w:p w:rsidR="00A4730B" w:rsidRDefault="00A4730B" w:rsidP="00A4730B">
      <w:pPr>
        <w:rPr>
          <w:szCs w:val="22"/>
          <w:lang w:val="lt-LT"/>
        </w:rPr>
      </w:pPr>
    </w:p>
    <w:p w:rsidR="00A4730B" w:rsidRDefault="00A4730B" w:rsidP="00A4730B">
      <w:pPr>
        <w:pStyle w:val="Antrat6"/>
        <w:rPr>
          <w:iCs/>
          <w:sz w:val="22"/>
          <w:szCs w:val="22"/>
          <w:lang w:val="lt-LT"/>
        </w:rPr>
      </w:pPr>
      <w:r>
        <w:rPr>
          <w:iCs/>
          <w:sz w:val="22"/>
          <w:szCs w:val="22"/>
          <w:lang w:val="lt-LT"/>
        </w:rPr>
        <w:t>Simptomai</w:t>
      </w:r>
    </w:p>
    <w:p w:rsidR="00A4730B" w:rsidRDefault="00A4730B" w:rsidP="00A4730B">
      <w:pPr>
        <w:rPr>
          <w:szCs w:val="22"/>
          <w:lang w:val="lt-LT"/>
        </w:rPr>
      </w:pPr>
    </w:p>
    <w:p w:rsidR="00A4730B" w:rsidRDefault="00A4730B" w:rsidP="00A4730B">
      <w:pPr>
        <w:rPr>
          <w:szCs w:val="22"/>
          <w:lang w:val="lt-LT"/>
        </w:rPr>
      </w:pPr>
      <w:r>
        <w:rPr>
          <w:szCs w:val="22"/>
          <w:lang w:val="lt-LT"/>
        </w:rPr>
        <w:t xml:space="preserve">Vaistinio preparato perdozavus (įskaitant ir santykinį perdozavimą kepenų funkcijos sutrikimo atveju), gali pasireikšti CNS funkcijos slopinimas (stuporas, mieguistumas, miozė, koordinacijos sutrikimas, raumenų hipertonija, kvėpavimo slopinimas), šlapimo susilaikymas, žarnų nepraeinamumas. </w:t>
      </w:r>
    </w:p>
    <w:p w:rsidR="00A4730B" w:rsidRDefault="00A4730B" w:rsidP="00A4730B">
      <w:pPr>
        <w:rPr>
          <w:szCs w:val="22"/>
          <w:lang w:val="lt-LT"/>
        </w:rPr>
      </w:pPr>
      <w:r>
        <w:rPr>
          <w:szCs w:val="22"/>
          <w:lang w:val="lt-LT"/>
        </w:rPr>
        <w:t>Vaikai ir pacientai, kurių kepenų funkcija sutrikusi, yra jautresni poveikiui CNS.</w:t>
      </w:r>
    </w:p>
    <w:p w:rsidR="00A4730B" w:rsidRDefault="00A4730B" w:rsidP="00A4730B">
      <w:pPr>
        <w:rPr>
          <w:szCs w:val="22"/>
          <w:lang w:val="lt-LT"/>
        </w:rPr>
      </w:pPr>
    </w:p>
    <w:p w:rsidR="00A4730B" w:rsidRDefault="00A4730B" w:rsidP="00A4730B">
      <w:pPr>
        <w:rPr>
          <w:rFonts w:eastAsia="Times New Roman"/>
          <w:szCs w:val="22"/>
          <w:lang w:val="en-US"/>
        </w:rPr>
      </w:pPr>
      <w:r>
        <w:rPr>
          <w:szCs w:val="22"/>
          <w:lang w:val="lt-LT"/>
        </w:rPr>
        <w:t>Per didelę loperamido hidrochlorido dozę nurijusiems asmenims buvo nustatyta tokių širdies reiškinių, kaip pailgėjęs QT intervalas, dvikryptė verpstinė skilvelinė paroksizminė tachikardija</w:t>
      </w:r>
      <w:r>
        <w:rPr>
          <w:i/>
          <w:szCs w:val="22"/>
          <w:lang w:val="lt-LT"/>
        </w:rPr>
        <w:t xml:space="preserve"> </w:t>
      </w:r>
      <w:r>
        <w:rPr>
          <w:szCs w:val="22"/>
          <w:lang w:val="lt-LT"/>
        </w:rPr>
        <w:t>(</w:t>
      </w:r>
      <w:r>
        <w:rPr>
          <w:i/>
          <w:szCs w:val="22"/>
          <w:lang w:val="lt-LT"/>
        </w:rPr>
        <w:t>Torsades de pointes</w:t>
      </w:r>
      <w:r>
        <w:rPr>
          <w:szCs w:val="22"/>
          <w:lang w:val="lt-LT"/>
        </w:rPr>
        <w:t xml:space="preserve">), kitos sunkios skilvelių aritmijos, širdies sustojimas ir apalpimas (žr. 4.4 skyrių). Gauta pranešimų ir apie mirtinus atvejus. </w:t>
      </w:r>
      <w:r w:rsidRPr="00EB0B65">
        <w:rPr>
          <w:rFonts w:eastAsia="Times New Roman"/>
          <w:szCs w:val="22"/>
          <w:lang w:val="en-US"/>
        </w:rPr>
        <w:t>Perdozavus vaist</w:t>
      </w:r>
      <w:r>
        <w:rPr>
          <w:rFonts w:eastAsia="Times New Roman"/>
          <w:szCs w:val="22"/>
          <w:lang w:val="en-US"/>
        </w:rPr>
        <w:t>ini</w:t>
      </w:r>
      <w:r w:rsidRPr="00EB0B65">
        <w:rPr>
          <w:rFonts w:eastAsia="Times New Roman"/>
          <w:szCs w:val="22"/>
          <w:lang w:val="en-US"/>
        </w:rPr>
        <w:t>o</w:t>
      </w:r>
      <w:r>
        <w:rPr>
          <w:rFonts w:eastAsia="Times New Roman"/>
          <w:szCs w:val="22"/>
          <w:lang w:val="en-US"/>
        </w:rPr>
        <w:t xml:space="preserve"> preparato</w:t>
      </w:r>
      <w:r w:rsidRPr="00EB0B65">
        <w:rPr>
          <w:rFonts w:eastAsia="Times New Roman"/>
          <w:szCs w:val="22"/>
          <w:lang w:val="en-US"/>
        </w:rPr>
        <w:t xml:space="preserve">, gali išryškėti esamo Brugada sindromo požymiai. </w:t>
      </w:r>
    </w:p>
    <w:p w:rsidR="00A4730B" w:rsidRPr="004E350C" w:rsidRDefault="00A4730B" w:rsidP="00A4730B">
      <w:pPr>
        <w:rPr>
          <w:szCs w:val="22"/>
          <w:lang w:val="lt-LT"/>
        </w:rPr>
      </w:pPr>
    </w:p>
    <w:p w:rsidR="00A4730B" w:rsidRDefault="00A4730B" w:rsidP="00A4730B">
      <w:pPr>
        <w:rPr>
          <w:szCs w:val="22"/>
          <w:lang w:val="lt-LT"/>
        </w:rPr>
      </w:pPr>
    </w:p>
    <w:p w:rsidR="00A4730B" w:rsidRDefault="00A4730B" w:rsidP="00A4730B">
      <w:pPr>
        <w:rPr>
          <w:i/>
          <w:iCs/>
          <w:szCs w:val="22"/>
          <w:lang w:val="lt-LT"/>
        </w:rPr>
      </w:pPr>
      <w:r>
        <w:rPr>
          <w:i/>
          <w:iCs/>
          <w:szCs w:val="22"/>
          <w:lang w:val="lt-LT"/>
        </w:rPr>
        <w:lastRenderedPageBreak/>
        <w:t>Gydymas</w:t>
      </w:r>
    </w:p>
    <w:p w:rsidR="00A4730B" w:rsidRDefault="00A4730B" w:rsidP="00A4730B">
      <w:pPr>
        <w:rPr>
          <w:szCs w:val="22"/>
          <w:lang w:val="lt-LT"/>
        </w:rPr>
      </w:pPr>
    </w:p>
    <w:p w:rsidR="00A4730B" w:rsidRDefault="00A4730B" w:rsidP="00A4730B">
      <w:pPr>
        <w:rPr>
          <w:szCs w:val="22"/>
          <w:lang w:val="lt-LT"/>
        </w:rPr>
      </w:pPr>
      <w:r>
        <w:rPr>
          <w:szCs w:val="22"/>
          <w:lang w:val="lt-LT"/>
        </w:rPr>
        <w:t>Jeigu atsiranda perdozavimo simptomų, reikia suleisti priešnuodžio naloksono. Kadangi Tammex poveikis yra ilgesnis negu naloksono (1-3 val.), naloksono gali reikėti suleisti pakartotinai. Pacientą būtina atidžiai stebėti mažiausiai 48 val., kad būtų galima nustatyti prasidėjusį CNS slopinimą.</w:t>
      </w:r>
    </w:p>
    <w:p w:rsidR="00A4730B" w:rsidRDefault="00A4730B" w:rsidP="00A4730B">
      <w:pPr>
        <w:rPr>
          <w:szCs w:val="22"/>
          <w:lang w:val="lt-LT"/>
        </w:rPr>
      </w:pPr>
    </w:p>
    <w:p w:rsidR="00A4730B" w:rsidRDefault="00A4730B" w:rsidP="00A4730B">
      <w:pPr>
        <w:rPr>
          <w:szCs w:val="22"/>
          <w:lang w:val="lt-LT"/>
        </w:rPr>
      </w:pPr>
    </w:p>
    <w:p w:rsidR="00A4730B" w:rsidRPr="00AD23BE" w:rsidRDefault="00A4730B" w:rsidP="00A4730B">
      <w:pPr>
        <w:tabs>
          <w:tab w:val="clear" w:pos="567"/>
          <w:tab w:val="left" w:pos="720"/>
        </w:tabs>
        <w:spacing w:line="240" w:lineRule="auto"/>
        <w:ind w:left="567" w:hanging="567"/>
        <w:rPr>
          <w:lang w:val="lt-LT"/>
        </w:rPr>
      </w:pPr>
      <w:r>
        <w:rPr>
          <w:b/>
          <w:szCs w:val="22"/>
          <w:lang w:val="lt-LT"/>
        </w:rPr>
        <w:t>5.</w:t>
      </w:r>
      <w:r>
        <w:rPr>
          <w:b/>
          <w:szCs w:val="22"/>
          <w:lang w:val="lt-LT"/>
        </w:rPr>
        <w:tab/>
        <w:t>FARMAKOLOGINĖS SAVYBĖS</w:t>
      </w:r>
    </w:p>
    <w:p w:rsidR="00A4730B" w:rsidRDefault="00A4730B" w:rsidP="00A4730B">
      <w:pPr>
        <w:tabs>
          <w:tab w:val="clear" w:pos="567"/>
          <w:tab w:val="left" w:pos="720"/>
        </w:tabs>
        <w:spacing w:line="240" w:lineRule="auto"/>
        <w:rPr>
          <w:szCs w:val="22"/>
          <w:lang w:val="lt-LT"/>
        </w:rPr>
      </w:pPr>
    </w:p>
    <w:p w:rsidR="00A4730B" w:rsidRPr="00AD23BE" w:rsidRDefault="00A4730B" w:rsidP="00A4730B">
      <w:pPr>
        <w:tabs>
          <w:tab w:val="clear" w:pos="567"/>
          <w:tab w:val="left" w:pos="720"/>
        </w:tabs>
        <w:spacing w:line="240" w:lineRule="auto"/>
        <w:ind w:left="567" w:hanging="567"/>
        <w:outlineLvl w:val="0"/>
        <w:rPr>
          <w:lang w:val="lt-LT"/>
        </w:rPr>
      </w:pPr>
      <w:r>
        <w:rPr>
          <w:b/>
          <w:szCs w:val="22"/>
          <w:lang w:val="lt-LT"/>
        </w:rPr>
        <w:t>5.1</w:t>
      </w:r>
      <w:r>
        <w:rPr>
          <w:b/>
          <w:szCs w:val="22"/>
          <w:lang w:val="lt-LT"/>
        </w:rPr>
        <w:tab/>
        <w:t>Farmakodinaminės savybės</w:t>
      </w:r>
    </w:p>
    <w:p w:rsidR="00A4730B" w:rsidRDefault="00A4730B" w:rsidP="00A4730B">
      <w:pPr>
        <w:tabs>
          <w:tab w:val="clear" w:pos="567"/>
          <w:tab w:val="left" w:pos="720"/>
        </w:tabs>
        <w:spacing w:line="240" w:lineRule="auto"/>
        <w:rPr>
          <w:szCs w:val="22"/>
          <w:lang w:val="lt-LT"/>
        </w:rPr>
      </w:pPr>
    </w:p>
    <w:p w:rsidR="00A4730B" w:rsidRPr="00AD23BE" w:rsidRDefault="00A4730B" w:rsidP="00A4730B">
      <w:pPr>
        <w:tabs>
          <w:tab w:val="clear" w:pos="567"/>
          <w:tab w:val="left" w:pos="720"/>
        </w:tabs>
        <w:spacing w:line="240" w:lineRule="auto"/>
        <w:outlineLvl w:val="0"/>
        <w:rPr>
          <w:lang w:val="lt-LT"/>
        </w:rPr>
      </w:pPr>
      <w:r>
        <w:rPr>
          <w:szCs w:val="22"/>
          <w:lang w:val="lt-LT"/>
        </w:rPr>
        <w:t>Farmakoterapinė grupė: žarnyno motoriką slopinantys vaistiniai preparatai, ATC kodas</w:t>
      </w:r>
      <w:r w:rsidRPr="00B34FA1">
        <w:rPr>
          <w:noProof/>
          <w:szCs w:val="24"/>
          <w:lang w:val="lt-LT"/>
        </w:rPr>
        <w:t xml:space="preserve"> –</w:t>
      </w:r>
      <w:r>
        <w:rPr>
          <w:szCs w:val="22"/>
          <w:lang w:val="lt-LT"/>
        </w:rPr>
        <w:t xml:space="preserve"> A07DA03.</w:t>
      </w:r>
    </w:p>
    <w:p w:rsidR="00A4730B" w:rsidRDefault="00A4730B" w:rsidP="00A4730B">
      <w:pPr>
        <w:rPr>
          <w:szCs w:val="22"/>
          <w:lang w:val="lt-LT"/>
        </w:rPr>
      </w:pPr>
    </w:p>
    <w:p w:rsidR="00A4730B" w:rsidRDefault="00A4730B" w:rsidP="00A4730B">
      <w:pPr>
        <w:rPr>
          <w:szCs w:val="22"/>
          <w:lang w:val="lt-LT"/>
        </w:rPr>
      </w:pPr>
      <w:r>
        <w:rPr>
          <w:szCs w:val="22"/>
          <w:lang w:val="lt-LT"/>
        </w:rPr>
        <w:t>Loperamidas jungiasi prie opioidinių receptorių, esančių žarnų sienelėje, todėl slopinamas acetilcholino ir prostaglandinų išsiskyrimas. Dėl šio poveikio mažėja stumiamoji peristaltika ir sulėtėja žarnų turinio slinkimas. Loperamidas didina išangės rauko tonusą, todėl suretėja staigus noras tuštintis.</w:t>
      </w:r>
    </w:p>
    <w:p w:rsidR="00A4730B" w:rsidRDefault="00A4730B" w:rsidP="00A4730B">
      <w:pPr>
        <w:rPr>
          <w:szCs w:val="22"/>
          <w:lang w:val="lt-LT"/>
        </w:rPr>
      </w:pPr>
      <w:r>
        <w:rPr>
          <w:szCs w:val="22"/>
          <w:lang w:val="lt-LT"/>
        </w:rPr>
        <w:t>Kadangi loperamidas daugiausiai kaupiasi žarnų sienelėje ir daug jo metabolizuojama pirmo prasiskverbimo per kepenis metu, todėl į sisteminę kraujotaką jo beveik nepatenka.</w:t>
      </w:r>
    </w:p>
    <w:p w:rsidR="00A4730B" w:rsidRDefault="00A4730B" w:rsidP="00A4730B">
      <w:pPr>
        <w:rPr>
          <w:iCs/>
          <w:szCs w:val="22"/>
          <w:lang w:val="lt-LT"/>
        </w:rPr>
      </w:pPr>
    </w:p>
    <w:p w:rsidR="00A4730B" w:rsidRPr="00AD23BE" w:rsidRDefault="00A4730B" w:rsidP="00A4730B">
      <w:pPr>
        <w:tabs>
          <w:tab w:val="clear" w:pos="567"/>
          <w:tab w:val="left" w:pos="720"/>
        </w:tabs>
        <w:spacing w:line="240" w:lineRule="auto"/>
        <w:ind w:left="567" w:hanging="567"/>
        <w:outlineLvl w:val="0"/>
        <w:rPr>
          <w:lang w:val="lt-LT"/>
        </w:rPr>
      </w:pPr>
      <w:r>
        <w:rPr>
          <w:b/>
          <w:szCs w:val="22"/>
          <w:lang w:val="lt-LT"/>
        </w:rPr>
        <w:t>5.2</w:t>
      </w:r>
      <w:r>
        <w:rPr>
          <w:b/>
          <w:szCs w:val="22"/>
          <w:lang w:val="lt-LT"/>
        </w:rPr>
        <w:tab/>
        <w:t>Farmakokinetinės savybės</w:t>
      </w:r>
    </w:p>
    <w:p w:rsidR="00A4730B" w:rsidRDefault="00A4730B" w:rsidP="00A4730B">
      <w:pPr>
        <w:tabs>
          <w:tab w:val="clear" w:pos="567"/>
          <w:tab w:val="left" w:pos="720"/>
        </w:tabs>
        <w:spacing w:line="240" w:lineRule="auto"/>
        <w:ind w:left="567" w:hanging="567"/>
        <w:outlineLvl w:val="0"/>
        <w:rPr>
          <w:b/>
          <w:szCs w:val="22"/>
          <w:lang w:val="lt-LT"/>
        </w:rPr>
      </w:pPr>
    </w:p>
    <w:p w:rsidR="00A4730B" w:rsidRDefault="00A4730B" w:rsidP="00A4730B">
      <w:pPr>
        <w:rPr>
          <w:szCs w:val="22"/>
          <w:lang w:val="lt-LT"/>
        </w:rPr>
      </w:pPr>
      <w:r>
        <w:rPr>
          <w:szCs w:val="22"/>
          <w:lang w:val="lt-LT"/>
        </w:rPr>
        <w:t xml:space="preserve">Žarnyne loperamidas absorbuojamas gerai, tačiau beveik visas jis konjugacijos būdu metabolizuojamas kepenyse ir išskiriamas su tulžimi. </w:t>
      </w:r>
    </w:p>
    <w:p w:rsidR="00A4730B" w:rsidRDefault="00A4730B" w:rsidP="00A4730B">
      <w:pPr>
        <w:rPr>
          <w:szCs w:val="22"/>
          <w:lang w:val="lt-LT"/>
        </w:rPr>
      </w:pPr>
      <w:r>
        <w:rPr>
          <w:szCs w:val="22"/>
          <w:lang w:val="lt-LT"/>
        </w:rPr>
        <w:t>Žmogaus organizme loperamido pusinės eliminacijos laikas yra apie 11 val. (gali svyruoti nuo 9 iki 14 val.). Vaistinio preparato pasiskirstymo žiurkių organizme tyrimų rezultatai rodo didelį afinitetą žarnų sienelei ir polinkį jungtis su išilginių raumenų sluoksnyje esančiais receptoriais. Eliminacija vyksta daugiausia oksidaciniu N – demetilinimu, kuris yra pagrindinis loperamido metabolizmo būdas. Iš organizmo vaistinis preparatas pašalinamas daugiausiai su išmatomis.</w:t>
      </w:r>
    </w:p>
    <w:p w:rsidR="00A4730B" w:rsidRDefault="00A4730B" w:rsidP="00A4730B">
      <w:pPr>
        <w:rPr>
          <w:b/>
          <w:szCs w:val="22"/>
          <w:lang w:val="lt-LT"/>
        </w:rPr>
      </w:pPr>
    </w:p>
    <w:p w:rsidR="00A4730B" w:rsidRDefault="00A4730B" w:rsidP="00A4730B">
      <w:pPr>
        <w:tabs>
          <w:tab w:val="clear" w:pos="567"/>
          <w:tab w:val="left" w:pos="720"/>
        </w:tabs>
        <w:spacing w:line="240" w:lineRule="auto"/>
        <w:ind w:left="567" w:hanging="567"/>
        <w:outlineLvl w:val="0"/>
      </w:pPr>
      <w:r>
        <w:rPr>
          <w:b/>
          <w:szCs w:val="22"/>
          <w:lang w:val="lt-LT"/>
        </w:rPr>
        <w:t>5.3</w:t>
      </w:r>
      <w:r>
        <w:rPr>
          <w:b/>
          <w:szCs w:val="22"/>
          <w:lang w:val="lt-LT"/>
        </w:rPr>
        <w:tab/>
        <w:t>Ikiklinikinių saugumo tyrimų duomenys</w:t>
      </w:r>
    </w:p>
    <w:p w:rsidR="00A4730B" w:rsidRDefault="00A4730B" w:rsidP="00A4730B">
      <w:pPr>
        <w:rPr>
          <w:szCs w:val="22"/>
          <w:lang w:val="lt-LT"/>
        </w:rPr>
      </w:pPr>
    </w:p>
    <w:p w:rsidR="00A4730B" w:rsidRPr="00AD23BE" w:rsidRDefault="00A4730B" w:rsidP="00A4730B">
      <w:pPr>
        <w:rPr>
          <w:lang w:val="lt-LT"/>
        </w:rPr>
      </w:pPr>
      <w:r>
        <w:rPr>
          <w:szCs w:val="22"/>
          <w:lang w:val="lt-LT"/>
        </w:rPr>
        <w:t>12 mėnesių trukmės tyrimas su šunimis ir 18 mėnesių trukmės tyrimas su žiurkėmis parodė, kad loperamido dozės iki 5 mg/kg per parą (tai 30 kartų didesnė dozė už didžiausią rekomenduojamą dozę žmogui) ar iki 40 mg/kg per parą (tai 240 kartų didesnė dozė už didžiausią rekomenduojamą dozę žmogui) atitinkamai, toksinio poveikio, išskyrus nedidelį kūno masės prieaugio ir suvartojamo maisto kiekio sumažėjimą, nesukėlė. Netoksinė dozė šiuose tyrimuose siekė atitinkamai 1,25 mg/kg per parą (tai 8 kartus didesnė dozė už didžiausią rekomenduojamą dozę žmogui) šunims ir 10</w:t>
      </w:r>
      <w:r w:rsidRPr="00AD23BE">
        <w:rPr>
          <w:lang w:val="lt-LT"/>
        </w:rPr>
        <w:t> </w:t>
      </w:r>
      <w:r>
        <w:rPr>
          <w:szCs w:val="22"/>
          <w:lang w:val="lt-LT"/>
        </w:rPr>
        <w:t xml:space="preserve">mg/kg per parą (tai 60 kartų didesnė dozė už didžiausią rekomenduojamą dozę žmogui) žiurkėms. </w:t>
      </w:r>
      <w:r>
        <w:rPr>
          <w:i/>
          <w:szCs w:val="22"/>
          <w:lang w:val="lt-LT"/>
        </w:rPr>
        <w:t>In vivo</w:t>
      </w:r>
      <w:r>
        <w:rPr>
          <w:szCs w:val="22"/>
          <w:lang w:val="lt-LT"/>
        </w:rPr>
        <w:t xml:space="preserve"> ir </w:t>
      </w:r>
      <w:r>
        <w:rPr>
          <w:i/>
          <w:szCs w:val="22"/>
          <w:lang w:val="lt-LT"/>
        </w:rPr>
        <w:t>in vitro</w:t>
      </w:r>
      <w:r>
        <w:rPr>
          <w:szCs w:val="22"/>
          <w:lang w:val="lt-LT"/>
        </w:rPr>
        <w:t xml:space="preserve"> tyrimų duomenys parodė, kad loperamidas neturi genotoksinio poveikio. Taip pat nebuvo nustatyta, kad vaistinis preparatas turėtų kancerogeninį poveikį. Toksinio poveikio reprodukcijai  tyrimuose labai didelės loperamido dozės (40 mg/kg per parą, tai 240 kartų didesnė dozė už didžiausią rekomenduojamą dozę žmogui) sutrikdė žiurkių vaisingumą ir sumažino vaisiaus išgyvenamumą. Mažesnės dozės neturėjo poveikio nei motinos ir vaisiaus sveikatai, nei vaisiaus perinataliniam bei postnataliniam vystymuisi.</w:t>
      </w:r>
    </w:p>
    <w:p w:rsidR="00A4730B" w:rsidRDefault="00A4730B" w:rsidP="00A4730B">
      <w:pPr>
        <w:rPr>
          <w:szCs w:val="22"/>
          <w:lang w:val="lt-LT"/>
        </w:rPr>
      </w:pPr>
    </w:p>
    <w:p w:rsidR="00A4730B" w:rsidRDefault="00A4730B" w:rsidP="00A4730B">
      <w:pPr>
        <w:rPr>
          <w:szCs w:val="22"/>
          <w:lang w:val="lt-LT"/>
        </w:rPr>
      </w:pPr>
      <w:r>
        <w:rPr>
          <w:szCs w:val="22"/>
          <w:lang w:val="lt-LT"/>
        </w:rPr>
        <w:t xml:space="preserve">Ikiklinikinių loperamido </w:t>
      </w:r>
      <w:r>
        <w:rPr>
          <w:i/>
          <w:szCs w:val="22"/>
          <w:lang w:val="lt-LT"/>
        </w:rPr>
        <w:t>in vitro</w:t>
      </w:r>
      <w:r>
        <w:rPr>
          <w:szCs w:val="22"/>
          <w:lang w:val="lt-LT"/>
        </w:rPr>
        <w:t xml:space="preserve"> ir </w:t>
      </w:r>
      <w:r>
        <w:rPr>
          <w:i/>
          <w:szCs w:val="22"/>
          <w:lang w:val="lt-LT"/>
        </w:rPr>
        <w:t>in vivo</w:t>
      </w:r>
      <w:r>
        <w:rPr>
          <w:szCs w:val="22"/>
          <w:lang w:val="lt-LT"/>
        </w:rPr>
        <w:t xml:space="preserve"> 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p>
    <w:p w:rsidR="00A4730B" w:rsidRPr="00AD23BE" w:rsidRDefault="00A4730B" w:rsidP="00A4730B">
      <w:pPr>
        <w:rPr>
          <w:lang w:val="lt-LT"/>
        </w:rPr>
      </w:pPr>
    </w:p>
    <w:p w:rsidR="00A4730B" w:rsidRDefault="00A4730B" w:rsidP="00A4730B">
      <w:pPr>
        <w:rPr>
          <w:szCs w:val="22"/>
          <w:lang w:val="lt-LT"/>
        </w:rPr>
      </w:pPr>
      <w:r>
        <w:rPr>
          <w:szCs w:val="22"/>
          <w:lang w:val="lt-LT"/>
        </w:rPr>
        <w:t>Ikiklinikinių tyrimų metu poveikis buvo pastebėtas tik tada, kai ekspozicija buvo tokia, kuri laikoma pakankamai viršijančia maksimalią žmogui, todėl jo klinikinė reikšmė yra maža.</w:t>
      </w:r>
    </w:p>
    <w:p w:rsidR="00A4730B" w:rsidRDefault="00A4730B" w:rsidP="00A4730B">
      <w:pPr>
        <w:tabs>
          <w:tab w:val="clear" w:pos="567"/>
          <w:tab w:val="left" w:pos="720"/>
        </w:tabs>
        <w:rPr>
          <w:szCs w:val="22"/>
          <w:lang w:val="lt-LT"/>
        </w:rPr>
      </w:pPr>
    </w:p>
    <w:p w:rsidR="00A4730B" w:rsidRDefault="00A4730B" w:rsidP="00A4730B">
      <w:pPr>
        <w:tabs>
          <w:tab w:val="clear" w:pos="567"/>
          <w:tab w:val="left" w:pos="720"/>
        </w:tabs>
        <w:rPr>
          <w:szCs w:val="22"/>
          <w:lang w:val="lt-LT"/>
        </w:rPr>
      </w:pPr>
    </w:p>
    <w:p w:rsidR="00A4730B" w:rsidRPr="00AD23BE" w:rsidRDefault="00A4730B" w:rsidP="00A4730B">
      <w:pPr>
        <w:tabs>
          <w:tab w:val="clear" w:pos="567"/>
          <w:tab w:val="left" w:pos="720"/>
        </w:tabs>
        <w:spacing w:line="240" w:lineRule="auto"/>
        <w:ind w:left="567" w:hanging="567"/>
        <w:rPr>
          <w:lang w:val="lt-LT"/>
        </w:rPr>
      </w:pPr>
      <w:r>
        <w:rPr>
          <w:b/>
          <w:szCs w:val="22"/>
          <w:lang w:val="lt-LT"/>
        </w:rPr>
        <w:lastRenderedPageBreak/>
        <w:t>6.</w:t>
      </w:r>
      <w:r>
        <w:rPr>
          <w:b/>
          <w:szCs w:val="22"/>
          <w:lang w:val="lt-LT"/>
        </w:rPr>
        <w:tab/>
      </w:r>
      <w:r>
        <w:rPr>
          <w:b/>
          <w:caps/>
          <w:szCs w:val="22"/>
          <w:lang w:val="lt-LT"/>
        </w:rPr>
        <w:t>FARMACINĖ INFORMACIJA</w:t>
      </w:r>
    </w:p>
    <w:p w:rsidR="00A4730B" w:rsidRDefault="00A4730B" w:rsidP="00A4730B">
      <w:pPr>
        <w:tabs>
          <w:tab w:val="clear" w:pos="567"/>
          <w:tab w:val="left" w:pos="720"/>
        </w:tabs>
        <w:rPr>
          <w:szCs w:val="22"/>
          <w:lang w:val="lt-LT"/>
        </w:rPr>
      </w:pPr>
    </w:p>
    <w:p w:rsidR="00A4730B" w:rsidRPr="00AD23BE" w:rsidRDefault="00A4730B" w:rsidP="00A4730B">
      <w:pPr>
        <w:tabs>
          <w:tab w:val="clear" w:pos="567"/>
          <w:tab w:val="left" w:pos="720"/>
        </w:tabs>
        <w:spacing w:line="240" w:lineRule="auto"/>
        <w:ind w:left="567" w:hanging="567"/>
        <w:outlineLvl w:val="0"/>
        <w:rPr>
          <w:lang w:val="lt-LT"/>
        </w:rPr>
      </w:pPr>
      <w:r>
        <w:rPr>
          <w:b/>
          <w:szCs w:val="22"/>
          <w:lang w:val="lt-LT"/>
        </w:rPr>
        <w:t>6.1</w:t>
      </w:r>
      <w:r>
        <w:rPr>
          <w:b/>
          <w:szCs w:val="22"/>
          <w:lang w:val="lt-LT"/>
        </w:rPr>
        <w:tab/>
        <w:t>Pagalbinių medžiagų sąrašas</w:t>
      </w:r>
    </w:p>
    <w:p w:rsidR="00A4730B" w:rsidRDefault="00A4730B" w:rsidP="00A4730B">
      <w:pPr>
        <w:tabs>
          <w:tab w:val="clear" w:pos="567"/>
          <w:tab w:val="left" w:pos="720"/>
        </w:tabs>
        <w:spacing w:line="240" w:lineRule="auto"/>
        <w:rPr>
          <w:iCs/>
          <w:szCs w:val="22"/>
          <w:lang w:val="lt-LT"/>
        </w:rPr>
      </w:pPr>
    </w:p>
    <w:p w:rsidR="00A4730B" w:rsidRPr="00AD23BE" w:rsidRDefault="00A4730B" w:rsidP="00A4730B">
      <w:pPr>
        <w:jc w:val="both"/>
        <w:rPr>
          <w:lang w:val="lt-LT"/>
        </w:rPr>
      </w:pPr>
      <w:r>
        <w:rPr>
          <w:szCs w:val="22"/>
          <w:u w:val="single"/>
          <w:lang w:val="lt-LT"/>
        </w:rPr>
        <w:t>Kapsulės turinys</w:t>
      </w:r>
    </w:p>
    <w:p w:rsidR="00A4730B" w:rsidRDefault="00A4730B" w:rsidP="00A4730B">
      <w:pPr>
        <w:jc w:val="both"/>
        <w:rPr>
          <w:szCs w:val="22"/>
          <w:lang w:val="lt-LT"/>
        </w:rPr>
      </w:pPr>
      <w:r>
        <w:rPr>
          <w:szCs w:val="22"/>
          <w:lang w:val="lt-LT"/>
        </w:rPr>
        <w:t>Bevandenė laktozė</w:t>
      </w:r>
    </w:p>
    <w:p w:rsidR="00A4730B" w:rsidRDefault="00A4730B" w:rsidP="00A4730B">
      <w:pPr>
        <w:jc w:val="both"/>
        <w:rPr>
          <w:szCs w:val="22"/>
          <w:lang w:val="lt-LT"/>
        </w:rPr>
      </w:pPr>
      <w:r>
        <w:rPr>
          <w:szCs w:val="22"/>
          <w:lang w:val="lt-LT"/>
        </w:rPr>
        <w:t>Kukurūzų krakmolas</w:t>
      </w:r>
    </w:p>
    <w:p w:rsidR="00A4730B" w:rsidRDefault="00A4730B" w:rsidP="00A4730B">
      <w:pPr>
        <w:jc w:val="both"/>
        <w:rPr>
          <w:szCs w:val="22"/>
          <w:lang w:val="lt-LT"/>
        </w:rPr>
      </w:pPr>
      <w:r>
        <w:rPr>
          <w:szCs w:val="22"/>
          <w:lang w:val="lt-LT"/>
        </w:rPr>
        <w:t>Talkas</w:t>
      </w:r>
    </w:p>
    <w:p w:rsidR="00A4730B" w:rsidRDefault="00A4730B" w:rsidP="00A4730B">
      <w:pPr>
        <w:jc w:val="both"/>
        <w:rPr>
          <w:szCs w:val="22"/>
          <w:lang w:val="lt-LT"/>
        </w:rPr>
      </w:pPr>
      <w:r>
        <w:rPr>
          <w:szCs w:val="22"/>
          <w:lang w:val="lt-LT"/>
        </w:rPr>
        <w:t>Magnio stearatas</w:t>
      </w:r>
    </w:p>
    <w:p w:rsidR="00A4730B" w:rsidRDefault="00A4730B" w:rsidP="00A4730B">
      <w:pPr>
        <w:jc w:val="both"/>
        <w:rPr>
          <w:szCs w:val="22"/>
          <w:lang w:val="lt-LT"/>
        </w:rPr>
      </w:pPr>
      <w:r>
        <w:rPr>
          <w:szCs w:val="22"/>
          <w:lang w:val="lt-LT"/>
        </w:rPr>
        <w:t>Polisorbatas 80</w:t>
      </w:r>
    </w:p>
    <w:p w:rsidR="00A4730B" w:rsidRDefault="00A4730B" w:rsidP="00A4730B">
      <w:pPr>
        <w:jc w:val="both"/>
        <w:rPr>
          <w:szCs w:val="22"/>
          <w:lang w:val="lt-LT"/>
        </w:rPr>
      </w:pPr>
      <w:r>
        <w:rPr>
          <w:szCs w:val="22"/>
          <w:lang w:val="lt-LT"/>
        </w:rPr>
        <w:t>Bevandenis koloidinis silicio dioksidas</w:t>
      </w:r>
    </w:p>
    <w:p w:rsidR="00A4730B" w:rsidRDefault="00A4730B" w:rsidP="00A4730B">
      <w:pPr>
        <w:tabs>
          <w:tab w:val="clear" w:pos="567"/>
          <w:tab w:val="left" w:pos="720"/>
        </w:tabs>
        <w:spacing w:line="240" w:lineRule="auto"/>
        <w:ind w:firstLine="1296"/>
        <w:rPr>
          <w:szCs w:val="22"/>
          <w:u w:val="single"/>
          <w:lang w:val="lt-LT"/>
        </w:rPr>
      </w:pPr>
    </w:p>
    <w:p w:rsidR="00A4730B" w:rsidRDefault="00A4730B" w:rsidP="00A4730B">
      <w:pPr>
        <w:tabs>
          <w:tab w:val="clear" w:pos="567"/>
          <w:tab w:val="left" w:pos="720"/>
        </w:tabs>
        <w:spacing w:line="240" w:lineRule="auto"/>
      </w:pPr>
      <w:r>
        <w:rPr>
          <w:szCs w:val="22"/>
          <w:u w:val="single"/>
          <w:lang w:val="lt-LT"/>
        </w:rPr>
        <w:t>Kapsulės apvalkalas</w:t>
      </w:r>
    </w:p>
    <w:p w:rsidR="00A4730B" w:rsidRDefault="00A4730B" w:rsidP="00A4730B">
      <w:pPr>
        <w:tabs>
          <w:tab w:val="clear" w:pos="567"/>
          <w:tab w:val="left" w:pos="720"/>
        </w:tabs>
        <w:spacing w:line="240" w:lineRule="auto"/>
        <w:rPr>
          <w:szCs w:val="22"/>
          <w:lang w:val="lt-LT"/>
        </w:rPr>
      </w:pPr>
      <w:r>
        <w:rPr>
          <w:szCs w:val="22"/>
          <w:lang w:val="lt-LT"/>
        </w:rPr>
        <w:t>Titano dioksidas (E171)</w:t>
      </w:r>
    </w:p>
    <w:p w:rsidR="00A4730B" w:rsidRDefault="00A4730B" w:rsidP="00A4730B">
      <w:pPr>
        <w:tabs>
          <w:tab w:val="clear" w:pos="567"/>
          <w:tab w:val="left" w:pos="720"/>
        </w:tabs>
        <w:spacing w:line="240" w:lineRule="auto"/>
        <w:rPr>
          <w:szCs w:val="22"/>
          <w:lang w:val="lt-LT"/>
        </w:rPr>
      </w:pPr>
      <w:r>
        <w:rPr>
          <w:szCs w:val="22"/>
          <w:lang w:val="lt-LT"/>
        </w:rPr>
        <w:t>Geltonasis geležies oksidas (E172)</w:t>
      </w:r>
    </w:p>
    <w:p w:rsidR="00A4730B" w:rsidRDefault="00A4730B" w:rsidP="00A4730B">
      <w:pPr>
        <w:tabs>
          <w:tab w:val="clear" w:pos="567"/>
          <w:tab w:val="left" w:pos="720"/>
        </w:tabs>
        <w:spacing w:line="240" w:lineRule="auto"/>
        <w:rPr>
          <w:szCs w:val="22"/>
          <w:lang w:val="lt-LT"/>
        </w:rPr>
      </w:pPr>
      <w:r>
        <w:rPr>
          <w:szCs w:val="22"/>
          <w:lang w:val="lt-LT"/>
        </w:rPr>
        <w:t>Indigokarminas (E132)</w:t>
      </w:r>
    </w:p>
    <w:p w:rsidR="00A4730B" w:rsidRDefault="00A4730B" w:rsidP="00A4730B">
      <w:pPr>
        <w:tabs>
          <w:tab w:val="clear" w:pos="567"/>
          <w:tab w:val="left" w:pos="720"/>
        </w:tabs>
        <w:spacing w:line="240" w:lineRule="auto"/>
        <w:rPr>
          <w:szCs w:val="22"/>
          <w:lang w:val="lt-LT"/>
        </w:rPr>
      </w:pPr>
      <w:r>
        <w:rPr>
          <w:szCs w:val="22"/>
          <w:lang w:val="lt-LT"/>
        </w:rPr>
        <w:t>Eritrozinas (E127)</w:t>
      </w:r>
    </w:p>
    <w:p w:rsidR="00A4730B" w:rsidRDefault="00A4730B" w:rsidP="00A4730B">
      <w:pPr>
        <w:tabs>
          <w:tab w:val="clear" w:pos="567"/>
          <w:tab w:val="left" w:pos="720"/>
        </w:tabs>
        <w:spacing w:line="240" w:lineRule="auto"/>
      </w:pPr>
      <w:r>
        <w:rPr>
          <w:iCs/>
          <w:szCs w:val="22"/>
          <w:lang w:val="lt-LT"/>
        </w:rPr>
        <w:t xml:space="preserve">Juodasis geležies oksidas </w:t>
      </w:r>
      <w:r>
        <w:rPr>
          <w:szCs w:val="22"/>
          <w:lang w:val="lt-LT"/>
        </w:rPr>
        <w:t>(E172)</w:t>
      </w:r>
    </w:p>
    <w:p w:rsidR="00A4730B" w:rsidRDefault="00A4730B" w:rsidP="00A4730B">
      <w:pPr>
        <w:tabs>
          <w:tab w:val="clear" w:pos="567"/>
          <w:tab w:val="left" w:pos="720"/>
        </w:tabs>
        <w:spacing w:line="240" w:lineRule="auto"/>
        <w:rPr>
          <w:szCs w:val="22"/>
          <w:lang w:val="lt-LT"/>
        </w:rPr>
      </w:pPr>
      <w:r>
        <w:rPr>
          <w:szCs w:val="22"/>
          <w:lang w:val="lt-LT"/>
        </w:rPr>
        <w:t xml:space="preserve">Želatina </w:t>
      </w:r>
    </w:p>
    <w:p w:rsidR="00A4730B" w:rsidRDefault="00A4730B" w:rsidP="00A4730B">
      <w:pPr>
        <w:tabs>
          <w:tab w:val="clear" w:pos="567"/>
          <w:tab w:val="left" w:pos="720"/>
        </w:tabs>
        <w:spacing w:line="240" w:lineRule="auto"/>
        <w:rPr>
          <w:szCs w:val="22"/>
          <w:lang w:val="lt-LT"/>
        </w:rPr>
      </w:pPr>
      <w:r>
        <w:rPr>
          <w:szCs w:val="22"/>
          <w:lang w:val="lt-LT"/>
        </w:rPr>
        <w:t>Natrio laurilsulfatas</w:t>
      </w:r>
    </w:p>
    <w:p w:rsidR="00A4730B" w:rsidRDefault="00A4730B" w:rsidP="00A4730B">
      <w:pPr>
        <w:tabs>
          <w:tab w:val="clear" w:pos="567"/>
          <w:tab w:val="left" w:pos="720"/>
        </w:tabs>
        <w:spacing w:line="240" w:lineRule="auto"/>
        <w:rPr>
          <w:szCs w:val="22"/>
          <w:lang w:val="lt-LT"/>
        </w:rPr>
      </w:pPr>
      <w:r>
        <w:rPr>
          <w:szCs w:val="22"/>
          <w:lang w:val="lt-LT"/>
        </w:rPr>
        <w:t>Išgrynintas vanduo</w:t>
      </w:r>
    </w:p>
    <w:p w:rsidR="00A4730B" w:rsidRDefault="00A4730B" w:rsidP="00A4730B">
      <w:pPr>
        <w:tabs>
          <w:tab w:val="clear" w:pos="567"/>
          <w:tab w:val="left" w:pos="720"/>
        </w:tabs>
        <w:spacing w:line="240" w:lineRule="auto"/>
        <w:rPr>
          <w:iCs/>
          <w:szCs w:val="22"/>
          <w:lang w:val="lt-LT"/>
        </w:rPr>
      </w:pPr>
    </w:p>
    <w:p w:rsidR="00A4730B" w:rsidRDefault="00A4730B" w:rsidP="00A4730B">
      <w:pPr>
        <w:tabs>
          <w:tab w:val="clear" w:pos="567"/>
          <w:tab w:val="left" w:pos="720"/>
        </w:tabs>
        <w:spacing w:line="240" w:lineRule="auto"/>
        <w:rPr>
          <w:iCs/>
          <w:szCs w:val="22"/>
          <w:u w:val="single"/>
          <w:lang w:val="lt-LT"/>
        </w:rPr>
      </w:pPr>
      <w:r>
        <w:rPr>
          <w:iCs/>
          <w:szCs w:val="22"/>
          <w:u w:val="single"/>
          <w:lang w:val="lt-LT"/>
        </w:rPr>
        <w:t>Spaustuviniai dažai</w:t>
      </w:r>
    </w:p>
    <w:p w:rsidR="00A4730B" w:rsidRDefault="00A4730B" w:rsidP="00A4730B">
      <w:pPr>
        <w:tabs>
          <w:tab w:val="clear" w:pos="567"/>
          <w:tab w:val="left" w:pos="720"/>
        </w:tabs>
        <w:spacing w:line="240" w:lineRule="auto"/>
        <w:rPr>
          <w:iCs/>
          <w:szCs w:val="22"/>
          <w:lang w:val="lt-LT"/>
        </w:rPr>
      </w:pPr>
      <w:r>
        <w:rPr>
          <w:iCs/>
          <w:szCs w:val="22"/>
          <w:lang w:val="lt-LT"/>
        </w:rPr>
        <w:t>Šelakas</w:t>
      </w:r>
    </w:p>
    <w:p w:rsidR="00A4730B" w:rsidRDefault="00A4730B" w:rsidP="00A4730B">
      <w:pPr>
        <w:tabs>
          <w:tab w:val="clear" w:pos="567"/>
          <w:tab w:val="left" w:pos="720"/>
        </w:tabs>
        <w:spacing w:line="240" w:lineRule="auto"/>
        <w:rPr>
          <w:iCs/>
          <w:szCs w:val="22"/>
          <w:lang w:val="lt-LT"/>
        </w:rPr>
      </w:pPr>
      <w:r>
        <w:rPr>
          <w:iCs/>
          <w:szCs w:val="22"/>
          <w:lang w:val="lt-LT"/>
        </w:rPr>
        <w:t>Juodasis geležies oksidas (E172)</w:t>
      </w:r>
    </w:p>
    <w:p w:rsidR="00A4730B" w:rsidRDefault="00A4730B" w:rsidP="00A4730B">
      <w:pPr>
        <w:tabs>
          <w:tab w:val="clear" w:pos="567"/>
          <w:tab w:val="left" w:pos="720"/>
        </w:tabs>
        <w:spacing w:line="240" w:lineRule="auto"/>
        <w:rPr>
          <w:iCs/>
          <w:szCs w:val="22"/>
          <w:lang w:val="lt-LT"/>
        </w:rPr>
      </w:pPr>
      <w:r>
        <w:rPr>
          <w:iCs/>
          <w:szCs w:val="22"/>
          <w:lang w:val="lt-LT"/>
        </w:rPr>
        <w:t>Kalio hidroksidas</w:t>
      </w:r>
    </w:p>
    <w:p w:rsidR="00A4730B" w:rsidRDefault="00A4730B" w:rsidP="00A4730B">
      <w:pPr>
        <w:tabs>
          <w:tab w:val="clear" w:pos="567"/>
          <w:tab w:val="left" w:pos="720"/>
        </w:tabs>
        <w:spacing w:line="240" w:lineRule="auto"/>
        <w:rPr>
          <w:iCs/>
          <w:szCs w:val="22"/>
          <w:lang w:val="lt-LT"/>
        </w:rPr>
      </w:pPr>
    </w:p>
    <w:p w:rsidR="00A4730B" w:rsidRDefault="00A4730B" w:rsidP="00A4730B">
      <w:pPr>
        <w:tabs>
          <w:tab w:val="clear" w:pos="567"/>
          <w:tab w:val="left" w:pos="720"/>
        </w:tabs>
        <w:spacing w:line="240" w:lineRule="auto"/>
        <w:ind w:left="567" w:hanging="567"/>
        <w:outlineLvl w:val="0"/>
      </w:pPr>
      <w:r>
        <w:rPr>
          <w:b/>
          <w:szCs w:val="22"/>
          <w:lang w:val="lt-LT"/>
        </w:rPr>
        <w:t>6.2</w:t>
      </w:r>
      <w:r>
        <w:rPr>
          <w:b/>
          <w:szCs w:val="22"/>
          <w:lang w:val="lt-LT"/>
        </w:rPr>
        <w:tab/>
        <w:t>Nesuderinamumas</w:t>
      </w:r>
    </w:p>
    <w:p w:rsidR="00A4730B" w:rsidRDefault="00A4730B" w:rsidP="00A4730B">
      <w:pPr>
        <w:tabs>
          <w:tab w:val="clear" w:pos="567"/>
          <w:tab w:val="left" w:pos="720"/>
        </w:tabs>
        <w:spacing w:line="240" w:lineRule="auto"/>
        <w:rPr>
          <w:szCs w:val="22"/>
          <w:lang w:val="lt-LT"/>
        </w:rPr>
      </w:pPr>
    </w:p>
    <w:p w:rsidR="00A4730B" w:rsidRDefault="00A4730B" w:rsidP="00A4730B">
      <w:pPr>
        <w:rPr>
          <w:szCs w:val="22"/>
          <w:lang w:val="lt-LT"/>
        </w:rPr>
      </w:pPr>
      <w:r>
        <w:rPr>
          <w:szCs w:val="22"/>
          <w:lang w:val="lt-LT"/>
        </w:rPr>
        <w:t>Duomenys nebūtini.</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ind w:left="567" w:hanging="567"/>
        <w:outlineLvl w:val="0"/>
      </w:pPr>
      <w:r>
        <w:rPr>
          <w:b/>
          <w:szCs w:val="22"/>
          <w:lang w:val="lt-LT"/>
        </w:rPr>
        <w:t>6.3</w:t>
      </w:r>
      <w:r>
        <w:rPr>
          <w:b/>
          <w:szCs w:val="22"/>
          <w:lang w:val="lt-LT"/>
        </w:rPr>
        <w:tab/>
        <w:t>Tinkamumo laikas</w:t>
      </w:r>
    </w:p>
    <w:p w:rsidR="00A4730B" w:rsidRDefault="00A4730B" w:rsidP="00A4730B">
      <w:pPr>
        <w:tabs>
          <w:tab w:val="clear" w:pos="567"/>
          <w:tab w:val="left" w:pos="720"/>
        </w:tabs>
        <w:spacing w:line="240" w:lineRule="auto"/>
        <w:rPr>
          <w:szCs w:val="22"/>
          <w:lang w:val="lt-LT"/>
        </w:rPr>
      </w:pPr>
    </w:p>
    <w:p w:rsidR="00A4730B" w:rsidRDefault="00A4730B" w:rsidP="00A4730B">
      <w:pPr>
        <w:ind w:left="567" w:hanging="567"/>
        <w:rPr>
          <w:szCs w:val="22"/>
          <w:lang w:val="lt-LT"/>
        </w:rPr>
      </w:pPr>
      <w:r>
        <w:rPr>
          <w:szCs w:val="22"/>
          <w:lang w:val="lt-LT"/>
        </w:rPr>
        <w:t>3 metai</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ind w:left="567" w:hanging="567"/>
        <w:outlineLvl w:val="0"/>
      </w:pPr>
      <w:r>
        <w:rPr>
          <w:b/>
          <w:szCs w:val="22"/>
          <w:lang w:val="lt-LT"/>
        </w:rPr>
        <w:t>6.4</w:t>
      </w:r>
      <w:r>
        <w:rPr>
          <w:b/>
          <w:szCs w:val="22"/>
          <w:lang w:val="lt-LT"/>
        </w:rPr>
        <w:tab/>
        <w:t>Specialios laikymo sąlygos</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Šiam vaistiniam preparatui specialių laikymo sąlygų nereikia.</w:t>
      </w:r>
    </w:p>
    <w:p w:rsidR="00A4730B" w:rsidRPr="00E34CFA" w:rsidRDefault="00A4730B" w:rsidP="00A4730B">
      <w:pPr>
        <w:tabs>
          <w:tab w:val="clear" w:pos="567"/>
          <w:tab w:val="left" w:pos="720"/>
        </w:tabs>
        <w:spacing w:line="240" w:lineRule="auto"/>
        <w:rPr>
          <w:b/>
          <w:szCs w:val="22"/>
          <w:lang w:val="lt-LT"/>
        </w:rPr>
      </w:pPr>
    </w:p>
    <w:p w:rsidR="00A4730B" w:rsidRPr="00E34CFA" w:rsidRDefault="00A4730B" w:rsidP="00A4730B">
      <w:pPr>
        <w:numPr>
          <w:ilvl w:val="1"/>
          <w:numId w:val="5"/>
        </w:numPr>
        <w:spacing w:line="240" w:lineRule="auto"/>
        <w:rPr>
          <w:b/>
        </w:rPr>
      </w:pPr>
      <w:r w:rsidRPr="00340F30">
        <w:rPr>
          <w:b/>
          <w:bCs/>
          <w:szCs w:val="22"/>
          <w:lang w:val="lt-LT"/>
        </w:rPr>
        <w:t>Talpyklės pobūdis ir jos turinys</w:t>
      </w:r>
    </w:p>
    <w:p w:rsidR="00A4730B" w:rsidRPr="00E34CFA" w:rsidRDefault="00A4730B" w:rsidP="00A4730B">
      <w:pPr>
        <w:tabs>
          <w:tab w:val="clear" w:pos="567"/>
          <w:tab w:val="left" w:pos="720"/>
        </w:tabs>
        <w:spacing w:line="240" w:lineRule="auto"/>
        <w:rPr>
          <w:b/>
          <w:iCs/>
          <w:szCs w:val="22"/>
          <w:lang w:val="lt-LT"/>
        </w:rPr>
      </w:pPr>
    </w:p>
    <w:p w:rsidR="00A4730B" w:rsidRPr="00AD23BE" w:rsidRDefault="00A4730B" w:rsidP="00A4730B">
      <w:pPr>
        <w:rPr>
          <w:lang w:val="lt-LT"/>
        </w:rPr>
      </w:pPr>
      <w:r>
        <w:rPr>
          <w:szCs w:val="22"/>
          <w:lang w:val="lt-LT"/>
        </w:rPr>
        <w:t xml:space="preserve">PVC ir aliuminio folijos lizdinė plokštelė, kurioje yra 10 kapsulių. </w:t>
      </w:r>
    </w:p>
    <w:p w:rsidR="00A4730B" w:rsidRDefault="00A4730B" w:rsidP="00A4730B">
      <w:pPr>
        <w:rPr>
          <w:szCs w:val="22"/>
          <w:lang w:val="lt-LT"/>
        </w:rPr>
      </w:pPr>
      <w:r>
        <w:rPr>
          <w:szCs w:val="22"/>
          <w:lang w:val="lt-LT"/>
        </w:rPr>
        <w:t>Kiekvienoje kartono dėžutėje yra 10 kapsulių.</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ind w:left="567" w:hanging="567"/>
        <w:outlineLvl w:val="0"/>
      </w:pPr>
      <w:r>
        <w:rPr>
          <w:b/>
          <w:szCs w:val="22"/>
          <w:lang w:val="lt-LT"/>
        </w:rPr>
        <w:t>6.6</w:t>
      </w:r>
      <w:r>
        <w:rPr>
          <w:b/>
          <w:szCs w:val="22"/>
          <w:lang w:val="lt-LT"/>
        </w:rPr>
        <w:tab/>
        <w:t>Specialūs reikalavimai atliekoms tvarkyti</w:t>
      </w:r>
    </w:p>
    <w:p w:rsidR="00A4730B" w:rsidRDefault="00A4730B" w:rsidP="00A4730B">
      <w:pPr>
        <w:tabs>
          <w:tab w:val="clear" w:pos="567"/>
          <w:tab w:val="left" w:pos="720"/>
        </w:tabs>
        <w:spacing w:line="240" w:lineRule="auto"/>
        <w:rPr>
          <w:szCs w:val="22"/>
          <w:lang w:val="lt-LT"/>
        </w:rPr>
      </w:pPr>
    </w:p>
    <w:p w:rsidR="00A4730B" w:rsidRDefault="00A4730B" w:rsidP="00A4730B">
      <w:pPr>
        <w:ind w:left="567" w:hanging="567"/>
      </w:pPr>
      <w:r>
        <w:rPr>
          <w:szCs w:val="22"/>
          <w:lang w:val="lt-LT"/>
        </w:rPr>
        <w:t>Specialių reikalavimų nėra.</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ind w:left="567" w:hanging="567"/>
      </w:pPr>
      <w:r>
        <w:rPr>
          <w:b/>
          <w:szCs w:val="22"/>
          <w:lang w:val="lt-LT"/>
        </w:rPr>
        <w:t>7.</w:t>
      </w:r>
      <w:r>
        <w:rPr>
          <w:b/>
          <w:szCs w:val="22"/>
          <w:lang w:val="lt-LT"/>
        </w:rPr>
        <w:tab/>
      </w:r>
      <w:r>
        <w:rPr>
          <w:b/>
          <w:caps/>
          <w:szCs w:val="22"/>
          <w:lang w:val="lt-LT"/>
        </w:rPr>
        <w:t>REGISTRUOTOJAS</w:t>
      </w:r>
    </w:p>
    <w:p w:rsidR="00A4730B" w:rsidRDefault="00A4730B" w:rsidP="00A4730B">
      <w:pPr>
        <w:tabs>
          <w:tab w:val="clear" w:pos="567"/>
          <w:tab w:val="left" w:pos="720"/>
        </w:tabs>
        <w:spacing w:line="240" w:lineRule="auto"/>
        <w:rPr>
          <w:szCs w:val="22"/>
          <w:lang w:val="lt-LT"/>
        </w:rPr>
      </w:pPr>
    </w:p>
    <w:p w:rsidR="00BB4481" w:rsidRPr="001B63A7" w:rsidRDefault="00BB4481" w:rsidP="00BB4481">
      <w:pPr>
        <w:tabs>
          <w:tab w:val="clear" w:pos="567"/>
          <w:tab w:val="left" w:pos="720"/>
        </w:tabs>
        <w:spacing w:line="240" w:lineRule="auto"/>
        <w:rPr>
          <w:bCs/>
          <w:szCs w:val="22"/>
        </w:rPr>
      </w:pPr>
      <w:r w:rsidRPr="001B63A7">
        <w:rPr>
          <w:bCs/>
          <w:szCs w:val="22"/>
        </w:rPr>
        <w:t xml:space="preserve">Farmaceutica Biochem International S.R.L. </w:t>
      </w:r>
    </w:p>
    <w:p w:rsidR="00BB4481" w:rsidRPr="001B63A7" w:rsidRDefault="00BB4481" w:rsidP="00BB4481">
      <w:pPr>
        <w:tabs>
          <w:tab w:val="clear" w:pos="567"/>
          <w:tab w:val="left" w:pos="720"/>
        </w:tabs>
        <w:spacing w:line="240" w:lineRule="auto"/>
        <w:rPr>
          <w:bCs/>
          <w:szCs w:val="22"/>
        </w:rPr>
      </w:pPr>
      <w:r w:rsidRPr="001B63A7">
        <w:rPr>
          <w:bCs/>
          <w:szCs w:val="22"/>
        </w:rPr>
        <w:t xml:space="preserve">Str. Clucerului, 46, off.3, Module 4, Bucharest, </w:t>
      </w:r>
    </w:p>
    <w:p w:rsidR="00A4730B" w:rsidRPr="001B63A7" w:rsidRDefault="00BB4481" w:rsidP="00A4730B">
      <w:pPr>
        <w:tabs>
          <w:tab w:val="clear" w:pos="567"/>
          <w:tab w:val="left" w:pos="720"/>
        </w:tabs>
        <w:spacing w:line="240" w:lineRule="auto"/>
        <w:rPr>
          <w:szCs w:val="22"/>
          <w:lang w:val="lt-LT"/>
        </w:rPr>
      </w:pPr>
      <w:r w:rsidRPr="001B63A7">
        <w:rPr>
          <w:bCs/>
          <w:szCs w:val="22"/>
        </w:rPr>
        <w:t>Sector 1, 011366, R</w:t>
      </w:r>
      <w:r w:rsidR="001B63A7" w:rsidRPr="009B76F8">
        <w:rPr>
          <w:szCs w:val="22"/>
          <w:lang w:val="lt-LT"/>
        </w:rPr>
        <w:t>umunija</w:t>
      </w:r>
    </w:p>
    <w:p w:rsidR="00A4730B" w:rsidRDefault="00A4730B" w:rsidP="00A4730B">
      <w:pPr>
        <w:tabs>
          <w:tab w:val="clear" w:pos="567"/>
          <w:tab w:val="left" w:pos="720"/>
        </w:tabs>
        <w:spacing w:line="240" w:lineRule="auto"/>
        <w:rPr>
          <w:szCs w:val="22"/>
          <w:lang w:val="lt-LT"/>
        </w:rPr>
      </w:pPr>
    </w:p>
    <w:p w:rsidR="00BF5D3E" w:rsidRDefault="00BF5D3E" w:rsidP="00A4730B">
      <w:pPr>
        <w:tabs>
          <w:tab w:val="clear" w:pos="567"/>
          <w:tab w:val="left" w:pos="720"/>
        </w:tabs>
        <w:spacing w:line="240" w:lineRule="auto"/>
        <w:rPr>
          <w:szCs w:val="22"/>
          <w:lang w:val="lt-LT"/>
        </w:rPr>
      </w:pPr>
      <w:bookmarkStart w:id="0" w:name="_GoBack"/>
      <w:bookmarkEnd w:id="0"/>
    </w:p>
    <w:p w:rsidR="00A4730B" w:rsidRDefault="00A4730B" w:rsidP="00A4730B">
      <w:pPr>
        <w:tabs>
          <w:tab w:val="clear" w:pos="567"/>
          <w:tab w:val="left" w:pos="720"/>
        </w:tabs>
        <w:spacing w:line="240" w:lineRule="auto"/>
        <w:ind w:left="567" w:hanging="567"/>
      </w:pPr>
      <w:r>
        <w:rPr>
          <w:b/>
          <w:szCs w:val="22"/>
          <w:lang w:val="lt-LT"/>
        </w:rPr>
        <w:t>8.</w:t>
      </w:r>
      <w:r>
        <w:rPr>
          <w:b/>
          <w:szCs w:val="22"/>
          <w:lang w:val="lt-LT"/>
        </w:rPr>
        <w:tab/>
      </w:r>
      <w:r w:rsidRPr="00340F30">
        <w:rPr>
          <w:b/>
          <w:caps/>
          <w:szCs w:val="22"/>
          <w:lang w:val="lt-LT"/>
        </w:rPr>
        <w:t>REGISTRACIJOS PAŽYMĖJIMO NUMERIS (-IAI)</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r>
        <w:rPr>
          <w:szCs w:val="22"/>
          <w:lang w:val="lt-LT"/>
        </w:rPr>
        <w:t>LT/1/14/3643/001</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ind w:left="567" w:hanging="567"/>
      </w:pPr>
      <w:r>
        <w:rPr>
          <w:b/>
          <w:szCs w:val="22"/>
          <w:lang w:val="lt-LT"/>
        </w:rPr>
        <w:t>9.</w:t>
      </w:r>
      <w:r>
        <w:rPr>
          <w:b/>
          <w:szCs w:val="22"/>
          <w:lang w:val="lt-LT"/>
        </w:rPr>
        <w:tab/>
      </w:r>
      <w:r w:rsidRPr="00340F30">
        <w:rPr>
          <w:b/>
          <w:caps/>
          <w:szCs w:val="22"/>
          <w:lang w:val="lt-LT"/>
        </w:rPr>
        <w:t xml:space="preserve">REGISTRAVIMO / PERREGISTRAVIMO </w:t>
      </w:r>
      <w:r>
        <w:rPr>
          <w:b/>
          <w:caps/>
          <w:szCs w:val="22"/>
          <w:lang w:val="lt-LT"/>
        </w:rPr>
        <w:t>DATA</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1296"/>
        </w:tabs>
        <w:snapToGrid w:val="0"/>
        <w:spacing w:line="240" w:lineRule="auto"/>
        <w:rPr>
          <w:rFonts w:eastAsia="Times New Roman"/>
          <w:szCs w:val="22"/>
          <w:lang w:val="lt-LT" w:eastAsia="lt-LT"/>
        </w:rPr>
      </w:pPr>
      <w:r w:rsidRPr="00340F30">
        <w:rPr>
          <w:rFonts w:eastAsia="Times New Roman"/>
          <w:szCs w:val="22"/>
          <w:lang w:val="lt-LT" w:eastAsia="lt-LT"/>
        </w:rPr>
        <w:t xml:space="preserve">Registravimo data </w:t>
      </w:r>
      <w:r>
        <w:rPr>
          <w:rFonts w:eastAsia="Times New Roman"/>
          <w:szCs w:val="22"/>
          <w:lang w:val="lt-LT" w:eastAsia="lt-LT"/>
        </w:rPr>
        <w:t>2014 m. spalio 16 d.</w:t>
      </w:r>
    </w:p>
    <w:p w:rsidR="00A4730B" w:rsidRDefault="00A4730B" w:rsidP="00A4730B">
      <w:pPr>
        <w:tabs>
          <w:tab w:val="clear" w:pos="567"/>
          <w:tab w:val="left" w:pos="720"/>
        </w:tabs>
        <w:spacing w:line="240" w:lineRule="auto"/>
        <w:rPr>
          <w:noProof/>
          <w:szCs w:val="24"/>
          <w:lang w:val="lt-LT"/>
        </w:rPr>
      </w:pPr>
      <w:r w:rsidRPr="000A79DC">
        <w:rPr>
          <w:noProof/>
          <w:szCs w:val="22"/>
          <w:lang w:val="lt-LT"/>
        </w:rPr>
        <w:t xml:space="preserve">Paskutinio </w:t>
      </w:r>
      <w:r w:rsidRPr="000A79DC">
        <w:rPr>
          <w:noProof/>
          <w:szCs w:val="24"/>
          <w:lang w:val="lt-LT"/>
        </w:rPr>
        <w:t>perregistravimo data</w:t>
      </w:r>
      <w:r>
        <w:rPr>
          <w:noProof/>
          <w:szCs w:val="24"/>
          <w:lang w:val="lt-LT"/>
        </w:rPr>
        <w:t xml:space="preserve"> 2019 m. birželio 20 d.</w:t>
      </w:r>
    </w:p>
    <w:p w:rsidR="00A4730B" w:rsidRDefault="00A4730B" w:rsidP="00A4730B">
      <w:pPr>
        <w:tabs>
          <w:tab w:val="clear" w:pos="567"/>
          <w:tab w:val="left" w:pos="720"/>
        </w:tabs>
        <w:spacing w:line="240" w:lineRule="auto"/>
        <w:rPr>
          <w:szCs w:val="22"/>
          <w:lang w:val="lt-LT"/>
        </w:rPr>
      </w:pPr>
    </w:p>
    <w:p w:rsidR="00A4730B" w:rsidRDefault="00A4730B" w:rsidP="00A4730B">
      <w:pPr>
        <w:tabs>
          <w:tab w:val="clear" w:pos="567"/>
          <w:tab w:val="left" w:pos="720"/>
        </w:tabs>
        <w:spacing w:line="240" w:lineRule="auto"/>
        <w:rPr>
          <w:szCs w:val="22"/>
          <w:lang w:val="lt-LT"/>
        </w:rPr>
      </w:pPr>
    </w:p>
    <w:p w:rsidR="00A4730B" w:rsidRPr="00AD23BE" w:rsidRDefault="00A4730B" w:rsidP="00A4730B">
      <w:pPr>
        <w:tabs>
          <w:tab w:val="clear" w:pos="567"/>
          <w:tab w:val="left" w:pos="720"/>
        </w:tabs>
        <w:spacing w:line="240" w:lineRule="auto"/>
        <w:ind w:left="567" w:hanging="567"/>
        <w:rPr>
          <w:lang w:val="lt-LT"/>
        </w:rPr>
      </w:pPr>
      <w:r>
        <w:rPr>
          <w:b/>
          <w:szCs w:val="22"/>
          <w:lang w:val="lt-LT"/>
        </w:rPr>
        <w:t>10.</w:t>
      </w:r>
      <w:r>
        <w:rPr>
          <w:b/>
          <w:szCs w:val="22"/>
          <w:lang w:val="lt-LT"/>
        </w:rPr>
        <w:tab/>
      </w:r>
      <w:r>
        <w:rPr>
          <w:b/>
          <w:caps/>
          <w:szCs w:val="22"/>
          <w:lang w:val="lt-LT"/>
        </w:rPr>
        <w:t>TEKSTO PERŽIŪROS DATA</w:t>
      </w:r>
    </w:p>
    <w:p w:rsidR="00A4730B" w:rsidRDefault="00A4730B" w:rsidP="00A4730B">
      <w:pPr>
        <w:tabs>
          <w:tab w:val="clear" w:pos="567"/>
          <w:tab w:val="left" w:pos="720"/>
        </w:tabs>
        <w:spacing w:line="240" w:lineRule="auto"/>
        <w:rPr>
          <w:szCs w:val="22"/>
          <w:lang w:val="lt-LT"/>
        </w:rPr>
      </w:pPr>
    </w:p>
    <w:p w:rsidR="00BB4481" w:rsidRPr="00BB4481" w:rsidRDefault="001B63A7" w:rsidP="00BB4481">
      <w:pPr>
        <w:tabs>
          <w:tab w:val="left" w:pos="720"/>
        </w:tabs>
        <w:spacing w:line="240" w:lineRule="auto"/>
        <w:ind w:right="-2"/>
        <w:outlineLvl w:val="0"/>
      </w:pPr>
      <w:r>
        <w:rPr>
          <w:noProof/>
          <w:szCs w:val="24"/>
          <w:lang w:val="lt-LT"/>
        </w:rPr>
        <w:t>2023 m. spalio 26 d.</w:t>
      </w:r>
    </w:p>
    <w:p w:rsidR="00A4730B" w:rsidRDefault="00A4730B" w:rsidP="00A4730B">
      <w:pPr>
        <w:tabs>
          <w:tab w:val="clear" w:pos="567"/>
        </w:tabs>
        <w:spacing w:line="240" w:lineRule="auto"/>
        <w:rPr>
          <w:szCs w:val="22"/>
          <w:lang w:val="lt-LT"/>
        </w:rPr>
      </w:pPr>
    </w:p>
    <w:p w:rsidR="00A4730B" w:rsidRPr="002B1F99" w:rsidRDefault="00A4730B" w:rsidP="00A4730B">
      <w:pPr>
        <w:tabs>
          <w:tab w:val="clear" w:pos="567"/>
          <w:tab w:val="left" w:pos="5954"/>
          <w:tab w:val="left" w:pos="6237"/>
          <w:tab w:val="left" w:pos="6663"/>
          <w:tab w:val="left" w:pos="6946"/>
        </w:tabs>
        <w:spacing w:line="240" w:lineRule="auto"/>
        <w:rPr>
          <w:lang w:val="lt-LT"/>
        </w:rPr>
      </w:pPr>
      <w:r>
        <w:rPr>
          <w:rFonts w:eastAsia="SimSun"/>
          <w:szCs w:val="22"/>
          <w:lang w:val="lt-LT"/>
        </w:rPr>
        <w:t>Išsami informacija apie šį vaistinį preparatą pateikiama Valstybinės vaistų kontrolės tarnybos prie Lietuvos Respublikos  sveikatos apsaugos ministerijos tinklalapyje</w:t>
      </w:r>
      <w:r>
        <w:rPr>
          <w:rFonts w:eastAsia="SimSun"/>
          <w:i/>
          <w:szCs w:val="22"/>
          <w:lang w:val="lt-LT"/>
        </w:rPr>
        <w:t xml:space="preserve"> </w:t>
      </w:r>
      <w:r>
        <w:rPr>
          <w:rFonts w:eastAsia="SimSun"/>
          <w:color w:val="0000FF"/>
          <w:szCs w:val="22"/>
          <w:u w:val="single"/>
          <w:lang w:val="lt-LT"/>
        </w:rPr>
        <w:t>http://www.vvkt.lt</w:t>
      </w: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outlineLvl w:val="0"/>
        <w:rPr>
          <w:szCs w:val="22"/>
          <w:lang w:val="lt-LT"/>
        </w:rPr>
      </w:pPr>
    </w:p>
    <w:p w:rsidR="00A4730B" w:rsidRDefault="00A4730B" w:rsidP="00A4730B">
      <w:pPr>
        <w:jc w:val="center"/>
        <w:outlineLvl w:val="0"/>
        <w:rPr>
          <w:b/>
          <w:szCs w:val="22"/>
          <w:lang w:val="lt-LT"/>
        </w:rPr>
      </w:pPr>
    </w:p>
    <w:p w:rsidR="00A4730B" w:rsidRDefault="00A4730B" w:rsidP="00A4730B">
      <w:pPr>
        <w:jc w:val="center"/>
        <w:outlineLvl w:val="0"/>
        <w:rPr>
          <w:b/>
          <w:szCs w:val="22"/>
          <w:lang w:val="lt-LT"/>
        </w:rPr>
      </w:pPr>
    </w:p>
    <w:p w:rsidR="00A4730B" w:rsidRDefault="00A4730B">
      <w:pPr>
        <w:tabs>
          <w:tab w:val="clear" w:pos="567"/>
        </w:tabs>
        <w:suppressAutoHyphens w:val="0"/>
        <w:spacing w:after="160" w:line="247" w:lineRule="auto"/>
        <w:rPr>
          <w:szCs w:val="22"/>
          <w:lang w:val="en-US" w:eastAsia="ar-SA"/>
        </w:rPr>
      </w:pPr>
    </w:p>
    <w:p w:rsidR="00B95EB8" w:rsidRDefault="00B95EB8">
      <w:pPr>
        <w:pStyle w:val="BTEMEASMCA"/>
        <w:rPr>
          <w:rFonts w:ascii="Times New Roman" w:hAnsi="Times New Roman"/>
        </w:rPr>
      </w:pPr>
    </w:p>
    <w:p w:rsidR="00B95EB8" w:rsidRDefault="00B95EB8">
      <w:pPr>
        <w:pStyle w:val="TTEMEASMCA"/>
        <w:rPr>
          <w:rFonts w:ascii="Times New Roman" w:hAnsi="Times New Roman"/>
        </w:rPr>
      </w:pPr>
      <w:bookmarkStart w:id="1" w:name="_Toc129243221"/>
      <w:bookmarkStart w:id="2" w:name="_Toc129243096"/>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p w:rsidR="00B95EB8" w:rsidRDefault="00B95EB8">
      <w:pPr>
        <w:pStyle w:val="TTEMEASMCA"/>
        <w:rPr>
          <w:rFonts w:ascii="Times New Roman" w:hAnsi="Times New Roman"/>
        </w:rPr>
      </w:pPr>
    </w:p>
    <w:bookmarkEnd w:id="1"/>
    <w:bookmarkEnd w:id="2"/>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506E2D" w:rsidRDefault="00506E2D">
      <w:pPr>
        <w:rPr>
          <w:szCs w:val="22"/>
          <w:lang w:val="lt-LT"/>
        </w:rPr>
      </w:pPr>
    </w:p>
    <w:p w:rsidR="00506E2D" w:rsidRDefault="00506E2D">
      <w:pPr>
        <w:rPr>
          <w:szCs w:val="22"/>
          <w:lang w:val="lt-LT"/>
        </w:rPr>
      </w:pPr>
    </w:p>
    <w:p w:rsidR="00B95EB8" w:rsidRDefault="00B95EB8">
      <w:pPr>
        <w:jc w:val="center"/>
        <w:rPr>
          <w:b/>
          <w:szCs w:val="22"/>
          <w:lang w:val="lt-LT"/>
        </w:rPr>
      </w:pPr>
    </w:p>
    <w:p w:rsidR="00B95EB8" w:rsidRDefault="00B95EB8">
      <w:pPr>
        <w:jc w:val="center"/>
        <w:rPr>
          <w:b/>
          <w:szCs w:val="22"/>
          <w:lang w:val="lt-LT"/>
        </w:rPr>
      </w:pPr>
    </w:p>
    <w:p w:rsidR="00B95EB8" w:rsidRDefault="00B95EB8">
      <w:pPr>
        <w:jc w:val="center"/>
        <w:rPr>
          <w:b/>
          <w:szCs w:val="22"/>
          <w:lang w:val="lt-LT"/>
        </w:rPr>
      </w:pPr>
    </w:p>
    <w:p w:rsidR="00B95EB8" w:rsidRDefault="00B95EB8">
      <w:pPr>
        <w:jc w:val="center"/>
        <w:rPr>
          <w:b/>
          <w:szCs w:val="22"/>
          <w:lang w:val="lt-LT"/>
        </w:rPr>
      </w:pPr>
    </w:p>
    <w:p w:rsidR="00B95EB8" w:rsidRDefault="00B95EB8">
      <w:pPr>
        <w:jc w:val="center"/>
        <w:rPr>
          <w:b/>
          <w:szCs w:val="22"/>
          <w:lang w:val="lt-LT"/>
        </w:rPr>
      </w:pPr>
    </w:p>
    <w:p w:rsidR="00B95EB8" w:rsidRDefault="00861895">
      <w:pPr>
        <w:jc w:val="center"/>
        <w:rPr>
          <w:b/>
          <w:szCs w:val="22"/>
          <w:lang w:val="lt-LT"/>
        </w:rPr>
      </w:pPr>
      <w:r>
        <w:rPr>
          <w:b/>
          <w:szCs w:val="22"/>
          <w:lang w:val="lt-LT"/>
        </w:rPr>
        <w:t>II PRIEDAS</w:t>
      </w:r>
    </w:p>
    <w:p w:rsidR="00B95EB8" w:rsidRDefault="00B95EB8">
      <w:pPr>
        <w:ind w:left="1701" w:right="1416" w:hanging="567"/>
        <w:rPr>
          <w:szCs w:val="22"/>
          <w:lang w:val="lt-LT"/>
        </w:rPr>
      </w:pPr>
    </w:p>
    <w:p w:rsidR="00D50261" w:rsidRPr="00D50261" w:rsidRDefault="00D50261" w:rsidP="00D50261">
      <w:pPr>
        <w:suppressAutoHyphens w:val="0"/>
        <w:autoSpaceDN/>
        <w:jc w:val="center"/>
        <w:textAlignment w:val="auto"/>
        <w:rPr>
          <w:rFonts w:eastAsia="Times New Roman"/>
          <w:i/>
          <w:snapToGrid w:val="0"/>
          <w:lang w:val="lt-LT"/>
        </w:rPr>
      </w:pPr>
      <w:r w:rsidRPr="00D50261">
        <w:rPr>
          <w:rFonts w:eastAsia="Times New Roman"/>
          <w:b/>
          <w:snapToGrid w:val="0"/>
          <w:lang w:val="lt-LT"/>
        </w:rPr>
        <w:t>REGISTRACIJOS SĄLYGOS</w:t>
      </w:r>
    </w:p>
    <w:p w:rsidR="00B95EB8" w:rsidRDefault="00B95EB8">
      <w:pPr>
        <w:rPr>
          <w:szCs w:val="22"/>
          <w:lang w:val="lt-LT"/>
        </w:rPr>
      </w:pPr>
    </w:p>
    <w:p w:rsidR="00B95EB8" w:rsidRDefault="00861895">
      <w:pPr>
        <w:tabs>
          <w:tab w:val="clear" w:pos="567"/>
          <w:tab w:val="left" w:pos="1701"/>
        </w:tabs>
        <w:ind w:left="1701" w:right="567" w:hanging="567"/>
        <w:rPr>
          <w:b/>
          <w:szCs w:val="22"/>
          <w:lang w:val="lt-LT"/>
        </w:rPr>
      </w:pPr>
      <w:r>
        <w:rPr>
          <w:b/>
          <w:szCs w:val="22"/>
          <w:lang w:val="lt-LT"/>
        </w:rPr>
        <w:t>A.</w:t>
      </w:r>
      <w:r>
        <w:rPr>
          <w:b/>
          <w:szCs w:val="22"/>
          <w:lang w:val="lt-LT"/>
        </w:rPr>
        <w:tab/>
        <w:t>GAMINTOJAS (-AI), ATSAKINGAS (-I) UŽ SERIJŲ IŠLEIDIMĄ</w:t>
      </w:r>
    </w:p>
    <w:p w:rsidR="00B95EB8" w:rsidRDefault="00B95EB8">
      <w:pPr>
        <w:tabs>
          <w:tab w:val="clear" w:pos="567"/>
          <w:tab w:val="left" w:pos="1701"/>
        </w:tabs>
        <w:ind w:left="567" w:right="567" w:hanging="567"/>
        <w:rPr>
          <w:szCs w:val="22"/>
          <w:lang w:val="lt-LT"/>
        </w:rPr>
      </w:pPr>
    </w:p>
    <w:p w:rsidR="00B95EB8" w:rsidRDefault="00861895">
      <w:pPr>
        <w:tabs>
          <w:tab w:val="clear" w:pos="567"/>
          <w:tab w:val="left" w:pos="1701"/>
        </w:tabs>
        <w:ind w:left="1701" w:right="567" w:hanging="567"/>
        <w:rPr>
          <w:b/>
          <w:szCs w:val="22"/>
          <w:lang w:val="lt-LT"/>
        </w:rPr>
      </w:pPr>
      <w:r>
        <w:rPr>
          <w:b/>
          <w:szCs w:val="22"/>
          <w:lang w:val="lt-LT"/>
        </w:rPr>
        <w:t>B.</w:t>
      </w:r>
      <w:r>
        <w:rPr>
          <w:b/>
          <w:szCs w:val="22"/>
          <w:lang w:val="lt-LT"/>
        </w:rPr>
        <w:tab/>
        <w:t>TIEKIMO IR VARTOJIMO SĄLYGOS AR APRIBOJIMAI</w:t>
      </w:r>
    </w:p>
    <w:p w:rsidR="00B95EB8" w:rsidRDefault="00B95EB8">
      <w:pPr>
        <w:tabs>
          <w:tab w:val="clear" w:pos="567"/>
          <w:tab w:val="left" w:pos="1701"/>
        </w:tabs>
        <w:ind w:left="567" w:right="567" w:hanging="567"/>
        <w:rPr>
          <w:szCs w:val="22"/>
          <w:lang w:val="lt-LT"/>
        </w:rPr>
      </w:pPr>
    </w:p>
    <w:p w:rsidR="00B95EB8" w:rsidRDefault="00B95EB8">
      <w:pPr>
        <w:ind w:left="1701" w:right="1558" w:hanging="850"/>
        <w:rPr>
          <w:b/>
          <w:szCs w:val="22"/>
          <w:lang w:val="lt-LT"/>
        </w:rPr>
      </w:pPr>
    </w:p>
    <w:p w:rsidR="00B95EB8" w:rsidRDefault="00B95EB8">
      <w:pPr>
        <w:ind w:left="567" w:hanging="567"/>
        <w:rPr>
          <w:szCs w:val="22"/>
          <w:lang w:val="lt-LT"/>
        </w:rPr>
      </w:pPr>
    </w:p>
    <w:p w:rsidR="00B95EB8" w:rsidRDefault="00B95EB8">
      <w:pPr>
        <w:ind w:right="-1"/>
        <w:rPr>
          <w:szCs w:val="22"/>
          <w:lang w:val="lt-LT"/>
        </w:rPr>
      </w:pPr>
    </w:p>
    <w:p w:rsidR="00B95EB8" w:rsidRDefault="00861895">
      <w:pPr>
        <w:pageBreakBefore/>
        <w:ind w:left="567" w:hanging="567"/>
      </w:pPr>
      <w:r>
        <w:rPr>
          <w:b/>
          <w:szCs w:val="22"/>
          <w:lang w:val="lt-LT"/>
        </w:rPr>
        <w:lastRenderedPageBreak/>
        <w:t>A.</w:t>
      </w:r>
      <w:r>
        <w:rPr>
          <w:b/>
          <w:szCs w:val="22"/>
          <w:lang w:val="lt-LT"/>
        </w:rPr>
        <w:tab/>
        <w:t>GAMINTOJAS (-AI), ATSAKINGAS (-I) UŽ SERIJŲ IŠLEIDIMĄ</w:t>
      </w:r>
    </w:p>
    <w:p w:rsidR="00B95EB8" w:rsidRDefault="00B95EB8">
      <w:pPr>
        <w:rPr>
          <w:szCs w:val="22"/>
          <w:lang w:val="lt-LT"/>
        </w:rPr>
      </w:pPr>
    </w:p>
    <w:p w:rsidR="00D50261" w:rsidRPr="00D50261" w:rsidRDefault="00D50261" w:rsidP="00D50261">
      <w:pPr>
        <w:rPr>
          <w:szCs w:val="22"/>
          <w:u w:val="single"/>
          <w:lang w:val="lt-LT"/>
        </w:rPr>
      </w:pPr>
      <w:r w:rsidRPr="00D50261">
        <w:rPr>
          <w:szCs w:val="22"/>
          <w:u w:val="single"/>
          <w:lang w:val="lt-LT"/>
        </w:rPr>
        <w:t>Gamintojo (-ų), atsakingo (-ų) už serijų išleidimą, pavadinimas (-ai) ir adresas (-ai)</w:t>
      </w:r>
    </w:p>
    <w:p w:rsidR="00B95EB8" w:rsidRDefault="00B95EB8">
      <w:pPr>
        <w:rPr>
          <w:szCs w:val="22"/>
          <w:shd w:val="clear" w:color="auto" w:fill="FFFF00"/>
          <w:lang w:val="lt-LT"/>
        </w:rPr>
      </w:pPr>
    </w:p>
    <w:p w:rsidR="00B95EB8" w:rsidRDefault="00861895">
      <w:pPr>
        <w:tabs>
          <w:tab w:val="clear" w:pos="567"/>
          <w:tab w:val="left" w:pos="720"/>
        </w:tabs>
        <w:spacing w:line="240" w:lineRule="auto"/>
        <w:rPr>
          <w:szCs w:val="22"/>
          <w:lang w:val="lt-LT"/>
        </w:rPr>
      </w:pPr>
      <w:r>
        <w:rPr>
          <w:szCs w:val="22"/>
          <w:lang w:val="lt-LT"/>
        </w:rPr>
        <w:t>WALMARK, a.s.</w:t>
      </w:r>
    </w:p>
    <w:p w:rsidR="00B95EB8" w:rsidRDefault="00861895">
      <w:r>
        <w:rPr>
          <w:rStyle w:val="st1"/>
          <w:szCs w:val="22"/>
          <w:lang w:val="lt-LT"/>
        </w:rPr>
        <w:t>Oldřichovice 44</w:t>
      </w:r>
    </w:p>
    <w:p w:rsidR="00B95EB8" w:rsidRDefault="00861895">
      <w:pPr>
        <w:tabs>
          <w:tab w:val="clear" w:pos="567"/>
          <w:tab w:val="left" w:pos="720"/>
        </w:tabs>
        <w:spacing w:line="240" w:lineRule="auto"/>
        <w:rPr>
          <w:szCs w:val="22"/>
          <w:lang w:val="lt-LT"/>
        </w:rPr>
      </w:pPr>
      <w:r>
        <w:rPr>
          <w:szCs w:val="22"/>
          <w:lang w:val="lt-LT"/>
        </w:rPr>
        <w:t>Třinec 739 61</w:t>
      </w:r>
    </w:p>
    <w:p w:rsidR="00B95EB8" w:rsidRDefault="00861895">
      <w:r>
        <w:rPr>
          <w:szCs w:val="22"/>
          <w:lang w:val="lt-LT"/>
        </w:rPr>
        <w:t>Čekijos Respublika</w:t>
      </w:r>
    </w:p>
    <w:p w:rsidR="00B95EB8" w:rsidRDefault="00B95EB8">
      <w:pPr>
        <w:spacing w:line="240" w:lineRule="auto"/>
        <w:jc w:val="both"/>
        <w:rPr>
          <w:szCs w:val="22"/>
          <w:lang w:val="lt-LT"/>
        </w:rPr>
      </w:pPr>
    </w:p>
    <w:p w:rsidR="00B95EB8" w:rsidRDefault="00B95EB8">
      <w:pPr>
        <w:rPr>
          <w:szCs w:val="22"/>
          <w:lang w:val="lt-LT"/>
        </w:rPr>
      </w:pPr>
    </w:p>
    <w:p w:rsidR="00B95EB8" w:rsidRDefault="00861895">
      <w:pPr>
        <w:spacing w:line="240" w:lineRule="auto"/>
        <w:ind w:left="567" w:hanging="567"/>
      </w:pPr>
      <w:r>
        <w:rPr>
          <w:b/>
          <w:szCs w:val="22"/>
          <w:lang w:val="lt-LT"/>
        </w:rPr>
        <w:t>B.</w:t>
      </w:r>
      <w:r>
        <w:rPr>
          <w:b/>
          <w:szCs w:val="22"/>
          <w:lang w:val="lt-LT"/>
        </w:rPr>
        <w:tab/>
        <w:t>TIEKIMO IR VARTOJIMO SĄLYGOS AR APRIBOJIMAI</w:t>
      </w:r>
    </w:p>
    <w:p w:rsidR="00B95EB8" w:rsidRDefault="00B95EB8">
      <w:pPr>
        <w:rPr>
          <w:szCs w:val="22"/>
          <w:lang w:val="lt-LT"/>
        </w:rPr>
      </w:pPr>
    </w:p>
    <w:p w:rsidR="00B95EB8" w:rsidRDefault="00861895">
      <w:pPr>
        <w:rPr>
          <w:szCs w:val="22"/>
          <w:lang w:val="lt-LT"/>
        </w:rPr>
      </w:pPr>
      <w:r>
        <w:rPr>
          <w:szCs w:val="22"/>
          <w:lang w:val="lt-LT"/>
        </w:rPr>
        <w:t>Nereceptinis vaistinis preparatas.</w:t>
      </w:r>
    </w:p>
    <w:p w:rsidR="00B95EB8" w:rsidRDefault="00B95EB8">
      <w:pPr>
        <w:rPr>
          <w:szCs w:val="22"/>
          <w:lang w:val="lt-LT"/>
        </w:rPr>
      </w:pPr>
    </w:p>
    <w:p w:rsidR="00B95EB8" w:rsidRDefault="00B95EB8">
      <w:pPr>
        <w:tabs>
          <w:tab w:val="clear" w:pos="567"/>
        </w:tabs>
        <w:spacing w:line="240" w:lineRule="auto"/>
        <w:rPr>
          <w:szCs w:val="22"/>
          <w:lang w:val="lt-LT"/>
        </w:rPr>
      </w:pPr>
    </w:p>
    <w:p w:rsidR="00B95EB8" w:rsidRDefault="00B95EB8">
      <w:pPr>
        <w:widowControl w:val="0"/>
        <w:rPr>
          <w:szCs w:val="22"/>
          <w:lang w:val="lt-LT"/>
        </w:rPr>
      </w:pPr>
    </w:p>
    <w:p w:rsidR="00B95EB8" w:rsidRDefault="00B95EB8">
      <w:pPr>
        <w:pageBreakBefore/>
        <w:tabs>
          <w:tab w:val="clear" w:pos="567"/>
        </w:tabs>
        <w:spacing w:line="240" w:lineRule="auto"/>
      </w:pPr>
    </w:p>
    <w:p w:rsidR="00B95EB8" w:rsidRDefault="00B95EB8">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outlineLvl w:val="0"/>
        <w:rPr>
          <w:b/>
          <w:szCs w:val="22"/>
          <w:lang w:val="lt-LT"/>
        </w:rPr>
      </w:pPr>
    </w:p>
    <w:p w:rsidR="00B95EB8" w:rsidRDefault="00B95EB8">
      <w:pPr>
        <w:outlineLvl w:val="0"/>
        <w:rPr>
          <w:b/>
          <w:szCs w:val="22"/>
          <w:lang w:val="lt-LT"/>
        </w:rPr>
      </w:pPr>
    </w:p>
    <w:p w:rsidR="00B95EB8" w:rsidRDefault="00B95EB8">
      <w:pPr>
        <w:outlineLvl w:val="0"/>
        <w:rPr>
          <w:b/>
          <w:szCs w:val="22"/>
          <w:lang w:val="lt-LT"/>
        </w:rPr>
      </w:pPr>
    </w:p>
    <w:p w:rsidR="00B95EB8" w:rsidRDefault="00B95EB8">
      <w:pPr>
        <w:outlineLvl w:val="0"/>
        <w:rPr>
          <w:b/>
          <w:szCs w:val="22"/>
          <w:lang w:val="lt-LT"/>
        </w:rPr>
      </w:pPr>
    </w:p>
    <w:p w:rsidR="00B95EB8" w:rsidRDefault="00B95EB8">
      <w:pPr>
        <w:outlineLvl w:val="0"/>
        <w:rPr>
          <w:b/>
          <w:szCs w:val="22"/>
          <w:lang w:val="lt-LT"/>
        </w:rPr>
      </w:pPr>
    </w:p>
    <w:p w:rsidR="00B95EB8" w:rsidRDefault="00861895">
      <w:pPr>
        <w:pStyle w:val="Antrat2"/>
        <w:spacing w:before="0" w:after="0" w:line="240" w:lineRule="auto"/>
        <w:jc w:val="center"/>
      </w:pPr>
      <w:r>
        <w:rPr>
          <w:rFonts w:ascii="Times New Roman" w:hAnsi="Times New Roman"/>
          <w:i w:val="0"/>
          <w:sz w:val="22"/>
          <w:szCs w:val="22"/>
          <w:lang w:val="lt-LT"/>
        </w:rPr>
        <w:t>III PRIEDAS</w:t>
      </w:r>
    </w:p>
    <w:p w:rsidR="00B95EB8" w:rsidRDefault="00B95EB8">
      <w:pPr>
        <w:rPr>
          <w:szCs w:val="22"/>
          <w:lang w:val="lt-LT"/>
        </w:rPr>
      </w:pPr>
    </w:p>
    <w:p w:rsidR="00B95EB8" w:rsidRDefault="00861895">
      <w:pPr>
        <w:pStyle w:val="Antrat2"/>
        <w:spacing w:before="0" w:after="0" w:line="240" w:lineRule="auto"/>
        <w:jc w:val="center"/>
      </w:pPr>
      <w:r>
        <w:rPr>
          <w:rFonts w:ascii="Times New Roman" w:hAnsi="Times New Roman"/>
          <w:i w:val="0"/>
          <w:sz w:val="22"/>
          <w:szCs w:val="22"/>
          <w:lang w:val="lt-LT"/>
        </w:rPr>
        <w:t>ŽENKLINIMAS IR PAKUOTĖS LAPELIS</w:t>
      </w:r>
    </w:p>
    <w:p w:rsidR="00B95EB8" w:rsidRDefault="00B95EB8">
      <w:pPr>
        <w:pageBreakBefore/>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861895">
      <w:pPr>
        <w:pStyle w:val="Antrat2"/>
        <w:spacing w:before="0" w:after="0" w:line="240" w:lineRule="auto"/>
        <w:jc w:val="center"/>
      </w:pPr>
      <w:r>
        <w:rPr>
          <w:rFonts w:ascii="Times New Roman" w:hAnsi="Times New Roman"/>
          <w:i w:val="0"/>
          <w:sz w:val="22"/>
          <w:szCs w:val="22"/>
          <w:lang w:val="lt-LT"/>
        </w:rPr>
        <w:t>A. ŽENKLINIMAS</w:t>
      </w:r>
    </w:p>
    <w:p w:rsidR="00B95EB8" w:rsidRDefault="00861895">
      <w:pPr>
        <w:pageBreakBefore/>
        <w:pBdr>
          <w:top w:val="single" w:sz="4" w:space="1" w:color="000000"/>
          <w:left w:val="single" w:sz="4" w:space="4" w:color="000000"/>
          <w:bottom w:val="single" w:sz="4" w:space="1" w:color="000000"/>
          <w:right w:val="single" w:sz="4" w:space="4" w:color="000000"/>
        </w:pBdr>
        <w:tabs>
          <w:tab w:val="clear" w:pos="567"/>
          <w:tab w:val="left" w:pos="720"/>
        </w:tabs>
        <w:spacing w:line="240" w:lineRule="auto"/>
      </w:pPr>
      <w:r>
        <w:rPr>
          <w:b/>
          <w:szCs w:val="22"/>
          <w:lang w:val="lt-LT"/>
        </w:rPr>
        <w:lastRenderedPageBreak/>
        <w:t xml:space="preserve">INFORMACIJA ANT IŠORINĖS PAKUOTĖS </w:t>
      </w:r>
    </w:p>
    <w:p w:rsidR="00B95EB8" w:rsidRDefault="00B95EB8">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rPr>
          <w:b/>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rPr>
          <w:b/>
          <w:szCs w:val="22"/>
          <w:lang w:val="lt-LT"/>
        </w:rPr>
      </w:pPr>
      <w:r>
        <w:rPr>
          <w:b/>
          <w:szCs w:val="22"/>
          <w:lang w:val="lt-LT"/>
        </w:rPr>
        <w:t>KARTONO DĖŽUTĖ</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1.</w:t>
      </w:r>
      <w:r>
        <w:rPr>
          <w:b/>
          <w:szCs w:val="22"/>
          <w:lang w:val="lt-LT"/>
        </w:rPr>
        <w:tab/>
        <w:t>VAISTINIO PREPARATO PAVADINIMAS</w:t>
      </w:r>
    </w:p>
    <w:p w:rsidR="00B95EB8" w:rsidRDefault="00B95EB8">
      <w:pPr>
        <w:tabs>
          <w:tab w:val="clear" w:pos="567"/>
          <w:tab w:val="left" w:pos="720"/>
        </w:tabs>
        <w:spacing w:line="240" w:lineRule="auto"/>
        <w:rPr>
          <w:szCs w:val="22"/>
          <w:lang w:val="lt-LT"/>
        </w:rPr>
      </w:pPr>
    </w:p>
    <w:p w:rsidR="00B95EB8" w:rsidRDefault="00861895">
      <w:pPr>
        <w:tabs>
          <w:tab w:val="clear" w:pos="567"/>
          <w:tab w:val="left" w:pos="720"/>
        </w:tabs>
        <w:spacing w:line="240" w:lineRule="auto"/>
      </w:pPr>
      <w:r>
        <w:rPr>
          <w:szCs w:val="22"/>
          <w:lang w:val="lt-LT"/>
        </w:rPr>
        <w:t>Tammex 2</w:t>
      </w:r>
      <w:r w:rsidR="00064955">
        <w:rPr>
          <w:szCs w:val="22"/>
          <w:lang w:val="lt-LT"/>
        </w:rPr>
        <w:t> </w:t>
      </w:r>
      <w:r>
        <w:rPr>
          <w:szCs w:val="22"/>
          <w:lang w:val="lt-LT"/>
        </w:rPr>
        <w:t>mg kietosios kapsulės</w:t>
      </w:r>
    </w:p>
    <w:p w:rsidR="00B95EB8" w:rsidRPr="00E34CFA" w:rsidRDefault="001D45A7">
      <w:pPr>
        <w:tabs>
          <w:tab w:val="clear" w:pos="567"/>
          <w:tab w:val="left" w:pos="720"/>
        </w:tabs>
        <w:spacing w:line="240" w:lineRule="auto"/>
        <w:rPr>
          <w:lang w:val="en-US"/>
        </w:rPr>
      </w:pPr>
      <w:r>
        <w:rPr>
          <w:szCs w:val="22"/>
          <w:lang w:val="lt-LT" w:eastAsia="lt-LT"/>
        </w:rPr>
        <w:t>Loperamido hidrochloridas</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rsidR="00B95EB8" w:rsidRDefault="00B95EB8">
      <w:pPr>
        <w:tabs>
          <w:tab w:val="clear" w:pos="567"/>
          <w:tab w:val="left" w:pos="720"/>
        </w:tabs>
        <w:spacing w:line="240" w:lineRule="auto"/>
        <w:rPr>
          <w:szCs w:val="22"/>
          <w:lang w:val="lt-LT"/>
        </w:rPr>
      </w:pPr>
    </w:p>
    <w:p w:rsidR="00B95EB8" w:rsidRDefault="00D50261">
      <w:pPr>
        <w:tabs>
          <w:tab w:val="clear" w:pos="567"/>
          <w:tab w:val="left" w:pos="720"/>
        </w:tabs>
        <w:spacing w:line="240" w:lineRule="auto"/>
        <w:rPr>
          <w:szCs w:val="22"/>
          <w:lang w:val="lt-LT"/>
        </w:rPr>
      </w:pPr>
      <w:r>
        <w:rPr>
          <w:szCs w:val="22"/>
          <w:lang w:val="lt-LT"/>
        </w:rPr>
        <w:t xml:space="preserve">Kiekvienoje </w:t>
      </w:r>
      <w:r w:rsidR="00861895">
        <w:rPr>
          <w:szCs w:val="22"/>
          <w:lang w:val="lt-LT"/>
        </w:rPr>
        <w:t>kietojoje kapsulėje yra 2</w:t>
      </w:r>
      <w:r w:rsidR="00064955">
        <w:rPr>
          <w:szCs w:val="22"/>
          <w:lang w:val="lt-LT"/>
        </w:rPr>
        <w:t> </w:t>
      </w:r>
      <w:r w:rsidR="00861895">
        <w:rPr>
          <w:szCs w:val="22"/>
          <w:lang w:val="lt-LT"/>
        </w:rPr>
        <w:t>mg loperamido hidrochlorido.</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3.</w:t>
      </w:r>
      <w:r>
        <w:rPr>
          <w:b/>
          <w:szCs w:val="22"/>
          <w:lang w:val="lt-LT"/>
        </w:rPr>
        <w:tab/>
        <w:t>PAGALBINIŲ MEDŽIAGŲ SĄRAŠAS</w:t>
      </w:r>
    </w:p>
    <w:p w:rsidR="00B95EB8" w:rsidRDefault="00B95EB8">
      <w:pPr>
        <w:tabs>
          <w:tab w:val="clear" w:pos="567"/>
          <w:tab w:val="left" w:pos="720"/>
        </w:tabs>
        <w:spacing w:line="240" w:lineRule="auto"/>
        <w:rPr>
          <w:szCs w:val="22"/>
          <w:lang w:val="lt-LT"/>
        </w:rPr>
      </w:pPr>
    </w:p>
    <w:p w:rsidR="00861895" w:rsidRDefault="00861895" w:rsidP="00861895">
      <w:pPr>
        <w:tabs>
          <w:tab w:val="clear" w:pos="567"/>
          <w:tab w:val="left" w:pos="720"/>
        </w:tabs>
        <w:spacing w:line="240" w:lineRule="auto"/>
      </w:pPr>
      <w:r>
        <w:rPr>
          <w:szCs w:val="22"/>
          <w:lang w:val="lt-LT"/>
        </w:rPr>
        <w:t xml:space="preserve">Šio vaisto sudėtyje yra laktozės. </w:t>
      </w:r>
      <w:r>
        <w:rPr>
          <w:rFonts w:eastAsia="Times New Roman"/>
        </w:rPr>
        <w:t>Daugiauinformacijospateiktapakuotėslapelyje.</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4.</w:t>
      </w:r>
      <w:r>
        <w:rPr>
          <w:b/>
          <w:szCs w:val="22"/>
          <w:lang w:val="lt-LT"/>
        </w:rPr>
        <w:tab/>
        <w:t>FARMACINĖ FORMA IR KIEKIS PAKUOTĖJE</w:t>
      </w:r>
    </w:p>
    <w:p w:rsidR="00B95EB8" w:rsidRDefault="00B95EB8">
      <w:pPr>
        <w:tabs>
          <w:tab w:val="clear" w:pos="567"/>
          <w:tab w:val="left" w:pos="720"/>
        </w:tabs>
        <w:spacing w:line="240" w:lineRule="auto"/>
        <w:rPr>
          <w:szCs w:val="22"/>
          <w:lang w:val="lt-LT"/>
        </w:rPr>
      </w:pPr>
    </w:p>
    <w:p w:rsidR="00B95EB8" w:rsidRDefault="00861895">
      <w:pPr>
        <w:tabs>
          <w:tab w:val="clear" w:pos="567"/>
          <w:tab w:val="left" w:pos="720"/>
        </w:tabs>
        <w:spacing w:line="240" w:lineRule="auto"/>
      </w:pPr>
      <w:r>
        <w:rPr>
          <w:szCs w:val="22"/>
          <w:shd w:val="clear" w:color="auto" w:fill="D9D9D9"/>
          <w:lang w:val="lt-LT"/>
        </w:rPr>
        <w:t>Kietoji kapsulė</w:t>
      </w:r>
    </w:p>
    <w:p w:rsidR="00B95EB8" w:rsidRDefault="00B95EB8">
      <w:pPr>
        <w:tabs>
          <w:tab w:val="clear" w:pos="567"/>
          <w:tab w:val="left" w:pos="720"/>
        </w:tabs>
        <w:spacing w:line="240" w:lineRule="auto"/>
        <w:rPr>
          <w:szCs w:val="22"/>
          <w:lang w:val="lt-LT"/>
        </w:rPr>
      </w:pPr>
    </w:p>
    <w:p w:rsidR="00B95EB8" w:rsidRDefault="00861895">
      <w:pPr>
        <w:tabs>
          <w:tab w:val="clear" w:pos="567"/>
          <w:tab w:val="left" w:pos="720"/>
        </w:tabs>
        <w:spacing w:line="240" w:lineRule="auto"/>
        <w:rPr>
          <w:szCs w:val="22"/>
          <w:lang w:val="lt-LT"/>
        </w:rPr>
      </w:pPr>
      <w:r>
        <w:rPr>
          <w:szCs w:val="22"/>
          <w:lang w:val="lt-LT"/>
        </w:rPr>
        <w:t xml:space="preserve">10 kietųjų kapsulių </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5.</w:t>
      </w:r>
      <w:r>
        <w:rPr>
          <w:b/>
          <w:szCs w:val="22"/>
          <w:lang w:val="lt-LT"/>
        </w:rPr>
        <w:tab/>
        <w:t>VARTOJIMO METODAS IR BŪDAS (-AI)</w:t>
      </w:r>
    </w:p>
    <w:p w:rsidR="00B95EB8" w:rsidRDefault="00B95EB8">
      <w:pPr>
        <w:tabs>
          <w:tab w:val="clear" w:pos="567"/>
          <w:tab w:val="left" w:pos="720"/>
        </w:tabs>
        <w:spacing w:line="240" w:lineRule="auto"/>
        <w:rPr>
          <w:i/>
          <w:szCs w:val="22"/>
          <w:lang w:val="lt-LT"/>
        </w:rPr>
      </w:pPr>
    </w:p>
    <w:p w:rsidR="00B95EB8" w:rsidRDefault="00861895">
      <w:pPr>
        <w:tabs>
          <w:tab w:val="clear" w:pos="567"/>
          <w:tab w:val="left" w:pos="720"/>
        </w:tabs>
        <w:spacing w:line="240" w:lineRule="auto"/>
        <w:rPr>
          <w:szCs w:val="22"/>
          <w:lang w:val="lt-LT"/>
        </w:rPr>
      </w:pPr>
      <w:r>
        <w:rPr>
          <w:szCs w:val="22"/>
          <w:lang w:val="lt-LT"/>
        </w:rPr>
        <w:t>Vartoti per burną.</w:t>
      </w:r>
    </w:p>
    <w:p w:rsidR="00B95EB8" w:rsidRDefault="00861895">
      <w:pPr>
        <w:tabs>
          <w:tab w:val="clear" w:pos="567"/>
          <w:tab w:val="left" w:pos="720"/>
        </w:tabs>
        <w:spacing w:line="240" w:lineRule="auto"/>
        <w:rPr>
          <w:szCs w:val="22"/>
          <w:lang w:val="lt-LT"/>
        </w:rPr>
      </w:pPr>
      <w:r>
        <w:rPr>
          <w:szCs w:val="22"/>
          <w:lang w:val="lt-LT"/>
        </w:rPr>
        <w:t>Prieš vartojimą perskaitykite pakuotės lapelį.</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0"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6.</w:t>
      </w:r>
      <w:r>
        <w:rPr>
          <w:b/>
          <w:szCs w:val="22"/>
          <w:lang w:val="lt-LT"/>
        </w:rPr>
        <w:tab/>
      </w:r>
      <w:r>
        <w:rPr>
          <w:b/>
          <w:bCs/>
          <w:szCs w:val="22"/>
          <w:lang w:val="lt-LT"/>
        </w:rPr>
        <w:t>SPECIALUS ĮSPĖJIMAS, KAD VAISTINĮ PREPARATĄ BŪTINA LAIKYTI VAIKAMS NEPASTEBIMOJE IR  NEPASIEKIAMOJE VIETOJE</w:t>
      </w:r>
    </w:p>
    <w:p w:rsidR="00B95EB8" w:rsidRDefault="00B95EB8">
      <w:pPr>
        <w:tabs>
          <w:tab w:val="clear" w:pos="567"/>
          <w:tab w:val="left" w:pos="720"/>
        </w:tabs>
        <w:spacing w:line="240" w:lineRule="auto"/>
        <w:rPr>
          <w:szCs w:val="22"/>
          <w:lang w:val="lt-LT"/>
        </w:rPr>
      </w:pPr>
    </w:p>
    <w:p w:rsidR="00B95EB8" w:rsidRDefault="00861895">
      <w:pPr>
        <w:pStyle w:val="Pagrindinistekstas"/>
        <w:rPr>
          <w:i w:val="0"/>
          <w:iCs/>
          <w:color w:val="auto"/>
          <w:sz w:val="22"/>
          <w:szCs w:val="22"/>
          <w:lang w:val="lt-LT"/>
        </w:rPr>
      </w:pPr>
      <w:r>
        <w:rPr>
          <w:i w:val="0"/>
          <w:iCs/>
          <w:color w:val="auto"/>
          <w:sz w:val="22"/>
          <w:szCs w:val="22"/>
          <w:lang w:val="lt-LT"/>
        </w:rPr>
        <w:t>Laikyti vaikams nepastebimoje ir nepasiekiamoje vietoje.</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7.</w:t>
      </w:r>
      <w:r>
        <w:rPr>
          <w:b/>
          <w:szCs w:val="22"/>
          <w:lang w:val="lt-LT"/>
        </w:rPr>
        <w:tab/>
      </w:r>
      <w:r>
        <w:rPr>
          <w:b/>
          <w:bCs/>
          <w:szCs w:val="22"/>
          <w:lang w:val="lt-LT"/>
        </w:rPr>
        <w:t>KITAS (-I) SPECIALUS (-ŪS) ĮSPĖJIMAS (-AI) (JEI REIKIA)</w:t>
      </w:r>
    </w:p>
    <w:p w:rsidR="00B95EB8" w:rsidRDefault="00B95EB8">
      <w:pPr>
        <w:tabs>
          <w:tab w:val="clear" w:pos="567"/>
          <w:tab w:val="left" w:pos="720"/>
        </w:tabs>
        <w:spacing w:line="240" w:lineRule="auto"/>
        <w:rPr>
          <w:szCs w:val="22"/>
          <w:lang w:val="lt-LT"/>
        </w:rPr>
      </w:pPr>
    </w:p>
    <w:p w:rsidR="00B95EB8" w:rsidRDefault="00861895">
      <w:pPr>
        <w:tabs>
          <w:tab w:val="clear" w:pos="567"/>
          <w:tab w:val="left" w:pos="720"/>
        </w:tabs>
        <w:spacing w:line="240" w:lineRule="auto"/>
        <w:rPr>
          <w:szCs w:val="22"/>
          <w:lang w:val="lt-LT"/>
        </w:rPr>
      </w:pPr>
      <w:r>
        <w:rPr>
          <w:szCs w:val="22"/>
          <w:lang w:val="lt-LT"/>
        </w:rPr>
        <w:t>Jeigu per 48 valandas nepasijutote geriau, nutraukite Tammex vartojimą ir pasitarkite su savo gydytoju.</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8.</w:t>
      </w:r>
      <w:r>
        <w:rPr>
          <w:b/>
          <w:szCs w:val="22"/>
          <w:lang w:val="lt-LT"/>
        </w:rPr>
        <w:tab/>
      </w:r>
      <w:r>
        <w:rPr>
          <w:b/>
          <w:bCs/>
          <w:szCs w:val="22"/>
          <w:lang w:val="lt-LT"/>
        </w:rPr>
        <w:t>TINKAMUMO LAIKAS</w:t>
      </w:r>
    </w:p>
    <w:p w:rsidR="00B95EB8" w:rsidRDefault="00B95EB8">
      <w:pPr>
        <w:tabs>
          <w:tab w:val="clear" w:pos="567"/>
          <w:tab w:val="left" w:pos="720"/>
        </w:tabs>
        <w:spacing w:line="240" w:lineRule="auto"/>
        <w:rPr>
          <w:i/>
          <w:szCs w:val="22"/>
          <w:lang w:val="lt-LT"/>
        </w:rPr>
      </w:pPr>
    </w:p>
    <w:p w:rsidR="00B95EB8" w:rsidRDefault="00861895">
      <w:pPr>
        <w:tabs>
          <w:tab w:val="clear" w:pos="567"/>
          <w:tab w:val="left" w:pos="720"/>
        </w:tabs>
        <w:spacing w:line="240" w:lineRule="auto"/>
        <w:rPr>
          <w:iCs/>
          <w:szCs w:val="22"/>
          <w:lang w:val="lt-LT"/>
        </w:rPr>
      </w:pPr>
      <w:r>
        <w:rPr>
          <w:iCs/>
          <w:szCs w:val="22"/>
          <w:lang w:val="lt-LT"/>
        </w:rPr>
        <w:t xml:space="preserve">Tinka iki: {mm </w:t>
      </w:r>
      <w:r w:rsidR="00D50261">
        <w:rPr>
          <w:iCs/>
          <w:szCs w:val="22"/>
          <w:lang w:val="lt-LT"/>
        </w:rPr>
        <w:t>MMMM</w:t>
      </w:r>
      <w:r>
        <w:rPr>
          <w:iCs/>
          <w:szCs w:val="22"/>
          <w:lang w:val="lt-LT"/>
        </w:rPr>
        <w:t>}</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67" w:hanging="567"/>
        <w:outlineLvl w:val="0"/>
      </w:pPr>
      <w:r>
        <w:rPr>
          <w:b/>
          <w:szCs w:val="22"/>
          <w:lang w:val="lt-LT"/>
        </w:rPr>
        <w:t>9.</w:t>
      </w:r>
      <w:r>
        <w:rPr>
          <w:b/>
          <w:szCs w:val="22"/>
          <w:lang w:val="lt-LT"/>
        </w:rPr>
        <w:tab/>
      </w:r>
      <w:r>
        <w:rPr>
          <w:b/>
          <w:caps/>
          <w:szCs w:val="22"/>
          <w:lang w:val="lt-LT"/>
        </w:rPr>
        <w:t>SPECIALIOS LAIKYMO SĄLYGOS</w:t>
      </w:r>
    </w:p>
    <w:p w:rsidR="00B95EB8" w:rsidRDefault="00B95EB8">
      <w:pPr>
        <w:tabs>
          <w:tab w:val="clear" w:pos="567"/>
          <w:tab w:val="left" w:pos="720"/>
        </w:tabs>
        <w:spacing w:line="240" w:lineRule="auto"/>
        <w:rPr>
          <w:i/>
          <w:szCs w:val="22"/>
          <w:lang w:val="lt-LT"/>
        </w:rPr>
      </w:pPr>
    </w:p>
    <w:p w:rsidR="00B95EB8" w:rsidRDefault="00B95EB8">
      <w:pPr>
        <w:tabs>
          <w:tab w:val="clear" w:pos="567"/>
          <w:tab w:val="left" w:pos="720"/>
        </w:tabs>
        <w:spacing w:line="240" w:lineRule="auto"/>
        <w:ind w:left="567" w:hanging="567"/>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ind w:left="540" w:hanging="540"/>
        <w:outlineLvl w:val="0"/>
      </w:pPr>
      <w:r>
        <w:rPr>
          <w:b/>
          <w:szCs w:val="22"/>
          <w:lang w:val="lt-LT"/>
        </w:rPr>
        <w:lastRenderedPageBreak/>
        <w:t>10.</w:t>
      </w:r>
      <w:r>
        <w:rPr>
          <w:b/>
          <w:szCs w:val="22"/>
          <w:lang w:val="lt-LT"/>
        </w:rPr>
        <w:tab/>
      </w:r>
      <w:r>
        <w:rPr>
          <w:b/>
          <w:caps/>
          <w:szCs w:val="22"/>
          <w:lang w:val="lt-LT"/>
        </w:rPr>
        <w:t>SPECIALIOS ATSARGUMO PRIEMONĖS DĖL NESUVARTOTO VAISTINIO PREPARATO AR JO ATLIEKŲ TVARKYMO (JEI REIKIA)</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outlineLvl w:val="0"/>
      </w:pPr>
      <w:r>
        <w:rPr>
          <w:b/>
          <w:szCs w:val="22"/>
          <w:lang w:val="lt-LT"/>
        </w:rPr>
        <w:t>11.</w:t>
      </w:r>
      <w:r>
        <w:rPr>
          <w:b/>
          <w:szCs w:val="22"/>
          <w:lang w:val="lt-LT"/>
        </w:rPr>
        <w:tab/>
      </w:r>
      <w:r w:rsidR="00D50261">
        <w:rPr>
          <w:b/>
          <w:caps/>
          <w:szCs w:val="22"/>
          <w:lang w:val="lt-LT"/>
        </w:rPr>
        <w:t>REGISTRUOTOJO</w:t>
      </w:r>
      <w:r>
        <w:rPr>
          <w:b/>
          <w:caps/>
          <w:szCs w:val="22"/>
          <w:lang w:val="lt-LT"/>
        </w:rPr>
        <w:t xml:space="preserve"> PAVADINIMAS IR ADRESAS</w:t>
      </w:r>
    </w:p>
    <w:p w:rsidR="00B95EB8" w:rsidRDefault="00B95EB8">
      <w:pPr>
        <w:tabs>
          <w:tab w:val="clear" w:pos="567"/>
          <w:tab w:val="left" w:pos="720"/>
        </w:tabs>
        <w:spacing w:line="240" w:lineRule="auto"/>
        <w:rPr>
          <w:szCs w:val="22"/>
          <w:lang w:val="lt-LT"/>
        </w:rPr>
      </w:pPr>
    </w:p>
    <w:p w:rsidR="00BB4481" w:rsidRPr="001B63A7" w:rsidRDefault="00BB4481" w:rsidP="00BB4481">
      <w:pPr>
        <w:tabs>
          <w:tab w:val="clear" w:pos="567"/>
          <w:tab w:val="left" w:pos="720"/>
        </w:tabs>
        <w:spacing w:line="240" w:lineRule="auto"/>
        <w:rPr>
          <w:bCs/>
          <w:sz w:val="23"/>
          <w:szCs w:val="23"/>
        </w:rPr>
      </w:pPr>
      <w:r w:rsidRPr="001B63A7">
        <w:rPr>
          <w:bCs/>
          <w:sz w:val="23"/>
          <w:szCs w:val="23"/>
        </w:rPr>
        <w:t xml:space="preserve">Farmaceutica Biochem International S.R.L. </w:t>
      </w:r>
    </w:p>
    <w:p w:rsidR="00BB4481" w:rsidRPr="001B63A7" w:rsidRDefault="00BB4481" w:rsidP="00BB4481">
      <w:pPr>
        <w:tabs>
          <w:tab w:val="clear" w:pos="567"/>
          <w:tab w:val="left" w:pos="720"/>
        </w:tabs>
        <w:spacing w:line="240" w:lineRule="auto"/>
        <w:rPr>
          <w:bCs/>
          <w:sz w:val="23"/>
          <w:szCs w:val="23"/>
        </w:rPr>
      </w:pPr>
      <w:r w:rsidRPr="001B63A7">
        <w:rPr>
          <w:bCs/>
          <w:sz w:val="23"/>
          <w:szCs w:val="23"/>
        </w:rPr>
        <w:t xml:space="preserve">Str. Clucerului, 46, off.3, Module 4, Bucharest, </w:t>
      </w:r>
    </w:p>
    <w:p w:rsidR="00B95EB8" w:rsidRDefault="00BB4481">
      <w:pPr>
        <w:tabs>
          <w:tab w:val="clear" w:pos="567"/>
          <w:tab w:val="left" w:pos="720"/>
        </w:tabs>
        <w:spacing w:line="240" w:lineRule="auto"/>
        <w:rPr>
          <w:szCs w:val="22"/>
          <w:lang w:val="lt-LT"/>
        </w:rPr>
      </w:pPr>
      <w:r w:rsidRPr="001B63A7">
        <w:rPr>
          <w:bCs/>
          <w:sz w:val="23"/>
          <w:szCs w:val="23"/>
        </w:rPr>
        <w:t>Sector 1, 011366, R</w:t>
      </w:r>
      <w:r w:rsidR="001B63A7">
        <w:rPr>
          <w:bCs/>
          <w:sz w:val="23"/>
          <w:szCs w:val="23"/>
        </w:rPr>
        <w:t>umunija</w:t>
      </w:r>
      <w:r w:rsidRPr="005671C7" w:rsidDel="00BB4481">
        <w:rPr>
          <w:szCs w:val="22"/>
        </w:rPr>
        <w:t xml:space="preserve"> </w:t>
      </w: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outlineLvl w:val="0"/>
      </w:pPr>
      <w:r>
        <w:rPr>
          <w:b/>
          <w:szCs w:val="22"/>
          <w:lang w:val="lt-LT"/>
        </w:rPr>
        <w:t>12.</w:t>
      </w:r>
      <w:r>
        <w:rPr>
          <w:b/>
          <w:szCs w:val="22"/>
          <w:lang w:val="lt-LT"/>
        </w:rPr>
        <w:tab/>
      </w:r>
      <w:r w:rsidR="00D50261">
        <w:rPr>
          <w:b/>
          <w:caps/>
          <w:szCs w:val="22"/>
          <w:lang w:val="lt-LT"/>
        </w:rPr>
        <w:t xml:space="preserve">REGISTRACIJOS </w:t>
      </w:r>
      <w:r>
        <w:rPr>
          <w:b/>
          <w:caps/>
          <w:szCs w:val="22"/>
          <w:lang w:val="lt-LT"/>
        </w:rPr>
        <w:t xml:space="preserve">PAŽYMĖJIMO NUMERIS (-IAI) </w:t>
      </w:r>
    </w:p>
    <w:p w:rsidR="00B95EB8" w:rsidRDefault="00B95EB8">
      <w:pPr>
        <w:widowControl w:val="0"/>
        <w:rPr>
          <w:szCs w:val="22"/>
          <w:lang w:val="lt-LT"/>
        </w:rPr>
      </w:pPr>
    </w:p>
    <w:p w:rsidR="00B95EB8" w:rsidRDefault="00861895">
      <w:pPr>
        <w:tabs>
          <w:tab w:val="clear" w:pos="567"/>
          <w:tab w:val="left" w:pos="720"/>
        </w:tabs>
        <w:spacing w:line="240" w:lineRule="auto"/>
        <w:rPr>
          <w:szCs w:val="22"/>
          <w:lang w:val="lt-LT"/>
        </w:rPr>
      </w:pPr>
      <w:r>
        <w:rPr>
          <w:szCs w:val="22"/>
          <w:lang w:val="lt-LT"/>
        </w:rPr>
        <w:t>LT/1/14/3643/001</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outlineLvl w:val="0"/>
      </w:pPr>
      <w:r>
        <w:rPr>
          <w:b/>
          <w:szCs w:val="22"/>
          <w:lang w:val="lt-LT"/>
        </w:rPr>
        <w:t>13.</w:t>
      </w:r>
      <w:r>
        <w:rPr>
          <w:b/>
          <w:szCs w:val="22"/>
          <w:lang w:val="lt-LT"/>
        </w:rPr>
        <w:tab/>
        <w:t>SERIJOS NUMERIS</w:t>
      </w:r>
    </w:p>
    <w:p w:rsidR="00B95EB8" w:rsidRDefault="00B95EB8">
      <w:pPr>
        <w:tabs>
          <w:tab w:val="clear" w:pos="567"/>
          <w:tab w:val="left" w:pos="720"/>
        </w:tabs>
        <w:spacing w:line="240" w:lineRule="auto"/>
        <w:rPr>
          <w:iCs/>
          <w:szCs w:val="22"/>
          <w:lang w:val="lt-LT"/>
        </w:rPr>
      </w:pPr>
    </w:p>
    <w:p w:rsidR="00B95EB8" w:rsidRDefault="00861895">
      <w:pPr>
        <w:tabs>
          <w:tab w:val="clear" w:pos="567"/>
          <w:tab w:val="left" w:pos="720"/>
        </w:tabs>
        <w:spacing w:line="240" w:lineRule="auto"/>
        <w:rPr>
          <w:iCs/>
          <w:szCs w:val="22"/>
          <w:lang w:val="lt-LT"/>
        </w:rPr>
      </w:pPr>
      <w:r>
        <w:rPr>
          <w:iCs/>
          <w:szCs w:val="22"/>
          <w:lang w:val="lt-LT"/>
        </w:rPr>
        <w:t>Serija: {numeris}</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outlineLvl w:val="0"/>
      </w:pPr>
      <w:r>
        <w:rPr>
          <w:b/>
          <w:szCs w:val="22"/>
          <w:lang w:val="lt-LT"/>
        </w:rPr>
        <w:t>14.</w:t>
      </w:r>
      <w:r>
        <w:rPr>
          <w:b/>
          <w:szCs w:val="22"/>
          <w:lang w:val="lt-LT"/>
        </w:rPr>
        <w:tab/>
        <w:t>PARDAVIMO (IŠDAVIMO) TVARKA</w:t>
      </w:r>
    </w:p>
    <w:p w:rsidR="00B95EB8" w:rsidRDefault="00B95EB8">
      <w:pPr>
        <w:tabs>
          <w:tab w:val="clear" w:pos="567"/>
          <w:tab w:val="left" w:pos="720"/>
        </w:tabs>
        <w:spacing w:line="240" w:lineRule="auto"/>
        <w:rPr>
          <w:szCs w:val="22"/>
          <w:lang w:val="lt-LT"/>
        </w:rPr>
      </w:pPr>
    </w:p>
    <w:p w:rsidR="00B95EB8" w:rsidRDefault="00861895">
      <w:pPr>
        <w:ind w:left="567" w:hanging="567"/>
      </w:pPr>
      <w:r>
        <w:rPr>
          <w:szCs w:val="22"/>
          <w:lang w:val="lt-LT"/>
        </w:rPr>
        <w:t>Nereceptinis vaistas.</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outlineLvl w:val="0"/>
      </w:pPr>
      <w:r>
        <w:rPr>
          <w:b/>
          <w:szCs w:val="22"/>
          <w:lang w:val="lt-LT"/>
        </w:rPr>
        <w:t>15.</w:t>
      </w:r>
      <w:r>
        <w:rPr>
          <w:b/>
          <w:szCs w:val="22"/>
          <w:lang w:val="lt-LT"/>
        </w:rPr>
        <w:tab/>
      </w:r>
      <w:r>
        <w:rPr>
          <w:b/>
          <w:caps/>
          <w:szCs w:val="22"/>
          <w:lang w:val="lt-LT"/>
        </w:rPr>
        <w:t>VARTOJIMO INSTRUKCIJA</w:t>
      </w:r>
    </w:p>
    <w:p w:rsidR="00B95EB8" w:rsidRDefault="00B95EB8">
      <w:pPr>
        <w:tabs>
          <w:tab w:val="clear" w:pos="567"/>
          <w:tab w:val="left" w:pos="720"/>
        </w:tabs>
        <w:spacing w:line="240" w:lineRule="auto"/>
        <w:rPr>
          <w:szCs w:val="22"/>
          <w:lang w:val="lt-LT"/>
        </w:rPr>
      </w:pPr>
    </w:p>
    <w:p w:rsidR="00B95EB8" w:rsidRDefault="00861895">
      <w:pPr>
        <w:tabs>
          <w:tab w:val="clear" w:pos="567"/>
          <w:tab w:val="left" w:pos="720"/>
        </w:tabs>
        <w:spacing w:line="240" w:lineRule="auto"/>
      </w:pPr>
      <w:r>
        <w:rPr>
          <w:szCs w:val="22"/>
          <w:lang w:val="lt-LT"/>
        </w:rPr>
        <w:t>Ūminio viduriavimo gydymui.</w:t>
      </w:r>
    </w:p>
    <w:p w:rsidR="00D50261" w:rsidRDefault="00D50261">
      <w:pPr>
        <w:rPr>
          <w:szCs w:val="22"/>
          <w:lang w:val="lt-LT"/>
        </w:rPr>
      </w:pPr>
    </w:p>
    <w:p w:rsidR="00B95EB8" w:rsidRDefault="00861895">
      <w:r>
        <w:rPr>
          <w:szCs w:val="22"/>
          <w:lang w:val="lt-LT"/>
        </w:rPr>
        <w:t xml:space="preserve">Dozavimas: </w:t>
      </w:r>
      <w:r>
        <w:rPr>
          <w:i/>
          <w:szCs w:val="22"/>
          <w:u w:val="single"/>
          <w:lang w:val="lt-LT"/>
        </w:rPr>
        <w:t xml:space="preserve">suaugusiesiems ir </w:t>
      </w:r>
      <w:r w:rsidR="00542696">
        <w:rPr>
          <w:i/>
          <w:szCs w:val="22"/>
          <w:u w:val="single"/>
          <w:lang w:val="lt-LT"/>
        </w:rPr>
        <w:t xml:space="preserve">12 metų bei </w:t>
      </w:r>
      <w:r>
        <w:rPr>
          <w:i/>
          <w:szCs w:val="22"/>
          <w:u w:val="single"/>
          <w:lang w:val="lt-LT"/>
        </w:rPr>
        <w:t xml:space="preserve">vyresniems paaugliams. </w:t>
      </w:r>
      <w:r>
        <w:rPr>
          <w:szCs w:val="22"/>
          <w:lang w:val="lt-LT"/>
        </w:rPr>
        <w:t>Gydymo pradžioje reikia iš karto išgerti 2 kapsules (4</w:t>
      </w:r>
      <w:r w:rsidR="00064955">
        <w:rPr>
          <w:szCs w:val="22"/>
          <w:lang w:val="lt-LT"/>
        </w:rPr>
        <w:t> </w:t>
      </w:r>
      <w:r>
        <w:rPr>
          <w:szCs w:val="22"/>
          <w:lang w:val="lt-LT"/>
        </w:rPr>
        <w:t>mg), po to reikia gerti po 1 kapsulę (2</w:t>
      </w:r>
      <w:r w:rsidR="00064955">
        <w:rPr>
          <w:szCs w:val="22"/>
          <w:lang w:val="lt-LT"/>
        </w:rPr>
        <w:t> </w:t>
      </w:r>
      <w:r>
        <w:rPr>
          <w:szCs w:val="22"/>
          <w:lang w:val="lt-LT"/>
        </w:rPr>
        <w:t>mg) po kiekvieno tuštinimosi. Didžiausia paros doz</w:t>
      </w:r>
      <w:r w:rsidR="00542696">
        <w:rPr>
          <w:szCs w:val="22"/>
          <w:lang w:val="lt-LT"/>
        </w:rPr>
        <w:t>ė</w:t>
      </w:r>
      <w:r>
        <w:rPr>
          <w:szCs w:val="22"/>
          <w:lang w:val="lt-LT"/>
        </w:rPr>
        <w:t xml:space="preserve"> turi neviršyti 6 kapsulių per </w:t>
      </w:r>
      <w:r w:rsidR="00002F33">
        <w:rPr>
          <w:szCs w:val="22"/>
          <w:lang w:val="lt-LT"/>
        </w:rPr>
        <w:t>parą</w:t>
      </w:r>
      <w:r>
        <w:rPr>
          <w:szCs w:val="22"/>
          <w:lang w:val="lt-LT"/>
        </w:rPr>
        <w:t>.</w:t>
      </w:r>
    </w:p>
    <w:p w:rsidR="00B95EB8" w:rsidRDefault="00B95EB8">
      <w:pPr>
        <w:rPr>
          <w:szCs w:val="22"/>
          <w:lang w:val="lt-LT"/>
        </w:rPr>
      </w:pPr>
    </w:p>
    <w:p w:rsidR="00B95EB8" w:rsidRDefault="00B95EB8">
      <w:pPr>
        <w:tabs>
          <w:tab w:val="clear" w:pos="567"/>
          <w:tab w:val="left" w:pos="720"/>
        </w:tabs>
        <w:spacing w:line="240" w:lineRule="auto"/>
        <w:rPr>
          <w:szCs w:val="22"/>
          <w:lang w:val="lt-LT"/>
        </w:rPr>
      </w:pPr>
    </w:p>
    <w:p w:rsidR="00B95EB8" w:rsidRDefault="00861895">
      <w:pPr>
        <w:pBdr>
          <w:top w:val="single" w:sz="4" w:space="1" w:color="000000"/>
          <w:left w:val="single" w:sz="4" w:space="4" w:color="000000"/>
          <w:bottom w:val="single" w:sz="4" w:space="1" w:color="000000"/>
          <w:right w:val="single" w:sz="4" w:space="4" w:color="000000"/>
        </w:pBdr>
        <w:tabs>
          <w:tab w:val="clear" w:pos="567"/>
          <w:tab w:val="left" w:pos="720"/>
        </w:tabs>
        <w:spacing w:line="240" w:lineRule="auto"/>
        <w:outlineLvl w:val="0"/>
      </w:pPr>
      <w:r>
        <w:rPr>
          <w:b/>
          <w:szCs w:val="22"/>
          <w:lang w:val="lt-LT"/>
        </w:rPr>
        <w:t>16.</w:t>
      </w:r>
      <w:r>
        <w:rPr>
          <w:b/>
          <w:szCs w:val="22"/>
          <w:lang w:val="lt-LT"/>
        </w:rPr>
        <w:tab/>
        <w:t>INFORMACIJA BRAILIO RAŠTU</w:t>
      </w:r>
    </w:p>
    <w:p w:rsidR="00B95EB8" w:rsidRDefault="00B95EB8">
      <w:pPr>
        <w:tabs>
          <w:tab w:val="clear" w:pos="567"/>
          <w:tab w:val="left" w:pos="720"/>
        </w:tabs>
        <w:spacing w:line="240" w:lineRule="auto"/>
        <w:rPr>
          <w:szCs w:val="22"/>
          <w:lang w:val="lt-LT"/>
        </w:rPr>
      </w:pPr>
    </w:p>
    <w:p w:rsidR="00B95EB8" w:rsidRDefault="00861895">
      <w:pPr>
        <w:tabs>
          <w:tab w:val="clear" w:pos="567"/>
          <w:tab w:val="left" w:pos="720"/>
        </w:tabs>
        <w:spacing w:line="240" w:lineRule="auto"/>
        <w:rPr>
          <w:szCs w:val="22"/>
          <w:lang w:val="lt-LT"/>
        </w:rPr>
      </w:pPr>
      <w:r>
        <w:rPr>
          <w:szCs w:val="22"/>
          <w:lang w:val="lt-LT"/>
        </w:rPr>
        <w:t>Tammex 2</w:t>
      </w:r>
      <w:r w:rsidR="00064955">
        <w:rPr>
          <w:szCs w:val="22"/>
          <w:lang w:val="lt-LT"/>
        </w:rPr>
        <w:t> </w:t>
      </w:r>
      <w:r>
        <w:rPr>
          <w:szCs w:val="22"/>
          <w:lang w:val="lt-LT"/>
        </w:rPr>
        <w:t>mg</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861895" w:rsidRDefault="00861895" w:rsidP="00861895">
      <w:pPr>
        <w:keepNext/>
        <w:pBdr>
          <w:top w:val="single" w:sz="4" w:space="1" w:color="000000"/>
          <w:left w:val="single" w:sz="4" w:space="4" w:color="000000"/>
          <w:bottom w:val="single" w:sz="4" w:space="1" w:color="000000"/>
          <w:right w:val="single" w:sz="4" w:space="4" w:color="000000"/>
        </w:pBdr>
        <w:suppressAutoHyphens w:val="0"/>
        <w:spacing w:line="240" w:lineRule="auto"/>
        <w:ind w:left="-3"/>
        <w:textAlignment w:val="auto"/>
        <w:outlineLvl w:val="0"/>
      </w:pPr>
      <w:r>
        <w:rPr>
          <w:b/>
        </w:rPr>
        <w:t>17.</w:t>
      </w:r>
      <w:r>
        <w:rPr>
          <w:b/>
          <w:szCs w:val="22"/>
          <w:lang w:val="lt-LT"/>
        </w:rPr>
        <w:tab/>
      </w:r>
      <w:r>
        <w:rPr>
          <w:b/>
        </w:rPr>
        <w:t>UNIKALUS IDENTIFIKATORIUS – 2D BRŪKŠNINIS KODAS</w:t>
      </w:r>
    </w:p>
    <w:p w:rsidR="00861895" w:rsidRDefault="00861895" w:rsidP="00861895">
      <w:pPr>
        <w:spacing w:line="240" w:lineRule="auto"/>
        <w:rPr>
          <w:szCs w:val="22"/>
          <w:shd w:val="clear" w:color="auto" w:fill="CCCCCC"/>
        </w:rPr>
      </w:pPr>
    </w:p>
    <w:p w:rsidR="00861895" w:rsidRDefault="00861895" w:rsidP="00861895">
      <w:pPr>
        <w:spacing w:line="240" w:lineRule="auto"/>
        <w:rPr>
          <w:shd w:val="clear" w:color="auto" w:fill="D3D3D3"/>
        </w:rPr>
      </w:pPr>
      <w:r>
        <w:rPr>
          <w:shd w:val="clear" w:color="auto" w:fill="D3D3D3"/>
        </w:rPr>
        <w:t>Duomenys</w:t>
      </w:r>
      <w:r w:rsidR="001B63A7">
        <w:rPr>
          <w:shd w:val="clear" w:color="auto" w:fill="D3D3D3"/>
        </w:rPr>
        <w:t xml:space="preserve"> </w:t>
      </w:r>
      <w:r>
        <w:rPr>
          <w:shd w:val="clear" w:color="auto" w:fill="D3D3D3"/>
        </w:rPr>
        <w:t>nebūtini.</w:t>
      </w:r>
    </w:p>
    <w:p w:rsidR="00861895" w:rsidRDefault="00861895" w:rsidP="00861895">
      <w:pPr>
        <w:tabs>
          <w:tab w:val="clear" w:pos="567"/>
        </w:tabs>
        <w:spacing w:line="240" w:lineRule="auto"/>
      </w:pPr>
    </w:p>
    <w:p w:rsidR="00861895" w:rsidRDefault="00861895" w:rsidP="00861895">
      <w:pPr>
        <w:tabs>
          <w:tab w:val="clear" w:pos="567"/>
        </w:tabs>
        <w:spacing w:line="240" w:lineRule="auto"/>
      </w:pPr>
    </w:p>
    <w:p w:rsidR="00861895" w:rsidRDefault="00861895" w:rsidP="00861895">
      <w:pPr>
        <w:keepNext/>
        <w:pBdr>
          <w:top w:val="single" w:sz="4" w:space="1" w:color="000000"/>
          <w:left w:val="single" w:sz="4" w:space="4" w:color="000000"/>
          <w:bottom w:val="single" w:sz="4" w:space="1" w:color="000000"/>
          <w:right w:val="single" w:sz="4" w:space="4" w:color="000000"/>
        </w:pBdr>
        <w:suppressAutoHyphens w:val="0"/>
        <w:spacing w:line="240" w:lineRule="auto"/>
        <w:ind w:left="-3"/>
        <w:textAlignment w:val="auto"/>
        <w:outlineLvl w:val="0"/>
      </w:pPr>
      <w:r>
        <w:rPr>
          <w:b/>
        </w:rPr>
        <w:t>18.</w:t>
      </w:r>
      <w:r>
        <w:rPr>
          <w:b/>
          <w:szCs w:val="22"/>
          <w:lang w:val="lt-LT"/>
        </w:rPr>
        <w:tab/>
      </w:r>
      <w:r>
        <w:rPr>
          <w:b/>
        </w:rPr>
        <w:t>UNIKALUS IDENTIFIKATORIUS – ŽMONĖMS SUPRANTAMI DUOMENYS</w:t>
      </w:r>
    </w:p>
    <w:p w:rsidR="00861895" w:rsidRDefault="00861895" w:rsidP="00861895">
      <w:pPr>
        <w:rPr>
          <w:szCs w:val="22"/>
        </w:rPr>
      </w:pPr>
    </w:p>
    <w:p w:rsidR="00B95EB8" w:rsidRDefault="00861895">
      <w:pPr>
        <w:tabs>
          <w:tab w:val="clear" w:pos="567"/>
          <w:tab w:val="left" w:pos="720"/>
        </w:tabs>
        <w:spacing w:line="240" w:lineRule="auto"/>
        <w:rPr>
          <w:szCs w:val="22"/>
          <w:lang w:val="lt-LT"/>
        </w:rPr>
      </w:pPr>
      <w:r>
        <w:rPr>
          <w:shd w:val="clear" w:color="auto" w:fill="D3D3D3"/>
        </w:rPr>
        <w:t>Duomenys</w:t>
      </w:r>
      <w:r w:rsidR="001B63A7">
        <w:rPr>
          <w:shd w:val="clear" w:color="auto" w:fill="D3D3D3"/>
        </w:rPr>
        <w:t xml:space="preserve"> </w:t>
      </w:r>
      <w:r>
        <w:rPr>
          <w:shd w:val="clear" w:color="auto" w:fill="D3D3D3"/>
        </w:rPr>
        <w:t>nebūtini.</w:t>
      </w:r>
    </w:p>
    <w:p w:rsidR="00B95EB8" w:rsidRDefault="00B95EB8">
      <w:pPr>
        <w:tabs>
          <w:tab w:val="clear" w:pos="567"/>
          <w:tab w:val="left" w:pos="720"/>
        </w:tabs>
        <w:spacing w:line="240" w:lineRule="auto"/>
        <w:rPr>
          <w:szCs w:val="22"/>
          <w:lang w:val="lt-LT"/>
        </w:rPr>
      </w:pPr>
    </w:p>
    <w:p w:rsidR="00B95EB8" w:rsidRDefault="00B95EB8">
      <w:pPr>
        <w:tabs>
          <w:tab w:val="clear" w:pos="567"/>
          <w:tab w:val="left" w:pos="720"/>
        </w:tabs>
        <w:spacing w:line="240" w:lineRule="auto"/>
        <w:rPr>
          <w:szCs w:val="22"/>
          <w:lang w:val="lt-LT"/>
        </w:rPr>
      </w:pPr>
    </w:p>
    <w:p w:rsidR="00B95EB8" w:rsidRDefault="00B95EB8">
      <w:pPr>
        <w:pageBreakBefore/>
        <w:tabs>
          <w:tab w:val="clear" w:pos="567"/>
        </w:tabs>
        <w:spacing w:line="240" w:lineRule="auto"/>
        <w:rPr>
          <w:szCs w:val="22"/>
          <w:lang w:val="lt-LT"/>
        </w:rPr>
      </w:pPr>
    </w:p>
    <w:tbl>
      <w:tblPr>
        <w:tblW w:w="9287" w:type="dxa"/>
        <w:tblLayout w:type="fixed"/>
        <w:tblCellMar>
          <w:left w:w="10" w:type="dxa"/>
          <w:right w:w="10" w:type="dxa"/>
        </w:tblCellMar>
        <w:tblLook w:val="0000" w:firstRow="0" w:lastRow="0" w:firstColumn="0" w:lastColumn="0" w:noHBand="0" w:noVBand="0"/>
      </w:tblPr>
      <w:tblGrid>
        <w:gridCol w:w="9287"/>
      </w:tblGrid>
      <w:tr w:rsidR="00B95EB8">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5EB8" w:rsidRDefault="00861895">
            <w:pPr>
              <w:spacing w:line="240" w:lineRule="auto"/>
              <w:rPr>
                <w:b/>
                <w:szCs w:val="22"/>
                <w:lang w:val="lt-LT"/>
              </w:rPr>
            </w:pPr>
            <w:r>
              <w:rPr>
                <w:b/>
                <w:szCs w:val="22"/>
                <w:lang w:val="lt-LT"/>
              </w:rPr>
              <w:t>MINIMALI INFORMACIJA ANT LIZDINIŲ PLOKŠTELIŲ ARBA DVISLUOKSNIŲ JUOSTELIŲ</w:t>
            </w:r>
          </w:p>
          <w:p w:rsidR="00B95EB8" w:rsidRDefault="00B95EB8">
            <w:pPr>
              <w:spacing w:line="240" w:lineRule="auto"/>
              <w:rPr>
                <w:b/>
                <w:szCs w:val="22"/>
                <w:lang w:val="lt-LT"/>
              </w:rPr>
            </w:pPr>
          </w:p>
          <w:p w:rsidR="00B95EB8" w:rsidRDefault="00861895">
            <w:pPr>
              <w:spacing w:line="240" w:lineRule="auto"/>
              <w:rPr>
                <w:b/>
                <w:szCs w:val="22"/>
                <w:lang w:val="lt-LT"/>
              </w:rPr>
            </w:pPr>
            <w:r>
              <w:rPr>
                <w:b/>
                <w:szCs w:val="22"/>
                <w:lang w:val="lt-LT"/>
              </w:rPr>
              <w:t>LIZDINĖ PLOKŠTELĖ</w:t>
            </w:r>
          </w:p>
        </w:tc>
      </w:tr>
    </w:tbl>
    <w:p w:rsidR="00B95EB8" w:rsidRDefault="00B95EB8">
      <w:pPr>
        <w:tabs>
          <w:tab w:val="clear" w:pos="567"/>
          <w:tab w:val="left" w:pos="720"/>
        </w:tabs>
        <w:spacing w:line="240" w:lineRule="auto"/>
        <w:rPr>
          <w:b/>
          <w:szCs w:val="22"/>
          <w:lang w:val="lt-LT"/>
        </w:rPr>
      </w:pPr>
    </w:p>
    <w:p w:rsidR="00B95EB8" w:rsidRDefault="00B95EB8">
      <w:pPr>
        <w:tabs>
          <w:tab w:val="clear" w:pos="567"/>
          <w:tab w:val="left" w:pos="720"/>
        </w:tabs>
        <w:spacing w:line="240" w:lineRule="auto"/>
        <w:rPr>
          <w:b/>
          <w:szCs w:val="22"/>
          <w:lang w:val="lt-LT"/>
        </w:rPr>
      </w:pPr>
    </w:p>
    <w:tbl>
      <w:tblPr>
        <w:tblW w:w="9287" w:type="dxa"/>
        <w:tblLayout w:type="fixed"/>
        <w:tblCellMar>
          <w:left w:w="10" w:type="dxa"/>
          <w:right w:w="10" w:type="dxa"/>
        </w:tblCellMar>
        <w:tblLook w:val="0000" w:firstRow="0" w:lastRow="0" w:firstColumn="0" w:lastColumn="0" w:noHBand="0" w:noVBand="0"/>
      </w:tblPr>
      <w:tblGrid>
        <w:gridCol w:w="9287"/>
      </w:tblGrid>
      <w:tr w:rsidR="00B95EB8">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5EB8" w:rsidRDefault="00861895">
            <w:pPr>
              <w:tabs>
                <w:tab w:val="left" w:pos="142"/>
              </w:tabs>
              <w:spacing w:line="240" w:lineRule="auto"/>
              <w:ind w:left="567" w:hanging="567"/>
            </w:pPr>
            <w:r>
              <w:rPr>
                <w:b/>
                <w:szCs w:val="22"/>
                <w:lang w:val="lt-LT"/>
              </w:rPr>
              <w:t>1.</w:t>
            </w:r>
            <w:r>
              <w:rPr>
                <w:b/>
                <w:szCs w:val="22"/>
                <w:lang w:val="lt-LT"/>
              </w:rPr>
              <w:tab/>
            </w:r>
            <w:r>
              <w:rPr>
                <w:b/>
                <w:caps/>
                <w:szCs w:val="22"/>
                <w:lang w:val="lt-LT"/>
              </w:rPr>
              <w:t>VAISTINIO PREPARATO PAVADINIMAS</w:t>
            </w:r>
          </w:p>
        </w:tc>
      </w:tr>
    </w:tbl>
    <w:p w:rsidR="00B95EB8" w:rsidRDefault="00B95EB8">
      <w:pPr>
        <w:tabs>
          <w:tab w:val="clear" w:pos="567"/>
          <w:tab w:val="left" w:pos="720"/>
        </w:tabs>
        <w:spacing w:line="240" w:lineRule="auto"/>
        <w:ind w:left="567" w:hanging="567"/>
        <w:rPr>
          <w:szCs w:val="22"/>
          <w:lang w:val="lt-LT"/>
        </w:rPr>
      </w:pPr>
    </w:p>
    <w:p w:rsidR="00B95EB8" w:rsidRDefault="00861895">
      <w:pPr>
        <w:tabs>
          <w:tab w:val="clear" w:pos="567"/>
          <w:tab w:val="left" w:pos="720"/>
        </w:tabs>
        <w:spacing w:line="240" w:lineRule="auto"/>
      </w:pPr>
      <w:r>
        <w:rPr>
          <w:szCs w:val="22"/>
          <w:lang w:val="lt-LT"/>
        </w:rPr>
        <w:t>Tammex 2</w:t>
      </w:r>
      <w:r w:rsidR="00064955">
        <w:rPr>
          <w:szCs w:val="22"/>
          <w:lang w:val="lt-LT"/>
        </w:rPr>
        <w:t> </w:t>
      </w:r>
      <w:r>
        <w:rPr>
          <w:szCs w:val="22"/>
          <w:lang w:val="lt-LT"/>
        </w:rPr>
        <w:t xml:space="preserve">mg </w:t>
      </w:r>
      <w:r>
        <w:rPr>
          <w:szCs w:val="22"/>
          <w:lang w:val="en-US"/>
        </w:rPr>
        <w:t>kietosioskapsul</w:t>
      </w:r>
      <w:r>
        <w:rPr>
          <w:szCs w:val="22"/>
          <w:lang w:val="lt-LT"/>
        </w:rPr>
        <w:t>ės</w:t>
      </w:r>
    </w:p>
    <w:p w:rsidR="00B95EB8" w:rsidRDefault="001D45A7">
      <w:pPr>
        <w:tabs>
          <w:tab w:val="clear" w:pos="567"/>
          <w:tab w:val="left" w:pos="720"/>
        </w:tabs>
        <w:spacing w:line="240" w:lineRule="auto"/>
        <w:rPr>
          <w:szCs w:val="22"/>
          <w:lang w:val="lt-LT" w:eastAsia="lt-LT"/>
        </w:rPr>
      </w:pPr>
      <w:r>
        <w:rPr>
          <w:szCs w:val="22"/>
          <w:lang w:val="lt-LT" w:eastAsia="lt-LT"/>
        </w:rPr>
        <w:t>Loperamido hidrochloridas</w:t>
      </w:r>
    </w:p>
    <w:p w:rsidR="00B95EB8" w:rsidRDefault="00B95EB8">
      <w:pPr>
        <w:tabs>
          <w:tab w:val="clear" w:pos="567"/>
          <w:tab w:val="left" w:pos="720"/>
        </w:tabs>
        <w:spacing w:line="240" w:lineRule="auto"/>
        <w:rPr>
          <w:b/>
          <w:szCs w:val="22"/>
          <w:lang w:val="lt-LT"/>
        </w:rPr>
      </w:pPr>
    </w:p>
    <w:p w:rsidR="00B95EB8" w:rsidRDefault="00B95EB8">
      <w:pPr>
        <w:tabs>
          <w:tab w:val="clear" w:pos="567"/>
          <w:tab w:val="left" w:pos="720"/>
        </w:tabs>
        <w:spacing w:line="240" w:lineRule="auto"/>
        <w:rPr>
          <w:b/>
          <w:szCs w:val="22"/>
          <w:lang w:val="lt-LT"/>
        </w:rPr>
      </w:pPr>
    </w:p>
    <w:tbl>
      <w:tblPr>
        <w:tblW w:w="9287" w:type="dxa"/>
        <w:tblLayout w:type="fixed"/>
        <w:tblCellMar>
          <w:left w:w="10" w:type="dxa"/>
          <w:right w:w="10" w:type="dxa"/>
        </w:tblCellMar>
        <w:tblLook w:val="0000" w:firstRow="0" w:lastRow="0" w:firstColumn="0" w:lastColumn="0" w:noHBand="0" w:noVBand="0"/>
      </w:tblPr>
      <w:tblGrid>
        <w:gridCol w:w="9287"/>
      </w:tblGrid>
      <w:tr w:rsidR="00B95EB8">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5EB8" w:rsidRDefault="00861895" w:rsidP="00D50261">
            <w:pPr>
              <w:tabs>
                <w:tab w:val="left" w:pos="142"/>
              </w:tabs>
              <w:spacing w:line="240" w:lineRule="auto"/>
              <w:ind w:left="567" w:hanging="567"/>
            </w:pPr>
            <w:r>
              <w:rPr>
                <w:b/>
                <w:szCs w:val="22"/>
                <w:lang w:val="lt-LT"/>
              </w:rPr>
              <w:t>2.</w:t>
            </w:r>
            <w:r>
              <w:rPr>
                <w:b/>
                <w:szCs w:val="22"/>
                <w:lang w:val="lt-LT"/>
              </w:rPr>
              <w:tab/>
            </w:r>
            <w:r w:rsidR="00D50261">
              <w:rPr>
                <w:b/>
                <w:caps/>
                <w:szCs w:val="22"/>
                <w:lang w:val="lt-LT"/>
              </w:rPr>
              <w:t>REGISTRUOTOJO</w:t>
            </w:r>
            <w:r>
              <w:rPr>
                <w:b/>
                <w:caps/>
                <w:szCs w:val="22"/>
                <w:lang w:val="lt-LT"/>
              </w:rPr>
              <w:t xml:space="preserve"> PAVADINIMAS</w:t>
            </w:r>
          </w:p>
        </w:tc>
      </w:tr>
    </w:tbl>
    <w:p w:rsidR="00B95EB8" w:rsidRDefault="00B95EB8">
      <w:pPr>
        <w:tabs>
          <w:tab w:val="clear" w:pos="567"/>
          <w:tab w:val="left" w:pos="720"/>
        </w:tabs>
        <w:spacing w:line="240" w:lineRule="auto"/>
        <w:rPr>
          <w:b/>
          <w:szCs w:val="22"/>
          <w:lang w:val="lt-LT"/>
        </w:rPr>
      </w:pPr>
    </w:p>
    <w:p w:rsidR="00BB4481" w:rsidRPr="001B63A7" w:rsidRDefault="00BB4481" w:rsidP="00BB4481">
      <w:pPr>
        <w:tabs>
          <w:tab w:val="clear" w:pos="567"/>
          <w:tab w:val="left" w:pos="720"/>
        </w:tabs>
        <w:spacing w:line="240" w:lineRule="auto"/>
        <w:rPr>
          <w:bCs/>
          <w:sz w:val="23"/>
          <w:szCs w:val="23"/>
        </w:rPr>
      </w:pPr>
      <w:r w:rsidRPr="001B63A7">
        <w:rPr>
          <w:bCs/>
          <w:sz w:val="23"/>
          <w:szCs w:val="23"/>
        </w:rPr>
        <w:t xml:space="preserve">Farmaceutica Biochem International S.R.L. </w:t>
      </w:r>
    </w:p>
    <w:p w:rsidR="00B95EB8" w:rsidRDefault="00B95EB8">
      <w:pPr>
        <w:tabs>
          <w:tab w:val="clear" w:pos="567"/>
          <w:tab w:val="left" w:pos="720"/>
        </w:tabs>
        <w:spacing w:line="240" w:lineRule="auto"/>
        <w:rPr>
          <w:b/>
          <w:szCs w:val="22"/>
          <w:lang w:val="lt-LT"/>
        </w:rPr>
      </w:pPr>
    </w:p>
    <w:p w:rsidR="00B95EB8" w:rsidRDefault="00B95EB8">
      <w:pPr>
        <w:tabs>
          <w:tab w:val="clear" w:pos="567"/>
          <w:tab w:val="left" w:pos="720"/>
        </w:tabs>
        <w:spacing w:line="240" w:lineRule="auto"/>
        <w:rPr>
          <w:b/>
          <w:szCs w:val="22"/>
          <w:lang w:val="lt-LT"/>
        </w:rPr>
      </w:pPr>
    </w:p>
    <w:tbl>
      <w:tblPr>
        <w:tblW w:w="9287" w:type="dxa"/>
        <w:tblLayout w:type="fixed"/>
        <w:tblCellMar>
          <w:left w:w="10" w:type="dxa"/>
          <w:right w:w="10" w:type="dxa"/>
        </w:tblCellMar>
        <w:tblLook w:val="0000" w:firstRow="0" w:lastRow="0" w:firstColumn="0" w:lastColumn="0" w:noHBand="0" w:noVBand="0"/>
      </w:tblPr>
      <w:tblGrid>
        <w:gridCol w:w="9287"/>
      </w:tblGrid>
      <w:tr w:rsidR="00B95EB8">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5EB8" w:rsidRDefault="00861895">
            <w:pPr>
              <w:tabs>
                <w:tab w:val="left" w:pos="142"/>
              </w:tabs>
              <w:spacing w:line="240" w:lineRule="auto"/>
              <w:ind w:left="567" w:hanging="567"/>
            </w:pPr>
            <w:r>
              <w:rPr>
                <w:b/>
                <w:szCs w:val="22"/>
                <w:lang w:val="lt-LT"/>
              </w:rPr>
              <w:t>3.</w:t>
            </w:r>
            <w:r>
              <w:rPr>
                <w:b/>
                <w:szCs w:val="22"/>
                <w:lang w:val="lt-LT"/>
              </w:rPr>
              <w:tab/>
            </w:r>
            <w:r>
              <w:rPr>
                <w:b/>
                <w:caps/>
                <w:szCs w:val="22"/>
                <w:lang w:val="lt-LT"/>
              </w:rPr>
              <w:t>TINKAMUMO LAIKAS</w:t>
            </w:r>
          </w:p>
        </w:tc>
      </w:tr>
    </w:tbl>
    <w:p w:rsidR="00B95EB8" w:rsidRDefault="00B95EB8">
      <w:pPr>
        <w:tabs>
          <w:tab w:val="clear" w:pos="567"/>
          <w:tab w:val="left" w:pos="720"/>
        </w:tabs>
        <w:spacing w:line="240" w:lineRule="auto"/>
        <w:rPr>
          <w:iCs/>
          <w:szCs w:val="22"/>
          <w:lang w:val="lt-LT"/>
        </w:rPr>
      </w:pPr>
    </w:p>
    <w:p w:rsidR="00B95EB8" w:rsidRDefault="00861895">
      <w:pPr>
        <w:tabs>
          <w:tab w:val="clear" w:pos="567"/>
          <w:tab w:val="left" w:pos="720"/>
        </w:tabs>
        <w:spacing w:line="240" w:lineRule="auto"/>
      </w:pPr>
      <w:r>
        <w:rPr>
          <w:iCs/>
          <w:szCs w:val="22"/>
          <w:shd w:val="clear" w:color="auto" w:fill="D3D3D3"/>
          <w:lang w:val="lt-LT"/>
        </w:rPr>
        <w:t>EXP</w:t>
      </w:r>
      <w:r>
        <w:rPr>
          <w:iCs/>
          <w:szCs w:val="22"/>
          <w:lang w:val="lt-LT"/>
        </w:rPr>
        <w:t xml:space="preserve"> {</w:t>
      </w:r>
      <w:r w:rsidR="00D50261">
        <w:rPr>
          <w:iCs/>
          <w:szCs w:val="22"/>
          <w:lang w:val="lt-LT"/>
        </w:rPr>
        <w:t>mm MMMM</w:t>
      </w:r>
      <w:r>
        <w:rPr>
          <w:iCs/>
          <w:szCs w:val="22"/>
          <w:lang w:val="lt-LT"/>
        </w:rPr>
        <w:t>}</w:t>
      </w:r>
    </w:p>
    <w:p w:rsidR="00B95EB8" w:rsidRDefault="00B95EB8">
      <w:pPr>
        <w:tabs>
          <w:tab w:val="clear" w:pos="567"/>
          <w:tab w:val="left" w:pos="720"/>
        </w:tabs>
        <w:spacing w:line="240" w:lineRule="auto"/>
        <w:rPr>
          <w:b/>
          <w:szCs w:val="22"/>
          <w:lang w:val="lt-LT"/>
        </w:rPr>
      </w:pPr>
    </w:p>
    <w:p w:rsidR="00B95EB8" w:rsidRDefault="00B95EB8">
      <w:pPr>
        <w:tabs>
          <w:tab w:val="clear" w:pos="567"/>
          <w:tab w:val="left" w:pos="720"/>
        </w:tabs>
        <w:spacing w:line="240" w:lineRule="auto"/>
        <w:rPr>
          <w:szCs w:val="22"/>
          <w:lang w:val="lt-LT"/>
        </w:rPr>
      </w:pPr>
    </w:p>
    <w:tbl>
      <w:tblPr>
        <w:tblW w:w="9287" w:type="dxa"/>
        <w:tblLayout w:type="fixed"/>
        <w:tblCellMar>
          <w:left w:w="10" w:type="dxa"/>
          <w:right w:w="10" w:type="dxa"/>
        </w:tblCellMar>
        <w:tblLook w:val="0000" w:firstRow="0" w:lastRow="0" w:firstColumn="0" w:lastColumn="0" w:noHBand="0" w:noVBand="0"/>
      </w:tblPr>
      <w:tblGrid>
        <w:gridCol w:w="9287"/>
      </w:tblGrid>
      <w:tr w:rsidR="00B95EB8">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5EB8" w:rsidRDefault="00861895">
            <w:pPr>
              <w:tabs>
                <w:tab w:val="left" w:pos="142"/>
              </w:tabs>
              <w:spacing w:line="240" w:lineRule="auto"/>
              <w:ind w:left="567" w:hanging="567"/>
            </w:pPr>
            <w:r>
              <w:rPr>
                <w:b/>
                <w:szCs w:val="22"/>
                <w:lang w:val="lt-LT"/>
              </w:rPr>
              <w:t>4.</w:t>
            </w:r>
            <w:r>
              <w:rPr>
                <w:b/>
                <w:szCs w:val="22"/>
                <w:lang w:val="lt-LT"/>
              </w:rPr>
              <w:tab/>
            </w:r>
            <w:r>
              <w:rPr>
                <w:b/>
                <w:caps/>
                <w:szCs w:val="22"/>
                <w:lang w:val="lt-LT"/>
              </w:rPr>
              <w:t>SERIJOS NUMERIS</w:t>
            </w:r>
          </w:p>
        </w:tc>
      </w:tr>
    </w:tbl>
    <w:p w:rsidR="00B95EB8" w:rsidRDefault="00B95EB8">
      <w:pPr>
        <w:tabs>
          <w:tab w:val="clear" w:pos="567"/>
          <w:tab w:val="left" w:pos="720"/>
        </w:tabs>
        <w:spacing w:line="240" w:lineRule="auto"/>
        <w:ind w:right="113"/>
        <w:rPr>
          <w:i/>
          <w:szCs w:val="22"/>
          <w:lang w:val="lt-LT"/>
        </w:rPr>
      </w:pPr>
    </w:p>
    <w:p w:rsidR="00B95EB8" w:rsidRDefault="00861895">
      <w:pPr>
        <w:tabs>
          <w:tab w:val="clear" w:pos="567"/>
          <w:tab w:val="left" w:pos="720"/>
        </w:tabs>
        <w:spacing w:line="240" w:lineRule="auto"/>
        <w:ind w:right="113"/>
      </w:pPr>
      <w:r>
        <w:rPr>
          <w:iCs/>
          <w:szCs w:val="22"/>
          <w:shd w:val="clear" w:color="auto" w:fill="D3D3D3"/>
          <w:lang w:val="lt-LT"/>
        </w:rPr>
        <w:t>Lot</w:t>
      </w:r>
    </w:p>
    <w:p w:rsidR="00B95EB8" w:rsidRDefault="00B95EB8">
      <w:pPr>
        <w:tabs>
          <w:tab w:val="clear" w:pos="567"/>
          <w:tab w:val="left" w:pos="720"/>
        </w:tabs>
        <w:spacing w:line="240" w:lineRule="auto"/>
        <w:ind w:right="113"/>
        <w:rPr>
          <w:szCs w:val="22"/>
          <w:lang w:val="lt-LT"/>
        </w:rPr>
      </w:pPr>
    </w:p>
    <w:p w:rsidR="00B95EB8" w:rsidRDefault="00B95EB8">
      <w:pPr>
        <w:tabs>
          <w:tab w:val="clear" w:pos="567"/>
          <w:tab w:val="left" w:pos="720"/>
        </w:tabs>
        <w:spacing w:line="240" w:lineRule="auto"/>
        <w:ind w:right="113"/>
        <w:rPr>
          <w:szCs w:val="22"/>
          <w:lang w:val="lt-LT"/>
        </w:rPr>
      </w:pPr>
    </w:p>
    <w:tbl>
      <w:tblPr>
        <w:tblW w:w="9287" w:type="dxa"/>
        <w:tblLayout w:type="fixed"/>
        <w:tblCellMar>
          <w:left w:w="10" w:type="dxa"/>
          <w:right w:w="10" w:type="dxa"/>
        </w:tblCellMar>
        <w:tblLook w:val="0000" w:firstRow="0" w:lastRow="0" w:firstColumn="0" w:lastColumn="0" w:noHBand="0" w:noVBand="0"/>
      </w:tblPr>
      <w:tblGrid>
        <w:gridCol w:w="9287"/>
      </w:tblGrid>
      <w:tr w:rsidR="00B95EB8">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5EB8" w:rsidRDefault="00861895">
            <w:pPr>
              <w:tabs>
                <w:tab w:val="left" w:pos="142"/>
              </w:tabs>
              <w:spacing w:line="240" w:lineRule="auto"/>
              <w:ind w:left="567" w:hanging="567"/>
              <w:rPr>
                <w:b/>
                <w:szCs w:val="22"/>
                <w:lang w:val="lt-LT"/>
              </w:rPr>
            </w:pPr>
            <w:r>
              <w:rPr>
                <w:b/>
                <w:szCs w:val="22"/>
                <w:lang w:val="lt-LT"/>
              </w:rPr>
              <w:t>5.</w:t>
            </w:r>
            <w:r>
              <w:rPr>
                <w:b/>
                <w:szCs w:val="22"/>
                <w:lang w:val="lt-LT"/>
              </w:rPr>
              <w:tab/>
              <w:t>KITA</w:t>
            </w:r>
          </w:p>
        </w:tc>
      </w:tr>
    </w:tbl>
    <w:p w:rsidR="00B95EB8" w:rsidRDefault="00B95EB8">
      <w:pPr>
        <w:tabs>
          <w:tab w:val="clear" w:pos="567"/>
          <w:tab w:val="left" w:pos="720"/>
        </w:tabs>
        <w:spacing w:line="240" w:lineRule="auto"/>
        <w:ind w:right="113"/>
        <w:rPr>
          <w:szCs w:val="22"/>
          <w:lang w:val="lt-LT"/>
        </w:rPr>
      </w:pPr>
    </w:p>
    <w:p w:rsidR="00B95EB8" w:rsidRDefault="00B95EB8">
      <w:pPr>
        <w:tabs>
          <w:tab w:val="clear" w:pos="567"/>
        </w:tabs>
        <w:spacing w:line="240" w:lineRule="auto"/>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pageBreakBefore/>
        <w:tabs>
          <w:tab w:val="clear" w:pos="567"/>
        </w:tabs>
        <w:spacing w:line="240" w:lineRule="auto"/>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outlineLvl w:val="0"/>
        <w:rPr>
          <w:szCs w:val="22"/>
          <w:lang w:val="lt-LT"/>
        </w:rPr>
      </w:pPr>
    </w:p>
    <w:p w:rsidR="00B95EB8" w:rsidRDefault="00B95EB8">
      <w:pPr>
        <w:jc w:val="center"/>
        <w:outlineLvl w:val="0"/>
        <w:rPr>
          <w:b/>
          <w:szCs w:val="22"/>
          <w:lang w:val="lt-LT"/>
        </w:rPr>
      </w:pPr>
    </w:p>
    <w:p w:rsidR="00B95EB8" w:rsidRDefault="00B95EB8">
      <w:pPr>
        <w:jc w:val="center"/>
        <w:outlineLvl w:val="0"/>
        <w:rPr>
          <w:b/>
          <w:szCs w:val="22"/>
          <w:lang w:val="lt-LT"/>
        </w:rPr>
      </w:pPr>
    </w:p>
    <w:p w:rsidR="00B95EB8" w:rsidRDefault="00861895">
      <w:pPr>
        <w:jc w:val="center"/>
        <w:outlineLvl w:val="0"/>
        <w:rPr>
          <w:b/>
          <w:szCs w:val="22"/>
          <w:lang w:val="lt-LT"/>
        </w:rPr>
      </w:pPr>
      <w:r>
        <w:rPr>
          <w:b/>
          <w:szCs w:val="22"/>
          <w:lang w:val="lt-LT"/>
        </w:rPr>
        <w:t>B. PAKUOTĖS LAPELIS</w:t>
      </w:r>
    </w:p>
    <w:p w:rsidR="00B95EB8" w:rsidRDefault="00861895">
      <w:pPr>
        <w:pageBreakBefore/>
        <w:tabs>
          <w:tab w:val="clear" w:pos="567"/>
          <w:tab w:val="left" w:pos="720"/>
        </w:tabs>
        <w:spacing w:line="240" w:lineRule="auto"/>
        <w:jc w:val="center"/>
        <w:outlineLvl w:val="0"/>
      </w:pPr>
      <w:r>
        <w:rPr>
          <w:b/>
          <w:szCs w:val="22"/>
          <w:lang w:val="lt-LT"/>
        </w:rPr>
        <w:lastRenderedPageBreak/>
        <w:t>Pakuotės lapelis: informacija vartotojui</w:t>
      </w:r>
    </w:p>
    <w:p w:rsidR="00B95EB8" w:rsidRDefault="00B95EB8">
      <w:pPr>
        <w:tabs>
          <w:tab w:val="clear" w:pos="567"/>
          <w:tab w:val="left" w:pos="720"/>
        </w:tabs>
        <w:spacing w:line="240" w:lineRule="auto"/>
        <w:jc w:val="center"/>
        <w:outlineLvl w:val="0"/>
        <w:rPr>
          <w:b/>
          <w:szCs w:val="22"/>
          <w:lang w:val="lt-LT"/>
        </w:rPr>
      </w:pPr>
    </w:p>
    <w:p w:rsidR="00B95EB8" w:rsidRDefault="00861895">
      <w:pPr>
        <w:tabs>
          <w:tab w:val="clear" w:pos="567"/>
          <w:tab w:val="left" w:pos="720"/>
        </w:tabs>
        <w:spacing w:line="240" w:lineRule="auto"/>
        <w:jc w:val="center"/>
        <w:rPr>
          <w:b/>
          <w:bCs/>
          <w:szCs w:val="22"/>
          <w:lang w:val="lt-LT"/>
        </w:rPr>
      </w:pPr>
      <w:r>
        <w:rPr>
          <w:b/>
          <w:bCs/>
          <w:szCs w:val="22"/>
          <w:lang w:val="lt-LT"/>
        </w:rPr>
        <w:t>Tammex 2</w:t>
      </w:r>
      <w:r w:rsidR="00064955">
        <w:rPr>
          <w:b/>
          <w:bCs/>
          <w:szCs w:val="22"/>
          <w:lang w:val="lt-LT"/>
        </w:rPr>
        <w:t> </w:t>
      </w:r>
      <w:r>
        <w:rPr>
          <w:b/>
          <w:bCs/>
          <w:szCs w:val="22"/>
          <w:lang w:val="lt-LT"/>
        </w:rPr>
        <w:t>mg kietosios kapsulės</w:t>
      </w:r>
    </w:p>
    <w:p w:rsidR="00B95EB8" w:rsidRDefault="00861895">
      <w:pPr>
        <w:tabs>
          <w:tab w:val="clear" w:pos="567"/>
          <w:tab w:val="left" w:pos="720"/>
        </w:tabs>
        <w:spacing w:line="240" w:lineRule="auto"/>
        <w:jc w:val="center"/>
        <w:rPr>
          <w:szCs w:val="22"/>
          <w:lang w:val="lt-LT"/>
        </w:rPr>
      </w:pPr>
      <w:r>
        <w:rPr>
          <w:szCs w:val="22"/>
          <w:lang w:val="lt-LT"/>
        </w:rPr>
        <w:t>Loperamido hidrochloridas</w:t>
      </w:r>
    </w:p>
    <w:p w:rsidR="00B95EB8" w:rsidRDefault="00B95EB8">
      <w:pPr>
        <w:tabs>
          <w:tab w:val="clear" w:pos="567"/>
          <w:tab w:val="left" w:pos="720"/>
        </w:tabs>
        <w:spacing w:line="240" w:lineRule="auto"/>
        <w:jc w:val="center"/>
        <w:rPr>
          <w:szCs w:val="22"/>
          <w:lang w:val="lt-LT"/>
        </w:rPr>
      </w:pPr>
    </w:p>
    <w:p w:rsidR="00B95EB8" w:rsidRDefault="00861895">
      <w:pPr>
        <w:rPr>
          <w:b/>
          <w:szCs w:val="22"/>
          <w:lang w:val="lt-LT"/>
        </w:rPr>
      </w:pPr>
      <w:r>
        <w:rPr>
          <w:b/>
          <w:szCs w:val="22"/>
          <w:lang w:val="lt-LT"/>
        </w:rPr>
        <w:t>Atidžiai perskaitykite visą šį lapelį, prieš pradėdami vartoti vaistą, nes jame pateikiama Jums svarbi informacija.</w:t>
      </w:r>
    </w:p>
    <w:p w:rsidR="00B95EB8" w:rsidRDefault="00861895">
      <w:pPr>
        <w:rPr>
          <w:szCs w:val="22"/>
          <w:lang w:val="lt-LT"/>
        </w:rPr>
      </w:pPr>
      <w:r>
        <w:rPr>
          <w:szCs w:val="22"/>
          <w:lang w:val="lt-LT"/>
        </w:rPr>
        <w:t>Visada vartokite šį vaistą tiksliai kaip aprašyta šiame lapelyje arba kaip nurodė gydytojas arba vaistininkas.</w:t>
      </w:r>
    </w:p>
    <w:p w:rsidR="00B95EB8" w:rsidRDefault="00861895">
      <w:pPr>
        <w:pStyle w:val="Sraopastraipa"/>
        <w:numPr>
          <w:ilvl w:val="0"/>
          <w:numId w:val="7"/>
        </w:numPr>
        <w:tabs>
          <w:tab w:val="clear" w:pos="567"/>
        </w:tabs>
        <w:spacing w:line="240" w:lineRule="auto"/>
        <w:ind w:right="-2"/>
        <w:rPr>
          <w:szCs w:val="22"/>
          <w:lang w:val="lt-LT"/>
        </w:rPr>
      </w:pPr>
      <w:r>
        <w:rPr>
          <w:szCs w:val="22"/>
          <w:lang w:val="lt-LT"/>
        </w:rPr>
        <w:t xml:space="preserve">Neišmeskite šio lapelio, nes vėl gali prireikti jį perskaityti. </w:t>
      </w:r>
    </w:p>
    <w:p w:rsidR="00B95EB8" w:rsidRDefault="00861895">
      <w:pPr>
        <w:pStyle w:val="Sraopastraipa"/>
        <w:numPr>
          <w:ilvl w:val="0"/>
          <w:numId w:val="7"/>
        </w:numPr>
        <w:tabs>
          <w:tab w:val="clear" w:pos="567"/>
        </w:tabs>
        <w:spacing w:line="240" w:lineRule="auto"/>
        <w:ind w:right="-2"/>
        <w:rPr>
          <w:szCs w:val="22"/>
          <w:lang w:val="lt-LT"/>
        </w:rPr>
      </w:pPr>
      <w:r>
        <w:rPr>
          <w:szCs w:val="22"/>
          <w:lang w:val="lt-LT"/>
        </w:rPr>
        <w:t>Jeigu norite sužinoti daugiau arba pasitarti, kreipkitės į vaistininką.</w:t>
      </w:r>
    </w:p>
    <w:p w:rsidR="00B95EB8" w:rsidRDefault="00861895">
      <w:pPr>
        <w:pStyle w:val="Sraopastraipa"/>
        <w:numPr>
          <w:ilvl w:val="0"/>
          <w:numId w:val="7"/>
        </w:numPr>
        <w:tabs>
          <w:tab w:val="clear" w:pos="567"/>
        </w:tabs>
        <w:spacing w:line="240" w:lineRule="auto"/>
        <w:ind w:right="-2"/>
        <w:rPr>
          <w:szCs w:val="22"/>
          <w:lang w:val="lt-LT"/>
        </w:rPr>
      </w:pPr>
      <w:r>
        <w:rPr>
          <w:szCs w:val="22"/>
          <w:lang w:val="lt-LT"/>
        </w:rPr>
        <w:t>Jeigu pasireiškė šalutinis poveikis (net jeigu jis šiame lapelyje nenurodytas), kreipkitės į gydytoją arba vaistininką. Žr. 4 skyrių.</w:t>
      </w:r>
    </w:p>
    <w:p w:rsidR="00B95EB8" w:rsidRDefault="00861895">
      <w:pPr>
        <w:pStyle w:val="Sraopastraipa"/>
        <w:numPr>
          <w:ilvl w:val="0"/>
          <w:numId w:val="7"/>
        </w:numPr>
        <w:tabs>
          <w:tab w:val="clear" w:pos="567"/>
        </w:tabs>
        <w:spacing w:line="240" w:lineRule="auto"/>
        <w:ind w:right="-2"/>
        <w:rPr>
          <w:szCs w:val="22"/>
          <w:lang w:val="lt-LT"/>
        </w:rPr>
      </w:pPr>
      <w:r>
        <w:rPr>
          <w:szCs w:val="22"/>
          <w:lang w:val="lt-LT"/>
        </w:rPr>
        <w:t>Jeigu per 2 dienas Jūsų savijauta nepagerėjo arba net pablogėjo, kreipkitės į gydytoją.</w:t>
      </w:r>
    </w:p>
    <w:p w:rsidR="00B95EB8" w:rsidRDefault="00B95EB8">
      <w:pPr>
        <w:ind w:left="567" w:hanging="567"/>
        <w:rPr>
          <w:szCs w:val="22"/>
          <w:lang w:val="lt-LT"/>
        </w:rPr>
      </w:pPr>
    </w:p>
    <w:p w:rsidR="00B95EB8" w:rsidRDefault="00861895">
      <w:pPr>
        <w:ind w:left="567" w:hanging="567"/>
        <w:rPr>
          <w:b/>
          <w:szCs w:val="22"/>
          <w:lang w:val="lt-LT"/>
        </w:rPr>
      </w:pPr>
      <w:r>
        <w:rPr>
          <w:b/>
          <w:szCs w:val="22"/>
          <w:lang w:val="lt-LT"/>
        </w:rPr>
        <w:t>Apie ką rašoma šiame lapelyje?</w:t>
      </w:r>
    </w:p>
    <w:p w:rsidR="00B95EB8" w:rsidRDefault="00B95EB8">
      <w:pPr>
        <w:ind w:left="567" w:hanging="567"/>
        <w:rPr>
          <w:b/>
          <w:szCs w:val="22"/>
          <w:lang w:val="lt-LT"/>
        </w:rPr>
      </w:pPr>
    </w:p>
    <w:p w:rsidR="00B95EB8" w:rsidRDefault="00861895">
      <w:pPr>
        <w:ind w:left="567" w:hanging="567"/>
      </w:pPr>
      <w:r>
        <w:rPr>
          <w:szCs w:val="22"/>
          <w:lang w:val="lt-LT"/>
        </w:rPr>
        <w:t>1.</w:t>
      </w:r>
      <w:r>
        <w:rPr>
          <w:szCs w:val="22"/>
          <w:lang w:val="lt-LT"/>
        </w:rPr>
        <w:tab/>
        <w:t>Kas yra Tammex ir kam jis vartojamas</w:t>
      </w:r>
    </w:p>
    <w:p w:rsidR="00B95EB8" w:rsidRDefault="00861895">
      <w:pPr>
        <w:ind w:left="567" w:hanging="567"/>
      </w:pPr>
      <w:r>
        <w:rPr>
          <w:szCs w:val="22"/>
          <w:lang w:val="lt-LT"/>
        </w:rPr>
        <w:t>2.</w:t>
      </w:r>
      <w:r>
        <w:rPr>
          <w:szCs w:val="22"/>
          <w:lang w:val="lt-LT"/>
        </w:rPr>
        <w:tab/>
        <w:t>Kas žinotina prieš vartojant Tammex</w:t>
      </w:r>
    </w:p>
    <w:p w:rsidR="00B95EB8" w:rsidRDefault="00861895">
      <w:pPr>
        <w:ind w:left="567" w:hanging="567"/>
      </w:pPr>
      <w:r>
        <w:rPr>
          <w:szCs w:val="22"/>
          <w:lang w:val="lt-LT"/>
        </w:rPr>
        <w:t>3.</w:t>
      </w:r>
      <w:r>
        <w:rPr>
          <w:szCs w:val="22"/>
          <w:lang w:val="lt-LT"/>
        </w:rPr>
        <w:tab/>
        <w:t>Kaip vartoti Tammex</w:t>
      </w:r>
    </w:p>
    <w:p w:rsidR="00B95EB8" w:rsidRDefault="00861895">
      <w:pPr>
        <w:ind w:left="567" w:hanging="567"/>
        <w:rPr>
          <w:szCs w:val="22"/>
          <w:lang w:val="lt-LT"/>
        </w:rPr>
      </w:pPr>
      <w:r>
        <w:rPr>
          <w:szCs w:val="22"/>
          <w:lang w:val="lt-LT"/>
        </w:rPr>
        <w:t>4.</w:t>
      </w:r>
      <w:r>
        <w:rPr>
          <w:szCs w:val="22"/>
          <w:lang w:val="lt-LT"/>
        </w:rPr>
        <w:tab/>
        <w:t>Galimas šalutinis poveikis</w:t>
      </w:r>
    </w:p>
    <w:p w:rsidR="00B95EB8" w:rsidRDefault="00861895">
      <w:pPr>
        <w:ind w:left="567" w:hanging="567"/>
      </w:pPr>
      <w:r>
        <w:rPr>
          <w:szCs w:val="22"/>
          <w:lang w:val="lt-LT"/>
        </w:rPr>
        <w:t>5.</w:t>
      </w:r>
      <w:r>
        <w:rPr>
          <w:szCs w:val="22"/>
          <w:lang w:val="lt-LT"/>
        </w:rPr>
        <w:tab/>
        <w:t>Kaip laikyti Tammex</w:t>
      </w:r>
    </w:p>
    <w:p w:rsidR="00B95EB8" w:rsidRDefault="00861895">
      <w:pPr>
        <w:ind w:left="567" w:hanging="567"/>
      </w:pPr>
      <w:r>
        <w:rPr>
          <w:szCs w:val="22"/>
          <w:lang w:val="lt-LT"/>
        </w:rPr>
        <w:t>6.</w:t>
      </w:r>
      <w:r>
        <w:rPr>
          <w:szCs w:val="22"/>
          <w:lang w:val="lt-LT"/>
        </w:rPr>
        <w:tab/>
        <w:t>Pakuotės turinys ir kita informacija</w:t>
      </w:r>
    </w:p>
    <w:p w:rsidR="00B95EB8" w:rsidRDefault="00B95EB8">
      <w:pPr>
        <w:rPr>
          <w:szCs w:val="22"/>
          <w:lang w:val="lt-LT"/>
        </w:rPr>
      </w:pPr>
    </w:p>
    <w:p w:rsidR="00B95EB8" w:rsidRDefault="00B95EB8">
      <w:pPr>
        <w:rPr>
          <w:szCs w:val="22"/>
          <w:lang w:val="lt-LT"/>
        </w:rPr>
      </w:pPr>
    </w:p>
    <w:p w:rsidR="00B95EB8" w:rsidRDefault="00861895">
      <w:pPr>
        <w:pStyle w:val="Default"/>
        <w:tabs>
          <w:tab w:val="left" w:pos="567"/>
        </w:tabs>
        <w:rPr>
          <w:b/>
          <w:bCs/>
          <w:sz w:val="22"/>
          <w:szCs w:val="22"/>
        </w:rPr>
      </w:pPr>
      <w:r>
        <w:rPr>
          <w:b/>
          <w:bCs/>
          <w:sz w:val="22"/>
          <w:szCs w:val="22"/>
        </w:rPr>
        <w:t>1.</w:t>
      </w:r>
      <w:r>
        <w:rPr>
          <w:b/>
          <w:bCs/>
          <w:sz w:val="22"/>
          <w:szCs w:val="22"/>
        </w:rPr>
        <w:tab/>
        <w:t>Kas yra Tammex ir kam jis vartojamas</w:t>
      </w:r>
    </w:p>
    <w:p w:rsidR="00B95EB8" w:rsidRDefault="00B95EB8">
      <w:pPr>
        <w:pStyle w:val="Default"/>
        <w:tabs>
          <w:tab w:val="left" w:pos="567"/>
        </w:tabs>
        <w:rPr>
          <w:b/>
          <w:bCs/>
          <w:sz w:val="22"/>
          <w:szCs w:val="22"/>
        </w:rPr>
      </w:pPr>
    </w:p>
    <w:p w:rsidR="00B95EB8" w:rsidRDefault="00861895">
      <w:pPr>
        <w:pStyle w:val="Default"/>
        <w:tabs>
          <w:tab w:val="left" w:pos="567"/>
        </w:tabs>
        <w:rPr>
          <w:sz w:val="22"/>
          <w:szCs w:val="22"/>
        </w:rPr>
      </w:pPr>
      <w:r>
        <w:rPr>
          <w:sz w:val="22"/>
          <w:szCs w:val="22"/>
        </w:rPr>
        <w:t>Tammex sudėtyje yra loperamido, kuris priklauso vaistų, vadinamų antidiarėjiniais (vaistai</w:t>
      </w:r>
      <w:r w:rsidR="0040062A">
        <w:rPr>
          <w:sz w:val="22"/>
          <w:szCs w:val="22"/>
        </w:rPr>
        <w:t>s</w:t>
      </w:r>
      <w:r>
        <w:rPr>
          <w:sz w:val="22"/>
          <w:szCs w:val="22"/>
        </w:rPr>
        <w:t xml:space="preserve"> nuo viduriavimo), grupei. Šie vaistai gydo staigaus trumpalaikio viduriavimo (ūminio viduriavimo) simptomus. Dėl vaisto poveikio išmatos tampa kietesnės, tuštinimasis suretėja.</w:t>
      </w:r>
    </w:p>
    <w:p w:rsidR="00B95EB8" w:rsidRDefault="00B95EB8">
      <w:pPr>
        <w:pStyle w:val="Default"/>
        <w:tabs>
          <w:tab w:val="left" w:pos="567"/>
        </w:tabs>
        <w:rPr>
          <w:sz w:val="22"/>
          <w:szCs w:val="22"/>
        </w:rPr>
      </w:pPr>
    </w:p>
    <w:p w:rsidR="00B95EB8" w:rsidRDefault="00861895">
      <w:pPr>
        <w:pStyle w:val="Default"/>
        <w:tabs>
          <w:tab w:val="left" w:pos="567"/>
        </w:tabs>
        <w:rPr>
          <w:sz w:val="22"/>
          <w:szCs w:val="22"/>
        </w:rPr>
      </w:pPr>
      <w:r>
        <w:rPr>
          <w:sz w:val="22"/>
          <w:szCs w:val="22"/>
        </w:rPr>
        <w:t>Tammex vartojamas simptominiam ūminio viduriavimo gydymui suaugusie</w:t>
      </w:r>
      <w:r w:rsidR="0040062A">
        <w:rPr>
          <w:sz w:val="22"/>
          <w:szCs w:val="22"/>
        </w:rPr>
        <w:t>sie</w:t>
      </w:r>
      <w:r>
        <w:rPr>
          <w:sz w:val="22"/>
          <w:szCs w:val="22"/>
        </w:rPr>
        <w:t>ms ir 12</w:t>
      </w:r>
      <w:r w:rsidR="0040062A">
        <w:rPr>
          <w:sz w:val="22"/>
          <w:szCs w:val="22"/>
        </w:rPr>
        <w:t> </w:t>
      </w:r>
      <w:r>
        <w:rPr>
          <w:sz w:val="22"/>
          <w:szCs w:val="22"/>
        </w:rPr>
        <w:t xml:space="preserve">metų </w:t>
      </w:r>
      <w:r w:rsidR="0040062A">
        <w:rPr>
          <w:sz w:val="22"/>
          <w:szCs w:val="22"/>
        </w:rPr>
        <w:t xml:space="preserve">bei vyresniems </w:t>
      </w:r>
      <w:r>
        <w:rPr>
          <w:sz w:val="22"/>
          <w:szCs w:val="22"/>
        </w:rPr>
        <w:t>paaugliams.</w:t>
      </w:r>
    </w:p>
    <w:p w:rsidR="00B95EB8" w:rsidRDefault="00B95EB8">
      <w:pPr>
        <w:pStyle w:val="Default"/>
        <w:tabs>
          <w:tab w:val="left" w:pos="567"/>
        </w:tabs>
        <w:rPr>
          <w:sz w:val="22"/>
          <w:szCs w:val="22"/>
        </w:rPr>
      </w:pPr>
    </w:p>
    <w:p w:rsidR="00B95EB8" w:rsidRDefault="00B95EB8">
      <w:pPr>
        <w:pStyle w:val="Default"/>
        <w:tabs>
          <w:tab w:val="left" w:pos="567"/>
        </w:tabs>
        <w:rPr>
          <w:sz w:val="22"/>
          <w:szCs w:val="22"/>
        </w:rPr>
      </w:pPr>
    </w:p>
    <w:p w:rsidR="00B95EB8" w:rsidRDefault="00861895">
      <w:pPr>
        <w:pStyle w:val="Default"/>
        <w:tabs>
          <w:tab w:val="left" w:pos="567"/>
        </w:tabs>
        <w:rPr>
          <w:b/>
          <w:bCs/>
          <w:sz w:val="22"/>
          <w:szCs w:val="22"/>
        </w:rPr>
      </w:pPr>
      <w:r>
        <w:rPr>
          <w:b/>
          <w:bCs/>
          <w:sz w:val="22"/>
          <w:szCs w:val="22"/>
        </w:rPr>
        <w:t>2.</w:t>
      </w:r>
      <w:r>
        <w:rPr>
          <w:b/>
          <w:bCs/>
          <w:sz w:val="22"/>
          <w:szCs w:val="22"/>
        </w:rPr>
        <w:tab/>
        <w:t>Kas žinotina prieš vartojant Tammex</w:t>
      </w:r>
    </w:p>
    <w:p w:rsidR="00B95EB8" w:rsidRDefault="00B95EB8">
      <w:pPr>
        <w:pStyle w:val="Default"/>
        <w:tabs>
          <w:tab w:val="left" w:pos="567"/>
        </w:tabs>
        <w:rPr>
          <w:b/>
          <w:bCs/>
          <w:sz w:val="22"/>
          <w:szCs w:val="22"/>
        </w:rPr>
      </w:pPr>
    </w:p>
    <w:p w:rsidR="00B95EB8" w:rsidRDefault="00861895">
      <w:pPr>
        <w:pStyle w:val="Default"/>
        <w:tabs>
          <w:tab w:val="left" w:pos="567"/>
        </w:tabs>
        <w:rPr>
          <w:b/>
          <w:bCs/>
          <w:sz w:val="22"/>
          <w:szCs w:val="22"/>
        </w:rPr>
      </w:pPr>
      <w:r>
        <w:rPr>
          <w:b/>
          <w:bCs/>
          <w:sz w:val="22"/>
          <w:szCs w:val="22"/>
        </w:rPr>
        <w:t>Tammex vartoti negalima:</w:t>
      </w:r>
    </w:p>
    <w:p w:rsidR="00B95EB8" w:rsidRDefault="00861895">
      <w:pPr>
        <w:pStyle w:val="Sraopastraipa"/>
        <w:numPr>
          <w:ilvl w:val="0"/>
          <w:numId w:val="8"/>
        </w:numPr>
        <w:spacing w:line="240" w:lineRule="auto"/>
        <w:rPr>
          <w:szCs w:val="22"/>
          <w:lang w:val="lt-LT"/>
        </w:rPr>
      </w:pPr>
      <w:r>
        <w:rPr>
          <w:szCs w:val="22"/>
          <w:lang w:val="lt-LT"/>
        </w:rPr>
        <w:t>jeigu yra alergija loperamidui arba bet kuriai pagalbinei šio vaisto medžiagai (jos išvard</w:t>
      </w:r>
      <w:r w:rsidR="0040062A">
        <w:rPr>
          <w:szCs w:val="22"/>
          <w:lang w:val="lt-LT"/>
        </w:rPr>
        <w:t>y</w:t>
      </w:r>
      <w:r>
        <w:rPr>
          <w:szCs w:val="22"/>
          <w:lang w:val="lt-LT"/>
        </w:rPr>
        <w:t>tos 6</w:t>
      </w:r>
      <w:r w:rsidR="0040062A">
        <w:rPr>
          <w:szCs w:val="22"/>
          <w:lang w:val="lt-LT"/>
        </w:rPr>
        <w:t> </w:t>
      </w:r>
      <w:r>
        <w:rPr>
          <w:szCs w:val="22"/>
          <w:lang w:val="lt-LT"/>
        </w:rPr>
        <w:t>skyriuje);</w:t>
      </w:r>
    </w:p>
    <w:p w:rsidR="00B95EB8" w:rsidRDefault="00861895">
      <w:pPr>
        <w:pStyle w:val="Sraopastraipa"/>
        <w:numPr>
          <w:ilvl w:val="0"/>
          <w:numId w:val="8"/>
        </w:numPr>
        <w:spacing w:line="240" w:lineRule="auto"/>
        <w:rPr>
          <w:szCs w:val="22"/>
          <w:lang w:val="lt-LT"/>
        </w:rPr>
      </w:pPr>
      <w:r>
        <w:rPr>
          <w:szCs w:val="22"/>
          <w:lang w:val="lt-LT"/>
        </w:rPr>
        <w:t xml:space="preserve">jaunesniems kaip 12 metų vaikams; </w:t>
      </w:r>
    </w:p>
    <w:p w:rsidR="00B95EB8" w:rsidRDefault="00861895">
      <w:pPr>
        <w:pStyle w:val="Sraopastraipa"/>
        <w:numPr>
          <w:ilvl w:val="0"/>
          <w:numId w:val="8"/>
        </w:numPr>
        <w:spacing w:line="240" w:lineRule="auto"/>
        <w:rPr>
          <w:szCs w:val="22"/>
          <w:lang w:val="lt-LT"/>
        </w:rPr>
      </w:pPr>
      <w:r>
        <w:rPr>
          <w:szCs w:val="22"/>
          <w:lang w:val="lt-LT"/>
        </w:rPr>
        <w:t>jeigu išmatose yra kraujo ir yra aukšta temperatūra;</w:t>
      </w:r>
    </w:p>
    <w:p w:rsidR="00B95EB8" w:rsidRDefault="00861895">
      <w:pPr>
        <w:pStyle w:val="Sraopastraipa"/>
        <w:numPr>
          <w:ilvl w:val="0"/>
          <w:numId w:val="8"/>
        </w:numPr>
        <w:spacing w:line="240" w:lineRule="auto"/>
        <w:rPr>
          <w:szCs w:val="22"/>
          <w:lang w:val="lt-LT"/>
        </w:rPr>
      </w:pPr>
      <w:r>
        <w:rPr>
          <w:szCs w:val="22"/>
          <w:lang w:val="lt-LT"/>
        </w:rPr>
        <w:t>jeigu yra storosios žarnos uždegimas (pvz., pseudomembraninis kolitas, pasireiškęs dėl antibiotikų vartojimo, arba opinis kolitas).</w:t>
      </w:r>
    </w:p>
    <w:p w:rsidR="00B95EB8" w:rsidRDefault="00B95EB8">
      <w:pPr>
        <w:pStyle w:val="Sraopastraipa"/>
        <w:rPr>
          <w:szCs w:val="22"/>
          <w:lang w:val="lt-LT"/>
        </w:rPr>
      </w:pPr>
    </w:p>
    <w:p w:rsidR="00B95EB8" w:rsidRDefault="00861895">
      <w:pPr>
        <w:rPr>
          <w:b/>
          <w:bCs/>
          <w:szCs w:val="22"/>
          <w:lang w:val="lt-LT"/>
        </w:rPr>
      </w:pPr>
      <w:r>
        <w:rPr>
          <w:b/>
          <w:bCs/>
          <w:szCs w:val="22"/>
          <w:lang w:val="lt-LT"/>
        </w:rPr>
        <w:t xml:space="preserve">Įspėjimai ir atsargumo priemonės </w:t>
      </w:r>
    </w:p>
    <w:p w:rsidR="00B95EB8" w:rsidRDefault="00861895">
      <w:pPr>
        <w:rPr>
          <w:szCs w:val="22"/>
          <w:lang w:val="lt-LT"/>
        </w:rPr>
      </w:pPr>
      <w:r>
        <w:rPr>
          <w:szCs w:val="22"/>
          <w:lang w:val="lt-LT"/>
        </w:rPr>
        <w:t>Nors Tammex stabdo viduriavimą, tačiau jo priežasties šis vaistas nepašalina. Jei įmanoma, viduriavimo priežastį reikia gydyti kitu būdu.</w:t>
      </w:r>
    </w:p>
    <w:p w:rsidR="00B95EB8" w:rsidRDefault="00B95EB8">
      <w:pPr>
        <w:rPr>
          <w:szCs w:val="22"/>
          <w:lang w:val="lt-LT"/>
        </w:rPr>
      </w:pPr>
    </w:p>
    <w:p w:rsidR="00B95EB8" w:rsidRDefault="00861895">
      <w:pPr>
        <w:rPr>
          <w:szCs w:val="22"/>
          <w:lang w:val="lt-LT"/>
        </w:rPr>
      </w:pPr>
      <w:r>
        <w:rPr>
          <w:szCs w:val="22"/>
          <w:lang w:val="lt-LT"/>
        </w:rPr>
        <w:t xml:space="preserve">Viduriavimo metu Jūsų organizmas gali netekti daug skysčių ir druskų. Prarastus skysčius reikia atstatyti geriant daugiau skysčių nei įprastai. Tai ypač svarbu paaugliams. </w:t>
      </w:r>
    </w:p>
    <w:p w:rsidR="00B95EB8" w:rsidRDefault="00861895">
      <w:pPr>
        <w:rPr>
          <w:szCs w:val="22"/>
          <w:lang w:val="lt-LT"/>
        </w:rPr>
      </w:pPr>
      <w:r>
        <w:rPr>
          <w:szCs w:val="22"/>
          <w:lang w:val="lt-LT"/>
        </w:rPr>
        <w:t>Vaistinėje galite įsigyti specialių miltelių, kuriuose yra cukraus ir druskų (jie vadinami rehidrataciniais tirpalais). Juos vartojant, organizme pakeičiami dėl viduriavimo prarasti skysčiai ir druskos. Tokie tirpalai ypač tinka vaikams.</w:t>
      </w:r>
    </w:p>
    <w:p w:rsidR="00B95EB8" w:rsidRDefault="00B95EB8">
      <w:pPr>
        <w:rPr>
          <w:szCs w:val="22"/>
          <w:lang w:val="lt-LT"/>
        </w:rPr>
      </w:pPr>
    </w:p>
    <w:p w:rsidR="00B95EB8" w:rsidRDefault="00861895">
      <w:pPr>
        <w:rPr>
          <w:szCs w:val="22"/>
          <w:lang w:val="lt-LT"/>
        </w:rPr>
      </w:pPr>
      <w:r>
        <w:rPr>
          <w:szCs w:val="22"/>
          <w:lang w:val="lt-LT"/>
        </w:rPr>
        <w:lastRenderedPageBreak/>
        <w:t>Gydomasis Tammex poveikis paprastai pasireiškia per 48 valandas. Jeigu per šį laikotarpį nepajutote pagerėjimo, nutraukite Tammex vartojimą ir kreipkitės į gydytoją.</w:t>
      </w:r>
    </w:p>
    <w:p w:rsidR="00B95EB8" w:rsidRDefault="00B95EB8">
      <w:pPr>
        <w:rPr>
          <w:szCs w:val="22"/>
          <w:lang w:val="lt-LT"/>
        </w:rPr>
      </w:pPr>
    </w:p>
    <w:p w:rsidR="00B95EB8" w:rsidRDefault="00861895">
      <w:pPr>
        <w:rPr>
          <w:szCs w:val="22"/>
          <w:lang w:val="lt-LT"/>
        </w:rPr>
      </w:pPr>
      <w:r>
        <w:rPr>
          <w:szCs w:val="22"/>
          <w:lang w:val="lt-LT"/>
        </w:rPr>
        <w:t>Jeigu Jūs sergate AIDS ir Tammex vartojimo metu Jūsų pilvas išsipūtė, nedelsiant nutraukite Tammex vartojimą ir kreipkitės į gydytoją.</w:t>
      </w:r>
    </w:p>
    <w:p w:rsidR="00B95EB8" w:rsidRDefault="00B95EB8">
      <w:pPr>
        <w:rPr>
          <w:szCs w:val="22"/>
          <w:lang w:val="lt-LT"/>
        </w:rPr>
      </w:pPr>
    </w:p>
    <w:p w:rsidR="00B95EB8" w:rsidRDefault="00861895">
      <w:pPr>
        <w:rPr>
          <w:szCs w:val="22"/>
          <w:lang w:val="lt-LT"/>
        </w:rPr>
      </w:pPr>
      <w:r>
        <w:rPr>
          <w:szCs w:val="22"/>
          <w:lang w:val="lt-LT"/>
        </w:rPr>
        <w:t>Jeigu sergate kepenų liga, prieš pradėdami vartoti Tammex kreipkitės į gydytoją, kadangi gydymo metu gali būti reikalinga jo priežiūra.</w:t>
      </w:r>
    </w:p>
    <w:p w:rsidR="00B95EB8" w:rsidRDefault="00B95EB8">
      <w:pPr>
        <w:rPr>
          <w:szCs w:val="22"/>
          <w:lang w:val="lt-LT"/>
        </w:rPr>
      </w:pPr>
    </w:p>
    <w:p w:rsidR="00B95EB8" w:rsidRDefault="00861895">
      <w:pPr>
        <w:rPr>
          <w:szCs w:val="22"/>
          <w:lang w:val="lt-LT"/>
        </w:rPr>
      </w:pPr>
      <w:r>
        <w:rPr>
          <w:szCs w:val="22"/>
          <w:lang w:val="lt-LT"/>
        </w:rPr>
        <w:t>Jeigu pasireiškė žarnų nepraeinamumas arba vidurių užkietėjimas, nutraukite Tammex vartojimą ir kreipkitės į gydytoją.</w:t>
      </w:r>
    </w:p>
    <w:p w:rsidR="0040062A" w:rsidRDefault="0040062A">
      <w:pPr>
        <w:rPr>
          <w:szCs w:val="22"/>
          <w:lang w:val="lt-LT"/>
        </w:rPr>
      </w:pPr>
    </w:p>
    <w:p w:rsidR="00B95EB8" w:rsidRDefault="0040062A">
      <w:pPr>
        <w:rPr>
          <w:szCs w:val="22"/>
          <w:lang w:val="lt-LT"/>
        </w:rPr>
      </w:pPr>
      <w:r>
        <w:rPr>
          <w:szCs w:val="22"/>
          <w:lang w:val="lt-LT"/>
        </w:rPr>
        <w:t>Buvo pranešta apie loperamido (Tammex veikliosios medžiagos), piktnaudžiavimą ir netinkamą vartojimą. Šio preparato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Tammex medžiagos).</w:t>
      </w:r>
    </w:p>
    <w:p w:rsidR="0040062A" w:rsidRDefault="0040062A">
      <w:pPr>
        <w:rPr>
          <w:szCs w:val="22"/>
          <w:lang w:val="lt-LT"/>
        </w:rPr>
      </w:pPr>
    </w:p>
    <w:p w:rsidR="00B95EB8" w:rsidRPr="00E34CFA" w:rsidRDefault="00861895">
      <w:pPr>
        <w:rPr>
          <w:b/>
        </w:rPr>
      </w:pPr>
      <w:r w:rsidRPr="00E34CFA">
        <w:rPr>
          <w:b/>
          <w:szCs w:val="22"/>
          <w:lang w:val="lt-LT"/>
        </w:rPr>
        <w:t>Vaikai</w:t>
      </w:r>
    </w:p>
    <w:p w:rsidR="00B95EB8" w:rsidRDefault="00861895">
      <w:pPr>
        <w:rPr>
          <w:szCs w:val="22"/>
          <w:lang w:val="lt-LT"/>
        </w:rPr>
      </w:pPr>
      <w:r>
        <w:rPr>
          <w:szCs w:val="22"/>
          <w:lang w:val="lt-LT"/>
        </w:rPr>
        <w:t>Tammex vartoti jaunesniems kaip 12 metų vaikams negalima.</w:t>
      </w:r>
    </w:p>
    <w:p w:rsidR="00B95EB8" w:rsidRDefault="00B95EB8">
      <w:pPr>
        <w:rPr>
          <w:szCs w:val="22"/>
          <w:lang w:val="lt-LT"/>
        </w:rPr>
      </w:pPr>
    </w:p>
    <w:p w:rsidR="00B95EB8" w:rsidRDefault="00861895">
      <w:pPr>
        <w:rPr>
          <w:b/>
          <w:bCs/>
          <w:szCs w:val="22"/>
          <w:lang w:val="lt-LT"/>
        </w:rPr>
      </w:pPr>
      <w:r>
        <w:rPr>
          <w:b/>
          <w:bCs/>
          <w:szCs w:val="22"/>
          <w:lang w:val="lt-LT"/>
        </w:rPr>
        <w:t>Kiti vaistai ir Tammex</w:t>
      </w:r>
    </w:p>
    <w:p w:rsidR="00B95EB8" w:rsidRDefault="00861895">
      <w:pPr>
        <w:rPr>
          <w:szCs w:val="22"/>
          <w:lang w:val="lt-LT"/>
        </w:rPr>
      </w:pPr>
      <w:r>
        <w:rPr>
          <w:szCs w:val="22"/>
          <w:lang w:val="lt-LT"/>
        </w:rPr>
        <w:t>Jeigu vartojate ar neseniai vartojote kitų vaistų arba dėl to nesate tikri, apie tai pasakykite gydytojui arba vaistininkui.</w:t>
      </w:r>
    </w:p>
    <w:p w:rsidR="00B95EB8" w:rsidRDefault="00B95EB8">
      <w:pPr>
        <w:rPr>
          <w:szCs w:val="22"/>
          <w:lang w:val="lt-LT"/>
        </w:rPr>
      </w:pPr>
    </w:p>
    <w:p w:rsidR="00B95EB8" w:rsidRDefault="00861895">
      <w:r>
        <w:rPr>
          <w:szCs w:val="22"/>
          <w:lang w:val="lt-LT"/>
        </w:rPr>
        <w:t>Ypač svarbu pasakyti gydytojui arba vaistininkui, jeigu vartojate bet kurio iš šių vaistų:</w:t>
      </w:r>
    </w:p>
    <w:p w:rsidR="00B95EB8" w:rsidRDefault="00861895">
      <w:pPr>
        <w:pStyle w:val="Sraopastraipa"/>
        <w:numPr>
          <w:ilvl w:val="0"/>
          <w:numId w:val="9"/>
        </w:numPr>
      </w:pPr>
      <w:r>
        <w:rPr>
          <w:szCs w:val="22"/>
          <w:lang w:val="lt-LT"/>
        </w:rPr>
        <w:t>ritonaviro (vartojamo ŽIV</w:t>
      </w:r>
      <w:r w:rsidR="002A589D">
        <w:rPr>
          <w:szCs w:val="22"/>
          <w:lang w:val="lt-LT"/>
        </w:rPr>
        <w:t xml:space="preserve"> infekcijai</w:t>
      </w:r>
      <w:r>
        <w:rPr>
          <w:szCs w:val="22"/>
          <w:lang w:val="lt-LT"/>
        </w:rPr>
        <w:t xml:space="preserve"> gydyti),</w:t>
      </w:r>
    </w:p>
    <w:p w:rsidR="00B95EB8" w:rsidRDefault="00861895">
      <w:pPr>
        <w:pStyle w:val="Sraopastraipa"/>
        <w:numPr>
          <w:ilvl w:val="0"/>
          <w:numId w:val="9"/>
        </w:numPr>
      </w:pPr>
      <w:r>
        <w:rPr>
          <w:szCs w:val="22"/>
          <w:lang w:val="lt-LT"/>
        </w:rPr>
        <w:t>chinidino (vartojamo sutrikusiam širdies ritmui gydyti),</w:t>
      </w:r>
    </w:p>
    <w:p w:rsidR="00B95EB8" w:rsidRDefault="00861895">
      <w:pPr>
        <w:pStyle w:val="Sraopastraipa"/>
        <w:numPr>
          <w:ilvl w:val="0"/>
          <w:numId w:val="9"/>
        </w:numPr>
      </w:pPr>
      <w:r>
        <w:rPr>
          <w:szCs w:val="22"/>
          <w:lang w:val="lt-LT"/>
        </w:rPr>
        <w:t>geriamojo desmopresino (vartojamo pagausėjusiam šlapinimuisi slopinti),</w:t>
      </w:r>
    </w:p>
    <w:p w:rsidR="00B95EB8" w:rsidRDefault="00861895">
      <w:pPr>
        <w:pStyle w:val="Sraopastraipa"/>
        <w:numPr>
          <w:ilvl w:val="0"/>
          <w:numId w:val="9"/>
        </w:numPr>
      </w:pPr>
      <w:r>
        <w:rPr>
          <w:szCs w:val="22"/>
          <w:lang w:val="lt-LT"/>
        </w:rPr>
        <w:t>itrakonazolo ar ketokonazolo (vartojamų grybelinėms infekcinėms ligoms gydyti),</w:t>
      </w:r>
    </w:p>
    <w:p w:rsidR="00B95EB8" w:rsidRDefault="00861895">
      <w:pPr>
        <w:pStyle w:val="Sraopastraipa"/>
        <w:numPr>
          <w:ilvl w:val="0"/>
          <w:numId w:val="9"/>
        </w:numPr>
      </w:pPr>
      <w:r>
        <w:rPr>
          <w:szCs w:val="22"/>
          <w:lang w:val="lt-LT"/>
        </w:rPr>
        <w:t>gemfibrozilio (vartojamo cholesterolio kiekiui kraujyje mažinti),</w:t>
      </w:r>
    </w:p>
    <w:p w:rsidR="00B95EB8" w:rsidRDefault="00861895">
      <w:pPr>
        <w:pStyle w:val="Sraopastraipa"/>
        <w:numPr>
          <w:ilvl w:val="0"/>
          <w:numId w:val="9"/>
        </w:numPr>
        <w:rPr>
          <w:szCs w:val="22"/>
          <w:lang w:val="lt-LT"/>
        </w:rPr>
      </w:pPr>
      <w:r>
        <w:rPr>
          <w:szCs w:val="22"/>
          <w:lang w:val="lt-LT"/>
        </w:rPr>
        <w:t>kitų vaistų, kurie sulėtina ar pagreitina žarnų turinio judėjimą.</w:t>
      </w:r>
    </w:p>
    <w:p w:rsidR="00B95EB8" w:rsidRDefault="00B95EB8">
      <w:pPr>
        <w:rPr>
          <w:szCs w:val="22"/>
          <w:lang w:val="lt-LT"/>
        </w:rPr>
      </w:pPr>
    </w:p>
    <w:p w:rsidR="00B95EB8" w:rsidRDefault="00861895">
      <w:pPr>
        <w:rPr>
          <w:b/>
          <w:bCs/>
          <w:szCs w:val="22"/>
          <w:lang w:val="lt-LT"/>
        </w:rPr>
      </w:pPr>
      <w:r>
        <w:rPr>
          <w:b/>
          <w:bCs/>
          <w:szCs w:val="22"/>
          <w:lang w:val="lt-LT"/>
        </w:rPr>
        <w:t xml:space="preserve">Nėštumas ir  žindymo laikotarpis </w:t>
      </w:r>
    </w:p>
    <w:p w:rsidR="00B95EB8" w:rsidRDefault="00861895">
      <w:pPr>
        <w:rPr>
          <w:szCs w:val="22"/>
          <w:lang w:val="lt-LT"/>
        </w:rPr>
      </w:pPr>
      <w:r>
        <w:rPr>
          <w:szCs w:val="22"/>
          <w:lang w:val="lt-LT"/>
        </w:rPr>
        <w:t>Jeigu esate nėščia, žindote kūdikį, manote, kad galbūt esate nėščia, arba planuojate pastoti, tai prieš vartodama šį vaistą pasitarkite su gydytoju arba vaistininku.</w:t>
      </w:r>
    </w:p>
    <w:p w:rsidR="00B95EB8" w:rsidRDefault="00B95EB8">
      <w:pPr>
        <w:rPr>
          <w:szCs w:val="22"/>
          <w:lang w:val="lt-LT"/>
        </w:rPr>
      </w:pPr>
    </w:p>
    <w:p w:rsidR="00B95EB8" w:rsidRDefault="00861895">
      <w:pPr>
        <w:rPr>
          <w:szCs w:val="22"/>
          <w:lang w:val="lt-LT"/>
        </w:rPr>
      </w:pPr>
      <w:r>
        <w:rPr>
          <w:szCs w:val="22"/>
          <w:lang w:val="lt-LT"/>
        </w:rPr>
        <w:t>Nevartokite Tammex, jeigu maitinate kūdikį krūtimi, kadangi nedideli šio vaisto kiekiai gali išsiskirti į motinos pieną.</w:t>
      </w:r>
    </w:p>
    <w:p w:rsidR="00B95EB8" w:rsidRDefault="00B95EB8">
      <w:pPr>
        <w:rPr>
          <w:szCs w:val="22"/>
          <w:lang w:val="lt-LT"/>
        </w:rPr>
      </w:pPr>
    </w:p>
    <w:p w:rsidR="00B95EB8" w:rsidRDefault="00861895">
      <w:pPr>
        <w:rPr>
          <w:b/>
          <w:bCs/>
          <w:szCs w:val="22"/>
          <w:lang w:val="lt-LT"/>
        </w:rPr>
      </w:pPr>
      <w:r>
        <w:rPr>
          <w:b/>
          <w:bCs/>
          <w:szCs w:val="22"/>
          <w:lang w:val="lt-LT"/>
        </w:rPr>
        <w:t>Vairavimas ir mechanizmų valdymas</w:t>
      </w:r>
    </w:p>
    <w:p w:rsidR="00B95EB8" w:rsidRDefault="00861895">
      <w:pPr>
        <w:rPr>
          <w:szCs w:val="22"/>
          <w:lang w:val="lt-LT"/>
        </w:rPr>
      </w:pPr>
      <w:r>
        <w:rPr>
          <w:szCs w:val="22"/>
          <w:lang w:val="lt-LT"/>
        </w:rPr>
        <w:t xml:space="preserve">Šis vaistas gali sukelti nuovargį, </w:t>
      </w:r>
      <w:r w:rsidR="002A589D">
        <w:rPr>
          <w:szCs w:val="22"/>
          <w:lang w:val="lt-LT"/>
        </w:rPr>
        <w:t>svaigulį</w:t>
      </w:r>
      <w:r>
        <w:rPr>
          <w:szCs w:val="22"/>
          <w:lang w:val="lt-LT"/>
        </w:rPr>
        <w:t xml:space="preserve"> arba mieguistumą. Jeigu jaučiate tokį poveikį, nevairuokite ir nevaldykite mechanizmų.</w:t>
      </w:r>
    </w:p>
    <w:p w:rsidR="00B95EB8" w:rsidRDefault="00B95EB8">
      <w:pPr>
        <w:rPr>
          <w:szCs w:val="22"/>
          <w:lang w:val="lt-LT"/>
        </w:rPr>
      </w:pPr>
    </w:p>
    <w:p w:rsidR="00B95EB8" w:rsidRDefault="00861895">
      <w:pPr>
        <w:rPr>
          <w:b/>
          <w:bCs/>
          <w:szCs w:val="22"/>
          <w:lang w:val="lt-LT"/>
        </w:rPr>
      </w:pPr>
      <w:r>
        <w:rPr>
          <w:b/>
          <w:bCs/>
          <w:szCs w:val="22"/>
          <w:lang w:val="lt-LT"/>
        </w:rPr>
        <w:t>Tammex sudėtyje yra laktozės</w:t>
      </w:r>
      <w:r w:rsidR="00D50261">
        <w:rPr>
          <w:b/>
          <w:bCs/>
          <w:szCs w:val="22"/>
          <w:lang w:val="lt-LT"/>
        </w:rPr>
        <w:t xml:space="preserve"> ir natrio</w:t>
      </w:r>
    </w:p>
    <w:p w:rsidR="00B95EB8" w:rsidRDefault="00861895">
      <w:pPr>
        <w:rPr>
          <w:szCs w:val="22"/>
          <w:lang w:val="lt-LT"/>
        </w:rPr>
      </w:pPr>
      <w:r>
        <w:rPr>
          <w:szCs w:val="22"/>
          <w:lang w:val="lt-LT"/>
        </w:rPr>
        <w:t>Jeigu gydytojas Jums yra sakęs, kad netoleruojate kokių nors angliavandenių, kreipkitės į jį prieš pradėdami vartoti šį vaistą.</w:t>
      </w:r>
    </w:p>
    <w:p w:rsidR="00B95EB8" w:rsidRDefault="00B95EB8">
      <w:pPr>
        <w:rPr>
          <w:szCs w:val="22"/>
          <w:lang w:val="lt-LT"/>
        </w:rPr>
      </w:pPr>
    </w:p>
    <w:p w:rsidR="00E60D1D" w:rsidRDefault="00D50261" w:rsidP="00861895">
      <w:pPr>
        <w:rPr>
          <w:szCs w:val="22"/>
          <w:lang w:val="lt-LT"/>
        </w:rPr>
      </w:pPr>
      <w:r>
        <w:rPr>
          <w:szCs w:val="22"/>
          <w:lang w:val="lt-LT"/>
        </w:rPr>
        <w:t>Š</w:t>
      </w:r>
      <w:r w:rsidR="00E60D1D">
        <w:rPr>
          <w:szCs w:val="22"/>
          <w:lang w:val="lt-LT"/>
        </w:rPr>
        <w:t>io vaisto kapsulėje</w:t>
      </w:r>
      <w:r>
        <w:rPr>
          <w:szCs w:val="22"/>
          <w:lang w:val="lt-LT"/>
        </w:rPr>
        <w:t xml:space="preserve"> yra mažiau kaip 1</w:t>
      </w:r>
      <w:r w:rsidR="001D45A7">
        <w:rPr>
          <w:szCs w:val="22"/>
          <w:lang w:val="lt-LT"/>
        </w:rPr>
        <w:t> </w:t>
      </w:r>
      <w:r>
        <w:rPr>
          <w:szCs w:val="22"/>
          <w:lang w:val="lt-LT"/>
        </w:rPr>
        <w:t>mmol (23</w:t>
      </w:r>
      <w:r w:rsidR="001D45A7">
        <w:rPr>
          <w:szCs w:val="22"/>
          <w:lang w:val="lt-LT"/>
        </w:rPr>
        <w:t> </w:t>
      </w:r>
      <w:r w:rsidRPr="00D50261">
        <w:rPr>
          <w:szCs w:val="22"/>
          <w:lang w:val="lt-LT"/>
        </w:rPr>
        <w:t>mg) natrio, t.y. jis beveik neturi reikšmės.</w:t>
      </w:r>
    </w:p>
    <w:p w:rsidR="00E60D1D" w:rsidRDefault="00E60D1D" w:rsidP="00861895"/>
    <w:p w:rsidR="00B95EB8" w:rsidRDefault="00B95EB8">
      <w:pPr>
        <w:rPr>
          <w:szCs w:val="22"/>
          <w:lang w:val="lt-LT"/>
        </w:rPr>
      </w:pPr>
    </w:p>
    <w:p w:rsidR="00B95EB8" w:rsidRDefault="00861895">
      <w:pPr>
        <w:ind w:left="567" w:hanging="567"/>
        <w:outlineLvl w:val="0"/>
      </w:pPr>
      <w:r>
        <w:rPr>
          <w:b/>
          <w:szCs w:val="22"/>
          <w:lang w:val="lt-LT"/>
        </w:rPr>
        <w:t>3.</w:t>
      </w:r>
      <w:r>
        <w:rPr>
          <w:b/>
          <w:szCs w:val="22"/>
          <w:lang w:val="lt-LT"/>
        </w:rPr>
        <w:tab/>
        <w:t>Kaip vartoti Tammex</w:t>
      </w:r>
    </w:p>
    <w:p w:rsidR="00B95EB8" w:rsidRDefault="00B95EB8">
      <w:pPr>
        <w:rPr>
          <w:szCs w:val="22"/>
          <w:lang w:val="lt-LT"/>
        </w:rPr>
      </w:pPr>
    </w:p>
    <w:p w:rsidR="00B95EB8" w:rsidRDefault="00861895">
      <w:pPr>
        <w:rPr>
          <w:szCs w:val="22"/>
          <w:lang w:val="lt-LT"/>
        </w:rPr>
      </w:pPr>
      <w:r>
        <w:rPr>
          <w:szCs w:val="22"/>
          <w:lang w:val="lt-LT"/>
        </w:rPr>
        <w:t>Visada vartokite šį vaistą tiksliai kaip aprašyta šiame lapelyje arba kaip nurodė gydytojas arba vaistininkas. Jeigu abejojate, kreipkitės į gydytoją arba vaistininką.</w:t>
      </w:r>
    </w:p>
    <w:p w:rsidR="00B95EB8" w:rsidRDefault="00B95EB8">
      <w:pPr>
        <w:rPr>
          <w:szCs w:val="22"/>
          <w:lang w:val="lt-LT"/>
        </w:rPr>
      </w:pPr>
    </w:p>
    <w:p w:rsidR="00B95EB8" w:rsidRDefault="00861895">
      <w:pPr>
        <w:rPr>
          <w:b/>
          <w:szCs w:val="22"/>
          <w:lang w:val="lt-LT"/>
        </w:rPr>
      </w:pPr>
      <w:r>
        <w:rPr>
          <w:b/>
          <w:szCs w:val="22"/>
          <w:lang w:val="lt-LT"/>
        </w:rPr>
        <w:lastRenderedPageBreak/>
        <w:t xml:space="preserve">Suaugusiesiems ir 12 metų </w:t>
      </w:r>
      <w:r w:rsidR="002A589D">
        <w:rPr>
          <w:b/>
          <w:szCs w:val="22"/>
          <w:lang w:val="lt-LT"/>
        </w:rPr>
        <w:t xml:space="preserve">bei vyresniems </w:t>
      </w:r>
      <w:r>
        <w:rPr>
          <w:b/>
          <w:szCs w:val="22"/>
          <w:lang w:val="lt-LT"/>
        </w:rPr>
        <w:t>paau</w:t>
      </w:r>
      <w:r w:rsidR="002A589D">
        <w:rPr>
          <w:b/>
          <w:szCs w:val="22"/>
          <w:lang w:val="lt-LT"/>
        </w:rPr>
        <w:t>g</w:t>
      </w:r>
      <w:r>
        <w:rPr>
          <w:b/>
          <w:szCs w:val="22"/>
          <w:lang w:val="lt-LT"/>
        </w:rPr>
        <w:t>liams</w:t>
      </w:r>
    </w:p>
    <w:p w:rsidR="00B95EB8" w:rsidRDefault="00861895">
      <w:pPr>
        <w:rPr>
          <w:szCs w:val="22"/>
          <w:lang w:val="lt-LT"/>
        </w:rPr>
      </w:pPr>
      <w:r>
        <w:rPr>
          <w:szCs w:val="22"/>
          <w:lang w:val="lt-LT"/>
        </w:rPr>
        <w:t>Gydymo pradžioje išgerkite 2 kapsules (4</w:t>
      </w:r>
      <w:r w:rsidR="00064955">
        <w:rPr>
          <w:szCs w:val="22"/>
          <w:lang w:val="lt-LT"/>
        </w:rPr>
        <w:t> </w:t>
      </w:r>
      <w:r w:rsidR="00A55EBD">
        <w:rPr>
          <w:szCs w:val="22"/>
          <w:lang w:val="lt-LT"/>
        </w:rPr>
        <w:t>mg</w:t>
      </w:r>
      <w:r>
        <w:rPr>
          <w:szCs w:val="22"/>
          <w:lang w:val="lt-LT"/>
        </w:rPr>
        <w:t>). Po to gerkite po vieną kapsulę (2</w:t>
      </w:r>
      <w:r w:rsidR="00064955">
        <w:rPr>
          <w:szCs w:val="22"/>
          <w:lang w:val="lt-LT"/>
        </w:rPr>
        <w:t> </w:t>
      </w:r>
      <w:r w:rsidR="00A55EBD">
        <w:rPr>
          <w:szCs w:val="22"/>
          <w:lang w:val="lt-LT"/>
        </w:rPr>
        <w:t>mg</w:t>
      </w:r>
      <w:r>
        <w:rPr>
          <w:szCs w:val="22"/>
          <w:lang w:val="lt-LT"/>
        </w:rPr>
        <w:t>) po kiekvieno viduriavimo.</w:t>
      </w:r>
    </w:p>
    <w:p w:rsidR="00B95EB8" w:rsidRDefault="00B95EB8">
      <w:pPr>
        <w:rPr>
          <w:szCs w:val="22"/>
          <w:lang w:val="lt-LT"/>
        </w:rPr>
      </w:pPr>
    </w:p>
    <w:p w:rsidR="00B95EB8" w:rsidRDefault="00861895">
      <w:pPr>
        <w:rPr>
          <w:szCs w:val="22"/>
          <w:lang w:val="lt-LT"/>
        </w:rPr>
      </w:pPr>
      <w:r>
        <w:rPr>
          <w:szCs w:val="22"/>
          <w:lang w:val="lt-LT"/>
        </w:rPr>
        <w:t xml:space="preserve">Tammex galite gerti bet kuriuo paros metu. Kiekvieną kapsulę nurykite užsigerdami skysčiu. </w:t>
      </w:r>
    </w:p>
    <w:p w:rsidR="00B95EB8" w:rsidRDefault="00B95EB8">
      <w:pPr>
        <w:rPr>
          <w:szCs w:val="22"/>
          <w:lang w:val="lt-LT"/>
        </w:rPr>
      </w:pPr>
    </w:p>
    <w:p w:rsidR="00B95EB8" w:rsidRDefault="00861895">
      <w:pPr>
        <w:tabs>
          <w:tab w:val="left" w:pos="207"/>
        </w:tabs>
        <w:rPr>
          <w:szCs w:val="22"/>
          <w:lang w:val="lt-LT"/>
        </w:rPr>
      </w:pPr>
      <w:r>
        <w:rPr>
          <w:szCs w:val="22"/>
          <w:lang w:val="lt-LT"/>
        </w:rPr>
        <w:t>Jeigu per dvi dienas nepasijutote geriau, nutraukite Tammex vartojimą ir pasitarkite su savo gydytoju.</w:t>
      </w:r>
    </w:p>
    <w:p w:rsidR="00B95EB8" w:rsidRDefault="00B95EB8">
      <w:pPr>
        <w:rPr>
          <w:i/>
          <w:iCs/>
          <w:szCs w:val="22"/>
          <w:u w:val="single"/>
          <w:lang w:val="lt-LT"/>
        </w:rPr>
      </w:pPr>
    </w:p>
    <w:p w:rsidR="00B95EB8" w:rsidRDefault="00861895">
      <w:pPr>
        <w:rPr>
          <w:iCs/>
          <w:szCs w:val="22"/>
          <w:lang w:val="lt-LT"/>
        </w:rPr>
      </w:pPr>
      <w:r>
        <w:rPr>
          <w:iCs/>
          <w:szCs w:val="22"/>
          <w:lang w:val="lt-LT"/>
        </w:rPr>
        <w:t>Negerkite daugiau kaip 6 kapsulių per parą.</w:t>
      </w:r>
    </w:p>
    <w:p w:rsidR="00B95EB8" w:rsidRDefault="00B95EB8">
      <w:pPr>
        <w:rPr>
          <w:iCs/>
          <w:szCs w:val="22"/>
          <w:lang w:val="lt-LT"/>
        </w:rPr>
      </w:pPr>
    </w:p>
    <w:p w:rsidR="00B95EB8" w:rsidRDefault="00861895">
      <w:pPr>
        <w:rPr>
          <w:b/>
          <w:iCs/>
          <w:szCs w:val="22"/>
          <w:lang w:val="lt-LT"/>
        </w:rPr>
      </w:pPr>
      <w:r>
        <w:rPr>
          <w:b/>
          <w:iCs/>
          <w:szCs w:val="22"/>
          <w:lang w:val="lt-LT"/>
        </w:rPr>
        <w:t>Vartojimas vaikams</w:t>
      </w:r>
    </w:p>
    <w:p w:rsidR="00B95EB8" w:rsidRDefault="00861895">
      <w:r>
        <w:rPr>
          <w:bCs/>
          <w:szCs w:val="22"/>
          <w:lang w:val="lt-LT"/>
        </w:rPr>
        <w:t>Negalima vartoti</w:t>
      </w:r>
      <w:r w:rsidR="002A589D">
        <w:rPr>
          <w:iCs/>
          <w:szCs w:val="22"/>
          <w:lang w:val="lt-LT"/>
        </w:rPr>
        <w:t xml:space="preserve">jaunesniems kaip 12 metų </w:t>
      </w:r>
      <w:r>
        <w:rPr>
          <w:iCs/>
          <w:szCs w:val="22"/>
          <w:lang w:val="lt-LT"/>
        </w:rPr>
        <w:t>vaikams.</w:t>
      </w:r>
    </w:p>
    <w:p w:rsidR="00B95EB8" w:rsidRDefault="00B95EB8">
      <w:pPr>
        <w:rPr>
          <w:szCs w:val="22"/>
          <w:lang w:val="lt-LT"/>
        </w:rPr>
      </w:pPr>
    </w:p>
    <w:p w:rsidR="00B95EB8" w:rsidRDefault="00861895">
      <w:pPr>
        <w:rPr>
          <w:b/>
          <w:szCs w:val="22"/>
          <w:lang w:val="lt-LT"/>
        </w:rPr>
      </w:pPr>
      <w:r>
        <w:rPr>
          <w:b/>
          <w:szCs w:val="22"/>
          <w:lang w:val="lt-LT"/>
        </w:rPr>
        <w:t>Ką daryti pavartojus per didelę Tammex dozę?</w:t>
      </w:r>
    </w:p>
    <w:p w:rsidR="00B95EB8" w:rsidRDefault="00861895">
      <w:pPr>
        <w:rPr>
          <w:szCs w:val="22"/>
          <w:lang w:val="lt-LT"/>
        </w:rPr>
      </w:pPr>
      <w:r>
        <w:rPr>
          <w:szCs w:val="22"/>
          <w:lang w:val="lt-LT"/>
        </w:rPr>
        <w:t>Jeigu pavartojote per daug Tammex, nedelsdami kreipkitės patarimo į gydytoją arba ligoninę. Jums gali pasireikšti šie simptomai: padažnėjęs širdies plakimas, nereguliarus širdies ritmas, pakitęs širdies plakimas (šie simptomai gali turėtų sunkių, grėsmę gyvybei keliančių padarinių), raumenų stingulys, nekoordinuoti judesiai, mieguistumas, šlapinimosi sunkumai arba paviršutiniškas kvėpavimas.</w:t>
      </w:r>
    </w:p>
    <w:p w:rsidR="00B95EB8" w:rsidRDefault="00861895">
      <w:pPr>
        <w:rPr>
          <w:szCs w:val="22"/>
          <w:lang w:val="lt-LT"/>
        </w:rPr>
      </w:pPr>
      <w:r>
        <w:rPr>
          <w:szCs w:val="22"/>
          <w:lang w:val="lt-LT"/>
        </w:rPr>
        <w:t xml:space="preserve">Palyginti su suaugusiaisiais, vaikai stipriau reaguoja į didelį Tammex kiekį. Jeigu vaikas išgėrė per didelę vaisto dozę arba jam pasireiškė bent vienas iš </w:t>
      </w:r>
      <w:r w:rsidR="00313C8A">
        <w:rPr>
          <w:szCs w:val="22"/>
          <w:lang w:val="lt-LT"/>
        </w:rPr>
        <w:t xml:space="preserve">anksčiau </w:t>
      </w:r>
      <w:r>
        <w:rPr>
          <w:szCs w:val="22"/>
          <w:lang w:val="lt-LT"/>
        </w:rPr>
        <w:t>minėtų simptomų, nedelsdami kreipkitės į gydytoją.</w:t>
      </w:r>
    </w:p>
    <w:p w:rsidR="00B95EB8" w:rsidRDefault="00B95EB8">
      <w:pPr>
        <w:rPr>
          <w:bCs/>
          <w:i/>
          <w:iCs/>
          <w:szCs w:val="22"/>
          <w:lang w:val="lt-LT"/>
        </w:rPr>
      </w:pPr>
    </w:p>
    <w:p w:rsidR="00B95EB8" w:rsidRDefault="00B95EB8">
      <w:pPr>
        <w:rPr>
          <w:bCs/>
          <w:i/>
          <w:iCs/>
          <w:szCs w:val="22"/>
          <w:lang w:val="lt-LT"/>
        </w:rPr>
      </w:pPr>
    </w:p>
    <w:p w:rsidR="00B95EB8" w:rsidRDefault="00861895">
      <w:pPr>
        <w:ind w:left="567" w:hanging="567"/>
        <w:outlineLvl w:val="0"/>
      </w:pPr>
      <w:r>
        <w:rPr>
          <w:b/>
          <w:caps/>
          <w:szCs w:val="22"/>
          <w:lang w:val="lt-LT"/>
        </w:rPr>
        <w:t>4.</w:t>
      </w:r>
      <w:r>
        <w:rPr>
          <w:b/>
          <w:caps/>
          <w:szCs w:val="22"/>
          <w:lang w:val="lt-LT"/>
        </w:rPr>
        <w:tab/>
      </w:r>
      <w:r>
        <w:rPr>
          <w:b/>
          <w:bCs/>
          <w:szCs w:val="22"/>
          <w:lang w:val="lt-LT"/>
        </w:rPr>
        <w:t>Galimas šalutinis poveikis</w:t>
      </w:r>
    </w:p>
    <w:p w:rsidR="00B95EB8" w:rsidRDefault="00B95EB8">
      <w:pPr>
        <w:ind w:left="567" w:hanging="567"/>
        <w:rPr>
          <w:szCs w:val="22"/>
          <w:lang w:val="lt-LT"/>
        </w:rPr>
      </w:pPr>
    </w:p>
    <w:p w:rsidR="00B95EB8" w:rsidRDefault="00861895">
      <w:pPr>
        <w:spacing w:line="240" w:lineRule="auto"/>
        <w:ind w:right="-29"/>
        <w:rPr>
          <w:szCs w:val="22"/>
          <w:lang w:val="lt-LT"/>
        </w:rPr>
      </w:pPr>
      <w:r>
        <w:rPr>
          <w:szCs w:val="22"/>
          <w:lang w:val="lt-LT"/>
        </w:rPr>
        <w:t>Šis vaistas, kaip ir visi kiti, gali sukelti šalutinį poveikį, nors jis pasireiškia ne visiems žmonėms.</w:t>
      </w:r>
    </w:p>
    <w:p w:rsidR="00B95EB8" w:rsidRDefault="00B95EB8">
      <w:pPr>
        <w:ind w:left="567" w:hanging="567"/>
        <w:rPr>
          <w:szCs w:val="22"/>
          <w:lang w:val="lt-LT"/>
        </w:rPr>
      </w:pPr>
    </w:p>
    <w:p w:rsidR="00B95EB8" w:rsidRDefault="00861895">
      <w:pPr>
        <w:rPr>
          <w:szCs w:val="22"/>
          <w:lang w:val="lt-LT"/>
        </w:rPr>
      </w:pPr>
      <w:r>
        <w:rPr>
          <w:szCs w:val="22"/>
          <w:lang w:val="lt-LT"/>
        </w:rPr>
        <w:t>Dažn</w:t>
      </w:r>
      <w:r w:rsidR="002A589D">
        <w:rPr>
          <w:szCs w:val="22"/>
          <w:lang w:val="lt-LT"/>
        </w:rPr>
        <w:t>as</w:t>
      </w:r>
      <w:r>
        <w:rPr>
          <w:szCs w:val="22"/>
          <w:lang w:val="lt-LT"/>
        </w:rPr>
        <w:t xml:space="preserve"> šalutini</w:t>
      </w:r>
      <w:r w:rsidR="002A589D">
        <w:rPr>
          <w:szCs w:val="22"/>
          <w:lang w:val="lt-LT"/>
        </w:rPr>
        <w:t>s</w:t>
      </w:r>
      <w:r>
        <w:rPr>
          <w:szCs w:val="22"/>
          <w:lang w:val="lt-LT"/>
        </w:rPr>
        <w:t xml:space="preserve"> poveiki</w:t>
      </w:r>
      <w:r w:rsidR="002A589D">
        <w:rPr>
          <w:szCs w:val="22"/>
          <w:lang w:val="lt-LT"/>
        </w:rPr>
        <w:t>s</w:t>
      </w:r>
      <w:r>
        <w:rPr>
          <w:szCs w:val="22"/>
          <w:lang w:val="lt-LT"/>
        </w:rPr>
        <w:t xml:space="preserve"> (gali pasireikšti</w:t>
      </w:r>
      <w:r w:rsidR="002A589D">
        <w:rPr>
          <w:szCs w:val="22"/>
          <w:lang w:val="lt-LT"/>
        </w:rPr>
        <w:t xml:space="preserve"> rečiau kaip</w:t>
      </w:r>
      <w:r>
        <w:rPr>
          <w:szCs w:val="22"/>
          <w:lang w:val="lt-LT"/>
        </w:rPr>
        <w:t xml:space="preserve"> 1 iš 10 žmonių):</w:t>
      </w:r>
    </w:p>
    <w:p w:rsidR="00B95EB8" w:rsidRDefault="00861895">
      <w:pPr>
        <w:pStyle w:val="Sraopastraipa"/>
        <w:numPr>
          <w:ilvl w:val="0"/>
          <w:numId w:val="10"/>
        </w:numPr>
        <w:rPr>
          <w:iCs/>
          <w:szCs w:val="22"/>
          <w:lang w:val="lt-LT"/>
        </w:rPr>
      </w:pPr>
      <w:r>
        <w:rPr>
          <w:iCs/>
          <w:szCs w:val="22"/>
          <w:lang w:val="lt-LT"/>
        </w:rPr>
        <w:t xml:space="preserve">galvos skausmas, </w:t>
      </w:r>
    </w:p>
    <w:p w:rsidR="00B95EB8" w:rsidRDefault="00861895">
      <w:pPr>
        <w:pStyle w:val="Sraopastraipa"/>
        <w:numPr>
          <w:ilvl w:val="0"/>
          <w:numId w:val="10"/>
        </w:numPr>
      </w:pPr>
      <w:r>
        <w:rPr>
          <w:iCs/>
          <w:szCs w:val="22"/>
          <w:lang w:val="lt-LT"/>
        </w:rPr>
        <w:t>svaigulys</w:t>
      </w:r>
      <w:r>
        <w:rPr>
          <w:bCs/>
          <w:szCs w:val="22"/>
          <w:lang w:val="lt-LT"/>
        </w:rPr>
        <w:t>,</w:t>
      </w:r>
    </w:p>
    <w:p w:rsidR="00B95EB8" w:rsidRDefault="00861895">
      <w:pPr>
        <w:pStyle w:val="Sraopastraipa"/>
        <w:numPr>
          <w:ilvl w:val="0"/>
          <w:numId w:val="10"/>
        </w:numPr>
      </w:pPr>
      <w:r>
        <w:rPr>
          <w:szCs w:val="22"/>
          <w:lang w:val="lt-LT"/>
        </w:rPr>
        <w:t>vidurių užkietėjimas</w:t>
      </w:r>
      <w:r>
        <w:rPr>
          <w:bCs/>
          <w:szCs w:val="22"/>
          <w:lang w:val="lt-LT"/>
        </w:rPr>
        <w:t xml:space="preserve">, </w:t>
      </w:r>
    </w:p>
    <w:p w:rsidR="00B95EB8" w:rsidRDefault="00313C8A">
      <w:pPr>
        <w:pStyle w:val="Sraopastraipa"/>
        <w:numPr>
          <w:ilvl w:val="0"/>
          <w:numId w:val="10"/>
        </w:numPr>
      </w:pPr>
      <w:r>
        <w:rPr>
          <w:szCs w:val="22"/>
          <w:lang w:val="lt-LT"/>
        </w:rPr>
        <w:t>dujų susikaupimas virškinimo trakte</w:t>
      </w:r>
      <w:r w:rsidR="00861895">
        <w:rPr>
          <w:szCs w:val="22"/>
          <w:lang w:val="lt-LT"/>
        </w:rPr>
        <w:t xml:space="preserve">, </w:t>
      </w:r>
    </w:p>
    <w:p w:rsidR="00B95EB8" w:rsidRDefault="00861895">
      <w:pPr>
        <w:pStyle w:val="Sraopastraipa"/>
        <w:numPr>
          <w:ilvl w:val="0"/>
          <w:numId w:val="10"/>
        </w:numPr>
      </w:pPr>
      <w:r>
        <w:rPr>
          <w:szCs w:val="22"/>
          <w:lang w:val="lt-LT"/>
        </w:rPr>
        <w:t>pykinimas</w:t>
      </w:r>
      <w:r>
        <w:rPr>
          <w:bCs/>
          <w:szCs w:val="22"/>
          <w:lang w:val="lt-LT"/>
        </w:rPr>
        <w:t>.</w:t>
      </w:r>
    </w:p>
    <w:p w:rsidR="00B95EB8" w:rsidRDefault="00B95EB8">
      <w:pPr>
        <w:rPr>
          <w:szCs w:val="22"/>
          <w:lang w:val="lt-LT"/>
        </w:rPr>
      </w:pPr>
    </w:p>
    <w:p w:rsidR="00B95EB8" w:rsidRDefault="00861895">
      <w:pPr>
        <w:rPr>
          <w:szCs w:val="22"/>
          <w:lang w:val="lt-LT"/>
        </w:rPr>
      </w:pPr>
      <w:r>
        <w:rPr>
          <w:szCs w:val="22"/>
          <w:lang w:val="lt-LT"/>
        </w:rPr>
        <w:t>Nedažn</w:t>
      </w:r>
      <w:r w:rsidR="002A589D">
        <w:rPr>
          <w:szCs w:val="22"/>
          <w:lang w:val="lt-LT"/>
        </w:rPr>
        <w:t>as</w:t>
      </w:r>
      <w:r>
        <w:rPr>
          <w:szCs w:val="22"/>
          <w:lang w:val="lt-LT"/>
        </w:rPr>
        <w:t xml:space="preserve"> šalutini</w:t>
      </w:r>
      <w:r w:rsidR="002A589D">
        <w:rPr>
          <w:szCs w:val="22"/>
          <w:lang w:val="lt-LT"/>
        </w:rPr>
        <w:t>s</w:t>
      </w:r>
      <w:r>
        <w:rPr>
          <w:szCs w:val="22"/>
          <w:lang w:val="lt-LT"/>
        </w:rPr>
        <w:t xml:space="preserve"> poveiki</w:t>
      </w:r>
      <w:r w:rsidR="002A589D">
        <w:rPr>
          <w:szCs w:val="22"/>
          <w:lang w:val="lt-LT"/>
        </w:rPr>
        <w:t>s</w:t>
      </w:r>
      <w:r>
        <w:rPr>
          <w:szCs w:val="22"/>
          <w:lang w:val="lt-LT"/>
        </w:rPr>
        <w:t xml:space="preserve"> (gali pasireikšti </w:t>
      </w:r>
      <w:r w:rsidR="002A589D">
        <w:rPr>
          <w:szCs w:val="22"/>
          <w:lang w:val="lt-LT"/>
        </w:rPr>
        <w:t xml:space="preserve">rečiau kaip </w:t>
      </w:r>
      <w:r>
        <w:rPr>
          <w:szCs w:val="22"/>
          <w:lang w:val="lt-LT"/>
        </w:rPr>
        <w:t>1 iš 100 žmonių):</w:t>
      </w:r>
    </w:p>
    <w:p w:rsidR="00B95EB8" w:rsidRDefault="00861895">
      <w:pPr>
        <w:pStyle w:val="Sraopastraipa"/>
        <w:numPr>
          <w:ilvl w:val="0"/>
          <w:numId w:val="11"/>
        </w:numPr>
        <w:rPr>
          <w:iCs/>
          <w:szCs w:val="22"/>
          <w:lang w:val="lt-LT"/>
        </w:rPr>
      </w:pPr>
      <w:r>
        <w:rPr>
          <w:iCs/>
          <w:szCs w:val="22"/>
          <w:lang w:val="lt-LT"/>
        </w:rPr>
        <w:t>mieguistumas,</w:t>
      </w:r>
    </w:p>
    <w:p w:rsidR="00B95EB8" w:rsidRDefault="00861895">
      <w:pPr>
        <w:pStyle w:val="Sraopastraipa"/>
        <w:numPr>
          <w:ilvl w:val="0"/>
          <w:numId w:val="11"/>
        </w:numPr>
      </w:pPr>
      <w:r>
        <w:rPr>
          <w:szCs w:val="22"/>
          <w:lang w:val="lt-LT"/>
        </w:rPr>
        <w:t>pilvo skausmas ar diskomfortas</w:t>
      </w:r>
      <w:r>
        <w:rPr>
          <w:bCs/>
          <w:szCs w:val="22"/>
          <w:lang w:val="lt-LT"/>
        </w:rPr>
        <w:t xml:space="preserve">, </w:t>
      </w:r>
    </w:p>
    <w:p w:rsidR="00B95EB8" w:rsidRDefault="00861895">
      <w:pPr>
        <w:pStyle w:val="Sraopastraipa"/>
        <w:numPr>
          <w:ilvl w:val="0"/>
          <w:numId w:val="11"/>
        </w:numPr>
        <w:rPr>
          <w:bCs/>
          <w:szCs w:val="22"/>
          <w:lang w:val="lt-LT"/>
        </w:rPr>
      </w:pPr>
      <w:r>
        <w:rPr>
          <w:bCs/>
          <w:szCs w:val="22"/>
          <w:lang w:val="lt-LT"/>
        </w:rPr>
        <w:t xml:space="preserve">burnos džiūvimas, </w:t>
      </w:r>
    </w:p>
    <w:p w:rsidR="00B95EB8" w:rsidRDefault="00861895">
      <w:pPr>
        <w:pStyle w:val="Sraopastraipa"/>
        <w:numPr>
          <w:ilvl w:val="0"/>
          <w:numId w:val="11"/>
        </w:numPr>
        <w:rPr>
          <w:bCs/>
          <w:szCs w:val="22"/>
          <w:lang w:val="lt-LT"/>
        </w:rPr>
      </w:pPr>
      <w:r>
        <w:rPr>
          <w:bCs/>
          <w:szCs w:val="22"/>
          <w:lang w:val="lt-LT"/>
        </w:rPr>
        <w:t xml:space="preserve">vėmimas, </w:t>
      </w:r>
    </w:p>
    <w:p w:rsidR="00B95EB8" w:rsidRDefault="00861895">
      <w:pPr>
        <w:pStyle w:val="Sraopastraipa"/>
        <w:numPr>
          <w:ilvl w:val="0"/>
          <w:numId w:val="11"/>
        </w:numPr>
      </w:pPr>
      <w:r>
        <w:rPr>
          <w:szCs w:val="22"/>
          <w:lang w:val="lt-LT"/>
        </w:rPr>
        <w:t>nevirškinimas</w:t>
      </w:r>
      <w:r>
        <w:rPr>
          <w:bCs/>
          <w:szCs w:val="22"/>
          <w:lang w:val="lt-LT"/>
        </w:rPr>
        <w:t xml:space="preserve"> (</w:t>
      </w:r>
      <w:r>
        <w:rPr>
          <w:szCs w:val="22"/>
          <w:lang w:val="lt-LT"/>
        </w:rPr>
        <w:t>dispepsija</w:t>
      </w:r>
      <w:r>
        <w:rPr>
          <w:bCs/>
          <w:szCs w:val="22"/>
          <w:lang w:val="lt-LT"/>
        </w:rPr>
        <w:t>).</w:t>
      </w:r>
    </w:p>
    <w:p w:rsidR="00B95EB8" w:rsidRDefault="00B95EB8">
      <w:pPr>
        <w:rPr>
          <w:szCs w:val="22"/>
          <w:lang w:val="lt-LT"/>
        </w:rPr>
      </w:pPr>
    </w:p>
    <w:p w:rsidR="00B95EB8" w:rsidRDefault="00861895">
      <w:pPr>
        <w:rPr>
          <w:szCs w:val="22"/>
          <w:lang w:val="lt-LT"/>
        </w:rPr>
      </w:pPr>
      <w:r>
        <w:rPr>
          <w:szCs w:val="22"/>
          <w:lang w:val="lt-LT"/>
        </w:rPr>
        <w:t>Ret</w:t>
      </w:r>
      <w:r w:rsidR="002A589D">
        <w:rPr>
          <w:szCs w:val="22"/>
          <w:lang w:val="lt-LT"/>
        </w:rPr>
        <w:t>as</w:t>
      </w:r>
      <w:r>
        <w:rPr>
          <w:szCs w:val="22"/>
          <w:lang w:val="lt-LT"/>
        </w:rPr>
        <w:t xml:space="preserve"> šalutini</w:t>
      </w:r>
      <w:r w:rsidR="002A589D">
        <w:rPr>
          <w:szCs w:val="22"/>
          <w:lang w:val="lt-LT"/>
        </w:rPr>
        <w:t>s</w:t>
      </w:r>
      <w:r>
        <w:rPr>
          <w:szCs w:val="22"/>
          <w:lang w:val="lt-LT"/>
        </w:rPr>
        <w:t xml:space="preserve"> poveiki</w:t>
      </w:r>
      <w:r w:rsidR="002A589D">
        <w:rPr>
          <w:szCs w:val="22"/>
          <w:lang w:val="lt-LT"/>
        </w:rPr>
        <w:t>s</w:t>
      </w:r>
      <w:r>
        <w:rPr>
          <w:szCs w:val="22"/>
          <w:lang w:val="lt-LT"/>
        </w:rPr>
        <w:t xml:space="preserve"> (gali pasireikšti </w:t>
      </w:r>
      <w:r w:rsidR="002A589D">
        <w:rPr>
          <w:szCs w:val="22"/>
          <w:lang w:val="lt-LT"/>
        </w:rPr>
        <w:t xml:space="preserve">rečiau kaip </w:t>
      </w:r>
      <w:r>
        <w:rPr>
          <w:szCs w:val="22"/>
          <w:lang w:val="lt-LT"/>
        </w:rPr>
        <w:t>1 iš 1000 žmonių):</w:t>
      </w:r>
    </w:p>
    <w:p w:rsidR="00B95EB8" w:rsidRDefault="00861895">
      <w:pPr>
        <w:pStyle w:val="Sraopastraipa"/>
        <w:numPr>
          <w:ilvl w:val="0"/>
          <w:numId w:val="12"/>
        </w:numPr>
      </w:pPr>
      <w:r>
        <w:rPr>
          <w:szCs w:val="22"/>
          <w:lang w:val="lt-LT"/>
        </w:rPr>
        <w:t xml:space="preserve">alerginės reakcijos, kurios gali sukelti veido, akių, liežuvio ir (arba) lūpų patinimą, kvėpavimo ir (arba) rijimo pasunkėjimą arba niežulį, </w:t>
      </w:r>
    </w:p>
    <w:p w:rsidR="00B95EB8" w:rsidRDefault="00861895">
      <w:pPr>
        <w:pStyle w:val="Sraopastraipa"/>
        <w:numPr>
          <w:ilvl w:val="0"/>
          <w:numId w:val="12"/>
        </w:numPr>
        <w:rPr>
          <w:iCs/>
          <w:szCs w:val="22"/>
          <w:lang w:val="lt-LT"/>
        </w:rPr>
      </w:pPr>
      <w:r>
        <w:rPr>
          <w:iCs/>
          <w:szCs w:val="22"/>
          <w:lang w:val="lt-LT"/>
        </w:rPr>
        <w:t xml:space="preserve">nekoordinuoti judesiai, </w:t>
      </w:r>
    </w:p>
    <w:p w:rsidR="00B95EB8" w:rsidRDefault="00861895">
      <w:pPr>
        <w:pStyle w:val="Sraopastraipa"/>
        <w:numPr>
          <w:ilvl w:val="0"/>
          <w:numId w:val="12"/>
        </w:numPr>
      </w:pPr>
      <w:r>
        <w:rPr>
          <w:szCs w:val="22"/>
          <w:lang w:val="lt-LT"/>
        </w:rPr>
        <w:t>nenormalus raumenų tonuso padidėjimas</w:t>
      </w:r>
      <w:r>
        <w:rPr>
          <w:iCs/>
          <w:szCs w:val="22"/>
          <w:lang w:val="lt-LT"/>
        </w:rPr>
        <w:t xml:space="preserve"> (hipertonija), </w:t>
      </w:r>
    </w:p>
    <w:p w:rsidR="00B95EB8" w:rsidRDefault="00861895">
      <w:pPr>
        <w:pStyle w:val="Sraopastraipa"/>
        <w:numPr>
          <w:ilvl w:val="0"/>
          <w:numId w:val="12"/>
        </w:numPr>
      </w:pPr>
      <w:r>
        <w:rPr>
          <w:szCs w:val="22"/>
          <w:lang w:val="lt-LT"/>
        </w:rPr>
        <w:t>sąmonės netekimas</w:t>
      </w:r>
      <w:r>
        <w:rPr>
          <w:iCs/>
          <w:szCs w:val="22"/>
          <w:lang w:val="lt-LT"/>
        </w:rPr>
        <w:t xml:space="preserve"> ar </w:t>
      </w:r>
      <w:r>
        <w:rPr>
          <w:szCs w:val="22"/>
          <w:lang w:val="lt-LT"/>
        </w:rPr>
        <w:t>sąmonės pritemimas</w:t>
      </w:r>
      <w:r>
        <w:rPr>
          <w:iCs/>
          <w:szCs w:val="22"/>
          <w:lang w:val="lt-LT"/>
        </w:rPr>
        <w:t xml:space="preserve"> (apalpimas, silpnumas arba sumažėjęs budrumas), </w:t>
      </w:r>
    </w:p>
    <w:p w:rsidR="00B95EB8" w:rsidRDefault="00861895">
      <w:pPr>
        <w:pStyle w:val="Sraopastraipa"/>
        <w:numPr>
          <w:ilvl w:val="0"/>
          <w:numId w:val="12"/>
        </w:numPr>
      </w:pPr>
      <w:r>
        <w:rPr>
          <w:szCs w:val="22"/>
          <w:lang w:val="lt-LT"/>
        </w:rPr>
        <w:t>akies vyzdžio susitraukimas,</w:t>
      </w:r>
    </w:p>
    <w:p w:rsidR="00B95EB8" w:rsidRDefault="00861895">
      <w:pPr>
        <w:pStyle w:val="Sraopastraipa"/>
        <w:numPr>
          <w:ilvl w:val="0"/>
          <w:numId w:val="12"/>
        </w:numPr>
      </w:pPr>
      <w:r>
        <w:rPr>
          <w:szCs w:val="22"/>
          <w:lang w:val="lt-LT"/>
        </w:rPr>
        <w:t xml:space="preserve">žarnų nepraeinamumas </w:t>
      </w:r>
      <w:r>
        <w:rPr>
          <w:bCs/>
          <w:szCs w:val="22"/>
          <w:lang w:val="lt-LT"/>
        </w:rPr>
        <w:t>(</w:t>
      </w:r>
      <w:r>
        <w:rPr>
          <w:szCs w:val="22"/>
          <w:lang w:val="lt-LT"/>
        </w:rPr>
        <w:t>įskaitant paralyžinį nepraeinamumą</w:t>
      </w:r>
      <w:r>
        <w:rPr>
          <w:bCs/>
          <w:szCs w:val="22"/>
          <w:lang w:val="lt-LT"/>
        </w:rPr>
        <w:t xml:space="preserve">), </w:t>
      </w:r>
    </w:p>
    <w:p w:rsidR="00B95EB8" w:rsidRDefault="00861895">
      <w:pPr>
        <w:pStyle w:val="Sraopastraipa"/>
        <w:numPr>
          <w:ilvl w:val="0"/>
          <w:numId w:val="12"/>
        </w:numPr>
        <w:rPr>
          <w:bCs/>
          <w:szCs w:val="22"/>
          <w:lang w:val="lt-LT"/>
        </w:rPr>
      </w:pPr>
      <w:r>
        <w:rPr>
          <w:bCs/>
          <w:szCs w:val="22"/>
          <w:lang w:val="lt-LT"/>
        </w:rPr>
        <w:t xml:space="preserve">storosios žarnos išsiplėtimas (didelė gaubtinė žarna, įskaitant toksinį gaubtinės žarnos padidėjimą), </w:t>
      </w:r>
    </w:p>
    <w:p w:rsidR="00B95EB8" w:rsidRDefault="00861895">
      <w:pPr>
        <w:pStyle w:val="Sraopastraipa"/>
        <w:numPr>
          <w:ilvl w:val="0"/>
          <w:numId w:val="12"/>
        </w:numPr>
      </w:pPr>
      <w:r>
        <w:rPr>
          <w:szCs w:val="22"/>
          <w:lang w:val="lt-LT"/>
        </w:rPr>
        <w:t>pilvo išsipūtimas</w:t>
      </w:r>
      <w:r>
        <w:rPr>
          <w:bCs/>
          <w:szCs w:val="22"/>
          <w:lang w:val="lt-LT"/>
        </w:rPr>
        <w:t xml:space="preserve">, </w:t>
      </w:r>
    </w:p>
    <w:p w:rsidR="00B95EB8" w:rsidRDefault="00861895">
      <w:pPr>
        <w:pStyle w:val="Sraopastraipa"/>
        <w:numPr>
          <w:ilvl w:val="0"/>
          <w:numId w:val="12"/>
        </w:numPr>
        <w:rPr>
          <w:iCs/>
          <w:szCs w:val="22"/>
          <w:lang w:val="lt-LT"/>
        </w:rPr>
      </w:pPr>
      <w:r>
        <w:rPr>
          <w:iCs/>
          <w:szCs w:val="22"/>
          <w:lang w:val="lt-LT"/>
        </w:rPr>
        <w:t>veido ar burnos paburkimas (angioneurozinė edema),</w:t>
      </w:r>
    </w:p>
    <w:p w:rsidR="00B95EB8" w:rsidRDefault="00861895">
      <w:pPr>
        <w:pStyle w:val="Sraopastraipa"/>
        <w:numPr>
          <w:ilvl w:val="0"/>
          <w:numId w:val="12"/>
        </w:numPr>
      </w:pPr>
      <w:r>
        <w:rPr>
          <w:iCs/>
          <w:szCs w:val="22"/>
          <w:lang w:val="lt-LT"/>
        </w:rPr>
        <w:t xml:space="preserve">odos išbėrimas, </w:t>
      </w:r>
      <w:r>
        <w:rPr>
          <w:szCs w:val="22"/>
          <w:lang w:val="lt-LT"/>
        </w:rPr>
        <w:t xml:space="preserve">įskaitant Stivenso-Džonsono sindromą </w:t>
      </w:r>
      <w:r>
        <w:rPr>
          <w:iCs/>
          <w:szCs w:val="22"/>
          <w:lang w:val="lt-LT"/>
        </w:rPr>
        <w:t>(tai sunki liga, kuri pasireiškia pūslių atsiradimu ant odos, burnos, akių ar lyti</w:t>
      </w:r>
      <w:r w:rsidR="00313C8A">
        <w:rPr>
          <w:iCs/>
          <w:szCs w:val="22"/>
          <w:lang w:val="lt-LT"/>
        </w:rPr>
        <w:t>es</w:t>
      </w:r>
      <w:r>
        <w:rPr>
          <w:iCs/>
          <w:szCs w:val="22"/>
          <w:lang w:val="lt-LT"/>
        </w:rPr>
        <w:t xml:space="preserve"> organų), daugiaformę </w:t>
      </w:r>
      <w:r w:rsidR="00313C8A">
        <w:rPr>
          <w:iCs/>
          <w:szCs w:val="22"/>
          <w:lang w:val="lt-LT"/>
        </w:rPr>
        <w:t>raudonę (</w:t>
      </w:r>
      <w:r>
        <w:rPr>
          <w:iCs/>
          <w:szCs w:val="22"/>
          <w:lang w:val="lt-LT"/>
        </w:rPr>
        <w:t>eritemą</w:t>
      </w:r>
      <w:r w:rsidR="00313C8A">
        <w:rPr>
          <w:iCs/>
          <w:szCs w:val="22"/>
          <w:lang w:val="lt-LT"/>
        </w:rPr>
        <w:t xml:space="preserve">- </w:t>
      </w:r>
      <w:r>
        <w:rPr>
          <w:szCs w:val="22"/>
          <w:lang w:val="lt-LT"/>
        </w:rPr>
        <w:t xml:space="preserve">odos ir </w:t>
      </w:r>
      <w:r>
        <w:rPr>
          <w:szCs w:val="22"/>
          <w:lang w:val="lt-LT"/>
        </w:rPr>
        <w:lastRenderedPageBreak/>
        <w:t>gleivinių kraujagyslių lig</w:t>
      </w:r>
      <w:r w:rsidR="00313C8A">
        <w:rPr>
          <w:szCs w:val="22"/>
          <w:lang w:val="lt-LT"/>
        </w:rPr>
        <w:t>ą</w:t>
      </w:r>
      <w:r>
        <w:rPr>
          <w:iCs/>
          <w:szCs w:val="22"/>
          <w:lang w:val="lt-LT"/>
        </w:rPr>
        <w:t xml:space="preserve">) ir </w:t>
      </w:r>
      <w:r>
        <w:rPr>
          <w:szCs w:val="22"/>
          <w:lang w:val="lt-LT"/>
        </w:rPr>
        <w:t>toksinę epidermio nekrolizę</w:t>
      </w:r>
      <w:r>
        <w:rPr>
          <w:iCs/>
          <w:szCs w:val="22"/>
          <w:lang w:val="lt-LT"/>
        </w:rPr>
        <w:t xml:space="preserve"> (tai sunki liga, pasireiškianti odos </w:t>
      </w:r>
      <w:r w:rsidR="00313C8A">
        <w:rPr>
          <w:iCs/>
          <w:szCs w:val="22"/>
          <w:lang w:val="lt-LT"/>
        </w:rPr>
        <w:t>atsisluoksniavimu ir lupimusi</w:t>
      </w:r>
      <w:r>
        <w:rPr>
          <w:iCs/>
          <w:szCs w:val="22"/>
          <w:lang w:val="lt-LT"/>
        </w:rPr>
        <w:t xml:space="preserve">), </w:t>
      </w:r>
    </w:p>
    <w:p w:rsidR="00B95EB8" w:rsidRDefault="00861895">
      <w:pPr>
        <w:pStyle w:val="Sraopastraipa"/>
        <w:numPr>
          <w:ilvl w:val="0"/>
          <w:numId w:val="12"/>
        </w:numPr>
        <w:rPr>
          <w:iCs/>
          <w:szCs w:val="22"/>
          <w:lang w:val="lt-LT"/>
        </w:rPr>
      </w:pPr>
      <w:r>
        <w:rPr>
          <w:iCs/>
          <w:szCs w:val="22"/>
          <w:lang w:val="lt-LT"/>
        </w:rPr>
        <w:t xml:space="preserve">dilgėlinė, </w:t>
      </w:r>
    </w:p>
    <w:p w:rsidR="00B95EB8" w:rsidRDefault="00861895">
      <w:pPr>
        <w:pStyle w:val="Sraopastraipa"/>
        <w:numPr>
          <w:ilvl w:val="0"/>
          <w:numId w:val="12"/>
        </w:numPr>
      </w:pPr>
      <w:r>
        <w:rPr>
          <w:iCs/>
          <w:szCs w:val="22"/>
          <w:lang w:val="lt-LT"/>
        </w:rPr>
        <w:t>niežulys,</w:t>
      </w:r>
    </w:p>
    <w:p w:rsidR="00B95EB8" w:rsidRDefault="00861895">
      <w:pPr>
        <w:pStyle w:val="Sraopastraipa"/>
        <w:numPr>
          <w:ilvl w:val="0"/>
          <w:numId w:val="12"/>
        </w:numPr>
        <w:rPr>
          <w:szCs w:val="22"/>
          <w:lang w:val="lt-LT"/>
        </w:rPr>
      </w:pPr>
      <w:r>
        <w:rPr>
          <w:szCs w:val="22"/>
          <w:lang w:val="lt-LT"/>
        </w:rPr>
        <w:t>šlapinimosi pasunkėjimas (šlapimo susilaikymas),</w:t>
      </w:r>
    </w:p>
    <w:p w:rsidR="00B95EB8" w:rsidRDefault="00861895">
      <w:pPr>
        <w:pStyle w:val="Sraopastraipa"/>
        <w:numPr>
          <w:ilvl w:val="0"/>
          <w:numId w:val="12"/>
        </w:numPr>
        <w:rPr>
          <w:szCs w:val="22"/>
          <w:lang w:val="lt-LT"/>
        </w:rPr>
      </w:pPr>
      <w:r>
        <w:rPr>
          <w:szCs w:val="22"/>
          <w:lang w:val="lt-LT"/>
        </w:rPr>
        <w:t>nuovargis.</w:t>
      </w:r>
    </w:p>
    <w:p w:rsidR="00B95EB8" w:rsidRDefault="00B95EB8">
      <w:pPr>
        <w:rPr>
          <w:szCs w:val="22"/>
          <w:lang w:val="lt-LT"/>
        </w:rPr>
      </w:pPr>
    </w:p>
    <w:p w:rsidR="00B95EB8" w:rsidRDefault="00861895">
      <w:pPr>
        <w:spacing w:line="240" w:lineRule="auto"/>
      </w:pPr>
      <w:r>
        <w:rPr>
          <w:b/>
          <w:szCs w:val="22"/>
          <w:lang w:val="lt-LT"/>
        </w:rPr>
        <w:t>Pranešimas apie šalutinį poveikį</w:t>
      </w:r>
    </w:p>
    <w:p w:rsidR="00B95EB8" w:rsidRDefault="00861895">
      <w:r>
        <w:rPr>
          <w:szCs w:val="22"/>
          <w:lang w:val="lt-LT"/>
        </w:rPr>
        <w:t xml:space="preserve">Jeigu pasireiškė šalutinis poveikis, įskaitant šiame lapelyje nenurodytą, pasakykite gydytojui arba vaistininkui. </w:t>
      </w:r>
      <w:r w:rsidR="00313C8A" w:rsidRPr="0036377A">
        <w:rPr>
          <w:lang w:val="lt-LT"/>
        </w:rPr>
        <w:t>Apie šalutinį poveikį taip pat galite pranešti Valstybinei vaistų kontrolės tarnybai prie Lietuvos Respublikos sveikatos apsaugos ministerijos nemokamu t</w:t>
      </w:r>
      <w:r w:rsidR="00313C8A" w:rsidRPr="0036377A">
        <w:rPr>
          <w:lang w:val="lt-LT" w:eastAsia="zh-CN"/>
        </w:rPr>
        <w:t>elefonu 8 800 73568</w:t>
      </w:r>
      <w:r w:rsidR="00313C8A" w:rsidRPr="0036377A">
        <w:rPr>
          <w:lang w:val="lt-LT"/>
        </w:rPr>
        <w:t xml:space="preserve"> arba užpildyti interneto svetainėje </w:t>
      </w:r>
      <w:hyperlink r:id="rId10" w:history="1">
        <w:r w:rsidR="00313C8A" w:rsidRPr="0036377A">
          <w:rPr>
            <w:rStyle w:val="Hipersaitas"/>
            <w:rFonts w:eastAsia="SimSun"/>
            <w:lang w:val="lt-LT"/>
          </w:rPr>
          <w:t>www.vvkt.lt</w:t>
        </w:r>
      </w:hyperlink>
      <w:r w:rsidR="00313C8A"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00313C8A" w:rsidRPr="0036377A">
        <w:rPr>
          <w:lang w:val="lt-LT" w:eastAsia="zh-CN"/>
        </w:rPr>
        <w:t xml:space="preserve">nemokamu </w:t>
      </w:r>
      <w:r w:rsidR="00313C8A" w:rsidRPr="0036377A">
        <w:rPr>
          <w:lang w:val="lt-LT"/>
        </w:rPr>
        <w:t>fakso numeriu 8 800 20131</w:t>
      </w:r>
      <w:r w:rsidR="00313C8A" w:rsidRPr="0036377A">
        <w:rPr>
          <w:lang w:val="lt-LT" w:eastAsia="zh-CN"/>
        </w:rPr>
        <w:t xml:space="preserve">, </w:t>
      </w:r>
      <w:r w:rsidR="00313C8A" w:rsidRPr="0036377A">
        <w:rPr>
          <w:lang w:val="lt-LT"/>
        </w:rPr>
        <w:t xml:space="preserve">el. paštu </w:t>
      </w:r>
      <w:hyperlink r:id="rId11" w:history="1">
        <w:r w:rsidR="00313C8A" w:rsidRPr="0036377A">
          <w:rPr>
            <w:rStyle w:val="Hipersaitas"/>
            <w:rFonts w:eastAsia="SimSun"/>
            <w:lang w:val="lt-LT"/>
          </w:rPr>
          <w:t>NepageidaujamaR@vvkt.lt</w:t>
        </w:r>
      </w:hyperlink>
      <w:r w:rsidR="00313C8A" w:rsidRPr="0036377A">
        <w:rPr>
          <w:lang w:val="lt-LT"/>
        </w:rPr>
        <w:t xml:space="preserve">, taip pat per Valstybinės vaistų kontrolės tarnybos prie Lietuvos Respublikos sveikatos apsaugos ministerijos interneto svetainę (adresu </w:t>
      </w:r>
      <w:hyperlink r:id="rId12" w:history="1">
        <w:r w:rsidR="00313C8A" w:rsidRPr="0036377A">
          <w:rPr>
            <w:rStyle w:val="Hipersaitas"/>
            <w:rFonts w:eastAsia="SimSun"/>
            <w:lang w:val="lt-LT"/>
          </w:rPr>
          <w:t>http://www.vvkt.lt</w:t>
        </w:r>
      </w:hyperlink>
      <w:r w:rsidR="00313C8A" w:rsidRPr="0036377A">
        <w:rPr>
          <w:lang w:val="lt-LT"/>
        </w:rPr>
        <w:t>). Pranešdami apie šalutinį poveikį galite mums padėti gauti daugiau informacijos apie šio vaisto saugumą.</w:t>
      </w:r>
    </w:p>
    <w:p w:rsidR="00B95EB8" w:rsidRDefault="00B95EB8">
      <w:pPr>
        <w:tabs>
          <w:tab w:val="left" w:pos="720"/>
        </w:tabs>
        <w:spacing w:line="240" w:lineRule="auto"/>
        <w:ind w:right="-2"/>
        <w:rPr>
          <w:szCs w:val="22"/>
          <w:lang w:val="lt-LT"/>
        </w:rPr>
      </w:pPr>
    </w:p>
    <w:p w:rsidR="00B95EB8" w:rsidRDefault="00B95EB8">
      <w:pPr>
        <w:tabs>
          <w:tab w:val="left" w:pos="720"/>
        </w:tabs>
        <w:spacing w:line="240" w:lineRule="auto"/>
        <w:ind w:right="-2"/>
        <w:rPr>
          <w:szCs w:val="22"/>
          <w:lang w:val="lt-LT"/>
        </w:rPr>
      </w:pPr>
    </w:p>
    <w:p w:rsidR="00B95EB8" w:rsidRDefault="00861895">
      <w:pPr>
        <w:tabs>
          <w:tab w:val="left" w:pos="720"/>
        </w:tabs>
        <w:spacing w:line="240" w:lineRule="auto"/>
        <w:ind w:left="567" w:right="-2" w:hanging="567"/>
      </w:pPr>
      <w:r>
        <w:rPr>
          <w:b/>
          <w:szCs w:val="22"/>
          <w:lang w:val="lt-LT"/>
        </w:rPr>
        <w:t>5.</w:t>
      </w:r>
      <w:r>
        <w:rPr>
          <w:b/>
          <w:szCs w:val="22"/>
          <w:lang w:val="lt-LT"/>
        </w:rPr>
        <w:tab/>
      </w:r>
      <w:r>
        <w:rPr>
          <w:b/>
          <w:bCs/>
          <w:szCs w:val="22"/>
          <w:lang w:val="lt-LT"/>
        </w:rPr>
        <w:t>Kaip laikyti Tammex</w:t>
      </w:r>
    </w:p>
    <w:p w:rsidR="00B95EB8" w:rsidRDefault="00B95EB8">
      <w:pPr>
        <w:tabs>
          <w:tab w:val="left" w:pos="720"/>
        </w:tabs>
        <w:spacing w:line="240" w:lineRule="auto"/>
        <w:ind w:right="-2"/>
        <w:rPr>
          <w:szCs w:val="22"/>
          <w:lang w:val="lt-LT"/>
        </w:rPr>
      </w:pPr>
    </w:p>
    <w:p w:rsidR="00B95EB8" w:rsidRDefault="00861895">
      <w:pPr>
        <w:tabs>
          <w:tab w:val="left" w:pos="720"/>
        </w:tabs>
        <w:spacing w:line="240" w:lineRule="auto"/>
        <w:ind w:right="-2"/>
        <w:rPr>
          <w:szCs w:val="22"/>
          <w:lang w:val="lt-LT"/>
        </w:rPr>
      </w:pPr>
      <w:r>
        <w:rPr>
          <w:szCs w:val="22"/>
          <w:lang w:val="lt-LT"/>
        </w:rPr>
        <w:t>Šiam vaistui specialių laikymo sąlygų nereikia.</w:t>
      </w:r>
    </w:p>
    <w:p w:rsidR="00B95EB8" w:rsidRDefault="00B95EB8">
      <w:pPr>
        <w:tabs>
          <w:tab w:val="left" w:pos="720"/>
        </w:tabs>
        <w:spacing w:line="240" w:lineRule="auto"/>
        <w:ind w:right="-2"/>
        <w:rPr>
          <w:szCs w:val="22"/>
          <w:lang w:val="lt-LT"/>
        </w:rPr>
      </w:pPr>
    </w:p>
    <w:p w:rsidR="00B95EB8" w:rsidRDefault="00861895">
      <w:pPr>
        <w:spacing w:line="240" w:lineRule="auto"/>
        <w:ind w:right="-2"/>
        <w:rPr>
          <w:szCs w:val="22"/>
          <w:lang w:val="lt-LT"/>
        </w:rPr>
      </w:pPr>
      <w:r>
        <w:rPr>
          <w:szCs w:val="22"/>
          <w:lang w:val="lt-LT"/>
        </w:rPr>
        <w:t>Šį vaistą laikykite vaikams nepastebimoje ir nepasiekiamoje vietoje.</w:t>
      </w:r>
    </w:p>
    <w:p w:rsidR="00B95EB8" w:rsidRDefault="00B95EB8">
      <w:pPr>
        <w:tabs>
          <w:tab w:val="left" w:pos="720"/>
        </w:tabs>
        <w:spacing w:line="240" w:lineRule="auto"/>
        <w:ind w:right="-2"/>
        <w:rPr>
          <w:szCs w:val="22"/>
          <w:lang w:val="lt-LT"/>
        </w:rPr>
      </w:pPr>
    </w:p>
    <w:p w:rsidR="00B95EB8" w:rsidRDefault="00861895">
      <w:pPr>
        <w:spacing w:line="240" w:lineRule="auto"/>
        <w:ind w:right="-2"/>
        <w:rPr>
          <w:szCs w:val="22"/>
          <w:lang w:val="lt-LT"/>
        </w:rPr>
      </w:pPr>
      <w:r>
        <w:rPr>
          <w:szCs w:val="22"/>
          <w:lang w:val="lt-LT"/>
        </w:rPr>
        <w:t>Ant dėžutės po „Tinka iki“ ir lizdinės plokštelės  po „EXP“ nurodytam tinkamumo laikui pasibaigus, šio vaisto vartoti negalima. Vaistas tinkamas vartoti iki paskutinės nurodyto mėnesio dienos.</w:t>
      </w:r>
    </w:p>
    <w:p w:rsidR="00B95EB8" w:rsidRDefault="00B95EB8">
      <w:pPr>
        <w:tabs>
          <w:tab w:val="left" w:pos="720"/>
        </w:tabs>
        <w:spacing w:line="240" w:lineRule="auto"/>
        <w:ind w:right="-2"/>
        <w:rPr>
          <w:iCs/>
          <w:szCs w:val="22"/>
          <w:lang w:val="lt-LT"/>
        </w:rPr>
      </w:pPr>
    </w:p>
    <w:p w:rsidR="00B95EB8" w:rsidRDefault="00861895">
      <w:pPr>
        <w:tabs>
          <w:tab w:val="left" w:pos="720"/>
        </w:tabs>
        <w:spacing w:line="240" w:lineRule="auto"/>
        <w:ind w:right="-2"/>
        <w:rPr>
          <w:szCs w:val="22"/>
          <w:lang w:val="lt-LT"/>
        </w:rPr>
      </w:pPr>
      <w:r>
        <w:rPr>
          <w:szCs w:val="22"/>
          <w:lang w:val="lt-LT"/>
        </w:rPr>
        <w:t>Vaistų negalima išmesti į kanalizaciją arba su buitinėmis atliekomis. Kaip išmesti nereikalingus vaistus, klauskite vaistininko. Šios priemonės padės apsaugoti aplinką.</w:t>
      </w:r>
    </w:p>
    <w:p w:rsidR="00B95EB8" w:rsidRDefault="00B95EB8">
      <w:pPr>
        <w:tabs>
          <w:tab w:val="left" w:pos="720"/>
        </w:tabs>
        <w:spacing w:line="240" w:lineRule="auto"/>
        <w:ind w:right="-2"/>
        <w:rPr>
          <w:szCs w:val="22"/>
          <w:lang w:val="lt-LT"/>
        </w:rPr>
      </w:pPr>
    </w:p>
    <w:p w:rsidR="00B95EB8" w:rsidRDefault="00B95EB8">
      <w:pPr>
        <w:tabs>
          <w:tab w:val="left" w:pos="720"/>
        </w:tabs>
        <w:spacing w:line="240" w:lineRule="auto"/>
        <w:ind w:right="-2"/>
        <w:rPr>
          <w:szCs w:val="22"/>
          <w:lang w:val="lt-LT"/>
        </w:rPr>
      </w:pPr>
    </w:p>
    <w:p w:rsidR="00B95EB8" w:rsidRDefault="00861895">
      <w:pPr>
        <w:tabs>
          <w:tab w:val="left" w:pos="720"/>
        </w:tabs>
        <w:spacing w:line="240" w:lineRule="auto"/>
        <w:ind w:left="567" w:right="-2" w:hanging="567"/>
        <w:rPr>
          <w:b/>
          <w:bCs/>
          <w:szCs w:val="22"/>
          <w:lang w:val="lt-LT"/>
        </w:rPr>
      </w:pPr>
      <w:r>
        <w:rPr>
          <w:b/>
          <w:bCs/>
          <w:szCs w:val="22"/>
          <w:lang w:val="lt-LT"/>
        </w:rPr>
        <w:t>6.</w:t>
      </w:r>
      <w:r>
        <w:rPr>
          <w:b/>
          <w:bCs/>
          <w:szCs w:val="22"/>
          <w:lang w:val="lt-LT"/>
        </w:rPr>
        <w:tab/>
        <w:t>Pakuotės turinys ir kita informacija</w:t>
      </w:r>
    </w:p>
    <w:p w:rsidR="00B95EB8" w:rsidRDefault="00B95EB8">
      <w:pPr>
        <w:tabs>
          <w:tab w:val="left" w:pos="720"/>
        </w:tabs>
        <w:spacing w:line="240" w:lineRule="auto"/>
        <w:ind w:right="-2"/>
        <w:rPr>
          <w:szCs w:val="22"/>
          <w:lang w:val="lt-LT"/>
        </w:rPr>
      </w:pPr>
    </w:p>
    <w:p w:rsidR="00B95EB8" w:rsidRDefault="00861895">
      <w:r>
        <w:rPr>
          <w:b/>
          <w:bCs/>
          <w:szCs w:val="22"/>
          <w:lang w:val="lt-LT"/>
        </w:rPr>
        <w:t xml:space="preserve">Tammex sudėtis </w:t>
      </w:r>
    </w:p>
    <w:p w:rsidR="00B95EB8" w:rsidRDefault="00861895">
      <w:pPr>
        <w:pStyle w:val="Sraopastraipa"/>
        <w:numPr>
          <w:ilvl w:val="0"/>
          <w:numId w:val="7"/>
        </w:numPr>
        <w:spacing w:line="240" w:lineRule="auto"/>
        <w:ind w:right="-2"/>
        <w:rPr>
          <w:szCs w:val="22"/>
          <w:lang w:val="lt-LT"/>
        </w:rPr>
      </w:pPr>
      <w:r>
        <w:rPr>
          <w:szCs w:val="22"/>
          <w:lang w:val="lt-LT"/>
        </w:rPr>
        <w:t xml:space="preserve">Veiklioji medžiaga yra loperamido hidrochloridas. </w:t>
      </w:r>
      <w:r w:rsidR="009C368C">
        <w:rPr>
          <w:szCs w:val="22"/>
          <w:lang w:val="lt-LT"/>
        </w:rPr>
        <w:t xml:space="preserve">Kiekvienoje </w:t>
      </w:r>
      <w:r>
        <w:rPr>
          <w:szCs w:val="22"/>
          <w:lang w:val="lt-LT"/>
        </w:rPr>
        <w:t>kietojoje kapsulėje yra 2</w:t>
      </w:r>
      <w:r w:rsidR="009C368C">
        <w:rPr>
          <w:szCs w:val="22"/>
          <w:lang w:val="lt-LT"/>
        </w:rPr>
        <w:t> </w:t>
      </w:r>
      <w:r>
        <w:rPr>
          <w:szCs w:val="22"/>
          <w:lang w:val="lt-LT"/>
        </w:rPr>
        <w:t>mg loperamido hidrochlorido.</w:t>
      </w:r>
    </w:p>
    <w:p w:rsidR="00B95EB8" w:rsidRDefault="00861895">
      <w:pPr>
        <w:pStyle w:val="Sraopastraipa"/>
        <w:numPr>
          <w:ilvl w:val="0"/>
          <w:numId w:val="7"/>
        </w:numPr>
        <w:spacing w:line="240" w:lineRule="auto"/>
        <w:ind w:right="-2"/>
        <w:rPr>
          <w:szCs w:val="22"/>
          <w:lang w:val="lt-LT"/>
        </w:rPr>
      </w:pPr>
      <w:r>
        <w:rPr>
          <w:szCs w:val="22"/>
          <w:lang w:val="lt-LT"/>
        </w:rPr>
        <w:t xml:space="preserve">Pagalbinės medžiagos yra: </w:t>
      </w:r>
      <w:r w:rsidRPr="00E34CFA">
        <w:rPr>
          <w:i/>
          <w:szCs w:val="22"/>
          <w:lang w:val="lt-LT"/>
        </w:rPr>
        <w:t>kapsulės turinys</w:t>
      </w:r>
      <w:r>
        <w:rPr>
          <w:szCs w:val="22"/>
          <w:lang w:val="lt-LT"/>
        </w:rPr>
        <w:t xml:space="preserve"> -  bevandenė laktozė, kukurūzų krakmolas, talkas, magnio stearatas, polisorbatas 80, bevandenis koloidinis silicio dioksidas; </w:t>
      </w:r>
      <w:r w:rsidRPr="00E34CFA">
        <w:rPr>
          <w:i/>
          <w:szCs w:val="22"/>
          <w:lang w:val="lt-LT"/>
        </w:rPr>
        <w:t xml:space="preserve">kapsulės </w:t>
      </w:r>
      <w:r w:rsidR="009C368C">
        <w:rPr>
          <w:i/>
          <w:szCs w:val="22"/>
          <w:lang w:val="lt-LT"/>
        </w:rPr>
        <w:t>apvalkalas</w:t>
      </w:r>
      <w:r>
        <w:rPr>
          <w:szCs w:val="22"/>
          <w:lang w:val="lt-LT"/>
        </w:rPr>
        <w:t xml:space="preserve">- titano dioksidas (E171), geltonasis geležies oksidas (E172), indigokarminas (E132), eritrozinas (E127), juodasis geležies oksidas (E172), želatina, natrio laurilsulfatas, išgrynintas vanduo; </w:t>
      </w:r>
      <w:r w:rsidRPr="00E34CFA">
        <w:rPr>
          <w:i/>
          <w:szCs w:val="22"/>
          <w:lang w:val="lt-LT"/>
        </w:rPr>
        <w:t>spaustuviniai dažai</w:t>
      </w:r>
      <w:r>
        <w:rPr>
          <w:szCs w:val="22"/>
          <w:lang w:val="lt-LT"/>
        </w:rPr>
        <w:t xml:space="preserve"> – šelakas, juodasis geležies oksidas (E172), kalio hidroksidas.</w:t>
      </w:r>
    </w:p>
    <w:p w:rsidR="00B95EB8" w:rsidRDefault="00B95EB8">
      <w:pPr>
        <w:tabs>
          <w:tab w:val="left" w:pos="720"/>
        </w:tabs>
        <w:spacing w:line="240" w:lineRule="auto"/>
        <w:ind w:right="-2"/>
        <w:rPr>
          <w:szCs w:val="22"/>
          <w:lang w:val="lt-LT"/>
        </w:rPr>
      </w:pPr>
    </w:p>
    <w:p w:rsidR="00B95EB8" w:rsidRDefault="00861895">
      <w:pPr>
        <w:rPr>
          <w:b/>
          <w:bCs/>
          <w:szCs w:val="22"/>
          <w:lang w:val="lt-LT"/>
        </w:rPr>
      </w:pPr>
      <w:r>
        <w:rPr>
          <w:b/>
          <w:bCs/>
          <w:szCs w:val="22"/>
          <w:lang w:val="lt-LT"/>
        </w:rPr>
        <w:t>Tammex išvaizda ir kiekis pakuotėje</w:t>
      </w:r>
    </w:p>
    <w:p w:rsidR="00B95EB8" w:rsidRDefault="00861895">
      <w:pPr>
        <w:rPr>
          <w:szCs w:val="22"/>
          <w:lang w:val="lt-LT"/>
        </w:rPr>
      </w:pPr>
      <w:r>
        <w:rPr>
          <w:szCs w:val="22"/>
          <w:lang w:val="lt-LT"/>
        </w:rPr>
        <w:t>Tammex tiekiamas kaip baltais ar balkšvais milteliais užpildytos 4 dydžio kietosios želatin</w:t>
      </w:r>
      <w:r w:rsidR="009C368C">
        <w:rPr>
          <w:szCs w:val="22"/>
          <w:lang w:val="lt-LT"/>
        </w:rPr>
        <w:t>inė</w:t>
      </w:r>
      <w:r>
        <w:rPr>
          <w:szCs w:val="22"/>
          <w:lang w:val="lt-LT"/>
        </w:rPr>
        <w:t>s kapsulės su žalios spalvos dangteliu ir pilkos spalvos korpusu bei juodais dažais įspaustais “C” ant dangtelio ir “24” ant korpuso.</w:t>
      </w:r>
    </w:p>
    <w:p w:rsidR="00B95EB8" w:rsidRDefault="00B95EB8">
      <w:pPr>
        <w:rPr>
          <w:szCs w:val="22"/>
          <w:lang w:val="lt-LT"/>
        </w:rPr>
      </w:pPr>
    </w:p>
    <w:p w:rsidR="00B95EB8" w:rsidRDefault="00861895">
      <w:pPr>
        <w:rPr>
          <w:szCs w:val="22"/>
          <w:lang w:val="fr-FR"/>
        </w:rPr>
      </w:pPr>
      <w:r>
        <w:rPr>
          <w:szCs w:val="22"/>
          <w:lang w:val="fr-FR"/>
        </w:rPr>
        <w:t>PVC iraliuminiofolijoslizdinėplokštelė, kuriojeyra 10 kapsulių. Kiekvienojedėžutėjeyravienalizdinėplokštelė (pakuotėsdydis - 10 kapsulių).</w:t>
      </w:r>
    </w:p>
    <w:p w:rsidR="00B95EB8" w:rsidRDefault="00B95EB8">
      <w:pPr>
        <w:rPr>
          <w:szCs w:val="22"/>
          <w:lang w:val="lt-LT"/>
        </w:rPr>
      </w:pPr>
    </w:p>
    <w:p w:rsidR="00B95EB8" w:rsidRDefault="009C368C">
      <w:r>
        <w:rPr>
          <w:b/>
          <w:bCs/>
          <w:szCs w:val="22"/>
          <w:lang w:val="lt-LT"/>
        </w:rPr>
        <w:t>Registruotojas</w:t>
      </w:r>
      <w:r w:rsidR="00861895">
        <w:rPr>
          <w:b/>
          <w:bCs/>
          <w:szCs w:val="22"/>
          <w:lang w:val="lt-LT"/>
        </w:rPr>
        <w:t xml:space="preserve"> ir gamintojas</w:t>
      </w:r>
    </w:p>
    <w:p w:rsidR="00B95EB8" w:rsidRDefault="00B95EB8">
      <w:pPr>
        <w:tabs>
          <w:tab w:val="left" w:pos="720"/>
        </w:tabs>
        <w:spacing w:line="240" w:lineRule="auto"/>
        <w:rPr>
          <w:b/>
          <w:bCs/>
          <w:szCs w:val="22"/>
          <w:lang w:val="lt-LT"/>
        </w:rPr>
      </w:pPr>
    </w:p>
    <w:p w:rsidR="00B95EB8" w:rsidRDefault="009C368C">
      <w:pPr>
        <w:tabs>
          <w:tab w:val="left" w:pos="720"/>
        </w:tabs>
        <w:spacing w:line="240" w:lineRule="auto"/>
        <w:rPr>
          <w:b/>
          <w:bCs/>
          <w:szCs w:val="22"/>
          <w:lang w:val="lt-LT"/>
        </w:rPr>
      </w:pPr>
      <w:r>
        <w:rPr>
          <w:b/>
          <w:bCs/>
          <w:szCs w:val="22"/>
          <w:lang w:val="lt-LT"/>
        </w:rPr>
        <w:t>Registruotojas</w:t>
      </w:r>
    </w:p>
    <w:p w:rsidR="006F36FA" w:rsidRPr="007112BA" w:rsidRDefault="006F36FA" w:rsidP="006F36FA">
      <w:pPr>
        <w:tabs>
          <w:tab w:val="clear" w:pos="567"/>
          <w:tab w:val="left" w:pos="720"/>
        </w:tabs>
        <w:spacing w:line="240" w:lineRule="auto"/>
        <w:rPr>
          <w:bCs/>
          <w:sz w:val="23"/>
          <w:szCs w:val="23"/>
        </w:rPr>
      </w:pPr>
      <w:r w:rsidRPr="007112BA">
        <w:rPr>
          <w:bCs/>
          <w:sz w:val="23"/>
          <w:szCs w:val="23"/>
        </w:rPr>
        <w:t xml:space="preserve">Farmaceutica Biochem International S.R.L. </w:t>
      </w:r>
    </w:p>
    <w:p w:rsidR="006F36FA" w:rsidRPr="007112BA" w:rsidRDefault="006F36FA" w:rsidP="006F36FA">
      <w:pPr>
        <w:tabs>
          <w:tab w:val="clear" w:pos="567"/>
          <w:tab w:val="left" w:pos="720"/>
        </w:tabs>
        <w:spacing w:line="240" w:lineRule="auto"/>
        <w:rPr>
          <w:bCs/>
          <w:sz w:val="23"/>
          <w:szCs w:val="23"/>
        </w:rPr>
      </w:pPr>
      <w:r w:rsidRPr="007112BA">
        <w:rPr>
          <w:bCs/>
          <w:sz w:val="23"/>
          <w:szCs w:val="23"/>
        </w:rPr>
        <w:lastRenderedPageBreak/>
        <w:t xml:space="preserve">Str. Clucerului, 46, off.3, Module 4, Bucharest, </w:t>
      </w:r>
    </w:p>
    <w:p w:rsidR="00B95EB8" w:rsidRDefault="006F36FA">
      <w:pPr>
        <w:rPr>
          <w:szCs w:val="22"/>
          <w:lang w:val="lt-LT"/>
        </w:rPr>
      </w:pPr>
      <w:r w:rsidRPr="007112BA">
        <w:rPr>
          <w:bCs/>
          <w:sz w:val="23"/>
          <w:szCs w:val="23"/>
        </w:rPr>
        <w:t>Sector 1, 011366, R</w:t>
      </w:r>
      <w:r w:rsidR="001B63A7">
        <w:rPr>
          <w:bCs/>
          <w:sz w:val="23"/>
          <w:szCs w:val="23"/>
        </w:rPr>
        <w:t>umunija</w:t>
      </w:r>
      <w:r w:rsidRPr="005671C7" w:rsidDel="00BB4481">
        <w:rPr>
          <w:szCs w:val="22"/>
        </w:rPr>
        <w:t xml:space="preserve"> </w:t>
      </w:r>
    </w:p>
    <w:p w:rsidR="00B95EB8" w:rsidRDefault="00861895">
      <w:pPr>
        <w:rPr>
          <w:b/>
          <w:bCs/>
          <w:szCs w:val="22"/>
          <w:lang w:val="lt-LT"/>
        </w:rPr>
      </w:pPr>
      <w:r>
        <w:rPr>
          <w:b/>
          <w:bCs/>
          <w:szCs w:val="22"/>
          <w:lang w:val="lt-LT"/>
        </w:rPr>
        <w:t>Gamintojas</w:t>
      </w:r>
    </w:p>
    <w:p w:rsidR="00B95EB8" w:rsidRDefault="00861895">
      <w:r>
        <w:rPr>
          <w:rStyle w:val="st1"/>
          <w:szCs w:val="22"/>
          <w:lang w:val="lt-LT"/>
        </w:rPr>
        <w:t>WALMARK, a.s.</w:t>
      </w:r>
    </w:p>
    <w:p w:rsidR="00B95EB8" w:rsidRDefault="00861895">
      <w:r>
        <w:rPr>
          <w:rStyle w:val="st1"/>
          <w:szCs w:val="22"/>
          <w:lang w:val="lt-LT"/>
        </w:rPr>
        <w:t>Oldřichovice 44</w:t>
      </w:r>
    </w:p>
    <w:p w:rsidR="00B95EB8" w:rsidRDefault="00861895">
      <w:r>
        <w:rPr>
          <w:rStyle w:val="st1"/>
          <w:szCs w:val="22"/>
          <w:lang w:val="lt-LT"/>
        </w:rPr>
        <w:t>Třinec 739 61</w:t>
      </w:r>
    </w:p>
    <w:p w:rsidR="00B95EB8" w:rsidRDefault="00861895">
      <w:r>
        <w:rPr>
          <w:rStyle w:val="st1"/>
          <w:szCs w:val="22"/>
          <w:lang w:val="lt-LT"/>
        </w:rPr>
        <w:t>Čekijos Respublika</w:t>
      </w:r>
    </w:p>
    <w:p w:rsidR="00B95EB8" w:rsidRDefault="00B95EB8">
      <w:pPr>
        <w:rPr>
          <w:szCs w:val="22"/>
          <w:lang w:val="lt-LT"/>
        </w:rPr>
      </w:pPr>
    </w:p>
    <w:p w:rsidR="00B95EB8" w:rsidRDefault="00B95EB8">
      <w:pPr>
        <w:tabs>
          <w:tab w:val="left" w:pos="720"/>
        </w:tabs>
        <w:spacing w:line="240" w:lineRule="auto"/>
        <w:ind w:right="-2"/>
        <w:rPr>
          <w:szCs w:val="22"/>
          <w:lang w:val="lt-LT"/>
        </w:rPr>
      </w:pPr>
    </w:p>
    <w:p w:rsidR="00B95EB8" w:rsidRDefault="00861895">
      <w:pPr>
        <w:tabs>
          <w:tab w:val="left" w:pos="720"/>
        </w:tabs>
        <w:spacing w:line="240" w:lineRule="auto"/>
        <w:ind w:right="-2"/>
        <w:outlineLvl w:val="0"/>
      </w:pPr>
      <w:r>
        <w:rPr>
          <w:b/>
          <w:bCs/>
          <w:szCs w:val="22"/>
          <w:lang w:val="lt-LT"/>
        </w:rPr>
        <w:t xml:space="preserve">Šis pakuotės </w:t>
      </w:r>
      <w:r>
        <w:rPr>
          <w:b/>
          <w:szCs w:val="22"/>
          <w:lang w:val="lt-LT"/>
        </w:rPr>
        <w:t xml:space="preserve">lapelis paskutinį kartą peržiūrėtas </w:t>
      </w:r>
      <w:r w:rsidR="00BB4481">
        <w:rPr>
          <w:b/>
          <w:szCs w:val="22"/>
          <w:lang w:val="lt-LT"/>
        </w:rPr>
        <w:t>2023-</w:t>
      </w:r>
      <w:r w:rsidR="001B63A7">
        <w:rPr>
          <w:b/>
          <w:szCs w:val="22"/>
          <w:lang w:val="en-US"/>
        </w:rPr>
        <w:t>10</w:t>
      </w:r>
      <w:r w:rsidR="00BB4481">
        <w:rPr>
          <w:b/>
          <w:szCs w:val="22"/>
          <w:lang w:val="lt-LT"/>
        </w:rPr>
        <w:t>-</w:t>
      </w:r>
      <w:r w:rsidR="001B63A7">
        <w:rPr>
          <w:b/>
          <w:szCs w:val="22"/>
          <w:lang w:val="lt-LT"/>
        </w:rPr>
        <w:t>26</w:t>
      </w:r>
      <w:r w:rsidR="00470387">
        <w:rPr>
          <w:b/>
          <w:szCs w:val="22"/>
          <w:lang w:val="lt-LT"/>
        </w:rPr>
        <w:t>.</w:t>
      </w:r>
    </w:p>
    <w:p w:rsidR="00B95EB8" w:rsidRDefault="00B95EB8">
      <w:pPr>
        <w:tabs>
          <w:tab w:val="left" w:pos="720"/>
        </w:tabs>
        <w:spacing w:line="240" w:lineRule="auto"/>
        <w:ind w:right="-2"/>
        <w:outlineLvl w:val="0"/>
        <w:rPr>
          <w:b/>
          <w:bCs/>
          <w:szCs w:val="22"/>
          <w:lang w:val="lt-LT"/>
        </w:rPr>
      </w:pPr>
    </w:p>
    <w:p w:rsidR="00B95EB8" w:rsidRDefault="00B95EB8">
      <w:pPr>
        <w:rPr>
          <w:szCs w:val="22"/>
          <w:lang w:val="lt-LT"/>
        </w:rPr>
      </w:pPr>
    </w:p>
    <w:p w:rsidR="00B95EB8" w:rsidRDefault="00861895">
      <w:pPr>
        <w:spacing w:line="240" w:lineRule="auto"/>
        <w:ind w:right="-2"/>
      </w:pPr>
      <w:bookmarkStart w:id="3" w:name="OLE_LINK2"/>
      <w:bookmarkStart w:id="4" w:name="OLE_LINK3"/>
      <w:r>
        <w:rPr>
          <w:rFonts w:eastAsia="Times New Roman"/>
          <w:szCs w:val="22"/>
          <w:lang w:val="lt-LT"/>
        </w:rPr>
        <w:t>Išsami informacija apie šį vaistą pateikiama Valstybinės vaistų kontrolės tarnybos prie Lietuvos Respublikos sveikatos apsaugos ministerijos tinklalapyje</w:t>
      </w:r>
      <w:hyperlink r:id="rId13" w:history="1">
        <w:r>
          <w:rPr>
            <w:rFonts w:eastAsia="Times New Roman"/>
            <w:color w:val="0000FF"/>
            <w:szCs w:val="22"/>
            <w:u w:val="single"/>
            <w:lang w:val="lt-LT"/>
          </w:rPr>
          <w:t>http://www.vvkt.lt/</w:t>
        </w:r>
      </w:hyperlink>
      <w:r>
        <w:rPr>
          <w:rFonts w:eastAsia="Times New Roman"/>
          <w:szCs w:val="22"/>
          <w:lang w:val="lt-LT"/>
        </w:rPr>
        <w:t>.</w:t>
      </w:r>
    </w:p>
    <w:bookmarkEnd w:id="3"/>
    <w:bookmarkEnd w:id="4"/>
    <w:p w:rsidR="00B95EB8" w:rsidRDefault="00B95EB8">
      <w:pPr>
        <w:rPr>
          <w:szCs w:val="22"/>
          <w:lang w:val="lt-LT"/>
        </w:rPr>
      </w:pPr>
    </w:p>
    <w:p w:rsidR="00B95EB8" w:rsidRDefault="00B95EB8">
      <w:pPr>
        <w:rPr>
          <w:szCs w:val="22"/>
          <w:lang w:val="lt-LT"/>
        </w:rPr>
      </w:pPr>
    </w:p>
    <w:p w:rsidR="00B95EB8" w:rsidRDefault="00B95EB8">
      <w:pPr>
        <w:rPr>
          <w:szCs w:val="22"/>
          <w:lang w:val="lt-LT"/>
        </w:rPr>
      </w:pPr>
    </w:p>
    <w:p w:rsidR="00B95EB8" w:rsidRDefault="00B95EB8"/>
    <w:sectPr w:rsidR="00B95EB8" w:rsidSect="00883510">
      <w:footerReference w:type="default" r:id="rId14"/>
      <w:pgSz w:w="11906" w:h="16838"/>
      <w:pgMar w:top="1134"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A7" w:rsidRDefault="001B63A7">
      <w:pPr>
        <w:spacing w:line="240" w:lineRule="auto"/>
      </w:pPr>
      <w:r>
        <w:separator/>
      </w:r>
    </w:p>
  </w:endnote>
  <w:endnote w:type="continuationSeparator" w:id="0">
    <w:p w:rsidR="001B63A7" w:rsidRDefault="001B6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3A7" w:rsidRDefault="001B63A7">
    <w:pPr>
      <w:pStyle w:val="Porat"/>
      <w:jc w:val="center"/>
    </w:pPr>
    <w:r>
      <w:rPr>
        <w:lang w:val="lt-LT"/>
      </w:rPr>
      <w:fldChar w:fldCharType="begin"/>
    </w:r>
    <w:r>
      <w:rPr>
        <w:lang w:val="lt-LT"/>
      </w:rPr>
      <w:instrText xml:space="preserve"> PAGE </w:instrText>
    </w:r>
    <w:r>
      <w:rPr>
        <w:lang w:val="lt-LT"/>
      </w:rPr>
      <w:fldChar w:fldCharType="separate"/>
    </w:r>
    <w:r w:rsidR="00BF5D3E">
      <w:rPr>
        <w:noProof/>
        <w:lang w:val="lt-LT"/>
      </w:rPr>
      <w:t>9</w:t>
    </w:r>
    <w:r>
      <w:rPr>
        <w:lang w:val="lt-LT"/>
      </w:rPr>
      <w:fldChar w:fldCharType="end"/>
    </w:r>
  </w:p>
  <w:p w:rsidR="001B63A7" w:rsidRDefault="001B63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A7" w:rsidRDefault="001B63A7">
      <w:pPr>
        <w:spacing w:line="240" w:lineRule="auto"/>
      </w:pPr>
      <w:r>
        <w:rPr>
          <w:color w:val="000000"/>
        </w:rPr>
        <w:separator/>
      </w:r>
    </w:p>
  </w:footnote>
  <w:footnote w:type="continuationSeparator" w:id="0">
    <w:p w:rsidR="001B63A7" w:rsidRDefault="001B63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C343B"/>
    <w:multiLevelType w:val="multilevel"/>
    <w:tmpl w:val="FA0E789C"/>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E72CB8"/>
    <w:multiLevelType w:val="multilevel"/>
    <w:tmpl w:val="A6FA3A68"/>
    <w:lvl w:ilvl="0">
      <w:start w:val="4"/>
      <w:numFmt w:val="decimal"/>
      <w:lvlText w:val="%1"/>
      <w:lvlJc w:val="left"/>
      <w:pPr>
        <w:ind w:left="570" w:hanging="570"/>
      </w:pPr>
      <w:rPr>
        <w:rFonts w:cs="Times New Roman"/>
      </w:rPr>
    </w:lvl>
    <w:lvl w:ilvl="1">
      <w:start w:val="8"/>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 w15:restartNumberingAfterBreak="0">
    <w:nsid w:val="1CA350FA"/>
    <w:multiLevelType w:val="multilevel"/>
    <w:tmpl w:val="A5564BB0"/>
    <w:lvl w:ilvl="0">
      <w:start w:val="4"/>
      <w:numFmt w:val="decimal"/>
      <w:lvlText w:val="%1"/>
      <w:lvlJc w:val="left"/>
      <w:pPr>
        <w:ind w:left="360" w:hanging="360"/>
      </w:pPr>
      <w:rPr>
        <w:rFonts w:hint="default"/>
      </w:rPr>
    </w:lvl>
    <w:lvl w:ilvl="1">
      <w:start w:val="8"/>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3" w15:restartNumberingAfterBreak="0">
    <w:nsid w:val="1F3A2661"/>
    <w:multiLevelType w:val="multilevel"/>
    <w:tmpl w:val="FEC8C70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984EB6"/>
    <w:multiLevelType w:val="multilevel"/>
    <w:tmpl w:val="B8CE3AB4"/>
    <w:lvl w:ilvl="0">
      <w:start w:val="6"/>
      <w:numFmt w:val="decimal"/>
      <w:lvlText w:val="%1"/>
      <w:lvlJc w:val="left"/>
      <w:pPr>
        <w:ind w:left="570" w:hanging="570"/>
      </w:pPr>
      <w:rPr>
        <w:rFonts w:cs="Times New Roman"/>
      </w:rPr>
    </w:lvl>
    <w:lvl w:ilvl="1">
      <w:start w:val="5"/>
      <w:numFmt w:val="decimal"/>
      <w:lvlText w:val="%1.%2"/>
      <w:lvlJc w:val="left"/>
      <w:pPr>
        <w:ind w:left="570" w:hanging="57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15:restartNumberingAfterBreak="0">
    <w:nsid w:val="23EA08A5"/>
    <w:multiLevelType w:val="multilevel"/>
    <w:tmpl w:val="B086AC9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AA5475"/>
    <w:multiLevelType w:val="multilevel"/>
    <w:tmpl w:val="9CCE2AB6"/>
    <w:lvl w:ilvl="0">
      <w:numFmt w:val="bullet"/>
      <w:lvlText w:val="-"/>
      <w:lvlJc w:val="left"/>
      <w:pPr>
        <w:ind w:left="360"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15:restartNumberingAfterBreak="0">
    <w:nsid w:val="376E4442"/>
    <w:multiLevelType w:val="multilevel"/>
    <w:tmpl w:val="A356CD80"/>
    <w:lvl w:ilvl="0">
      <w:numFmt w:val="bullet"/>
      <w:lvlText w:val="-"/>
      <w:lvlJc w:val="left"/>
      <w:pPr>
        <w:ind w:left="567" w:hanging="567"/>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89D425B"/>
    <w:multiLevelType w:val="multilevel"/>
    <w:tmpl w:val="9C5AC52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602FAD"/>
    <w:multiLevelType w:val="multilevel"/>
    <w:tmpl w:val="6BF4010C"/>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7C21FD"/>
    <w:multiLevelType w:val="multilevel"/>
    <w:tmpl w:val="19A05C4E"/>
    <w:lvl w:ilvl="0">
      <w:start w:val="4"/>
      <w:numFmt w:val="decimal"/>
      <w:lvlText w:val="%1"/>
      <w:lvlJc w:val="left"/>
      <w:pPr>
        <w:ind w:left="360" w:hanging="360"/>
      </w:pPr>
      <w:rPr>
        <w:rFonts w:cs="Times New Roman"/>
        <w:b/>
        <w:u w:val="none"/>
      </w:rPr>
    </w:lvl>
    <w:lvl w:ilvl="1">
      <w:start w:val="2"/>
      <w:numFmt w:val="decimal"/>
      <w:lvlText w:val="%1.%2"/>
      <w:lvlJc w:val="left"/>
      <w:pPr>
        <w:ind w:left="360" w:hanging="360"/>
      </w:pPr>
      <w:rPr>
        <w:rFonts w:cs="Times New Roman"/>
        <w:b/>
        <w:u w:val="none"/>
      </w:rPr>
    </w:lvl>
    <w:lvl w:ilvl="2">
      <w:start w:val="1"/>
      <w:numFmt w:val="decimal"/>
      <w:lvlText w:val="%1.%2.%3"/>
      <w:lvlJc w:val="left"/>
      <w:pPr>
        <w:ind w:left="720" w:hanging="720"/>
      </w:pPr>
      <w:rPr>
        <w:rFonts w:cs="Times New Roman"/>
        <w:b/>
        <w:u w:val="none"/>
      </w:rPr>
    </w:lvl>
    <w:lvl w:ilvl="3">
      <w:start w:val="1"/>
      <w:numFmt w:val="decimal"/>
      <w:lvlText w:val="%1.%2.%3.%4"/>
      <w:lvlJc w:val="left"/>
      <w:pPr>
        <w:ind w:left="720" w:hanging="720"/>
      </w:pPr>
      <w:rPr>
        <w:rFonts w:cs="Times New Roman"/>
        <w:b/>
        <w:u w:val="none"/>
      </w:rPr>
    </w:lvl>
    <w:lvl w:ilvl="4">
      <w:start w:val="1"/>
      <w:numFmt w:val="decimal"/>
      <w:lvlText w:val="%1.%2.%3.%4.%5"/>
      <w:lvlJc w:val="left"/>
      <w:pPr>
        <w:ind w:left="1080" w:hanging="1080"/>
      </w:pPr>
      <w:rPr>
        <w:rFonts w:cs="Times New Roman"/>
        <w:b/>
        <w:u w:val="none"/>
      </w:rPr>
    </w:lvl>
    <w:lvl w:ilvl="5">
      <w:start w:val="1"/>
      <w:numFmt w:val="decimal"/>
      <w:lvlText w:val="%1.%2.%3.%4.%5.%6"/>
      <w:lvlJc w:val="left"/>
      <w:pPr>
        <w:ind w:left="1080" w:hanging="1080"/>
      </w:pPr>
      <w:rPr>
        <w:rFonts w:cs="Times New Roman"/>
        <w:b/>
        <w:u w:val="none"/>
      </w:rPr>
    </w:lvl>
    <w:lvl w:ilvl="6">
      <w:start w:val="1"/>
      <w:numFmt w:val="decimal"/>
      <w:lvlText w:val="%1.%2.%3.%4.%5.%6.%7"/>
      <w:lvlJc w:val="left"/>
      <w:pPr>
        <w:ind w:left="1440" w:hanging="1440"/>
      </w:pPr>
      <w:rPr>
        <w:rFonts w:cs="Times New Roman"/>
        <w:b/>
        <w:u w:val="none"/>
      </w:rPr>
    </w:lvl>
    <w:lvl w:ilvl="7">
      <w:start w:val="1"/>
      <w:numFmt w:val="decimal"/>
      <w:lvlText w:val="%1.%2.%3.%4.%5.%6.%7.%8"/>
      <w:lvlJc w:val="left"/>
      <w:pPr>
        <w:ind w:left="1440" w:hanging="1440"/>
      </w:pPr>
      <w:rPr>
        <w:rFonts w:cs="Times New Roman"/>
        <w:b/>
        <w:u w:val="none"/>
      </w:rPr>
    </w:lvl>
    <w:lvl w:ilvl="8">
      <w:start w:val="1"/>
      <w:numFmt w:val="decimal"/>
      <w:lvlText w:val="%1.%2.%3.%4.%5.%6.%7.%8.%9"/>
      <w:lvlJc w:val="left"/>
      <w:pPr>
        <w:ind w:left="1440" w:hanging="1440"/>
      </w:pPr>
      <w:rPr>
        <w:rFonts w:cs="Times New Roman"/>
        <w:b/>
        <w:u w:val="none"/>
      </w:rPr>
    </w:lvl>
  </w:abstractNum>
  <w:abstractNum w:abstractNumId="11" w15:restartNumberingAfterBreak="0">
    <w:nsid w:val="71FB0BFD"/>
    <w:multiLevelType w:val="multilevel"/>
    <w:tmpl w:val="2FE244D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E05F5F"/>
    <w:multiLevelType w:val="multilevel"/>
    <w:tmpl w:val="003424AE"/>
    <w:lvl w:ilvl="0">
      <w:numFmt w:val="bullet"/>
      <w:lvlText w:val="-"/>
      <w:lvlJc w:val="left"/>
      <w:pPr>
        <w:ind w:left="567" w:hanging="567"/>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7A96196A"/>
    <w:multiLevelType w:val="multilevel"/>
    <w:tmpl w:val="74069148"/>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FDF5BE3"/>
    <w:multiLevelType w:val="multilevel"/>
    <w:tmpl w:val="B086AC9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1"/>
  </w:num>
  <w:num w:numId="4">
    <w:abstractNumId w:val="1"/>
    <w:lvlOverride w:ilvl="0">
      <w:startOverride w:val="1"/>
    </w:lvlOverride>
    <w:lvlOverride w:ilvl="1">
      <w:startOverride w:val="1"/>
    </w:lvlOverride>
  </w:num>
  <w:num w:numId="5">
    <w:abstractNumId w:val="4"/>
  </w:num>
  <w:num w:numId="6">
    <w:abstractNumId w:val="4"/>
  </w:num>
  <w:num w:numId="7">
    <w:abstractNumId w:val="12"/>
  </w:num>
  <w:num w:numId="8">
    <w:abstractNumId w:val="7"/>
  </w:num>
  <w:num w:numId="9">
    <w:abstractNumId w:val="8"/>
  </w:num>
  <w:num w:numId="10">
    <w:abstractNumId w:val="0"/>
  </w:num>
  <w:num w:numId="11">
    <w:abstractNumId w:val="13"/>
  </w:num>
  <w:num w:numId="12">
    <w:abstractNumId w:val="9"/>
  </w:num>
  <w:num w:numId="13">
    <w:abstractNumId w:val="2"/>
  </w:num>
  <w:num w:numId="14">
    <w:abstractNumId w:val="11"/>
  </w:num>
  <w:num w:numId="15">
    <w:abstractNumId w:val="3"/>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B8"/>
    <w:rsid w:val="00002F33"/>
    <w:rsid w:val="00014442"/>
    <w:rsid w:val="000245AF"/>
    <w:rsid w:val="00064955"/>
    <w:rsid w:val="0013085F"/>
    <w:rsid w:val="00191403"/>
    <w:rsid w:val="001B63A7"/>
    <w:rsid w:val="001D45A7"/>
    <w:rsid w:val="002020D5"/>
    <w:rsid w:val="00237C01"/>
    <w:rsid w:val="00285850"/>
    <w:rsid w:val="002975A6"/>
    <w:rsid w:val="002A589D"/>
    <w:rsid w:val="002C0C70"/>
    <w:rsid w:val="002E2627"/>
    <w:rsid w:val="00313BE0"/>
    <w:rsid w:val="00313C8A"/>
    <w:rsid w:val="00334F9E"/>
    <w:rsid w:val="00340F30"/>
    <w:rsid w:val="003A66D3"/>
    <w:rsid w:val="0040062A"/>
    <w:rsid w:val="0043273D"/>
    <w:rsid w:val="00466AB2"/>
    <w:rsid w:val="00470387"/>
    <w:rsid w:val="004A52FE"/>
    <w:rsid w:val="004F4118"/>
    <w:rsid w:val="00506E2D"/>
    <w:rsid w:val="00531A10"/>
    <w:rsid w:val="00542696"/>
    <w:rsid w:val="005671C7"/>
    <w:rsid w:val="0058438E"/>
    <w:rsid w:val="005D3A5C"/>
    <w:rsid w:val="0063292F"/>
    <w:rsid w:val="006628ED"/>
    <w:rsid w:val="006F36FA"/>
    <w:rsid w:val="007014F3"/>
    <w:rsid w:val="00710554"/>
    <w:rsid w:val="00772724"/>
    <w:rsid w:val="00804055"/>
    <w:rsid w:val="00850C36"/>
    <w:rsid w:val="00861895"/>
    <w:rsid w:val="00883510"/>
    <w:rsid w:val="008C484B"/>
    <w:rsid w:val="009B76F8"/>
    <w:rsid w:val="009C368C"/>
    <w:rsid w:val="009C5444"/>
    <w:rsid w:val="00A4730B"/>
    <w:rsid w:val="00A55EBD"/>
    <w:rsid w:val="00A71B60"/>
    <w:rsid w:val="00A81913"/>
    <w:rsid w:val="00AE10D8"/>
    <w:rsid w:val="00B22E73"/>
    <w:rsid w:val="00B66056"/>
    <w:rsid w:val="00B723D5"/>
    <w:rsid w:val="00B95EB8"/>
    <w:rsid w:val="00BB4481"/>
    <w:rsid w:val="00BF5D3E"/>
    <w:rsid w:val="00C31954"/>
    <w:rsid w:val="00C73697"/>
    <w:rsid w:val="00C92E7B"/>
    <w:rsid w:val="00CE2A6D"/>
    <w:rsid w:val="00D440C5"/>
    <w:rsid w:val="00D50261"/>
    <w:rsid w:val="00D66833"/>
    <w:rsid w:val="00E34CFA"/>
    <w:rsid w:val="00E353D9"/>
    <w:rsid w:val="00E60D1D"/>
    <w:rsid w:val="00EB0856"/>
    <w:rsid w:val="00F30CF0"/>
    <w:rsid w:val="00F37F1F"/>
    <w:rsid w:val="00F8631B"/>
    <w:rsid w:val="00FA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1053"/>
  <w15:docId w15:val="{D83C2133-834F-4827-9456-5874816D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510"/>
    <w:pPr>
      <w:tabs>
        <w:tab w:val="left" w:pos="567"/>
      </w:tabs>
      <w:suppressAutoHyphens/>
      <w:spacing w:after="0" w:line="260" w:lineRule="exact"/>
    </w:pPr>
    <w:rPr>
      <w:rFonts w:ascii="Times New Roman" w:hAnsi="Times New Roman"/>
      <w:szCs w:val="20"/>
      <w:lang w:val="en-GB"/>
    </w:rPr>
  </w:style>
  <w:style w:type="paragraph" w:styleId="Antrat1">
    <w:name w:val="heading 1"/>
    <w:basedOn w:val="prastasis"/>
    <w:next w:val="prastasis"/>
    <w:uiPriority w:val="9"/>
    <w:qFormat/>
    <w:rsid w:val="00883510"/>
    <w:pPr>
      <w:keepNext/>
      <w:keepLines/>
      <w:spacing w:before="240"/>
      <w:outlineLvl w:val="0"/>
    </w:pPr>
    <w:rPr>
      <w:rFonts w:ascii="Calibri Light" w:eastAsia="Times New Roman" w:hAnsi="Calibri Light"/>
      <w:color w:val="2F5496"/>
      <w:sz w:val="32"/>
      <w:szCs w:val="32"/>
    </w:rPr>
  </w:style>
  <w:style w:type="paragraph" w:styleId="Antrat2">
    <w:name w:val="heading 2"/>
    <w:basedOn w:val="prastasis"/>
    <w:next w:val="prastasis"/>
    <w:uiPriority w:val="9"/>
    <w:unhideWhenUsed/>
    <w:qFormat/>
    <w:rsid w:val="00883510"/>
    <w:pPr>
      <w:keepNext/>
      <w:spacing w:before="240" w:after="60"/>
      <w:outlineLvl w:val="1"/>
    </w:pPr>
    <w:rPr>
      <w:rFonts w:ascii="Cambria" w:eastAsia="Times New Roman" w:hAnsi="Cambria"/>
      <w:b/>
      <w:bCs/>
      <w:i/>
      <w:iCs/>
      <w:sz w:val="28"/>
      <w:szCs w:val="28"/>
    </w:rPr>
  </w:style>
  <w:style w:type="paragraph" w:styleId="Antrat6">
    <w:name w:val="heading 6"/>
    <w:basedOn w:val="prastasis"/>
    <w:next w:val="prastasis"/>
    <w:uiPriority w:val="9"/>
    <w:unhideWhenUsed/>
    <w:qFormat/>
    <w:rsid w:val="00883510"/>
    <w:pPr>
      <w:keepNext/>
      <w:tabs>
        <w:tab w:val="left" w:pos="-720"/>
        <w:tab w:val="left" w:pos="4536"/>
      </w:tabs>
      <w:outlineLvl w:val="5"/>
    </w:pPr>
    <w:rPr>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2Char">
    <w:name w:val="Heading 2 Char"/>
    <w:basedOn w:val="Numatytasispastraiposriftas"/>
    <w:rsid w:val="00883510"/>
    <w:rPr>
      <w:rFonts w:ascii="Cambria" w:eastAsia="Times New Roman" w:hAnsi="Cambria" w:cs="Times New Roman"/>
      <w:b/>
      <w:bCs/>
      <w:i/>
      <w:iCs/>
      <w:sz w:val="28"/>
      <w:szCs w:val="28"/>
      <w:lang w:val="en-GB"/>
    </w:rPr>
  </w:style>
  <w:style w:type="character" w:customStyle="1" w:styleId="Heading6Char">
    <w:name w:val="Heading 6 Char"/>
    <w:basedOn w:val="Numatytasispastraiposriftas"/>
    <w:rsid w:val="00883510"/>
    <w:rPr>
      <w:rFonts w:ascii="Times New Roman" w:eastAsia="Calibri" w:hAnsi="Times New Roman" w:cs="Times New Roman"/>
      <w:i/>
      <w:sz w:val="20"/>
      <w:szCs w:val="20"/>
      <w:lang w:val="en-GB"/>
    </w:rPr>
  </w:style>
  <w:style w:type="paragraph" w:styleId="Sraopastraipa">
    <w:name w:val="List Paragraph"/>
    <w:basedOn w:val="prastasis"/>
    <w:rsid w:val="00883510"/>
    <w:pPr>
      <w:ind w:left="720"/>
    </w:pPr>
  </w:style>
  <w:style w:type="character" w:styleId="Hipersaitas">
    <w:name w:val="Hyperlink"/>
    <w:rsid w:val="00883510"/>
    <w:rPr>
      <w:rFonts w:cs="Times New Roman"/>
      <w:color w:val="0000FF"/>
      <w:u w:val="single"/>
    </w:rPr>
  </w:style>
  <w:style w:type="paragraph" w:styleId="Pagrindinistekstas">
    <w:name w:val="Body Text"/>
    <w:basedOn w:val="prastasis"/>
    <w:rsid w:val="00883510"/>
    <w:pPr>
      <w:tabs>
        <w:tab w:val="clear" w:pos="567"/>
      </w:tabs>
      <w:spacing w:line="240" w:lineRule="auto"/>
    </w:pPr>
    <w:rPr>
      <w:i/>
      <w:color w:val="008000"/>
      <w:sz w:val="20"/>
      <w:lang w:val="en-US"/>
    </w:rPr>
  </w:style>
  <w:style w:type="character" w:customStyle="1" w:styleId="BodyTextChar">
    <w:name w:val="Body Text Char"/>
    <w:basedOn w:val="Numatytasispastraiposriftas"/>
    <w:rsid w:val="00883510"/>
    <w:rPr>
      <w:rFonts w:ascii="Times New Roman" w:eastAsia="Calibri" w:hAnsi="Times New Roman" w:cs="Times New Roman"/>
      <w:i/>
      <w:color w:val="008000"/>
      <w:sz w:val="20"/>
      <w:szCs w:val="20"/>
    </w:rPr>
  </w:style>
  <w:style w:type="paragraph" w:customStyle="1" w:styleId="Default">
    <w:name w:val="Default"/>
    <w:rsid w:val="00883510"/>
    <w:pPr>
      <w:suppressAutoHyphens/>
      <w:autoSpaceDE w:val="0"/>
      <w:spacing w:after="0" w:line="240" w:lineRule="auto"/>
    </w:pPr>
    <w:rPr>
      <w:rFonts w:ascii="Times New Roman" w:hAnsi="Times New Roman"/>
      <w:color w:val="000000"/>
      <w:sz w:val="24"/>
      <w:szCs w:val="24"/>
      <w:lang w:val="lt-LT"/>
    </w:rPr>
  </w:style>
  <w:style w:type="character" w:customStyle="1" w:styleId="st1">
    <w:name w:val="st1"/>
    <w:rsid w:val="00883510"/>
    <w:rPr>
      <w:rFonts w:cs="Times New Roman"/>
    </w:rPr>
  </w:style>
  <w:style w:type="paragraph" w:styleId="Paprastasistekstas">
    <w:name w:val="Plain Text"/>
    <w:basedOn w:val="prastasis"/>
    <w:rsid w:val="00883510"/>
    <w:pPr>
      <w:tabs>
        <w:tab w:val="clear" w:pos="567"/>
      </w:tabs>
      <w:spacing w:line="240" w:lineRule="auto"/>
    </w:pPr>
    <w:rPr>
      <w:rFonts w:ascii="Courier New" w:eastAsia="SimSun" w:hAnsi="Courier New"/>
      <w:sz w:val="20"/>
      <w:lang w:val="en-US"/>
    </w:rPr>
  </w:style>
  <w:style w:type="character" w:customStyle="1" w:styleId="PlainTextChar">
    <w:name w:val="Plain Text Char"/>
    <w:basedOn w:val="Numatytasispastraiposriftas"/>
    <w:rsid w:val="00883510"/>
    <w:rPr>
      <w:rFonts w:ascii="Courier New" w:eastAsia="SimSun" w:hAnsi="Courier New" w:cs="Times New Roman"/>
      <w:sz w:val="20"/>
      <w:szCs w:val="20"/>
    </w:rPr>
  </w:style>
  <w:style w:type="paragraph" w:styleId="Porat">
    <w:name w:val="footer"/>
    <w:basedOn w:val="prastasis"/>
    <w:rsid w:val="00883510"/>
    <w:pPr>
      <w:tabs>
        <w:tab w:val="clear" w:pos="567"/>
        <w:tab w:val="center" w:pos="4819"/>
        <w:tab w:val="right" w:pos="9638"/>
      </w:tabs>
      <w:spacing w:line="240" w:lineRule="auto"/>
    </w:pPr>
  </w:style>
  <w:style w:type="character" w:customStyle="1" w:styleId="FooterChar">
    <w:name w:val="Footer Char"/>
    <w:basedOn w:val="Numatytasispastraiposriftas"/>
    <w:rsid w:val="00883510"/>
    <w:rPr>
      <w:rFonts w:ascii="Times New Roman" w:eastAsia="Calibri" w:hAnsi="Times New Roman" w:cs="Times New Roman"/>
      <w:szCs w:val="20"/>
      <w:lang w:val="en-GB"/>
    </w:rPr>
  </w:style>
  <w:style w:type="character" w:customStyle="1" w:styleId="BTEMEASMCAChar">
    <w:name w:val="BT EMEA_SMCA Char"/>
    <w:rsid w:val="00883510"/>
    <w:rPr>
      <w:lang w:eastAsia="ar-SA"/>
    </w:rPr>
  </w:style>
  <w:style w:type="paragraph" w:customStyle="1" w:styleId="BTEMEASMCA">
    <w:name w:val="BT EMEA_SMCA"/>
    <w:basedOn w:val="prastasis"/>
    <w:rsid w:val="00883510"/>
    <w:pPr>
      <w:tabs>
        <w:tab w:val="clear" w:pos="567"/>
      </w:tabs>
      <w:spacing w:line="240" w:lineRule="auto"/>
    </w:pPr>
    <w:rPr>
      <w:rFonts w:ascii="Calibri" w:hAnsi="Calibri"/>
      <w:szCs w:val="22"/>
      <w:lang w:val="en-US" w:eastAsia="ar-SA"/>
    </w:rPr>
  </w:style>
  <w:style w:type="character" w:customStyle="1" w:styleId="TTEMEASMCAChar">
    <w:name w:val="TT EMEA_SMCA Char"/>
    <w:rsid w:val="00883510"/>
    <w:rPr>
      <w:b/>
      <w:caps/>
    </w:rPr>
  </w:style>
  <w:style w:type="paragraph" w:customStyle="1" w:styleId="TTEMEASMCA">
    <w:name w:val="TT EMEA_SMCA"/>
    <w:basedOn w:val="Antrat1"/>
    <w:autoRedefine/>
    <w:rsid w:val="00883510"/>
    <w:pPr>
      <w:keepNext w:val="0"/>
      <w:keepLines w:val="0"/>
      <w:spacing w:before="0" w:line="240" w:lineRule="auto"/>
      <w:ind w:left="567" w:hanging="567"/>
      <w:jc w:val="center"/>
    </w:pPr>
    <w:rPr>
      <w:rFonts w:ascii="Calibri" w:eastAsia="Calibri" w:hAnsi="Calibri"/>
      <w:b/>
      <w:caps/>
      <w:color w:val="auto"/>
      <w:sz w:val="22"/>
      <w:szCs w:val="22"/>
      <w:lang w:val="en-US"/>
    </w:rPr>
  </w:style>
  <w:style w:type="character" w:customStyle="1" w:styleId="Heading1Char">
    <w:name w:val="Heading 1 Char"/>
    <w:basedOn w:val="Numatytasispastraiposriftas"/>
    <w:rsid w:val="00883510"/>
    <w:rPr>
      <w:rFonts w:ascii="Calibri Light" w:eastAsia="Times New Roman" w:hAnsi="Calibri Light" w:cs="Times New Roman"/>
      <w:color w:val="2F5496"/>
      <w:sz w:val="32"/>
      <w:szCs w:val="32"/>
      <w:lang w:val="en-GB"/>
    </w:rPr>
  </w:style>
  <w:style w:type="paragraph" w:styleId="Debesliotekstas">
    <w:name w:val="Balloon Text"/>
    <w:basedOn w:val="prastasis"/>
    <w:rsid w:val="00883510"/>
    <w:pPr>
      <w:spacing w:line="240" w:lineRule="auto"/>
    </w:pPr>
    <w:rPr>
      <w:rFonts w:ascii="Segoe UI" w:hAnsi="Segoe UI" w:cs="Segoe UI"/>
      <w:sz w:val="18"/>
      <w:szCs w:val="18"/>
    </w:rPr>
  </w:style>
  <w:style w:type="character" w:customStyle="1" w:styleId="BalloonTextChar">
    <w:name w:val="Balloon Text Char"/>
    <w:basedOn w:val="Numatytasispastraiposriftas"/>
    <w:rsid w:val="00883510"/>
    <w:rPr>
      <w:rFonts w:ascii="Segoe UI" w:hAnsi="Segoe UI" w:cs="Segoe UI"/>
      <w:sz w:val="18"/>
      <w:szCs w:val="18"/>
      <w:lang w:val="en-GB"/>
    </w:rPr>
  </w:style>
  <w:style w:type="character" w:styleId="Komentaronuoroda">
    <w:name w:val="annotation reference"/>
    <w:basedOn w:val="Numatytasispastraiposriftas"/>
    <w:rsid w:val="00883510"/>
    <w:rPr>
      <w:sz w:val="16"/>
      <w:szCs w:val="16"/>
    </w:rPr>
  </w:style>
  <w:style w:type="paragraph" w:styleId="Komentarotekstas">
    <w:name w:val="annotation text"/>
    <w:basedOn w:val="prastasis"/>
    <w:rsid w:val="00883510"/>
    <w:pPr>
      <w:spacing w:line="240" w:lineRule="auto"/>
    </w:pPr>
    <w:rPr>
      <w:sz w:val="20"/>
    </w:rPr>
  </w:style>
  <w:style w:type="character" w:customStyle="1" w:styleId="CommentTextChar">
    <w:name w:val="Comment Text Char"/>
    <w:basedOn w:val="Numatytasispastraiposriftas"/>
    <w:rsid w:val="00883510"/>
    <w:rPr>
      <w:rFonts w:ascii="Times New Roman" w:hAnsi="Times New Roman"/>
      <w:sz w:val="20"/>
      <w:szCs w:val="20"/>
      <w:lang w:val="en-GB"/>
    </w:rPr>
  </w:style>
  <w:style w:type="paragraph" w:styleId="Komentarotema">
    <w:name w:val="annotation subject"/>
    <w:basedOn w:val="Komentarotekstas"/>
    <w:next w:val="Komentarotekstas"/>
    <w:rsid w:val="00883510"/>
    <w:rPr>
      <w:b/>
      <w:bCs/>
    </w:rPr>
  </w:style>
  <w:style w:type="character" w:customStyle="1" w:styleId="CommentSubjectChar">
    <w:name w:val="Comment Subject Char"/>
    <w:basedOn w:val="CommentTextChar"/>
    <w:rsid w:val="00883510"/>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F0F6-9963-4AAC-8087-E0BAE207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19961</Words>
  <Characters>11379</Characters>
  <Application>Microsoft Office Word</Application>
  <DocSecurity>4</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Mickutė</dc:creator>
  <dc:description/>
  <cp:lastModifiedBy>Albina Burkauskaitė</cp:lastModifiedBy>
  <cp:revision>2</cp:revision>
  <dcterms:created xsi:type="dcterms:W3CDTF">2023-10-26T12:57:00Z</dcterms:created>
  <dcterms:modified xsi:type="dcterms:W3CDTF">2023-10-26T12:57:00Z</dcterms:modified>
</cp:coreProperties>
</file>