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0CBCD8" w14:textId="77777777" w:rsidR="001D038F" w:rsidRPr="00872320" w:rsidRDefault="001D038F" w:rsidP="002508DF">
      <w:pPr>
        <w:pStyle w:val="Antrat2"/>
        <w:spacing w:before="0" w:after="0"/>
        <w:jc w:val="center"/>
        <w:rPr>
          <w:rFonts w:ascii="Times New Roman" w:hAnsi="Times New Roman"/>
          <w:i w:val="0"/>
          <w:sz w:val="22"/>
          <w:szCs w:val="22"/>
        </w:rPr>
      </w:pPr>
    </w:p>
    <w:p w14:paraId="12B5A08F" w14:textId="77777777" w:rsidR="001D038F" w:rsidRPr="007E40A3" w:rsidRDefault="001D038F" w:rsidP="002508DF">
      <w:pPr>
        <w:pStyle w:val="Antrat2"/>
        <w:spacing w:before="0" w:after="0"/>
        <w:jc w:val="center"/>
        <w:rPr>
          <w:rFonts w:ascii="Times New Roman" w:hAnsi="Times New Roman"/>
          <w:i w:val="0"/>
          <w:sz w:val="22"/>
          <w:szCs w:val="22"/>
        </w:rPr>
      </w:pPr>
    </w:p>
    <w:p w14:paraId="5CDD4B9D" w14:textId="77777777" w:rsidR="001D038F" w:rsidRPr="007E40A3" w:rsidRDefault="001D038F" w:rsidP="002508DF">
      <w:pPr>
        <w:pStyle w:val="Antrat2"/>
        <w:spacing w:before="0" w:after="0"/>
        <w:jc w:val="center"/>
        <w:rPr>
          <w:rFonts w:ascii="Times New Roman" w:hAnsi="Times New Roman"/>
          <w:i w:val="0"/>
          <w:sz w:val="22"/>
          <w:szCs w:val="22"/>
        </w:rPr>
      </w:pPr>
    </w:p>
    <w:p w14:paraId="30AAB2AF" w14:textId="77777777" w:rsidR="001D038F" w:rsidRPr="007E40A3" w:rsidRDefault="001D038F" w:rsidP="002508DF">
      <w:pPr>
        <w:pStyle w:val="Antrat2"/>
        <w:spacing w:before="0" w:after="0"/>
        <w:jc w:val="center"/>
        <w:rPr>
          <w:rFonts w:ascii="Times New Roman" w:hAnsi="Times New Roman"/>
          <w:i w:val="0"/>
          <w:sz w:val="22"/>
          <w:szCs w:val="22"/>
        </w:rPr>
      </w:pPr>
    </w:p>
    <w:p w14:paraId="1F95A597" w14:textId="77777777" w:rsidR="001D038F" w:rsidRPr="007E40A3" w:rsidRDefault="001D038F" w:rsidP="002508DF">
      <w:pPr>
        <w:pStyle w:val="Antrat2"/>
        <w:spacing w:before="0" w:after="0"/>
        <w:jc w:val="center"/>
        <w:rPr>
          <w:rFonts w:ascii="Times New Roman" w:hAnsi="Times New Roman"/>
          <w:i w:val="0"/>
          <w:sz w:val="22"/>
          <w:szCs w:val="22"/>
        </w:rPr>
      </w:pPr>
    </w:p>
    <w:p w14:paraId="4AFE464E" w14:textId="77777777" w:rsidR="001D038F" w:rsidRPr="007E40A3" w:rsidRDefault="001D038F" w:rsidP="002508DF">
      <w:pPr>
        <w:pStyle w:val="Antrat2"/>
        <w:spacing w:before="0" w:after="0"/>
        <w:jc w:val="center"/>
        <w:rPr>
          <w:rFonts w:ascii="Times New Roman" w:hAnsi="Times New Roman"/>
          <w:i w:val="0"/>
          <w:sz w:val="22"/>
          <w:szCs w:val="22"/>
        </w:rPr>
      </w:pPr>
    </w:p>
    <w:p w14:paraId="17DBFDDF" w14:textId="77777777" w:rsidR="001D038F" w:rsidRPr="007E40A3" w:rsidRDefault="001D038F" w:rsidP="002508DF">
      <w:pPr>
        <w:pStyle w:val="Antrat2"/>
        <w:spacing w:before="0" w:after="0"/>
        <w:jc w:val="center"/>
        <w:rPr>
          <w:rFonts w:ascii="Times New Roman" w:hAnsi="Times New Roman"/>
          <w:i w:val="0"/>
          <w:sz w:val="22"/>
          <w:szCs w:val="22"/>
        </w:rPr>
      </w:pPr>
    </w:p>
    <w:p w14:paraId="6DA71E30" w14:textId="77777777" w:rsidR="001D038F" w:rsidRPr="007E40A3" w:rsidRDefault="001D038F" w:rsidP="002508DF">
      <w:pPr>
        <w:pStyle w:val="Antrat2"/>
        <w:spacing w:before="0" w:after="0"/>
        <w:jc w:val="center"/>
        <w:rPr>
          <w:rFonts w:ascii="Times New Roman" w:hAnsi="Times New Roman"/>
          <w:i w:val="0"/>
          <w:sz w:val="22"/>
          <w:szCs w:val="22"/>
        </w:rPr>
      </w:pPr>
    </w:p>
    <w:p w14:paraId="3F3E10E6" w14:textId="77777777" w:rsidR="001D038F" w:rsidRPr="007E40A3" w:rsidRDefault="001D038F" w:rsidP="002508DF">
      <w:pPr>
        <w:pStyle w:val="Antrat2"/>
        <w:spacing w:before="0" w:after="0"/>
        <w:jc w:val="center"/>
        <w:rPr>
          <w:rFonts w:ascii="Times New Roman" w:hAnsi="Times New Roman"/>
          <w:i w:val="0"/>
          <w:sz w:val="22"/>
          <w:szCs w:val="22"/>
        </w:rPr>
      </w:pPr>
    </w:p>
    <w:p w14:paraId="4B1B0BF7" w14:textId="77777777" w:rsidR="001D038F" w:rsidRPr="007E40A3" w:rsidRDefault="001D038F" w:rsidP="002508DF">
      <w:pPr>
        <w:pStyle w:val="Antrat2"/>
        <w:spacing w:before="0" w:after="0"/>
        <w:jc w:val="center"/>
        <w:rPr>
          <w:rFonts w:ascii="Times New Roman" w:hAnsi="Times New Roman"/>
          <w:i w:val="0"/>
          <w:sz w:val="22"/>
          <w:szCs w:val="22"/>
        </w:rPr>
      </w:pPr>
    </w:p>
    <w:p w14:paraId="67A6D659" w14:textId="77777777" w:rsidR="001D038F" w:rsidRPr="007E40A3" w:rsidRDefault="001D038F" w:rsidP="002508DF">
      <w:pPr>
        <w:pStyle w:val="Antrat2"/>
        <w:spacing w:before="0" w:after="0"/>
        <w:jc w:val="center"/>
        <w:rPr>
          <w:rFonts w:ascii="Times New Roman" w:hAnsi="Times New Roman"/>
          <w:i w:val="0"/>
          <w:sz w:val="22"/>
          <w:szCs w:val="22"/>
        </w:rPr>
      </w:pPr>
    </w:p>
    <w:p w14:paraId="067A0973" w14:textId="77777777" w:rsidR="001D038F" w:rsidRPr="007E40A3" w:rsidRDefault="001D038F" w:rsidP="002508DF">
      <w:pPr>
        <w:pStyle w:val="Antrat2"/>
        <w:spacing w:before="0" w:after="0"/>
        <w:jc w:val="center"/>
        <w:rPr>
          <w:rFonts w:ascii="Times New Roman" w:hAnsi="Times New Roman"/>
          <w:i w:val="0"/>
          <w:sz w:val="22"/>
          <w:szCs w:val="22"/>
        </w:rPr>
      </w:pPr>
    </w:p>
    <w:p w14:paraId="12C93096" w14:textId="77777777" w:rsidR="001D038F" w:rsidRPr="007E40A3" w:rsidRDefault="001D038F" w:rsidP="002508DF">
      <w:pPr>
        <w:pStyle w:val="Antrat2"/>
        <w:spacing w:before="0" w:after="0"/>
        <w:jc w:val="center"/>
        <w:rPr>
          <w:rFonts w:ascii="Times New Roman" w:hAnsi="Times New Roman"/>
          <w:i w:val="0"/>
          <w:sz w:val="22"/>
          <w:szCs w:val="22"/>
        </w:rPr>
      </w:pPr>
    </w:p>
    <w:p w14:paraId="4B59999F" w14:textId="77777777" w:rsidR="001D038F" w:rsidRPr="007E40A3" w:rsidRDefault="001D038F" w:rsidP="002508DF">
      <w:pPr>
        <w:pStyle w:val="Antrat2"/>
        <w:spacing w:before="0" w:after="0"/>
        <w:jc w:val="center"/>
        <w:rPr>
          <w:rFonts w:ascii="Times New Roman" w:hAnsi="Times New Roman"/>
          <w:i w:val="0"/>
          <w:sz w:val="22"/>
          <w:szCs w:val="22"/>
        </w:rPr>
      </w:pPr>
    </w:p>
    <w:p w14:paraId="47674C44" w14:textId="77777777" w:rsidR="001D038F" w:rsidRPr="007E40A3" w:rsidRDefault="001D038F" w:rsidP="002508DF">
      <w:pPr>
        <w:pStyle w:val="Antrat2"/>
        <w:spacing w:before="0" w:after="0"/>
        <w:jc w:val="center"/>
        <w:rPr>
          <w:rFonts w:ascii="Times New Roman" w:hAnsi="Times New Roman"/>
          <w:i w:val="0"/>
          <w:sz w:val="22"/>
          <w:szCs w:val="22"/>
        </w:rPr>
      </w:pPr>
    </w:p>
    <w:p w14:paraId="60E5AEEF" w14:textId="77777777" w:rsidR="001D038F" w:rsidRPr="007E40A3" w:rsidRDefault="001D038F" w:rsidP="002508DF">
      <w:pPr>
        <w:pStyle w:val="Antrat2"/>
        <w:spacing w:before="0" w:after="0"/>
        <w:jc w:val="center"/>
        <w:rPr>
          <w:rFonts w:ascii="Times New Roman" w:hAnsi="Times New Roman"/>
          <w:i w:val="0"/>
          <w:sz w:val="22"/>
          <w:szCs w:val="22"/>
        </w:rPr>
      </w:pPr>
    </w:p>
    <w:p w14:paraId="6674E5AE" w14:textId="77777777" w:rsidR="001D038F" w:rsidRPr="007E40A3" w:rsidRDefault="001D038F" w:rsidP="002508DF">
      <w:pPr>
        <w:pStyle w:val="Antrat2"/>
        <w:spacing w:before="0" w:after="0"/>
        <w:jc w:val="center"/>
        <w:rPr>
          <w:rFonts w:ascii="Times New Roman" w:hAnsi="Times New Roman"/>
          <w:i w:val="0"/>
          <w:sz w:val="22"/>
          <w:szCs w:val="22"/>
        </w:rPr>
      </w:pPr>
    </w:p>
    <w:p w14:paraId="2D9C42C4" w14:textId="77777777" w:rsidR="001D038F" w:rsidRPr="007E40A3" w:rsidRDefault="001D038F" w:rsidP="002508DF">
      <w:pPr>
        <w:pStyle w:val="Antrat2"/>
        <w:spacing w:before="0" w:after="0"/>
        <w:jc w:val="center"/>
        <w:rPr>
          <w:rFonts w:ascii="Times New Roman" w:hAnsi="Times New Roman"/>
          <w:i w:val="0"/>
          <w:sz w:val="22"/>
          <w:szCs w:val="22"/>
        </w:rPr>
      </w:pPr>
    </w:p>
    <w:p w14:paraId="5EBA2B06" w14:textId="77777777" w:rsidR="001D038F" w:rsidRPr="007E40A3" w:rsidRDefault="001D038F" w:rsidP="002508DF">
      <w:pPr>
        <w:pStyle w:val="Antrat2"/>
        <w:spacing w:before="0" w:after="0"/>
        <w:jc w:val="center"/>
        <w:rPr>
          <w:rFonts w:ascii="Times New Roman" w:hAnsi="Times New Roman"/>
          <w:i w:val="0"/>
          <w:sz w:val="22"/>
          <w:szCs w:val="22"/>
        </w:rPr>
      </w:pPr>
    </w:p>
    <w:p w14:paraId="27116C82" w14:textId="77777777" w:rsidR="001D038F" w:rsidRPr="007E40A3" w:rsidRDefault="001D038F" w:rsidP="002508DF">
      <w:pPr>
        <w:pStyle w:val="Antrat2"/>
        <w:spacing w:before="0" w:after="0"/>
        <w:rPr>
          <w:rFonts w:ascii="Times New Roman" w:hAnsi="Times New Roman"/>
          <w:i w:val="0"/>
          <w:sz w:val="22"/>
          <w:szCs w:val="22"/>
        </w:rPr>
      </w:pPr>
    </w:p>
    <w:p w14:paraId="627C7D35" w14:textId="77777777" w:rsidR="001D038F" w:rsidRPr="007E40A3" w:rsidRDefault="001D038F" w:rsidP="002508DF">
      <w:pPr>
        <w:pStyle w:val="Antrat2"/>
        <w:spacing w:before="0" w:after="0"/>
        <w:jc w:val="center"/>
        <w:rPr>
          <w:rFonts w:ascii="Times New Roman" w:hAnsi="Times New Roman"/>
          <w:i w:val="0"/>
          <w:sz w:val="22"/>
          <w:szCs w:val="22"/>
        </w:rPr>
      </w:pPr>
    </w:p>
    <w:p w14:paraId="5CDC4D1E" w14:textId="77777777" w:rsidR="005C587A" w:rsidRPr="007E40A3" w:rsidRDefault="005C587A" w:rsidP="002508DF">
      <w:pPr>
        <w:pStyle w:val="Antrat2"/>
        <w:spacing w:before="0" w:after="0"/>
        <w:jc w:val="center"/>
        <w:rPr>
          <w:rFonts w:ascii="Times New Roman" w:hAnsi="Times New Roman"/>
          <w:i w:val="0"/>
          <w:sz w:val="22"/>
          <w:szCs w:val="22"/>
        </w:rPr>
      </w:pPr>
    </w:p>
    <w:p w14:paraId="0A876333" w14:textId="77777777" w:rsidR="005C587A" w:rsidRPr="007E40A3" w:rsidRDefault="005C587A" w:rsidP="002508DF">
      <w:pPr>
        <w:pStyle w:val="Antrat2"/>
        <w:spacing w:before="0" w:after="0"/>
        <w:jc w:val="center"/>
        <w:rPr>
          <w:rFonts w:ascii="Times New Roman" w:hAnsi="Times New Roman"/>
          <w:i w:val="0"/>
          <w:sz w:val="22"/>
          <w:szCs w:val="22"/>
        </w:rPr>
      </w:pPr>
    </w:p>
    <w:p w14:paraId="06F55334" w14:textId="77777777" w:rsidR="001D038F" w:rsidRPr="007E40A3" w:rsidRDefault="001D038F" w:rsidP="002508DF">
      <w:pPr>
        <w:pStyle w:val="Antrat2"/>
        <w:spacing w:before="0" w:after="0"/>
        <w:jc w:val="center"/>
        <w:rPr>
          <w:rFonts w:ascii="Times New Roman" w:hAnsi="Times New Roman"/>
          <w:i w:val="0"/>
          <w:iCs/>
          <w:sz w:val="22"/>
          <w:szCs w:val="22"/>
        </w:rPr>
      </w:pPr>
      <w:r w:rsidRPr="007E40A3">
        <w:rPr>
          <w:rFonts w:ascii="Times New Roman" w:hAnsi="Times New Roman"/>
          <w:i w:val="0"/>
          <w:sz w:val="22"/>
          <w:szCs w:val="22"/>
        </w:rPr>
        <w:t>I PRIEDAS</w:t>
      </w:r>
    </w:p>
    <w:p w14:paraId="0C85A3CC" w14:textId="77777777" w:rsidR="001D038F" w:rsidRPr="007E40A3" w:rsidRDefault="001D038F" w:rsidP="002508DF">
      <w:pPr>
        <w:rPr>
          <w:sz w:val="22"/>
          <w:szCs w:val="22"/>
        </w:rPr>
      </w:pPr>
    </w:p>
    <w:p w14:paraId="7DE97B88" w14:textId="77777777" w:rsidR="001D038F" w:rsidRPr="007E40A3" w:rsidRDefault="001D038F" w:rsidP="002508DF">
      <w:pPr>
        <w:pStyle w:val="Antrat2"/>
        <w:spacing w:before="0" w:after="0"/>
        <w:jc w:val="center"/>
        <w:rPr>
          <w:rFonts w:ascii="Times New Roman" w:hAnsi="Times New Roman"/>
          <w:i w:val="0"/>
          <w:iCs/>
          <w:sz w:val="22"/>
          <w:szCs w:val="22"/>
        </w:rPr>
      </w:pPr>
      <w:r w:rsidRPr="007E40A3">
        <w:rPr>
          <w:rFonts w:ascii="Times New Roman" w:hAnsi="Times New Roman"/>
          <w:i w:val="0"/>
          <w:sz w:val="22"/>
          <w:szCs w:val="22"/>
        </w:rPr>
        <w:t>PREPARATO CHARAKTERISTIKŲ SANTRAUKA</w:t>
      </w:r>
    </w:p>
    <w:p w14:paraId="013519FB" w14:textId="77777777" w:rsidR="001D038F" w:rsidRPr="007E40A3" w:rsidRDefault="001D038F" w:rsidP="00FE2F97">
      <w:pPr>
        <w:ind w:left="567" w:hanging="567"/>
        <w:rPr>
          <w:b/>
          <w:sz w:val="22"/>
          <w:szCs w:val="22"/>
        </w:rPr>
      </w:pPr>
      <w:r w:rsidRPr="007E40A3">
        <w:rPr>
          <w:snapToGrid w:val="0"/>
          <w:sz w:val="22"/>
          <w:szCs w:val="22"/>
          <w:lang w:eastAsia="zh-CN"/>
        </w:rPr>
        <w:br w:type="page"/>
      </w:r>
      <w:r w:rsidRPr="007E40A3">
        <w:rPr>
          <w:b/>
          <w:sz w:val="22"/>
          <w:szCs w:val="22"/>
        </w:rPr>
        <w:lastRenderedPageBreak/>
        <w:t>1.</w:t>
      </w:r>
      <w:r w:rsidRPr="007E40A3">
        <w:rPr>
          <w:b/>
          <w:sz w:val="22"/>
          <w:szCs w:val="22"/>
        </w:rPr>
        <w:tab/>
      </w:r>
      <w:r w:rsidRPr="007E40A3">
        <w:rPr>
          <w:b/>
          <w:caps/>
          <w:sz w:val="22"/>
          <w:szCs w:val="22"/>
        </w:rPr>
        <w:t>VAISTINIO</w:t>
      </w:r>
      <w:r w:rsidRPr="007E40A3">
        <w:rPr>
          <w:b/>
          <w:sz w:val="22"/>
          <w:szCs w:val="22"/>
        </w:rPr>
        <w:t xml:space="preserve"> PREPARATO PAVADINIMAS</w:t>
      </w:r>
    </w:p>
    <w:p w14:paraId="6D32522D" w14:textId="77777777" w:rsidR="001D038F" w:rsidRPr="007E40A3" w:rsidRDefault="001D038F" w:rsidP="00FE2F97">
      <w:pPr>
        <w:ind w:left="567" w:hanging="567"/>
        <w:rPr>
          <w:sz w:val="22"/>
          <w:szCs w:val="22"/>
        </w:rPr>
      </w:pPr>
    </w:p>
    <w:p w14:paraId="3E8777B1" w14:textId="77777777" w:rsidR="001D038F" w:rsidRPr="007E40A3" w:rsidRDefault="00AD37B3" w:rsidP="00FE2F97">
      <w:pPr>
        <w:ind w:left="567" w:hanging="567"/>
        <w:rPr>
          <w:sz w:val="22"/>
          <w:szCs w:val="22"/>
        </w:rPr>
      </w:pPr>
      <w:r w:rsidRPr="007E40A3">
        <w:rPr>
          <w:sz w:val="22"/>
          <w:szCs w:val="22"/>
        </w:rPr>
        <w:t>COPA</w:t>
      </w:r>
      <w:r w:rsidR="00E223F9">
        <w:rPr>
          <w:sz w:val="22"/>
          <w:szCs w:val="22"/>
        </w:rPr>
        <w:t>XO</w:t>
      </w:r>
      <w:r w:rsidR="001D038F" w:rsidRPr="007E40A3">
        <w:rPr>
          <w:sz w:val="22"/>
          <w:szCs w:val="22"/>
        </w:rPr>
        <w:t>NE 40 mg/ml injekcinis tirpalas užpildytame švirkšte</w:t>
      </w:r>
    </w:p>
    <w:p w14:paraId="6E07A387" w14:textId="77777777" w:rsidR="001D038F" w:rsidRPr="007E40A3" w:rsidRDefault="001D038F" w:rsidP="00FE2F97">
      <w:pPr>
        <w:ind w:left="567" w:hanging="567"/>
        <w:rPr>
          <w:sz w:val="22"/>
          <w:szCs w:val="22"/>
        </w:rPr>
      </w:pPr>
    </w:p>
    <w:p w14:paraId="36197744" w14:textId="77777777" w:rsidR="001D038F" w:rsidRPr="007E40A3" w:rsidRDefault="001D038F" w:rsidP="00FE2F97">
      <w:pPr>
        <w:ind w:left="567" w:hanging="567"/>
        <w:rPr>
          <w:sz w:val="22"/>
          <w:szCs w:val="22"/>
        </w:rPr>
      </w:pPr>
    </w:p>
    <w:p w14:paraId="0A01440C" w14:textId="77777777" w:rsidR="001D038F" w:rsidRPr="007E40A3" w:rsidRDefault="001D038F" w:rsidP="00FE2F97">
      <w:pPr>
        <w:ind w:left="567" w:hanging="567"/>
        <w:rPr>
          <w:b/>
          <w:caps/>
          <w:sz w:val="22"/>
          <w:szCs w:val="22"/>
        </w:rPr>
      </w:pPr>
      <w:r w:rsidRPr="007E40A3">
        <w:rPr>
          <w:b/>
          <w:caps/>
          <w:sz w:val="22"/>
          <w:szCs w:val="22"/>
        </w:rPr>
        <w:t>2.</w:t>
      </w:r>
      <w:r w:rsidRPr="007E40A3">
        <w:rPr>
          <w:b/>
          <w:caps/>
          <w:sz w:val="22"/>
          <w:szCs w:val="22"/>
        </w:rPr>
        <w:tab/>
        <w:t>kokybinė ir kiekybinė sudėtis</w:t>
      </w:r>
    </w:p>
    <w:p w14:paraId="6D9C39C1" w14:textId="77777777" w:rsidR="001D038F" w:rsidRPr="007E40A3" w:rsidRDefault="001D038F" w:rsidP="00FE2F97">
      <w:pPr>
        <w:ind w:left="567" w:hanging="567"/>
        <w:rPr>
          <w:sz w:val="22"/>
          <w:szCs w:val="22"/>
        </w:rPr>
      </w:pPr>
    </w:p>
    <w:p w14:paraId="1D608033" w14:textId="77777777" w:rsidR="001D038F" w:rsidRPr="007E40A3" w:rsidRDefault="003E7D77" w:rsidP="00CD0E23">
      <w:pPr>
        <w:rPr>
          <w:sz w:val="22"/>
          <w:szCs w:val="22"/>
        </w:rPr>
      </w:pPr>
      <w:r w:rsidRPr="007E40A3">
        <w:rPr>
          <w:sz w:val="22"/>
          <w:szCs w:val="22"/>
        </w:rPr>
        <w:t xml:space="preserve">Viename </w:t>
      </w:r>
      <w:r w:rsidR="001D038F" w:rsidRPr="007E40A3">
        <w:rPr>
          <w:sz w:val="22"/>
          <w:szCs w:val="22"/>
        </w:rPr>
        <w:t>injekcini</w:t>
      </w:r>
      <w:r w:rsidR="00F31461" w:rsidRPr="007E40A3">
        <w:rPr>
          <w:sz w:val="22"/>
          <w:szCs w:val="22"/>
        </w:rPr>
        <w:t>u</w:t>
      </w:r>
      <w:r w:rsidR="001D038F" w:rsidRPr="007E40A3">
        <w:rPr>
          <w:sz w:val="22"/>
          <w:szCs w:val="22"/>
        </w:rPr>
        <w:t xml:space="preserve"> tirpal</w:t>
      </w:r>
      <w:r w:rsidR="00F31461" w:rsidRPr="007E40A3">
        <w:rPr>
          <w:sz w:val="22"/>
          <w:szCs w:val="22"/>
        </w:rPr>
        <w:t>u</w:t>
      </w:r>
      <w:r w:rsidR="001D038F" w:rsidRPr="007E40A3">
        <w:rPr>
          <w:sz w:val="22"/>
          <w:szCs w:val="22"/>
        </w:rPr>
        <w:t xml:space="preserve"> užpildytame švirkšte</w:t>
      </w:r>
      <w:r w:rsidRPr="007E40A3">
        <w:rPr>
          <w:sz w:val="22"/>
          <w:szCs w:val="22"/>
        </w:rPr>
        <w:t xml:space="preserve"> (1 ml</w:t>
      </w:r>
      <w:r w:rsidR="001D038F" w:rsidRPr="007E40A3">
        <w:rPr>
          <w:sz w:val="22"/>
          <w:szCs w:val="22"/>
        </w:rPr>
        <w:t xml:space="preserve">) yra 40 mg </w:t>
      </w:r>
      <w:proofErr w:type="spellStart"/>
      <w:r w:rsidR="001D038F" w:rsidRPr="007E40A3">
        <w:rPr>
          <w:sz w:val="22"/>
          <w:szCs w:val="22"/>
        </w:rPr>
        <w:t>glatiramerio</w:t>
      </w:r>
      <w:proofErr w:type="spellEnd"/>
      <w:r w:rsidR="001D038F" w:rsidRPr="007E40A3">
        <w:rPr>
          <w:sz w:val="22"/>
          <w:szCs w:val="22"/>
        </w:rPr>
        <w:t xml:space="preserve"> acetato*, </w:t>
      </w:r>
      <w:r w:rsidR="00F31461" w:rsidRPr="007E40A3">
        <w:rPr>
          <w:sz w:val="22"/>
          <w:szCs w:val="22"/>
        </w:rPr>
        <w:t xml:space="preserve">kuris </w:t>
      </w:r>
      <w:r w:rsidR="001D038F" w:rsidRPr="007E40A3">
        <w:rPr>
          <w:sz w:val="22"/>
          <w:szCs w:val="22"/>
        </w:rPr>
        <w:t>atitinka 36 mg</w:t>
      </w:r>
      <w:r w:rsidR="005C587A" w:rsidRPr="007E40A3">
        <w:rPr>
          <w:sz w:val="22"/>
          <w:szCs w:val="22"/>
        </w:rPr>
        <w:t xml:space="preserve"> </w:t>
      </w:r>
      <w:proofErr w:type="spellStart"/>
      <w:r w:rsidR="001D038F" w:rsidRPr="007E40A3">
        <w:rPr>
          <w:sz w:val="22"/>
          <w:szCs w:val="22"/>
        </w:rPr>
        <w:t>glatiramerio</w:t>
      </w:r>
      <w:proofErr w:type="spellEnd"/>
      <w:r w:rsidR="001D038F" w:rsidRPr="007E40A3">
        <w:rPr>
          <w:sz w:val="22"/>
          <w:szCs w:val="22"/>
        </w:rPr>
        <w:t>.</w:t>
      </w:r>
    </w:p>
    <w:p w14:paraId="1A22EB56" w14:textId="77777777" w:rsidR="001D038F" w:rsidRPr="007E40A3" w:rsidRDefault="001D038F" w:rsidP="00FE2F97">
      <w:pPr>
        <w:ind w:left="567" w:hanging="567"/>
        <w:rPr>
          <w:sz w:val="22"/>
          <w:szCs w:val="22"/>
        </w:rPr>
      </w:pPr>
      <w:r w:rsidRPr="007E40A3">
        <w:rPr>
          <w:sz w:val="22"/>
          <w:szCs w:val="22"/>
        </w:rPr>
        <w:t>*</w:t>
      </w:r>
      <w:r w:rsidRPr="007E40A3">
        <w:rPr>
          <w:sz w:val="22"/>
          <w:szCs w:val="22"/>
        </w:rPr>
        <w:tab/>
      </w:r>
      <w:proofErr w:type="spellStart"/>
      <w:r w:rsidRPr="007E40A3">
        <w:rPr>
          <w:sz w:val="22"/>
          <w:szCs w:val="22"/>
        </w:rPr>
        <w:t>Glatiramerio</w:t>
      </w:r>
      <w:proofErr w:type="spellEnd"/>
      <w:r w:rsidRPr="007E40A3">
        <w:rPr>
          <w:sz w:val="22"/>
          <w:szCs w:val="22"/>
        </w:rPr>
        <w:t xml:space="preserve"> acetatas yra sintetinių </w:t>
      </w:r>
      <w:proofErr w:type="spellStart"/>
      <w:r w:rsidRPr="007E40A3">
        <w:rPr>
          <w:sz w:val="22"/>
          <w:szCs w:val="22"/>
        </w:rPr>
        <w:t>polipeptidų</w:t>
      </w:r>
      <w:proofErr w:type="spellEnd"/>
      <w:r w:rsidRPr="007E40A3">
        <w:rPr>
          <w:sz w:val="22"/>
          <w:szCs w:val="22"/>
        </w:rPr>
        <w:t>, kuriuose yra keturios natūralios aminorūgštys (L-</w:t>
      </w:r>
      <w:proofErr w:type="spellStart"/>
      <w:r w:rsidRPr="007E40A3">
        <w:rPr>
          <w:sz w:val="22"/>
          <w:szCs w:val="22"/>
        </w:rPr>
        <w:t>glutamo</w:t>
      </w:r>
      <w:proofErr w:type="spellEnd"/>
      <w:r w:rsidRPr="007E40A3">
        <w:rPr>
          <w:sz w:val="22"/>
          <w:szCs w:val="22"/>
        </w:rPr>
        <w:t xml:space="preserve"> rūgštis, L-</w:t>
      </w:r>
      <w:proofErr w:type="spellStart"/>
      <w:r w:rsidRPr="007E40A3">
        <w:rPr>
          <w:sz w:val="22"/>
          <w:szCs w:val="22"/>
        </w:rPr>
        <w:t>alaninas</w:t>
      </w:r>
      <w:proofErr w:type="spellEnd"/>
      <w:r w:rsidRPr="007E40A3">
        <w:rPr>
          <w:sz w:val="22"/>
          <w:szCs w:val="22"/>
        </w:rPr>
        <w:t>, L-</w:t>
      </w:r>
      <w:proofErr w:type="spellStart"/>
      <w:r w:rsidRPr="007E40A3">
        <w:rPr>
          <w:sz w:val="22"/>
          <w:szCs w:val="22"/>
        </w:rPr>
        <w:t>tirozinas</w:t>
      </w:r>
      <w:proofErr w:type="spellEnd"/>
      <w:r w:rsidRPr="007E40A3">
        <w:rPr>
          <w:sz w:val="22"/>
          <w:szCs w:val="22"/>
        </w:rPr>
        <w:t>, L-lizinas, pagal molines frakcijas atitinkamai 0,129</w:t>
      </w:r>
      <w:r w:rsidRPr="007E40A3">
        <w:rPr>
          <w:sz w:val="22"/>
          <w:szCs w:val="22"/>
        </w:rPr>
        <w:noBreakHyphen/>
        <w:t>0,153, 0,392</w:t>
      </w:r>
      <w:r w:rsidRPr="007E40A3">
        <w:rPr>
          <w:sz w:val="22"/>
          <w:szCs w:val="22"/>
        </w:rPr>
        <w:noBreakHyphen/>
        <w:t>0,462, 0,086</w:t>
      </w:r>
      <w:r w:rsidRPr="007E40A3">
        <w:rPr>
          <w:sz w:val="22"/>
          <w:szCs w:val="22"/>
        </w:rPr>
        <w:noBreakHyphen/>
        <w:t>0,100 ir 0,300</w:t>
      </w:r>
      <w:r w:rsidRPr="007E40A3">
        <w:rPr>
          <w:sz w:val="22"/>
          <w:szCs w:val="22"/>
        </w:rPr>
        <w:noBreakHyphen/>
        <w:t xml:space="preserve">0,374), acetatinė druska. Vidutinė molekulinė </w:t>
      </w:r>
      <w:proofErr w:type="spellStart"/>
      <w:r w:rsidRPr="007E40A3">
        <w:rPr>
          <w:sz w:val="22"/>
          <w:szCs w:val="22"/>
        </w:rPr>
        <w:t>glatiramerio</w:t>
      </w:r>
      <w:proofErr w:type="spellEnd"/>
      <w:r w:rsidRPr="007E40A3">
        <w:rPr>
          <w:sz w:val="22"/>
          <w:szCs w:val="22"/>
        </w:rPr>
        <w:t xml:space="preserve"> acetato masė yra 5 000</w:t>
      </w:r>
      <w:r w:rsidRPr="007E40A3">
        <w:rPr>
          <w:sz w:val="22"/>
          <w:szCs w:val="22"/>
        </w:rPr>
        <w:noBreakHyphen/>
        <w:t xml:space="preserve">9 000 </w:t>
      </w:r>
      <w:proofErr w:type="spellStart"/>
      <w:r w:rsidRPr="007E40A3">
        <w:rPr>
          <w:sz w:val="22"/>
          <w:szCs w:val="22"/>
        </w:rPr>
        <w:t>daltonų</w:t>
      </w:r>
      <w:proofErr w:type="spellEnd"/>
      <w:r w:rsidRPr="007E40A3">
        <w:rPr>
          <w:sz w:val="22"/>
          <w:szCs w:val="22"/>
        </w:rPr>
        <w:t>.</w:t>
      </w:r>
      <w:r w:rsidR="007217D1" w:rsidRPr="007E40A3">
        <w:rPr>
          <w:sz w:val="22"/>
          <w:szCs w:val="22"/>
        </w:rPr>
        <w:t xml:space="preserve"> </w:t>
      </w:r>
      <w:r w:rsidR="004E4FF9" w:rsidRPr="007E40A3">
        <w:rPr>
          <w:sz w:val="22"/>
          <w:szCs w:val="22"/>
        </w:rPr>
        <w:t xml:space="preserve">Dėl sudėties sudėtingumo, </w:t>
      </w:r>
      <w:r w:rsidR="007217D1" w:rsidRPr="007E40A3">
        <w:rPr>
          <w:sz w:val="22"/>
          <w:szCs w:val="22"/>
        </w:rPr>
        <w:t xml:space="preserve">kurio nors </w:t>
      </w:r>
      <w:proofErr w:type="spellStart"/>
      <w:r w:rsidR="007217D1" w:rsidRPr="007E40A3">
        <w:rPr>
          <w:sz w:val="22"/>
          <w:szCs w:val="22"/>
        </w:rPr>
        <w:t>polipeptido</w:t>
      </w:r>
      <w:proofErr w:type="spellEnd"/>
      <w:r w:rsidR="007217D1" w:rsidRPr="007E40A3">
        <w:rPr>
          <w:sz w:val="22"/>
          <w:szCs w:val="22"/>
        </w:rPr>
        <w:t xml:space="preserve"> negalima visiškai tiksliai aprašyti, įskaitant aminorūgščių seką, nors galutinė </w:t>
      </w:r>
      <w:proofErr w:type="spellStart"/>
      <w:r w:rsidR="007217D1" w:rsidRPr="007E40A3">
        <w:rPr>
          <w:sz w:val="22"/>
          <w:szCs w:val="22"/>
        </w:rPr>
        <w:t>glatiramerio</w:t>
      </w:r>
      <w:proofErr w:type="spellEnd"/>
      <w:r w:rsidR="007217D1" w:rsidRPr="007E40A3">
        <w:rPr>
          <w:sz w:val="22"/>
          <w:szCs w:val="22"/>
        </w:rPr>
        <w:t xml:space="preserve"> acetato sudėtis nėra visiškai atsitiktin</w:t>
      </w:r>
      <w:r w:rsidR="00F31461" w:rsidRPr="007E40A3">
        <w:rPr>
          <w:sz w:val="22"/>
          <w:szCs w:val="22"/>
        </w:rPr>
        <w:t>ė</w:t>
      </w:r>
      <w:r w:rsidR="007217D1" w:rsidRPr="007E40A3">
        <w:rPr>
          <w:sz w:val="22"/>
          <w:szCs w:val="22"/>
        </w:rPr>
        <w:t>.</w:t>
      </w:r>
    </w:p>
    <w:p w14:paraId="48AB0EAB" w14:textId="77777777" w:rsidR="001D038F" w:rsidRPr="007E40A3" w:rsidRDefault="001D038F" w:rsidP="00FE2F97">
      <w:pPr>
        <w:ind w:left="567" w:hanging="567"/>
        <w:rPr>
          <w:sz w:val="22"/>
          <w:szCs w:val="22"/>
        </w:rPr>
      </w:pPr>
    </w:p>
    <w:p w14:paraId="655E9A73" w14:textId="77777777" w:rsidR="001D038F" w:rsidRPr="007E40A3" w:rsidRDefault="001D038F" w:rsidP="00FE2F97">
      <w:pPr>
        <w:ind w:left="567" w:hanging="567"/>
        <w:rPr>
          <w:sz w:val="22"/>
          <w:szCs w:val="22"/>
        </w:rPr>
      </w:pPr>
      <w:r w:rsidRPr="007E40A3">
        <w:rPr>
          <w:sz w:val="22"/>
          <w:szCs w:val="22"/>
        </w:rPr>
        <w:t>Visos pagalbinės medžiagos išvardytos 6.1 skyriuje.</w:t>
      </w:r>
    </w:p>
    <w:p w14:paraId="79580FEE" w14:textId="77777777" w:rsidR="001D038F" w:rsidRPr="007E40A3" w:rsidRDefault="001D038F" w:rsidP="00FE2F97">
      <w:pPr>
        <w:ind w:left="567" w:hanging="567"/>
        <w:rPr>
          <w:sz w:val="22"/>
          <w:szCs w:val="22"/>
        </w:rPr>
      </w:pPr>
    </w:p>
    <w:p w14:paraId="42681BB7" w14:textId="77777777" w:rsidR="001D038F" w:rsidRPr="007E40A3" w:rsidRDefault="001D038F" w:rsidP="00FE2F97">
      <w:pPr>
        <w:ind w:left="567" w:hanging="567"/>
        <w:rPr>
          <w:sz w:val="22"/>
          <w:szCs w:val="22"/>
        </w:rPr>
      </w:pPr>
    </w:p>
    <w:p w14:paraId="2EFC17DE" w14:textId="77777777" w:rsidR="001D038F" w:rsidRPr="007E40A3" w:rsidRDefault="001D038F" w:rsidP="00FE2F97">
      <w:pPr>
        <w:ind w:left="567" w:hanging="567"/>
        <w:rPr>
          <w:b/>
          <w:caps/>
          <w:sz w:val="22"/>
          <w:szCs w:val="22"/>
        </w:rPr>
      </w:pPr>
      <w:r w:rsidRPr="007E40A3">
        <w:rPr>
          <w:b/>
          <w:caps/>
          <w:sz w:val="22"/>
          <w:szCs w:val="22"/>
        </w:rPr>
        <w:t>3.</w:t>
      </w:r>
      <w:r w:rsidRPr="007E40A3">
        <w:rPr>
          <w:b/>
          <w:caps/>
          <w:sz w:val="22"/>
          <w:szCs w:val="22"/>
        </w:rPr>
        <w:tab/>
        <w:t>FARMACINĖ forma</w:t>
      </w:r>
    </w:p>
    <w:p w14:paraId="182C7811" w14:textId="77777777" w:rsidR="001D038F" w:rsidRPr="007E40A3" w:rsidRDefault="001D038F" w:rsidP="00FE2F97">
      <w:pPr>
        <w:ind w:left="567" w:hanging="567"/>
        <w:rPr>
          <w:sz w:val="22"/>
          <w:szCs w:val="22"/>
        </w:rPr>
      </w:pPr>
    </w:p>
    <w:p w14:paraId="7D06E489" w14:textId="77777777" w:rsidR="001D038F" w:rsidRPr="007E40A3" w:rsidRDefault="001D038F" w:rsidP="00FE2F97">
      <w:pPr>
        <w:ind w:left="567" w:hanging="567"/>
        <w:rPr>
          <w:sz w:val="22"/>
          <w:szCs w:val="22"/>
        </w:rPr>
      </w:pPr>
      <w:r w:rsidRPr="007E40A3">
        <w:rPr>
          <w:sz w:val="22"/>
          <w:szCs w:val="22"/>
        </w:rPr>
        <w:t>Injekcinis tirpalas užpildytame švirkšte</w:t>
      </w:r>
      <w:r w:rsidR="002F40C2" w:rsidRPr="007E40A3">
        <w:rPr>
          <w:sz w:val="22"/>
          <w:szCs w:val="22"/>
        </w:rPr>
        <w:t xml:space="preserve"> (injekcija)</w:t>
      </w:r>
    </w:p>
    <w:p w14:paraId="0C7A5D19" w14:textId="77777777" w:rsidR="00F31461" w:rsidRPr="007E40A3" w:rsidRDefault="00F31461" w:rsidP="00FE2F97">
      <w:pPr>
        <w:ind w:left="567" w:hanging="567"/>
        <w:rPr>
          <w:sz w:val="22"/>
          <w:szCs w:val="22"/>
        </w:rPr>
      </w:pPr>
    </w:p>
    <w:p w14:paraId="4D524F57" w14:textId="77777777" w:rsidR="00035989" w:rsidRPr="007E40A3" w:rsidRDefault="001D038F" w:rsidP="00FE2F97">
      <w:pPr>
        <w:ind w:left="567" w:hanging="567"/>
        <w:rPr>
          <w:sz w:val="22"/>
          <w:szCs w:val="22"/>
        </w:rPr>
      </w:pPr>
      <w:r w:rsidRPr="007E40A3">
        <w:rPr>
          <w:sz w:val="22"/>
          <w:szCs w:val="22"/>
        </w:rPr>
        <w:t>Skaidrus, be pastebimų dalelių tirpalas.</w:t>
      </w:r>
    </w:p>
    <w:p w14:paraId="69BA8C7A" w14:textId="77777777" w:rsidR="001D038F" w:rsidRPr="007E40A3" w:rsidRDefault="00035989" w:rsidP="00FE2F97">
      <w:pPr>
        <w:ind w:left="567" w:hanging="567"/>
        <w:rPr>
          <w:sz w:val="22"/>
          <w:szCs w:val="22"/>
        </w:rPr>
      </w:pPr>
      <w:r w:rsidRPr="007E40A3">
        <w:rPr>
          <w:sz w:val="22"/>
          <w:szCs w:val="22"/>
        </w:rPr>
        <w:t xml:space="preserve">Injekcinio tirpalo pH yra 5,5 - 7,0, </w:t>
      </w:r>
      <w:proofErr w:type="spellStart"/>
      <w:r w:rsidRPr="007E40A3">
        <w:rPr>
          <w:sz w:val="22"/>
          <w:szCs w:val="22"/>
        </w:rPr>
        <w:t>osmoliar</w:t>
      </w:r>
      <w:r w:rsidR="002F40C2" w:rsidRPr="007E40A3">
        <w:rPr>
          <w:sz w:val="22"/>
          <w:szCs w:val="22"/>
        </w:rPr>
        <w:t>išku</w:t>
      </w:r>
      <w:r w:rsidRPr="007E40A3">
        <w:rPr>
          <w:sz w:val="22"/>
          <w:szCs w:val="22"/>
        </w:rPr>
        <w:t>mas</w:t>
      </w:r>
      <w:proofErr w:type="spellEnd"/>
      <w:r w:rsidRPr="007E40A3">
        <w:rPr>
          <w:sz w:val="22"/>
          <w:szCs w:val="22"/>
        </w:rPr>
        <w:t xml:space="preserve"> apie 300 </w:t>
      </w:r>
      <w:proofErr w:type="spellStart"/>
      <w:r w:rsidRPr="007E40A3">
        <w:rPr>
          <w:sz w:val="22"/>
          <w:szCs w:val="22"/>
        </w:rPr>
        <w:t>mOsmol</w:t>
      </w:r>
      <w:proofErr w:type="spellEnd"/>
      <w:r w:rsidRPr="007E40A3">
        <w:rPr>
          <w:sz w:val="22"/>
          <w:szCs w:val="22"/>
        </w:rPr>
        <w:t>/l</w:t>
      </w:r>
      <w:r w:rsidR="00340C1B" w:rsidRPr="007E40A3">
        <w:rPr>
          <w:sz w:val="22"/>
          <w:szCs w:val="22"/>
        </w:rPr>
        <w:t>.</w:t>
      </w:r>
    </w:p>
    <w:p w14:paraId="34AC164A" w14:textId="77777777" w:rsidR="001D038F" w:rsidRPr="007E40A3" w:rsidRDefault="001D038F" w:rsidP="00FE2F97">
      <w:pPr>
        <w:ind w:left="567" w:hanging="567"/>
        <w:rPr>
          <w:sz w:val="22"/>
          <w:szCs w:val="22"/>
        </w:rPr>
      </w:pPr>
    </w:p>
    <w:p w14:paraId="48DFD2EC" w14:textId="77777777" w:rsidR="001D038F" w:rsidRPr="007E40A3" w:rsidRDefault="001D038F" w:rsidP="00FE2F97">
      <w:pPr>
        <w:ind w:left="567" w:hanging="567"/>
        <w:rPr>
          <w:sz w:val="22"/>
          <w:szCs w:val="22"/>
        </w:rPr>
      </w:pPr>
    </w:p>
    <w:p w14:paraId="4DAB90DC" w14:textId="77777777" w:rsidR="001D038F" w:rsidRPr="007E40A3" w:rsidRDefault="001D038F" w:rsidP="00FE2F97">
      <w:pPr>
        <w:ind w:left="567" w:hanging="567"/>
        <w:rPr>
          <w:b/>
          <w:caps/>
          <w:sz w:val="22"/>
          <w:szCs w:val="22"/>
        </w:rPr>
      </w:pPr>
      <w:r w:rsidRPr="007E40A3">
        <w:rPr>
          <w:b/>
          <w:caps/>
          <w:sz w:val="22"/>
          <w:szCs w:val="22"/>
        </w:rPr>
        <w:t>4.</w:t>
      </w:r>
      <w:r w:rsidRPr="007E40A3">
        <w:rPr>
          <w:b/>
          <w:caps/>
          <w:sz w:val="22"/>
          <w:szCs w:val="22"/>
        </w:rPr>
        <w:tab/>
        <w:t>klinikinĖ informacija</w:t>
      </w:r>
    </w:p>
    <w:p w14:paraId="49E11BB1" w14:textId="77777777" w:rsidR="001D038F" w:rsidRPr="007E40A3" w:rsidRDefault="001D038F" w:rsidP="00FE2F97">
      <w:pPr>
        <w:ind w:left="567" w:hanging="567"/>
        <w:rPr>
          <w:sz w:val="22"/>
          <w:szCs w:val="22"/>
        </w:rPr>
      </w:pPr>
    </w:p>
    <w:p w14:paraId="5BF031FC" w14:textId="77777777" w:rsidR="001D038F" w:rsidRPr="007E40A3" w:rsidRDefault="001D038F" w:rsidP="00FE2F97">
      <w:pPr>
        <w:ind w:left="567" w:hanging="567"/>
        <w:rPr>
          <w:b/>
          <w:sz w:val="22"/>
          <w:szCs w:val="22"/>
        </w:rPr>
      </w:pPr>
      <w:r w:rsidRPr="007E40A3">
        <w:rPr>
          <w:b/>
          <w:sz w:val="22"/>
          <w:szCs w:val="22"/>
        </w:rPr>
        <w:t>4.1</w:t>
      </w:r>
      <w:r w:rsidRPr="007E40A3">
        <w:rPr>
          <w:b/>
          <w:sz w:val="22"/>
          <w:szCs w:val="22"/>
        </w:rPr>
        <w:tab/>
        <w:t>Terapinės indikacijos</w:t>
      </w:r>
    </w:p>
    <w:p w14:paraId="28BA84D6" w14:textId="77777777" w:rsidR="001D038F" w:rsidRPr="007E40A3" w:rsidRDefault="001D038F" w:rsidP="00FE2F97">
      <w:pPr>
        <w:ind w:left="567" w:hanging="567"/>
        <w:rPr>
          <w:sz w:val="22"/>
          <w:szCs w:val="22"/>
        </w:rPr>
      </w:pPr>
    </w:p>
    <w:p w14:paraId="1686DBFD" w14:textId="77777777" w:rsidR="001D038F" w:rsidRPr="007E40A3" w:rsidRDefault="001D038F" w:rsidP="007A1911">
      <w:pPr>
        <w:rPr>
          <w:sz w:val="22"/>
          <w:szCs w:val="22"/>
        </w:rPr>
      </w:pPr>
      <w:r w:rsidRPr="007E40A3">
        <w:rPr>
          <w:sz w:val="22"/>
          <w:szCs w:val="22"/>
        </w:rPr>
        <w:t>COPAXONE yra skir</w:t>
      </w:r>
      <w:r w:rsidR="009348ED" w:rsidRPr="007E40A3">
        <w:rPr>
          <w:sz w:val="22"/>
          <w:szCs w:val="22"/>
        </w:rPr>
        <w:t>tas</w:t>
      </w:r>
      <w:r w:rsidRPr="007E40A3">
        <w:rPr>
          <w:sz w:val="22"/>
          <w:szCs w:val="22"/>
        </w:rPr>
        <w:t xml:space="preserve"> </w:t>
      </w:r>
      <w:proofErr w:type="spellStart"/>
      <w:r w:rsidRPr="007E40A3">
        <w:rPr>
          <w:sz w:val="22"/>
          <w:szCs w:val="22"/>
        </w:rPr>
        <w:t>recidyvuojan</w:t>
      </w:r>
      <w:r w:rsidR="00641676" w:rsidRPr="007E40A3">
        <w:rPr>
          <w:sz w:val="22"/>
          <w:szCs w:val="22"/>
        </w:rPr>
        <w:t>či</w:t>
      </w:r>
      <w:r w:rsidR="009348ED" w:rsidRPr="007E40A3">
        <w:rPr>
          <w:sz w:val="22"/>
          <w:szCs w:val="22"/>
        </w:rPr>
        <w:t>ų</w:t>
      </w:r>
      <w:proofErr w:type="spellEnd"/>
      <w:r w:rsidR="009348ED" w:rsidRPr="007E40A3">
        <w:rPr>
          <w:sz w:val="22"/>
          <w:szCs w:val="22"/>
        </w:rPr>
        <w:t xml:space="preserve"> formų</w:t>
      </w:r>
      <w:r w:rsidRPr="007E40A3">
        <w:rPr>
          <w:sz w:val="22"/>
          <w:szCs w:val="22"/>
        </w:rPr>
        <w:t xml:space="preserve"> išsėtinė</w:t>
      </w:r>
      <w:r w:rsidR="00641676" w:rsidRPr="007E40A3">
        <w:rPr>
          <w:sz w:val="22"/>
          <w:szCs w:val="22"/>
        </w:rPr>
        <w:t>s</w:t>
      </w:r>
      <w:r w:rsidRPr="007E40A3">
        <w:rPr>
          <w:sz w:val="22"/>
          <w:szCs w:val="22"/>
        </w:rPr>
        <w:t xml:space="preserve"> sklerozė</w:t>
      </w:r>
      <w:r w:rsidR="00641676" w:rsidRPr="007E40A3">
        <w:rPr>
          <w:sz w:val="22"/>
          <w:szCs w:val="22"/>
        </w:rPr>
        <w:t>s</w:t>
      </w:r>
      <w:r w:rsidRPr="007E40A3">
        <w:rPr>
          <w:sz w:val="22"/>
          <w:szCs w:val="22"/>
        </w:rPr>
        <w:t xml:space="preserve"> (IS)</w:t>
      </w:r>
      <w:r w:rsidR="00641676" w:rsidRPr="007E40A3">
        <w:rPr>
          <w:sz w:val="22"/>
          <w:szCs w:val="22"/>
        </w:rPr>
        <w:t xml:space="preserve"> gydy</w:t>
      </w:r>
      <w:r w:rsidR="009348ED" w:rsidRPr="007E40A3">
        <w:rPr>
          <w:sz w:val="22"/>
          <w:szCs w:val="22"/>
        </w:rPr>
        <w:t>mui</w:t>
      </w:r>
      <w:r w:rsidR="00641676" w:rsidRPr="007E40A3">
        <w:rPr>
          <w:sz w:val="22"/>
          <w:szCs w:val="22"/>
        </w:rPr>
        <w:t xml:space="preserve"> (svarbi informacija apie populiaciją, kuriai veiksmingumas nustatytas, pateikiama 5.1 skyriuje).</w:t>
      </w:r>
    </w:p>
    <w:p w14:paraId="4EB22F02" w14:textId="77777777" w:rsidR="00911B3F" w:rsidRPr="007E40A3" w:rsidRDefault="00911B3F" w:rsidP="007A1911">
      <w:pPr>
        <w:rPr>
          <w:sz w:val="22"/>
          <w:szCs w:val="22"/>
        </w:rPr>
      </w:pPr>
    </w:p>
    <w:p w14:paraId="24C23F1D" w14:textId="77777777" w:rsidR="001D038F" w:rsidRPr="007E40A3" w:rsidRDefault="001D038F" w:rsidP="00FE2F97">
      <w:pPr>
        <w:ind w:left="567" w:hanging="567"/>
        <w:rPr>
          <w:sz w:val="22"/>
          <w:szCs w:val="22"/>
        </w:rPr>
      </w:pPr>
      <w:r w:rsidRPr="007E40A3">
        <w:rPr>
          <w:sz w:val="22"/>
          <w:szCs w:val="22"/>
        </w:rPr>
        <w:t>COPAXONE neskir</w:t>
      </w:r>
      <w:r w:rsidR="009348ED" w:rsidRPr="007E40A3">
        <w:rPr>
          <w:sz w:val="22"/>
          <w:szCs w:val="22"/>
        </w:rPr>
        <w:t>tas</w:t>
      </w:r>
      <w:r w:rsidRPr="007E40A3">
        <w:rPr>
          <w:sz w:val="22"/>
          <w:szCs w:val="22"/>
        </w:rPr>
        <w:t xml:space="preserve"> pirmin</w:t>
      </w:r>
      <w:r w:rsidR="009348ED" w:rsidRPr="007E40A3">
        <w:rPr>
          <w:sz w:val="22"/>
          <w:szCs w:val="22"/>
        </w:rPr>
        <w:t>ės</w:t>
      </w:r>
      <w:r w:rsidRPr="007E40A3">
        <w:rPr>
          <w:sz w:val="22"/>
          <w:szCs w:val="22"/>
        </w:rPr>
        <w:t xml:space="preserve"> ar antrin</w:t>
      </w:r>
      <w:r w:rsidR="009348ED" w:rsidRPr="007E40A3">
        <w:rPr>
          <w:sz w:val="22"/>
          <w:szCs w:val="22"/>
        </w:rPr>
        <w:t>ės</w:t>
      </w:r>
      <w:r w:rsidRPr="007E40A3">
        <w:rPr>
          <w:sz w:val="22"/>
          <w:szCs w:val="22"/>
        </w:rPr>
        <w:t xml:space="preserve"> progresuojanči</w:t>
      </w:r>
      <w:r w:rsidR="009348ED" w:rsidRPr="007E40A3">
        <w:rPr>
          <w:sz w:val="22"/>
          <w:szCs w:val="22"/>
        </w:rPr>
        <w:t>os</w:t>
      </w:r>
      <w:r w:rsidRPr="007E40A3">
        <w:rPr>
          <w:sz w:val="22"/>
          <w:szCs w:val="22"/>
        </w:rPr>
        <w:t xml:space="preserve"> IS gydymui.</w:t>
      </w:r>
    </w:p>
    <w:p w14:paraId="4AFBF7C7" w14:textId="77777777" w:rsidR="001D038F" w:rsidRPr="007E40A3" w:rsidRDefault="001D038F" w:rsidP="00FE2F97">
      <w:pPr>
        <w:ind w:left="567" w:hanging="567"/>
        <w:rPr>
          <w:sz w:val="22"/>
          <w:szCs w:val="22"/>
        </w:rPr>
      </w:pPr>
    </w:p>
    <w:p w14:paraId="3F5D68A2" w14:textId="77777777" w:rsidR="001D038F" w:rsidRPr="007E40A3" w:rsidRDefault="001D038F" w:rsidP="00FE2F97">
      <w:pPr>
        <w:numPr>
          <w:ilvl w:val="1"/>
          <w:numId w:val="9"/>
        </w:numPr>
        <w:rPr>
          <w:b/>
          <w:sz w:val="22"/>
          <w:szCs w:val="22"/>
        </w:rPr>
      </w:pPr>
      <w:r w:rsidRPr="007E40A3">
        <w:rPr>
          <w:b/>
          <w:sz w:val="22"/>
          <w:szCs w:val="22"/>
        </w:rPr>
        <w:t>Dozavimas ir vartojimo metodas</w:t>
      </w:r>
    </w:p>
    <w:p w14:paraId="7D83D26F" w14:textId="77777777" w:rsidR="001D038F" w:rsidRPr="007E40A3" w:rsidRDefault="001D038F" w:rsidP="00CD0E23">
      <w:pPr>
        <w:rPr>
          <w:noProof/>
          <w:sz w:val="22"/>
          <w:szCs w:val="22"/>
        </w:rPr>
      </w:pPr>
    </w:p>
    <w:p w14:paraId="452CE662" w14:textId="77777777" w:rsidR="003E7D77" w:rsidRPr="007E40A3" w:rsidRDefault="003E7D77" w:rsidP="003E7D77">
      <w:pPr>
        <w:ind w:left="567" w:hanging="567"/>
        <w:rPr>
          <w:rFonts w:eastAsia="Calibri"/>
          <w:sz w:val="22"/>
          <w:szCs w:val="22"/>
        </w:rPr>
      </w:pPr>
      <w:r w:rsidRPr="007E40A3">
        <w:rPr>
          <w:rFonts w:eastAsia="Calibri"/>
          <w:sz w:val="22"/>
          <w:szCs w:val="22"/>
        </w:rPr>
        <w:t xml:space="preserve">Pradedant gydymą </w:t>
      </w:r>
      <w:r w:rsidR="00E23571" w:rsidRPr="007E40A3">
        <w:rPr>
          <w:rFonts w:eastAsia="Calibri"/>
          <w:sz w:val="22"/>
          <w:szCs w:val="22"/>
        </w:rPr>
        <w:t>COPAXONE</w:t>
      </w:r>
      <w:r w:rsidRPr="007E40A3">
        <w:rPr>
          <w:rFonts w:eastAsia="Calibri"/>
          <w:sz w:val="22"/>
          <w:szCs w:val="22"/>
        </w:rPr>
        <w:t>, reikalinga neurologo ar gydytojo, patyrusio gydyti IS, priežiūra.</w:t>
      </w:r>
    </w:p>
    <w:p w14:paraId="668F1364" w14:textId="77777777" w:rsidR="003E7D77" w:rsidRPr="007E40A3" w:rsidRDefault="003E7D77" w:rsidP="00CD0E23">
      <w:pPr>
        <w:rPr>
          <w:noProof/>
          <w:sz w:val="22"/>
          <w:szCs w:val="22"/>
        </w:rPr>
      </w:pPr>
    </w:p>
    <w:p w14:paraId="19E7E2B5" w14:textId="77777777" w:rsidR="001D038F" w:rsidRPr="007E40A3" w:rsidRDefault="001D038F" w:rsidP="00FE2F97">
      <w:pPr>
        <w:rPr>
          <w:noProof/>
          <w:sz w:val="22"/>
          <w:szCs w:val="22"/>
          <w:u w:val="single"/>
        </w:rPr>
      </w:pPr>
      <w:r w:rsidRPr="007E40A3">
        <w:rPr>
          <w:noProof/>
          <w:sz w:val="22"/>
          <w:szCs w:val="22"/>
          <w:u w:val="single"/>
        </w:rPr>
        <w:t>Dozavimas</w:t>
      </w:r>
    </w:p>
    <w:p w14:paraId="6FF10B80" w14:textId="77777777" w:rsidR="001D038F" w:rsidRPr="007E40A3" w:rsidRDefault="001D038F" w:rsidP="0080488E">
      <w:pPr>
        <w:rPr>
          <w:sz w:val="22"/>
          <w:szCs w:val="22"/>
        </w:rPr>
      </w:pPr>
      <w:r w:rsidRPr="007E40A3">
        <w:rPr>
          <w:sz w:val="22"/>
          <w:szCs w:val="22"/>
        </w:rPr>
        <w:t xml:space="preserve">Rekomenduojama dozė suaugusiems žmonėms yra 40 mg </w:t>
      </w:r>
      <w:proofErr w:type="spellStart"/>
      <w:r w:rsidR="0073331D" w:rsidRPr="007E40A3">
        <w:rPr>
          <w:sz w:val="22"/>
          <w:szCs w:val="22"/>
        </w:rPr>
        <w:t>glatiramerio</w:t>
      </w:r>
      <w:proofErr w:type="spellEnd"/>
      <w:r w:rsidR="0073331D" w:rsidRPr="007E40A3">
        <w:rPr>
          <w:sz w:val="22"/>
          <w:szCs w:val="22"/>
        </w:rPr>
        <w:t xml:space="preserve"> acetato</w:t>
      </w:r>
      <w:r w:rsidRPr="007E40A3">
        <w:rPr>
          <w:sz w:val="22"/>
          <w:szCs w:val="22"/>
        </w:rPr>
        <w:t xml:space="preserve"> (vienas užpildytas švirkštas), kuri </w:t>
      </w:r>
      <w:r w:rsidR="002C11F1" w:rsidRPr="007E40A3">
        <w:rPr>
          <w:sz w:val="22"/>
          <w:szCs w:val="22"/>
        </w:rPr>
        <w:t xml:space="preserve">leidžiama </w:t>
      </w:r>
      <w:r w:rsidRPr="007E40A3">
        <w:rPr>
          <w:sz w:val="22"/>
          <w:szCs w:val="22"/>
        </w:rPr>
        <w:t>po oda tris kartus per savaitę su mažiausiai 48 valandų pertrauka.</w:t>
      </w:r>
    </w:p>
    <w:p w14:paraId="0D530DDC" w14:textId="77777777" w:rsidR="001D038F" w:rsidRPr="007E40A3" w:rsidRDefault="001D038F" w:rsidP="00FE2F97">
      <w:pPr>
        <w:ind w:left="567" w:hanging="567"/>
        <w:rPr>
          <w:sz w:val="22"/>
          <w:szCs w:val="22"/>
        </w:rPr>
      </w:pPr>
      <w:r w:rsidRPr="007E40A3">
        <w:rPr>
          <w:sz w:val="22"/>
          <w:szCs w:val="22"/>
        </w:rPr>
        <w:t>Kiek laiko turėtų trukti gydymas, kol kas nežinoma.</w:t>
      </w:r>
    </w:p>
    <w:p w14:paraId="46477B2D" w14:textId="77777777" w:rsidR="001D038F" w:rsidRPr="007E40A3" w:rsidRDefault="001D038F" w:rsidP="00FE2F97">
      <w:pPr>
        <w:ind w:left="567" w:hanging="567"/>
        <w:rPr>
          <w:sz w:val="22"/>
          <w:szCs w:val="22"/>
        </w:rPr>
      </w:pPr>
      <w:r w:rsidRPr="007E40A3">
        <w:rPr>
          <w:sz w:val="22"/>
          <w:szCs w:val="22"/>
        </w:rPr>
        <w:t>Kiek truks gydymas, kiekvienam pacientui individualiai sprendžia gydytojas.</w:t>
      </w:r>
      <w:r w:rsidRPr="007E40A3">
        <w:rPr>
          <w:sz w:val="22"/>
          <w:szCs w:val="22"/>
        </w:rPr>
        <w:br/>
      </w:r>
    </w:p>
    <w:p w14:paraId="3F4D4769" w14:textId="77777777" w:rsidR="001D038F" w:rsidRPr="007E40A3" w:rsidRDefault="001D038F" w:rsidP="00FE2F97">
      <w:pPr>
        <w:ind w:left="567" w:hanging="567"/>
        <w:rPr>
          <w:sz w:val="22"/>
          <w:szCs w:val="22"/>
        </w:rPr>
      </w:pPr>
    </w:p>
    <w:p w14:paraId="12B96DB9" w14:textId="77777777" w:rsidR="001D038F" w:rsidRPr="007E40A3" w:rsidRDefault="001D038F" w:rsidP="00FE2F97">
      <w:pPr>
        <w:rPr>
          <w:i/>
          <w:sz w:val="22"/>
          <w:szCs w:val="22"/>
        </w:rPr>
      </w:pPr>
      <w:r w:rsidRPr="007E40A3">
        <w:rPr>
          <w:i/>
          <w:sz w:val="22"/>
          <w:szCs w:val="22"/>
        </w:rPr>
        <w:t xml:space="preserve">Pacientams, kurių inkstų funkcija sutrikusi </w:t>
      </w:r>
    </w:p>
    <w:p w14:paraId="6EB31F3B" w14:textId="77777777" w:rsidR="001D038F" w:rsidRPr="007E40A3" w:rsidRDefault="001D038F" w:rsidP="00FE2F97">
      <w:pPr>
        <w:rPr>
          <w:sz w:val="22"/>
          <w:szCs w:val="22"/>
        </w:rPr>
      </w:pPr>
      <w:r w:rsidRPr="007E40A3">
        <w:rPr>
          <w:sz w:val="22"/>
          <w:szCs w:val="22"/>
        </w:rPr>
        <w:t xml:space="preserve">Specialių tyrimų su </w:t>
      </w:r>
      <w:r w:rsidR="002C11F1" w:rsidRPr="007E40A3">
        <w:rPr>
          <w:sz w:val="22"/>
          <w:szCs w:val="22"/>
        </w:rPr>
        <w:t>COPAXONE gydomais pacientais</w:t>
      </w:r>
      <w:r w:rsidRPr="007E40A3">
        <w:rPr>
          <w:sz w:val="22"/>
          <w:szCs w:val="22"/>
        </w:rPr>
        <w:t xml:space="preserve">, </w:t>
      </w:r>
      <w:r w:rsidR="002C11F1" w:rsidRPr="007E40A3">
        <w:rPr>
          <w:sz w:val="22"/>
          <w:szCs w:val="22"/>
        </w:rPr>
        <w:t xml:space="preserve">kurių </w:t>
      </w:r>
      <w:r w:rsidRPr="007E40A3">
        <w:rPr>
          <w:sz w:val="22"/>
          <w:szCs w:val="22"/>
        </w:rPr>
        <w:t>inkstų funkcij</w:t>
      </w:r>
      <w:r w:rsidR="002C11F1" w:rsidRPr="007E40A3">
        <w:rPr>
          <w:sz w:val="22"/>
          <w:szCs w:val="22"/>
        </w:rPr>
        <w:t>a</w:t>
      </w:r>
      <w:r w:rsidRPr="007E40A3">
        <w:rPr>
          <w:sz w:val="22"/>
          <w:szCs w:val="22"/>
        </w:rPr>
        <w:t xml:space="preserve"> sutrik</w:t>
      </w:r>
      <w:r w:rsidR="002C11F1" w:rsidRPr="007E40A3">
        <w:rPr>
          <w:sz w:val="22"/>
          <w:szCs w:val="22"/>
        </w:rPr>
        <w:t>usi</w:t>
      </w:r>
      <w:r w:rsidRPr="007E40A3">
        <w:rPr>
          <w:sz w:val="22"/>
          <w:szCs w:val="22"/>
        </w:rPr>
        <w:t xml:space="preserve">, neatlikta (žr. 4.4. skyrių). </w:t>
      </w:r>
    </w:p>
    <w:p w14:paraId="68C21025" w14:textId="77777777" w:rsidR="0073331D" w:rsidRPr="007E40A3" w:rsidRDefault="0073331D" w:rsidP="003E7D77">
      <w:pPr>
        <w:ind w:left="567" w:hanging="567"/>
        <w:rPr>
          <w:i/>
          <w:sz w:val="22"/>
          <w:szCs w:val="22"/>
        </w:rPr>
      </w:pPr>
    </w:p>
    <w:p w14:paraId="77F24310" w14:textId="77777777" w:rsidR="003E7D77" w:rsidRPr="007E40A3" w:rsidRDefault="003E7D77" w:rsidP="003E7D77">
      <w:pPr>
        <w:ind w:left="567" w:hanging="567"/>
        <w:rPr>
          <w:i/>
          <w:sz w:val="22"/>
          <w:szCs w:val="22"/>
        </w:rPr>
      </w:pPr>
      <w:r w:rsidRPr="007E40A3">
        <w:rPr>
          <w:i/>
          <w:sz w:val="22"/>
          <w:szCs w:val="22"/>
        </w:rPr>
        <w:t xml:space="preserve">Senyviems pacientams </w:t>
      </w:r>
    </w:p>
    <w:p w14:paraId="2403C509" w14:textId="77777777" w:rsidR="003E7D77" w:rsidRPr="007E40A3" w:rsidRDefault="003E7D77" w:rsidP="003E7D77">
      <w:pPr>
        <w:ind w:left="567" w:hanging="567"/>
        <w:rPr>
          <w:sz w:val="22"/>
          <w:szCs w:val="22"/>
        </w:rPr>
      </w:pPr>
      <w:r w:rsidRPr="007E40A3">
        <w:rPr>
          <w:sz w:val="22"/>
          <w:szCs w:val="22"/>
        </w:rPr>
        <w:t>Specialių tyrimų su tokiais pacientais neatlikta.</w:t>
      </w:r>
    </w:p>
    <w:p w14:paraId="3FAAA670" w14:textId="77777777" w:rsidR="003E7D77" w:rsidRPr="007E40A3" w:rsidRDefault="003E7D77" w:rsidP="00E5378B">
      <w:pPr>
        <w:rPr>
          <w:i/>
          <w:sz w:val="22"/>
          <w:szCs w:val="22"/>
        </w:rPr>
      </w:pPr>
    </w:p>
    <w:p w14:paraId="10BFEB0F" w14:textId="77777777" w:rsidR="003E7D77" w:rsidRPr="007E40A3" w:rsidRDefault="003E7D77" w:rsidP="003E7D77">
      <w:pPr>
        <w:rPr>
          <w:i/>
          <w:sz w:val="22"/>
          <w:szCs w:val="22"/>
        </w:rPr>
      </w:pPr>
      <w:r w:rsidRPr="007E40A3">
        <w:rPr>
          <w:i/>
          <w:sz w:val="22"/>
          <w:szCs w:val="22"/>
        </w:rPr>
        <w:t>Vaikų populiacija</w:t>
      </w:r>
    </w:p>
    <w:p w14:paraId="2DA96628" w14:textId="77777777" w:rsidR="0073331D" w:rsidRPr="007E40A3" w:rsidRDefault="0073331D" w:rsidP="0073331D">
      <w:pPr>
        <w:rPr>
          <w:rFonts w:eastAsia="Calibri"/>
          <w:sz w:val="22"/>
          <w:szCs w:val="22"/>
        </w:rPr>
      </w:pPr>
      <w:proofErr w:type="spellStart"/>
      <w:r w:rsidRPr="007E40A3">
        <w:rPr>
          <w:rFonts w:eastAsia="Calibri"/>
          <w:sz w:val="22"/>
          <w:szCs w:val="22"/>
        </w:rPr>
        <w:t>Glatiramerio</w:t>
      </w:r>
      <w:proofErr w:type="spellEnd"/>
      <w:r w:rsidRPr="007E40A3">
        <w:rPr>
          <w:rFonts w:eastAsia="Calibri"/>
          <w:sz w:val="22"/>
          <w:szCs w:val="22"/>
        </w:rPr>
        <w:t xml:space="preserve"> acetato saugumas ir veiksmingumas vaikams ir paaugliams nenustatytas.</w:t>
      </w:r>
    </w:p>
    <w:p w14:paraId="56C0DFDA" w14:textId="77777777" w:rsidR="003E7D77" w:rsidRPr="007E40A3" w:rsidRDefault="003E7D77" w:rsidP="003E7D77">
      <w:pPr>
        <w:rPr>
          <w:sz w:val="22"/>
          <w:szCs w:val="22"/>
        </w:rPr>
      </w:pPr>
      <w:r w:rsidRPr="007E40A3">
        <w:rPr>
          <w:sz w:val="22"/>
          <w:szCs w:val="22"/>
        </w:rPr>
        <w:lastRenderedPageBreak/>
        <w:t>Nėra pakankamai informacijos, leidžiančios daryti rekomendacijas dėl COPAXONE 40 mg/ml tris kartus per savaitę vartojimo vaikams ir paaugliams iki 18 metų, todėl</w:t>
      </w:r>
      <w:r w:rsidRPr="007E40A3">
        <w:rPr>
          <w:b/>
          <w:sz w:val="22"/>
          <w:szCs w:val="22"/>
        </w:rPr>
        <w:t xml:space="preserve"> </w:t>
      </w:r>
      <w:r w:rsidRPr="007E40A3">
        <w:rPr>
          <w:sz w:val="22"/>
          <w:szCs w:val="22"/>
        </w:rPr>
        <w:t>tokio amžiaus</w:t>
      </w:r>
      <w:r w:rsidRPr="007E40A3">
        <w:rPr>
          <w:b/>
          <w:sz w:val="22"/>
          <w:szCs w:val="22"/>
        </w:rPr>
        <w:t xml:space="preserve"> </w:t>
      </w:r>
      <w:r w:rsidRPr="007E40A3">
        <w:rPr>
          <w:sz w:val="22"/>
          <w:szCs w:val="22"/>
        </w:rPr>
        <w:t>vaikams vartoti COPAXONE 40 mg/ml tris kartus per savaitę draudžiama.</w:t>
      </w:r>
    </w:p>
    <w:p w14:paraId="4058876F" w14:textId="77777777" w:rsidR="003E7D77" w:rsidRPr="007E40A3" w:rsidRDefault="003E7D77" w:rsidP="002C667A">
      <w:pPr>
        <w:ind w:left="567" w:hanging="567"/>
        <w:rPr>
          <w:sz w:val="22"/>
          <w:szCs w:val="22"/>
        </w:rPr>
      </w:pPr>
    </w:p>
    <w:p w14:paraId="1F5093FA" w14:textId="77777777" w:rsidR="001D038F" w:rsidRPr="007E40A3" w:rsidRDefault="001D038F" w:rsidP="00FE2F97">
      <w:pPr>
        <w:rPr>
          <w:sz w:val="22"/>
          <w:szCs w:val="22"/>
          <w:u w:val="single"/>
        </w:rPr>
      </w:pPr>
      <w:r w:rsidRPr="007E40A3">
        <w:rPr>
          <w:sz w:val="22"/>
          <w:szCs w:val="22"/>
          <w:u w:val="single"/>
        </w:rPr>
        <w:t>Vartojimo metodas</w:t>
      </w:r>
    </w:p>
    <w:p w14:paraId="7149B1D0" w14:textId="77777777" w:rsidR="003E7D77" w:rsidRPr="007E40A3" w:rsidRDefault="00E23571" w:rsidP="003E7D77">
      <w:pPr>
        <w:rPr>
          <w:rFonts w:eastAsia="Calibri"/>
          <w:sz w:val="22"/>
          <w:szCs w:val="22"/>
        </w:rPr>
      </w:pPr>
      <w:r w:rsidRPr="007E40A3">
        <w:rPr>
          <w:rFonts w:eastAsia="Calibri"/>
          <w:sz w:val="22"/>
          <w:szCs w:val="22"/>
        </w:rPr>
        <w:t xml:space="preserve">COPAXONE </w:t>
      </w:r>
      <w:r w:rsidR="003E7D77" w:rsidRPr="007E40A3">
        <w:rPr>
          <w:rFonts w:eastAsia="Calibri"/>
          <w:sz w:val="22"/>
          <w:szCs w:val="22"/>
        </w:rPr>
        <w:t xml:space="preserve">skirtas </w:t>
      </w:r>
      <w:proofErr w:type="spellStart"/>
      <w:r w:rsidR="003E7D77" w:rsidRPr="007E40A3">
        <w:rPr>
          <w:rFonts w:eastAsia="Calibri"/>
          <w:sz w:val="22"/>
          <w:szCs w:val="22"/>
        </w:rPr>
        <w:t>injekuoti</w:t>
      </w:r>
      <w:proofErr w:type="spellEnd"/>
      <w:r w:rsidR="003E7D77" w:rsidRPr="007E40A3">
        <w:rPr>
          <w:rFonts w:eastAsia="Calibri"/>
          <w:sz w:val="22"/>
          <w:szCs w:val="22"/>
        </w:rPr>
        <w:t xml:space="preserve"> po oda.</w:t>
      </w:r>
    </w:p>
    <w:p w14:paraId="33376A28" w14:textId="77777777" w:rsidR="001D038F" w:rsidRPr="007E40A3" w:rsidRDefault="001D038F" w:rsidP="00FE2F97">
      <w:pPr>
        <w:rPr>
          <w:sz w:val="22"/>
          <w:szCs w:val="22"/>
        </w:rPr>
      </w:pPr>
      <w:r w:rsidRPr="007E40A3">
        <w:rPr>
          <w:sz w:val="22"/>
          <w:szCs w:val="22"/>
        </w:rPr>
        <w:t xml:space="preserve">Pacientą reikia apmokyti, kaip pačiam sau </w:t>
      </w:r>
      <w:proofErr w:type="spellStart"/>
      <w:r w:rsidRPr="007E40A3">
        <w:rPr>
          <w:sz w:val="22"/>
          <w:szCs w:val="22"/>
        </w:rPr>
        <w:t>injekuoti</w:t>
      </w:r>
      <w:proofErr w:type="spellEnd"/>
      <w:r w:rsidRPr="007E40A3">
        <w:rPr>
          <w:sz w:val="22"/>
          <w:szCs w:val="22"/>
        </w:rPr>
        <w:t xml:space="preserve"> vaistinio preparato. Atliekant pirmąją injekciją ir 30 minučių po jos, pacientą turi prižiūrėti medikas.</w:t>
      </w:r>
    </w:p>
    <w:p w14:paraId="6FF04217" w14:textId="77777777" w:rsidR="001D038F" w:rsidRPr="007E40A3" w:rsidRDefault="001D038F" w:rsidP="00FE2F97">
      <w:pPr>
        <w:ind w:left="567" w:hanging="567"/>
        <w:rPr>
          <w:sz w:val="22"/>
          <w:szCs w:val="22"/>
        </w:rPr>
      </w:pPr>
    </w:p>
    <w:p w14:paraId="6F246A15" w14:textId="77777777" w:rsidR="001D038F" w:rsidRPr="007E40A3" w:rsidRDefault="001D038F" w:rsidP="00FE2F97">
      <w:pPr>
        <w:rPr>
          <w:sz w:val="22"/>
          <w:szCs w:val="22"/>
        </w:rPr>
      </w:pPr>
      <w:r w:rsidRPr="007E40A3">
        <w:rPr>
          <w:sz w:val="22"/>
          <w:szCs w:val="22"/>
        </w:rPr>
        <w:t>Kad injekcijos vietą kiek galima mažiau skaudėtų ir dirgintų, kiekvienai injekcijai reikia pasirinkti vis kitą vietą. Injekcijos vietos yra pilvas, rankos, klubai ir šlaunys.</w:t>
      </w:r>
    </w:p>
    <w:p w14:paraId="6306A009" w14:textId="77777777" w:rsidR="001D038F" w:rsidRPr="007E40A3" w:rsidRDefault="001D038F" w:rsidP="00FE2F97">
      <w:pPr>
        <w:ind w:left="567" w:hanging="567"/>
        <w:rPr>
          <w:sz w:val="22"/>
          <w:szCs w:val="22"/>
        </w:rPr>
      </w:pPr>
    </w:p>
    <w:p w14:paraId="10367594" w14:textId="77777777" w:rsidR="004336A8" w:rsidRPr="007E40A3" w:rsidRDefault="004336A8" w:rsidP="004336A8">
      <w:pPr>
        <w:autoSpaceDE w:val="0"/>
        <w:autoSpaceDN w:val="0"/>
        <w:adjustRightInd w:val="0"/>
        <w:rPr>
          <w:noProof/>
          <w:color w:val="000000"/>
          <w:sz w:val="22"/>
          <w:szCs w:val="22"/>
        </w:rPr>
      </w:pPr>
      <w:r w:rsidRPr="007E40A3">
        <w:rPr>
          <w:noProof/>
          <w:color w:val="000000"/>
          <w:sz w:val="22"/>
          <w:szCs w:val="22"/>
        </w:rPr>
        <w:t>Jeigu pacientas nori susileisti vaisto pats, jam turi būti paruoštas CSYNC prietaisas. CSYNC prietaisas yra automatinis injektorius naudojamas kartu su COPAXONE tirpalu užpildytame švirkšte  ir jis yra netestuotas vartoti su kitais preparatais. CSYNC injekcijos prietaisas turi būti naudojamas taip kaip rekomenduojama pateikiamoje gamintojo instrukcijoje.</w:t>
      </w:r>
    </w:p>
    <w:p w14:paraId="14496F5B" w14:textId="77777777" w:rsidR="004336A8" w:rsidRPr="007E40A3" w:rsidRDefault="004336A8" w:rsidP="00E048B0">
      <w:pPr>
        <w:rPr>
          <w:sz w:val="22"/>
          <w:szCs w:val="22"/>
        </w:rPr>
      </w:pPr>
    </w:p>
    <w:p w14:paraId="6041BF90" w14:textId="77777777" w:rsidR="004336A8" w:rsidRPr="007E40A3" w:rsidRDefault="004336A8" w:rsidP="00FE2F97">
      <w:pPr>
        <w:ind w:left="567" w:hanging="567"/>
        <w:rPr>
          <w:sz w:val="22"/>
          <w:szCs w:val="22"/>
        </w:rPr>
      </w:pPr>
    </w:p>
    <w:p w14:paraId="555ED86B" w14:textId="77777777" w:rsidR="001D038F" w:rsidRPr="007E40A3" w:rsidRDefault="001D038F" w:rsidP="000D03F4">
      <w:pPr>
        <w:pStyle w:val="Sraopastraipa"/>
        <w:numPr>
          <w:ilvl w:val="1"/>
          <w:numId w:val="9"/>
        </w:numPr>
        <w:rPr>
          <w:b/>
          <w:sz w:val="22"/>
          <w:szCs w:val="22"/>
        </w:rPr>
      </w:pPr>
      <w:r w:rsidRPr="007E40A3">
        <w:rPr>
          <w:b/>
          <w:sz w:val="22"/>
          <w:szCs w:val="22"/>
        </w:rPr>
        <w:t>Kontraindikacijos</w:t>
      </w:r>
    </w:p>
    <w:p w14:paraId="32A16A4C" w14:textId="77777777" w:rsidR="001D038F" w:rsidRPr="007E40A3" w:rsidRDefault="001D038F" w:rsidP="00FE2F97">
      <w:pPr>
        <w:ind w:left="567" w:hanging="567"/>
        <w:rPr>
          <w:sz w:val="22"/>
          <w:szCs w:val="22"/>
        </w:rPr>
      </w:pPr>
    </w:p>
    <w:p w14:paraId="7577AEE3" w14:textId="77777777" w:rsidR="001D038F" w:rsidRPr="007E40A3" w:rsidRDefault="001D038F" w:rsidP="000D03F4">
      <w:pPr>
        <w:rPr>
          <w:sz w:val="22"/>
          <w:szCs w:val="22"/>
        </w:rPr>
      </w:pPr>
      <w:r w:rsidRPr="007E40A3">
        <w:rPr>
          <w:sz w:val="22"/>
          <w:szCs w:val="22"/>
        </w:rPr>
        <w:t>COPAXONE vartoti draudžiama, jeigu</w:t>
      </w:r>
      <w:r w:rsidR="00035989" w:rsidRPr="007E40A3">
        <w:rPr>
          <w:sz w:val="22"/>
          <w:szCs w:val="22"/>
        </w:rPr>
        <w:t xml:space="preserve"> yra </w:t>
      </w:r>
      <w:r w:rsidRPr="007E40A3">
        <w:rPr>
          <w:sz w:val="22"/>
          <w:szCs w:val="22"/>
        </w:rPr>
        <w:t xml:space="preserve">padidėjęs jautrumas </w:t>
      </w:r>
      <w:r w:rsidRPr="007E40A3">
        <w:rPr>
          <w:noProof/>
          <w:sz w:val="22"/>
          <w:szCs w:val="22"/>
        </w:rPr>
        <w:t>veikliajai arba bet kuriai 6.1 skyriuje nurodytai pagalbinei medžiagai</w:t>
      </w:r>
      <w:r w:rsidR="00DD7C00" w:rsidRPr="007E40A3">
        <w:rPr>
          <w:sz w:val="22"/>
          <w:szCs w:val="22"/>
        </w:rPr>
        <w:t>.</w:t>
      </w:r>
    </w:p>
    <w:p w14:paraId="0B7D2D09" w14:textId="77777777" w:rsidR="001D038F" w:rsidRPr="007E40A3" w:rsidRDefault="001D038F" w:rsidP="00FE2F97">
      <w:pPr>
        <w:ind w:left="567" w:hanging="567"/>
        <w:rPr>
          <w:sz w:val="22"/>
          <w:szCs w:val="22"/>
        </w:rPr>
      </w:pPr>
    </w:p>
    <w:p w14:paraId="5C355B67" w14:textId="77777777" w:rsidR="001D038F" w:rsidRPr="007E40A3" w:rsidRDefault="001D038F" w:rsidP="00FE2F97">
      <w:pPr>
        <w:ind w:left="567" w:hanging="567"/>
        <w:rPr>
          <w:b/>
          <w:sz w:val="22"/>
          <w:szCs w:val="22"/>
        </w:rPr>
      </w:pPr>
      <w:r w:rsidRPr="007E40A3">
        <w:rPr>
          <w:b/>
          <w:sz w:val="22"/>
          <w:szCs w:val="22"/>
        </w:rPr>
        <w:t>4.4</w:t>
      </w:r>
      <w:r w:rsidRPr="007E40A3">
        <w:rPr>
          <w:b/>
          <w:sz w:val="22"/>
          <w:szCs w:val="22"/>
        </w:rPr>
        <w:tab/>
        <w:t>Specialūs įspėjimai ir atsargumo priemonės</w:t>
      </w:r>
    </w:p>
    <w:p w14:paraId="060073E9" w14:textId="77777777" w:rsidR="001D038F" w:rsidRPr="007E40A3" w:rsidRDefault="001D038F" w:rsidP="00FE2F97">
      <w:pPr>
        <w:ind w:left="567" w:hanging="567"/>
        <w:rPr>
          <w:sz w:val="22"/>
          <w:szCs w:val="22"/>
        </w:rPr>
      </w:pPr>
    </w:p>
    <w:p w14:paraId="5A6B5DED" w14:textId="77777777" w:rsidR="001D038F" w:rsidRPr="007E40A3" w:rsidRDefault="001D038F" w:rsidP="00FE2F97">
      <w:pPr>
        <w:ind w:left="567" w:hanging="567"/>
        <w:rPr>
          <w:sz w:val="22"/>
          <w:szCs w:val="22"/>
        </w:rPr>
      </w:pPr>
      <w:r w:rsidRPr="007E40A3">
        <w:rPr>
          <w:sz w:val="22"/>
          <w:szCs w:val="22"/>
        </w:rPr>
        <w:t>COPAXONE turi būti vartojamas tik po oda. Vaistinį preparatą leisti į veną ar raumenis draudžiama.</w:t>
      </w:r>
    </w:p>
    <w:p w14:paraId="63FF3459" w14:textId="77777777" w:rsidR="001D038F" w:rsidRPr="00CF160D" w:rsidRDefault="001D038F" w:rsidP="00FE2F97">
      <w:pPr>
        <w:ind w:left="567" w:hanging="567"/>
        <w:rPr>
          <w:sz w:val="22"/>
          <w:szCs w:val="22"/>
        </w:rPr>
      </w:pPr>
    </w:p>
    <w:p w14:paraId="76CB96D3" w14:textId="77777777" w:rsidR="00CF160D" w:rsidRPr="00E048B0" w:rsidRDefault="00CF160D" w:rsidP="00CF160D">
      <w:pPr>
        <w:ind w:left="567" w:hanging="567"/>
        <w:rPr>
          <w:sz w:val="22"/>
          <w:szCs w:val="22"/>
        </w:rPr>
      </w:pPr>
      <w:proofErr w:type="spellStart"/>
      <w:r w:rsidRPr="00E048B0">
        <w:rPr>
          <w:sz w:val="22"/>
          <w:szCs w:val="22"/>
        </w:rPr>
        <w:t>Glatiramerio</w:t>
      </w:r>
      <w:proofErr w:type="spellEnd"/>
      <w:r w:rsidRPr="00E048B0">
        <w:rPr>
          <w:sz w:val="22"/>
          <w:szCs w:val="22"/>
        </w:rPr>
        <w:t xml:space="preserve"> acetatas gali sukelti po injekcijos pasireiškiančių reakcijų bei anafilaksinių </w:t>
      </w:r>
    </w:p>
    <w:p w14:paraId="4033397C" w14:textId="0F77823A" w:rsidR="00CF160D" w:rsidRPr="00CF160D" w:rsidRDefault="00CF160D" w:rsidP="00CF160D">
      <w:pPr>
        <w:ind w:left="567" w:hanging="567"/>
        <w:rPr>
          <w:sz w:val="22"/>
          <w:szCs w:val="22"/>
        </w:rPr>
      </w:pPr>
      <w:r w:rsidRPr="00E048B0">
        <w:rPr>
          <w:sz w:val="22"/>
          <w:szCs w:val="22"/>
        </w:rPr>
        <w:t xml:space="preserve">reakcijų (žr. 4.8 skyrių): </w:t>
      </w:r>
    </w:p>
    <w:p w14:paraId="15CDD412" w14:textId="77777777" w:rsidR="00CF160D" w:rsidRPr="00E048B0" w:rsidRDefault="00CF160D" w:rsidP="00CF160D">
      <w:pPr>
        <w:ind w:left="567" w:hanging="567"/>
        <w:rPr>
          <w:sz w:val="22"/>
          <w:szCs w:val="22"/>
        </w:rPr>
      </w:pPr>
    </w:p>
    <w:p w14:paraId="3A5D8CBD" w14:textId="72327C0C" w:rsidR="00CF160D" w:rsidRPr="00CF160D" w:rsidRDefault="00CF160D" w:rsidP="00CF160D">
      <w:pPr>
        <w:ind w:left="567" w:hanging="567"/>
        <w:rPr>
          <w:sz w:val="22"/>
          <w:szCs w:val="22"/>
        </w:rPr>
      </w:pPr>
      <w:r w:rsidRPr="00E048B0">
        <w:rPr>
          <w:sz w:val="22"/>
          <w:szCs w:val="22"/>
        </w:rPr>
        <w:t>Po injekcijos pasireiškiančios reakcijos</w:t>
      </w:r>
    </w:p>
    <w:p w14:paraId="2BA81E07" w14:textId="77777777" w:rsidR="00CF160D" w:rsidRPr="00CF160D" w:rsidRDefault="00CF160D" w:rsidP="00FE2F97">
      <w:pPr>
        <w:ind w:left="567" w:hanging="567"/>
        <w:rPr>
          <w:sz w:val="22"/>
          <w:szCs w:val="22"/>
        </w:rPr>
      </w:pPr>
    </w:p>
    <w:p w14:paraId="113559BE" w14:textId="1FBC3C8C" w:rsidR="001D038F" w:rsidRPr="007E40A3" w:rsidRDefault="001D038F" w:rsidP="00FE2F97">
      <w:pPr>
        <w:rPr>
          <w:sz w:val="22"/>
          <w:szCs w:val="22"/>
        </w:rPr>
      </w:pPr>
      <w:r w:rsidRPr="007E40A3">
        <w:rPr>
          <w:sz w:val="22"/>
          <w:szCs w:val="22"/>
        </w:rPr>
        <w:t xml:space="preserve">Gydytojas turi įspėti, kad, suleidus COPAXONE, per kelias minutes gali atsirasti bent vienas iš šių simptomų: </w:t>
      </w:r>
      <w:proofErr w:type="spellStart"/>
      <w:r w:rsidRPr="007E40A3">
        <w:rPr>
          <w:sz w:val="22"/>
          <w:szCs w:val="22"/>
        </w:rPr>
        <w:t>vazodilatacija</w:t>
      </w:r>
      <w:proofErr w:type="spellEnd"/>
      <w:r w:rsidRPr="007E40A3">
        <w:rPr>
          <w:sz w:val="22"/>
          <w:szCs w:val="22"/>
        </w:rPr>
        <w:t xml:space="preserve"> (staigus paraudimas), krūtinės skausmas, dusulys, </w:t>
      </w:r>
      <w:proofErr w:type="spellStart"/>
      <w:r w:rsidRPr="007E40A3">
        <w:rPr>
          <w:sz w:val="22"/>
          <w:szCs w:val="22"/>
        </w:rPr>
        <w:t>palpitacijos</w:t>
      </w:r>
      <w:proofErr w:type="spellEnd"/>
      <w:r w:rsidRPr="007E40A3">
        <w:rPr>
          <w:sz w:val="22"/>
          <w:szCs w:val="22"/>
        </w:rPr>
        <w:t xml:space="preserve"> ar tachikardija. Dauguma šių simptomų būna trumpalaikiai ir praeina savaime be pasekmių. Jei atsiranda sunkus šalutinis poveikis, reikia nedelsiant nutraukti COPAXONE vartojimą ir kreiptis į šeimos ar greitosios pagalbos gydytoją. Prireikus jis pradės simptominį gydymą.</w:t>
      </w:r>
    </w:p>
    <w:p w14:paraId="46C09295" w14:textId="77777777" w:rsidR="001D038F" w:rsidRPr="007E40A3" w:rsidRDefault="001D038F" w:rsidP="00FE2F97">
      <w:pPr>
        <w:rPr>
          <w:sz w:val="22"/>
          <w:szCs w:val="22"/>
        </w:rPr>
      </w:pPr>
      <w:r w:rsidRPr="007E40A3">
        <w:rPr>
          <w:sz w:val="22"/>
          <w:szCs w:val="22"/>
        </w:rPr>
        <w:t>Nors duomenų apie didesnę šių reakcijų atsiradimo riziką specifinėms pacientų grupėms nėra, vis dėlto ligoniams, kurių sutrikusi širdies veikla, skirti COPAXONE reikia labai atsargiai. Tokius pacientus gydymo metu reikia reguliariai stebėti.</w:t>
      </w:r>
    </w:p>
    <w:p w14:paraId="2A8D65C4" w14:textId="77777777" w:rsidR="00CF160D" w:rsidRDefault="00CF160D" w:rsidP="00CF160D">
      <w:pPr>
        <w:rPr>
          <w:rFonts w:eastAsia="Calibri"/>
          <w:sz w:val="22"/>
          <w:szCs w:val="22"/>
        </w:rPr>
      </w:pPr>
    </w:p>
    <w:p w14:paraId="740A8E11" w14:textId="37E6C12B" w:rsidR="00CF160D" w:rsidRPr="00CF160D" w:rsidRDefault="00CF160D" w:rsidP="00CF160D">
      <w:pPr>
        <w:rPr>
          <w:rFonts w:eastAsia="Calibri"/>
          <w:sz w:val="22"/>
          <w:szCs w:val="22"/>
        </w:rPr>
      </w:pPr>
      <w:r w:rsidRPr="00CF160D">
        <w:rPr>
          <w:rFonts w:eastAsia="Calibri"/>
          <w:sz w:val="22"/>
          <w:szCs w:val="22"/>
        </w:rPr>
        <w:t>Anafilaksinės reakcijos</w:t>
      </w:r>
    </w:p>
    <w:p w14:paraId="53F92560" w14:textId="77777777" w:rsidR="00CF160D" w:rsidRPr="00CF160D" w:rsidRDefault="00CF160D" w:rsidP="00CF160D">
      <w:pPr>
        <w:rPr>
          <w:rFonts w:eastAsia="Calibri"/>
          <w:sz w:val="22"/>
          <w:szCs w:val="22"/>
        </w:rPr>
      </w:pPr>
    </w:p>
    <w:p w14:paraId="181BAFD1" w14:textId="77777777" w:rsidR="00CF160D" w:rsidRPr="00CF160D" w:rsidRDefault="00CF160D" w:rsidP="00CF160D">
      <w:pPr>
        <w:rPr>
          <w:rFonts w:eastAsia="Calibri"/>
          <w:sz w:val="22"/>
          <w:szCs w:val="22"/>
        </w:rPr>
      </w:pPr>
      <w:r w:rsidRPr="00CF160D">
        <w:rPr>
          <w:rFonts w:eastAsia="Calibri"/>
          <w:sz w:val="22"/>
          <w:szCs w:val="22"/>
        </w:rPr>
        <w:t xml:space="preserve">Netrukus po </w:t>
      </w:r>
      <w:proofErr w:type="spellStart"/>
      <w:r w:rsidRPr="00CF160D">
        <w:rPr>
          <w:rFonts w:eastAsia="Calibri"/>
          <w:sz w:val="22"/>
          <w:szCs w:val="22"/>
        </w:rPr>
        <w:t>glatiramerio</w:t>
      </w:r>
      <w:proofErr w:type="spellEnd"/>
      <w:r w:rsidRPr="00CF160D">
        <w:rPr>
          <w:rFonts w:eastAsia="Calibri"/>
          <w:sz w:val="22"/>
          <w:szCs w:val="22"/>
        </w:rPr>
        <w:t xml:space="preserve"> acetato suleidimo gali atsirasti anafilaksinių reakcijų, kurių gali pasireikšti po gydymo pradžios praėjus netgi keliems mėnesiams arba metams (žr. 4.8 skyrių). Registruota mirtimi pasibaigusių atvejų. Kai kurie anafilaksinės reakcijos požymiai ir simptomai gali sutapti su po injekcijos pasireiškiančiomis reakcijomis.</w:t>
      </w:r>
    </w:p>
    <w:p w14:paraId="79349387" w14:textId="77777777" w:rsidR="00CF160D" w:rsidRPr="00CF160D" w:rsidRDefault="00CF160D" w:rsidP="00CF160D">
      <w:pPr>
        <w:rPr>
          <w:rFonts w:eastAsia="Calibri"/>
          <w:sz w:val="22"/>
          <w:szCs w:val="22"/>
        </w:rPr>
      </w:pPr>
      <w:r w:rsidRPr="00CF160D">
        <w:rPr>
          <w:rFonts w:eastAsia="Calibri"/>
          <w:sz w:val="22"/>
          <w:szCs w:val="22"/>
        </w:rPr>
        <w:t xml:space="preserve">Visus COPAXONE vartojančius pacientus ir jų globėjus reikia informuoti apie anafilaksinėms reakcijoms būdingus požymius ir simptomus, kurių atsiradus būtina nedelsiant kreiptis skubiosios medicininės pagalbos (žr. 4.8 skyrių). </w:t>
      </w:r>
    </w:p>
    <w:p w14:paraId="64C43FAF" w14:textId="710CA17E" w:rsidR="001D038F" w:rsidRPr="007E40A3" w:rsidRDefault="00CF160D" w:rsidP="00CF160D">
      <w:pPr>
        <w:rPr>
          <w:sz w:val="22"/>
          <w:szCs w:val="22"/>
        </w:rPr>
      </w:pPr>
      <w:r w:rsidRPr="00CF160D">
        <w:rPr>
          <w:rFonts w:eastAsia="Calibri"/>
          <w:sz w:val="22"/>
          <w:szCs w:val="22"/>
        </w:rPr>
        <w:t>Pasireiškus anafilaksinei reakcijai, gydymą COPAXONE būtina visam laikui nutraukti (žr. 4.3 skyrių).</w:t>
      </w:r>
    </w:p>
    <w:p w14:paraId="01B2004A" w14:textId="368C55F6" w:rsidR="00CF160D" w:rsidRDefault="00CF160D" w:rsidP="00FE2F97">
      <w:pPr>
        <w:rPr>
          <w:sz w:val="22"/>
          <w:szCs w:val="22"/>
        </w:rPr>
      </w:pPr>
    </w:p>
    <w:p w14:paraId="2ED85855" w14:textId="77777777" w:rsidR="001D038F" w:rsidRPr="007E40A3" w:rsidRDefault="001D038F" w:rsidP="00FE2F97">
      <w:pPr>
        <w:rPr>
          <w:sz w:val="22"/>
          <w:szCs w:val="22"/>
        </w:rPr>
      </w:pPr>
      <w:r w:rsidRPr="007E40A3">
        <w:rPr>
          <w:sz w:val="22"/>
          <w:szCs w:val="22"/>
        </w:rPr>
        <w:t xml:space="preserve">Ilgai ir kasdien vartojusių COPAXONE pacientų serume atsirado </w:t>
      </w:r>
      <w:proofErr w:type="spellStart"/>
      <w:r w:rsidRPr="007E40A3">
        <w:rPr>
          <w:sz w:val="22"/>
          <w:szCs w:val="22"/>
        </w:rPr>
        <w:t>glatiramerio</w:t>
      </w:r>
      <w:proofErr w:type="spellEnd"/>
      <w:r w:rsidRPr="007E40A3">
        <w:rPr>
          <w:sz w:val="22"/>
          <w:szCs w:val="22"/>
        </w:rPr>
        <w:t xml:space="preserve"> acetato antikūnų. Daugiausia jų buvo praėjus 3</w:t>
      </w:r>
      <w:r w:rsidRPr="007E40A3">
        <w:rPr>
          <w:sz w:val="22"/>
          <w:szCs w:val="22"/>
        </w:rPr>
        <w:noBreakHyphen/>
        <w:t>4 mėnesiams nuo gydymo pradžios, vėliau mažėjo ir nusistovėjo kiek didesnis kiekis, nei buvo gydymo pradžioje.</w:t>
      </w:r>
    </w:p>
    <w:p w14:paraId="3CC16F2C" w14:textId="77777777" w:rsidR="001D038F" w:rsidRPr="007E40A3" w:rsidRDefault="001D038F" w:rsidP="00FE2F97">
      <w:pPr>
        <w:rPr>
          <w:sz w:val="22"/>
          <w:szCs w:val="22"/>
        </w:rPr>
      </w:pPr>
    </w:p>
    <w:p w14:paraId="63D2D0F6" w14:textId="77777777" w:rsidR="001D038F" w:rsidRPr="007E40A3" w:rsidRDefault="001D038F" w:rsidP="00FE2F97">
      <w:pPr>
        <w:rPr>
          <w:sz w:val="22"/>
          <w:szCs w:val="22"/>
        </w:rPr>
      </w:pPr>
      <w:r w:rsidRPr="007E40A3">
        <w:rPr>
          <w:sz w:val="22"/>
          <w:szCs w:val="22"/>
        </w:rPr>
        <w:lastRenderedPageBreak/>
        <w:t xml:space="preserve">Įrodymų, kad šie </w:t>
      </w:r>
      <w:proofErr w:type="spellStart"/>
      <w:r w:rsidRPr="007E40A3">
        <w:rPr>
          <w:sz w:val="22"/>
          <w:szCs w:val="22"/>
        </w:rPr>
        <w:t>glatiramerio</w:t>
      </w:r>
      <w:proofErr w:type="spellEnd"/>
      <w:r w:rsidRPr="007E40A3">
        <w:rPr>
          <w:sz w:val="22"/>
          <w:szCs w:val="22"/>
        </w:rPr>
        <w:t xml:space="preserve"> acetato antikūnai neutralizuotų ar jų atsiradimas darytų įtaką COPAXONE klinikiniam veiksmingumui, nėra.</w:t>
      </w:r>
    </w:p>
    <w:p w14:paraId="29A74F60" w14:textId="77777777" w:rsidR="001D038F" w:rsidRPr="007E40A3" w:rsidRDefault="001D038F" w:rsidP="00FE2F97">
      <w:pPr>
        <w:rPr>
          <w:sz w:val="22"/>
          <w:szCs w:val="22"/>
        </w:rPr>
      </w:pPr>
    </w:p>
    <w:p w14:paraId="129CDFD5" w14:textId="77777777" w:rsidR="001D038F" w:rsidRPr="007E40A3" w:rsidRDefault="001D038F" w:rsidP="00FE2F97">
      <w:pPr>
        <w:rPr>
          <w:sz w:val="22"/>
          <w:szCs w:val="22"/>
        </w:rPr>
      </w:pPr>
      <w:r w:rsidRPr="007E40A3">
        <w:rPr>
          <w:sz w:val="22"/>
          <w:szCs w:val="22"/>
        </w:rPr>
        <w:t xml:space="preserve">Gydymo COPAXONE metu pacientams, sergantiems inkstų funkcijos sutrikimu, būtina sekti inkstų funkciją. Nors duomenų apie imuninių kompleksų nusėdimą pacientų </w:t>
      </w:r>
      <w:proofErr w:type="spellStart"/>
      <w:r w:rsidRPr="007E40A3">
        <w:rPr>
          <w:sz w:val="22"/>
          <w:szCs w:val="22"/>
        </w:rPr>
        <w:t>glomeruluose</w:t>
      </w:r>
      <w:proofErr w:type="spellEnd"/>
      <w:r w:rsidRPr="007E40A3">
        <w:rPr>
          <w:sz w:val="22"/>
          <w:szCs w:val="22"/>
        </w:rPr>
        <w:t xml:space="preserve"> nėra, tokios galimybės atmesti negalima.</w:t>
      </w:r>
    </w:p>
    <w:p w14:paraId="2743AC92" w14:textId="77777777" w:rsidR="001D038F" w:rsidRPr="007E40A3" w:rsidRDefault="001D038F" w:rsidP="00FE2F97">
      <w:pPr>
        <w:ind w:left="567" w:hanging="567"/>
        <w:rPr>
          <w:sz w:val="22"/>
          <w:szCs w:val="22"/>
        </w:rPr>
      </w:pPr>
    </w:p>
    <w:p w14:paraId="6A402DBC" w14:textId="77777777" w:rsidR="005A360E" w:rsidRPr="00E048B0" w:rsidRDefault="005A360E" w:rsidP="005A360E">
      <w:pPr>
        <w:rPr>
          <w:rFonts w:eastAsia="Calibri"/>
          <w:sz w:val="22"/>
        </w:rPr>
      </w:pPr>
      <w:r w:rsidRPr="005A360E">
        <w:rPr>
          <w:rFonts w:eastAsia="Calibri"/>
          <w:sz w:val="22"/>
          <w:szCs w:val="22"/>
        </w:rPr>
        <w:t xml:space="preserve">Stebėti reti sunkios kepenų pažaidos (įskaitant hepatitą su </w:t>
      </w:r>
      <w:r w:rsidRPr="00E048B0">
        <w:rPr>
          <w:rFonts w:eastAsia="Calibri"/>
          <w:sz w:val="22"/>
        </w:rPr>
        <w:t xml:space="preserve">gelta, kepenų nepakankamumą, pavieniais atvejais reikėjo persodinti kepenis). Kepenų pažaida išsivystė per kelias dienas arba kelerius metus metų po gydymo </w:t>
      </w:r>
      <w:proofErr w:type="spellStart"/>
      <w:r w:rsidRPr="00E048B0">
        <w:rPr>
          <w:rFonts w:eastAsia="Calibri"/>
          <w:sz w:val="22"/>
        </w:rPr>
        <w:t>Copaxone</w:t>
      </w:r>
      <w:proofErr w:type="spellEnd"/>
      <w:r w:rsidRPr="00E048B0">
        <w:rPr>
          <w:rFonts w:eastAsia="Calibri"/>
          <w:sz w:val="22"/>
        </w:rPr>
        <w:t xml:space="preserve"> pradžios. </w:t>
      </w:r>
      <w:r w:rsidRPr="00E048B0">
        <w:rPr>
          <w:rFonts w:eastAsia="Calibri"/>
        </w:rPr>
        <w:t xml:space="preserve">Dauguma atvejų sunki kepenų pažaida atsistatė nutraukus gydymą. Tam tikrais atvejais tokių reakcijų pasitaikė piktnaudžiaujant alkoholiu, turint kepenų pažaidą arba jos anamnezę ir vartojant kitų </w:t>
      </w:r>
      <w:proofErr w:type="spellStart"/>
      <w:r w:rsidRPr="00E048B0">
        <w:rPr>
          <w:rFonts w:eastAsia="Calibri"/>
          <w:sz w:val="22"/>
        </w:rPr>
        <w:t>hepatotoksinį</w:t>
      </w:r>
      <w:proofErr w:type="spellEnd"/>
      <w:r w:rsidRPr="00E048B0">
        <w:rPr>
          <w:rFonts w:eastAsia="Calibri"/>
          <w:sz w:val="22"/>
        </w:rPr>
        <w:t xml:space="preserve"> poveikį galinčių sukelti vaistini</w:t>
      </w:r>
      <w:r w:rsidRPr="005A360E">
        <w:rPr>
          <w:rFonts w:eastAsia="Calibri"/>
          <w:sz w:val="22"/>
          <w:szCs w:val="22"/>
        </w:rPr>
        <w:t>ų preparatų</w:t>
      </w:r>
      <w:r w:rsidRPr="00E048B0">
        <w:rPr>
          <w:rFonts w:eastAsia="Calibri"/>
          <w:sz w:val="22"/>
        </w:rPr>
        <w:t xml:space="preserve">. </w:t>
      </w:r>
      <w:r w:rsidRPr="00E048B0">
        <w:rPr>
          <w:rFonts w:eastAsia="Calibri"/>
        </w:rPr>
        <w:t>Pacientus būtina reguliariai stebėti, ar neatsirado kepenų pažaidos požymių, ir nurodyti, kad atsiradus kepenų pažaidos simptomų, nedelsdami kreiptųsi į gydytoją.</w:t>
      </w:r>
    </w:p>
    <w:p w14:paraId="3B277730" w14:textId="77777777" w:rsidR="005A360E" w:rsidRPr="00E048B0" w:rsidRDefault="005A360E" w:rsidP="005A360E">
      <w:pPr>
        <w:rPr>
          <w:rFonts w:eastAsia="Calibri"/>
          <w:sz w:val="22"/>
        </w:rPr>
      </w:pPr>
      <w:r w:rsidRPr="00E048B0">
        <w:rPr>
          <w:rFonts w:eastAsia="Calibri"/>
          <w:sz w:val="22"/>
        </w:rPr>
        <w:t xml:space="preserve">Išsivysčius kliniškai reikšmingai kepenų pažaidai reikia apsvarstyti gydymo </w:t>
      </w:r>
      <w:r w:rsidRPr="005A360E">
        <w:rPr>
          <w:rFonts w:eastAsia="Calibri"/>
          <w:sz w:val="22"/>
          <w:szCs w:val="22"/>
        </w:rPr>
        <w:t>COPAXONE</w:t>
      </w:r>
      <w:r w:rsidRPr="00E048B0">
        <w:rPr>
          <w:rFonts w:eastAsia="Calibri"/>
          <w:sz w:val="22"/>
        </w:rPr>
        <w:t xml:space="preserve"> nutraukimo galimybę. </w:t>
      </w:r>
    </w:p>
    <w:p w14:paraId="741449DF" w14:textId="77777777" w:rsidR="00E76D02" w:rsidRPr="007E40A3" w:rsidRDefault="00E76D02" w:rsidP="00FE2F97">
      <w:pPr>
        <w:ind w:left="567" w:hanging="567"/>
        <w:rPr>
          <w:sz w:val="22"/>
          <w:szCs w:val="22"/>
        </w:rPr>
      </w:pPr>
    </w:p>
    <w:p w14:paraId="4962DD42" w14:textId="77777777" w:rsidR="001D038F" w:rsidRPr="007E40A3" w:rsidRDefault="001D038F" w:rsidP="00FE2F97">
      <w:pPr>
        <w:ind w:left="567" w:hanging="567"/>
        <w:rPr>
          <w:b/>
          <w:sz w:val="22"/>
          <w:szCs w:val="22"/>
        </w:rPr>
      </w:pPr>
      <w:r w:rsidRPr="007E40A3">
        <w:rPr>
          <w:b/>
          <w:sz w:val="22"/>
          <w:szCs w:val="22"/>
        </w:rPr>
        <w:t>4.5</w:t>
      </w:r>
      <w:r w:rsidRPr="007E40A3">
        <w:rPr>
          <w:b/>
          <w:sz w:val="22"/>
          <w:szCs w:val="22"/>
        </w:rPr>
        <w:tab/>
        <w:t>Sąveika su kitais vaistiniais preparatais ir kitokia sąveika</w:t>
      </w:r>
    </w:p>
    <w:p w14:paraId="70CF0085" w14:textId="77777777" w:rsidR="001D038F" w:rsidRPr="007E40A3" w:rsidRDefault="001D038F" w:rsidP="00FE2F97">
      <w:pPr>
        <w:rPr>
          <w:sz w:val="22"/>
          <w:szCs w:val="22"/>
        </w:rPr>
      </w:pPr>
    </w:p>
    <w:p w14:paraId="5053DC76" w14:textId="77777777" w:rsidR="001D038F" w:rsidRPr="007E40A3" w:rsidRDefault="001D038F" w:rsidP="00FE2F97">
      <w:pPr>
        <w:rPr>
          <w:sz w:val="22"/>
          <w:szCs w:val="22"/>
        </w:rPr>
      </w:pPr>
      <w:r w:rsidRPr="007E40A3">
        <w:rPr>
          <w:sz w:val="22"/>
          <w:szCs w:val="22"/>
        </w:rPr>
        <w:t>Specialių COPAXONE ir kitų vaistinių preparatų sąveikos tyrimų neatlikta.</w:t>
      </w:r>
    </w:p>
    <w:p w14:paraId="61C35CB1" w14:textId="77777777" w:rsidR="002A0ACB" w:rsidRDefault="002A0ACB" w:rsidP="00FE2F97">
      <w:pPr>
        <w:rPr>
          <w:sz w:val="22"/>
          <w:szCs w:val="22"/>
        </w:rPr>
      </w:pPr>
    </w:p>
    <w:p w14:paraId="1CCA1465" w14:textId="4264F143" w:rsidR="001D038F" w:rsidRPr="007E40A3" w:rsidRDefault="002A0ACB" w:rsidP="00FE2F97">
      <w:pPr>
        <w:rPr>
          <w:sz w:val="22"/>
          <w:szCs w:val="22"/>
        </w:rPr>
      </w:pPr>
      <w:r w:rsidRPr="00911BEC">
        <w:rPr>
          <w:sz w:val="22"/>
          <w:szCs w:val="22"/>
        </w:rPr>
        <w:t xml:space="preserve">Klinikinių tyrimų ir </w:t>
      </w:r>
      <w:proofErr w:type="spellStart"/>
      <w:r w:rsidRPr="00911BEC">
        <w:rPr>
          <w:sz w:val="22"/>
          <w:szCs w:val="22"/>
        </w:rPr>
        <w:t>poregistracinės</w:t>
      </w:r>
      <w:proofErr w:type="spellEnd"/>
      <w:r w:rsidRPr="00911BEC">
        <w:rPr>
          <w:sz w:val="22"/>
          <w:szCs w:val="22"/>
        </w:rPr>
        <w:t xml:space="preserve"> praktikos metu nebuvo gauta duomenų apie reikšmingas COPAXONE ir kitų vaist</w:t>
      </w:r>
      <w:r>
        <w:rPr>
          <w:sz w:val="22"/>
          <w:szCs w:val="22"/>
        </w:rPr>
        <w:t>inių preparatų</w:t>
      </w:r>
      <w:r w:rsidRPr="00911BEC">
        <w:rPr>
          <w:sz w:val="22"/>
          <w:szCs w:val="22"/>
        </w:rPr>
        <w:t xml:space="preserve">, dažnai </w:t>
      </w:r>
      <w:r w:rsidRPr="0088749C">
        <w:rPr>
          <w:sz w:val="22"/>
          <w:szCs w:val="22"/>
        </w:rPr>
        <w:t>skirtų išsėtinės sklerozės gydymui</w:t>
      </w:r>
      <w:r w:rsidRPr="00911BEC">
        <w:rPr>
          <w:sz w:val="22"/>
          <w:szCs w:val="22"/>
        </w:rPr>
        <w:t>,</w:t>
      </w:r>
      <w:r w:rsidRPr="0088749C">
        <w:rPr>
          <w:sz w:val="22"/>
          <w:szCs w:val="22"/>
        </w:rPr>
        <w:t xml:space="preserve"> sąveikas, įskaitant iki 28 parų kartu vartojamus kortikosteroidus.</w:t>
      </w:r>
    </w:p>
    <w:p w14:paraId="52117CAD" w14:textId="77777777" w:rsidR="002A0ACB" w:rsidRDefault="002A0ACB" w:rsidP="00FE2F97">
      <w:pPr>
        <w:rPr>
          <w:sz w:val="22"/>
          <w:szCs w:val="22"/>
        </w:rPr>
      </w:pPr>
    </w:p>
    <w:p w14:paraId="269C246C" w14:textId="77777777" w:rsidR="001D038F" w:rsidRPr="007E40A3" w:rsidRDefault="001D038F" w:rsidP="00FE2F97">
      <w:pPr>
        <w:rPr>
          <w:sz w:val="22"/>
          <w:szCs w:val="22"/>
        </w:rPr>
      </w:pPr>
      <w:proofErr w:type="spellStart"/>
      <w:r w:rsidRPr="007E40A3">
        <w:rPr>
          <w:i/>
          <w:sz w:val="22"/>
          <w:szCs w:val="22"/>
        </w:rPr>
        <w:t>In</w:t>
      </w:r>
      <w:proofErr w:type="spellEnd"/>
      <w:r w:rsidRPr="007E40A3">
        <w:rPr>
          <w:i/>
          <w:sz w:val="22"/>
          <w:szCs w:val="22"/>
        </w:rPr>
        <w:t xml:space="preserve"> </w:t>
      </w:r>
      <w:proofErr w:type="spellStart"/>
      <w:r w:rsidRPr="007E40A3">
        <w:rPr>
          <w:i/>
          <w:sz w:val="22"/>
          <w:szCs w:val="22"/>
        </w:rPr>
        <w:t>vitro</w:t>
      </w:r>
      <w:proofErr w:type="spellEnd"/>
      <w:r w:rsidRPr="007E40A3">
        <w:rPr>
          <w:sz w:val="22"/>
          <w:szCs w:val="22"/>
        </w:rPr>
        <w:t xml:space="preserve"> duomenys rodo, kad didžioji dalis </w:t>
      </w:r>
      <w:proofErr w:type="spellStart"/>
      <w:r w:rsidRPr="007E40A3">
        <w:rPr>
          <w:sz w:val="22"/>
          <w:szCs w:val="22"/>
        </w:rPr>
        <w:t>glatiramerio</w:t>
      </w:r>
      <w:proofErr w:type="spellEnd"/>
      <w:r w:rsidRPr="007E40A3">
        <w:rPr>
          <w:sz w:val="22"/>
          <w:szCs w:val="22"/>
        </w:rPr>
        <w:t xml:space="preserve"> acetato kraujyje susijungia su baltymais, tačiau jis neišstumia su baltymu susijungusio </w:t>
      </w:r>
      <w:proofErr w:type="spellStart"/>
      <w:r w:rsidRPr="007E40A3">
        <w:rPr>
          <w:sz w:val="22"/>
          <w:szCs w:val="22"/>
        </w:rPr>
        <w:t>fenitoino</w:t>
      </w:r>
      <w:proofErr w:type="spellEnd"/>
      <w:r w:rsidRPr="007E40A3">
        <w:rPr>
          <w:sz w:val="22"/>
          <w:szCs w:val="22"/>
        </w:rPr>
        <w:t xml:space="preserve"> ar </w:t>
      </w:r>
      <w:proofErr w:type="spellStart"/>
      <w:r w:rsidRPr="007E40A3">
        <w:rPr>
          <w:sz w:val="22"/>
          <w:szCs w:val="22"/>
        </w:rPr>
        <w:t>karbamazepino</w:t>
      </w:r>
      <w:proofErr w:type="spellEnd"/>
      <w:r w:rsidRPr="007E40A3">
        <w:rPr>
          <w:sz w:val="22"/>
          <w:szCs w:val="22"/>
        </w:rPr>
        <w:t xml:space="preserve"> ir pats nėra išstumiamas. Kadangi teoriškai COPAXONE gali keisti su baltymais susijungiančių vaistinių preparatų pasiskirstymą, kartu su juo tokių vaistinių preparatų vartojantį pacientą būtina atidžiai stebėti.</w:t>
      </w:r>
    </w:p>
    <w:p w14:paraId="4F2E03D2" w14:textId="77777777" w:rsidR="001D038F" w:rsidRPr="007E40A3" w:rsidRDefault="001D038F" w:rsidP="00FE2F97">
      <w:pPr>
        <w:ind w:left="567" w:hanging="567"/>
        <w:rPr>
          <w:sz w:val="22"/>
          <w:szCs w:val="22"/>
        </w:rPr>
      </w:pPr>
    </w:p>
    <w:p w14:paraId="33557F28" w14:textId="77777777" w:rsidR="001D038F" w:rsidRPr="007E40A3" w:rsidRDefault="001D038F" w:rsidP="00FE2F97">
      <w:pPr>
        <w:ind w:left="567" w:hanging="567"/>
        <w:rPr>
          <w:b/>
          <w:sz w:val="22"/>
          <w:szCs w:val="22"/>
        </w:rPr>
      </w:pPr>
      <w:r w:rsidRPr="007E40A3">
        <w:rPr>
          <w:b/>
          <w:sz w:val="22"/>
          <w:szCs w:val="22"/>
        </w:rPr>
        <w:t>4.6</w:t>
      </w:r>
      <w:r w:rsidRPr="007E40A3">
        <w:rPr>
          <w:b/>
          <w:sz w:val="22"/>
          <w:szCs w:val="22"/>
        </w:rPr>
        <w:tab/>
        <w:t xml:space="preserve">Vaisingumas, </w:t>
      </w:r>
      <w:r w:rsidRPr="007E40A3">
        <w:rPr>
          <w:b/>
          <w:bCs/>
          <w:sz w:val="22"/>
          <w:szCs w:val="22"/>
        </w:rPr>
        <w:t>nėštumo ir žindymo laikotarpis</w:t>
      </w:r>
      <w:r w:rsidRPr="007E40A3">
        <w:rPr>
          <w:sz w:val="22"/>
          <w:szCs w:val="22"/>
        </w:rPr>
        <w:t xml:space="preserve"> </w:t>
      </w:r>
    </w:p>
    <w:p w14:paraId="71FC02A3" w14:textId="77777777" w:rsidR="001D038F" w:rsidRPr="007E40A3" w:rsidRDefault="001D038F" w:rsidP="00FE2F97">
      <w:pPr>
        <w:ind w:left="567" w:hanging="567"/>
        <w:rPr>
          <w:sz w:val="22"/>
          <w:szCs w:val="22"/>
        </w:rPr>
      </w:pPr>
    </w:p>
    <w:p w14:paraId="6BFE10A3" w14:textId="77777777" w:rsidR="001D038F" w:rsidRPr="007E40A3" w:rsidRDefault="001D038F" w:rsidP="00FE2F97">
      <w:pPr>
        <w:rPr>
          <w:sz w:val="22"/>
          <w:szCs w:val="22"/>
          <w:u w:val="single"/>
        </w:rPr>
      </w:pPr>
      <w:r w:rsidRPr="007E40A3">
        <w:rPr>
          <w:sz w:val="22"/>
          <w:szCs w:val="22"/>
          <w:u w:val="single"/>
        </w:rPr>
        <w:t>Nėštumas</w:t>
      </w:r>
    </w:p>
    <w:p w14:paraId="0CD12CF0" w14:textId="218CBC64" w:rsidR="00C46942" w:rsidRDefault="000D72C8" w:rsidP="00A35731">
      <w:pPr>
        <w:rPr>
          <w:sz w:val="22"/>
          <w:szCs w:val="22"/>
        </w:rPr>
      </w:pPr>
      <w:r>
        <w:rPr>
          <w:sz w:val="22"/>
          <w:szCs w:val="22"/>
        </w:rPr>
        <w:t>Daug</w:t>
      </w:r>
      <w:r w:rsidR="00B01662">
        <w:rPr>
          <w:sz w:val="22"/>
          <w:szCs w:val="22"/>
        </w:rPr>
        <w:t xml:space="preserve"> </w:t>
      </w:r>
      <w:r>
        <w:rPr>
          <w:sz w:val="22"/>
          <w:szCs w:val="22"/>
        </w:rPr>
        <w:t xml:space="preserve">nėščių moterų tyrimų duomenų </w:t>
      </w:r>
      <w:r w:rsidR="00F21FA0">
        <w:rPr>
          <w:sz w:val="22"/>
          <w:szCs w:val="22"/>
        </w:rPr>
        <w:t>(</w:t>
      </w:r>
      <w:r w:rsidR="00B01662">
        <w:rPr>
          <w:sz w:val="22"/>
          <w:szCs w:val="22"/>
        </w:rPr>
        <w:t xml:space="preserve">daugiau </w:t>
      </w:r>
      <w:r>
        <w:rPr>
          <w:sz w:val="22"/>
          <w:szCs w:val="22"/>
        </w:rPr>
        <w:t>nei</w:t>
      </w:r>
      <w:r w:rsidR="00B01662">
        <w:rPr>
          <w:sz w:val="22"/>
          <w:szCs w:val="22"/>
        </w:rPr>
        <w:t xml:space="preserve"> </w:t>
      </w:r>
      <w:r w:rsidR="00F21FA0">
        <w:rPr>
          <w:sz w:val="22"/>
          <w:szCs w:val="22"/>
        </w:rPr>
        <w:t>1</w:t>
      </w:r>
      <w:r w:rsidR="00892A0D">
        <w:rPr>
          <w:sz w:val="22"/>
          <w:szCs w:val="22"/>
        </w:rPr>
        <w:t xml:space="preserve"> </w:t>
      </w:r>
      <w:r w:rsidR="00F21FA0">
        <w:rPr>
          <w:sz w:val="22"/>
          <w:szCs w:val="22"/>
        </w:rPr>
        <w:t xml:space="preserve">000 </w:t>
      </w:r>
      <w:r w:rsidR="00C46942">
        <w:rPr>
          <w:sz w:val="22"/>
          <w:szCs w:val="22"/>
        </w:rPr>
        <w:t>baigčių</w:t>
      </w:r>
      <w:r w:rsidR="00F21FA0">
        <w:rPr>
          <w:sz w:val="22"/>
          <w:szCs w:val="22"/>
        </w:rPr>
        <w:t xml:space="preserve">) </w:t>
      </w:r>
      <w:r>
        <w:rPr>
          <w:sz w:val="22"/>
          <w:szCs w:val="22"/>
        </w:rPr>
        <w:t xml:space="preserve">nerodo </w:t>
      </w:r>
      <w:proofErr w:type="spellStart"/>
      <w:r>
        <w:rPr>
          <w:sz w:val="22"/>
          <w:szCs w:val="22"/>
        </w:rPr>
        <w:t>glatiramerio</w:t>
      </w:r>
      <w:proofErr w:type="spellEnd"/>
      <w:r>
        <w:rPr>
          <w:sz w:val="22"/>
          <w:szCs w:val="22"/>
        </w:rPr>
        <w:t xml:space="preserve"> acetato poveikio</w:t>
      </w:r>
      <w:r w:rsidR="00CF0EE9">
        <w:rPr>
          <w:sz w:val="22"/>
          <w:szCs w:val="22"/>
        </w:rPr>
        <w:t xml:space="preserve"> </w:t>
      </w:r>
      <w:r>
        <w:rPr>
          <w:sz w:val="22"/>
          <w:szCs w:val="22"/>
        </w:rPr>
        <w:t xml:space="preserve">įgimtoms </w:t>
      </w:r>
      <w:r w:rsidR="00892A0D">
        <w:rPr>
          <w:sz w:val="22"/>
          <w:szCs w:val="22"/>
        </w:rPr>
        <w:t xml:space="preserve">formavimosi </w:t>
      </w:r>
      <w:r>
        <w:rPr>
          <w:sz w:val="22"/>
          <w:szCs w:val="22"/>
        </w:rPr>
        <w:t>ydoms</w:t>
      </w:r>
      <w:r w:rsidR="00CF0EE9">
        <w:rPr>
          <w:sz w:val="22"/>
          <w:szCs w:val="22"/>
        </w:rPr>
        <w:t xml:space="preserve"> </w:t>
      </w:r>
      <w:r>
        <w:rPr>
          <w:sz w:val="22"/>
          <w:szCs w:val="22"/>
        </w:rPr>
        <w:t>ar</w:t>
      </w:r>
      <w:r w:rsidR="00CF0EE9">
        <w:rPr>
          <w:sz w:val="22"/>
          <w:szCs w:val="22"/>
        </w:rPr>
        <w:t xml:space="preserve"> </w:t>
      </w:r>
      <w:r w:rsidR="00804E24" w:rsidRPr="007E40A3">
        <w:rPr>
          <w:sz w:val="22"/>
          <w:szCs w:val="22"/>
        </w:rPr>
        <w:t xml:space="preserve">toksinio poveikio vaisiui </w:t>
      </w:r>
      <w:r w:rsidR="00605CD2">
        <w:rPr>
          <w:sz w:val="22"/>
          <w:szCs w:val="22"/>
        </w:rPr>
        <w:t>(</w:t>
      </w:r>
      <w:r w:rsidR="003A0871" w:rsidRPr="007E40A3">
        <w:rPr>
          <w:sz w:val="22"/>
          <w:szCs w:val="22"/>
        </w:rPr>
        <w:t>ar</w:t>
      </w:r>
      <w:r w:rsidR="00605CD2">
        <w:rPr>
          <w:sz w:val="22"/>
          <w:szCs w:val="22"/>
        </w:rPr>
        <w:t>)</w:t>
      </w:r>
      <w:r w:rsidR="00804E24" w:rsidRPr="007E40A3">
        <w:rPr>
          <w:sz w:val="22"/>
          <w:szCs w:val="22"/>
        </w:rPr>
        <w:t xml:space="preserve"> naujagimiui. </w:t>
      </w:r>
    </w:p>
    <w:p w14:paraId="4FB5A012" w14:textId="77777777" w:rsidR="00C46942" w:rsidRDefault="00C46942" w:rsidP="00A35731">
      <w:pPr>
        <w:rPr>
          <w:sz w:val="22"/>
          <w:szCs w:val="22"/>
        </w:rPr>
      </w:pPr>
    </w:p>
    <w:p w14:paraId="02D0BB15" w14:textId="77777777" w:rsidR="001D038F" w:rsidRPr="007E40A3" w:rsidRDefault="001D038F" w:rsidP="00A35731">
      <w:pPr>
        <w:rPr>
          <w:sz w:val="22"/>
          <w:szCs w:val="22"/>
        </w:rPr>
      </w:pPr>
    </w:p>
    <w:p w14:paraId="1CA5BD05" w14:textId="2D121B49" w:rsidR="00804E24" w:rsidRDefault="000D72C8" w:rsidP="00FE2F97">
      <w:pPr>
        <w:ind w:left="567" w:hanging="567"/>
        <w:rPr>
          <w:sz w:val="22"/>
          <w:szCs w:val="22"/>
        </w:rPr>
      </w:pPr>
      <w:r>
        <w:rPr>
          <w:sz w:val="22"/>
          <w:szCs w:val="22"/>
        </w:rPr>
        <w:t xml:space="preserve">Jeigu kliniškai reikalinga, </w:t>
      </w:r>
      <w:r w:rsidR="00F21FA0">
        <w:rPr>
          <w:sz w:val="22"/>
          <w:szCs w:val="22"/>
        </w:rPr>
        <w:t xml:space="preserve">COPAXONE </w:t>
      </w:r>
      <w:r>
        <w:rPr>
          <w:sz w:val="22"/>
          <w:szCs w:val="22"/>
        </w:rPr>
        <w:t xml:space="preserve">gali būti vartojamas  </w:t>
      </w:r>
      <w:r w:rsidR="00F21FA0">
        <w:rPr>
          <w:sz w:val="22"/>
          <w:szCs w:val="22"/>
        </w:rPr>
        <w:t>nėštumo metu</w:t>
      </w:r>
      <w:r w:rsidR="00F21FA0" w:rsidRPr="00911BEC">
        <w:rPr>
          <w:sz w:val="22"/>
          <w:szCs w:val="22"/>
        </w:rPr>
        <w:t>.</w:t>
      </w:r>
    </w:p>
    <w:p w14:paraId="1D5118A0" w14:textId="77777777" w:rsidR="00F21FA0" w:rsidRPr="007E40A3" w:rsidRDefault="00F21FA0" w:rsidP="00FE2F97">
      <w:pPr>
        <w:ind w:left="567" w:hanging="567"/>
        <w:rPr>
          <w:sz w:val="22"/>
          <w:szCs w:val="22"/>
        </w:rPr>
      </w:pPr>
    </w:p>
    <w:p w14:paraId="4B2A7842" w14:textId="77777777" w:rsidR="001D038F" w:rsidRPr="007E40A3" w:rsidRDefault="001D038F" w:rsidP="00CF0EE9">
      <w:pPr>
        <w:rPr>
          <w:sz w:val="22"/>
          <w:szCs w:val="22"/>
          <w:u w:val="single"/>
        </w:rPr>
      </w:pPr>
      <w:r w:rsidRPr="007E40A3">
        <w:rPr>
          <w:sz w:val="22"/>
          <w:szCs w:val="22"/>
          <w:u w:val="single"/>
        </w:rPr>
        <w:t>Žindymas</w:t>
      </w:r>
    </w:p>
    <w:p w14:paraId="3754566A" w14:textId="77777777" w:rsidR="00507739" w:rsidRPr="00BE60E8" w:rsidRDefault="00507739" w:rsidP="00605CD2">
      <w:pPr>
        <w:pStyle w:val="C-BodyText"/>
        <w:keepNext/>
        <w:spacing w:before="0" w:after="0" w:line="240" w:lineRule="auto"/>
      </w:pPr>
      <w:r w:rsidRPr="00BE60E8">
        <w:rPr>
          <w:color w:val="000000"/>
          <w:sz w:val="22"/>
          <w:szCs w:val="22"/>
        </w:rPr>
        <w:t xml:space="preserve">Fiziko-cheminės savybės ir </w:t>
      </w:r>
      <w:r w:rsidR="001A06BC">
        <w:rPr>
          <w:color w:val="000000"/>
          <w:sz w:val="22"/>
          <w:szCs w:val="22"/>
        </w:rPr>
        <w:t>maža</w:t>
      </w:r>
      <w:r w:rsidRPr="00BE60E8">
        <w:rPr>
          <w:color w:val="000000"/>
          <w:sz w:val="22"/>
          <w:szCs w:val="22"/>
        </w:rPr>
        <w:t xml:space="preserve"> absorbcija per burną rodo, kad </w:t>
      </w:r>
      <w:proofErr w:type="spellStart"/>
      <w:r w:rsidRPr="00BE60E8">
        <w:rPr>
          <w:color w:val="000000"/>
          <w:sz w:val="22"/>
          <w:szCs w:val="22"/>
        </w:rPr>
        <w:t>glatiramerio</w:t>
      </w:r>
      <w:proofErr w:type="spellEnd"/>
      <w:r w:rsidRPr="00BE60E8">
        <w:rPr>
          <w:color w:val="000000"/>
          <w:sz w:val="22"/>
          <w:szCs w:val="22"/>
        </w:rPr>
        <w:t xml:space="preserve"> </w:t>
      </w:r>
      <w:r>
        <w:rPr>
          <w:color w:val="000000"/>
          <w:sz w:val="22"/>
          <w:szCs w:val="22"/>
        </w:rPr>
        <w:t xml:space="preserve">acetato </w:t>
      </w:r>
      <w:r w:rsidR="001A06BC">
        <w:rPr>
          <w:color w:val="000000"/>
          <w:sz w:val="22"/>
          <w:szCs w:val="22"/>
        </w:rPr>
        <w:t>ekspozicija</w:t>
      </w:r>
      <w:r w:rsidRPr="00BE60E8">
        <w:rPr>
          <w:color w:val="000000"/>
          <w:sz w:val="22"/>
          <w:szCs w:val="22"/>
        </w:rPr>
        <w:t xml:space="preserve"> žindomiems </w:t>
      </w:r>
      <w:r w:rsidR="001A06BC">
        <w:rPr>
          <w:color w:val="000000"/>
          <w:sz w:val="22"/>
          <w:szCs w:val="22"/>
        </w:rPr>
        <w:t>naujagimiams</w:t>
      </w:r>
      <w:r w:rsidRPr="00BE60E8">
        <w:rPr>
          <w:color w:val="000000"/>
          <w:sz w:val="22"/>
          <w:szCs w:val="22"/>
        </w:rPr>
        <w:t>/</w:t>
      </w:r>
      <w:r w:rsidR="001A06BC">
        <w:rPr>
          <w:color w:val="000000"/>
          <w:sz w:val="22"/>
          <w:szCs w:val="22"/>
        </w:rPr>
        <w:t>kūdikiams</w:t>
      </w:r>
      <w:r w:rsidRPr="00BE60E8">
        <w:rPr>
          <w:color w:val="000000"/>
          <w:sz w:val="22"/>
          <w:szCs w:val="22"/>
        </w:rPr>
        <w:t xml:space="preserve"> </w:t>
      </w:r>
      <w:r w:rsidRPr="00202594">
        <w:rPr>
          <w:color w:val="000000"/>
          <w:sz w:val="22"/>
          <w:szCs w:val="22"/>
        </w:rPr>
        <w:t xml:space="preserve">per motinos pieną </w:t>
      </w:r>
      <w:r w:rsidRPr="00BE60E8">
        <w:rPr>
          <w:color w:val="000000"/>
          <w:sz w:val="22"/>
          <w:szCs w:val="22"/>
        </w:rPr>
        <w:t>yra ne</w:t>
      </w:r>
      <w:r w:rsidR="001A06BC">
        <w:rPr>
          <w:color w:val="000000"/>
          <w:sz w:val="22"/>
          <w:szCs w:val="22"/>
        </w:rPr>
        <w:t>reikšminga</w:t>
      </w:r>
      <w:r w:rsidRPr="00BE60E8">
        <w:rPr>
          <w:color w:val="000000"/>
          <w:sz w:val="22"/>
          <w:szCs w:val="22"/>
        </w:rPr>
        <w:t>. Neintervencinis retrospektyvus tyrimas su 60 maitinamų kūdikių, mamų</w:t>
      </w:r>
      <w:r w:rsidR="001A06BC">
        <w:rPr>
          <w:color w:val="000000"/>
          <w:sz w:val="22"/>
          <w:szCs w:val="22"/>
        </w:rPr>
        <w:t>, kurios buvo veikiamos</w:t>
      </w:r>
      <w:r w:rsidRPr="00BE60E8">
        <w:rPr>
          <w:color w:val="000000"/>
          <w:sz w:val="22"/>
          <w:szCs w:val="22"/>
        </w:rPr>
        <w:t xml:space="preserve"> </w:t>
      </w:r>
      <w:proofErr w:type="spellStart"/>
      <w:r w:rsidRPr="00BE60E8">
        <w:rPr>
          <w:color w:val="000000"/>
          <w:sz w:val="22"/>
          <w:szCs w:val="22"/>
        </w:rPr>
        <w:t>glatiramerio</w:t>
      </w:r>
      <w:proofErr w:type="spellEnd"/>
      <w:r w:rsidRPr="00BE60E8">
        <w:rPr>
          <w:color w:val="000000"/>
          <w:sz w:val="22"/>
          <w:szCs w:val="22"/>
        </w:rPr>
        <w:t xml:space="preserve"> acetat</w:t>
      </w:r>
      <w:r w:rsidR="001A06BC">
        <w:rPr>
          <w:color w:val="000000"/>
          <w:sz w:val="22"/>
          <w:szCs w:val="22"/>
        </w:rPr>
        <w:t>u,</w:t>
      </w:r>
      <w:r w:rsidRPr="00BE60E8">
        <w:rPr>
          <w:color w:val="000000"/>
          <w:sz w:val="22"/>
          <w:szCs w:val="22"/>
        </w:rPr>
        <w:t xml:space="preserve"> palyginus su </w:t>
      </w:r>
      <w:r w:rsidRPr="00397569">
        <w:rPr>
          <w:color w:val="000000"/>
          <w:sz w:val="22"/>
          <w:szCs w:val="22"/>
        </w:rPr>
        <w:t>60 maitinamų kūdikių, mamų</w:t>
      </w:r>
      <w:r w:rsidRPr="00BE60E8">
        <w:rPr>
          <w:color w:val="000000"/>
          <w:sz w:val="22"/>
          <w:szCs w:val="22"/>
        </w:rPr>
        <w:t>, kurioms netaikyt</w:t>
      </w:r>
      <w:r w:rsidR="001A06BC">
        <w:rPr>
          <w:color w:val="000000"/>
          <w:sz w:val="22"/>
          <w:szCs w:val="22"/>
        </w:rPr>
        <w:t>as joks ligą modifikuojantis</w:t>
      </w:r>
      <w:r w:rsidRPr="00BE60E8">
        <w:rPr>
          <w:color w:val="000000"/>
          <w:sz w:val="22"/>
          <w:szCs w:val="22"/>
        </w:rPr>
        <w:t xml:space="preserve"> </w:t>
      </w:r>
      <w:r w:rsidR="001A06BC">
        <w:rPr>
          <w:color w:val="000000"/>
          <w:sz w:val="22"/>
          <w:szCs w:val="22"/>
        </w:rPr>
        <w:t>gydymas</w:t>
      </w:r>
      <w:r>
        <w:rPr>
          <w:color w:val="000000"/>
          <w:sz w:val="22"/>
          <w:szCs w:val="22"/>
        </w:rPr>
        <w:t>, bei riboti</w:t>
      </w:r>
      <w:r w:rsidRPr="00397569">
        <w:rPr>
          <w:color w:val="000000"/>
          <w:sz w:val="22"/>
          <w:szCs w:val="22"/>
        </w:rPr>
        <w:t xml:space="preserve"> </w:t>
      </w:r>
      <w:proofErr w:type="spellStart"/>
      <w:r>
        <w:rPr>
          <w:color w:val="000000"/>
          <w:sz w:val="22"/>
          <w:szCs w:val="22"/>
        </w:rPr>
        <w:t>poregistraciniai</w:t>
      </w:r>
      <w:proofErr w:type="spellEnd"/>
      <w:r>
        <w:rPr>
          <w:color w:val="000000"/>
          <w:sz w:val="22"/>
          <w:szCs w:val="22"/>
        </w:rPr>
        <w:t xml:space="preserve"> duomenys</w:t>
      </w:r>
      <w:r w:rsidRPr="00BE60E8">
        <w:rPr>
          <w:color w:val="000000"/>
          <w:sz w:val="22"/>
          <w:szCs w:val="22"/>
        </w:rPr>
        <w:t>, ne</w:t>
      </w:r>
      <w:r w:rsidR="001A06BC">
        <w:rPr>
          <w:color w:val="000000"/>
          <w:sz w:val="22"/>
          <w:szCs w:val="22"/>
        </w:rPr>
        <w:t>palankaus</w:t>
      </w:r>
      <w:r w:rsidRPr="00BE60E8">
        <w:rPr>
          <w:color w:val="000000"/>
          <w:sz w:val="22"/>
          <w:szCs w:val="22"/>
        </w:rPr>
        <w:t xml:space="preserve"> </w:t>
      </w:r>
      <w:proofErr w:type="spellStart"/>
      <w:r w:rsidRPr="00BE60E8">
        <w:rPr>
          <w:color w:val="000000"/>
          <w:sz w:val="22"/>
          <w:szCs w:val="22"/>
        </w:rPr>
        <w:t>glatiramerio</w:t>
      </w:r>
      <w:proofErr w:type="spellEnd"/>
      <w:r w:rsidRPr="00BE60E8">
        <w:rPr>
          <w:color w:val="000000"/>
          <w:sz w:val="22"/>
          <w:szCs w:val="22"/>
        </w:rPr>
        <w:t xml:space="preserve"> acetato poveikio neparodė. </w:t>
      </w:r>
    </w:p>
    <w:p w14:paraId="39840390" w14:textId="77777777" w:rsidR="00507739" w:rsidRPr="00BB6408" w:rsidRDefault="00507739" w:rsidP="00CF0EE9">
      <w:pPr>
        <w:rPr>
          <w:sz w:val="22"/>
          <w:szCs w:val="22"/>
        </w:rPr>
      </w:pPr>
      <w:proofErr w:type="spellStart"/>
      <w:r w:rsidRPr="00BB6408">
        <w:rPr>
          <w:sz w:val="22"/>
          <w:szCs w:val="22"/>
          <w:lang w:eastAsia="en-GB"/>
        </w:rPr>
        <w:t>Copaxone</w:t>
      </w:r>
      <w:proofErr w:type="spellEnd"/>
      <w:r w:rsidRPr="00BB6408">
        <w:rPr>
          <w:sz w:val="22"/>
          <w:szCs w:val="22"/>
          <w:lang w:eastAsia="en-GB"/>
        </w:rPr>
        <w:t xml:space="preserve"> žindymo laikotarpiu vartoti galima. </w:t>
      </w:r>
    </w:p>
    <w:p w14:paraId="18898A19" w14:textId="77777777" w:rsidR="003A0871" w:rsidRPr="007E40A3" w:rsidRDefault="003A0871" w:rsidP="00CF0EE9">
      <w:pPr>
        <w:rPr>
          <w:rFonts w:eastAsia="Calibri"/>
          <w:sz w:val="22"/>
          <w:szCs w:val="22"/>
        </w:rPr>
      </w:pPr>
    </w:p>
    <w:p w14:paraId="6F83B24D" w14:textId="77777777" w:rsidR="001D038F" w:rsidRPr="007E40A3" w:rsidRDefault="001D038F" w:rsidP="00FE2F97">
      <w:pPr>
        <w:rPr>
          <w:sz w:val="22"/>
          <w:szCs w:val="22"/>
        </w:rPr>
      </w:pPr>
    </w:p>
    <w:p w14:paraId="2A5C3048" w14:textId="77777777" w:rsidR="001D038F" w:rsidRPr="007E40A3" w:rsidRDefault="001D038F" w:rsidP="00FE2F97">
      <w:pPr>
        <w:ind w:left="567" w:hanging="567"/>
        <w:rPr>
          <w:b/>
          <w:sz w:val="22"/>
          <w:szCs w:val="22"/>
        </w:rPr>
      </w:pPr>
      <w:r w:rsidRPr="007E40A3">
        <w:rPr>
          <w:b/>
          <w:sz w:val="22"/>
          <w:szCs w:val="22"/>
        </w:rPr>
        <w:t>4.7</w:t>
      </w:r>
      <w:r w:rsidRPr="007E40A3">
        <w:rPr>
          <w:b/>
          <w:sz w:val="22"/>
          <w:szCs w:val="22"/>
        </w:rPr>
        <w:tab/>
        <w:t>Poveikis gebėjimui vairuoti ir valdyti mechanizmus</w:t>
      </w:r>
    </w:p>
    <w:p w14:paraId="2DB4FAD2" w14:textId="77777777" w:rsidR="001D038F" w:rsidRPr="007E40A3" w:rsidRDefault="001D038F" w:rsidP="00FE2F97">
      <w:pPr>
        <w:ind w:left="567" w:hanging="567"/>
        <w:rPr>
          <w:sz w:val="22"/>
          <w:szCs w:val="22"/>
        </w:rPr>
      </w:pPr>
    </w:p>
    <w:p w14:paraId="13071AC4" w14:textId="77777777" w:rsidR="001D038F" w:rsidRPr="007E40A3" w:rsidRDefault="001D038F" w:rsidP="00FE2F97">
      <w:pPr>
        <w:ind w:left="567" w:hanging="567"/>
        <w:rPr>
          <w:sz w:val="22"/>
          <w:szCs w:val="22"/>
        </w:rPr>
      </w:pPr>
      <w:r w:rsidRPr="007E40A3">
        <w:rPr>
          <w:sz w:val="22"/>
          <w:szCs w:val="22"/>
        </w:rPr>
        <w:t xml:space="preserve">Poveikio gebėjimui vairuoti ir valdyti mechanizmus tyrimų neatlikta. </w:t>
      </w:r>
    </w:p>
    <w:p w14:paraId="129A87D4" w14:textId="77777777" w:rsidR="001D038F" w:rsidRPr="007E40A3" w:rsidRDefault="001D038F" w:rsidP="00FE2F97">
      <w:pPr>
        <w:ind w:left="567" w:hanging="567"/>
        <w:rPr>
          <w:sz w:val="22"/>
          <w:szCs w:val="22"/>
        </w:rPr>
      </w:pPr>
    </w:p>
    <w:p w14:paraId="4D599373" w14:textId="77777777" w:rsidR="001D038F" w:rsidRPr="007E40A3" w:rsidRDefault="001D038F" w:rsidP="00FE2F97">
      <w:pPr>
        <w:ind w:left="567" w:hanging="567"/>
        <w:rPr>
          <w:b/>
          <w:sz w:val="22"/>
          <w:szCs w:val="22"/>
        </w:rPr>
      </w:pPr>
      <w:r w:rsidRPr="007E40A3">
        <w:rPr>
          <w:b/>
          <w:sz w:val="22"/>
          <w:szCs w:val="22"/>
        </w:rPr>
        <w:t>4.8</w:t>
      </w:r>
      <w:r w:rsidRPr="007E40A3">
        <w:rPr>
          <w:b/>
          <w:sz w:val="22"/>
          <w:szCs w:val="22"/>
        </w:rPr>
        <w:tab/>
        <w:t>Nepageidaujamas poveikis</w:t>
      </w:r>
    </w:p>
    <w:p w14:paraId="007A8EE7" w14:textId="77777777" w:rsidR="001D038F" w:rsidRPr="007E40A3" w:rsidRDefault="001D038F" w:rsidP="00336FEE">
      <w:pPr>
        <w:ind w:left="567" w:hanging="567"/>
        <w:rPr>
          <w:sz w:val="22"/>
          <w:szCs w:val="22"/>
        </w:rPr>
      </w:pPr>
    </w:p>
    <w:p w14:paraId="78C8EB83" w14:textId="77777777" w:rsidR="001D038F" w:rsidRPr="007E40A3" w:rsidRDefault="001D038F" w:rsidP="00B860B2">
      <w:pPr>
        <w:pStyle w:val="C-BodyText"/>
        <w:spacing w:before="0" w:after="0" w:line="240" w:lineRule="auto"/>
        <w:rPr>
          <w:sz w:val="22"/>
          <w:szCs w:val="22"/>
        </w:rPr>
      </w:pPr>
      <w:r w:rsidRPr="007E40A3">
        <w:rPr>
          <w:sz w:val="22"/>
          <w:szCs w:val="22"/>
        </w:rPr>
        <w:t xml:space="preserve">Didžioji dalis saugumo duomenų surinkta leidžiant COPAXONE 20 mg/ml po oda kartą per parą. Šiame skyriuje pateikiami saugumo duomenys, surinkti atliekant keturis placebu kontroliuojamus </w:t>
      </w:r>
      <w:r w:rsidRPr="007E40A3">
        <w:rPr>
          <w:sz w:val="22"/>
          <w:szCs w:val="22"/>
        </w:rPr>
        <w:lastRenderedPageBreak/>
        <w:t>tyrimus, kurių metu COPAXONE 20 mg/ml buvo vartojamas kartą per parą, ir atliekant vieną placebu kontroliuojamą tyrimą, kurio metu COPAXONE 40 mg/ml buvo vartojamas tris kartus per savaitę.</w:t>
      </w:r>
    </w:p>
    <w:p w14:paraId="4EFFF840" w14:textId="77777777" w:rsidR="001D038F" w:rsidRPr="007E40A3" w:rsidRDefault="001D038F" w:rsidP="00B860B2">
      <w:pPr>
        <w:pStyle w:val="C-BodyText"/>
        <w:spacing w:before="0" w:after="0" w:line="240" w:lineRule="auto"/>
        <w:rPr>
          <w:sz w:val="22"/>
          <w:szCs w:val="22"/>
        </w:rPr>
      </w:pPr>
    </w:p>
    <w:p w14:paraId="4CE397C6" w14:textId="77777777" w:rsidR="001D038F" w:rsidRPr="007E40A3" w:rsidRDefault="001D038F" w:rsidP="00B860B2">
      <w:pPr>
        <w:pStyle w:val="C-BodyText"/>
        <w:spacing w:before="0" w:after="0" w:line="240" w:lineRule="auto"/>
        <w:rPr>
          <w:sz w:val="22"/>
          <w:szCs w:val="22"/>
        </w:rPr>
      </w:pPr>
      <w:r w:rsidRPr="007E40A3">
        <w:rPr>
          <w:sz w:val="22"/>
          <w:szCs w:val="22"/>
        </w:rPr>
        <w:t>COPAXONE 20 mg/ml (vartojamo kartą per parą) ir COPAXONE 40 mg/ml (vartojamo tris kartus per savaitę) to paties tyrimo metu saugumas tiesiogiai lyginamas nebuvo.</w:t>
      </w:r>
    </w:p>
    <w:p w14:paraId="52426FAE" w14:textId="77777777" w:rsidR="0068264D" w:rsidRPr="007E40A3" w:rsidRDefault="0068264D" w:rsidP="00B860B2">
      <w:pPr>
        <w:pStyle w:val="C-BodyText"/>
        <w:spacing w:before="0" w:after="0" w:line="240" w:lineRule="auto"/>
        <w:rPr>
          <w:sz w:val="22"/>
          <w:szCs w:val="22"/>
        </w:rPr>
      </w:pPr>
    </w:p>
    <w:p w14:paraId="59C33D80" w14:textId="77777777" w:rsidR="001D038F" w:rsidRPr="007E40A3" w:rsidRDefault="001D038F" w:rsidP="00B860B2">
      <w:pPr>
        <w:pStyle w:val="C-BodyText"/>
        <w:spacing w:before="0" w:after="0" w:line="240" w:lineRule="auto"/>
        <w:rPr>
          <w:sz w:val="22"/>
          <w:szCs w:val="22"/>
          <w:u w:val="single"/>
        </w:rPr>
      </w:pPr>
      <w:r w:rsidRPr="007E40A3">
        <w:rPr>
          <w:sz w:val="22"/>
          <w:szCs w:val="22"/>
          <w:u w:val="single"/>
        </w:rPr>
        <w:t>COPAXONE 20 mg/ml (vartojamas kartą per parą)</w:t>
      </w:r>
    </w:p>
    <w:p w14:paraId="321B48CB" w14:textId="77777777" w:rsidR="001D038F" w:rsidRPr="00375F7D" w:rsidRDefault="001D038F" w:rsidP="00FE2F97">
      <w:pPr>
        <w:spacing w:after="120"/>
        <w:rPr>
          <w:sz w:val="22"/>
          <w:szCs w:val="22"/>
        </w:rPr>
      </w:pPr>
      <w:r w:rsidRPr="00375F7D">
        <w:rPr>
          <w:sz w:val="22"/>
          <w:szCs w:val="22"/>
        </w:rPr>
        <w:t>Visų COPAXONE 20 mg/ml klinikinių tyrimų metu reakcija injekcijos vietoje buvo dažniausiai pasitaikanti nepageidaujama reakcija ir pasireiškė daugumai pacientų, vartojusių COPAXONE. Kontroliuojamų tyrimų metu tokių reakcijų</w:t>
      </w:r>
      <w:r w:rsidR="0068264D" w:rsidRPr="00375F7D">
        <w:rPr>
          <w:sz w:val="22"/>
          <w:szCs w:val="22"/>
        </w:rPr>
        <w:t xml:space="preserve">, kurios </w:t>
      </w:r>
      <w:r w:rsidRPr="00375F7D">
        <w:rPr>
          <w:sz w:val="22"/>
          <w:szCs w:val="22"/>
        </w:rPr>
        <w:t>bent vieną kartą atsirado</w:t>
      </w:r>
      <w:r w:rsidR="0068264D" w:rsidRPr="00375F7D">
        <w:rPr>
          <w:sz w:val="22"/>
          <w:szCs w:val="22"/>
        </w:rPr>
        <w:t>,</w:t>
      </w:r>
      <w:r w:rsidRPr="00375F7D">
        <w:rPr>
          <w:sz w:val="22"/>
          <w:szCs w:val="22"/>
        </w:rPr>
        <w:t xml:space="preserve"> </w:t>
      </w:r>
      <w:r w:rsidR="0068264D" w:rsidRPr="00375F7D">
        <w:rPr>
          <w:sz w:val="22"/>
          <w:szCs w:val="22"/>
        </w:rPr>
        <w:t xml:space="preserve">buvo dažniau </w:t>
      </w:r>
      <w:r w:rsidRPr="00375F7D">
        <w:rPr>
          <w:sz w:val="22"/>
          <w:szCs w:val="22"/>
        </w:rPr>
        <w:t xml:space="preserve"> COPAXONE 20 mg/ml vartojusi</w:t>
      </w:r>
      <w:r w:rsidR="0068264D" w:rsidRPr="00375F7D">
        <w:rPr>
          <w:sz w:val="22"/>
          <w:szCs w:val="22"/>
        </w:rPr>
        <w:t>ems</w:t>
      </w:r>
      <w:r w:rsidRPr="00375F7D">
        <w:rPr>
          <w:sz w:val="22"/>
          <w:szCs w:val="22"/>
        </w:rPr>
        <w:t xml:space="preserve"> pacient</w:t>
      </w:r>
      <w:r w:rsidR="0068264D" w:rsidRPr="00375F7D">
        <w:rPr>
          <w:sz w:val="22"/>
          <w:szCs w:val="22"/>
        </w:rPr>
        <w:t xml:space="preserve">ams (70 %) negu </w:t>
      </w:r>
      <w:r w:rsidRPr="00375F7D">
        <w:rPr>
          <w:sz w:val="22"/>
          <w:szCs w:val="22"/>
        </w:rPr>
        <w:t xml:space="preserve"> </w:t>
      </w:r>
      <w:r w:rsidR="0078039E" w:rsidRPr="00375F7D">
        <w:rPr>
          <w:sz w:val="22"/>
          <w:szCs w:val="22"/>
        </w:rPr>
        <w:t xml:space="preserve">vartojusiems </w:t>
      </w:r>
      <w:r w:rsidRPr="00375F7D">
        <w:rPr>
          <w:sz w:val="22"/>
          <w:szCs w:val="22"/>
        </w:rPr>
        <w:t>placeb</w:t>
      </w:r>
      <w:r w:rsidR="0078039E" w:rsidRPr="00375F7D">
        <w:rPr>
          <w:sz w:val="22"/>
          <w:szCs w:val="22"/>
        </w:rPr>
        <w:t>ą</w:t>
      </w:r>
      <w:r w:rsidRPr="00375F7D">
        <w:rPr>
          <w:sz w:val="22"/>
          <w:szCs w:val="22"/>
        </w:rPr>
        <w:t xml:space="preserve"> </w:t>
      </w:r>
      <w:r w:rsidR="0068264D" w:rsidRPr="00375F7D">
        <w:rPr>
          <w:sz w:val="22"/>
          <w:szCs w:val="22"/>
        </w:rPr>
        <w:t>(</w:t>
      </w:r>
      <w:r w:rsidRPr="00375F7D">
        <w:rPr>
          <w:sz w:val="22"/>
          <w:szCs w:val="22"/>
        </w:rPr>
        <w:t xml:space="preserve"> </w:t>
      </w:r>
      <w:r w:rsidR="00FB45E9" w:rsidRPr="00375F7D">
        <w:rPr>
          <w:sz w:val="22"/>
          <w:szCs w:val="22"/>
        </w:rPr>
        <w:t>37 %</w:t>
      </w:r>
      <w:r w:rsidR="0068264D" w:rsidRPr="00375F7D">
        <w:rPr>
          <w:sz w:val="22"/>
          <w:szCs w:val="22"/>
        </w:rPr>
        <w:t>)</w:t>
      </w:r>
      <w:r w:rsidRPr="00375F7D">
        <w:rPr>
          <w:sz w:val="22"/>
          <w:szCs w:val="22"/>
        </w:rPr>
        <w:t xml:space="preserve">. Dažniausios reakcijos injekcijos vietoje, kurios dažniau pasitaikė pacientams, gydytiems COPAXONE 20 mg/ml, lyginant su pacientais, gydytais placebu, buvo: </w:t>
      </w:r>
      <w:proofErr w:type="spellStart"/>
      <w:r w:rsidRPr="00375F7D">
        <w:rPr>
          <w:sz w:val="22"/>
          <w:szCs w:val="22"/>
        </w:rPr>
        <w:t>eritema</w:t>
      </w:r>
      <w:proofErr w:type="spellEnd"/>
      <w:r w:rsidRPr="00375F7D">
        <w:rPr>
          <w:sz w:val="22"/>
          <w:szCs w:val="22"/>
        </w:rPr>
        <w:t>, skausmas, sukietėjimas, niežėjimas, edema, uždegimas bei padidėjęs jautrumas.</w:t>
      </w:r>
    </w:p>
    <w:p w14:paraId="5BC45FCC" w14:textId="77777777" w:rsidR="001D038F" w:rsidRPr="00375F7D" w:rsidRDefault="001D038F" w:rsidP="00FE2F97">
      <w:pPr>
        <w:spacing w:after="120"/>
        <w:rPr>
          <w:sz w:val="22"/>
          <w:szCs w:val="22"/>
        </w:rPr>
      </w:pPr>
      <w:r w:rsidRPr="00375F7D">
        <w:rPr>
          <w:sz w:val="22"/>
          <w:szCs w:val="22"/>
        </w:rPr>
        <w:t xml:space="preserve">Reakcijos, susijusios su mažiausiai vienu iš šių simptomų, buvo apibūdinamos kaip tuoj po injekcijos atsirandančios reakcijos: </w:t>
      </w:r>
      <w:proofErr w:type="spellStart"/>
      <w:r w:rsidRPr="00375F7D">
        <w:rPr>
          <w:sz w:val="22"/>
          <w:szCs w:val="22"/>
        </w:rPr>
        <w:t>vazodilatacija</w:t>
      </w:r>
      <w:proofErr w:type="spellEnd"/>
      <w:r w:rsidRPr="00375F7D">
        <w:rPr>
          <w:sz w:val="22"/>
          <w:szCs w:val="22"/>
        </w:rPr>
        <w:t xml:space="preserve">, krūtinės skausmas, dusulys, sustiprėjęs širdies plakimas ar tachikardija. Jų gali atsirasti per kelias minutes po COPAXONE injekcijos. Vienas ar keli tuoj po injekcijos atsirandantys komponentai bent vieną kartą pasireiškė </w:t>
      </w:r>
      <w:r w:rsidR="00FB45E9" w:rsidRPr="00375F7D">
        <w:rPr>
          <w:sz w:val="22"/>
          <w:szCs w:val="22"/>
        </w:rPr>
        <w:t>31 %</w:t>
      </w:r>
      <w:r w:rsidRPr="00375F7D">
        <w:rPr>
          <w:sz w:val="22"/>
          <w:szCs w:val="22"/>
        </w:rPr>
        <w:t xml:space="preserve"> COPAXONE 20 mg/ml vartojusių pacientų, vartojusiems placebo – </w:t>
      </w:r>
      <w:r w:rsidR="00FB45E9" w:rsidRPr="00375F7D">
        <w:rPr>
          <w:sz w:val="22"/>
          <w:szCs w:val="22"/>
        </w:rPr>
        <w:t>13 %</w:t>
      </w:r>
      <w:r w:rsidRPr="00375F7D">
        <w:rPr>
          <w:sz w:val="22"/>
          <w:szCs w:val="22"/>
        </w:rPr>
        <w:t>.</w:t>
      </w:r>
    </w:p>
    <w:p w14:paraId="179BFCF6" w14:textId="77777777" w:rsidR="001D038F" w:rsidRPr="00375F7D" w:rsidRDefault="00F7564F" w:rsidP="00FE2F97">
      <w:pPr>
        <w:rPr>
          <w:sz w:val="22"/>
          <w:szCs w:val="22"/>
        </w:rPr>
      </w:pPr>
      <w:r w:rsidRPr="00375F7D">
        <w:rPr>
          <w:sz w:val="22"/>
          <w:szCs w:val="22"/>
          <w:u w:val="single"/>
        </w:rPr>
        <w:t xml:space="preserve">Nepageidaujamos reakcijos, nustatytos klinikinių tyrimų metu ir </w:t>
      </w:r>
      <w:proofErr w:type="spellStart"/>
      <w:r w:rsidRPr="00375F7D">
        <w:rPr>
          <w:sz w:val="22"/>
          <w:szCs w:val="22"/>
          <w:u w:val="single"/>
        </w:rPr>
        <w:t>poregistraciniu</w:t>
      </w:r>
      <w:proofErr w:type="spellEnd"/>
      <w:r w:rsidRPr="00375F7D">
        <w:rPr>
          <w:sz w:val="22"/>
          <w:szCs w:val="22"/>
          <w:u w:val="single"/>
        </w:rPr>
        <w:t xml:space="preserve"> </w:t>
      </w:r>
      <w:proofErr w:type="spellStart"/>
      <w:r w:rsidRPr="00375F7D">
        <w:rPr>
          <w:sz w:val="22"/>
          <w:szCs w:val="22"/>
          <w:u w:val="single"/>
        </w:rPr>
        <w:t>laikotarpiu,</w:t>
      </w:r>
      <w:r w:rsidR="001D038F" w:rsidRPr="00375F7D">
        <w:rPr>
          <w:sz w:val="22"/>
          <w:szCs w:val="22"/>
        </w:rPr>
        <w:t>pateiktos</w:t>
      </w:r>
      <w:proofErr w:type="spellEnd"/>
      <w:r w:rsidR="001D038F" w:rsidRPr="00375F7D">
        <w:rPr>
          <w:sz w:val="22"/>
          <w:szCs w:val="22"/>
        </w:rPr>
        <w:t xml:space="preserve"> </w:t>
      </w:r>
      <w:r w:rsidR="00E45C26" w:rsidRPr="00375F7D">
        <w:rPr>
          <w:sz w:val="22"/>
          <w:szCs w:val="22"/>
        </w:rPr>
        <w:t xml:space="preserve">toliau </w:t>
      </w:r>
      <w:r w:rsidR="001D038F" w:rsidRPr="00375F7D">
        <w:rPr>
          <w:sz w:val="22"/>
          <w:szCs w:val="22"/>
        </w:rPr>
        <w:t xml:space="preserve">esančioje lentelėje. </w:t>
      </w:r>
      <w:r w:rsidRPr="00375F7D">
        <w:rPr>
          <w:sz w:val="22"/>
          <w:szCs w:val="22"/>
        </w:rPr>
        <w:t>Klinikinių tyrimų</w:t>
      </w:r>
      <w:r w:rsidRPr="00375F7D" w:rsidDel="00F7564F">
        <w:rPr>
          <w:sz w:val="22"/>
          <w:szCs w:val="22"/>
        </w:rPr>
        <w:t xml:space="preserve"> </w:t>
      </w:r>
      <w:r w:rsidR="001D038F" w:rsidRPr="00375F7D">
        <w:rPr>
          <w:sz w:val="22"/>
          <w:szCs w:val="22"/>
        </w:rPr>
        <w:t xml:space="preserve">duomenys gauti keturių pagrindžiamųjų, atliktų dvigubai koduotu metodu ir kontroliuotų placebu klinikinių tyrimų, trukusių iki 36 mėnesių, kuriuose iš viso dalyvavo 512 IS sergantys ligoniai, </w:t>
      </w:r>
      <w:r w:rsidR="00167C5C" w:rsidRPr="00375F7D">
        <w:rPr>
          <w:sz w:val="22"/>
          <w:szCs w:val="22"/>
        </w:rPr>
        <w:t xml:space="preserve">vartoję po 20 mg </w:t>
      </w:r>
      <w:proofErr w:type="spellStart"/>
      <w:r w:rsidR="00167C5C" w:rsidRPr="00375F7D">
        <w:rPr>
          <w:sz w:val="22"/>
          <w:szCs w:val="22"/>
        </w:rPr>
        <w:t>glatiramero</w:t>
      </w:r>
      <w:proofErr w:type="spellEnd"/>
      <w:r w:rsidR="00167C5C" w:rsidRPr="00375F7D">
        <w:rPr>
          <w:sz w:val="22"/>
          <w:szCs w:val="22"/>
        </w:rPr>
        <w:t xml:space="preserve"> acetato per parą</w:t>
      </w:r>
      <w:r w:rsidR="00167C5C" w:rsidRPr="00375F7D" w:rsidDel="00167C5C">
        <w:rPr>
          <w:sz w:val="22"/>
          <w:szCs w:val="22"/>
        </w:rPr>
        <w:t xml:space="preserve"> </w:t>
      </w:r>
      <w:r w:rsidR="001D038F" w:rsidRPr="00375F7D">
        <w:rPr>
          <w:sz w:val="22"/>
          <w:szCs w:val="22"/>
        </w:rPr>
        <w:t xml:space="preserve">, bei 509 IS sergantys ligoniai, vartojantys placebą, metu. Trys </w:t>
      </w:r>
      <w:proofErr w:type="spellStart"/>
      <w:r w:rsidR="001D038F" w:rsidRPr="00375F7D">
        <w:rPr>
          <w:sz w:val="22"/>
          <w:szCs w:val="22"/>
        </w:rPr>
        <w:t>recidyvuojančios</w:t>
      </w:r>
      <w:proofErr w:type="spellEnd"/>
      <w:r w:rsidR="001D038F" w:rsidRPr="00375F7D">
        <w:rPr>
          <w:sz w:val="22"/>
          <w:szCs w:val="22"/>
        </w:rPr>
        <w:t xml:space="preserve">, </w:t>
      </w:r>
      <w:proofErr w:type="spellStart"/>
      <w:r w:rsidR="001D038F" w:rsidRPr="00375F7D">
        <w:rPr>
          <w:sz w:val="22"/>
          <w:szCs w:val="22"/>
        </w:rPr>
        <w:t>remituojančios</w:t>
      </w:r>
      <w:proofErr w:type="spellEnd"/>
      <w:r w:rsidR="001D038F" w:rsidRPr="00375F7D">
        <w:rPr>
          <w:sz w:val="22"/>
          <w:szCs w:val="22"/>
        </w:rPr>
        <w:t xml:space="preserve"> IS (RRIS) tyrimai, trukę iki 35 mėnesių, kuriuose iš viso dalyvavo 269 pacientai, </w:t>
      </w:r>
      <w:r w:rsidR="00167C5C" w:rsidRPr="00375F7D">
        <w:rPr>
          <w:sz w:val="22"/>
          <w:szCs w:val="22"/>
        </w:rPr>
        <w:t xml:space="preserve">vartoją po 20 mg </w:t>
      </w:r>
      <w:proofErr w:type="spellStart"/>
      <w:r w:rsidR="00167C5C" w:rsidRPr="00375F7D">
        <w:rPr>
          <w:sz w:val="22"/>
          <w:szCs w:val="22"/>
        </w:rPr>
        <w:t>glatiramero</w:t>
      </w:r>
      <w:proofErr w:type="spellEnd"/>
      <w:r w:rsidR="00167C5C" w:rsidRPr="00375F7D">
        <w:rPr>
          <w:sz w:val="22"/>
          <w:szCs w:val="22"/>
        </w:rPr>
        <w:t xml:space="preserve"> acetato per parą</w:t>
      </w:r>
      <w:r w:rsidR="001D038F" w:rsidRPr="00375F7D">
        <w:rPr>
          <w:sz w:val="22"/>
          <w:szCs w:val="22"/>
        </w:rPr>
        <w:t xml:space="preserve">, ir 271 pacientas, gaunantis placebą. Ketvirtajame tyrime trukusiame iki 36 mėnesių, pacientams, patyrusiems pirmą klinikinį epizodą ir kuriems nustatyta didelė rizika susirgti kliniškai apibrėžta išsėtine skleroze, dalyvavo 243 pacientai, </w:t>
      </w:r>
      <w:r w:rsidR="00167C5C" w:rsidRPr="00375F7D">
        <w:rPr>
          <w:sz w:val="22"/>
          <w:szCs w:val="22"/>
        </w:rPr>
        <w:t xml:space="preserve">vartoję po 20 mg </w:t>
      </w:r>
      <w:proofErr w:type="spellStart"/>
      <w:r w:rsidR="00167C5C" w:rsidRPr="00375F7D">
        <w:rPr>
          <w:sz w:val="22"/>
          <w:szCs w:val="22"/>
        </w:rPr>
        <w:t>glatiramero</w:t>
      </w:r>
      <w:proofErr w:type="spellEnd"/>
      <w:r w:rsidR="00167C5C" w:rsidRPr="00375F7D">
        <w:rPr>
          <w:sz w:val="22"/>
          <w:szCs w:val="22"/>
        </w:rPr>
        <w:t xml:space="preserve"> acetato per parą</w:t>
      </w:r>
      <w:r w:rsidR="001D038F" w:rsidRPr="00375F7D">
        <w:rPr>
          <w:sz w:val="22"/>
          <w:szCs w:val="22"/>
        </w:rPr>
        <w:t>, ir 238 pacientai, gydyti placebu.</w:t>
      </w:r>
    </w:p>
    <w:p w14:paraId="564439C4" w14:textId="77777777" w:rsidR="001D038F" w:rsidRPr="007E40A3" w:rsidRDefault="001D038F" w:rsidP="00FE2F97">
      <w:pPr>
        <w:pStyle w:val="Kopbasis"/>
        <w:keepNext w:val="0"/>
        <w:numPr>
          <w:ilvl w:val="12"/>
          <w:numId w:val="0"/>
        </w:numPr>
        <w:tabs>
          <w:tab w:val="left" w:pos="709"/>
          <w:tab w:val="left" w:pos="993"/>
          <w:tab w:val="left" w:pos="1021"/>
        </w:tabs>
        <w:spacing w:before="0" w:after="0"/>
        <w:rPr>
          <w:rFonts w:ascii="Times New Roman" w:hAnsi="Times New Roman" w:cs="Times New Roman"/>
          <w:sz w:val="22"/>
          <w:szCs w:val="22"/>
        </w:rPr>
      </w:pPr>
    </w:p>
    <w:tbl>
      <w:tblPr>
        <w:tblW w:w="8293" w:type="dxa"/>
        <w:tblInd w:w="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3" w:type="dxa"/>
          <w:right w:w="63" w:type="dxa"/>
        </w:tblCellMar>
        <w:tblLook w:val="0000" w:firstRow="0" w:lastRow="0" w:firstColumn="0" w:lastColumn="0" w:noHBand="0" w:noVBand="0"/>
      </w:tblPr>
      <w:tblGrid>
        <w:gridCol w:w="1560"/>
        <w:gridCol w:w="1204"/>
        <w:gridCol w:w="1560"/>
        <w:gridCol w:w="1701"/>
        <w:gridCol w:w="1134"/>
        <w:gridCol w:w="1134"/>
      </w:tblGrid>
      <w:tr w:rsidR="001738D7" w:rsidRPr="007E40A3" w14:paraId="1261A63C" w14:textId="77777777" w:rsidTr="00EF196B">
        <w:trPr>
          <w:cantSplit/>
          <w:trHeight w:val="400"/>
          <w:tblHeader/>
        </w:trPr>
        <w:tc>
          <w:tcPr>
            <w:tcW w:w="1560" w:type="dxa"/>
            <w:shd w:val="clear" w:color="auto" w:fill="FFFFFF"/>
          </w:tcPr>
          <w:p w14:paraId="1268EA39" w14:textId="77777777" w:rsidR="00F7564F" w:rsidRPr="007E40A3" w:rsidRDefault="00F7564F" w:rsidP="006A4578">
            <w:pPr>
              <w:jc w:val="center"/>
              <w:rPr>
                <w:b/>
                <w:sz w:val="22"/>
                <w:szCs w:val="22"/>
              </w:rPr>
            </w:pPr>
            <w:r w:rsidRPr="007E40A3">
              <w:rPr>
                <w:b/>
                <w:sz w:val="22"/>
                <w:szCs w:val="22"/>
              </w:rPr>
              <w:t>Organų sistemos klasė (OSK)</w:t>
            </w:r>
          </w:p>
        </w:tc>
        <w:tc>
          <w:tcPr>
            <w:tcW w:w="1204" w:type="dxa"/>
            <w:shd w:val="clear" w:color="auto" w:fill="FFFFFF"/>
          </w:tcPr>
          <w:p w14:paraId="5DEE5443" w14:textId="77777777" w:rsidR="00F7564F" w:rsidRPr="007E40A3" w:rsidRDefault="00F7564F" w:rsidP="006A4578">
            <w:pPr>
              <w:jc w:val="center"/>
              <w:rPr>
                <w:b/>
                <w:sz w:val="22"/>
                <w:szCs w:val="22"/>
              </w:rPr>
            </w:pPr>
            <w:r w:rsidRPr="007E40A3">
              <w:rPr>
                <w:b/>
                <w:sz w:val="22"/>
                <w:szCs w:val="22"/>
              </w:rPr>
              <w:t>Labai dažni</w:t>
            </w:r>
            <w:r w:rsidRPr="007E40A3">
              <w:rPr>
                <w:b/>
                <w:sz w:val="22"/>
                <w:szCs w:val="22"/>
              </w:rPr>
              <w:br/>
              <w:t>(&gt;1/10)</w:t>
            </w:r>
          </w:p>
        </w:tc>
        <w:tc>
          <w:tcPr>
            <w:tcW w:w="1560" w:type="dxa"/>
            <w:shd w:val="clear" w:color="auto" w:fill="FFFFFF"/>
          </w:tcPr>
          <w:p w14:paraId="1B237A17" w14:textId="77777777" w:rsidR="00F7564F" w:rsidRPr="007E40A3" w:rsidRDefault="00F7564F" w:rsidP="006A4578">
            <w:pPr>
              <w:jc w:val="center"/>
              <w:rPr>
                <w:b/>
                <w:sz w:val="22"/>
                <w:szCs w:val="22"/>
              </w:rPr>
            </w:pPr>
            <w:r w:rsidRPr="007E40A3">
              <w:rPr>
                <w:b/>
                <w:sz w:val="22"/>
                <w:szCs w:val="22"/>
              </w:rPr>
              <w:t>Dažni</w:t>
            </w:r>
            <w:r w:rsidRPr="007E40A3">
              <w:rPr>
                <w:b/>
                <w:sz w:val="22"/>
                <w:szCs w:val="22"/>
              </w:rPr>
              <w:br/>
              <w:t>(&gt;1/100, ≤1/10)</w:t>
            </w:r>
          </w:p>
        </w:tc>
        <w:tc>
          <w:tcPr>
            <w:tcW w:w="1701" w:type="dxa"/>
            <w:shd w:val="clear" w:color="auto" w:fill="FFFFFF"/>
          </w:tcPr>
          <w:p w14:paraId="3B0F7F79" w14:textId="77777777" w:rsidR="00F7564F" w:rsidRPr="007E40A3" w:rsidRDefault="00F7564F" w:rsidP="006A4578">
            <w:pPr>
              <w:jc w:val="center"/>
              <w:rPr>
                <w:b/>
                <w:sz w:val="22"/>
                <w:szCs w:val="22"/>
              </w:rPr>
            </w:pPr>
            <w:r w:rsidRPr="007E40A3">
              <w:rPr>
                <w:b/>
                <w:sz w:val="22"/>
                <w:szCs w:val="22"/>
              </w:rPr>
              <w:t>Nedažni</w:t>
            </w:r>
            <w:r w:rsidRPr="007E40A3">
              <w:rPr>
                <w:b/>
                <w:sz w:val="22"/>
                <w:szCs w:val="22"/>
              </w:rPr>
              <w:br/>
              <w:t>(&gt;1/1000, ≤1/100)</w:t>
            </w:r>
          </w:p>
        </w:tc>
        <w:tc>
          <w:tcPr>
            <w:tcW w:w="1134" w:type="dxa"/>
            <w:shd w:val="clear" w:color="auto" w:fill="FFFFFF"/>
          </w:tcPr>
          <w:p w14:paraId="5C9A2ADC" w14:textId="03BD265A" w:rsidR="00F7564F" w:rsidRPr="007E40A3" w:rsidRDefault="00D94054" w:rsidP="006A4578">
            <w:pPr>
              <w:jc w:val="center"/>
              <w:rPr>
                <w:b/>
                <w:sz w:val="22"/>
                <w:szCs w:val="22"/>
              </w:rPr>
            </w:pPr>
            <w:r w:rsidRPr="00C42EA2">
              <w:rPr>
                <w:b/>
                <w:sz w:val="22"/>
                <w:szCs w:val="22"/>
              </w:rPr>
              <w:t>Reti (</w:t>
            </w:r>
            <w:r w:rsidRPr="00505DCC">
              <w:rPr>
                <w:b/>
                <w:color w:val="000000"/>
                <w:sz w:val="22"/>
                <w:szCs w:val="22"/>
              </w:rPr>
              <w:t>≥1/10</w:t>
            </w:r>
            <w:r w:rsidR="000D72C8">
              <w:rPr>
                <w:b/>
                <w:color w:val="000000"/>
                <w:sz w:val="22"/>
                <w:szCs w:val="22"/>
              </w:rPr>
              <w:t xml:space="preserve"> 0</w:t>
            </w:r>
            <w:r w:rsidRPr="00C42EA2">
              <w:rPr>
                <w:b/>
                <w:color w:val="000000"/>
                <w:sz w:val="22"/>
                <w:szCs w:val="22"/>
              </w:rPr>
              <w:t>00</w:t>
            </w:r>
            <w:r w:rsidRPr="00505DCC">
              <w:rPr>
                <w:b/>
                <w:color w:val="000000"/>
                <w:sz w:val="22"/>
                <w:szCs w:val="22"/>
              </w:rPr>
              <w:t>, &lt;1/1</w:t>
            </w:r>
            <w:r w:rsidR="000D72C8">
              <w:rPr>
                <w:b/>
                <w:color w:val="000000"/>
                <w:sz w:val="22"/>
                <w:szCs w:val="22"/>
              </w:rPr>
              <w:t xml:space="preserve"> </w:t>
            </w:r>
            <w:r w:rsidRPr="00505DCC">
              <w:rPr>
                <w:b/>
                <w:color w:val="000000"/>
                <w:sz w:val="22"/>
                <w:szCs w:val="22"/>
              </w:rPr>
              <w:t>000</w:t>
            </w:r>
            <w:r w:rsidRPr="00C42EA2">
              <w:rPr>
                <w:b/>
                <w:sz w:val="22"/>
                <w:szCs w:val="22"/>
              </w:rPr>
              <w:t>)</w:t>
            </w:r>
          </w:p>
        </w:tc>
        <w:tc>
          <w:tcPr>
            <w:tcW w:w="1134" w:type="dxa"/>
            <w:shd w:val="clear" w:color="auto" w:fill="FFFFFF"/>
          </w:tcPr>
          <w:p w14:paraId="216B14F6" w14:textId="77777777" w:rsidR="00D94054" w:rsidRDefault="00D94054" w:rsidP="00D94054">
            <w:pPr>
              <w:jc w:val="center"/>
              <w:rPr>
                <w:b/>
                <w:sz w:val="22"/>
                <w:szCs w:val="22"/>
              </w:rPr>
            </w:pPr>
            <w:r>
              <w:rPr>
                <w:b/>
                <w:sz w:val="22"/>
                <w:szCs w:val="22"/>
              </w:rPr>
              <w:t>Dažnis nežinomas</w:t>
            </w:r>
          </w:p>
          <w:p w14:paraId="240FEF72" w14:textId="77777777" w:rsidR="00F7564F" w:rsidRPr="007E40A3" w:rsidRDefault="00D94054" w:rsidP="00D94054">
            <w:pPr>
              <w:jc w:val="center"/>
              <w:rPr>
                <w:b/>
                <w:sz w:val="22"/>
                <w:szCs w:val="22"/>
              </w:rPr>
            </w:pPr>
            <w:r>
              <w:rPr>
                <w:b/>
                <w:sz w:val="22"/>
                <w:szCs w:val="22"/>
              </w:rPr>
              <w:t>(negali būti apskaičiuotas pagal turimus duomenis)</w:t>
            </w:r>
          </w:p>
        </w:tc>
      </w:tr>
      <w:tr w:rsidR="001738D7" w:rsidRPr="007E40A3" w14:paraId="67808A92" w14:textId="77777777" w:rsidTr="00EF196B">
        <w:trPr>
          <w:cantSplit/>
          <w:trHeight w:val="360"/>
        </w:trPr>
        <w:tc>
          <w:tcPr>
            <w:tcW w:w="1560" w:type="dxa"/>
            <w:shd w:val="clear" w:color="auto" w:fill="FFFFFF"/>
          </w:tcPr>
          <w:p w14:paraId="4732F9A7" w14:textId="77777777" w:rsidR="00F7564F" w:rsidRPr="007E40A3" w:rsidRDefault="00F7564F" w:rsidP="006A4578">
            <w:pPr>
              <w:rPr>
                <w:sz w:val="22"/>
                <w:szCs w:val="22"/>
              </w:rPr>
            </w:pPr>
            <w:r w:rsidRPr="007E40A3">
              <w:rPr>
                <w:sz w:val="22"/>
                <w:szCs w:val="22"/>
              </w:rPr>
              <w:t xml:space="preserve">Infekcijos ir </w:t>
            </w:r>
            <w:proofErr w:type="spellStart"/>
            <w:r w:rsidRPr="007E40A3">
              <w:rPr>
                <w:sz w:val="22"/>
                <w:szCs w:val="22"/>
              </w:rPr>
              <w:t>infestacijos</w:t>
            </w:r>
            <w:proofErr w:type="spellEnd"/>
          </w:p>
        </w:tc>
        <w:tc>
          <w:tcPr>
            <w:tcW w:w="1204" w:type="dxa"/>
            <w:shd w:val="clear" w:color="auto" w:fill="FFFFFF"/>
          </w:tcPr>
          <w:p w14:paraId="09A05BCE" w14:textId="77777777" w:rsidR="00F7564F" w:rsidRPr="007E40A3" w:rsidRDefault="00F7564F" w:rsidP="006A4578">
            <w:pPr>
              <w:rPr>
                <w:sz w:val="22"/>
                <w:szCs w:val="22"/>
              </w:rPr>
            </w:pPr>
            <w:r w:rsidRPr="007E40A3">
              <w:rPr>
                <w:sz w:val="22"/>
                <w:szCs w:val="22"/>
              </w:rPr>
              <w:t>Infekcija, gripas</w:t>
            </w:r>
          </w:p>
        </w:tc>
        <w:tc>
          <w:tcPr>
            <w:tcW w:w="1560" w:type="dxa"/>
            <w:shd w:val="clear" w:color="auto" w:fill="FFFFFF"/>
          </w:tcPr>
          <w:p w14:paraId="67EEA308" w14:textId="77777777" w:rsidR="00F7564F" w:rsidRPr="007E40A3" w:rsidRDefault="00F7564F" w:rsidP="006A4578">
            <w:pPr>
              <w:rPr>
                <w:sz w:val="22"/>
                <w:szCs w:val="22"/>
              </w:rPr>
            </w:pPr>
            <w:r w:rsidRPr="007E40A3">
              <w:rPr>
                <w:sz w:val="22"/>
                <w:szCs w:val="22"/>
              </w:rPr>
              <w:t xml:space="preserve">Bronchitas, </w:t>
            </w:r>
            <w:proofErr w:type="spellStart"/>
            <w:r w:rsidRPr="007E40A3">
              <w:rPr>
                <w:sz w:val="22"/>
                <w:szCs w:val="22"/>
              </w:rPr>
              <w:t>gastroenteritas</w:t>
            </w:r>
            <w:proofErr w:type="spellEnd"/>
            <w:r w:rsidRPr="007E40A3">
              <w:rPr>
                <w:sz w:val="22"/>
                <w:szCs w:val="22"/>
              </w:rPr>
              <w:t>, paprastoji pūslelinė (</w:t>
            </w:r>
            <w:proofErr w:type="spellStart"/>
            <w:r w:rsidRPr="007E40A3">
              <w:rPr>
                <w:i/>
                <w:sz w:val="22"/>
                <w:szCs w:val="22"/>
              </w:rPr>
              <w:t>herpes</w:t>
            </w:r>
            <w:proofErr w:type="spellEnd"/>
            <w:r w:rsidRPr="007E40A3">
              <w:rPr>
                <w:i/>
                <w:sz w:val="22"/>
                <w:szCs w:val="22"/>
              </w:rPr>
              <w:t xml:space="preserve"> </w:t>
            </w:r>
            <w:proofErr w:type="spellStart"/>
            <w:r w:rsidRPr="007E40A3">
              <w:rPr>
                <w:i/>
                <w:sz w:val="22"/>
                <w:szCs w:val="22"/>
              </w:rPr>
              <w:t>simplex</w:t>
            </w:r>
            <w:proofErr w:type="spellEnd"/>
            <w:r w:rsidRPr="007E40A3">
              <w:rPr>
                <w:sz w:val="22"/>
                <w:szCs w:val="22"/>
              </w:rPr>
              <w:t xml:space="preserve">), vidurinės ausies uždegimas, rinitas, dantų </w:t>
            </w:r>
            <w:proofErr w:type="spellStart"/>
            <w:r w:rsidRPr="007E40A3">
              <w:rPr>
                <w:sz w:val="22"/>
                <w:szCs w:val="22"/>
              </w:rPr>
              <w:t>abscesas</w:t>
            </w:r>
            <w:proofErr w:type="spellEnd"/>
            <w:r w:rsidRPr="007E40A3">
              <w:rPr>
                <w:sz w:val="22"/>
                <w:szCs w:val="22"/>
              </w:rPr>
              <w:t>, makšties kandidamikozė*</w:t>
            </w:r>
          </w:p>
        </w:tc>
        <w:tc>
          <w:tcPr>
            <w:tcW w:w="1701" w:type="dxa"/>
            <w:shd w:val="clear" w:color="auto" w:fill="FFFFFF"/>
          </w:tcPr>
          <w:p w14:paraId="48F168C2" w14:textId="77777777" w:rsidR="00F7564F" w:rsidRPr="007E40A3" w:rsidRDefault="00F7564F" w:rsidP="006A4578">
            <w:pPr>
              <w:rPr>
                <w:sz w:val="22"/>
                <w:szCs w:val="22"/>
              </w:rPr>
            </w:pPr>
            <w:proofErr w:type="spellStart"/>
            <w:r w:rsidRPr="007E40A3">
              <w:rPr>
                <w:sz w:val="22"/>
                <w:szCs w:val="22"/>
              </w:rPr>
              <w:t>Abscesas</w:t>
            </w:r>
            <w:proofErr w:type="spellEnd"/>
            <w:r w:rsidRPr="007E40A3">
              <w:rPr>
                <w:sz w:val="22"/>
                <w:szCs w:val="22"/>
              </w:rPr>
              <w:t xml:space="preserve">, celiulitas, </w:t>
            </w:r>
            <w:proofErr w:type="spellStart"/>
            <w:r w:rsidRPr="007E40A3">
              <w:rPr>
                <w:sz w:val="22"/>
                <w:szCs w:val="22"/>
              </w:rPr>
              <w:t>furunkuliozė</w:t>
            </w:r>
            <w:proofErr w:type="spellEnd"/>
            <w:r w:rsidRPr="007E40A3">
              <w:rPr>
                <w:sz w:val="22"/>
                <w:szCs w:val="22"/>
              </w:rPr>
              <w:t>, juosiančioji pūslelinė (</w:t>
            </w:r>
            <w:proofErr w:type="spellStart"/>
            <w:r w:rsidRPr="007E40A3">
              <w:rPr>
                <w:i/>
                <w:sz w:val="22"/>
                <w:szCs w:val="22"/>
              </w:rPr>
              <w:t>herpes</w:t>
            </w:r>
            <w:proofErr w:type="spellEnd"/>
            <w:r w:rsidRPr="007E40A3">
              <w:rPr>
                <w:i/>
                <w:sz w:val="22"/>
                <w:szCs w:val="22"/>
              </w:rPr>
              <w:t xml:space="preserve"> </w:t>
            </w:r>
            <w:proofErr w:type="spellStart"/>
            <w:r w:rsidRPr="007E40A3">
              <w:rPr>
                <w:i/>
                <w:sz w:val="22"/>
                <w:szCs w:val="22"/>
              </w:rPr>
              <w:t>zoster</w:t>
            </w:r>
            <w:proofErr w:type="spellEnd"/>
            <w:r w:rsidRPr="007E40A3">
              <w:rPr>
                <w:sz w:val="22"/>
                <w:szCs w:val="22"/>
              </w:rPr>
              <w:t xml:space="preserve">), </w:t>
            </w:r>
            <w:proofErr w:type="spellStart"/>
            <w:r w:rsidRPr="007E40A3">
              <w:rPr>
                <w:sz w:val="22"/>
                <w:szCs w:val="22"/>
              </w:rPr>
              <w:t>pielonefritas</w:t>
            </w:r>
            <w:proofErr w:type="spellEnd"/>
          </w:p>
        </w:tc>
        <w:tc>
          <w:tcPr>
            <w:tcW w:w="1134" w:type="dxa"/>
            <w:shd w:val="clear" w:color="auto" w:fill="FFFFFF"/>
          </w:tcPr>
          <w:p w14:paraId="704CC82B" w14:textId="77777777" w:rsidR="00F7564F" w:rsidRPr="007E40A3" w:rsidRDefault="00F7564F" w:rsidP="006A4578">
            <w:pPr>
              <w:rPr>
                <w:sz w:val="22"/>
                <w:szCs w:val="22"/>
              </w:rPr>
            </w:pPr>
          </w:p>
        </w:tc>
        <w:tc>
          <w:tcPr>
            <w:tcW w:w="1134" w:type="dxa"/>
            <w:shd w:val="clear" w:color="auto" w:fill="FFFFFF"/>
          </w:tcPr>
          <w:p w14:paraId="4CA816D3" w14:textId="77777777" w:rsidR="00F7564F" w:rsidRPr="007E40A3" w:rsidRDefault="00F7564F" w:rsidP="006A4578">
            <w:pPr>
              <w:rPr>
                <w:sz w:val="22"/>
                <w:szCs w:val="22"/>
              </w:rPr>
            </w:pPr>
          </w:p>
        </w:tc>
      </w:tr>
      <w:tr w:rsidR="001738D7" w:rsidRPr="007E40A3" w14:paraId="7D73CF21" w14:textId="77777777" w:rsidTr="00EF196B">
        <w:trPr>
          <w:cantSplit/>
          <w:trHeight w:val="360"/>
        </w:trPr>
        <w:tc>
          <w:tcPr>
            <w:tcW w:w="1560" w:type="dxa"/>
            <w:shd w:val="clear" w:color="auto" w:fill="FFFFFF"/>
          </w:tcPr>
          <w:p w14:paraId="4950EEC9" w14:textId="77777777" w:rsidR="00F7564F" w:rsidRPr="007E40A3" w:rsidRDefault="00F7564F" w:rsidP="006A4578">
            <w:pPr>
              <w:rPr>
                <w:sz w:val="22"/>
                <w:szCs w:val="22"/>
              </w:rPr>
            </w:pPr>
            <w:r w:rsidRPr="007E40A3">
              <w:rPr>
                <w:sz w:val="22"/>
                <w:szCs w:val="22"/>
              </w:rPr>
              <w:t>Gerybiniai, piktybiniai ir nepatikslinti navikai (tarp jų cistos ir polipai)</w:t>
            </w:r>
          </w:p>
        </w:tc>
        <w:tc>
          <w:tcPr>
            <w:tcW w:w="1204" w:type="dxa"/>
            <w:shd w:val="clear" w:color="auto" w:fill="FFFFFF"/>
          </w:tcPr>
          <w:p w14:paraId="40E57680" w14:textId="77777777" w:rsidR="00F7564F" w:rsidRPr="007E40A3" w:rsidRDefault="00F7564F" w:rsidP="006A4578">
            <w:pPr>
              <w:rPr>
                <w:sz w:val="22"/>
                <w:szCs w:val="22"/>
              </w:rPr>
            </w:pPr>
          </w:p>
        </w:tc>
        <w:tc>
          <w:tcPr>
            <w:tcW w:w="1560" w:type="dxa"/>
            <w:shd w:val="clear" w:color="auto" w:fill="FFFFFF"/>
          </w:tcPr>
          <w:p w14:paraId="3DFFF267" w14:textId="77777777" w:rsidR="00F7564F" w:rsidRPr="007E40A3" w:rsidRDefault="00F7564F" w:rsidP="006A4578">
            <w:pPr>
              <w:rPr>
                <w:sz w:val="22"/>
                <w:szCs w:val="22"/>
              </w:rPr>
            </w:pPr>
            <w:r w:rsidRPr="007E40A3">
              <w:rPr>
                <w:sz w:val="22"/>
                <w:szCs w:val="22"/>
              </w:rPr>
              <w:t xml:space="preserve">Gerybiniai odos navikai, </w:t>
            </w:r>
            <w:proofErr w:type="spellStart"/>
            <w:r w:rsidRPr="007E40A3">
              <w:rPr>
                <w:sz w:val="22"/>
                <w:szCs w:val="22"/>
              </w:rPr>
              <w:t>neoplazmos</w:t>
            </w:r>
            <w:proofErr w:type="spellEnd"/>
          </w:p>
        </w:tc>
        <w:tc>
          <w:tcPr>
            <w:tcW w:w="1701" w:type="dxa"/>
            <w:shd w:val="clear" w:color="auto" w:fill="FFFFFF"/>
          </w:tcPr>
          <w:p w14:paraId="1F033475" w14:textId="77777777" w:rsidR="00F7564F" w:rsidRPr="007E40A3" w:rsidRDefault="00F7564F" w:rsidP="006A4578">
            <w:pPr>
              <w:rPr>
                <w:sz w:val="22"/>
                <w:szCs w:val="22"/>
              </w:rPr>
            </w:pPr>
            <w:r w:rsidRPr="007E40A3">
              <w:rPr>
                <w:sz w:val="22"/>
                <w:szCs w:val="22"/>
              </w:rPr>
              <w:t>Odos vėžys</w:t>
            </w:r>
          </w:p>
        </w:tc>
        <w:tc>
          <w:tcPr>
            <w:tcW w:w="1134" w:type="dxa"/>
            <w:shd w:val="clear" w:color="auto" w:fill="FFFFFF"/>
          </w:tcPr>
          <w:p w14:paraId="59003A94" w14:textId="77777777" w:rsidR="00F7564F" w:rsidRPr="007E40A3" w:rsidRDefault="00F7564F" w:rsidP="006A4578">
            <w:pPr>
              <w:rPr>
                <w:sz w:val="22"/>
                <w:szCs w:val="22"/>
              </w:rPr>
            </w:pPr>
          </w:p>
        </w:tc>
        <w:tc>
          <w:tcPr>
            <w:tcW w:w="1134" w:type="dxa"/>
            <w:shd w:val="clear" w:color="auto" w:fill="FFFFFF"/>
          </w:tcPr>
          <w:p w14:paraId="78D423F1" w14:textId="77777777" w:rsidR="00F7564F" w:rsidRPr="007E40A3" w:rsidRDefault="00F7564F" w:rsidP="006A4578">
            <w:pPr>
              <w:rPr>
                <w:sz w:val="22"/>
                <w:szCs w:val="22"/>
              </w:rPr>
            </w:pPr>
          </w:p>
        </w:tc>
      </w:tr>
      <w:tr w:rsidR="001738D7" w:rsidRPr="007E40A3" w14:paraId="7766C9FC" w14:textId="77777777" w:rsidTr="00EF196B">
        <w:trPr>
          <w:cantSplit/>
          <w:trHeight w:val="360"/>
        </w:trPr>
        <w:tc>
          <w:tcPr>
            <w:tcW w:w="1560" w:type="dxa"/>
            <w:shd w:val="clear" w:color="auto" w:fill="FFFFFF"/>
          </w:tcPr>
          <w:p w14:paraId="5EDE2B7C" w14:textId="77777777" w:rsidR="00F7564F" w:rsidRPr="007E40A3" w:rsidRDefault="00F7564F" w:rsidP="006A4578">
            <w:pPr>
              <w:rPr>
                <w:sz w:val="22"/>
                <w:szCs w:val="22"/>
              </w:rPr>
            </w:pPr>
            <w:r w:rsidRPr="007E40A3">
              <w:rPr>
                <w:sz w:val="22"/>
                <w:szCs w:val="22"/>
              </w:rPr>
              <w:lastRenderedPageBreak/>
              <w:t>Kraujo ir limfinės sistemos sutrikimai</w:t>
            </w:r>
          </w:p>
        </w:tc>
        <w:tc>
          <w:tcPr>
            <w:tcW w:w="1204" w:type="dxa"/>
            <w:shd w:val="clear" w:color="auto" w:fill="FFFFFF"/>
          </w:tcPr>
          <w:p w14:paraId="0C370FB0" w14:textId="77777777" w:rsidR="00F7564F" w:rsidRPr="007E40A3" w:rsidRDefault="00F7564F" w:rsidP="006A4578">
            <w:pPr>
              <w:rPr>
                <w:sz w:val="22"/>
                <w:szCs w:val="22"/>
              </w:rPr>
            </w:pPr>
          </w:p>
        </w:tc>
        <w:tc>
          <w:tcPr>
            <w:tcW w:w="1560" w:type="dxa"/>
            <w:shd w:val="clear" w:color="auto" w:fill="FFFFFF"/>
          </w:tcPr>
          <w:p w14:paraId="37618C09" w14:textId="77777777" w:rsidR="00F7564F" w:rsidRPr="007E40A3" w:rsidRDefault="00F7564F" w:rsidP="006A4578">
            <w:pPr>
              <w:rPr>
                <w:sz w:val="22"/>
                <w:szCs w:val="22"/>
              </w:rPr>
            </w:pPr>
            <w:proofErr w:type="spellStart"/>
            <w:r w:rsidRPr="007E40A3">
              <w:rPr>
                <w:sz w:val="22"/>
                <w:szCs w:val="22"/>
              </w:rPr>
              <w:t>Limfadenopatija</w:t>
            </w:r>
            <w:proofErr w:type="spellEnd"/>
            <w:r w:rsidRPr="007E40A3">
              <w:rPr>
                <w:sz w:val="22"/>
                <w:szCs w:val="22"/>
              </w:rPr>
              <w:t>*</w:t>
            </w:r>
          </w:p>
        </w:tc>
        <w:tc>
          <w:tcPr>
            <w:tcW w:w="1701" w:type="dxa"/>
            <w:shd w:val="clear" w:color="auto" w:fill="FFFFFF"/>
          </w:tcPr>
          <w:p w14:paraId="3445F87B" w14:textId="77777777" w:rsidR="00F7564F" w:rsidRPr="007E40A3" w:rsidRDefault="00F7564F" w:rsidP="006A4578">
            <w:pPr>
              <w:rPr>
                <w:sz w:val="22"/>
                <w:szCs w:val="22"/>
              </w:rPr>
            </w:pPr>
            <w:proofErr w:type="spellStart"/>
            <w:r w:rsidRPr="007E40A3">
              <w:rPr>
                <w:sz w:val="22"/>
                <w:szCs w:val="22"/>
              </w:rPr>
              <w:t>Leukocitozė</w:t>
            </w:r>
            <w:proofErr w:type="spellEnd"/>
            <w:r w:rsidRPr="007E40A3">
              <w:rPr>
                <w:sz w:val="22"/>
                <w:szCs w:val="22"/>
              </w:rPr>
              <w:t xml:space="preserve">, </w:t>
            </w:r>
            <w:proofErr w:type="spellStart"/>
            <w:r w:rsidRPr="007E40A3">
              <w:rPr>
                <w:sz w:val="22"/>
                <w:szCs w:val="22"/>
              </w:rPr>
              <w:t>leukopenija</w:t>
            </w:r>
            <w:proofErr w:type="spellEnd"/>
            <w:r w:rsidRPr="007E40A3">
              <w:rPr>
                <w:sz w:val="22"/>
                <w:szCs w:val="22"/>
              </w:rPr>
              <w:t xml:space="preserve">, </w:t>
            </w:r>
            <w:proofErr w:type="spellStart"/>
            <w:r w:rsidRPr="007E40A3">
              <w:rPr>
                <w:sz w:val="22"/>
                <w:szCs w:val="22"/>
              </w:rPr>
              <w:t>splenomegalija</w:t>
            </w:r>
            <w:proofErr w:type="spellEnd"/>
            <w:r w:rsidRPr="007E40A3">
              <w:rPr>
                <w:sz w:val="22"/>
                <w:szCs w:val="22"/>
              </w:rPr>
              <w:t xml:space="preserve">, </w:t>
            </w:r>
            <w:proofErr w:type="spellStart"/>
            <w:r w:rsidRPr="007E40A3">
              <w:rPr>
                <w:sz w:val="22"/>
                <w:szCs w:val="22"/>
              </w:rPr>
              <w:t>trombocitopenija</w:t>
            </w:r>
            <w:proofErr w:type="spellEnd"/>
            <w:r w:rsidRPr="007E40A3">
              <w:rPr>
                <w:sz w:val="22"/>
                <w:szCs w:val="22"/>
              </w:rPr>
              <w:t xml:space="preserve">, limfocitų morfologijos pokyčiai </w:t>
            </w:r>
          </w:p>
        </w:tc>
        <w:tc>
          <w:tcPr>
            <w:tcW w:w="1134" w:type="dxa"/>
            <w:shd w:val="clear" w:color="auto" w:fill="FFFFFF"/>
          </w:tcPr>
          <w:p w14:paraId="7B5A5DE6" w14:textId="77777777" w:rsidR="00F7564F" w:rsidRPr="007E40A3" w:rsidRDefault="00F7564F" w:rsidP="006A4578">
            <w:pPr>
              <w:rPr>
                <w:sz w:val="22"/>
                <w:szCs w:val="22"/>
              </w:rPr>
            </w:pPr>
          </w:p>
        </w:tc>
        <w:tc>
          <w:tcPr>
            <w:tcW w:w="1134" w:type="dxa"/>
            <w:shd w:val="clear" w:color="auto" w:fill="FFFFFF"/>
          </w:tcPr>
          <w:p w14:paraId="54D12AE1" w14:textId="77777777" w:rsidR="00F7564F" w:rsidRPr="007E40A3" w:rsidRDefault="00F7564F" w:rsidP="006A4578">
            <w:pPr>
              <w:rPr>
                <w:sz w:val="22"/>
                <w:szCs w:val="22"/>
              </w:rPr>
            </w:pPr>
          </w:p>
        </w:tc>
      </w:tr>
      <w:tr w:rsidR="001738D7" w:rsidRPr="007E40A3" w14:paraId="67A04433" w14:textId="77777777" w:rsidTr="00EF196B">
        <w:trPr>
          <w:cantSplit/>
          <w:trHeight w:val="360"/>
        </w:trPr>
        <w:tc>
          <w:tcPr>
            <w:tcW w:w="1560" w:type="dxa"/>
            <w:shd w:val="clear" w:color="auto" w:fill="FFFFFF"/>
          </w:tcPr>
          <w:p w14:paraId="3D5FB6FE" w14:textId="77777777" w:rsidR="00F7564F" w:rsidRPr="007E40A3" w:rsidRDefault="00F7564F" w:rsidP="006A4578">
            <w:pPr>
              <w:rPr>
                <w:sz w:val="22"/>
                <w:szCs w:val="22"/>
              </w:rPr>
            </w:pPr>
            <w:r w:rsidRPr="007E40A3">
              <w:rPr>
                <w:sz w:val="22"/>
                <w:szCs w:val="22"/>
              </w:rPr>
              <w:t>Imuninės sistemos sutrikimai</w:t>
            </w:r>
          </w:p>
        </w:tc>
        <w:tc>
          <w:tcPr>
            <w:tcW w:w="1204" w:type="dxa"/>
            <w:shd w:val="clear" w:color="auto" w:fill="FFFFFF"/>
          </w:tcPr>
          <w:p w14:paraId="1BFBFE39" w14:textId="77777777" w:rsidR="00F7564F" w:rsidRPr="007E40A3" w:rsidRDefault="00F7564F" w:rsidP="006A4578">
            <w:pPr>
              <w:rPr>
                <w:sz w:val="22"/>
                <w:szCs w:val="22"/>
              </w:rPr>
            </w:pPr>
          </w:p>
        </w:tc>
        <w:tc>
          <w:tcPr>
            <w:tcW w:w="1560" w:type="dxa"/>
            <w:shd w:val="clear" w:color="auto" w:fill="FFFFFF"/>
          </w:tcPr>
          <w:p w14:paraId="2D54A348" w14:textId="77777777" w:rsidR="00F7564F" w:rsidRPr="007E40A3" w:rsidRDefault="00F7564F" w:rsidP="006A4578">
            <w:pPr>
              <w:rPr>
                <w:sz w:val="22"/>
                <w:szCs w:val="22"/>
              </w:rPr>
            </w:pPr>
            <w:r w:rsidRPr="007E40A3">
              <w:rPr>
                <w:sz w:val="22"/>
                <w:szCs w:val="22"/>
              </w:rPr>
              <w:t>Padidėjęs jautrumas</w:t>
            </w:r>
          </w:p>
        </w:tc>
        <w:tc>
          <w:tcPr>
            <w:tcW w:w="1701" w:type="dxa"/>
            <w:shd w:val="clear" w:color="auto" w:fill="FFFFFF"/>
          </w:tcPr>
          <w:p w14:paraId="2308BB14" w14:textId="1D1409C4" w:rsidR="00F7564F" w:rsidRPr="007E40A3" w:rsidRDefault="00552919" w:rsidP="006A4578">
            <w:pPr>
              <w:rPr>
                <w:sz w:val="22"/>
                <w:szCs w:val="22"/>
              </w:rPr>
            </w:pPr>
            <w:r>
              <w:rPr>
                <w:sz w:val="22"/>
                <w:szCs w:val="22"/>
              </w:rPr>
              <w:t>Anafilaksinė reakcija</w:t>
            </w:r>
          </w:p>
        </w:tc>
        <w:tc>
          <w:tcPr>
            <w:tcW w:w="1134" w:type="dxa"/>
            <w:shd w:val="clear" w:color="auto" w:fill="FFFFFF"/>
          </w:tcPr>
          <w:p w14:paraId="20FDB167" w14:textId="77777777" w:rsidR="00F7564F" w:rsidRPr="007E40A3" w:rsidRDefault="00F7564F" w:rsidP="006A4578">
            <w:pPr>
              <w:rPr>
                <w:sz w:val="22"/>
                <w:szCs w:val="22"/>
              </w:rPr>
            </w:pPr>
          </w:p>
        </w:tc>
        <w:tc>
          <w:tcPr>
            <w:tcW w:w="1134" w:type="dxa"/>
            <w:shd w:val="clear" w:color="auto" w:fill="FFFFFF"/>
          </w:tcPr>
          <w:p w14:paraId="3F8B8CAB" w14:textId="77777777" w:rsidR="00F7564F" w:rsidRPr="007E40A3" w:rsidRDefault="00F7564F" w:rsidP="006A4578">
            <w:pPr>
              <w:rPr>
                <w:sz w:val="22"/>
                <w:szCs w:val="22"/>
              </w:rPr>
            </w:pPr>
          </w:p>
        </w:tc>
      </w:tr>
      <w:tr w:rsidR="001738D7" w:rsidRPr="007E40A3" w14:paraId="29ADC7E8" w14:textId="77777777" w:rsidTr="00EF196B">
        <w:trPr>
          <w:cantSplit/>
          <w:trHeight w:val="360"/>
        </w:trPr>
        <w:tc>
          <w:tcPr>
            <w:tcW w:w="1560" w:type="dxa"/>
            <w:shd w:val="clear" w:color="auto" w:fill="FFFFFF"/>
          </w:tcPr>
          <w:p w14:paraId="0A654EB1" w14:textId="77777777" w:rsidR="00F7564F" w:rsidRPr="007E40A3" w:rsidRDefault="00F7564F" w:rsidP="006A4578">
            <w:pPr>
              <w:rPr>
                <w:sz w:val="22"/>
                <w:szCs w:val="22"/>
              </w:rPr>
            </w:pPr>
            <w:r w:rsidRPr="007E40A3">
              <w:rPr>
                <w:sz w:val="22"/>
                <w:szCs w:val="22"/>
              </w:rPr>
              <w:t>Endokrininiai sutrikimai</w:t>
            </w:r>
          </w:p>
        </w:tc>
        <w:tc>
          <w:tcPr>
            <w:tcW w:w="1204" w:type="dxa"/>
            <w:shd w:val="clear" w:color="auto" w:fill="FFFFFF"/>
          </w:tcPr>
          <w:p w14:paraId="6B88A0EF" w14:textId="77777777" w:rsidR="00F7564F" w:rsidRPr="007E40A3" w:rsidRDefault="00F7564F" w:rsidP="006A4578">
            <w:pPr>
              <w:rPr>
                <w:sz w:val="22"/>
                <w:szCs w:val="22"/>
              </w:rPr>
            </w:pPr>
          </w:p>
        </w:tc>
        <w:tc>
          <w:tcPr>
            <w:tcW w:w="1560" w:type="dxa"/>
            <w:shd w:val="clear" w:color="auto" w:fill="FFFFFF"/>
          </w:tcPr>
          <w:p w14:paraId="7392D959" w14:textId="77777777" w:rsidR="00F7564F" w:rsidRPr="007E40A3" w:rsidRDefault="00F7564F" w:rsidP="006A4578">
            <w:pPr>
              <w:rPr>
                <w:sz w:val="22"/>
                <w:szCs w:val="22"/>
              </w:rPr>
            </w:pPr>
          </w:p>
        </w:tc>
        <w:tc>
          <w:tcPr>
            <w:tcW w:w="1701" w:type="dxa"/>
            <w:shd w:val="clear" w:color="auto" w:fill="FFFFFF"/>
          </w:tcPr>
          <w:p w14:paraId="63A91428" w14:textId="77777777" w:rsidR="00F7564F" w:rsidRPr="007E40A3" w:rsidRDefault="00F7564F" w:rsidP="006A4578">
            <w:pPr>
              <w:rPr>
                <w:sz w:val="22"/>
                <w:szCs w:val="22"/>
              </w:rPr>
            </w:pPr>
            <w:r w:rsidRPr="007E40A3">
              <w:rPr>
                <w:sz w:val="22"/>
                <w:szCs w:val="22"/>
              </w:rPr>
              <w:t xml:space="preserve">Gūžys, </w:t>
            </w:r>
            <w:proofErr w:type="spellStart"/>
            <w:r w:rsidRPr="007E40A3">
              <w:rPr>
                <w:sz w:val="22"/>
                <w:szCs w:val="22"/>
              </w:rPr>
              <w:t>hipertiroidizmas</w:t>
            </w:r>
            <w:proofErr w:type="spellEnd"/>
          </w:p>
        </w:tc>
        <w:tc>
          <w:tcPr>
            <w:tcW w:w="1134" w:type="dxa"/>
            <w:shd w:val="clear" w:color="auto" w:fill="FFFFFF"/>
          </w:tcPr>
          <w:p w14:paraId="687720DD" w14:textId="77777777" w:rsidR="00F7564F" w:rsidRPr="007E40A3" w:rsidRDefault="00F7564F" w:rsidP="006A4578">
            <w:pPr>
              <w:rPr>
                <w:sz w:val="22"/>
                <w:szCs w:val="22"/>
              </w:rPr>
            </w:pPr>
          </w:p>
        </w:tc>
        <w:tc>
          <w:tcPr>
            <w:tcW w:w="1134" w:type="dxa"/>
            <w:shd w:val="clear" w:color="auto" w:fill="FFFFFF"/>
          </w:tcPr>
          <w:p w14:paraId="3D34B26D" w14:textId="77777777" w:rsidR="00F7564F" w:rsidRPr="007E40A3" w:rsidRDefault="00F7564F" w:rsidP="006A4578">
            <w:pPr>
              <w:rPr>
                <w:sz w:val="22"/>
                <w:szCs w:val="22"/>
              </w:rPr>
            </w:pPr>
          </w:p>
        </w:tc>
      </w:tr>
      <w:tr w:rsidR="001738D7" w:rsidRPr="007E40A3" w14:paraId="6541CD59" w14:textId="77777777" w:rsidTr="00EF196B">
        <w:trPr>
          <w:cantSplit/>
          <w:trHeight w:val="360"/>
        </w:trPr>
        <w:tc>
          <w:tcPr>
            <w:tcW w:w="1560" w:type="dxa"/>
            <w:shd w:val="clear" w:color="auto" w:fill="FFFFFF"/>
          </w:tcPr>
          <w:p w14:paraId="0ADACDA0" w14:textId="77777777" w:rsidR="00F7564F" w:rsidRPr="007E40A3" w:rsidRDefault="00F7564F" w:rsidP="006A4578">
            <w:pPr>
              <w:rPr>
                <w:sz w:val="22"/>
                <w:szCs w:val="22"/>
              </w:rPr>
            </w:pPr>
            <w:r w:rsidRPr="007E40A3">
              <w:rPr>
                <w:sz w:val="22"/>
                <w:szCs w:val="22"/>
              </w:rPr>
              <w:t>Metabolizmo ir mitybos sutrikimai</w:t>
            </w:r>
          </w:p>
        </w:tc>
        <w:tc>
          <w:tcPr>
            <w:tcW w:w="1204" w:type="dxa"/>
            <w:shd w:val="clear" w:color="auto" w:fill="FFFFFF"/>
          </w:tcPr>
          <w:p w14:paraId="070F2B66" w14:textId="77777777" w:rsidR="00F7564F" w:rsidRPr="007E40A3" w:rsidRDefault="00F7564F" w:rsidP="006A4578">
            <w:pPr>
              <w:rPr>
                <w:sz w:val="22"/>
                <w:szCs w:val="22"/>
              </w:rPr>
            </w:pPr>
          </w:p>
        </w:tc>
        <w:tc>
          <w:tcPr>
            <w:tcW w:w="1560" w:type="dxa"/>
            <w:shd w:val="clear" w:color="auto" w:fill="FFFFFF"/>
          </w:tcPr>
          <w:p w14:paraId="6C00AB57" w14:textId="77777777" w:rsidR="00F7564F" w:rsidRPr="007E40A3" w:rsidRDefault="00F7564F" w:rsidP="006A4578">
            <w:pPr>
              <w:rPr>
                <w:sz w:val="22"/>
                <w:szCs w:val="22"/>
              </w:rPr>
            </w:pPr>
            <w:r w:rsidRPr="007E40A3">
              <w:rPr>
                <w:sz w:val="22"/>
                <w:szCs w:val="22"/>
              </w:rPr>
              <w:t>Anoreksija, svorio padidėjimas*</w:t>
            </w:r>
          </w:p>
        </w:tc>
        <w:tc>
          <w:tcPr>
            <w:tcW w:w="1701" w:type="dxa"/>
            <w:shd w:val="clear" w:color="auto" w:fill="FFFFFF"/>
          </w:tcPr>
          <w:p w14:paraId="70BA06CA" w14:textId="77777777" w:rsidR="00F7564F" w:rsidRPr="007E40A3" w:rsidRDefault="00F7564F" w:rsidP="006A4578">
            <w:pPr>
              <w:rPr>
                <w:sz w:val="22"/>
                <w:szCs w:val="22"/>
              </w:rPr>
            </w:pPr>
            <w:r w:rsidRPr="007E40A3">
              <w:rPr>
                <w:sz w:val="22"/>
                <w:szCs w:val="22"/>
              </w:rPr>
              <w:t xml:space="preserve">Alkoholio netoleravimas, podagra, </w:t>
            </w:r>
            <w:proofErr w:type="spellStart"/>
            <w:r w:rsidRPr="007E40A3">
              <w:rPr>
                <w:sz w:val="22"/>
                <w:szCs w:val="22"/>
              </w:rPr>
              <w:t>hiperlipidemija</w:t>
            </w:r>
            <w:proofErr w:type="spellEnd"/>
            <w:r w:rsidRPr="007E40A3">
              <w:rPr>
                <w:sz w:val="22"/>
                <w:szCs w:val="22"/>
              </w:rPr>
              <w:t xml:space="preserve">, natrio kiekio padidėjimas kraujyje, </w:t>
            </w:r>
            <w:proofErr w:type="spellStart"/>
            <w:r w:rsidRPr="007E40A3">
              <w:rPr>
                <w:sz w:val="22"/>
                <w:szCs w:val="22"/>
              </w:rPr>
              <w:t>feritino</w:t>
            </w:r>
            <w:proofErr w:type="spellEnd"/>
            <w:r w:rsidRPr="007E40A3">
              <w:rPr>
                <w:sz w:val="22"/>
                <w:szCs w:val="22"/>
              </w:rPr>
              <w:t xml:space="preserve"> kiekio sumažėjimas serume</w:t>
            </w:r>
          </w:p>
        </w:tc>
        <w:tc>
          <w:tcPr>
            <w:tcW w:w="1134" w:type="dxa"/>
            <w:shd w:val="clear" w:color="auto" w:fill="FFFFFF"/>
          </w:tcPr>
          <w:p w14:paraId="2BA359A9" w14:textId="77777777" w:rsidR="00F7564F" w:rsidRPr="007E40A3" w:rsidRDefault="00F7564F" w:rsidP="006A4578">
            <w:pPr>
              <w:rPr>
                <w:sz w:val="22"/>
                <w:szCs w:val="22"/>
              </w:rPr>
            </w:pPr>
          </w:p>
        </w:tc>
        <w:tc>
          <w:tcPr>
            <w:tcW w:w="1134" w:type="dxa"/>
            <w:shd w:val="clear" w:color="auto" w:fill="FFFFFF"/>
          </w:tcPr>
          <w:p w14:paraId="34B37FFD" w14:textId="77777777" w:rsidR="00F7564F" w:rsidRPr="007E40A3" w:rsidRDefault="00F7564F" w:rsidP="006A4578">
            <w:pPr>
              <w:rPr>
                <w:sz w:val="22"/>
                <w:szCs w:val="22"/>
              </w:rPr>
            </w:pPr>
          </w:p>
        </w:tc>
      </w:tr>
      <w:tr w:rsidR="001738D7" w:rsidRPr="007E40A3" w14:paraId="6CEA95B6" w14:textId="77777777" w:rsidTr="00EF196B">
        <w:trPr>
          <w:cantSplit/>
          <w:trHeight w:val="360"/>
        </w:trPr>
        <w:tc>
          <w:tcPr>
            <w:tcW w:w="1560" w:type="dxa"/>
            <w:shd w:val="clear" w:color="auto" w:fill="FFFFFF"/>
          </w:tcPr>
          <w:p w14:paraId="286FB144" w14:textId="77777777" w:rsidR="00F7564F" w:rsidRPr="007E40A3" w:rsidRDefault="00F7564F" w:rsidP="006A4578">
            <w:pPr>
              <w:rPr>
                <w:sz w:val="22"/>
                <w:szCs w:val="22"/>
              </w:rPr>
            </w:pPr>
            <w:r w:rsidRPr="007E40A3">
              <w:rPr>
                <w:sz w:val="22"/>
                <w:szCs w:val="22"/>
              </w:rPr>
              <w:t>Psichikos sutrikimai</w:t>
            </w:r>
          </w:p>
        </w:tc>
        <w:tc>
          <w:tcPr>
            <w:tcW w:w="1204" w:type="dxa"/>
            <w:shd w:val="clear" w:color="auto" w:fill="FFFFFF"/>
          </w:tcPr>
          <w:p w14:paraId="5FF040B0" w14:textId="77777777" w:rsidR="00F7564F" w:rsidRPr="007E40A3" w:rsidRDefault="00F7564F" w:rsidP="006A4578">
            <w:pPr>
              <w:rPr>
                <w:sz w:val="22"/>
                <w:szCs w:val="22"/>
              </w:rPr>
            </w:pPr>
            <w:r w:rsidRPr="007E40A3">
              <w:rPr>
                <w:sz w:val="22"/>
                <w:szCs w:val="22"/>
              </w:rPr>
              <w:t>Nerimas*, depresija</w:t>
            </w:r>
          </w:p>
          <w:p w14:paraId="1EEE889D" w14:textId="77777777" w:rsidR="00F7564F" w:rsidRPr="007E40A3" w:rsidRDefault="00F7564F" w:rsidP="006A4578">
            <w:pPr>
              <w:rPr>
                <w:sz w:val="22"/>
                <w:szCs w:val="22"/>
              </w:rPr>
            </w:pPr>
          </w:p>
        </w:tc>
        <w:tc>
          <w:tcPr>
            <w:tcW w:w="1560" w:type="dxa"/>
            <w:shd w:val="clear" w:color="auto" w:fill="FFFFFF"/>
          </w:tcPr>
          <w:p w14:paraId="3FFBBF5C" w14:textId="77777777" w:rsidR="00F7564F" w:rsidRPr="007E40A3" w:rsidRDefault="00F7564F" w:rsidP="006A4578">
            <w:pPr>
              <w:rPr>
                <w:sz w:val="22"/>
                <w:szCs w:val="22"/>
              </w:rPr>
            </w:pPr>
            <w:r w:rsidRPr="007E40A3">
              <w:rPr>
                <w:sz w:val="22"/>
                <w:szCs w:val="22"/>
              </w:rPr>
              <w:t>Nervingumas</w:t>
            </w:r>
          </w:p>
        </w:tc>
        <w:tc>
          <w:tcPr>
            <w:tcW w:w="1701" w:type="dxa"/>
            <w:shd w:val="clear" w:color="auto" w:fill="FFFFFF"/>
          </w:tcPr>
          <w:p w14:paraId="37E8FB79" w14:textId="77777777" w:rsidR="00F7564F" w:rsidRPr="007E40A3" w:rsidRDefault="00F7564F" w:rsidP="006A4578">
            <w:pPr>
              <w:rPr>
                <w:sz w:val="22"/>
                <w:szCs w:val="22"/>
              </w:rPr>
            </w:pPr>
            <w:r w:rsidRPr="007E40A3">
              <w:rPr>
                <w:sz w:val="22"/>
                <w:szCs w:val="22"/>
              </w:rPr>
              <w:t>Nenormalūs sapnai, sumišimas, euforija, haliucinacijos, priešiškumas, manija, asmenybės sutrikimai, bandymas nusižudyti</w:t>
            </w:r>
          </w:p>
        </w:tc>
        <w:tc>
          <w:tcPr>
            <w:tcW w:w="1134" w:type="dxa"/>
            <w:shd w:val="clear" w:color="auto" w:fill="FFFFFF"/>
          </w:tcPr>
          <w:p w14:paraId="00041CA4" w14:textId="77777777" w:rsidR="00F7564F" w:rsidRPr="007E40A3" w:rsidRDefault="00F7564F" w:rsidP="006A4578">
            <w:pPr>
              <w:rPr>
                <w:sz w:val="22"/>
                <w:szCs w:val="22"/>
              </w:rPr>
            </w:pPr>
          </w:p>
        </w:tc>
        <w:tc>
          <w:tcPr>
            <w:tcW w:w="1134" w:type="dxa"/>
            <w:shd w:val="clear" w:color="auto" w:fill="FFFFFF"/>
          </w:tcPr>
          <w:p w14:paraId="38CB5E39" w14:textId="77777777" w:rsidR="00F7564F" w:rsidRPr="007E40A3" w:rsidRDefault="00F7564F" w:rsidP="006A4578">
            <w:pPr>
              <w:rPr>
                <w:sz w:val="22"/>
                <w:szCs w:val="22"/>
              </w:rPr>
            </w:pPr>
          </w:p>
        </w:tc>
      </w:tr>
      <w:tr w:rsidR="001738D7" w:rsidRPr="007E40A3" w14:paraId="04AE1861" w14:textId="77777777" w:rsidTr="00EF196B">
        <w:trPr>
          <w:cantSplit/>
          <w:trHeight w:val="360"/>
        </w:trPr>
        <w:tc>
          <w:tcPr>
            <w:tcW w:w="1560" w:type="dxa"/>
            <w:shd w:val="clear" w:color="auto" w:fill="FFFFFF"/>
          </w:tcPr>
          <w:p w14:paraId="7E7E491F" w14:textId="77777777" w:rsidR="00F7564F" w:rsidRPr="007E40A3" w:rsidRDefault="00F7564F" w:rsidP="006A4578">
            <w:pPr>
              <w:rPr>
                <w:sz w:val="22"/>
                <w:szCs w:val="22"/>
              </w:rPr>
            </w:pPr>
            <w:r w:rsidRPr="007E40A3">
              <w:rPr>
                <w:sz w:val="22"/>
                <w:szCs w:val="22"/>
              </w:rPr>
              <w:lastRenderedPageBreak/>
              <w:t>Nervų sistemos sutrikimai</w:t>
            </w:r>
          </w:p>
        </w:tc>
        <w:tc>
          <w:tcPr>
            <w:tcW w:w="1204" w:type="dxa"/>
            <w:shd w:val="clear" w:color="auto" w:fill="FFFFFF"/>
          </w:tcPr>
          <w:p w14:paraId="4DC81A94" w14:textId="77777777" w:rsidR="00F7564F" w:rsidRPr="007E40A3" w:rsidRDefault="00F7564F" w:rsidP="006A4578">
            <w:pPr>
              <w:rPr>
                <w:sz w:val="22"/>
                <w:szCs w:val="22"/>
              </w:rPr>
            </w:pPr>
            <w:r w:rsidRPr="007E40A3">
              <w:rPr>
                <w:sz w:val="22"/>
                <w:szCs w:val="22"/>
              </w:rPr>
              <w:t>Galvos skausmas</w:t>
            </w:r>
          </w:p>
        </w:tc>
        <w:tc>
          <w:tcPr>
            <w:tcW w:w="1560" w:type="dxa"/>
            <w:shd w:val="clear" w:color="auto" w:fill="FFFFFF"/>
          </w:tcPr>
          <w:p w14:paraId="10B08466" w14:textId="77777777" w:rsidR="00F7564F" w:rsidRPr="007E40A3" w:rsidRDefault="00F7564F" w:rsidP="006A4578">
            <w:pPr>
              <w:rPr>
                <w:sz w:val="22"/>
                <w:szCs w:val="22"/>
              </w:rPr>
            </w:pPr>
            <w:proofErr w:type="spellStart"/>
            <w:r w:rsidRPr="007E40A3">
              <w:rPr>
                <w:sz w:val="22"/>
                <w:szCs w:val="22"/>
              </w:rPr>
              <w:t>Disgeuzija</w:t>
            </w:r>
            <w:proofErr w:type="spellEnd"/>
            <w:r w:rsidRPr="007E40A3">
              <w:rPr>
                <w:sz w:val="22"/>
                <w:szCs w:val="22"/>
              </w:rPr>
              <w:t>, hipertonija, migrena, kalbos sutrikimas, sinkopė, tremoras*</w:t>
            </w:r>
          </w:p>
        </w:tc>
        <w:tc>
          <w:tcPr>
            <w:tcW w:w="1701" w:type="dxa"/>
            <w:shd w:val="clear" w:color="auto" w:fill="FFFFFF"/>
          </w:tcPr>
          <w:p w14:paraId="5ED3EE5B" w14:textId="77777777" w:rsidR="00F7564F" w:rsidRPr="005456A8" w:rsidRDefault="00F7564F" w:rsidP="00CD0E23">
            <w:pPr>
              <w:pStyle w:val="Default"/>
              <w:rPr>
                <w:rFonts w:ascii="Times New Roman" w:hAnsi="Times New Roman" w:cs="Times New Roman"/>
                <w:sz w:val="22"/>
                <w:szCs w:val="22"/>
              </w:rPr>
            </w:pPr>
            <w:r w:rsidRPr="007E40A3">
              <w:rPr>
                <w:rFonts w:ascii="Times New Roman" w:hAnsi="Times New Roman" w:cs="Times New Roman"/>
                <w:sz w:val="22"/>
                <w:szCs w:val="22"/>
              </w:rPr>
              <w:t>Riešo kanalo tunelinis sindromas</w:t>
            </w:r>
            <w:r w:rsidRPr="007E40A3">
              <w:rPr>
                <w:rStyle w:val="med1"/>
                <w:rFonts w:ascii="Times New Roman" w:hAnsi="Times New Roman" w:cs="Times New Roman"/>
                <w:b/>
                <w:bCs/>
                <w:sz w:val="22"/>
                <w:szCs w:val="22"/>
              </w:rPr>
              <w:t xml:space="preserve">, </w:t>
            </w:r>
            <w:r w:rsidRPr="007E40A3">
              <w:rPr>
                <w:rStyle w:val="med1"/>
                <w:rFonts w:ascii="Times New Roman" w:hAnsi="Times New Roman" w:cs="Times New Roman"/>
                <w:bCs/>
                <w:sz w:val="22"/>
                <w:szCs w:val="22"/>
              </w:rPr>
              <w:t xml:space="preserve">pažinimo sutrikimas, konvulsija, </w:t>
            </w:r>
            <w:proofErr w:type="spellStart"/>
            <w:r w:rsidRPr="007E40A3">
              <w:rPr>
                <w:rStyle w:val="med1"/>
                <w:rFonts w:ascii="Times New Roman" w:hAnsi="Times New Roman" w:cs="Times New Roman"/>
                <w:bCs/>
                <w:sz w:val="22"/>
                <w:szCs w:val="22"/>
              </w:rPr>
              <w:t>disgrafija</w:t>
            </w:r>
            <w:proofErr w:type="spellEnd"/>
            <w:r w:rsidRPr="007E40A3">
              <w:rPr>
                <w:rStyle w:val="med1"/>
                <w:rFonts w:ascii="Times New Roman" w:hAnsi="Times New Roman" w:cs="Times New Roman"/>
                <w:bCs/>
                <w:sz w:val="22"/>
                <w:szCs w:val="22"/>
              </w:rPr>
              <w:t xml:space="preserve">, </w:t>
            </w:r>
            <w:proofErr w:type="spellStart"/>
            <w:r w:rsidRPr="007E40A3">
              <w:rPr>
                <w:rStyle w:val="med1"/>
                <w:rFonts w:ascii="Times New Roman" w:hAnsi="Times New Roman" w:cs="Times New Roman"/>
                <w:bCs/>
                <w:sz w:val="22"/>
                <w:szCs w:val="22"/>
              </w:rPr>
              <w:t>disleksija</w:t>
            </w:r>
            <w:proofErr w:type="spellEnd"/>
            <w:r w:rsidRPr="007E40A3">
              <w:rPr>
                <w:rStyle w:val="med1"/>
                <w:rFonts w:ascii="Times New Roman" w:hAnsi="Times New Roman" w:cs="Times New Roman"/>
                <w:bCs/>
                <w:sz w:val="22"/>
                <w:szCs w:val="22"/>
              </w:rPr>
              <w:t xml:space="preserve">, distonija, motorinė disfunkcija, </w:t>
            </w:r>
            <w:proofErr w:type="spellStart"/>
            <w:r w:rsidRPr="007E40A3">
              <w:rPr>
                <w:rFonts w:ascii="Times New Roman" w:hAnsi="Times New Roman" w:cs="Times New Roman"/>
                <w:sz w:val="22"/>
                <w:szCs w:val="22"/>
              </w:rPr>
              <w:t>mioklonusas</w:t>
            </w:r>
            <w:proofErr w:type="spellEnd"/>
            <w:r w:rsidRPr="007E40A3">
              <w:rPr>
                <w:rFonts w:ascii="Times New Roman" w:hAnsi="Times New Roman" w:cs="Times New Roman"/>
                <w:sz w:val="22"/>
                <w:szCs w:val="22"/>
              </w:rPr>
              <w:t xml:space="preserve">, neuritas, nervų-raumenų blokada, </w:t>
            </w:r>
            <w:proofErr w:type="spellStart"/>
            <w:r w:rsidRPr="007E40A3">
              <w:rPr>
                <w:rFonts w:ascii="Times New Roman" w:hAnsi="Times New Roman" w:cs="Times New Roman"/>
                <w:sz w:val="22"/>
                <w:szCs w:val="22"/>
              </w:rPr>
              <w:t>nistagmas</w:t>
            </w:r>
            <w:proofErr w:type="spellEnd"/>
            <w:r w:rsidRPr="007E40A3">
              <w:rPr>
                <w:rFonts w:ascii="Times New Roman" w:hAnsi="Times New Roman" w:cs="Times New Roman"/>
                <w:sz w:val="22"/>
                <w:szCs w:val="22"/>
              </w:rPr>
              <w:t xml:space="preserve">, paralyžius, </w:t>
            </w:r>
            <w:proofErr w:type="spellStart"/>
            <w:r w:rsidRPr="007E40A3">
              <w:rPr>
                <w:rFonts w:ascii="Times New Roman" w:hAnsi="Times New Roman" w:cs="Times New Roman"/>
                <w:sz w:val="22"/>
                <w:szCs w:val="22"/>
              </w:rPr>
              <w:t>šeivinio</w:t>
            </w:r>
            <w:proofErr w:type="spellEnd"/>
            <w:r w:rsidRPr="007E40A3">
              <w:rPr>
                <w:rFonts w:ascii="Times New Roman" w:hAnsi="Times New Roman" w:cs="Times New Roman"/>
                <w:sz w:val="22"/>
                <w:szCs w:val="22"/>
              </w:rPr>
              <w:t xml:space="preserve"> nervo (</w:t>
            </w:r>
            <w:r w:rsidRPr="007E40A3">
              <w:rPr>
                <w:rFonts w:ascii="Times New Roman" w:hAnsi="Times New Roman" w:cs="Times New Roman"/>
                <w:i/>
                <w:sz w:val="22"/>
                <w:szCs w:val="22"/>
              </w:rPr>
              <w:t xml:space="preserve">n. </w:t>
            </w:r>
            <w:proofErr w:type="spellStart"/>
            <w:r w:rsidRPr="007E40A3">
              <w:rPr>
                <w:rFonts w:ascii="Times New Roman" w:hAnsi="Times New Roman" w:cs="Times New Roman"/>
                <w:i/>
                <w:sz w:val="22"/>
                <w:szCs w:val="22"/>
              </w:rPr>
              <w:t>peroneus</w:t>
            </w:r>
            <w:proofErr w:type="spellEnd"/>
            <w:r w:rsidRPr="007E40A3">
              <w:rPr>
                <w:rFonts w:ascii="Times New Roman" w:hAnsi="Times New Roman" w:cs="Times New Roman"/>
                <w:sz w:val="22"/>
                <w:szCs w:val="22"/>
              </w:rPr>
              <w:t xml:space="preserve">) paralyžius, </w:t>
            </w:r>
            <w:proofErr w:type="spellStart"/>
            <w:r w:rsidRPr="007E40A3">
              <w:rPr>
                <w:rFonts w:ascii="Times New Roman" w:hAnsi="Times New Roman" w:cs="Times New Roman"/>
                <w:sz w:val="22"/>
                <w:szCs w:val="22"/>
              </w:rPr>
              <w:t>stuporas</w:t>
            </w:r>
            <w:proofErr w:type="spellEnd"/>
            <w:r w:rsidRPr="007E40A3">
              <w:rPr>
                <w:rFonts w:ascii="Times New Roman" w:hAnsi="Times New Roman" w:cs="Times New Roman"/>
                <w:sz w:val="22"/>
                <w:szCs w:val="22"/>
              </w:rPr>
              <w:t>, regėjimo lauko pokyčiai</w:t>
            </w:r>
          </w:p>
        </w:tc>
        <w:tc>
          <w:tcPr>
            <w:tcW w:w="1134" w:type="dxa"/>
            <w:shd w:val="clear" w:color="auto" w:fill="FFFFFF"/>
          </w:tcPr>
          <w:p w14:paraId="036C06D5" w14:textId="77777777" w:rsidR="00F7564F" w:rsidRPr="007E40A3" w:rsidRDefault="00F7564F" w:rsidP="00CD0E23">
            <w:pPr>
              <w:pStyle w:val="Default"/>
              <w:rPr>
                <w:rFonts w:ascii="Times New Roman" w:hAnsi="Times New Roman" w:cs="Times New Roman"/>
                <w:sz w:val="22"/>
                <w:szCs w:val="22"/>
              </w:rPr>
            </w:pPr>
          </w:p>
        </w:tc>
        <w:tc>
          <w:tcPr>
            <w:tcW w:w="1134" w:type="dxa"/>
            <w:shd w:val="clear" w:color="auto" w:fill="FFFFFF"/>
          </w:tcPr>
          <w:p w14:paraId="624ED0D3" w14:textId="77777777" w:rsidR="00F7564F" w:rsidRPr="007E40A3" w:rsidRDefault="00F7564F" w:rsidP="00CD0E23">
            <w:pPr>
              <w:pStyle w:val="Default"/>
              <w:rPr>
                <w:rFonts w:ascii="Times New Roman" w:hAnsi="Times New Roman" w:cs="Times New Roman"/>
                <w:sz w:val="22"/>
                <w:szCs w:val="22"/>
              </w:rPr>
            </w:pPr>
          </w:p>
        </w:tc>
      </w:tr>
      <w:tr w:rsidR="001738D7" w:rsidRPr="007E40A3" w14:paraId="06D0F572" w14:textId="77777777" w:rsidTr="00EF196B">
        <w:trPr>
          <w:cantSplit/>
          <w:trHeight w:val="360"/>
        </w:trPr>
        <w:tc>
          <w:tcPr>
            <w:tcW w:w="1560" w:type="dxa"/>
            <w:shd w:val="clear" w:color="auto" w:fill="FFFFFF"/>
          </w:tcPr>
          <w:p w14:paraId="25EA0008" w14:textId="77777777" w:rsidR="00F7564F" w:rsidRPr="007E40A3" w:rsidRDefault="00F7564F" w:rsidP="006A4578">
            <w:pPr>
              <w:rPr>
                <w:sz w:val="22"/>
                <w:szCs w:val="22"/>
              </w:rPr>
            </w:pPr>
            <w:r w:rsidRPr="007E40A3">
              <w:rPr>
                <w:sz w:val="22"/>
                <w:szCs w:val="22"/>
              </w:rPr>
              <w:t>Akių sutrikimai</w:t>
            </w:r>
          </w:p>
        </w:tc>
        <w:tc>
          <w:tcPr>
            <w:tcW w:w="1204" w:type="dxa"/>
            <w:shd w:val="clear" w:color="auto" w:fill="FFFFFF"/>
          </w:tcPr>
          <w:p w14:paraId="1D0FEEA0" w14:textId="77777777" w:rsidR="00F7564F" w:rsidRPr="007E40A3" w:rsidRDefault="00F7564F" w:rsidP="006A4578">
            <w:pPr>
              <w:rPr>
                <w:sz w:val="22"/>
                <w:szCs w:val="22"/>
              </w:rPr>
            </w:pPr>
          </w:p>
        </w:tc>
        <w:tc>
          <w:tcPr>
            <w:tcW w:w="1560" w:type="dxa"/>
            <w:shd w:val="clear" w:color="auto" w:fill="FFFFFF"/>
          </w:tcPr>
          <w:p w14:paraId="0742410D" w14:textId="77777777" w:rsidR="00F7564F" w:rsidRPr="007E40A3" w:rsidRDefault="00F7564F" w:rsidP="006A4578">
            <w:pPr>
              <w:rPr>
                <w:sz w:val="22"/>
                <w:szCs w:val="22"/>
              </w:rPr>
            </w:pPr>
            <w:proofErr w:type="spellStart"/>
            <w:r w:rsidRPr="007E40A3">
              <w:rPr>
                <w:sz w:val="22"/>
                <w:szCs w:val="22"/>
              </w:rPr>
              <w:t>Diplopija</w:t>
            </w:r>
            <w:proofErr w:type="spellEnd"/>
            <w:r w:rsidRPr="007E40A3">
              <w:rPr>
                <w:sz w:val="22"/>
                <w:szCs w:val="22"/>
              </w:rPr>
              <w:t>, akių sutrikimas*</w:t>
            </w:r>
          </w:p>
        </w:tc>
        <w:tc>
          <w:tcPr>
            <w:tcW w:w="1701" w:type="dxa"/>
            <w:shd w:val="clear" w:color="auto" w:fill="FFFFFF"/>
          </w:tcPr>
          <w:p w14:paraId="13C649CC" w14:textId="77777777" w:rsidR="00F7564F" w:rsidRPr="007E40A3" w:rsidRDefault="00F7564F" w:rsidP="006A4578">
            <w:pPr>
              <w:rPr>
                <w:sz w:val="22"/>
                <w:szCs w:val="22"/>
              </w:rPr>
            </w:pPr>
            <w:r w:rsidRPr="007E40A3">
              <w:rPr>
                <w:sz w:val="22"/>
                <w:szCs w:val="22"/>
              </w:rPr>
              <w:t xml:space="preserve">Katarakta, ragenos pakitimas, akių sausumas, akių </w:t>
            </w:r>
            <w:proofErr w:type="spellStart"/>
            <w:r w:rsidRPr="007E40A3">
              <w:rPr>
                <w:sz w:val="22"/>
                <w:szCs w:val="22"/>
              </w:rPr>
              <w:t>hemoragija</w:t>
            </w:r>
            <w:proofErr w:type="spellEnd"/>
            <w:r w:rsidRPr="007E40A3">
              <w:rPr>
                <w:sz w:val="22"/>
                <w:szCs w:val="22"/>
              </w:rPr>
              <w:t xml:space="preserve">, akių vokų nusileidimas, </w:t>
            </w:r>
            <w:proofErr w:type="spellStart"/>
            <w:r w:rsidRPr="007E40A3">
              <w:rPr>
                <w:sz w:val="22"/>
                <w:szCs w:val="22"/>
              </w:rPr>
              <w:t>midriazė</w:t>
            </w:r>
            <w:proofErr w:type="spellEnd"/>
            <w:r w:rsidRPr="007E40A3">
              <w:rPr>
                <w:sz w:val="22"/>
                <w:szCs w:val="22"/>
              </w:rPr>
              <w:t>, optinė atrofija</w:t>
            </w:r>
          </w:p>
        </w:tc>
        <w:tc>
          <w:tcPr>
            <w:tcW w:w="1134" w:type="dxa"/>
            <w:shd w:val="clear" w:color="auto" w:fill="FFFFFF"/>
          </w:tcPr>
          <w:p w14:paraId="3909C1D2" w14:textId="77777777" w:rsidR="00F7564F" w:rsidRPr="007E40A3" w:rsidRDefault="00F7564F" w:rsidP="006A4578">
            <w:pPr>
              <w:rPr>
                <w:sz w:val="22"/>
                <w:szCs w:val="22"/>
              </w:rPr>
            </w:pPr>
          </w:p>
        </w:tc>
        <w:tc>
          <w:tcPr>
            <w:tcW w:w="1134" w:type="dxa"/>
            <w:shd w:val="clear" w:color="auto" w:fill="FFFFFF"/>
          </w:tcPr>
          <w:p w14:paraId="465D5D4C" w14:textId="77777777" w:rsidR="00F7564F" w:rsidRPr="007E40A3" w:rsidRDefault="00F7564F" w:rsidP="006A4578">
            <w:pPr>
              <w:rPr>
                <w:sz w:val="22"/>
                <w:szCs w:val="22"/>
              </w:rPr>
            </w:pPr>
          </w:p>
        </w:tc>
      </w:tr>
      <w:tr w:rsidR="001738D7" w:rsidRPr="007E40A3" w14:paraId="7FACDC4B" w14:textId="77777777" w:rsidTr="00EF196B">
        <w:trPr>
          <w:cantSplit/>
          <w:trHeight w:val="360"/>
        </w:trPr>
        <w:tc>
          <w:tcPr>
            <w:tcW w:w="1560" w:type="dxa"/>
            <w:shd w:val="clear" w:color="auto" w:fill="FFFFFF"/>
          </w:tcPr>
          <w:p w14:paraId="1964B8CF" w14:textId="77777777" w:rsidR="00F7564F" w:rsidRPr="007E40A3" w:rsidRDefault="00F7564F" w:rsidP="006A4578">
            <w:pPr>
              <w:rPr>
                <w:sz w:val="22"/>
                <w:szCs w:val="22"/>
              </w:rPr>
            </w:pPr>
            <w:r w:rsidRPr="007E40A3">
              <w:rPr>
                <w:sz w:val="22"/>
                <w:szCs w:val="22"/>
              </w:rPr>
              <w:t>Ausų ir labirintų sutrikimai</w:t>
            </w:r>
          </w:p>
        </w:tc>
        <w:tc>
          <w:tcPr>
            <w:tcW w:w="1204" w:type="dxa"/>
            <w:shd w:val="clear" w:color="auto" w:fill="FFFFFF"/>
          </w:tcPr>
          <w:p w14:paraId="48129EFC" w14:textId="77777777" w:rsidR="00F7564F" w:rsidRPr="007E40A3" w:rsidRDefault="00F7564F" w:rsidP="006A4578">
            <w:pPr>
              <w:rPr>
                <w:sz w:val="22"/>
                <w:szCs w:val="22"/>
              </w:rPr>
            </w:pPr>
          </w:p>
        </w:tc>
        <w:tc>
          <w:tcPr>
            <w:tcW w:w="1560" w:type="dxa"/>
            <w:shd w:val="clear" w:color="auto" w:fill="FFFFFF"/>
          </w:tcPr>
          <w:p w14:paraId="0D6A15D2" w14:textId="77777777" w:rsidR="00F7564F" w:rsidRPr="007E40A3" w:rsidRDefault="00F7564F" w:rsidP="006A4578">
            <w:pPr>
              <w:rPr>
                <w:sz w:val="22"/>
                <w:szCs w:val="22"/>
              </w:rPr>
            </w:pPr>
            <w:r w:rsidRPr="007E40A3">
              <w:rPr>
                <w:sz w:val="22"/>
                <w:szCs w:val="22"/>
              </w:rPr>
              <w:t>Klausos sutrikimas</w:t>
            </w:r>
          </w:p>
        </w:tc>
        <w:tc>
          <w:tcPr>
            <w:tcW w:w="1701" w:type="dxa"/>
            <w:shd w:val="clear" w:color="auto" w:fill="FFFFFF"/>
          </w:tcPr>
          <w:p w14:paraId="39D3DED3" w14:textId="77777777" w:rsidR="00F7564F" w:rsidRPr="007E40A3" w:rsidRDefault="00F7564F" w:rsidP="006A4578">
            <w:pPr>
              <w:rPr>
                <w:sz w:val="22"/>
                <w:szCs w:val="22"/>
              </w:rPr>
            </w:pPr>
          </w:p>
        </w:tc>
        <w:tc>
          <w:tcPr>
            <w:tcW w:w="1134" w:type="dxa"/>
            <w:shd w:val="clear" w:color="auto" w:fill="FFFFFF"/>
          </w:tcPr>
          <w:p w14:paraId="10180DB6" w14:textId="77777777" w:rsidR="00F7564F" w:rsidRPr="007E40A3" w:rsidRDefault="00F7564F" w:rsidP="006A4578">
            <w:pPr>
              <w:rPr>
                <w:sz w:val="22"/>
                <w:szCs w:val="22"/>
              </w:rPr>
            </w:pPr>
          </w:p>
        </w:tc>
        <w:tc>
          <w:tcPr>
            <w:tcW w:w="1134" w:type="dxa"/>
            <w:shd w:val="clear" w:color="auto" w:fill="FFFFFF"/>
          </w:tcPr>
          <w:p w14:paraId="05D2B66B" w14:textId="77777777" w:rsidR="00F7564F" w:rsidRPr="007E40A3" w:rsidRDefault="00F7564F" w:rsidP="006A4578">
            <w:pPr>
              <w:rPr>
                <w:sz w:val="22"/>
                <w:szCs w:val="22"/>
              </w:rPr>
            </w:pPr>
          </w:p>
        </w:tc>
      </w:tr>
      <w:tr w:rsidR="001738D7" w:rsidRPr="007E40A3" w14:paraId="37971DB5" w14:textId="77777777" w:rsidTr="00EF196B">
        <w:trPr>
          <w:cantSplit/>
          <w:trHeight w:val="360"/>
        </w:trPr>
        <w:tc>
          <w:tcPr>
            <w:tcW w:w="1560" w:type="dxa"/>
            <w:shd w:val="clear" w:color="auto" w:fill="FFFFFF"/>
          </w:tcPr>
          <w:p w14:paraId="258C16A5" w14:textId="77777777" w:rsidR="00F7564F" w:rsidRPr="007E40A3" w:rsidRDefault="00F7564F" w:rsidP="006A4578">
            <w:pPr>
              <w:rPr>
                <w:sz w:val="22"/>
                <w:szCs w:val="22"/>
              </w:rPr>
            </w:pPr>
            <w:r w:rsidRPr="007E40A3">
              <w:rPr>
                <w:sz w:val="22"/>
                <w:szCs w:val="22"/>
              </w:rPr>
              <w:t>Širdies sutrikimai</w:t>
            </w:r>
          </w:p>
        </w:tc>
        <w:tc>
          <w:tcPr>
            <w:tcW w:w="1204" w:type="dxa"/>
            <w:shd w:val="clear" w:color="auto" w:fill="FFFFFF"/>
          </w:tcPr>
          <w:p w14:paraId="0A4D72EA" w14:textId="77777777" w:rsidR="00F7564F" w:rsidRPr="007E40A3" w:rsidRDefault="00F7564F" w:rsidP="006A4578">
            <w:pPr>
              <w:rPr>
                <w:sz w:val="22"/>
                <w:szCs w:val="22"/>
              </w:rPr>
            </w:pPr>
          </w:p>
        </w:tc>
        <w:tc>
          <w:tcPr>
            <w:tcW w:w="1560" w:type="dxa"/>
            <w:shd w:val="clear" w:color="auto" w:fill="FFFFFF"/>
          </w:tcPr>
          <w:p w14:paraId="583E2C9C" w14:textId="77777777" w:rsidR="00F7564F" w:rsidRPr="007E40A3" w:rsidRDefault="00F7564F" w:rsidP="006A4578">
            <w:pPr>
              <w:rPr>
                <w:sz w:val="22"/>
                <w:szCs w:val="22"/>
              </w:rPr>
            </w:pPr>
            <w:proofErr w:type="spellStart"/>
            <w:r w:rsidRPr="007E40A3">
              <w:rPr>
                <w:sz w:val="22"/>
                <w:szCs w:val="22"/>
              </w:rPr>
              <w:t>Palpitacijos</w:t>
            </w:r>
            <w:proofErr w:type="spellEnd"/>
            <w:r w:rsidRPr="007E40A3">
              <w:rPr>
                <w:sz w:val="22"/>
                <w:szCs w:val="22"/>
              </w:rPr>
              <w:t>*, tachikardija*</w:t>
            </w:r>
          </w:p>
        </w:tc>
        <w:tc>
          <w:tcPr>
            <w:tcW w:w="1701" w:type="dxa"/>
            <w:shd w:val="clear" w:color="auto" w:fill="FFFFFF"/>
          </w:tcPr>
          <w:p w14:paraId="64423FF3" w14:textId="77777777" w:rsidR="00F7564F" w:rsidRPr="007E40A3" w:rsidRDefault="00F7564F" w:rsidP="006A4578">
            <w:pPr>
              <w:rPr>
                <w:sz w:val="22"/>
                <w:szCs w:val="22"/>
              </w:rPr>
            </w:pPr>
            <w:proofErr w:type="spellStart"/>
            <w:r w:rsidRPr="007E40A3">
              <w:rPr>
                <w:sz w:val="22"/>
                <w:szCs w:val="22"/>
              </w:rPr>
              <w:t>Ekstrasistolės</w:t>
            </w:r>
            <w:proofErr w:type="spellEnd"/>
            <w:r w:rsidRPr="007E40A3">
              <w:rPr>
                <w:sz w:val="22"/>
                <w:szCs w:val="22"/>
              </w:rPr>
              <w:t xml:space="preserve">, sinusinė bradikardija, </w:t>
            </w:r>
            <w:proofErr w:type="spellStart"/>
            <w:r w:rsidRPr="007E40A3">
              <w:rPr>
                <w:sz w:val="22"/>
                <w:szCs w:val="22"/>
              </w:rPr>
              <w:t>paroksizminė</w:t>
            </w:r>
            <w:proofErr w:type="spellEnd"/>
            <w:r w:rsidRPr="007E40A3">
              <w:rPr>
                <w:sz w:val="22"/>
                <w:szCs w:val="22"/>
              </w:rPr>
              <w:t xml:space="preserve"> tachikardija</w:t>
            </w:r>
          </w:p>
        </w:tc>
        <w:tc>
          <w:tcPr>
            <w:tcW w:w="1134" w:type="dxa"/>
            <w:shd w:val="clear" w:color="auto" w:fill="FFFFFF"/>
          </w:tcPr>
          <w:p w14:paraId="5C9C40F7" w14:textId="77777777" w:rsidR="00F7564F" w:rsidRPr="007E40A3" w:rsidRDefault="00F7564F" w:rsidP="006A4578">
            <w:pPr>
              <w:rPr>
                <w:sz w:val="22"/>
                <w:szCs w:val="22"/>
              </w:rPr>
            </w:pPr>
          </w:p>
        </w:tc>
        <w:tc>
          <w:tcPr>
            <w:tcW w:w="1134" w:type="dxa"/>
            <w:shd w:val="clear" w:color="auto" w:fill="FFFFFF"/>
          </w:tcPr>
          <w:p w14:paraId="71752EF3" w14:textId="77777777" w:rsidR="00F7564F" w:rsidRPr="007E40A3" w:rsidRDefault="00F7564F" w:rsidP="006A4578">
            <w:pPr>
              <w:rPr>
                <w:sz w:val="22"/>
                <w:szCs w:val="22"/>
              </w:rPr>
            </w:pPr>
          </w:p>
        </w:tc>
      </w:tr>
      <w:tr w:rsidR="001738D7" w:rsidRPr="007E40A3" w14:paraId="19C14EA7" w14:textId="77777777" w:rsidTr="00EF196B">
        <w:trPr>
          <w:cantSplit/>
          <w:trHeight w:val="360"/>
        </w:trPr>
        <w:tc>
          <w:tcPr>
            <w:tcW w:w="1560" w:type="dxa"/>
            <w:shd w:val="clear" w:color="auto" w:fill="FFFFFF"/>
          </w:tcPr>
          <w:p w14:paraId="3B5B854A" w14:textId="77777777" w:rsidR="00F7564F" w:rsidRPr="007E40A3" w:rsidRDefault="00F7564F" w:rsidP="006A4578">
            <w:pPr>
              <w:rPr>
                <w:sz w:val="22"/>
                <w:szCs w:val="22"/>
              </w:rPr>
            </w:pPr>
            <w:r w:rsidRPr="007E40A3">
              <w:rPr>
                <w:sz w:val="22"/>
                <w:szCs w:val="22"/>
              </w:rPr>
              <w:t>Kraujagyslių sutrikimai</w:t>
            </w:r>
          </w:p>
        </w:tc>
        <w:tc>
          <w:tcPr>
            <w:tcW w:w="1204" w:type="dxa"/>
            <w:shd w:val="clear" w:color="auto" w:fill="FFFFFF"/>
          </w:tcPr>
          <w:p w14:paraId="41154E3C" w14:textId="77777777" w:rsidR="00F7564F" w:rsidRPr="007E40A3" w:rsidRDefault="00F7564F" w:rsidP="006A4578">
            <w:pPr>
              <w:rPr>
                <w:sz w:val="22"/>
                <w:szCs w:val="22"/>
              </w:rPr>
            </w:pPr>
            <w:proofErr w:type="spellStart"/>
            <w:r w:rsidRPr="007E40A3">
              <w:rPr>
                <w:sz w:val="22"/>
                <w:szCs w:val="22"/>
              </w:rPr>
              <w:t>Vazodilatacija</w:t>
            </w:r>
            <w:proofErr w:type="spellEnd"/>
            <w:r w:rsidRPr="007E40A3">
              <w:rPr>
                <w:sz w:val="22"/>
                <w:szCs w:val="22"/>
              </w:rPr>
              <w:t>*</w:t>
            </w:r>
          </w:p>
        </w:tc>
        <w:tc>
          <w:tcPr>
            <w:tcW w:w="1560" w:type="dxa"/>
            <w:shd w:val="clear" w:color="auto" w:fill="FFFFFF"/>
          </w:tcPr>
          <w:p w14:paraId="69673247" w14:textId="77777777" w:rsidR="00F7564F" w:rsidRPr="007E40A3" w:rsidRDefault="00F7564F" w:rsidP="006A4578">
            <w:pPr>
              <w:rPr>
                <w:sz w:val="22"/>
                <w:szCs w:val="22"/>
              </w:rPr>
            </w:pPr>
          </w:p>
        </w:tc>
        <w:tc>
          <w:tcPr>
            <w:tcW w:w="1701" w:type="dxa"/>
            <w:shd w:val="clear" w:color="auto" w:fill="FFFFFF"/>
          </w:tcPr>
          <w:p w14:paraId="3700CFDF" w14:textId="77777777" w:rsidR="00F7564F" w:rsidRPr="007E40A3" w:rsidRDefault="00F7564F" w:rsidP="006A4578">
            <w:pPr>
              <w:rPr>
                <w:sz w:val="22"/>
                <w:szCs w:val="22"/>
              </w:rPr>
            </w:pPr>
            <w:r w:rsidRPr="007E40A3">
              <w:rPr>
                <w:sz w:val="22"/>
                <w:szCs w:val="22"/>
              </w:rPr>
              <w:t xml:space="preserve">Venų </w:t>
            </w:r>
            <w:proofErr w:type="spellStart"/>
            <w:r w:rsidRPr="007E40A3">
              <w:rPr>
                <w:sz w:val="22"/>
                <w:szCs w:val="22"/>
              </w:rPr>
              <w:t>varikozė</w:t>
            </w:r>
            <w:proofErr w:type="spellEnd"/>
          </w:p>
        </w:tc>
        <w:tc>
          <w:tcPr>
            <w:tcW w:w="1134" w:type="dxa"/>
            <w:shd w:val="clear" w:color="auto" w:fill="FFFFFF"/>
          </w:tcPr>
          <w:p w14:paraId="35335E14" w14:textId="77777777" w:rsidR="00F7564F" w:rsidRPr="007E40A3" w:rsidRDefault="00F7564F" w:rsidP="006A4578">
            <w:pPr>
              <w:rPr>
                <w:sz w:val="22"/>
                <w:szCs w:val="22"/>
              </w:rPr>
            </w:pPr>
          </w:p>
        </w:tc>
        <w:tc>
          <w:tcPr>
            <w:tcW w:w="1134" w:type="dxa"/>
            <w:shd w:val="clear" w:color="auto" w:fill="FFFFFF"/>
          </w:tcPr>
          <w:p w14:paraId="0EACE45C" w14:textId="77777777" w:rsidR="00F7564F" w:rsidRPr="007E40A3" w:rsidRDefault="00F7564F" w:rsidP="006A4578">
            <w:pPr>
              <w:rPr>
                <w:sz w:val="22"/>
                <w:szCs w:val="22"/>
              </w:rPr>
            </w:pPr>
          </w:p>
        </w:tc>
      </w:tr>
      <w:tr w:rsidR="001738D7" w:rsidRPr="007E40A3" w14:paraId="0A32F079" w14:textId="77777777" w:rsidTr="00EF196B">
        <w:trPr>
          <w:cantSplit/>
          <w:trHeight w:val="360"/>
        </w:trPr>
        <w:tc>
          <w:tcPr>
            <w:tcW w:w="1560" w:type="dxa"/>
            <w:shd w:val="clear" w:color="auto" w:fill="FFFFFF"/>
          </w:tcPr>
          <w:p w14:paraId="27F31D1C" w14:textId="77777777" w:rsidR="00F7564F" w:rsidRPr="007E40A3" w:rsidRDefault="00F7564F" w:rsidP="006A4578">
            <w:pPr>
              <w:rPr>
                <w:sz w:val="22"/>
                <w:szCs w:val="22"/>
              </w:rPr>
            </w:pPr>
            <w:r w:rsidRPr="007E40A3">
              <w:rPr>
                <w:sz w:val="22"/>
                <w:szCs w:val="22"/>
              </w:rPr>
              <w:t>Kvėpavimo sistemos, krūtinės ląstos ir tarpuplaučio sutrikimai</w:t>
            </w:r>
          </w:p>
        </w:tc>
        <w:tc>
          <w:tcPr>
            <w:tcW w:w="1204" w:type="dxa"/>
            <w:shd w:val="clear" w:color="auto" w:fill="FFFFFF"/>
          </w:tcPr>
          <w:p w14:paraId="34B076BE" w14:textId="77777777" w:rsidR="00F7564F" w:rsidRPr="007E40A3" w:rsidRDefault="00F7564F" w:rsidP="006A4578">
            <w:pPr>
              <w:rPr>
                <w:sz w:val="22"/>
                <w:szCs w:val="22"/>
              </w:rPr>
            </w:pPr>
            <w:proofErr w:type="spellStart"/>
            <w:r w:rsidRPr="007E40A3">
              <w:rPr>
                <w:sz w:val="22"/>
                <w:szCs w:val="22"/>
              </w:rPr>
              <w:t>Dispnėja</w:t>
            </w:r>
            <w:proofErr w:type="spellEnd"/>
            <w:r w:rsidRPr="007E40A3">
              <w:rPr>
                <w:sz w:val="22"/>
                <w:szCs w:val="22"/>
              </w:rPr>
              <w:t>*</w:t>
            </w:r>
          </w:p>
        </w:tc>
        <w:tc>
          <w:tcPr>
            <w:tcW w:w="1560" w:type="dxa"/>
            <w:shd w:val="clear" w:color="auto" w:fill="FFFFFF"/>
          </w:tcPr>
          <w:p w14:paraId="70C81A02" w14:textId="77777777" w:rsidR="00F7564F" w:rsidRPr="007E40A3" w:rsidRDefault="00F7564F" w:rsidP="006A4578">
            <w:pPr>
              <w:rPr>
                <w:sz w:val="22"/>
                <w:szCs w:val="22"/>
              </w:rPr>
            </w:pPr>
            <w:r w:rsidRPr="007E40A3">
              <w:rPr>
                <w:sz w:val="22"/>
                <w:szCs w:val="22"/>
              </w:rPr>
              <w:t>Kosulys, sezoninis rinitas</w:t>
            </w:r>
          </w:p>
        </w:tc>
        <w:tc>
          <w:tcPr>
            <w:tcW w:w="1701" w:type="dxa"/>
            <w:shd w:val="clear" w:color="auto" w:fill="FFFFFF"/>
          </w:tcPr>
          <w:p w14:paraId="479AA767" w14:textId="77777777" w:rsidR="00F7564F" w:rsidRPr="007E40A3" w:rsidRDefault="00F7564F" w:rsidP="006A4578">
            <w:pPr>
              <w:rPr>
                <w:sz w:val="22"/>
                <w:szCs w:val="22"/>
              </w:rPr>
            </w:pPr>
            <w:proofErr w:type="spellStart"/>
            <w:r w:rsidRPr="007E40A3">
              <w:rPr>
                <w:sz w:val="22"/>
                <w:szCs w:val="22"/>
              </w:rPr>
              <w:t>Apnėja</w:t>
            </w:r>
            <w:proofErr w:type="spellEnd"/>
            <w:r w:rsidRPr="007E40A3">
              <w:rPr>
                <w:sz w:val="22"/>
                <w:szCs w:val="22"/>
              </w:rPr>
              <w:t xml:space="preserve">, </w:t>
            </w:r>
            <w:proofErr w:type="spellStart"/>
            <w:r w:rsidRPr="007E40A3">
              <w:rPr>
                <w:sz w:val="22"/>
                <w:szCs w:val="22"/>
              </w:rPr>
              <w:t>epistaksė</w:t>
            </w:r>
            <w:proofErr w:type="spellEnd"/>
            <w:r w:rsidRPr="007E40A3">
              <w:rPr>
                <w:sz w:val="22"/>
                <w:szCs w:val="22"/>
              </w:rPr>
              <w:t>, hiperventiliacija, balso stygų spazmas, plaučių sutrikimas, smaugimo pojūtis</w:t>
            </w:r>
          </w:p>
        </w:tc>
        <w:tc>
          <w:tcPr>
            <w:tcW w:w="1134" w:type="dxa"/>
            <w:shd w:val="clear" w:color="auto" w:fill="FFFFFF"/>
          </w:tcPr>
          <w:p w14:paraId="1314EAD2" w14:textId="77777777" w:rsidR="00F7564F" w:rsidRPr="007E40A3" w:rsidRDefault="00F7564F" w:rsidP="006A4578">
            <w:pPr>
              <w:rPr>
                <w:sz w:val="22"/>
                <w:szCs w:val="22"/>
              </w:rPr>
            </w:pPr>
          </w:p>
        </w:tc>
        <w:tc>
          <w:tcPr>
            <w:tcW w:w="1134" w:type="dxa"/>
            <w:shd w:val="clear" w:color="auto" w:fill="FFFFFF"/>
          </w:tcPr>
          <w:p w14:paraId="248129F2" w14:textId="77777777" w:rsidR="00F7564F" w:rsidRPr="007E40A3" w:rsidRDefault="00F7564F" w:rsidP="006A4578">
            <w:pPr>
              <w:rPr>
                <w:sz w:val="22"/>
                <w:szCs w:val="22"/>
              </w:rPr>
            </w:pPr>
          </w:p>
        </w:tc>
      </w:tr>
      <w:tr w:rsidR="001738D7" w:rsidRPr="007E40A3" w14:paraId="2C8DE4BE" w14:textId="77777777" w:rsidTr="00EF196B">
        <w:trPr>
          <w:cantSplit/>
          <w:trHeight w:val="360"/>
        </w:trPr>
        <w:tc>
          <w:tcPr>
            <w:tcW w:w="1560" w:type="dxa"/>
            <w:shd w:val="clear" w:color="auto" w:fill="FFFFFF"/>
          </w:tcPr>
          <w:p w14:paraId="5F401757" w14:textId="77777777" w:rsidR="00F7564F" w:rsidRPr="007E40A3" w:rsidRDefault="00F7564F" w:rsidP="006A4578">
            <w:pPr>
              <w:rPr>
                <w:sz w:val="22"/>
                <w:szCs w:val="22"/>
              </w:rPr>
            </w:pPr>
            <w:r w:rsidRPr="007E40A3">
              <w:rPr>
                <w:sz w:val="22"/>
                <w:szCs w:val="22"/>
              </w:rPr>
              <w:lastRenderedPageBreak/>
              <w:t>Virškinimo trakto sutrikimai</w:t>
            </w:r>
          </w:p>
        </w:tc>
        <w:tc>
          <w:tcPr>
            <w:tcW w:w="1204" w:type="dxa"/>
            <w:shd w:val="clear" w:color="auto" w:fill="FFFFFF"/>
          </w:tcPr>
          <w:p w14:paraId="38CC4617" w14:textId="77777777" w:rsidR="00F7564F" w:rsidRPr="007E40A3" w:rsidRDefault="00F7564F" w:rsidP="006A4578">
            <w:pPr>
              <w:rPr>
                <w:sz w:val="22"/>
                <w:szCs w:val="22"/>
              </w:rPr>
            </w:pPr>
            <w:r w:rsidRPr="007E40A3">
              <w:rPr>
                <w:sz w:val="22"/>
                <w:szCs w:val="22"/>
              </w:rPr>
              <w:t>Pykinimas*</w:t>
            </w:r>
          </w:p>
        </w:tc>
        <w:tc>
          <w:tcPr>
            <w:tcW w:w="1560" w:type="dxa"/>
            <w:shd w:val="clear" w:color="auto" w:fill="FFFFFF"/>
          </w:tcPr>
          <w:p w14:paraId="0FA99FE6" w14:textId="77777777" w:rsidR="00F7564F" w:rsidRPr="007E40A3" w:rsidRDefault="00F7564F" w:rsidP="006A4578">
            <w:pPr>
              <w:rPr>
                <w:sz w:val="22"/>
                <w:szCs w:val="22"/>
              </w:rPr>
            </w:pPr>
            <w:proofErr w:type="spellStart"/>
            <w:r w:rsidRPr="007E40A3">
              <w:rPr>
                <w:sz w:val="22"/>
                <w:szCs w:val="22"/>
              </w:rPr>
              <w:t>Anorektaliniai</w:t>
            </w:r>
            <w:proofErr w:type="spellEnd"/>
            <w:r w:rsidRPr="007E40A3">
              <w:rPr>
                <w:sz w:val="22"/>
                <w:szCs w:val="22"/>
              </w:rPr>
              <w:t xml:space="preserve"> sutrikimai, vidurių užkietėjimas, dantų kariesas, dispepsija, </w:t>
            </w:r>
            <w:proofErr w:type="spellStart"/>
            <w:r w:rsidRPr="007E40A3">
              <w:rPr>
                <w:sz w:val="22"/>
                <w:szCs w:val="22"/>
              </w:rPr>
              <w:t>disfagija</w:t>
            </w:r>
            <w:proofErr w:type="spellEnd"/>
            <w:r w:rsidRPr="007E40A3">
              <w:rPr>
                <w:sz w:val="22"/>
                <w:szCs w:val="22"/>
              </w:rPr>
              <w:t>, išmatų nelaikymas, vėmimas</w:t>
            </w:r>
            <w:bookmarkStart w:id="0" w:name="OLE_LINK3"/>
            <w:bookmarkStart w:id="1" w:name="OLE_LINK4"/>
            <w:r w:rsidRPr="007E40A3">
              <w:rPr>
                <w:sz w:val="22"/>
                <w:szCs w:val="22"/>
              </w:rPr>
              <w:t>*</w:t>
            </w:r>
            <w:bookmarkEnd w:id="0"/>
            <w:bookmarkEnd w:id="1"/>
          </w:p>
        </w:tc>
        <w:tc>
          <w:tcPr>
            <w:tcW w:w="1701" w:type="dxa"/>
            <w:shd w:val="clear" w:color="auto" w:fill="FFFFFF"/>
          </w:tcPr>
          <w:p w14:paraId="7967EF3A" w14:textId="77777777" w:rsidR="00F7564F" w:rsidRPr="007E40A3" w:rsidRDefault="00F7564F" w:rsidP="006A4578">
            <w:pPr>
              <w:rPr>
                <w:sz w:val="22"/>
                <w:szCs w:val="22"/>
              </w:rPr>
            </w:pPr>
            <w:r w:rsidRPr="007E40A3">
              <w:rPr>
                <w:sz w:val="22"/>
                <w:szCs w:val="22"/>
              </w:rPr>
              <w:t xml:space="preserve">Kolitas, gaubtinės žarnos polipas, </w:t>
            </w:r>
            <w:proofErr w:type="spellStart"/>
            <w:r w:rsidRPr="007E40A3">
              <w:rPr>
                <w:sz w:val="22"/>
                <w:szCs w:val="22"/>
              </w:rPr>
              <w:t>enterokolitas</w:t>
            </w:r>
            <w:proofErr w:type="spellEnd"/>
            <w:r w:rsidRPr="007E40A3">
              <w:rPr>
                <w:sz w:val="22"/>
                <w:szCs w:val="22"/>
              </w:rPr>
              <w:t xml:space="preserve">, raugėjimas, stemplės opa, </w:t>
            </w:r>
            <w:proofErr w:type="spellStart"/>
            <w:r w:rsidRPr="007E40A3">
              <w:rPr>
                <w:sz w:val="22"/>
                <w:szCs w:val="22"/>
              </w:rPr>
              <w:t>periodontitas</w:t>
            </w:r>
            <w:proofErr w:type="spellEnd"/>
            <w:r w:rsidRPr="007E40A3">
              <w:rPr>
                <w:sz w:val="22"/>
                <w:szCs w:val="22"/>
              </w:rPr>
              <w:t>, kraujavimas iš tiesiosios žarnos, seilių liaukų padidėjimas</w:t>
            </w:r>
          </w:p>
        </w:tc>
        <w:tc>
          <w:tcPr>
            <w:tcW w:w="1134" w:type="dxa"/>
            <w:shd w:val="clear" w:color="auto" w:fill="FFFFFF"/>
          </w:tcPr>
          <w:p w14:paraId="23517883" w14:textId="77777777" w:rsidR="00F7564F" w:rsidRPr="007E40A3" w:rsidRDefault="00F7564F" w:rsidP="006A4578">
            <w:pPr>
              <w:rPr>
                <w:sz w:val="22"/>
                <w:szCs w:val="22"/>
              </w:rPr>
            </w:pPr>
          </w:p>
        </w:tc>
        <w:tc>
          <w:tcPr>
            <w:tcW w:w="1134" w:type="dxa"/>
            <w:shd w:val="clear" w:color="auto" w:fill="FFFFFF"/>
          </w:tcPr>
          <w:p w14:paraId="0788F78F" w14:textId="77777777" w:rsidR="00F7564F" w:rsidRPr="007E40A3" w:rsidRDefault="00F7564F" w:rsidP="006A4578">
            <w:pPr>
              <w:rPr>
                <w:sz w:val="22"/>
                <w:szCs w:val="22"/>
              </w:rPr>
            </w:pPr>
          </w:p>
        </w:tc>
      </w:tr>
      <w:tr w:rsidR="001738D7" w:rsidRPr="007E40A3" w14:paraId="0336EFC3" w14:textId="77777777" w:rsidTr="00EF196B">
        <w:trPr>
          <w:cantSplit/>
          <w:trHeight w:val="360"/>
        </w:trPr>
        <w:tc>
          <w:tcPr>
            <w:tcW w:w="1560" w:type="dxa"/>
            <w:shd w:val="clear" w:color="auto" w:fill="FFFFFF"/>
          </w:tcPr>
          <w:p w14:paraId="5A8D24EA" w14:textId="77777777" w:rsidR="00F7564F" w:rsidRPr="007E40A3" w:rsidRDefault="00F7564F" w:rsidP="00F7564F">
            <w:pPr>
              <w:rPr>
                <w:sz w:val="22"/>
                <w:szCs w:val="22"/>
              </w:rPr>
            </w:pPr>
            <w:r w:rsidRPr="007E40A3">
              <w:rPr>
                <w:sz w:val="22"/>
                <w:szCs w:val="22"/>
              </w:rPr>
              <w:t>Kepenų, tulžies pūslės ir latakų sutrikimai</w:t>
            </w:r>
          </w:p>
        </w:tc>
        <w:tc>
          <w:tcPr>
            <w:tcW w:w="1204" w:type="dxa"/>
            <w:shd w:val="clear" w:color="auto" w:fill="FFFFFF"/>
          </w:tcPr>
          <w:p w14:paraId="73CE0151" w14:textId="77777777" w:rsidR="00F7564F" w:rsidRPr="007E40A3" w:rsidRDefault="00F7564F" w:rsidP="00F7564F">
            <w:pPr>
              <w:rPr>
                <w:sz w:val="22"/>
                <w:szCs w:val="22"/>
              </w:rPr>
            </w:pPr>
          </w:p>
        </w:tc>
        <w:tc>
          <w:tcPr>
            <w:tcW w:w="1560" w:type="dxa"/>
            <w:shd w:val="clear" w:color="auto" w:fill="FFFFFF"/>
          </w:tcPr>
          <w:p w14:paraId="4115783D" w14:textId="77777777" w:rsidR="00F7564F" w:rsidRPr="007E40A3" w:rsidRDefault="00F7564F" w:rsidP="00F7564F">
            <w:pPr>
              <w:rPr>
                <w:sz w:val="22"/>
                <w:szCs w:val="22"/>
              </w:rPr>
            </w:pPr>
            <w:r w:rsidRPr="007E40A3">
              <w:rPr>
                <w:sz w:val="22"/>
                <w:szCs w:val="22"/>
              </w:rPr>
              <w:t>Kepenų funkcijos rodiklių pokyčiai</w:t>
            </w:r>
          </w:p>
        </w:tc>
        <w:tc>
          <w:tcPr>
            <w:tcW w:w="1701" w:type="dxa"/>
            <w:shd w:val="clear" w:color="auto" w:fill="FFFFFF"/>
          </w:tcPr>
          <w:p w14:paraId="6FB280B8" w14:textId="77777777" w:rsidR="00F7564F" w:rsidRPr="007E40A3" w:rsidRDefault="00F7564F" w:rsidP="00D94054">
            <w:pPr>
              <w:rPr>
                <w:sz w:val="22"/>
                <w:szCs w:val="22"/>
              </w:rPr>
            </w:pPr>
            <w:proofErr w:type="spellStart"/>
            <w:r w:rsidRPr="007E40A3">
              <w:rPr>
                <w:sz w:val="22"/>
                <w:szCs w:val="22"/>
              </w:rPr>
              <w:t>Cholelitiazė</w:t>
            </w:r>
            <w:proofErr w:type="spellEnd"/>
            <w:r w:rsidRPr="007E40A3">
              <w:rPr>
                <w:sz w:val="22"/>
                <w:szCs w:val="22"/>
              </w:rPr>
              <w:t xml:space="preserve">, </w:t>
            </w:r>
            <w:proofErr w:type="spellStart"/>
            <w:r w:rsidRPr="007E40A3">
              <w:rPr>
                <w:sz w:val="22"/>
                <w:szCs w:val="22"/>
              </w:rPr>
              <w:t>hepatomegalija</w:t>
            </w:r>
            <w:proofErr w:type="spellEnd"/>
          </w:p>
        </w:tc>
        <w:tc>
          <w:tcPr>
            <w:tcW w:w="1134" w:type="dxa"/>
            <w:shd w:val="clear" w:color="auto" w:fill="FFFFFF"/>
          </w:tcPr>
          <w:p w14:paraId="2E00F467" w14:textId="77777777" w:rsidR="00F7564F" w:rsidRPr="007E40A3" w:rsidRDefault="00F7564F" w:rsidP="00EF196B">
            <w:pPr>
              <w:pStyle w:val="plain"/>
              <w:overflowPunct/>
              <w:autoSpaceDE/>
              <w:autoSpaceDN/>
              <w:adjustRightInd/>
              <w:textAlignment w:val="auto"/>
              <w:rPr>
                <w:sz w:val="22"/>
                <w:szCs w:val="22"/>
              </w:rPr>
            </w:pPr>
            <w:r w:rsidRPr="00505DCC">
              <w:t>Toksinis hepatitas, kepenų paž</w:t>
            </w:r>
            <w:r w:rsidR="00167C5C">
              <w:t>aida</w:t>
            </w:r>
          </w:p>
        </w:tc>
        <w:tc>
          <w:tcPr>
            <w:tcW w:w="1134" w:type="dxa"/>
            <w:shd w:val="clear" w:color="auto" w:fill="FFFFFF"/>
          </w:tcPr>
          <w:p w14:paraId="75ACDA13" w14:textId="77777777" w:rsidR="00F7564F" w:rsidRPr="007E40A3" w:rsidRDefault="00F7564F" w:rsidP="00F7564F">
            <w:pPr>
              <w:rPr>
                <w:sz w:val="22"/>
                <w:szCs w:val="22"/>
              </w:rPr>
            </w:pPr>
            <w:r w:rsidRPr="00505DCC">
              <w:rPr>
                <w:sz w:val="22"/>
                <w:szCs w:val="22"/>
              </w:rPr>
              <w:t>Kepenų nepakankamumas</w:t>
            </w:r>
            <w:r w:rsidR="008856A4">
              <w:rPr>
                <w:bCs/>
                <w:sz w:val="22"/>
                <w:szCs w:val="22"/>
                <w:vertAlign w:val="superscript"/>
              </w:rPr>
              <w:t>$</w:t>
            </w:r>
          </w:p>
        </w:tc>
      </w:tr>
      <w:tr w:rsidR="001738D7" w:rsidRPr="007E40A3" w14:paraId="6965271E" w14:textId="77777777" w:rsidTr="00EF196B">
        <w:trPr>
          <w:cantSplit/>
          <w:trHeight w:val="360"/>
        </w:trPr>
        <w:tc>
          <w:tcPr>
            <w:tcW w:w="1560" w:type="dxa"/>
            <w:shd w:val="clear" w:color="auto" w:fill="FFFFFF"/>
          </w:tcPr>
          <w:p w14:paraId="6D98ABD5" w14:textId="77777777" w:rsidR="00F7564F" w:rsidRPr="007E40A3" w:rsidRDefault="00F7564F" w:rsidP="00F7564F">
            <w:pPr>
              <w:rPr>
                <w:sz w:val="22"/>
                <w:szCs w:val="22"/>
              </w:rPr>
            </w:pPr>
            <w:r w:rsidRPr="007E40A3">
              <w:rPr>
                <w:sz w:val="22"/>
                <w:szCs w:val="22"/>
              </w:rPr>
              <w:t>Odos ir poodinio audinio sutrikimai</w:t>
            </w:r>
          </w:p>
        </w:tc>
        <w:tc>
          <w:tcPr>
            <w:tcW w:w="1204" w:type="dxa"/>
            <w:shd w:val="clear" w:color="auto" w:fill="FFFFFF"/>
          </w:tcPr>
          <w:p w14:paraId="1504F9BA" w14:textId="77777777" w:rsidR="00F7564F" w:rsidRPr="007E40A3" w:rsidRDefault="00167C5C" w:rsidP="00F7564F">
            <w:pPr>
              <w:rPr>
                <w:sz w:val="22"/>
                <w:szCs w:val="22"/>
              </w:rPr>
            </w:pPr>
            <w:r>
              <w:rPr>
                <w:sz w:val="22"/>
                <w:szCs w:val="22"/>
              </w:rPr>
              <w:t>Išb</w:t>
            </w:r>
            <w:r w:rsidRPr="007E40A3">
              <w:rPr>
                <w:sz w:val="22"/>
                <w:szCs w:val="22"/>
              </w:rPr>
              <w:t>ėrimas</w:t>
            </w:r>
            <w:r w:rsidR="00F7564F" w:rsidRPr="007E40A3">
              <w:rPr>
                <w:sz w:val="22"/>
                <w:szCs w:val="22"/>
              </w:rPr>
              <w:t>*</w:t>
            </w:r>
          </w:p>
        </w:tc>
        <w:tc>
          <w:tcPr>
            <w:tcW w:w="1560" w:type="dxa"/>
            <w:shd w:val="clear" w:color="auto" w:fill="FFFFFF"/>
          </w:tcPr>
          <w:p w14:paraId="7AED1BF9" w14:textId="77777777" w:rsidR="00F7564F" w:rsidRPr="007E40A3" w:rsidRDefault="00F7564F" w:rsidP="00F7564F">
            <w:pPr>
              <w:rPr>
                <w:sz w:val="22"/>
                <w:szCs w:val="22"/>
              </w:rPr>
            </w:pPr>
            <w:proofErr w:type="spellStart"/>
            <w:r w:rsidRPr="007E40A3">
              <w:rPr>
                <w:sz w:val="22"/>
                <w:szCs w:val="22"/>
              </w:rPr>
              <w:t>E</w:t>
            </w:r>
            <w:r w:rsidRPr="007E40A3">
              <w:rPr>
                <w:color w:val="000000"/>
                <w:sz w:val="22"/>
                <w:szCs w:val="22"/>
              </w:rPr>
              <w:t>kchimozė</w:t>
            </w:r>
            <w:proofErr w:type="spellEnd"/>
            <w:r w:rsidRPr="007E40A3">
              <w:rPr>
                <w:color w:val="000000"/>
                <w:sz w:val="22"/>
                <w:szCs w:val="22"/>
              </w:rPr>
              <w:t xml:space="preserve">, </w:t>
            </w:r>
            <w:proofErr w:type="spellStart"/>
            <w:r w:rsidRPr="007E40A3">
              <w:rPr>
                <w:color w:val="000000"/>
                <w:sz w:val="22"/>
                <w:szCs w:val="22"/>
              </w:rPr>
              <w:t>hiperhidrozė</w:t>
            </w:r>
            <w:proofErr w:type="spellEnd"/>
            <w:r w:rsidRPr="007E40A3">
              <w:rPr>
                <w:color w:val="000000"/>
                <w:sz w:val="22"/>
                <w:szCs w:val="22"/>
              </w:rPr>
              <w:t xml:space="preserve">, niežėjimas, </w:t>
            </w:r>
          </w:p>
          <w:p w14:paraId="755723A1" w14:textId="77777777" w:rsidR="00F7564F" w:rsidRPr="007E40A3" w:rsidRDefault="00F7564F" w:rsidP="00F7564F">
            <w:pPr>
              <w:rPr>
                <w:sz w:val="22"/>
                <w:szCs w:val="22"/>
              </w:rPr>
            </w:pPr>
            <w:r w:rsidRPr="007E40A3">
              <w:rPr>
                <w:sz w:val="22"/>
                <w:szCs w:val="22"/>
              </w:rPr>
              <w:t>odos pažeidimai*, dilgėlinė</w:t>
            </w:r>
          </w:p>
        </w:tc>
        <w:tc>
          <w:tcPr>
            <w:tcW w:w="1701" w:type="dxa"/>
            <w:shd w:val="clear" w:color="auto" w:fill="FFFFFF"/>
          </w:tcPr>
          <w:p w14:paraId="2AFEC137" w14:textId="77777777" w:rsidR="00F7564F" w:rsidRPr="007E40A3" w:rsidRDefault="00F7564F" w:rsidP="00F7564F">
            <w:pPr>
              <w:rPr>
                <w:sz w:val="22"/>
                <w:szCs w:val="22"/>
              </w:rPr>
            </w:pPr>
            <w:proofErr w:type="spellStart"/>
            <w:r w:rsidRPr="007E40A3">
              <w:rPr>
                <w:sz w:val="22"/>
                <w:szCs w:val="22"/>
              </w:rPr>
              <w:t>Angioedema</w:t>
            </w:r>
            <w:proofErr w:type="spellEnd"/>
            <w:r w:rsidRPr="007E40A3">
              <w:rPr>
                <w:sz w:val="22"/>
                <w:szCs w:val="22"/>
              </w:rPr>
              <w:t xml:space="preserve">, kontaktinis dermatitas, mazginė </w:t>
            </w:r>
            <w:proofErr w:type="spellStart"/>
            <w:r w:rsidRPr="007E40A3">
              <w:rPr>
                <w:sz w:val="22"/>
                <w:szCs w:val="22"/>
              </w:rPr>
              <w:t>eritema</w:t>
            </w:r>
            <w:proofErr w:type="spellEnd"/>
            <w:r w:rsidRPr="007E40A3">
              <w:rPr>
                <w:sz w:val="22"/>
                <w:szCs w:val="22"/>
              </w:rPr>
              <w:t>, odos mazgeliai</w:t>
            </w:r>
          </w:p>
        </w:tc>
        <w:tc>
          <w:tcPr>
            <w:tcW w:w="1134" w:type="dxa"/>
            <w:shd w:val="clear" w:color="auto" w:fill="FFFFFF"/>
          </w:tcPr>
          <w:p w14:paraId="0A4719D9" w14:textId="77777777" w:rsidR="00F7564F" w:rsidRPr="007E40A3" w:rsidRDefault="00F7564F" w:rsidP="00F7564F">
            <w:pPr>
              <w:rPr>
                <w:sz w:val="22"/>
                <w:szCs w:val="22"/>
              </w:rPr>
            </w:pPr>
          </w:p>
        </w:tc>
        <w:tc>
          <w:tcPr>
            <w:tcW w:w="1134" w:type="dxa"/>
            <w:shd w:val="clear" w:color="auto" w:fill="FFFFFF"/>
          </w:tcPr>
          <w:p w14:paraId="64B75C84" w14:textId="77777777" w:rsidR="00F7564F" w:rsidRPr="007E40A3" w:rsidRDefault="00F7564F" w:rsidP="00F7564F">
            <w:pPr>
              <w:rPr>
                <w:sz w:val="22"/>
                <w:szCs w:val="22"/>
              </w:rPr>
            </w:pPr>
          </w:p>
        </w:tc>
      </w:tr>
      <w:tr w:rsidR="001738D7" w:rsidRPr="007E40A3" w14:paraId="31AE4411" w14:textId="77777777" w:rsidTr="00EF196B">
        <w:trPr>
          <w:cantSplit/>
          <w:trHeight w:val="360"/>
        </w:trPr>
        <w:tc>
          <w:tcPr>
            <w:tcW w:w="1560" w:type="dxa"/>
            <w:shd w:val="clear" w:color="auto" w:fill="FFFFFF"/>
          </w:tcPr>
          <w:p w14:paraId="689A8AB4" w14:textId="77777777" w:rsidR="00F7564F" w:rsidRPr="007E40A3" w:rsidRDefault="00F7564F" w:rsidP="00F7564F">
            <w:pPr>
              <w:rPr>
                <w:sz w:val="22"/>
                <w:szCs w:val="22"/>
              </w:rPr>
            </w:pPr>
            <w:r w:rsidRPr="007E40A3">
              <w:rPr>
                <w:sz w:val="22"/>
                <w:szCs w:val="22"/>
              </w:rPr>
              <w:t>Skeleto, raumenų ir jungiamojo audinio sutrikimai</w:t>
            </w:r>
          </w:p>
        </w:tc>
        <w:tc>
          <w:tcPr>
            <w:tcW w:w="1204" w:type="dxa"/>
            <w:shd w:val="clear" w:color="auto" w:fill="FFFFFF"/>
          </w:tcPr>
          <w:p w14:paraId="0BC80F4F" w14:textId="77777777" w:rsidR="00F7564F" w:rsidRPr="007E40A3" w:rsidRDefault="00F7564F" w:rsidP="00F7564F">
            <w:pPr>
              <w:rPr>
                <w:sz w:val="22"/>
                <w:szCs w:val="22"/>
              </w:rPr>
            </w:pPr>
            <w:proofErr w:type="spellStart"/>
            <w:r w:rsidRPr="007E40A3">
              <w:rPr>
                <w:sz w:val="22"/>
                <w:szCs w:val="22"/>
              </w:rPr>
              <w:t>Artralgija</w:t>
            </w:r>
            <w:proofErr w:type="spellEnd"/>
            <w:r w:rsidRPr="007E40A3">
              <w:rPr>
                <w:sz w:val="22"/>
                <w:szCs w:val="22"/>
              </w:rPr>
              <w:t>, nugaros skausmas*</w:t>
            </w:r>
          </w:p>
        </w:tc>
        <w:tc>
          <w:tcPr>
            <w:tcW w:w="1560" w:type="dxa"/>
            <w:shd w:val="clear" w:color="auto" w:fill="FFFFFF"/>
          </w:tcPr>
          <w:p w14:paraId="14FFFD1A" w14:textId="77777777" w:rsidR="00F7564F" w:rsidRPr="007E40A3" w:rsidRDefault="00F7564F" w:rsidP="00F7564F">
            <w:pPr>
              <w:rPr>
                <w:sz w:val="22"/>
                <w:szCs w:val="22"/>
              </w:rPr>
            </w:pPr>
            <w:r w:rsidRPr="007E40A3">
              <w:rPr>
                <w:sz w:val="22"/>
                <w:szCs w:val="22"/>
              </w:rPr>
              <w:t>Sprando skausmas</w:t>
            </w:r>
          </w:p>
        </w:tc>
        <w:tc>
          <w:tcPr>
            <w:tcW w:w="1701" w:type="dxa"/>
            <w:shd w:val="clear" w:color="auto" w:fill="FFFFFF"/>
          </w:tcPr>
          <w:p w14:paraId="3B9D9926" w14:textId="77777777" w:rsidR="00F7564F" w:rsidRPr="007E40A3" w:rsidRDefault="00F7564F" w:rsidP="00F7564F">
            <w:pPr>
              <w:rPr>
                <w:sz w:val="22"/>
                <w:szCs w:val="22"/>
              </w:rPr>
            </w:pPr>
            <w:r w:rsidRPr="007E40A3">
              <w:rPr>
                <w:sz w:val="22"/>
                <w:szCs w:val="22"/>
              </w:rPr>
              <w:t xml:space="preserve">Artritas, bursitas, šonų skausmas, raumenų atrofija, </w:t>
            </w:r>
            <w:proofErr w:type="spellStart"/>
            <w:r w:rsidRPr="007E40A3">
              <w:rPr>
                <w:sz w:val="22"/>
                <w:szCs w:val="22"/>
              </w:rPr>
              <w:t>osteoartritas</w:t>
            </w:r>
            <w:proofErr w:type="spellEnd"/>
          </w:p>
        </w:tc>
        <w:tc>
          <w:tcPr>
            <w:tcW w:w="1134" w:type="dxa"/>
            <w:shd w:val="clear" w:color="auto" w:fill="FFFFFF"/>
          </w:tcPr>
          <w:p w14:paraId="28092451" w14:textId="77777777" w:rsidR="00F7564F" w:rsidRPr="007E40A3" w:rsidRDefault="00F7564F" w:rsidP="00F7564F">
            <w:pPr>
              <w:rPr>
                <w:sz w:val="22"/>
                <w:szCs w:val="22"/>
              </w:rPr>
            </w:pPr>
          </w:p>
        </w:tc>
        <w:tc>
          <w:tcPr>
            <w:tcW w:w="1134" w:type="dxa"/>
            <w:shd w:val="clear" w:color="auto" w:fill="FFFFFF"/>
          </w:tcPr>
          <w:p w14:paraId="01C30548" w14:textId="77777777" w:rsidR="00F7564F" w:rsidRPr="007E40A3" w:rsidRDefault="00F7564F" w:rsidP="00F7564F">
            <w:pPr>
              <w:rPr>
                <w:sz w:val="22"/>
                <w:szCs w:val="22"/>
              </w:rPr>
            </w:pPr>
          </w:p>
        </w:tc>
      </w:tr>
      <w:tr w:rsidR="001738D7" w:rsidRPr="007E40A3" w14:paraId="75809CD0" w14:textId="77777777" w:rsidTr="00EF196B">
        <w:trPr>
          <w:cantSplit/>
          <w:trHeight w:val="360"/>
        </w:trPr>
        <w:tc>
          <w:tcPr>
            <w:tcW w:w="1560" w:type="dxa"/>
            <w:shd w:val="clear" w:color="auto" w:fill="FFFFFF"/>
          </w:tcPr>
          <w:p w14:paraId="057620C4" w14:textId="77777777" w:rsidR="00F7564F" w:rsidRPr="007E40A3" w:rsidRDefault="00F7564F" w:rsidP="00F7564F">
            <w:pPr>
              <w:rPr>
                <w:sz w:val="22"/>
                <w:szCs w:val="22"/>
              </w:rPr>
            </w:pPr>
            <w:r w:rsidRPr="007E40A3">
              <w:rPr>
                <w:sz w:val="22"/>
                <w:szCs w:val="22"/>
              </w:rPr>
              <w:t>Inkstų ir šlapimo takų sutrikimai</w:t>
            </w:r>
          </w:p>
        </w:tc>
        <w:tc>
          <w:tcPr>
            <w:tcW w:w="1204" w:type="dxa"/>
            <w:shd w:val="clear" w:color="auto" w:fill="FFFFFF"/>
          </w:tcPr>
          <w:p w14:paraId="1FD3A87E" w14:textId="77777777" w:rsidR="00F7564F" w:rsidRPr="007E40A3" w:rsidRDefault="00F7564F" w:rsidP="00F7564F">
            <w:pPr>
              <w:rPr>
                <w:sz w:val="22"/>
                <w:szCs w:val="22"/>
              </w:rPr>
            </w:pPr>
          </w:p>
        </w:tc>
        <w:tc>
          <w:tcPr>
            <w:tcW w:w="1560" w:type="dxa"/>
            <w:shd w:val="clear" w:color="auto" w:fill="FFFFFF"/>
          </w:tcPr>
          <w:p w14:paraId="15F3A079" w14:textId="77777777" w:rsidR="00F7564F" w:rsidRPr="007E40A3" w:rsidRDefault="00F7564F" w:rsidP="00F7564F">
            <w:pPr>
              <w:rPr>
                <w:sz w:val="22"/>
                <w:szCs w:val="22"/>
              </w:rPr>
            </w:pPr>
            <w:r w:rsidRPr="007E40A3">
              <w:rPr>
                <w:sz w:val="22"/>
                <w:szCs w:val="22"/>
              </w:rPr>
              <w:t xml:space="preserve">Didelis noras šlapintis, </w:t>
            </w:r>
            <w:proofErr w:type="spellStart"/>
            <w:r w:rsidRPr="007E40A3">
              <w:rPr>
                <w:sz w:val="22"/>
                <w:szCs w:val="22"/>
              </w:rPr>
              <w:t>poliakiurija</w:t>
            </w:r>
            <w:proofErr w:type="spellEnd"/>
            <w:r w:rsidRPr="007E40A3">
              <w:rPr>
                <w:sz w:val="22"/>
                <w:szCs w:val="22"/>
              </w:rPr>
              <w:t>, šlapimo susilaikymas</w:t>
            </w:r>
          </w:p>
        </w:tc>
        <w:tc>
          <w:tcPr>
            <w:tcW w:w="1701" w:type="dxa"/>
            <w:shd w:val="clear" w:color="auto" w:fill="FFFFFF"/>
          </w:tcPr>
          <w:p w14:paraId="3E600C5C" w14:textId="77777777" w:rsidR="00F7564F" w:rsidRPr="007E40A3" w:rsidRDefault="00F7564F" w:rsidP="00F7564F">
            <w:pPr>
              <w:rPr>
                <w:sz w:val="22"/>
                <w:szCs w:val="22"/>
              </w:rPr>
            </w:pPr>
            <w:proofErr w:type="spellStart"/>
            <w:r w:rsidRPr="007E40A3">
              <w:rPr>
                <w:sz w:val="22"/>
                <w:szCs w:val="22"/>
              </w:rPr>
              <w:t>Hematurija</w:t>
            </w:r>
            <w:proofErr w:type="spellEnd"/>
            <w:r w:rsidRPr="007E40A3">
              <w:rPr>
                <w:sz w:val="22"/>
                <w:szCs w:val="22"/>
              </w:rPr>
              <w:t>, inkstų akmenligė, šlapimo išskyrimo sistemos pažeidimai, šlapimo pakitimai</w:t>
            </w:r>
          </w:p>
        </w:tc>
        <w:tc>
          <w:tcPr>
            <w:tcW w:w="1134" w:type="dxa"/>
            <w:shd w:val="clear" w:color="auto" w:fill="FFFFFF"/>
          </w:tcPr>
          <w:p w14:paraId="05C70D6D" w14:textId="77777777" w:rsidR="00F7564F" w:rsidRPr="007E40A3" w:rsidRDefault="00F7564F" w:rsidP="00F7564F">
            <w:pPr>
              <w:rPr>
                <w:sz w:val="22"/>
                <w:szCs w:val="22"/>
              </w:rPr>
            </w:pPr>
          </w:p>
        </w:tc>
        <w:tc>
          <w:tcPr>
            <w:tcW w:w="1134" w:type="dxa"/>
            <w:shd w:val="clear" w:color="auto" w:fill="FFFFFF"/>
          </w:tcPr>
          <w:p w14:paraId="405AC692" w14:textId="77777777" w:rsidR="00F7564F" w:rsidRPr="007E40A3" w:rsidRDefault="00F7564F" w:rsidP="00F7564F">
            <w:pPr>
              <w:rPr>
                <w:sz w:val="22"/>
                <w:szCs w:val="22"/>
              </w:rPr>
            </w:pPr>
          </w:p>
        </w:tc>
      </w:tr>
      <w:tr w:rsidR="001738D7" w:rsidRPr="007E40A3" w14:paraId="3EA5F926" w14:textId="77777777" w:rsidTr="00EF196B">
        <w:trPr>
          <w:cantSplit/>
          <w:trHeight w:val="360"/>
        </w:trPr>
        <w:tc>
          <w:tcPr>
            <w:tcW w:w="1560" w:type="dxa"/>
            <w:shd w:val="clear" w:color="auto" w:fill="FFFFFF"/>
          </w:tcPr>
          <w:p w14:paraId="620CC63B" w14:textId="77777777" w:rsidR="00F7564F" w:rsidRPr="007E40A3" w:rsidRDefault="00F7564F" w:rsidP="00F7564F">
            <w:pPr>
              <w:rPr>
                <w:sz w:val="22"/>
                <w:szCs w:val="22"/>
              </w:rPr>
            </w:pPr>
            <w:r w:rsidRPr="007E40A3">
              <w:rPr>
                <w:sz w:val="22"/>
                <w:szCs w:val="22"/>
              </w:rPr>
              <w:lastRenderedPageBreak/>
              <w:t>Lytinės sistemos ir krūtinės sutrikimai</w:t>
            </w:r>
          </w:p>
        </w:tc>
        <w:tc>
          <w:tcPr>
            <w:tcW w:w="1204" w:type="dxa"/>
            <w:shd w:val="clear" w:color="auto" w:fill="FFFFFF"/>
          </w:tcPr>
          <w:p w14:paraId="1F1DAA37" w14:textId="77777777" w:rsidR="00F7564F" w:rsidRPr="007E40A3" w:rsidRDefault="00F7564F" w:rsidP="00F7564F">
            <w:pPr>
              <w:rPr>
                <w:sz w:val="22"/>
                <w:szCs w:val="22"/>
              </w:rPr>
            </w:pPr>
          </w:p>
        </w:tc>
        <w:tc>
          <w:tcPr>
            <w:tcW w:w="1560" w:type="dxa"/>
            <w:shd w:val="clear" w:color="auto" w:fill="FFFFFF"/>
          </w:tcPr>
          <w:p w14:paraId="5017BF38" w14:textId="77777777" w:rsidR="00F7564F" w:rsidRPr="007E40A3" w:rsidRDefault="00F7564F" w:rsidP="00F7564F">
            <w:pPr>
              <w:rPr>
                <w:sz w:val="22"/>
                <w:szCs w:val="22"/>
              </w:rPr>
            </w:pPr>
          </w:p>
        </w:tc>
        <w:tc>
          <w:tcPr>
            <w:tcW w:w="1701" w:type="dxa"/>
            <w:shd w:val="clear" w:color="auto" w:fill="FFFFFF"/>
          </w:tcPr>
          <w:p w14:paraId="3A0FACDF" w14:textId="77777777" w:rsidR="00F7564F" w:rsidRPr="007E40A3" w:rsidRDefault="00F7564F" w:rsidP="00F7564F">
            <w:pPr>
              <w:rPr>
                <w:sz w:val="22"/>
                <w:szCs w:val="22"/>
              </w:rPr>
            </w:pPr>
            <w:r w:rsidRPr="007E40A3">
              <w:rPr>
                <w:sz w:val="22"/>
                <w:szCs w:val="22"/>
              </w:rPr>
              <w:t xml:space="preserve">Krūtų pabrinkimas, erekcijos disfunkcija, dubens </w:t>
            </w:r>
            <w:proofErr w:type="spellStart"/>
            <w:r w:rsidRPr="007E40A3">
              <w:rPr>
                <w:sz w:val="22"/>
                <w:szCs w:val="22"/>
              </w:rPr>
              <w:t>prolapsas</w:t>
            </w:r>
            <w:proofErr w:type="spellEnd"/>
            <w:r w:rsidRPr="007E40A3">
              <w:rPr>
                <w:sz w:val="22"/>
                <w:szCs w:val="22"/>
              </w:rPr>
              <w:t xml:space="preserve">, </w:t>
            </w:r>
            <w:proofErr w:type="spellStart"/>
            <w:r w:rsidRPr="007E40A3">
              <w:rPr>
                <w:sz w:val="22"/>
                <w:szCs w:val="22"/>
              </w:rPr>
              <w:t>priapizmas</w:t>
            </w:r>
            <w:proofErr w:type="spellEnd"/>
            <w:r w:rsidRPr="007E40A3">
              <w:rPr>
                <w:sz w:val="22"/>
                <w:szCs w:val="22"/>
              </w:rPr>
              <w:t xml:space="preserve">, prostatos sutrikimai, pakitimai gimdos kaklelio tepinėlyje, sėklidžių sutrikimas, makšties </w:t>
            </w:r>
            <w:proofErr w:type="spellStart"/>
            <w:r w:rsidRPr="007E40A3">
              <w:rPr>
                <w:sz w:val="22"/>
                <w:szCs w:val="22"/>
              </w:rPr>
              <w:t>hemoragija</w:t>
            </w:r>
            <w:proofErr w:type="spellEnd"/>
            <w:r w:rsidRPr="007E40A3">
              <w:rPr>
                <w:sz w:val="22"/>
                <w:szCs w:val="22"/>
              </w:rPr>
              <w:t xml:space="preserve">, </w:t>
            </w:r>
            <w:proofErr w:type="spellStart"/>
            <w:r w:rsidRPr="007E40A3">
              <w:rPr>
                <w:sz w:val="22"/>
                <w:szCs w:val="22"/>
              </w:rPr>
              <w:t>vulvovagininiai</w:t>
            </w:r>
            <w:proofErr w:type="spellEnd"/>
            <w:r w:rsidRPr="007E40A3">
              <w:rPr>
                <w:sz w:val="22"/>
                <w:szCs w:val="22"/>
              </w:rPr>
              <w:t xml:space="preserve"> sutrikimai</w:t>
            </w:r>
          </w:p>
        </w:tc>
        <w:tc>
          <w:tcPr>
            <w:tcW w:w="1134" w:type="dxa"/>
            <w:shd w:val="clear" w:color="auto" w:fill="FFFFFF"/>
          </w:tcPr>
          <w:p w14:paraId="0667C593" w14:textId="77777777" w:rsidR="00F7564F" w:rsidRPr="007E40A3" w:rsidRDefault="00F7564F" w:rsidP="00F7564F">
            <w:pPr>
              <w:rPr>
                <w:sz w:val="22"/>
                <w:szCs w:val="22"/>
              </w:rPr>
            </w:pPr>
          </w:p>
        </w:tc>
        <w:tc>
          <w:tcPr>
            <w:tcW w:w="1134" w:type="dxa"/>
            <w:shd w:val="clear" w:color="auto" w:fill="FFFFFF"/>
          </w:tcPr>
          <w:p w14:paraId="561354B8" w14:textId="77777777" w:rsidR="00F7564F" w:rsidRPr="007E40A3" w:rsidRDefault="00F7564F" w:rsidP="00F7564F">
            <w:pPr>
              <w:rPr>
                <w:sz w:val="22"/>
                <w:szCs w:val="22"/>
              </w:rPr>
            </w:pPr>
          </w:p>
        </w:tc>
      </w:tr>
      <w:tr w:rsidR="001738D7" w:rsidRPr="007E40A3" w14:paraId="2C7A6801" w14:textId="77777777" w:rsidTr="00EF196B">
        <w:trPr>
          <w:cantSplit/>
          <w:trHeight w:val="360"/>
        </w:trPr>
        <w:tc>
          <w:tcPr>
            <w:tcW w:w="1560" w:type="dxa"/>
            <w:shd w:val="clear" w:color="auto" w:fill="FFFFFF"/>
          </w:tcPr>
          <w:p w14:paraId="00540CA3" w14:textId="77777777" w:rsidR="00F7564F" w:rsidRPr="007E40A3" w:rsidRDefault="00F7564F" w:rsidP="00F7564F">
            <w:pPr>
              <w:rPr>
                <w:sz w:val="22"/>
                <w:szCs w:val="22"/>
              </w:rPr>
            </w:pPr>
            <w:r w:rsidRPr="007E40A3">
              <w:rPr>
                <w:sz w:val="22"/>
                <w:szCs w:val="22"/>
              </w:rPr>
              <w:t>Bendrieji sutrikimai ir vartojimo vietos pažeidimai</w:t>
            </w:r>
          </w:p>
        </w:tc>
        <w:tc>
          <w:tcPr>
            <w:tcW w:w="1204" w:type="dxa"/>
            <w:shd w:val="clear" w:color="auto" w:fill="FFFFFF"/>
          </w:tcPr>
          <w:p w14:paraId="337576EC" w14:textId="77777777" w:rsidR="00F7564F" w:rsidRPr="007E40A3" w:rsidRDefault="00F7564F" w:rsidP="00F7564F">
            <w:pPr>
              <w:rPr>
                <w:sz w:val="22"/>
                <w:szCs w:val="22"/>
              </w:rPr>
            </w:pPr>
            <w:proofErr w:type="spellStart"/>
            <w:r w:rsidRPr="007E40A3">
              <w:rPr>
                <w:sz w:val="22"/>
                <w:szCs w:val="22"/>
              </w:rPr>
              <w:t>Astenija</w:t>
            </w:r>
            <w:proofErr w:type="spellEnd"/>
            <w:r w:rsidRPr="007E40A3">
              <w:rPr>
                <w:sz w:val="22"/>
                <w:szCs w:val="22"/>
              </w:rPr>
              <w:t>, krūtinės skausmas*, reakcija injekcijos vietoje*</w:t>
            </w:r>
            <w:r w:rsidRPr="007E40A3">
              <w:rPr>
                <w:sz w:val="22"/>
                <w:szCs w:val="22"/>
                <w:vertAlign w:val="superscript"/>
              </w:rPr>
              <w:t>§</w:t>
            </w:r>
            <w:r w:rsidRPr="007E40A3">
              <w:rPr>
                <w:sz w:val="22"/>
                <w:szCs w:val="22"/>
              </w:rPr>
              <w:t>, skausmas*</w:t>
            </w:r>
          </w:p>
        </w:tc>
        <w:tc>
          <w:tcPr>
            <w:tcW w:w="1560" w:type="dxa"/>
            <w:shd w:val="clear" w:color="auto" w:fill="FFFFFF"/>
          </w:tcPr>
          <w:p w14:paraId="3C600DEF" w14:textId="77777777" w:rsidR="00F7564F" w:rsidRPr="007E40A3" w:rsidRDefault="00F7564F" w:rsidP="00F7564F">
            <w:pPr>
              <w:rPr>
                <w:sz w:val="22"/>
                <w:szCs w:val="22"/>
              </w:rPr>
            </w:pPr>
            <w:proofErr w:type="spellStart"/>
            <w:r w:rsidRPr="007E40A3">
              <w:rPr>
                <w:sz w:val="22"/>
                <w:szCs w:val="22"/>
              </w:rPr>
              <w:t>Šaltkrėtis</w:t>
            </w:r>
            <w:proofErr w:type="spellEnd"/>
            <w:r w:rsidRPr="007E40A3">
              <w:rPr>
                <w:sz w:val="22"/>
                <w:szCs w:val="22"/>
              </w:rPr>
              <w:t>*, veido edema*, atrofija injekcijos vietoje</w:t>
            </w:r>
            <w:r w:rsidRPr="007E40A3">
              <w:rPr>
                <w:color w:val="000000"/>
                <w:sz w:val="22"/>
                <w:szCs w:val="22"/>
              </w:rPr>
              <w:t>#</w:t>
            </w:r>
            <w:r w:rsidRPr="007E40A3">
              <w:rPr>
                <w:sz w:val="22"/>
                <w:szCs w:val="22"/>
              </w:rPr>
              <w:t>, vietinė reakcija*, periferinė edema, edema, karščiavimas</w:t>
            </w:r>
          </w:p>
        </w:tc>
        <w:tc>
          <w:tcPr>
            <w:tcW w:w="1701" w:type="dxa"/>
            <w:shd w:val="clear" w:color="auto" w:fill="FFFFFF"/>
          </w:tcPr>
          <w:p w14:paraId="4C0355A7" w14:textId="77777777" w:rsidR="00F7564F" w:rsidRPr="007E40A3" w:rsidRDefault="00F7564F" w:rsidP="00F7564F">
            <w:pPr>
              <w:rPr>
                <w:sz w:val="22"/>
                <w:szCs w:val="22"/>
              </w:rPr>
            </w:pPr>
            <w:r w:rsidRPr="007E40A3">
              <w:rPr>
                <w:sz w:val="22"/>
                <w:szCs w:val="22"/>
              </w:rPr>
              <w:t>Cista, pagirių efektas, hipotermija, reakcija injekcijos vietoje, uždegimas, nekrozė injekcijos vietoje, gleivinės sutrikimai</w:t>
            </w:r>
          </w:p>
        </w:tc>
        <w:tc>
          <w:tcPr>
            <w:tcW w:w="1134" w:type="dxa"/>
            <w:shd w:val="clear" w:color="auto" w:fill="FFFFFF"/>
          </w:tcPr>
          <w:p w14:paraId="36F9BA9D" w14:textId="77777777" w:rsidR="00F7564F" w:rsidRPr="007E40A3" w:rsidRDefault="00F7564F" w:rsidP="00F7564F">
            <w:pPr>
              <w:rPr>
                <w:sz w:val="22"/>
                <w:szCs w:val="22"/>
              </w:rPr>
            </w:pPr>
          </w:p>
        </w:tc>
        <w:tc>
          <w:tcPr>
            <w:tcW w:w="1134" w:type="dxa"/>
            <w:shd w:val="clear" w:color="auto" w:fill="FFFFFF"/>
          </w:tcPr>
          <w:p w14:paraId="2578F5CC" w14:textId="77777777" w:rsidR="00F7564F" w:rsidRPr="007E40A3" w:rsidRDefault="00F7564F" w:rsidP="00F7564F">
            <w:pPr>
              <w:rPr>
                <w:sz w:val="22"/>
                <w:szCs w:val="22"/>
              </w:rPr>
            </w:pPr>
          </w:p>
        </w:tc>
      </w:tr>
      <w:tr w:rsidR="001738D7" w:rsidRPr="007E40A3" w14:paraId="58B05CC8" w14:textId="77777777" w:rsidTr="00EF196B">
        <w:trPr>
          <w:cantSplit/>
          <w:trHeight w:val="360"/>
        </w:trPr>
        <w:tc>
          <w:tcPr>
            <w:tcW w:w="1560" w:type="dxa"/>
            <w:shd w:val="clear" w:color="auto" w:fill="FFFFFF"/>
          </w:tcPr>
          <w:p w14:paraId="6EF4C07B" w14:textId="77777777" w:rsidR="00F7564F" w:rsidRPr="007E40A3" w:rsidRDefault="00F7564F" w:rsidP="00F7564F">
            <w:pPr>
              <w:rPr>
                <w:sz w:val="22"/>
                <w:szCs w:val="22"/>
              </w:rPr>
            </w:pPr>
            <w:r w:rsidRPr="007E40A3">
              <w:rPr>
                <w:sz w:val="22"/>
                <w:szCs w:val="22"/>
              </w:rPr>
              <w:t>Sužalojimai, apsinuodijimai ir procedūrų komplikacijos</w:t>
            </w:r>
          </w:p>
        </w:tc>
        <w:tc>
          <w:tcPr>
            <w:tcW w:w="1204" w:type="dxa"/>
            <w:shd w:val="clear" w:color="auto" w:fill="FFFFFF"/>
          </w:tcPr>
          <w:p w14:paraId="3E8931E2" w14:textId="77777777" w:rsidR="00F7564F" w:rsidRPr="007E40A3" w:rsidRDefault="00F7564F" w:rsidP="00F7564F">
            <w:pPr>
              <w:rPr>
                <w:sz w:val="22"/>
                <w:szCs w:val="22"/>
              </w:rPr>
            </w:pPr>
          </w:p>
        </w:tc>
        <w:tc>
          <w:tcPr>
            <w:tcW w:w="1560" w:type="dxa"/>
            <w:shd w:val="clear" w:color="auto" w:fill="FFFFFF"/>
          </w:tcPr>
          <w:p w14:paraId="304B870A" w14:textId="77777777" w:rsidR="00F7564F" w:rsidRPr="007E40A3" w:rsidRDefault="00F7564F" w:rsidP="00F7564F">
            <w:pPr>
              <w:rPr>
                <w:sz w:val="22"/>
                <w:szCs w:val="22"/>
              </w:rPr>
            </w:pPr>
          </w:p>
        </w:tc>
        <w:tc>
          <w:tcPr>
            <w:tcW w:w="1701" w:type="dxa"/>
            <w:shd w:val="clear" w:color="auto" w:fill="FFFFFF"/>
          </w:tcPr>
          <w:p w14:paraId="5C885F9A" w14:textId="77777777" w:rsidR="00F7564F" w:rsidRPr="007E40A3" w:rsidRDefault="00F7564F" w:rsidP="00F7564F">
            <w:pPr>
              <w:rPr>
                <w:sz w:val="22"/>
                <w:szCs w:val="22"/>
              </w:rPr>
            </w:pPr>
            <w:proofErr w:type="spellStart"/>
            <w:r w:rsidRPr="007E40A3">
              <w:rPr>
                <w:sz w:val="22"/>
                <w:szCs w:val="22"/>
              </w:rPr>
              <w:t>Povakcininis</w:t>
            </w:r>
            <w:proofErr w:type="spellEnd"/>
            <w:r w:rsidRPr="007E40A3">
              <w:rPr>
                <w:sz w:val="22"/>
                <w:szCs w:val="22"/>
              </w:rPr>
              <w:t xml:space="preserve"> sindromas</w:t>
            </w:r>
          </w:p>
        </w:tc>
        <w:tc>
          <w:tcPr>
            <w:tcW w:w="1134" w:type="dxa"/>
            <w:shd w:val="clear" w:color="auto" w:fill="FFFFFF"/>
          </w:tcPr>
          <w:p w14:paraId="76C87008" w14:textId="77777777" w:rsidR="00F7564F" w:rsidRPr="007E40A3" w:rsidRDefault="00F7564F" w:rsidP="00F7564F">
            <w:pPr>
              <w:rPr>
                <w:sz w:val="22"/>
                <w:szCs w:val="22"/>
              </w:rPr>
            </w:pPr>
          </w:p>
        </w:tc>
        <w:tc>
          <w:tcPr>
            <w:tcW w:w="1134" w:type="dxa"/>
            <w:shd w:val="clear" w:color="auto" w:fill="FFFFFF"/>
          </w:tcPr>
          <w:p w14:paraId="027EE1FD" w14:textId="77777777" w:rsidR="00F7564F" w:rsidRPr="007E40A3" w:rsidRDefault="00F7564F" w:rsidP="00F7564F">
            <w:pPr>
              <w:rPr>
                <w:sz w:val="22"/>
                <w:szCs w:val="22"/>
              </w:rPr>
            </w:pPr>
          </w:p>
        </w:tc>
      </w:tr>
    </w:tbl>
    <w:p w14:paraId="00E45581" w14:textId="77777777" w:rsidR="001D038F" w:rsidRPr="007E40A3" w:rsidRDefault="001D038F" w:rsidP="00FE2F97">
      <w:pPr>
        <w:pStyle w:val="plain"/>
        <w:numPr>
          <w:ilvl w:val="12"/>
          <w:numId w:val="0"/>
        </w:numPr>
        <w:ind w:left="142"/>
        <w:rPr>
          <w:sz w:val="22"/>
          <w:szCs w:val="22"/>
        </w:rPr>
      </w:pPr>
      <w:r w:rsidRPr="007E40A3">
        <w:rPr>
          <w:noProof/>
          <w:sz w:val="22"/>
          <w:szCs w:val="22"/>
        </w:rPr>
        <w:t>*Daugiau nei 2 % (&gt;2/100) didesnis atvejų skaičius ligonių, gydomų COPAXONE, grupėje, negu placebo grupėje. Nepageidaujamas poveikis be simbolio * reiškia skirtumą, mažesnį arba lygų 2%.</w:t>
      </w:r>
    </w:p>
    <w:p w14:paraId="52B0EF1C" w14:textId="77777777" w:rsidR="001D038F" w:rsidRPr="007E40A3" w:rsidRDefault="001D038F" w:rsidP="00FE2F97">
      <w:pPr>
        <w:pStyle w:val="plain"/>
        <w:numPr>
          <w:ilvl w:val="12"/>
          <w:numId w:val="0"/>
        </w:numPr>
        <w:ind w:left="142"/>
        <w:rPr>
          <w:noProof/>
          <w:sz w:val="22"/>
          <w:szCs w:val="22"/>
        </w:rPr>
      </w:pPr>
      <w:r w:rsidRPr="007E40A3">
        <w:rPr>
          <w:noProof/>
          <w:sz w:val="22"/>
          <w:szCs w:val="22"/>
          <w:vertAlign w:val="superscript"/>
        </w:rPr>
        <w:t>§</w:t>
      </w:r>
      <w:r w:rsidRPr="007E40A3">
        <w:rPr>
          <w:noProof/>
          <w:sz w:val="22"/>
          <w:szCs w:val="22"/>
        </w:rPr>
        <w:t>Terminas „reakcija injekcijos vietoje“ (įvairių rūšių) apima visus nepageidaujamus poveikius, atsirandančius injekcijos vietoje, išskyrus atrofiją injekcijos vietoje bei nekrozę injekcijos vietoje, kurios lentelėje yra pateiktos atskirai.</w:t>
      </w:r>
    </w:p>
    <w:p w14:paraId="68D1D651" w14:textId="77777777" w:rsidR="001D038F" w:rsidRPr="007E40A3" w:rsidRDefault="001D038F" w:rsidP="00FE2F97">
      <w:pPr>
        <w:pStyle w:val="plain"/>
        <w:numPr>
          <w:ilvl w:val="12"/>
          <w:numId w:val="0"/>
        </w:numPr>
        <w:ind w:left="142"/>
        <w:rPr>
          <w:noProof/>
          <w:sz w:val="22"/>
          <w:szCs w:val="22"/>
        </w:rPr>
      </w:pPr>
      <w:r w:rsidRPr="007E40A3">
        <w:rPr>
          <w:color w:val="000000"/>
          <w:sz w:val="22"/>
          <w:szCs w:val="22"/>
        </w:rPr>
        <w:t>#</w:t>
      </w:r>
      <w:r w:rsidRPr="007E40A3">
        <w:rPr>
          <w:noProof/>
          <w:sz w:val="22"/>
          <w:szCs w:val="22"/>
        </w:rPr>
        <w:t>Apima atvejus, susijusius su lokalizuota lipoatrofija injekcijų vietose.</w:t>
      </w:r>
    </w:p>
    <w:p w14:paraId="5517E23A" w14:textId="77777777" w:rsidR="00F7564F" w:rsidRPr="00505DCC" w:rsidRDefault="008856A4" w:rsidP="00F7564F">
      <w:pPr>
        <w:pStyle w:val="BodytextAgency"/>
        <w:ind w:firstLine="142"/>
        <w:rPr>
          <w:rFonts w:ascii="Times New Roman" w:hAnsi="Times New Roman" w:cs="Times New Roman"/>
          <w:sz w:val="22"/>
          <w:szCs w:val="22"/>
        </w:rPr>
      </w:pPr>
      <w:r>
        <w:rPr>
          <w:rFonts w:ascii="Times New Roman" w:hAnsi="Times New Roman" w:cs="Times New Roman"/>
          <w:sz w:val="22"/>
          <w:szCs w:val="22"/>
          <w:vertAlign w:val="superscript"/>
        </w:rPr>
        <w:t>$</w:t>
      </w:r>
      <w:r w:rsidR="00F7564F" w:rsidRPr="00505DCC">
        <w:rPr>
          <w:rFonts w:ascii="Times New Roman" w:hAnsi="Times New Roman" w:cs="Times New Roman"/>
          <w:sz w:val="22"/>
          <w:szCs w:val="22"/>
        </w:rPr>
        <w:t>Pranešta apie kelis atvejus, kai reikėjo atlikti kepenų transplantaciją.</w:t>
      </w:r>
    </w:p>
    <w:p w14:paraId="104EAE21" w14:textId="77777777" w:rsidR="001D038F" w:rsidRPr="007E40A3" w:rsidRDefault="001D038F" w:rsidP="00FE2F97">
      <w:pPr>
        <w:pStyle w:val="plain"/>
        <w:numPr>
          <w:ilvl w:val="12"/>
          <w:numId w:val="0"/>
        </w:numPr>
        <w:rPr>
          <w:sz w:val="22"/>
          <w:szCs w:val="22"/>
        </w:rPr>
      </w:pPr>
    </w:p>
    <w:p w14:paraId="357AE069" w14:textId="77777777" w:rsidR="001D038F" w:rsidRPr="007E40A3" w:rsidRDefault="001D038F" w:rsidP="00FE2F97">
      <w:pPr>
        <w:pStyle w:val="plain"/>
        <w:numPr>
          <w:ilvl w:val="12"/>
          <w:numId w:val="0"/>
        </w:numPr>
        <w:rPr>
          <w:noProof/>
          <w:sz w:val="22"/>
          <w:szCs w:val="22"/>
        </w:rPr>
      </w:pPr>
      <w:r w:rsidRPr="007E40A3">
        <w:rPr>
          <w:noProof/>
          <w:sz w:val="22"/>
          <w:szCs w:val="22"/>
        </w:rPr>
        <w:t xml:space="preserve">Ketvirtojo aukščiau paminėto klinikinio tyrimo metu po placebu kontroliuojamos fazės vyko atviroji fazė. Atvirosios fazės 5 metų trukmės stebėjimo metu COPAXONE </w:t>
      </w:r>
      <w:r w:rsidRPr="007E40A3">
        <w:rPr>
          <w:sz w:val="22"/>
          <w:szCs w:val="22"/>
        </w:rPr>
        <w:t xml:space="preserve">20 mg/ml </w:t>
      </w:r>
      <w:r w:rsidRPr="007E40A3">
        <w:rPr>
          <w:noProof/>
          <w:sz w:val="22"/>
          <w:szCs w:val="22"/>
        </w:rPr>
        <w:t>rizikos ypatumų pokyčių nestebėta.</w:t>
      </w:r>
    </w:p>
    <w:p w14:paraId="586DFFED" w14:textId="77777777" w:rsidR="00552919" w:rsidRPr="00552919" w:rsidRDefault="00552919" w:rsidP="00552919">
      <w:pPr>
        <w:autoSpaceDE w:val="0"/>
        <w:autoSpaceDN w:val="0"/>
        <w:adjustRightInd w:val="0"/>
        <w:rPr>
          <w:rFonts w:ascii="Verdana" w:eastAsia="Calibri" w:hAnsi="Verdana" w:cs="Verdana"/>
          <w:color w:val="000000"/>
          <w:lang w:eastAsia="lt-LT"/>
        </w:rPr>
      </w:pPr>
    </w:p>
    <w:p w14:paraId="2DCA2A4F" w14:textId="77777777" w:rsidR="001D038F" w:rsidRPr="007E40A3" w:rsidRDefault="001D038F" w:rsidP="003E6129">
      <w:pPr>
        <w:ind w:left="567" w:hanging="567"/>
        <w:rPr>
          <w:sz w:val="22"/>
          <w:szCs w:val="22"/>
        </w:rPr>
      </w:pPr>
    </w:p>
    <w:p w14:paraId="3FC5E234" w14:textId="77777777" w:rsidR="001D038F" w:rsidRPr="007E40A3" w:rsidRDefault="001D038F" w:rsidP="00B860B2">
      <w:pPr>
        <w:pStyle w:val="C-BodyText"/>
        <w:spacing w:before="0" w:after="0" w:line="240" w:lineRule="auto"/>
        <w:rPr>
          <w:sz w:val="22"/>
          <w:szCs w:val="22"/>
          <w:u w:val="single"/>
        </w:rPr>
      </w:pPr>
      <w:r w:rsidRPr="007E40A3">
        <w:rPr>
          <w:sz w:val="22"/>
          <w:szCs w:val="22"/>
          <w:u w:val="single"/>
        </w:rPr>
        <w:t>COPAXONE 40 mg/ml (vartojamas tris kartus per savaitę)</w:t>
      </w:r>
    </w:p>
    <w:p w14:paraId="2583C600" w14:textId="77777777" w:rsidR="001D038F" w:rsidRPr="007E40A3" w:rsidRDefault="001D038F" w:rsidP="00B860B2">
      <w:pPr>
        <w:pStyle w:val="C-BodyText"/>
        <w:spacing w:before="0" w:after="0" w:line="240" w:lineRule="auto"/>
        <w:rPr>
          <w:sz w:val="22"/>
          <w:szCs w:val="22"/>
        </w:rPr>
      </w:pPr>
    </w:p>
    <w:p w14:paraId="4B4FB10F" w14:textId="77777777" w:rsidR="001D038F" w:rsidRPr="007E40A3" w:rsidRDefault="001D038F" w:rsidP="00B860B2">
      <w:pPr>
        <w:pStyle w:val="C-BodyText"/>
        <w:spacing w:before="0" w:after="0" w:line="240" w:lineRule="auto"/>
        <w:rPr>
          <w:sz w:val="22"/>
          <w:szCs w:val="22"/>
        </w:rPr>
      </w:pPr>
      <w:r w:rsidRPr="007E40A3">
        <w:rPr>
          <w:sz w:val="22"/>
          <w:szCs w:val="22"/>
        </w:rPr>
        <w:lastRenderedPageBreak/>
        <w:t>COPAXONE 40 mg/ml saugumas buvo vertinamas atliekant dvigubai aklą, placebu kontroliuojamą RRIS sergančių pacientų klinikinį tyrimą, kuriame iš viso 943 pacientai vartojo COPAXONE 40 mg/ml tris kartus per savaitę ir 461 pacientas vartojo placebą 12 mėnesių.</w:t>
      </w:r>
    </w:p>
    <w:p w14:paraId="4B487C18" w14:textId="77777777" w:rsidR="001D038F" w:rsidRPr="007E40A3" w:rsidRDefault="001D038F" w:rsidP="00B860B2">
      <w:pPr>
        <w:pStyle w:val="C-BodyText"/>
        <w:spacing w:before="0" w:after="0" w:line="240" w:lineRule="auto"/>
        <w:rPr>
          <w:sz w:val="22"/>
          <w:szCs w:val="22"/>
        </w:rPr>
      </w:pPr>
    </w:p>
    <w:p w14:paraId="36CD70EC" w14:textId="77777777" w:rsidR="001D038F" w:rsidRPr="007E40A3" w:rsidRDefault="001D038F" w:rsidP="00B860B2">
      <w:pPr>
        <w:pStyle w:val="C-BodyText"/>
        <w:spacing w:before="0" w:after="0" w:line="240" w:lineRule="auto"/>
        <w:rPr>
          <w:sz w:val="22"/>
          <w:szCs w:val="22"/>
        </w:rPr>
      </w:pPr>
      <w:r w:rsidRPr="007E40A3">
        <w:rPr>
          <w:sz w:val="22"/>
          <w:szCs w:val="22"/>
        </w:rPr>
        <w:t>Apskritai COPAXONE 40 mg/ml tris kartus per savaitę vartojusiems pacientams nustatytos nepageidaujamos reakcijos į vaistą, kurios jau buvo žinomos ir priskiriamos COPAXONE 20 mg/ml, vartojamam kartą per parą. Pavyzdžiui, nepageidaujamos reakcijos injekcijos vietoje (NRIV) ir tuoj po injekcijos atsirandančios reakcijos (TPIAR) rečiau nustatytos vartojant COPAXONE 40 mg/ml tris kartus per savaitę nei COPAXONE 20 mg/ml kartą per parą (NRIV buvo atitinkamai 35,5 % ir 70 %, TPIAR – 7,8 % ir 31 %).</w:t>
      </w:r>
    </w:p>
    <w:p w14:paraId="0271DD2A" w14:textId="77777777" w:rsidR="001D038F" w:rsidRPr="007E40A3" w:rsidRDefault="001D038F" w:rsidP="00B860B2">
      <w:pPr>
        <w:pStyle w:val="C-BodyText"/>
        <w:spacing w:before="0" w:after="0" w:line="240" w:lineRule="auto"/>
        <w:rPr>
          <w:sz w:val="22"/>
          <w:szCs w:val="22"/>
        </w:rPr>
      </w:pPr>
    </w:p>
    <w:p w14:paraId="653E360C" w14:textId="77777777" w:rsidR="001D038F" w:rsidRPr="007E40A3" w:rsidRDefault="001D038F" w:rsidP="00B860B2">
      <w:pPr>
        <w:pStyle w:val="C-BodyText"/>
        <w:spacing w:before="0" w:after="0" w:line="240" w:lineRule="auto"/>
        <w:rPr>
          <w:sz w:val="22"/>
          <w:szCs w:val="22"/>
        </w:rPr>
      </w:pPr>
      <w:r w:rsidRPr="007E40A3">
        <w:rPr>
          <w:sz w:val="22"/>
          <w:szCs w:val="22"/>
        </w:rPr>
        <w:t>Reakcijos injekcijos vietoje nustatytos 36 % COPAXONE 40 mg/ml vartojusių pacientų, palyginti su 5 % vartojusių placebą. Tuoj po injekcijos atsirandanti reakcija nustatyta 8 % COPAXONE 40 mg/ml</w:t>
      </w:r>
      <w:r w:rsidRPr="007E40A3">
        <w:rPr>
          <w:sz w:val="22"/>
          <w:szCs w:val="22"/>
          <w:u w:val="single"/>
        </w:rPr>
        <w:t xml:space="preserve"> </w:t>
      </w:r>
      <w:r w:rsidRPr="007E40A3">
        <w:rPr>
          <w:sz w:val="22"/>
          <w:szCs w:val="22"/>
        </w:rPr>
        <w:t>vartojusių pacientų, palyginti su 2 % vartojusių placebą.</w:t>
      </w:r>
    </w:p>
    <w:p w14:paraId="1EAC677F" w14:textId="77777777" w:rsidR="001D038F" w:rsidRPr="007E40A3" w:rsidRDefault="001D038F" w:rsidP="00B860B2">
      <w:pPr>
        <w:pStyle w:val="C-BodyText"/>
        <w:spacing w:before="0" w:after="0" w:line="240" w:lineRule="auto"/>
        <w:rPr>
          <w:sz w:val="22"/>
          <w:szCs w:val="22"/>
        </w:rPr>
      </w:pPr>
    </w:p>
    <w:p w14:paraId="570B244A" w14:textId="77777777" w:rsidR="001D038F" w:rsidRPr="007E40A3" w:rsidRDefault="001D038F" w:rsidP="00B860B2">
      <w:pPr>
        <w:pStyle w:val="C-BodyText"/>
        <w:spacing w:before="0" w:after="0" w:line="240" w:lineRule="auto"/>
        <w:rPr>
          <w:sz w:val="22"/>
          <w:szCs w:val="22"/>
        </w:rPr>
      </w:pPr>
      <w:r w:rsidRPr="007E40A3">
        <w:rPr>
          <w:sz w:val="22"/>
          <w:szCs w:val="22"/>
        </w:rPr>
        <w:t>Nustatytos kelios specifinės nepageidaujamos reakcijos:</w:t>
      </w:r>
    </w:p>
    <w:p w14:paraId="617C0AB7" w14:textId="3A0C69AB" w:rsidR="001D038F" w:rsidRPr="007D7D62" w:rsidRDefault="00552919" w:rsidP="007D7D62">
      <w:pPr>
        <w:pStyle w:val="C-Bullet"/>
        <w:spacing w:before="0" w:after="0" w:line="240" w:lineRule="auto"/>
        <w:rPr>
          <w:noProof/>
          <w:sz w:val="22"/>
          <w:szCs w:val="22"/>
          <w:lang w:val="lt-LT"/>
        </w:rPr>
      </w:pPr>
      <w:r w:rsidRPr="00E048B0">
        <w:rPr>
          <w:sz w:val="22"/>
          <w:lang w:val="lt-LT"/>
        </w:rPr>
        <w:t xml:space="preserve">Netrukus po </w:t>
      </w:r>
      <w:proofErr w:type="spellStart"/>
      <w:r w:rsidRPr="00E048B0">
        <w:rPr>
          <w:sz w:val="22"/>
          <w:lang w:val="lt-LT"/>
        </w:rPr>
        <w:t>glatiramerio</w:t>
      </w:r>
      <w:proofErr w:type="spellEnd"/>
      <w:r w:rsidRPr="00E048B0">
        <w:rPr>
          <w:sz w:val="22"/>
          <w:lang w:val="lt-LT"/>
        </w:rPr>
        <w:t xml:space="preserve"> acetato suleidimo gali atsirasti anafilaksinių reakcijų, kurių gali pasireikšti po gydymo pradžios praėjus netgi keliems mėnesiams arba metams (žr. 4.4 skyrių). </w:t>
      </w:r>
    </w:p>
    <w:p w14:paraId="6EB3F488" w14:textId="77777777" w:rsidR="001D038F" w:rsidRPr="007E40A3" w:rsidRDefault="001D038F" w:rsidP="00B860B2">
      <w:pPr>
        <w:pStyle w:val="C-Bullet"/>
        <w:spacing w:before="0" w:after="0" w:line="240" w:lineRule="auto"/>
        <w:rPr>
          <w:sz w:val="22"/>
          <w:szCs w:val="22"/>
          <w:lang w:val="lt-LT"/>
        </w:rPr>
      </w:pPr>
      <w:r w:rsidRPr="007E40A3">
        <w:rPr>
          <w:sz w:val="22"/>
          <w:szCs w:val="22"/>
          <w:lang w:val="lt-LT"/>
        </w:rPr>
        <w:t>Nekrozės injekcijos vietoje nenustatyta.</w:t>
      </w:r>
    </w:p>
    <w:p w14:paraId="08B8EE62" w14:textId="77777777" w:rsidR="001D038F" w:rsidRPr="007E40A3" w:rsidRDefault="001D038F" w:rsidP="00B860B2">
      <w:pPr>
        <w:pStyle w:val="C-Bullet"/>
        <w:spacing w:before="0" w:after="0" w:line="240" w:lineRule="auto"/>
        <w:rPr>
          <w:sz w:val="22"/>
          <w:szCs w:val="22"/>
          <w:lang w:val="lt-LT"/>
        </w:rPr>
      </w:pPr>
      <w:r w:rsidRPr="007E40A3">
        <w:rPr>
          <w:sz w:val="22"/>
          <w:szCs w:val="22"/>
          <w:lang w:val="lt-LT"/>
        </w:rPr>
        <w:t xml:space="preserve">Odos </w:t>
      </w:r>
      <w:proofErr w:type="spellStart"/>
      <w:r w:rsidRPr="007E40A3">
        <w:rPr>
          <w:sz w:val="22"/>
          <w:szCs w:val="22"/>
          <w:lang w:val="lt-LT"/>
        </w:rPr>
        <w:t>eritema</w:t>
      </w:r>
      <w:proofErr w:type="spellEnd"/>
      <w:r w:rsidRPr="007E40A3">
        <w:rPr>
          <w:sz w:val="22"/>
          <w:szCs w:val="22"/>
          <w:lang w:val="lt-LT"/>
        </w:rPr>
        <w:t xml:space="preserve"> ir skausmas galūnėse, nenustatyt</w:t>
      </w:r>
      <w:r w:rsidR="00C54304" w:rsidRPr="007E40A3">
        <w:rPr>
          <w:sz w:val="22"/>
          <w:szCs w:val="22"/>
          <w:lang w:val="lt-LT"/>
        </w:rPr>
        <w:t>i</w:t>
      </w:r>
      <w:r w:rsidRPr="007E40A3">
        <w:rPr>
          <w:sz w:val="22"/>
          <w:szCs w:val="22"/>
          <w:lang w:val="lt-LT"/>
        </w:rPr>
        <w:t xml:space="preserve"> vartojant COPAXONE 20 mg/ml, nustatyti</w:t>
      </w:r>
      <w:r w:rsidR="00C54304" w:rsidRPr="007E40A3">
        <w:rPr>
          <w:sz w:val="22"/>
          <w:szCs w:val="22"/>
          <w:lang w:val="lt-LT"/>
        </w:rPr>
        <w:t xml:space="preserve"> kiekvienas</w:t>
      </w:r>
      <w:r w:rsidRPr="007E40A3">
        <w:rPr>
          <w:sz w:val="22"/>
          <w:szCs w:val="22"/>
          <w:lang w:val="lt-LT"/>
        </w:rPr>
        <w:t xml:space="preserve"> po 2,1 % pacientų, vartojančių COPAXONE 40 mg/ml (dažni:</w:t>
      </w:r>
      <w:r w:rsidRPr="007E40A3">
        <w:rPr>
          <w:noProof/>
          <w:sz w:val="22"/>
          <w:szCs w:val="22"/>
          <w:lang w:val="lt-LT"/>
        </w:rPr>
        <w:t xml:space="preserve"> </w:t>
      </w:r>
      <w:r w:rsidRPr="007E40A3">
        <w:rPr>
          <w:noProof/>
          <w:sz w:val="22"/>
          <w:szCs w:val="22"/>
          <w:lang w:val="lt-LT"/>
        </w:rPr>
        <w:sym w:font="Symbol" w:char="F0B3"/>
      </w:r>
      <w:r w:rsidRPr="007E40A3">
        <w:rPr>
          <w:sz w:val="22"/>
          <w:szCs w:val="22"/>
          <w:lang w:val="lt-LT"/>
        </w:rPr>
        <w:t>1/100, &lt;1/10).</w:t>
      </w:r>
    </w:p>
    <w:p w14:paraId="399DEB83" w14:textId="77777777" w:rsidR="001D038F" w:rsidRPr="007E40A3" w:rsidRDefault="001D038F" w:rsidP="00E76D02">
      <w:pPr>
        <w:pStyle w:val="C-Bullet"/>
        <w:spacing w:before="0" w:after="0" w:line="240" w:lineRule="auto"/>
        <w:rPr>
          <w:sz w:val="22"/>
          <w:szCs w:val="22"/>
          <w:lang w:val="lt-LT"/>
        </w:rPr>
      </w:pPr>
      <w:r w:rsidRPr="007E40A3">
        <w:rPr>
          <w:sz w:val="22"/>
          <w:szCs w:val="22"/>
          <w:lang w:val="lt-LT"/>
        </w:rPr>
        <w:t>Vaisto sukeltas kepenų pažeidimas ir toksinis hepatitas</w:t>
      </w:r>
      <w:r w:rsidR="007E40A3" w:rsidRPr="007E40A3">
        <w:rPr>
          <w:sz w:val="22"/>
          <w:szCs w:val="22"/>
          <w:lang w:val="lt-LT"/>
        </w:rPr>
        <w:t xml:space="preserve"> </w:t>
      </w:r>
      <w:r w:rsidRPr="007E40A3">
        <w:rPr>
          <w:sz w:val="22"/>
          <w:szCs w:val="22"/>
          <w:lang w:val="lt-LT"/>
        </w:rPr>
        <w:t>nustatyti vienam pacientui (0,1 %), vartojančiam COPAXONE 40 mg/ml (nedažni:</w:t>
      </w:r>
      <w:r w:rsidRPr="007E40A3">
        <w:rPr>
          <w:noProof/>
          <w:sz w:val="22"/>
          <w:szCs w:val="22"/>
          <w:lang w:val="lt-LT"/>
        </w:rPr>
        <w:t xml:space="preserve"> </w:t>
      </w:r>
      <w:r w:rsidRPr="007E40A3">
        <w:rPr>
          <w:noProof/>
          <w:sz w:val="22"/>
          <w:szCs w:val="22"/>
          <w:lang w:val="lt-LT"/>
        </w:rPr>
        <w:sym w:font="Symbol" w:char="F0B3"/>
      </w:r>
      <w:r w:rsidRPr="007E40A3">
        <w:rPr>
          <w:sz w:val="22"/>
          <w:szCs w:val="22"/>
          <w:lang w:val="lt-LT"/>
        </w:rPr>
        <w:t>1/1000, &lt;1/100).</w:t>
      </w:r>
    </w:p>
    <w:p w14:paraId="7A60C61F" w14:textId="77777777" w:rsidR="001D038F" w:rsidRPr="007E40A3" w:rsidRDefault="001D038F" w:rsidP="00AE2589">
      <w:pPr>
        <w:ind w:left="567" w:hanging="567"/>
        <w:rPr>
          <w:sz w:val="22"/>
          <w:szCs w:val="22"/>
        </w:rPr>
      </w:pPr>
    </w:p>
    <w:p w14:paraId="6D9D82AD" w14:textId="77777777" w:rsidR="00A65A50" w:rsidRPr="007E40A3" w:rsidRDefault="00A65A50" w:rsidP="00AE2589">
      <w:pPr>
        <w:ind w:left="567" w:hanging="567"/>
        <w:rPr>
          <w:sz w:val="22"/>
          <w:szCs w:val="22"/>
        </w:rPr>
      </w:pPr>
    </w:p>
    <w:p w14:paraId="562DF05A" w14:textId="1503D1CD" w:rsidR="00D02318" w:rsidRPr="007E40A3" w:rsidRDefault="001D038F" w:rsidP="00AE2589">
      <w:pPr>
        <w:tabs>
          <w:tab w:val="left" w:pos="567"/>
        </w:tabs>
        <w:autoSpaceDE w:val="0"/>
        <w:autoSpaceDN w:val="0"/>
        <w:adjustRightInd w:val="0"/>
        <w:spacing w:line="260" w:lineRule="exact"/>
        <w:rPr>
          <w:snapToGrid w:val="0"/>
          <w:sz w:val="22"/>
          <w:szCs w:val="22"/>
          <w:u w:val="single"/>
        </w:rPr>
      </w:pPr>
      <w:r w:rsidRPr="007E40A3">
        <w:rPr>
          <w:sz w:val="22"/>
          <w:szCs w:val="22"/>
          <w:u w:val="single"/>
        </w:rPr>
        <w:t xml:space="preserve">Pranešimas apie </w:t>
      </w:r>
      <w:r w:rsidR="00C54304" w:rsidRPr="007E40A3">
        <w:rPr>
          <w:noProof/>
          <w:snapToGrid w:val="0"/>
          <w:sz w:val="22"/>
          <w:szCs w:val="22"/>
          <w:u w:val="single"/>
        </w:rPr>
        <w:t>į</w:t>
      </w:r>
      <w:r w:rsidRPr="007E40A3">
        <w:rPr>
          <w:noProof/>
          <w:snapToGrid w:val="0"/>
          <w:sz w:val="22"/>
          <w:szCs w:val="22"/>
          <w:u w:val="single"/>
        </w:rPr>
        <w:t>tariamas nepageidaujamas reakcijas</w:t>
      </w:r>
    </w:p>
    <w:p w14:paraId="179B68BF" w14:textId="671866F4" w:rsidR="00B67C2B" w:rsidRPr="00E048B0" w:rsidRDefault="00B67C2B" w:rsidP="001C21F3">
      <w:pPr>
        <w:tabs>
          <w:tab w:val="left" w:pos="567"/>
        </w:tabs>
        <w:autoSpaceDE w:val="0"/>
        <w:autoSpaceDN w:val="0"/>
        <w:adjustRightInd w:val="0"/>
        <w:spacing w:line="260" w:lineRule="exact"/>
        <w:rPr>
          <w:sz w:val="22"/>
        </w:rPr>
      </w:pPr>
      <w:r w:rsidRPr="005D554B">
        <w:rPr>
          <w:noProof/>
          <w:snapToGrid w:val="0"/>
          <w:sz w:val="22"/>
        </w:rPr>
        <w:t>Svarbu pranešti apie įtariamas nepageidaujamas reakcijas, pastebėtas po vaistinio preparato registracijos, nes tai leidžia nuolat stebėti vaistinio preparato naudos ir rizikos santykį.</w:t>
      </w:r>
      <w:r w:rsidRPr="005D554B">
        <w:rPr>
          <w:snapToGrid w:val="0"/>
          <w:sz w:val="22"/>
        </w:rPr>
        <w:t xml:space="preserve"> </w:t>
      </w:r>
      <w:r w:rsidR="00245354">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245354">
        <w:rPr>
          <w:color w:val="0000EE"/>
          <w:sz w:val="22"/>
          <w:szCs w:val="22"/>
          <w:u w:val="single"/>
          <w:lang w:eastAsia="lt-LT"/>
        </w:rPr>
        <w:t>https://vvkt.lrv.lt/lt/</w:t>
      </w:r>
      <w:r w:rsidR="00245354">
        <w:rPr>
          <w:sz w:val="22"/>
          <w:szCs w:val="22"/>
          <w:lang w:eastAsia="lt-LT"/>
        </w:rPr>
        <w:t xml:space="preserve"> nurodytais būdais</w:t>
      </w:r>
      <w:r w:rsidRPr="005D554B">
        <w:rPr>
          <w:noProof/>
          <w:snapToGrid w:val="0"/>
          <w:sz w:val="22"/>
        </w:rPr>
        <w:t>.</w:t>
      </w:r>
    </w:p>
    <w:p w14:paraId="400E3144" w14:textId="77777777" w:rsidR="001D038F" w:rsidRPr="007E40A3" w:rsidRDefault="001D038F" w:rsidP="00AE2589">
      <w:pPr>
        <w:ind w:left="567" w:hanging="567"/>
        <w:rPr>
          <w:sz w:val="22"/>
          <w:szCs w:val="22"/>
        </w:rPr>
      </w:pPr>
    </w:p>
    <w:p w14:paraId="7B84DB49" w14:textId="77777777" w:rsidR="001D038F" w:rsidRPr="007E40A3" w:rsidRDefault="001D038F" w:rsidP="00AE2589">
      <w:pPr>
        <w:ind w:left="567" w:hanging="567"/>
        <w:rPr>
          <w:b/>
          <w:sz w:val="22"/>
          <w:szCs w:val="22"/>
        </w:rPr>
      </w:pPr>
      <w:r w:rsidRPr="007E40A3">
        <w:rPr>
          <w:b/>
          <w:sz w:val="22"/>
          <w:szCs w:val="22"/>
        </w:rPr>
        <w:t>4.9</w:t>
      </w:r>
      <w:r w:rsidRPr="007E40A3">
        <w:rPr>
          <w:b/>
          <w:sz w:val="22"/>
          <w:szCs w:val="22"/>
        </w:rPr>
        <w:tab/>
        <w:t>Perdozavimas</w:t>
      </w:r>
    </w:p>
    <w:p w14:paraId="32DD7AB4" w14:textId="77777777" w:rsidR="001D038F" w:rsidRPr="007E40A3" w:rsidRDefault="001D038F" w:rsidP="00AE2589">
      <w:pPr>
        <w:ind w:left="567" w:hanging="567"/>
        <w:rPr>
          <w:sz w:val="22"/>
          <w:szCs w:val="22"/>
        </w:rPr>
      </w:pPr>
    </w:p>
    <w:p w14:paraId="75B9168A" w14:textId="77777777" w:rsidR="002B17B2" w:rsidRPr="007E40A3" w:rsidRDefault="002B17B2" w:rsidP="00FE2F97">
      <w:pPr>
        <w:rPr>
          <w:sz w:val="22"/>
          <w:szCs w:val="22"/>
          <w:u w:val="single"/>
        </w:rPr>
      </w:pPr>
      <w:r w:rsidRPr="007E40A3">
        <w:rPr>
          <w:sz w:val="22"/>
          <w:szCs w:val="22"/>
          <w:u w:val="single"/>
        </w:rPr>
        <w:t>Simptomai</w:t>
      </w:r>
    </w:p>
    <w:p w14:paraId="58A2B374" w14:textId="77777777" w:rsidR="001D038F" w:rsidRPr="007E40A3" w:rsidRDefault="001D038F" w:rsidP="00FE2F97">
      <w:pPr>
        <w:rPr>
          <w:sz w:val="22"/>
          <w:szCs w:val="22"/>
        </w:rPr>
      </w:pPr>
      <w:r w:rsidRPr="007E40A3">
        <w:rPr>
          <w:sz w:val="22"/>
          <w:szCs w:val="22"/>
        </w:rPr>
        <w:t xml:space="preserve">Buvo keletas COPAXONE perdozavimo atvejų (suvartota net 300 mg </w:t>
      </w:r>
      <w:proofErr w:type="spellStart"/>
      <w:r w:rsidRPr="007E40A3">
        <w:rPr>
          <w:sz w:val="22"/>
          <w:szCs w:val="22"/>
        </w:rPr>
        <w:t>glatiramerio</w:t>
      </w:r>
      <w:proofErr w:type="spellEnd"/>
      <w:r w:rsidRPr="007E40A3">
        <w:rPr>
          <w:sz w:val="22"/>
          <w:szCs w:val="22"/>
        </w:rPr>
        <w:t xml:space="preserve"> acetato). Kitokių nepageidaujamų reakcijų, nei paminėta 4.8 skyriuje „Nepageidaujamas poveikis“, nepastebėta.</w:t>
      </w:r>
    </w:p>
    <w:p w14:paraId="74CB44C6" w14:textId="77777777" w:rsidR="001D038F" w:rsidRPr="007E40A3" w:rsidRDefault="001D038F" w:rsidP="00FE2F97">
      <w:pPr>
        <w:rPr>
          <w:sz w:val="22"/>
          <w:szCs w:val="22"/>
        </w:rPr>
      </w:pPr>
    </w:p>
    <w:p w14:paraId="351A65C1" w14:textId="77777777" w:rsidR="002B17B2" w:rsidRPr="007E40A3" w:rsidRDefault="002B17B2" w:rsidP="00FE2F97">
      <w:pPr>
        <w:rPr>
          <w:sz w:val="22"/>
          <w:szCs w:val="22"/>
          <w:u w:val="single"/>
        </w:rPr>
      </w:pPr>
      <w:r w:rsidRPr="007E40A3">
        <w:rPr>
          <w:sz w:val="22"/>
          <w:szCs w:val="22"/>
          <w:u w:val="single"/>
        </w:rPr>
        <w:t>Gydymas</w:t>
      </w:r>
    </w:p>
    <w:p w14:paraId="50BE6079" w14:textId="77777777" w:rsidR="001D038F" w:rsidRPr="007E40A3" w:rsidRDefault="001D038F" w:rsidP="00FE2F97">
      <w:pPr>
        <w:rPr>
          <w:sz w:val="22"/>
          <w:szCs w:val="22"/>
        </w:rPr>
      </w:pPr>
      <w:r w:rsidRPr="007E40A3">
        <w:rPr>
          <w:sz w:val="22"/>
          <w:szCs w:val="22"/>
        </w:rPr>
        <w:t>Perdozavusį pacientą reikia nuolat stebėti ir prireikus pradėti simptominį bei palaikomąjį gydymą.</w:t>
      </w:r>
    </w:p>
    <w:p w14:paraId="3287E71D" w14:textId="77777777" w:rsidR="001D038F" w:rsidRPr="007E40A3" w:rsidRDefault="001D038F" w:rsidP="00FE2F97">
      <w:pPr>
        <w:numPr>
          <w:ilvl w:val="12"/>
          <w:numId w:val="0"/>
        </w:numPr>
        <w:rPr>
          <w:sz w:val="22"/>
          <w:szCs w:val="22"/>
        </w:rPr>
      </w:pPr>
    </w:p>
    <w:p w14:paraId="22B9FF41" w14:textId="77777777" w:rsidR="001D038F" w:rsidRPr="007E40A3" w:rsidRDefault="001D038F" w:rsidP="00FE2F97">
      <w:pPr>
        <w:ind w:left="567" w:hanging="567"/>
        <w:rPr>
          <w:b/>
          <w:caps/>
          <w:sz w:val="22"/>
          <w:szCs w:val="22"/>
        </w:rPr>
      </w:pPr>
      <w:r w:rsidRPr="007E40A3">
        <w:rPr>
          <w:b/>
          <w:caps/>
          <w:sz w:val="22"/>
          <w:szCs w:val="22"/>
        </w:rPr>
        <w:t>5.</w:t>
      </w:r>
      <w:r w:rsidRPr="007E40A3">
        <w:rPr>
          <w:b/>
          <w:caps/>
          <w:sz w:val="22"/>
          <w:szCs w:val="22"/>
        </w:rPr>
        <w:tab/>
      </w:r>
      <w:r w:rsidRPr="007E40A3">
        <w:rPr>
          <w:b/>
          <w:sz w:val="22"/>
          <w:szCs w:val="22"/>
        </w:rPr>
        <w:t xml:space="preserve">FARMAKOLOGINĖS </w:t>
      </w:r>
      <w:r w:rsidRPr="007E40A3">
        <w:rPr>
          <w:b/>
          <w:caps/>
          <w:sz w:val="22"/>
          <w:szCs w:val="22"/>
        </w:rPr>
        <w:t>savybės</w:t>
      </w:r>
    </w:p>
    <w:p w14:paraId="54823189" w14:textId="77777777" w:rsidR="001D038F" w:rsidRPr="007E40A3" w:rsidRDefault="001D038F" w:rsidP="00FE2F97">
      <w:pPr>
        <w:ind w:left="567" w:hanging="567"/>
        <w:rPr>
          <w:sz w:val="22"/>
          <w:szCs w:val="22"/>
        </w:rPr>
      </w:pPr>
    </w:p>
    <w:p w14:paraId="21B33534" w14:textId="77777777" w:rsidR="001D038F" w:rsidRPr="007E40A3" w:rsidRDefault="001D038F" w:rsidP="00FE2F97">
      <w:pPr>
        <w:ind w:left="567" w:hanging="567"/>
        <w:rPr>
          <w:b/>
          <w:sz w:val="22"/>
          <w:szCs w:val="22"/>
        </w:rPr>
      </w:pPr>
      <w:r w:rsidRPr="007E40A3">
        <w:rPr>
          <w:b/>
          <w:sz w:val="22"/>
          <w:szCs w:val="22"/>
        </w:rPr>
        <w:t>5.1</w:t>
      </w:r>
      <w:r w:rsidRPr="007E40A3">
        <w:rPr>
          <w:b/>
          <w:sz w:val="22"/>
          <w:szCs w:val="22"/>
        </w:rPr>
        <w:tab/>
      </w:r>
      <w:proofErr w:type="spellStart"/>
      <w:r w:rsidRPr="007E40A3">
        <w:rPr>
          <w:b/>
          <w:sz w:val="22"/>
          <w:szCs w:val="22"/>
        </w:rPr>
        <w:t>Farmakodinaminės</w:t>
      </w:r>
      <w:proofErr w:type="spellEnd"/>
      <w:r w:rsidRPr="007E40A3">
        <w:rPr>
          <w:b/>
          <w:sz w:val="22"/>
          <w:szCs w:val="22"/>
        </w:rPr>
        <w:t xml:space="preserve"> savybės </w:t>
      </w:r>
    </w:p>
    <w:p w14:paraId="730CDCF6" w14:textId="77777777" w:rsidR="001D038F" w:rsidRPr="007E40A3" w:rsidRDefault="001D038F" w:rsidP="00FE2F97">
      <w:pPr>
        <w:ind w:left="567" w:hanging="567"/>
        <w:rPr>
          <w:sz w:val="22"/>
          <w:szCs w:val="22"/>
        </w:rPr>
      </w:pPr>
    </w:p>
    <w:p w14:paraId="4F85B7BC" w14:textId="77777777" w:rsidR="001D038F" w:rsidRPr="007E40A3" w:rsidRDefault="001D038F" w:rsidP="00FE2F97">
      <w:pPr>
        <w:ind w:left="567" w:hanging="567"/>
        <w:rPr>
          <w:sz w:val="22"/>
          <w:szCs w:val="22"/>
        </w:rPr>
      </w:pPr>
      <w:proofErr w:type="spellStart"/>
      <w:r w:rsidRPr="007E40A3">
        <w:rPr>
          <w:sz w:val="22"/>
          <w:szCs w:val="22"/>
        </w:rPr>
        <w:t>Farmakoterapinė</w:t>
      </w:r>
      <w:proofErr w:type="spellEnd"/>
      <w:r w:rsidRPr="007E40A3">
        <w:rPr>
          <w:sz w:val="22"/>
          <w:szCs w:val="22"/>
        </w:rPr>
        <w:t xml:space="preserve"> grupė – </w:t>
      </w:r>
      <w:proofErr w:type="spellStart"/>
      <w:r w:rsidRPr="007E40A3">
        <w:rPr>
          <w:sz w:val="22"/>
          <w:szCs w:val="22"/>
        </w:rPr>
        <w:t>antineoplastiniai</w:t>
      </w:r>
      <w:proofErr w:type="spellEnd"/>
      <w:r w:rsidRPr="007E40A3">
        <w:rPr>
          <w:sz w:val="22"/>
          <w:szCs w:val="22"/>
        </w:rPr>
        <w:t xml:space="preserve"> ir </w:t>
      </w:r>
      <w:proofErr w:type="spellStart"/>
      <w:r w:rsidRPr="007E40A3">
        <w:rPr>
          <w:sz w:val="22"/>
          <w:szCs w:val="22"/>
        </w:rPr>
        <w:t>imunomoduliuoja</w:t>
      </w:r>
      <w:r w:rsidR="00FA1741" w:rsidRPr="007E40A3">
        <w:rPr>
          <w:sz w:val="22"/>
          <w:szCs w:val="22"/>
        </w:rPr>
        <w:t>ntys</w:t>
      </w:r>
      <w:proofErr w:type="spellEnd"/>
      <w:r w:rsidRPr="007E40A3">
        <w:rPr>
          <w:sz w:val="22"/>
          <w:szCs w:val="22"/>
        </w:rPr>
        <w:t xml:space="preserve"> preparatai, </w:t>
      </w:r>
      <w:proofErr w:type="spellStart"/>
      <w:r w:rsidRPr="007E40A3">
        <w:rPr>
          <w:sz w:val="22"/>
          <w:szCs w:val="22"/>
        </w:rPr>
        <w:t>imunostimulia</w:t>
      </w:r>
      <w:r w:rsidR="00FA1741" w:rsidRPr="007E40A3">
        <w:rPr>
          <w:sz w:val="22"/>
          <w:szCs w:val="22"/>
        </w:rPr>
        <w:t>toriai</w:t>
      </w:r>
      <w:proofErr w:type="spellEnd"/>
      <w:r w:rsidRPr="007E40A3">
        <w:rPr>
          <w:sz w:val="22"/>
          <w:szCs w:val="22"/>
        </w:rPr>
        <w:t xml:space="preserve">, </w:t>
      </w:r>
    </w:p>
    <w:p w14:paraId="57E69690" w14:textId="77777777" w:rsidR="001D038F" w:rsidRPr="007E40A3" w:rsidRDefault="001D038F" w:rsidP="00FE2F97">
      <w:pPr>
        <w:ind w:left="567" w:hanging="567"/>
        <w:rPr>
          <w:sz w:val="22"/>
          <w:szCs w:val="22"/>
        </w:rPr>
      </w:pPr>
      <w:r w:rsidRPr="007E40A3">
        <w:rPr>
          <w:sz w:val="22"/>
          <w:szCs w:val="22"/>
        </w:rPr>
        <w:t>ATC kodas - L03AX13</w:t>
      </w:r>
      <w:r w:rsidR="002D450D" w:rsidRPr="007E40A3">
        <w:rPr>
          <w:sz w:val="22"/>
          <w:szCs w:val="22"/>
        </w:rPr>
        <w:t>.</w:t>
      </w:r>
    </w:p>
    <w:p w14:paraId="442B0866" w14:textId="77777777" w:rsidR="004202FB" w:rsidRPr="007E40A3" w:rsidRDefault="004202FB" w:rsidP="004202FB">
      <w:pPr>
        <w:ind w:left="567" w:hanging="567"/>
        <w:rPr>
          <w:rFonts w:eastAsia="Calibri"/>
          <w:sz w:val="22"/>
          <w:szCs w:val="22"/>
        </w:rPr>
      </w:pPr>
    </w:p>
    <w:p w14:paraId="41EE1516" w14:textId="77777777" w:rsidR="004202FB" w:rsidRPr="007E40A3" w:rsidRDefault="004202FB" w:rsidP="004202FB">
      <w:pPr>
        <w:ind w:left="567" w:hanging="567"/>
        <w:rPr>
          <w:sz w:val="22"/>
          <w:szCs w:val="22"/>
        </w:rPr>
      </w:pPr>
      <w:r w:rsidRPr="007E40A3">
        <w:rPr>
          <w:rFonts w:eastAsia="Calibri"/>
          <w:sz w:val="22"/>
          <w:szCs w:val="22"/>
        </w:rPr>
        <w:t>Veikimo mechanizmas</w:t>
      </w:r>
    </w:p>
    <w:p w14:paraId="65ABB346" w14:textId="77777777" w:rsidR="001D038F" w:rsidRPr="007E40A3" w:rsidRDefault="001D038F" w:rsidP="00FE2F97">
      <w:pPr>
        <w:ind w:left="567" w:hanging="567"/>
        <w:rPr>
          <w:sz w:val="22"/>
          <w:szCs w:val="22"/>
        </w:rPr>
      </w:pPr>
    </w:p>
    <w:p w14:paraId="07096CCF" w14:textId="77777777" w:rsidR="004202FB" w:rsidRPr="007E40A3" w:rsidRDefault="001D038F" w:rsidP="004202FB">
      <w:pPr>
        <w:rPr>
          <w:rFonts w:eastAsia="Calibri"/>
          <w:sz w:val="22"/>
          <w:szCs w:val="22"/>
        </w:rPr>
      </w:pPr>
      <w:proofErr w:type="spellStart"/>
      <w:r w:rsidRPr="007E40A3">
        <w:rPr>
          <w:sz w:val="22"/>
          <w:szCs w:val="22"/>
        </w:rPr>
        <w:t>Glatiramerio</w:t>
      </w:r>
      <w:proofErr w:type="spellEnd"/>
      <w:r w:rsidRPr="007E40A3">
        <w:rPr>
          <w:sz w:val="22"/>
          <w:szCs w:val="22"/>
        </w:rPr>
        <w:t xml:space="preserve"> acetato veikimo mechanizmas </w:t>
      </w:r>
      <w:r w:rsidR="004202FB" w:rsidRPr="007E40A3">
        <w:rPr>
          <w:sz w:val="22"/>
          <w:szCs w:val="22"/>
        </w:rPr>
        <w:t xml:space="preserve">pasikartojančiomis </w:t>
      </w:r>
      <w:r w:rsidRPr="007E40A3">
        <w:rPr>
          <w:sz w:val="22"/>
          <w:szCs w:val="22"/>
        </w:rPr>
        <w:t xml:space="preserve">IS </w:t>
      </w:r>
      <w:r w:rsidR="004202FB" w:rsidRPr="007E40A3">
        <w:rPr>
          <w:sz w:val="22"/>
          <w:szCs w:val="22"/>
        </w:rPr>
        <w:t xml:space="preserve">formomis </w:t>
      </w:r>
      <w:r w:rsidRPr="007E40A3">
        <w:rPr>
          <w:sz w:val="22"/>
          <w:szCs w:val="22"/>
        </w:rPr>
        <w:t xml:space="preserve">sergantiems </w:t>
      </w:r>
      <w:r w:rsidR="004202FB" w:rsidRPr="007E40A3">
        <w:rPr>
          <w:sz w:val="22"/>
          <w:szCs w:val="22"/>
        </w:rPr>
        <w:t xml:space="preserve">pacientams </w:t>
      </w:r>
      <w:r w:rsidRPr="007E40A3">
        <w:rPr>
          <w:sz w:val="22"/>
          <w:szCs w:val="22"/>
        </w:rPr>
        <w:t xml:space="preserve">nėra galutinai išaiškintas, tačiau manoma, kad jis moduliuoja imuninius procesus. </w:t>
      </w:r>
    </w:p>
    <w:p w14:paraId="0F9FF5A7" w14:textId="77777777" w:rsidR="004202FB" w:rsidRPr="007E40A3" w:rsidRDefault="004202FB" w:rsidP="004202FB">
      <w:pPr>
        <w:rPr>
          <w:rFonts w:eastAsia="Calibri"/>
          <w:sz w:val="22"/>
          <w:szCs w:val="22"/>
        </w:rPr>
      </w:pPr>
      <w:r w:rsidRPr="007E40A3">
        <w:rPr>
          <w:rFonts w:eastAsia="Calibri"/>
          <w:sz w:val="22"/>
          <w:szCs w:val="22"/>
        </w:rPr>
        <w:t xml:space="preserve">Gyvūnų bei IS sergančių pacientų tyrimų duomenys rodo, kad </w:t>
      </w:r>
      <w:proofErr w:type="spellStart"/>
      <w:r w:rsidRPr="007E40A3">
        <w:rPr>
          <w:rFonts w:eastAsia="Calibri"/>
          <w:sz w:val="22"/>
          <w:szCs w:val="22"/>
        </w:rPr>
        <w:t>glatiramerio</w:t>
      </w:r>
      <w:proofErr w:type="spellEnd"/>
      <w:r w:rsidRPr="007E40A3">
        <w:rPr>
          <w:rFonts w:eastAsia="Calibri"/>
          <w:sz w:val="22"/>
          <w:szCs w:val="22"/>
        </w:rPr>
        <w:t xml:space="preserve"> acetatas veikia įgimtas imunines ląsteles, jų tarpe </w:t>
      </w:r>
      <w:proofErr w:type="spellStart"/>
      <w:r w:rsidRPr="007E40A3">
        <w:rPr>
          <w:rFonts w:eastAsia="Calibri"/>
          <w:sz w:val="22"/>
          <w:szCs w:val="22"/>
        </w:rPr>
        <w:t>monocitus</w:t>
      </w:r>
      <w:proofErr w:type="spellEnd"/>
      <w:r w:rsidRPr="007E40A3">
        <w:rPr>
          <w:rFonts w:eastAsia="Calibri"/>
          <w:sz w:val="22"/>
          <w:szCs w:val="22"/>
        </w:rPr>
        <w:t xml:space="preserve">, </w:t>
      </w:r>
      <w:proofErr w:type="spellStart"/>
      <w:r w:rsidRPr="007E40A3">
        <w:rPr>
          <w:rFonts w:eastAsia="Calibri"/>
          <w:sz w:val="22"/>
          <w:szCs w:val="22"/>
        </w:rPr>
        <w:t>dendritus</w:t>
      </w:r>
      <w:proofErr w:type="spellEnd"/>
      <w:r w:rsidRPr="007E40A3">
        <w:rPr>
          <w:rFonts w:eastAsia="Calibri"/>
          <w:sz w:val="22"/>
          <w:szCs w:val="22"/>
        </w:rPr>
        <w:t xml:space="preserve"> ir B ląsteles, moduliuojančius B ir T ląstelių </w:t>
      </w:r>
      <w:r w:rsidRPr="007E40A3">
        <w:rPr>
          <w:rFonts w:eastAsia="Calibri"/>
          <w:sz w:val="22"/>
          <w:szCs w:val="22"/>
        </w:rPr>
        <w:lastRenderedPageBreak/>
        <w:t xml:space="preserve">adaptacines funkcijas, įskaitant priešuždegiminių ir reguliuojančiųjų </w:t>
      </w:r>
      <w:proofErr w:type="spellStart"/>
      <w:r w:rsidRPr="007E40A3">
        <w:rPr>
          <w:rFonts w:eastAsia="Calibri"/>
          <w:sz w:val="22"/>
          <w:szCs w:val="22"/>
        </w:rPr>
        <w:t>citokinų</w:t>
      </w:r>
      <w:proofErr w:type="spellEnd"/>
      <w:r w:rsidRPr="007E40A3">
        <w:rPr>
          <w:rFonts w:eastAsia="Calibri"/>
          <w:sz w:val="22"/>
          <w:szCs w:val="22"/>
        </w:rPr>
        <w:t xml:space="preserve"> sekrecijos sužadinimą. Ar gydomasis poveikis </w:t>
      </w:r>
      <w:r w:rsidR="00340C1B" w:rsidRPr="007E40A3">
        <w:rPr>
          <w:rFonts w:eastAsia="Calibri"/>
          <w:sz w:val="22"/>
          <w:szCs w:val="22"/>
        </w:rPr>
        <w:t>vyksta dėl</w:t>
      </w:r>
      <w:r w:rsidRPr="007E40A3">
        <w:rPr>
          <w:rFonts w:eastAsia="Calibri"/>
          <w:sz w:val="22"/>
          <w:szCs w:val="22"/>
        </w:rPr>
        <w:t xml:space="preserve"> su aukščiau aprašyt</w:t>
      </w:r>
      <w:r w:rsidR="00340C1B" w:rsidRPr="007E40A3">
        <w:rPr>
          <w:rFonts w:eastAsia="Calibri"/>
          <w:sz w:val="22"/>
          <w:szCs w:val="22"/>
        </w:rPr>
        <w:t>ų</w:t>
      </w:r>
      <w:r w:rsidRPr="007E40A3">
        <w:rPr>
          <w:rFonts w:eastAsia="Calibri"/>
          <w:sz w:val="22"/>
          <w:szCs w:val="22"/>
        </w:rPr>
        <w:t xml:space="preserve"> </w:t>
      </w:r>
      <w:r w:rsidR="00340C1B" w:rsidRPr="007E40A3">
        <w:rPr>
          <w:rFonts w:eastAsia="Calibri"/>
          <w:sz w:val="22"/>
          <w:szCs w:val="22"/>
        </w:rPr>
        <w:t>ląstelinių</w:t>
      </w:r>
      <w:r w:rsidRPr="007E40A3">
        <w:rPr>
          <w:rFonts w:eastAsia="Calibri"/>
          <w:sz w:val="22"/>
          <w:szCs w:val="22"/>
        </w:rPr>
        <w:t xml:space="preserve"> mechanizm</w:t>
      </w:r>
      <w:r w:rsidR="00340C1B" w:rsidRPr="007E40A3">
        <w:rPr>
          <w:rFonts w:eastAsia="Calibri"/>
          <w:sz w:val="22"/>
          <w:szCs w:val="22"/>
        </w:rPr>
        <w:t>ų</w:t>
      </w:r>
      <w:r w:rsidRPr="007E40A3">
        <w:rPr>
          <w:rFonts w:eastAsia="Calibri"/>
          <w:sz w:val="22"/>
          <w:szCs w:val="22"/>
        </w:rPr>
        <w:t xml:space="preserve"> nežinoma, nes IS </w:t>
      </w:r>
      <w:proofErr w:type="spellStart"/>
      <w:r w:rsidRPr="007E40A3">
        <w:rPr>
          <w:rFonts w:eastAsia="Calibri"/>
          <w:sz w:val="22"/>
          <w:szCs w:val="22"/>
        </w:rPr>
        <w:t>patofiziologija</w:t>
      </w:r>
      <w:proofErr w:type="spellEnd"/>
      <w:r w:rsidRPr="007E40A3">
        <w:rPr>
          <w:rFonts w:eastAsia="Calibri"/>
          <w:sz w:val="22"/>
          <w:szCs w:val="22"/>
        </w:rPr>
        <w:t xml:space="preserve"> išaiškinta tik iš dalies.</w:t>
      </w:r>
    </w:p>
    <w:p w14:paraId="069FC0D8" w14:textId="77777777" w:rsidR="004202FB" w:rsidRPr="007E40A3" w:rsidRDefault="004202FB" w:rsidP="004202FB">
      <w:pPr>
        <w:rPr>
          <w:sz w:val="22"/>
          <w:szCs w:val="22"/>
        </w:rPr>
      </w:pPr>
    </w:p>
    <w:p w14:paraId="39B5C249" w14:textId="77777777" w:rsidR="001D038F" w:rsidRPr="007E40A3" w:rsidRDefault="004202FB" w:rsidP="004202FB">
      <w:pPr>
        <w:rPr>
          <w:sz w:val="22"/>
          <w:szCs w:val="22"/>
        </w:rPr>
      </w:pPr>
      <w:r w:rsidRPr="007E40A3">
        <w:rPr>
          <w:sz w:val="22"/>
          <w:szCs w:val="22"/>
        </w:rPr>
        <w:t>Klinikinis veiksmingumas ir saugumas</w:t>
      </w:r>
    </w:p>
    <w:p w14:paraId="0CEB3D9E" w14:textId="77777777" w:rsidR="00674A06" w:rsidRPr="007E40A3" w:rsidRDefault="00674A06" w:rsidP="00CD0E23">
      <w:pPr>
        <w:pStyle w:val="Antrat8"/>
        <w:spacing w:before="0" w:after="0"/>
        <w:rPr>
          <w:iCs w:val="0"/>
          <w:sz w:val="22"/>
          <w:szCs w:val="22"/>
          <w:u w:val="single"/>
          <w:lang w:val="lt-LT"/>
        </w:rPr>
      </w:pPr>
    </w:p>
    <w:p w14:paraId="37A79ABC" w14:textId="77777777" w:rsidR="001D038F" w:rsidRPr="005456A8" w:rsidRDefault="001D038F" w:rsidP="00CD0E23">
      <w:pPr>
        <w:pStyle w:val="Antrat8"/>
        <w:spacing w:before="0" w:after="0"/>
        <w:rPr>
          <w:sz w:val="22"/>
          <w:szCs w:val="22"/>
          <w:lang w:val="lt-LT"/>
        </w:rPr>
      </w:pPr>
      <w:proofErr w:type="spellStart"/>
      <w:r w:rsidRPr="007E40A3">
        <w:rPr>
          <w:iCs w:val="0"/>
          <w:sz w:val="22"/>
          <w:szCs w:val="22"/>
          <w:u w:val="single"/>
          <w:lang w:val="lt-LT"/>
        </w:rPr>
        <w:t>Recidyvuojanti</w:t>
      </w:r>
      <w:proofErr w:type="spellEnd"/>
      <w:r w:rsidR="00641676" w:rsidRPr="007E40A3">
        <w:rPr>
          <w:iCs w:val="0"/>
          <w:sz w:val="22"/>
          <w:szCs w:val="22"/>
          <w:u w:val="single"/>
          <w:lang w:val="lt-LT"/>
        </w:rPr>
        <w:t xml:space="preserve"> </w:t>
      </w:r>
      <w:proofErr w:type="spellStart"/>
      <w:r w:rsidR="00641676" w:rsidRPr="007E40A3">
        <w:rPr>
          <w:iCs w:val="0"/>
          <w:sz w:val="22"/>
          <w:szCs w:val="22"/>
          <w:u w:val="single"/>
          <w:lang w:val="lt-LT"/>
        </w:rPr>
        <w:t>remituojanti</w:t>
      </w:r>
      <w:proofErr w:type="spellEnd"/>
      <w:r w:rsidR="00641676" w:rsidRPr="007E40A3">
        <w:rPr>
          <w:iCs w:val="0"/>
          <w:sz w:val="22"/>
          <w:szCs w:val="22"/>
          <w:u w:val="single"/>
          <w:lang w:val="lt-LT"/>
        </w:rPr>
        <w:t xml:space="preserve"> išsėtinė sklerozė</w:t>
      </w:r>
    </w:p>
    <w:p w14:paraId="33E7EAF3" w14:textId="77777777" w:rsidR="00641676" w:rsidRPr="007E40A3" w:rsidRDefault="001D038F" w:rsidP="00B860B2">
      <w:pPr>
        <w:pStyle w:val="C-BodyText"/>
        <w:spacing w:before="0" w:after="0" w:line="240" w:lineRule="auto"/>
        <w:rPr>
          <w:sz w:val="22"/>
          <w:szCs w:val="22"/>
        </w:rPr>
      </w:pPr>
      <w:r w:rsidRPr="007E40A3">
        <w:rPr>
          <w:sz w:val="22"/>
          <w:szCs w:val="22"/>
        </w:rPr>
        <w:t>Duomenys, patvirtinantys COPAXONE 40 mg/ml, leidžiamo po oda tris kartus per savaitę, siekiant sumažinti ligos atsinaujinimo dažnį, gauti atliekant vieną 12 mėnesių trukmės</w:t>
      </w:r>
      <w:r w:rsidR="00E74B6E" w:rsidRPr="007E40A3">
        <w:rPr>
          <w:sz w:val="22"/>
          <w:szCs w:val="22"/>
        </w:rPr>
        <w:t xml:space="preserve"> placebu kontroliuojamą tyrimą.</w:t>
      </w:r>
    </w:p>
    <w:p w14:paraId="632D3F25" w14:textId="77777777" w:rsidR="00641676" w:rsidRPr="007E40A3" w:rsidRDefault="00641676" w:rsidP="00B860B2">
      <w:pPr>
        <w:pStyle w:val="C-BodyText"/>
        <w:spacing w:before="0" w:after="0" w:line="240" w:lineRule="auto"/>
        <w:rPr>
          <w:sz w:val="22"/>
          <w:szCs w:val="22"/>
        </w:rPr>
      </w:pPr>
    </w:p>
    <w:p w14:paraId="59DC6A99" w14:textId="77777777" w:rsidR="00641676" w:rsidRPr="007E40A3" w:rsidRDefault="00240E42" w:rsidP="00B860B2">
      <w:pPr>
        <w:pStyle w:val="C-BodyText"/>
        <w:spacing w:before="0" w:after="0" w:line="240" w:lineRule="auto"/>
        <w:rPr>
          <w:sz w:val="22"/>
          <w:szCs w:val="22"/>
        </w:rPr>
      </w:pPr>
      <w:r w:rsidRPr="007E40A3">
        <w:rPr>
          <w:sz w:val="22"/>
          <w:szCs w:val="22"/>
        </w:rPr>
        <w:t xml:space="preserve">Atliekant pagrindinį klinikinį tyrimą, </w:t>
      </w:r>
      <w:proofErr w:type="spellStart"/>
      <w:r w:rsidRPr="007E40A3">
        <w:rPr>
          <w:sz w:val="22"/>
          <w:szCs w:val="22"/>
        </w:rPr>
        <w:t>recidyvuojanti</w:t>
      </w:r>
      <w:proofErr w:type="spellEnd"/>
      <w:r w:rsidRPr="007E40A3">
        <w:rPr>
          <w:sz w:val="22"/>
          <w:szCs w:val="22"/>
        </w:rPr>
        <w:t xml:space="preserve"> </w:t>
      </w:r>
      <w:proofErr w:type="spellStart"/>
      <w:r w:rsidRPr="007E40A3">
        <w:rPr>
          <w:sz w:val="22"/>
          <w:szCs w:val="22"/>
        </w:rPr>
        <w:t>remituojanti</w:t>
      </w:r>
      <w:proofErr w:type="spellEnd"/>
      <w:r w:rsidRPr="007E40A3">
        <w:rPr>
          <w:sz w:val="22"/>
          <w:szCs w:val="22"/>
        </w:rPr>
        <w:t xml:space="preserve"> išsėtinė sklerozė buvo apibūdinama kaip mažiausiai vienas dokumentuot</w:t>
      </w:r>
      <w:r w:rsidR="00911B3F" w:rsidRPr="007E40A3">
        <w:rPr>
          <w:sz w:val="22"/>
          <w:szCs w:val="22"/>
        </w:rPr>
        <w:t>as recidyvas per paskutinius 12 </w:t>
      </w:r>
      <w:r w:rsidRPr="007E40A3">
        <w:rPr>
          <w:sz w:val="22"/>
          <w:szCs w:val="22"/>
        </w:rPr>
        <w:t xml:space="preserve">mėnesių </w:t>
      </w:r>
      <w:r w:rsidR="009B1CDD" w:rsidRPr="007E40A3">
        <w:rPr>
          <w:sz w:val="22"/>
          <w:szCs w:val="22"/>
        </w:rPr>
        <w:t>arba</w:t>
      </w:r>
      <w:r w:rsidRPr="007E40A3">
        <w:rPr>
          <w:sz w:val="22"/>
          <w:szCs w:val="22"/>
        </w:rPr>
        <w:t xml:space="preserve"> mažiausiai d</w:t>
      </w:r>
      <w:r w:rsidR="00911B3F" w:rsidRPr="007E40A3">
        <w:rPr>
          <w:sz w:val="22"/>
          <w:szCs w:val="22"/>
        </w:rPr>
        <w:t>u dokumentuoti recidyvai per 24 </w:t>
      </w:r>
      <w:r w:rsidRPr="007E40A3">
        <w:rPr>
          <w:sz w:val="22"/>
          <w:szCs w:val="22"/>
        </w:rPr>
        <w:t>mėnesius arba vienas</w:t>
      </w:r>
      <w:r w:rsidR="00911B3F" w:rsidRPr="007E40A3">
        <w:rPr>
          <w:sz w:val="22"/>
          <w:szCs w:val="22"/>
        </w:rPr>
        <w:t xml:space="preserve"> dokumentuotas recidyvas per 12</w:t>
      </w:r>
      <w:r w:rsidR="00FA1741" w:rsidRPr="007E40A3">
        <w:rPr>
          <w:sz w:val="22"/>
          <w:szCs w:val="22"/>
        </w:rPr>
        <w:t>–</w:t>
      </w:r>
      <w:r w:rsidR="00911B3F" w:rsidRPr="007E40A3">
        <w:rPr>
          <w:sz w:val="22"/>
          <w:szCs w:val="22"/>
        </w:rPr>
        <w:t>24 </w:t>
      </w:r>
      <w:r w:rsidR="005F21C1" w:rsidRPr="007E40A3">
        <w:rPr>
          <w:sz w:val="22"/>
          <w:szCs w:val="22"/>
        </w:rPr>
        <w:t xml:space="preserve"> </w:t>
      </w:r>
      <w:r w:rsidRPr="007E40A3">
        <w:rPr>
          <w:sz w:val="22"/>
          <w:szCs w:val="22"/>
        </w:rPr>
        <w:t xml:space="preserve">mėnesius su mažiausiai vienu dokumentuotu </w:t>
      </w:r>
      <w:r w:rsidR="005F21C1" w:rsidRPr="007E40A3">
        <w:rPr>
          <w:sz w:val="22"/>
          <w:szCs w:val="22"/>
        </w:rPr>
        <w:t>T1-</w:t>
      </w:r>
      <w:r w:rsidRPr="007E40A3">
        <w:rPr>
          <w:sz w:val="22"/>
          <w:szCs w:val="22"/>
        </w:rPr>
        <w:t>gadolinį kaupiančiu pakitimu, nustatytu atlikus magnetinio rezo</w:t>
      </w:r>
      <w:r w:rsidR="00911B3F" w:rsidRPr="007E40A3">
        <w:rPr>
          <w:sz w:val="22"/>
          <w:szCs w:val="22"/>
        </w:rPr>
        <w:t>nanso tyrimą per paskutinius 12 </w:t>
      </w:r>
      <w:r w:rsidRPr="007E40A3">
        <w:rPr>
          <w:sz w:val="22"/>
          <w:szCs w:val="22"/>
        </w:rPr>
        <w:t>mėnesių.</w:t>
      </w:r>
    </w:p>
    <w:p w14:paraId="77F24898" w14:textId="77777777" w:rsidR="00240E42" w:rsidRPr="007E40A3" w:rsidRDefault="00240E42" w:rsidP="00B860B2">
      <w:pPr>
        <w:pStyle w:val="C-BodyText"/>
        <w:spacing w:before="0" w:after="0" w:line="240" w:lineRule="auto"/>
        <w:rPr>
          <w:sz w:val="22"/>
          <w:szCs w:val="22"/>
        </w:rPr>
      </w:pPr>
    </w:p>
    <w:p w14:paraId="24D7E755" w14:textId="77777777" w:rsidR="001D038F" w:rsidRPr="007E40A3" w:rsidRDefault="001D038F" w:rsidP="00B860B2">
      <w:pPr>
        <w:pStyle w:val="C-BodyText"/>
        <w:spacing w:before="0" w:after="0" w:line="240" w:lineRule="auto"/>
        <w:rPr>
          <w:sz w:val="22"/>
          <w:szCs w:val="22"/>
        </w:rPr>
      </w:pPr>
      <w:r w:rsidRPr="007E40A3">
        <w:rPr>
          <w:sz w:val="22"/>
          <w:szCs w:val="22"/>
        </w:rPr>
        <w:t>Pirminis veiksmingumo kriterijus buvo bendras patvirtintų ligos atsinaujinimo atvejų skaičius. Tarp antrinių MRT kriterijų buvo bendras naujų/išryškintų T2 pakitimų skaičius ir bendras paryškintų pakitimų, diagnozuotų magnetinio rezonanso tyrimo metu T2 režime, skaičius, abu buvo vertinami 6 ir 12 mėnesiais.</w:t>
      </w:r>
    </w:p>
    <w:p w14:paraId="09D261F4" w14:textId="77777777" w:rsidR="001D038F" w:rsidRPr="007E40A3" w:rsidRDefault="001D038F" w:rsidP="00B860B2">
      <w:pPr>
        <w:pStyle w:val="C-BodyText"/>
        <w:spacing w:before="0" w:after="0" w:line="240" w:lineRule="auto"/>
        <w:rPr>
          <w:sz w:val="22"/>
          <w:szCs w:val="22"/>
        </w:rPr>
      </w:pPr>
    </w:p>
    <w:p w14:paraId="67047859" w14:textId="77777777" w:rsidR="001D038F" w:rsidRPr="007E40A3" w:rsidRDefault="001D038F" w:rsidP="00B860B2">
      <w:pPr>
        <w:pStyle w:val="C-BodyText"/>
        <w:spacing w:before="0" w:after="0" w:line="240" w:lineRule="auto"/>
        <w:rPr>
          <w:sz w:val="22"/>
          <w:szCs w:val="22"/>
        </w:rPr>
      </w:pPr>
      <w:r w:rsidRPr="007E40A3">
        <w:rPr>
          <w:sz w:val="22"/>
          <w:szCs w:val="22"/>
        </w:rPr>
        <w:t>Iš viso 1 404 pacientai buvo atsitiktinai paskirti santykiu 2:1 vartoti COPAXONE 40 mg/ml (n=943) arba placebą (n=461). Abi gydymo grupės buvo panašios pagal pradines demografines savybes, IS ligos savybes ir MRT rodmenis. 2</w:t>
      </w:r>
      <w:r w:rsidR="00674A06" w:rsidRPr="007E40A3">
        <w:rPr>
          <w:sz w:val="22"/>
          <w:szCs w:val="22"/>
        </w:rPr>
        <w:t xml:space="preserve"> </w:t>
      </w:r>
      <w:r w:rsidRPr="007E40A3">
        <w:rPr>
          <w:sz w:val="22"/>
          <w:szCs w:val="22"/>
        </w:rPr>
        <w:t>metus iki tyrimo pacientams nustatytų ligos atsinaujinimo atvejų mediana buvo 2,0.</w:t>
      </w:r>
    </w:p>
    <w:p w14:paraId="3189DCB4" w14:textId="77777777" w:rsidR="001D038F" w:rsidRPr="007E40A3" w:rsidRDefault="001D038F" w:rsidP="00B860B2">
      <w:pPr>
        <w:pStyle w:val="C-BodyText"/>
        <w:spacing w:before="0" w:after="0" w:line="240" w:lineRule="auto"/>
        <w:rPr>
          <w:sz w:val="22"/>
          <w:szCs w:val="22"/>
        </w:rPr>
      </w:pPr>
    </w:p>
    <w:p w14:paraId="10E4AE39" w14:textId="77777777" w:rsidR="001D038F" w:rsidRPr="007E40A3" w:rsidRDefault="001D038F" w:rsidP="00B860B2">
      <w:pPr>
        <w:pStyle w:val="C-BodyText"/>
        <w:spacing w:before="0" w:after="0" w:line="240" w:lineRule="auto"/>
        <w:rPr>
          <w:sz w:val="22"/>
          <w:szCs w:val="22"/>
        </w:rPr>
      </w:pPr>
      <w:r w:rsidRPr="007E40A3">
        <w:rPr>
          <w:sz w:val="22"/>
          <w:szCs w:val="22"/>
        </w:rPr>
        <w:t>Palyginti su placebu, COPAXONE 40 mg/ml tris kartus per savaitę vartojantiems pacientams nustatytas didelis ir kliniškai reikšmingas pirminių ir antrinių veiksmingumo kriterijų sumažėjimas, kuris atitiko gydymo kartą per parą vartojamu COPAXONE 20 mg/ml poveikį.</w:t>
      </w:r>
    </w:p>
    <w:p w14:paraId="2FFC8977" w14:textId="77777777" w:rsidR="001D038F" w:rsidRPr="007E40A3" w:rsidRDefault="001D038F" w:rsidP="00B860B2">
      <w:pPr>
        <w:pStyle w:val="C-BodyText"/>
        <w:spacing w:before="0" w:after="0" w:line="240" w:lineRule="auto"/>
        <w:rPr>
          <w:bCs/>
          <w:sz w:val="22"/>
          <w:szCs w:val="22"/>
        </w:rPr>
      </w:pPr>
    </w:p>
    <w:p w14:paraId="06325C05" w14:textId="77777777" w:rsidR="001D038F" w:rsidRPr="007E40A3" w:rsidRDefault="001D038F" w:rsidP="00B860B2">
      <w:pPr>
        <w:pStyle w:val="C-BodyText"/>
        <w:spacing w:before="0" w:after="0" w:line="240" w:lineRule="auto"/>
        <w:rPr>
          <w:sz w:val="22"/>
          <w:szCs w:val="22"/>
        </w:rPr>
      </w:pPr>
      <w:r w:rsidRPr="007E40A3">
        <w:rPr>
          <w:sz w:val="22"/>
          <w:szCs w:val="22"/>
        </w:rPr>
        <w:t>Toliau lentelėje pateikiamos pirminių ir antrinių veiksmingumo kriterijų vertės ketinamoje gydyti populiacijoje:</w:t>
      </w:r>
    </w:p>
    <w:p w14:paraId="5500F1B9" w14:textId="77777777" w:rsidR="001D038F" w:rsidRPr="007E40A3" w:rsidRDefault="001D038F" w:rsidP="00B860B2">
      <w:pPr>
        <w:pStyle w:val="C-BodyText"/>
        <w:spacing w:before="0" w:after="0" w:line="240" w:lineRule="auto"/>
        <w:rPr>
          <w:sz w:val="22"/>
          <w:szCs w:val="22"/>
        </w:rPr>
      </w:pPr>
    </w:p>
    <w:tbl>
      <w:tblPr>
        <w:tblW w:w="5000" w:type="pct"/>
        <w:tblLayout w:type="fixed"/>
        <w:tblCellMar>
          <w:left w:w="120" w:type="dxa"/>
          <w:right w:w="120" w:type="dxa"/>
        </w:tblCellMar>
        <w:tblLook w:val="0000" w:firstRow="0" w:lastRow="0" w:firstColumn="0" w:lastColumn="0" w:noHBand="0" w:noVBand="0"/>
      </w:tblPr>
      <w:tblGrid>
        <w:gridCol w:w="4635"/>
        <w:gridCol w:w="1805"/>
        <w:gridCol w:w="1374"/>
        <w:gridCol w:w="1240"/>
      </w:tblGrid>
      <w:tr w:rsidR="00D86B26" w:rsidRPr="007E40A3" w14:paraId="5550BCB3" w14:textId="77777777" w:rsidTr="004B0FE0">
        <w:trPr>
          <w:trHeight w:val="274"/>
        </w:trPr>
        <w:tc>
          <w:tcPr>
            <w:tcW w:w="2559" w:type="pct"/>
            <w:vMerge w:val="restart"/>
            <w:tcBorders>
              <w:top w:val="single" w:sz="6" w:space="0" w:color="000000"/>
              <w:left w:val="single" w:sz="6" w:space="0" w:color="000000"/>
              <w:right w:val="single" w:sz="6" w:space="0" w:color="000000"/>
            </w:tcBorders>
            <w:vAlign w:val="center"/>
          </w:tcPr>
          <w:p w14:paraId="2046321B" w14:textId="77777777" w:rsidR="001D038F" w:rsidRPr="007E40A3" w:rsidRDefault="001D038F" w:rsidP="00AB189D">
            <w:pPr>
              <w:pStyle w:val="C-TableHeader"/>
              <w:spacing w:before="20" w:after="20"/>
              <w:jc w:val="center"/>
              <w:rPr>
                <w:szCs w:val="22"/>
                <w:lang w:val="lt-LT"/>
              </w:rPr>
            </w:pPr>
            <w:r w:rsidRPr="007E40A3">
              <w:rPr>
                <w:szCs w:val="22"/>
                <w:lang w:val="lt-LT"/>
              </w:rPr>
              <w:t>Veiksmingumo kriterijus</w:t>
            </w:r>
          </w:p>
        </w:tc>
        <w:tc>
          <w:tcPr>
            <w:tcW w:w="1756" w:type="pct"/>
            <w:gridSpan w:val="2"/>
            <w:tcBorders>
              <w:top w:val="single" w:sz="6" w:space="0" w:color="000000"/>
              <w:left w:val="single" w:sz="6" w:space="0" w:color="000000"/>
              <w:bottom w:val="single" w:sz="6" w:space="0" w:color="000000"/>
              <w:right w:val="single" w:sz="6" w:space="0" w:color="000000"/>
            </w:tcBorders>
            <w:vAlign w:val="center"/>
          </w:tcPr>
          <w:p w14:paraId="3FFCFEDD" w14:textId="77777777" w:rsidR="001D038F" w:rsidRPr="007E40A3" w:rsidRDefault="001D038F" w:rsidP="00AB189D">
            <w:pPr>
              <w:pStyle w:val="C-TableHeader"/>
              <w:spacing w:before="20" w:after="20"/>
              <w:jc w:val="center"/>
              <w:rPr>
                <w:szCs w:val="22"/>
                <w:lang w:val="lt-LT"/>
              </w:rPr>
            </w:pPr>
            <w:r w:rsidRPr="007E40A3">
              <w:rPr>
                <w:szCs w:val="22"/>
                <w:lang w:val="lt-LT"/>
              </w:rPr>
              <w:t>Pakoreguoti vidutiniai įverčiai</w:t>
            </w:r>
          </w:p>
        </w:tc>
        <w:tc>
          <w:tcPr>
            <w:tcW w:w="686" w:type="pct"/>
            <w:vMerge w:val="restart"/>
            <w:tcBorders>
              <w:top w:val="single" w:sz="6" w:space="0" w:color="000000"/>
              <w:left w:val="single" w:sz="6" w:space="0" w:color="000000"/>
              <w:right w:val="single" w:sz="6" w:space="0" w:color="000000"/>
            </w:tcBorders>
            <w:vAlign w:val="center"/>
          </w:tcPr>
          <w:p w14:paraId="67CA41F2" w14:textId="77777777" w:rsidR="001D038F" w:rsidRPr="007E40A3" w:rsidRDefault="001D038F" w:rsidP="00AB189D">
            <w:pPr>
              <w:pStyle w:val="C-TableHeader"/>
              <w:spacing w:before="20" w:after="20"/>
              <w:jc w:val="center"/>
              <w:rPr>
                <w:szCs w:val="22"/>
                <w:lang w:val="lt-LT"/>
              </w:rPr>
            </w:pPr>
            <w:r w:rsidRPr="007E40A3">
              <w:rPr>
                <w:szCs w:val="22"/>
                <w:lang w:val="lt-LT"/>
              </w:rPr>
              <w:t>P vertė</w:t>
            </w:r>
          </w:p>
        </w:tc>
      </w:tr>
      <w:tr w:rsidR="00D86B26" w:rsidRPr="007E40A3" w14:paraId="2C489E51" w14:textId="77777777" w:rsidTr="004B0FE0">
        <w:tc>
          <w:tcPr>
            <w:tcW w:w="2559" w:type="pct"/>
            <w:vMerge/>
            <w:tcBorders>
              <w:left w:val="single" w:sz="6" w:space="0" w:color="000000"/>
              <w:bottom w:val="single" w:sz="6" w:space="0" w:color="000000"/>
              <w:right w:val="single" w:sz="6" w:space="0" w:color="000000"/>
            </w:tcBorders>
          </w:tcPr>
          <w:p w14:paraId="15640C6D" w14:textId="77777777" w:rsidR="001D038F" w:rsidRPr="007E40A3" w:rsidRDefault="001D038F" w:rsidP="00AB189D">
            <w:pPr>
              <w:spacing w:before="20" w:after="20"/>
              <w:jc w:val="center"/>
              <w:rPr>
                <w:b/>
                <w:sz w:val="22"/>
                <w:szCs w:val="22"/>
              </w:rPr>
            </w:pPr>
          </w:p>
        </w:tc>
        <w:tc>
          <w:tcPr>
            <w:tcW w:w="997" w:type="pct"/>
            <w:tcBorders>
              <w:top w:val="single" w:sz="6" w:space="0" w:color="000000"/>
              <w:left w:val="single" w:sz="6" w:space="0" w:color="000000"/>
              <w:bottom w:val="single" w:sz="6" w:space="0" w:color="000000"/>
              <w:right w:val="single" w:sz="6" w:space="0" w:color="000000"/>
            </w:tcBorders>
            <w:vAlign w:val="center"/>
          </w:tcPr>
          <w:p w14:paraId="3A3D6C91" w14:textId="77777777" w:rsidR="001D038F" w:rsidRPr="007E40A3" w:rsidRDefault="001D038F" w:rsidP="00AB189D">
            <w:pPr>
              <w:pStyle w:val="C-TableHeader"/>
              <w:spacing w:before="20" w:after="20"/>
              <w:jc w:val="center"/>
              <w:rPr>
                <w:szCs w:val="22"/>
                <w:lang w:val="lt-LT"/>
              </w:rPr>
            </w:pPr>
            <w:r w:rsidRPr="007E40A3">
              <w:rPr>
                <w:noProof/>
                <w:szCs w:val="22"/>
                <w:lang w:val="lt-LT"/>
              </w:rPr>
              <w:t>COPAXONE</w:t>
            </w:r>
            <w:r w:rsidRPr="007E40A3">
              <w:rPr>
                <w:noProof/>
                <w:szCs w:val="22"/>
                <w:lang w:val="lt-LT"/>
              </w:rPr>
              <w:br/>
              <w:t>(40 mg/ml)</w:t>
            </w:r>
          </w:p>
          <w:p w14:paraId="617ACEA4" w14:textId="77777777" w:rsidR="001D038F" w:rsidRPr="007E40A3" w:rsidRDefault="001D038F" w:rsidP="00AB189D">
            <w:pPr>
              <w:pStyle w:val="C-TableHeader"/>
              <w:spacing w:before="20" w:after="20"/>
              <w:jc w:val="center"/>
              <w:rPr>
                <w:szCs w:val="22"/>
                <w:lang w:val="lt-LT"/>
              </w:rPr>
            </w:pPr>
            <w:r w:rsidRPr="007E40A3">
              <w:rPr>
                <w:noProof/>
                <w:szCs w:val="22"/>
                <w:lang w:val="lt-LT"/>
              </w:rPr>
              <w:t>(N=943)</w:t>
            </w:r>
          </w:p>
        </w:tc>
        <w:tc>
          <w:tcPr>
            <w:tcW w:w="758" w:type="pct"/>
            <w:tcBorders>
              <w:top w:val="single" w:sz="6" w:space="0" w:color="000000"/>
              <w:left w:val="single" w:sz="6" w:space="0" w:color="000000"/>
              <w:bottom w:val="single" w:sz="6" w:space="0" w:color="000000"/>
              <w:right w:val="single" w:sz="6" w:space="0" w:color="000000"/>
            </w:tcBorders>
            <w:vAlign w:val="center"/>
          </w:tcPr>
          <w:p w14:paraId="3F564CDC" w14:textId="77777777" w:rsidR="001D038F" w:rsidRPr="007E40A3" w:rsidRDefault="001D038F" w:rsidP="00AB189D">
            <w:pPr>
              <w:pStyle w:val="C-TableHeader"/>
              <w:spacing w:before="20" w:after="20"/>
              <w:jc w:val="center"/>
              <w:rPr>
                <w:szCs w:val="22"/>
                <w:lang w:val="lt-LT"/>
              </w:rPr>
            </w:pPr>
            <w:r w:rsidRPr="007E40A3">
              <w:rPr>
                <w:szCs w:val="22"/>
                <w:lang w:val="lt-LT"/>
              </w:rPr>
              <w:t>Placebas</w:t>
            </w:r>
          </w:p>
          <w:p w14:paraId="6CCF613F" w14:textId="77777777" w:rsidR="001D038F" w:rsidRPr="007E40A3" w:rsidRDefault="001D038F" w:rsidP="00AB189D">
            <w:pPr>
              <w:pStyle w:val="C-TableHeader"/>
              <w:spacing w:before="20" w:after="20"/>
              <w:jc w:val="center"/>
              <w:rPr>
                <w:szCs w:val="22"/>
                <w:lang w:val="lt-LT"/>
              </w:rPr>
            </w:pPr>
            <w:r w:rsidRPr="007E40A3">
              <w:rPr>
                <w:noProof/>
                <w:szCs w:val="22"/>
                <w:lang w:val="lt-LT"/>
              </w:rPr>
              <w:t>(N=461)</w:t>
            </w:r>
          </w:p>
        </w:tc>
        <w:tc>
          <w:tcPr>
            <w:tcW w:w="686" w:type="pct"/>
            <w:vMerge/>
            <w:tcBorders>
              <w:left w:val="single" w:sz="6" w:space="0" w:color="000000"/>
              <w:bottom w:val="single" w:sz="6" w:space="0" w:color="000000"/>
              <w:right w:val="single" w:sz="6" w:space="0" w:color="000000"/>
            </w:tcBorders>
          </w:tcPr>
          <w:p w14:paraId="6AD2991B" w14:textId="77777777" w:rsidR="001D038F" w:rsidRPr="007E40A3" w:rsidRDefault="001D038F" w:rsidP="00AB189D">
            <w:pPr>
              <w:spacing w:before="20" w:after="20"/>
              <w:jc w:val="center"/>
              <w:rPr>
                <w:b/>
                <w:sz w:val="22"/>
                <w:szCs w:val="22"/>
              </w:rPr>
            </w:pPr>
          </w:p>
        </w:tc>
      </w:tr>
      <w:tr w:rsidR="001D038F" w:rsidRPr="007E40A3" w14:paraId="1AAD7B4E" w14:textId="77777777" w:rsidTr="004B0FE0">
        <w:trPr>
          <w:trHeight w:val="338"/>
        </w:trPr>
        <w:tc>
          <w:tcPr>
            <w:tcW w:w="2559" w:type="pct"/>
            <w:tcBorders>
              <w:top w:val="single" w:sz="6" w:space="0" w:color="000000"/>
              <w:left w:val="single" w:sz="6" w:space="0" w:color="000000"/>
              <w:bottom w:val="single" w:sz="6" w:space="0" w:color="000000"/>
              <w:right w:val="single" w:sz="6" w:space="0" w:color="000000"/>
            </w:tcBorders>
          </w:tcPr>
          <w:p w14:paraId="78EE467D" w14:textId="77777777" w:rsidR="001D038F" w:rsidRPr="007E40A3" w:rsidRDefault="001D038F" w:rsidP="00AB189D">
            <w:pPr>
              <w:pStyle w:val="C-TableText"/>
              <w:spacing w:before="20" w:after="20"/>
              <w:rPr>
                <w:szCs w:val="22"/>
                <w:lang w:val="lt-LT"/>
              </w:rPr>
            </w:pPr>
            <w:r w:rsidRPr="007E40A3">
              <w:rPr>
                <w:szCs w:val="22"/>
                <w:lang w:val="lt-LT"/>
              </w:rPr>
              <w:t>Metinis atsinaujinimo dažnis (MAD)</w:t>
            </w:r>
          </w:p>
        </w:tc>
        <w:tc>
          <w:tcPr>
            <w:tcW w:w="997" w:type="pct"/>
            <w:tcBorders>
              <w:top w:val="single" w:sz="6" w:space="0" w:color="000000"/>
              <w:left w:val="single" w:sz="6" w:space="0" w:color="000000"/>
              <w:bottom w:val="single" w:sz="6" w:space="0" w:color="000000"/>
              <w:right w:val="single" w:sz="6" w:space="0" w:color="000000"/>
            </w:tcBorders>
            <w:vAlign w:val="center"/>
          </w:tcPr>
          <w:p w14:paraId="68132B09" w14:textId="77777777" w:rsidR="001D038F" w:rsidRPr="007E40A3" w:rsidRDefault="001D038F" w:rsidP="00AB189D">
            <w:pPr>
              <w:pStyle w:val="C-TableText"/>
              <w:spacing w:before="20" w:after="20"/>
              <w:jc w:val="center"/>
              <w:rPr>
                <w:szCs w:val="22"/>
                <w:lang w:val="lt-LT"/>
              </w:rPr>
            </w:pPr>
            <w:r w:rsidRPr="007E40A3">
              <w:rPr>
                <w:szCs w:val="22"/>
                <w:lang w:val="lt-LT"/>
              </w:rPr>
              <w:t>0,331</w:t>
            </w:r>
          </w:p>
        </w:tc>
        <w:tc>
          <w:tcPr>
            <w:tcW w:w="758" w:type="pct"/>
            <w:tcBorders>
              <w:top w:val="single" w:sz="6" w:space="0" w:color="000000"/>
              <w:left w:val="single" w:sz="6" w:space="0" w:color="000000"/>
              <w:bottom w:val="single" w:sz="6" w:space="0" w:color="000000"/>
              <w:right w:val="single" w:sz="6" w:space="0" w:color="000000"/>
            </w:tcBorders>
            <w:vAlign w:val="center"/>
          </w:tcPr>
          <w:p w14:paraId="4266DB66" w14:textId="77777777" w:rsidR="001D038F" w:rsidRPr="007E40A3" w:rsidRDefault="001D038F" w:rsidP="00AB189D">
            <w:pPr>
              <w:pStyle w:val="C-TableText"/>
              <w:spacing w:before="20" w:after="20"/>
              <w:jc w:val="center"/>
              <w:rPr>
                <w:szCs w:val="22"/>
                <w:lang w:val="lt-LT"/>
              </w:rPr>
            </w:pPr>
            <w:r w:rsidRPr="007E40A3">
              <w:rPr>
                <w:szCs w:val="22"/>
                <w:lang w:val="lt-LT"/>
              </w:rPr>
              <w:t>0,505</w:t>
            </w:r>
          </w:p>
        </w:tc>
        <w:tc>
          <w:tcPr>
            <w:tcW w:w="686" w:type="pct"/>
            <w:tcBorders>
              <w:top w:val="single" w:sz="6" w:space="0" w:color="000000"/>
              <w:left w:val="single" w:sz="6" w:space="0" w:color="000000"/>
              <w:bottom w:val="single" w:sz="6" w:space="0" w:color="000000"/>
              <w:right w:val="single" w:sz="6" w:space="0" w:color="000000"/>
            </w:tcBorders>
            <w:vAlign w:val="center"/>
          </w:tcPr>
          <w:p w14:paraId="7EFBBDCE" w14:textId="77777777" w:rsidR="001D038F" w:rsidRPr="007E40A3" w:rsidRDefault="001D038F" w:rsidP="00AB189D">
            <w:pPr>
              <w:pStyle w:val="C-TableText"/>
              <w:spacing w:before="20" w:after="20"/>
              <w:jc w:val="center"/>
              <w:rPr>
                <w:szCs w:val="22"/>
                <w:lang w:val="lt-LT"/>
              </w:rPr>
            </w:pPr>
            <w:r w:rsidRPr="007E40A3">
              <w:rPr>
                <w:szCs w:val="22"/>
                <w:lang w:val="lt-LT"/>
              </w:rPr>
              <w:t>p&lt;0,0001</w:t>
            </w:r>
          </w:p>
        </w:tc>
      </w:tr>
      <w:tr w:rsidR="00253079" w:rsidRPr="007E40A3" w14:paraId="4C79B056" w14:textId="77777777" w:rsidTr="004B0FE0">
        <w:trPr>
          <w:cantSplit/>
          <w:trHeight w:val="288"/>
        </w:trPr>
        <w:tc>
          <w:tcPr>
            <w:tcW w:w="2559" w:type="pct"/>
            <w:tcBorders>
              <w:top w:val="single" w:sz="6" w:space="0" w:color="000000"/>
              <w:left w:val="single" w:sz="6" w:space="0" w:color="000000"/>
              <w:bottom w:val="single" w:sz="6" w:space="0" w:color="auto"/>
              <w:right w:val="single" w:sz="6" w:space="0" w:color="000000"/>
            </w:tcBorders>
          </w:tcPr>
          <w:p w14:paraId="0C600F5E" w14:textId="77777777" w:rsidR="001D038F" w:rsidRPr="007E40A3" w:rsidRDefault="001D038F" w:rsidP="00AB189D">
            <w:pPr>
              <w:pStyle w:val="C-TableText"/>
              <w:spacing w:before="20" w:after="20"/>
              <w:rPr>
                <w:szCs w:val="22"/>
                <w:lang w:val="lt-LT"/>
              </w:rPr>
            </w:pPr>
            <w:r w:rsidRPr="007E40A3">
              <w:rPr>
                <w:szCs w:val="22"/>
                <w:lang w:val="lt-LT"/>
              </w:rPr>
              <w:t>Absoliutusis rizikos skirtumas*</w:t>
            </w:r>
            <w:r w:rsidRPr="007E40A3">
              <w:rPr>
                <w:szCs w:val="22"/>
                <w:lang w:val="lt-LT"/>
              </w:rPr>
              <w:br/>
              <w:t xml:space="preserve">(95 % </w:t>
            </w:r>
            <w:proofErr w:type="spellStart"/>
            <w:r w:rsidRPr="007E40A3">
              <w:rPr>
                <w:szCs w:val="22"/>
                <w:lang w:val="lt-LT"/>
              </w:rPr>
              <w:t>pasikliautinieji</w:t>
            </w:r>
            <w:proofErr w:type="spellEnd"/>
            <w:r w:rsidRPr="007E40A3">
              <w:rPr>
                <w:szCs w:val="22"/>
                <w:lang w:val="lt-LT"/>
              </w:rPr>
              <w:t xml:space="preserve"> intervalai)</w:t>
            </w:r>
          </w:p>
        </w:tc>
        <w:tc>
          <w:tcPr>
            <w:tcW w:w="1756" w:type="pct"/>
            <w:gridSpan w:val="2"/>
            <w:tcBorders>
              <w:top w:val="single" w:sz="6" w:space="0" w:color="000000"/>
              <w:left w:val="single" w:sz="6" w:space="0" w:color="000000"/>
              <w:bottom w:val="single" w:sz="6" w:space="0" w:color="000000"/>
              <w:right w:val="single" w:sz="6" w:space="0" w:color="000000"/>
            </w:tcBorders>
            <w:vAlign w:val="center"/>
          </w:tcPr>
          <w:p w14:paraId="5C3A4D2F" w14:textId="77777777" w:rsidR="001D038F" w:rsidRPr="007E40A3" w:rsidRDefault="001D038F" w:rsidP="00AB189D">
            <w:pPr>
              <w:pStyle w:val="C-TableText"/>
              <w:spacing w:before="20" w:after="20"/>
              <w:jc w:val="center"/>
              <w:rPr>
                <w:szCs w:val="22"/>
                <w:lang w:val="lt-LT"/>
              </w:rPr>
            </w:pPr>
            <w:r w:rsidRPr="007E40A3">
              <w:rPr>
                <w:szCs w:val="22"/>
                <w:lang w:val="lt-LT"/>
              </w:rPr>
              <w:noBreakHyphen/>
              <w:t xml:space="preserve">0,174 [nuo </w:t>
            </w:r>
            <w:r w:rsidRPr="007E40A3">
              <w:rPr>
                <w:szCs w:val="22"/>
                <w:lang w:val="lt-LT"/>
              </w:rPr>
              <w:noBreakHyphen/>
              <w:t>0,2841 iki </w:t>
            </w:r>
            <w:r w:rsidRPr="007E40A3">
              <w:rPr>
                <w:szCs w:val="22"/>
                <w:lang w:val="lt-LT"/>
              </w:rPr>
              <w:noBreakHyphen/>
              <w:t>0,0639]</w:t>
            </w:r>
          </w:p>
        </w:tc>
        <w:tc>
          <w:tcPr>
            <w:tcW w:w="686" w:type="pct"/>
            <w:tcBorders>
              <w:top w:val="single" w:sz="6" w:space="0" w:color="000000"/>
              <w:left w:val="single" w:sz="6" w:space="0" w:color="000000"/>
              <w:bottom w:val="single" w:sz="6" w:space="0" w:color="auto"/>
              <w:right w:val="single" w:sz="6" w:space="0" w:color="000000"/>
            </w:tcBorders>
            <w:vAlign w:val="center"/>
          </w:tcPr>
          <w:p w14:paraId="43AFDB37" w14:textId="77777777" w:rsidR="001D038F" w:rsidRPr="007E40A3" w:rsidRDefault="001D038F" w:rsidP="00AB189D">
            <w:pPr>
              <w:pStyle w:val="C-TableText"/>
              <w:spacing w:before="20" w:after="20"/>
              <w:jc w:val="center"/>
              <w:rPr>
                <w:szCs w:val="22"/>
                <w:lang w:val="lt-LT"/>
              </w:rPr>
            </w:pPr>
          </w:p>
        </w:tc>
      </w:tr>
      <w:tr w:rsidR="00253079" w:rsidRPr="007E40A3" w14:paraId="1FF7AE69" w14:textId="77777777" w:rsidTr="004B0FE0">
        <w:trPr>
          <w:cantSplit/>
          <w:trHeight w:val="288"/>
        </w:trPr>
        <w:tc>
          <w:tcPr>
            <w:tcW w:w="2559" w:type="pct"/>
            <w:tcBorders>
              <w:top w:val="single" w:sz="6" w:space="0" w:color="000000"/>
              <w:left w:val="single" w:sz="6" w:space="0" w:color="000000"/>
              <w:bottom w:val="single" w:sz="6" w:space="0" w:color="auto"/>
              <w:right w:val="single" w:sz="6" w:space="0" w:color="000000"/>
            </w:tcBorders>
          </w:tcPr>
          <w:p w14:paraId="736EA789" w14:textId="77777777" w:rsidR="001D038F" w:rsidRPr="007E40A3" w:rsidRDefault="001D038F" w:rsidP="00AB189D">
            <w:pPr>
              <w:pStyle w:val="C-TableText"/>
              <w:spacing w:before="20" w:after="20"/>
              <w:rPr>
                <w:szCs w:val="22"/>
                <w:lang w:val="lt-LT"/>
              </w:rPr>
            </w:pPr>
            <w:r w:rsidRPr="007E40A3">
              <w:rPr>
                <w:szCs w:val="22"/>
                <w:lang w:val="lt-LT"/>
              </w:rPr>
              <w:br w:type="page"/>
              <w:t>Bendras naujų/išryškintų T2 pakitimų skaičius po 6 ir 12 mėnesių</w:t>
            </w:r>
          </w:p>
        </w:tc>
        <w:tc>
          <w:tcPr>
            <w:tcW w:w="997" w:type="pct"/>
            <w:tcBorders>
              <w:top w:val="single" w:sz="6" w:space="0" w:color="000000"/>
              <w:left w:val="single" w:sz="6" w:space="0" w:color="000000"/>
              <w:bottom w:val="single" w:sz="6" w:space="0" w:color="000000"/>
              <w:right w:val="single" w:sz="6" w:space="0" w:color="000000"/>
            </w:tcBorders>
            <w:vAlign w:val="center"/>
          </w:tcPr>
          <w:p w14:paraId="771E19DE" w14:textId="77777777" w:rsidR="001D038F" w:rsidRPr="007E40A3" w:rsidRDefault="001D038F" w:rsidP="00AB189D">
            <w:pPr>
              <w:pStyle w:val="C-TableText"/>
              <w:spacing w:before="20" w:after="20"/>
              <w:jc w:val="center"/>
              <w:rPr>
                <w:szCs w:val="22"/>
                <w:lang w:val="lt-LT"/>
              </w:rPr>
            </w:pPr>
            <w:r w:rsidRPr="007E40A3">
              <w:rPr>
                <w:szCs w:val="22"/>
                <w:lang w:val="lt-LT"/>
              </w:rPr>
              <w:t>3,650</w:t>
            </w:r>
          </w:p>
        </w:tc>
        <w:tc>
          <w:tcPr>
            <w:tcW w:w="758" w:type="pct"/>
            <w:tcBorders>
              <w:top w:val="single" w:sz="6" w:space="0" w:color="000000"/>
              <w:left w:val="single" w:sz="6" w:space="0" w:color="000000"/>
              <w:bottom w:val="single" w:sz="4" w:space="0" w:color="auto"/>
              <w:right w:val="single" w:sz="6" w:space="0" w:color="000000"/>
            </w:tcBorders>
            <w:vAlign w:val="center"/>
          </w:tcPr>
          <w:p w14:paraId="58D35774" w14:textId="77777777" w:rsidR="001D038F" w:rsidRPr="007E40A3" w:rsidRDefault="001D038F" w:rsidP="00AB189D">
            <w:pPr>
              <w:pStyle w:val="C-TableText"/>
              <w:spacing w:before="20" w:after="20"/>
              <w:jc w:val="center"/>
              <w:rPr>
                <w:szCs w:val="22"/>
                <w:lang w:val="lt-LT"/>
              </w:rPr>
            </w:pPr>
            <w:r w:rsidRPr="007E40A3">
              <w:rPr>
                <w:szCs w:val="22"/>
                <w:lang w:val="lt-LT"/>
              </w:rPr>
              <w:t>5,592</w:t>
            </w:r>
          </w:p>
        </w:tc>
        <w:tc>
          <w:tcPr>
            <w:tcW w:w="686" w:type="pct"/>
            <w:tcBorders>
              <w:top w:val="single" w:sz="6" w:space="0" w:color="000000"/>
              <w:left w:val="single" w:sz="6" w:space="0" w:color="000000"/>
              <w:bottom w:val="single" w:sz="6" w:space="0" w:color="auto"/>
              <w:right w:val="single" w:sz="6" w:space="0" w:color="000000"/>
            </w:tcBorders>
            <w:vAlign w:val="center"/>
          </w:tcPr>
          <w:p w14:paraId="3ECED615" w14:textId="77777777" w:rsidR="001D038F" w:rsidRPr="007E40A3" w:rsidRDefault="001D038F" w:rsidP="00AB189D">
            <w:pPr>
              <w:pStyle w:val="C-TableText"/>
              <w:spacing w:before="20" w:after="20"/>
              <w:jc w:val="center"/>
              <w:rPr>
                <w:szCs w:val="22"/>
                <w:lang w:val="lt-LT"/>
              </w:rPr>
            </w:pPr>
            <w:r w:rsidRPr="007E40A3">
              <w:rPr>
                <w:szCs w:val="22"/>
                <w:lang w:val="lt-LT"/>
              </w:rPr>
              <w:t>p&lt;0,0001</w:t>
            </w:r>
          </w:p>
        </w:tc>
      </w:tr>
      <w:tr w:rsidR="00253079" w:rsidRPr="007E40A3" w14:paraId="5D882C92" w14:textId="77777777" w:rsidTr="004B0FE0">
        <w:trPr>
          <w:cantSplit/>
          <w:trHeight w:val="288"/>
        </w:trPr>
        <w:tc>
          <w:tcPr>
            <w:tcW w:w="2559" w:type="pct"/>
            <w:tcBorders>
              <w:top w:val="single" w:sz="6" w:space="0" w:color="000000"/>
              <w:left w:val="single" w:sz="6" w:space="0" w:color="000000"/>
              <w:bottom w:val="single" w:sz="6" w:space="0" w:color="auto"/>
              <w:right w:val="single" w:sz="6" w:space="0" w:color="000000"/>
            </w:tcBorders>
          </w:tcPr>
          <w:p w14:paraId="7BEAB042" w14:textId="77777777" w:rsidR="001D038F" w:rsidRPr="007E40A3" w:rsidRDefault="001D038F" w:rsidP="00AB189D">
            <w:pPr>
              <w:pStyle w:val="C-TableText"/>
              <w:spacing w:before="20" w:after="20"/>
              <w:rPr>
                <w:szCs w:val="22"/>
                <w:lang w:val="lt-LT"/>
              </w:rPr>
            </w:pPr>
            <w:r w:rsidRPr="007E40A3">
              <w:rPr>
                <w:szCs w:val="22"/>
                <w:lang w:val="lt-LT"/>
              </w:rPr>
              <w:t xml:space="preserve">Dažnio santykis** (95 % </w:t>
            </w:r>
            <w:proofErr w:type="spellStart"/>
            <w:r w:rsidRPr="007E40A3">
              <w:rPr>
                <w:szCs w:val="22"/>
                <w:lang w:val="lt-LT"/>
              </w:rPr>
              <w:t>pasikliautinieji</w:t>
            </w:r>
            <w:proofErr w:type="spellEnd"/>
            <w:r w:rsidRPr="007E40A3">
              <w:rPr>
                <w:szCs w:val="22"/>
                <w:lang w:val="lt-LT"/>
              </w:rPr>
              <w:t xml:space="preserve"> intervalai)</w:t>
            </w:r>
          </w:p>
        </w:tc>
        <w:tc>
          <w:tcPr>
            <w:tcW w:w="1756" w:type="pct"/>
            <w:gridSpan w:val="2"/>
            <w:tcBorders>
              <w:top w:val="single" w:sz="6" w:space="0" w:color="000000"/>
              <w:left w:val="single" w:sz="6" w:space="0" w:color="000000"/>
              <w:bottom w:val="single" w:sz="6" w:space="0" w:color="000000"/>
              <w:right w:val="single" w:sz="6" w:space="0" w:color="000000"/>
            </w:tcBorders>
            <w:vAlign w:val="center"/>
          </w:tcPr>
          <w:p w14:paraId="7578C411" w14:textId="77777777" w:rsidR="001D038F" w:rsidRPr="007E40A3" w:rsidRDefault="001D038F" w:rsidP="00AB189D">
            <w:pPr>
              <w:pStyle w:val="C-TableText"/>
              <w:spacing w:before="20" w:after="20"/>
              <w:jc w:val="center"/>
              <w:rPr>
                <w:szCs w:val="22"/>
                <w:lang w:val="lt-LT"/>
              </w:rPr>
            </w:pPr>
            <w:r w:rsidRPr="007E40A3">
              <w:rPr>
                <w:szCs w:val="22"/>
                <w:lang w:val="lt-LT"/>
              </w:rPr>
              <w:t>0,653 [nuo 0,546 iki 0,780]</w:t>
            </w:r>
          </w:p>
        </w:tc>
        <w:tc>
          <w:tcPr>
            <w:tcW w:w="686" w:type="pct"/>
            <w:tcBorders>
              <w:top w:val="single" w:sz="6" w:space="0" w:color="000000"/>
              <w:left w:val="single" w:sz="6" w:space="0" w:color="000000"/>
              <w:bottom w:val="single" w:sz="6" w:space="0" w:color="auto"/>
              <w:right w:val="single" w:sz="6" w:space="0" w:color="000000"/>
            </w:tcBorders>
            <w:vAlign w:val="center"/>
          </w:tcPr>
          <w:p w14:paraId="3506B630" w14:textId="77777777" w:rsidR="001D038F" w:rsidRPr="007E40A3" w:rsidRDefault="001D038F" w:rsidP="00AB189D">
            <w:pPr>
              <w:pStyle w:val="C-TableText"/>
              <w:spacing w:before="20" w:after="20"/>
              <w:jc w:val="center"/>
              <w:rPr>
                <w:szCs w:val="22"/>
                <w:lang w:val="lt-LT"/>
              </w:rPr>
            </w:pPr>
          </w:p>
        </w:tc>
      </w:tr>
      <w:tr w:rsidR="001D038F" w:rsidRPr="007E40A3" w14:paraId="798FCFB1" w14:textId="77777777" w:rsidTr="004B0FE0">
        <w:trPr>
          <w:trHeight w:val="389"/>
        </w:trPr>
        <w:tc>
          <w:tcPr>
            <w:tcW w:w="2559" w:type="pct"/>
            <w:tcBorders>
              <w:top w:val="single" w:sz="6" w:space="0" w:color="000000"/>
              <w:left w:val="single" w:sz="6" w:space="0" w:color="000000"/>
              <w:bottom w:val="single" w:sz="6" w:space="0" w:color="000000"/>
              <w:right w:val="single" w:sz="6" w:space="0" w:color="000000"/>
            </w:tcBorders>
          </w:tcPr>
          <w:p w14:paraId="4C22D4C6" w14:textId="77777777" w:rsidR="001D038F" w:rsidRPr="007E40A3" w:rsidRDefault="001D038F" w:rsidP="00871215">
            <w:pPr>
              <w:pStyle w:val="C-TableText"/>
              <w:spacing w:before="20" w:after="20"/>
              <w:rPr>
                <w:szCs w:val="22"/>
                <w:lang w:val="lt-LT"/>
              </w:rPr>
            </w:pPr>
            <w:r w:rsidRPr="007E40A3">
              <w:rPr>
                <w:szCs w:val="22"/>
                <w:lang w:val="lt-LT"/>
              </w:rPr>
              <w:t xml:space="preserve">Bendras </w:t>
            </w:r>
            <w:r w:rsidR="00871215" w:rsidRPr="007E40A3">
              <w:rPr>
                <w:szCs w:val="22"/>
                <w:lang w:val="lt-LT"/>
              </w:rPr>
              <w:t xml:space="preserve">paryškintų </w:t>
            </w:r>
            <w:r w:rsidRPr="007E40A3">
              <w:rPr>
                <w:szCs w:val="22"/>
                <w:lang w:val="lt-LT"/>
              </w:rPr>
              <w:t>pakitimų T1 režime skaičius po 6 ir 12 mėnesių</w:t>
            </w:r>
          </w:p>
        </w:tc>
        <w:tc>
          <w:tcPr>
            <w:tcW w:w="997" w:type="pct"/>
            <w:tcBorders>
              <w:top w:val="single" w:sz="6" w:space="0" w:color="000000"/>
              <w:left w:val="single" w:sz="6" w:space="0" w:color="000000"/>
              <w:bottom w:val="single" w:sz="6" w:space="0" w:color="000000"/>
              <w:right w:val="single" w:sz="6" w:space="0" w:color="000000"/>
            </w:tcBorders>
            <w:vAlign w:val="center"/>
          </w:tcPr>
          <w:p w14:paraId="6F4993CE" w14:textId="77777777" w:rsidR="001D038F" w:rsidRPr="007E40A3" w:rsidRDefault="001D038F" w:rsidP="00AB189D">
            <w:pPr>
              <w:pStyle w:val="C-TableText"/>
              <w:spacing w:before="20" w:after="20"/>
              <w:jc w:val="center"/>
              <w:rPr>
                <w:szCs w:val="22"/>
                <w:lang w:val="lt-LT"/>
              </w:rPr>
            </w:pPr>
            <w:r w:rsidRPr="007E40A3">
              <w:rPr>
                <w:szCs w:val="22"/>
                <w:lang w:val="lt-LT"/>
              </w:rPr>
              <w:t>0,905</w:t>
            </w:r>
          </w:p>
        </w:tc>
        <w:tc>
          <w:tcPr>
            <w:tcW w:w="758" w:type="pct"/>
            <w:tcBorders>
              <w:top w:val="single" w:sz="6" w:space="0" w:color="000000"/>
              <w:left w:val="single" w:sz="6" w:space="0" w:color="000000"/>
              <w:bottom w:val="single" w:sz="6" w:space="0" w:color="000000"/>
              <w:right w:val="single" w:sz="6" w:space="0" w:color="000000"/>
            </w:tcBorders>
            <w:vAlign w:val="center"/>
          </w:tcPr>
          <w:p w14:paraId="74B84AE8" w14:textId="77777777" w:rsidR="001D038F" w:rsidRPr="007E40A3" w:rsidRDefault="001D038F" w:rsidP="00AB189D">
            <w:pPr>
              <w:pStyle w:val="C-TableText"/>
              <w:spacing w:before="20" w:after="20"/>
              <w:jc w:val="center"/>
              <w:rPr>
                <w:szCs w:val="22"/>
                <w:lang w:val="lt-LT"/>
              </w:rPr>
            </w:pPr>
            <w:r w:rsidRPr="007E40A3">
              <w:rPr>
                <w:szCs w:val="22"/>
                <w:lang w:val="lt-LT"/>
              </w:rPr>
              <w:t>1,639</w:t>
            </w:r>
          </w:p>
        </w:tc>
        <w:tc>
          <w:tcPr>
            <w:tcW w:w="686" w:type="pct"/>
            <w:tcBorders>
              <w:top w:val="single" w:sz="6" w:space="0" w:color="000000"/>
              <w:left w:val="single" w:sz="6" w:space="0" w:color="000000"/>
              <w:bottom w:val="single" w:sz="6" w:space="0" w:color="000000"/>
              <w:right w:val="single" w:sz="6" w:space="0" w:color="000000"/>
            </w:tcBorders>
            <w:vAlign w:val="center"/>
          </w:tcPr>
          <w:p w14:paraId="5D1E96E6" w14:textId="77777777" w:rsidR="001D038F" w:rsidRPr="007E40A3" w:rsidRDefault="001D038F" w:rsidP="00AB189D">
            <w:pPr>
              <w:pStyle w:val="C-TableText"/>
              <w:spacing w:before="20" w:after="20"/>
              <w:jc w:val="center"/>
              <w:rPr>
                <w:szCs w:val="22"/>
                <w:lang w:val="lt-LT"/>
              </w:rPr>
            </w:pPr>
            <w:r w:rsidRPr="007E40A3">
              <w:rPr>
                <w:szCs w:val="22"/>
                <w:lang w:val="lt-LT"/>
              </w:rPr>
              <w:t>p&lt;0,0001</w:t>
            </w:r>
          </w:p>
        </w:tc>
      </w:tr>
      <w:tr w:rsidR="001D038F" w:rsidRPr="007E40A3" w14:paraId="495E7469" w14:textId="77777777" w:rsidTr="004B0FE0">
        <w:trPr>
          <w:trHeight w:val="389"/>
        </w:trPr>
        <w:tc>
          <w:tcPr>
            <w:tcW w:w="2559" w:type="pct"/>
            <w:tcBorders>
              <w:top w:val="single" w:sz="6" w:space="0" w:color="000000"/>
              <w:left w:val="single" w:sz="6" w:space="0" w:color="000000"/>
              <w:bottom w:val="single" w:sz="6" w:space="0" w:color="000000"/>
              <w:right w:val="single" w:sz="6" w:space="0" w:color="000000"/>
            </w:tcBorders>
          </w:tcPr>
          <w:p w14:paraId="1D1FA6D9" w14:textId="77777777" w:rsidR="001D038F" w:rsidRPr="007E40A3" w:rsidRDefault="001D038F" w:rsidP="00AB189D">
            <w:pPr>
              <w:pStyle w:val="C-TableText"/>
              <w:spacing w:before="20" w:after="20"/>
              <w:rPr>
                <w:szCs w:val="22"/>
                <w:lang w:val="lt-LT"/>
              </w:rPr>
            </w:pPr>
            <w:r w:rsidRPr="007E40A3">
              <w:rPr>
                <w:szCs w:val="22"/>
                <w:lang w:val="lt-LT"/>
              </w:rPr>
              <w:t xml:space="preserve">Dažnio santykis** (95 % </w:t>
            </w:r>
            <w:proofErr w:type="spellStart"/>
            <w:r w:rsidRPr="007E40A3">
              <w:rPr>
                <w:szCs w:val="22"/>
                <w:lang w:val="lt-LT"/>
              </w:rPr>
              <w:t>pasikliautinieji</w:t>
            </w:r>
            <w:proofErr w:type="spellEnd"/>
            <w:r w:rsidRPr="007E40A3">
              <w:rPr>
                <w:szCs w:val="22"/>
                <w:lang w:val="lt-LT"/>
              </w:rPr>
              <w:t xml:space="preserve"> intervalai)</w:t>
            </w:r>
          </w:p>
        </w:tc>
        <w:tc>
          <w:tcPr>
            <w:tcW w:w="1756" w:type="pct"/>
            <w:gridSpan w:val="2"/>
            <w:tcBorders>
              <w:top w:val="single" w:sz="6" w:space="0" w:color="000000"/>
              <w:left w:val="single" w:sz="6" w:space="0" w:color="000000"/>
              <w:bottom w:val="single" w:sz="6" w:space="0" w:color="000000"/>
              <w:right w:val="single" w:sz="6" w:space="0" w:color="000000"/>
            </w:tcBorders>
            <w:vAlign w:val="center"/>
          </w:tcPr>
          <w:p w14:paraId="62509BE3" w14:textId="77777777" w:rsidR="001D038F" w:rsidRPr="007E40A3" w:rsidRDefault="001D038F" w:rsidP="00AB189D">
            <w:pPr>
              <w:pStyle w:val="C-TableText"/>
              <w:spacing w:before="20" w:after="20"/>
              <w:jc w:val="center"/>
              <w:rPr>
                <w:szCs w:val="22"/>
                <w:lang w:val="lt-LT"/>
              </w:rPr>
            </w:pPr>
            <w:r w:rsidRPr="007E40A3">
              <w:rPr>
                <w:szCs w:val="22"/>
                <w:lang w:val="lt-LT"/>
              </w:rPr>
              <w:t>0,552 [nuo 0,436 iki 0,699]</w:t>
            </w:r>
          </w:p>
        </w:tc>
        <w:tc>
          <w:tcPr>
            <w:tcW w:w="686" w:type="pct"/>
            <w:tcBorders>
              <w:top w:val="single" w:sz="6" w:space="0" w:color="000000"/>
              <w:left w:val="single" w:sz="6" w:space="0" w:color="000000"/>
              <w:bottom w:val="single" w:sz="6" w:space="0" w:color="000000"/>
              <w:right w:val="single" w:sz="6" w:space="0" w:color="000000"/>
            </w:tcBorders>
            <w:vAlign w:val="center"/>
          </w:tcPr>
          <w:p w14:paraId="49793120" w14:textId="77777777" w:rsidR="001D038F" w:rsidRPr="007E40A3" w:rsidRDefault="001D038F" w:rsidP="00AB189D">
            <w:pPr>
              <w:pStyle w:val="C-TableText"/>
              <w:spacing w:before="20" w:after="20"/>
              <w:jc w:val="center"/>
              <w:rPr>
                <w:szCs w:val="22"/>
                <w:lang w:val="lt-LT"/>
              </w:rPr>
            </w:pPr>
          </w:p>
        </w:tc>
      </w:tr>
    </w:tbl>
    <w:p w14:paraId="47A4CD8A" w14:textId="77777777" w:rsidR="001D038F" w:rsidRPr="007E40A3" w:rsidRDefault="001D038F" w:rsidP="002C667A">
      <w:pPr>
        <w:pStyle w:val="C-TableFootnote"/>
        <w:ind w:left="142" w:hanging="142"/>
        <w:rPr>
          <w:rFonts w:cs="Times New Roman"/>
          <w:sz w:val="22"/>
          <w:szCs w:val="22"/>
          <w:lang w:val="lt-LT"/>
        </w:rPr>
      </w:pPr>
      <w:r w:rsidRPr="007E40A3">
        <w:rPr>
          <w:rFonts w:cs="Times New Roman"/>
          <w:sz w:val="22"/>
          <w:szCs w:val="22"/>
          <w:lang w:val="lt-LT"/>
        </w:rPr>
        <w:t>*Absoliutusis rizikos skirtumas apibrėžiamas kaip skirtumas tarp koreguoto vidutinio 40 mg GA, vartojamo tris kartus per savaitę, MAD ir koreguoto vidutinio placebo MAD.</w:t>
      </w:r>
    </w:p>
    <w:p w14:paraId="186E0878" w14:textId="77777777" w:rsidR="001D038F" w:rsidRPr="007E40A3" w:rsidRDefault="001D038F" w:rsidP="002C667A">
      <w:pPr>
        <w:pStyle w:val="C-TableFootnote"/>
        <w:ind w:left="142" w:hanging="142"/>
        <w:rPr>
          <w:rFonts w:cs="Times New Roman"/>
          <w:sz w:val="22"/>
          <w:szCs w:val="22"/>
          <w:lang w:val="lt-LT"/>
        </w:rPr>
      </w:pPr>
      <w:r w:rsidRPr="007E40A3">
        <w:rPr>
          <w:rFonts w:cs="Times New Roman"/>
          <w:sz w:val="22"/>
          <w:szCs w:val="22"/>
          <w:lang w:val="lt-LT"/>
        </w:rPr>
        <w:t>**Dažnio santykis apibrėžiamas kaip skirtumas tarp 40 mg GA, vartojamo tris kartus per savaitę, ir placebo koreguoto vidutinio dažnio.</w:t>
      </w:r>
    </w:p>
    <w:p w14:paraId="50479532" w14:textId="77777777" w:rsidR="001D038F" w:rsidRPr="007E40A3" w:rsidRDefault="001D038F" w:rsidP="00B860B2">
      <w:pPr>
        <w:pStyle w:val="C-BodyText"/>
        <w:spacing w:before="0" w:after="0" w:line="240" w:lineRule="auto"/>
        <w:rPr>
          <w:sz w:val="22"/>
          <w:szCs w:val="22"/>
        </w:rPr>
      </w:pPr>
    </w:p>
    <w:p w14:paraId="65338271" w14:textId="77777777" w:rsidR="001D038F" w:rsidRPr="007E40A3" w:rsidRDefault="001D038F" w:rsidP="00B860B2">
      <w:pPr>
        <w:pStyle w:val="C-BodyText"/>
        <w:spacing w:before="0" w:after="0" w:line="240" w:lineRule="auto"/>
        <w:rPr>
          <w:b/>
          <w:sz w:val="22"/>
          <w:szCs w:val="22"/>
        </w:rPr>
      </w:pPr>
      <w:r w:rsidRPr="007E40A3">
        <w:rPr>
          <w:sz w:val="22"/>
          <w:szCs w:val="22"/>
        </w:rPr>
        <w:lastRenderedPageBreak/>
        <w:t>COPAXONE 20 mg/ml (vartojamo kartą per parą) ir COPAXONE 40 mg/ml (vartojamo tris kartus per savaitę) to paties tyrimo metu veiksmingumas ir saugumas tiesiogiai lyginamas nebuvo.</w:t>
      </w:r>
    </w:p>
    <w:p w14:paraId="04201CBE" w14:textId="77777777" w:rsidR="001D038F" w:rsidRPr="007E40A3" w:rsidRDefault="001D038F" w:rsidP="00660061">
      <w:pPr>
        <w:rPr>
          <w:sz w:val="22"/>
          <w:szCs w:val="22"/>
        </w:rPr>
      </w:pPr>
    </w:p>
    <w:p w14:paraId="5EFB69E2" w14:textId="77777777" w:rsidR="00C73B12" w:rsidRPr="007E40A3" w:rsidRDefault="00C73B12" w:rsidP="00025660">
      <w:pPr>
        <w:rPr>
          <w:sz w:val="22"/>
          <w:szCs w:val="22"/>
        </w:rPr>
      </w:pPr>
      <w:r w:rsidRPr="007E40A3">
        <w:rPr>
          <w:sz w:val="22"/>
          <w:szCs w:val="22"/>
        </w:rPr>
        <w:t xml:space="preserve">Dvylikos mėnesių trukmės placebu kontroliuojamo tyrimo (GALA) </w:t>
      </w:r>
      <w:r w:rsidR="00025660" w:rsidRPr="007E40A3">
        <w:rPr>
          <w:sz w:val="22"/>
          <w:szCs w:val="22"/>
        </w:rPr>
        <w:t>žvalgomoji</w:t>
      </w:r>
      <w:r w:rsidRPr="007E40A3">
        <w:rPr>
          <w:sz w:val="22"/>
          <w:szCs w:val="22"/>
        </w:rPr>
        <w:t xml:space="preserve"> vertinamoji baigtis buvo dalis pacientų, kuriems</w:t>
      </w:r>
      <w:r w:rsidR="00025660" w:rsidRPr="007E40A3">
        <w:rPr>
          <w:sz w:val="22"/>
          <w:szCs w:val="22"/>
        </w:rPr>
        <w:t xml:space="preserve"> trij</w:t>
      </w:r>
      <w:r w:rsidRPr="007E40A3">
        <w:rPr>
          <w:sz w:val="22"/>
          <w:szCs w:val="22"/>
        </w:rPr>
        <w:t xml:space="preserve">ų mėnesių laikotarpyje buvo patvirtintas </w:t>
      </w:r>
      <w:proofErr w:type="spellStart"/>
      <w:r w:rsidRPr="007E40A3">
        <w:rPr>
          <w:sz w:val="22"/>
          <w:szCs w:val="22"/>
        </w:rPr>
        <w:t>neigalumo</w:t>
      </w:r>
      <w:proofErr w:type="spellEnd"/>
      <w:r w:rsidRPr="007E40A3">
        <w:rPr>
          <w:sz w:val="22"/>
          <w:szCs w:val="22"/>
        </w:rPr>
        <w:t xml:space="preserve"> progresavimas (PNP). Trijų mėnesių PNP nustatytas 3% </w:t>
      </w:r>
      <w:r w:rsidR="00E23571" w:rsidRPr="007E40A3">
        <w:rPr>
          <w:sz w:val="22"/>
          <w:szCs w:val="22"/>
        </w:rPr>
        <w:t xml:space="preserve">COPAXONE </w:t>
      </w:r>
      <w:r w:rsidRPr="007E40A3">
        <w:rPr>
          <w:sz w:val="22"/>
          <w:szCs w:val="22"/>
        </w:rPr>
        <w:t>gydytiems pacientams ir 3,5% vartojusiems placebą (</w:t>
      </w:r>
      <w:r w:rsidR="00025660" w:rsidRPr="007E40A3">
        <w:rPr>
          <w:sz w:val="22"/>
          <w:szCs w:val="22"/>
        </w:rPr>
        <w:t>Š</w:t>
      </w:r>
      <w:r w:rsidR="00294D91" w:rsidRPr="007E40A3">
        <w:rPr>
          <w:sz w:val="22"/>
          <w:szCs w:val="22"/>
        </w:rPr>
        <w:t>S</w:t>
      </w:r>
      <w:r w:rsidR="00025660" w:rsidRPr="007E40A3">
        <w:rPr>
          <w:sz w:val="22"/>
          <w:szCs w:val="22"/>
        </w:rPr>
        <w:t xml:space="preserve"> </w:t>
      </w:r>
      <w:r w:rsidR="00294D91" w:rsidRPr="007E40A3">
        <w:rPr>
          <w:sz w:val="22"/>
          <w:szCs w:val="22"/>
        </w:rPr>
        <w:t xml:space="preserve">[95% PI]: 1,182 [0,661, 2,117] </w:t>
      </w:r>
      <w:r w:rsidR="00025660" w:rsidRPr="007E40A3">
        <w:rPr>
          <w:sz w:val="22"/>
          <w:szCs w:val="22"/>
        </w:rPr>
        <w:t>(</w:t>
      </w:r>
      <w:r w:rsidR="00294D91" w:rsidRPr="007E40A3">
        <w:rPr>
          <w:sz w:val="22"/>
          <w:szCs w:val="22"/>
        </w:rPr>
        <w:t>p=0,5726))</w:t>
      </w:r>
      <w:r w:rsidRPr="007E40A3">
        <w:rPr>
          <w:sz w:val="22"/>
          <w:szCs w:val="22"/>
        </w:rPr>
        <w:t>.</w:t>
      </w:r>
      <w:r w:rsidR="00294D91" w:rsidRPr="007E40A3">
        <w:rPr>
          <w:sz w:val="22"/>
          <w:szCs w:val="22"/>
        </w:rPr>
        <w:t xml:space="preserve"> Įskaitant tyrimo atvir</w:t>
      </w:r>
      <w:r w:rsidR="00531954" w:rsidRPr="007E40A3">
        <w:rPr>
          <w:sz w:val="22"/>
          <w:szCs w:val="22"/>
        </w:rPr>
        <w:t>os fazės pratęsimą</w:t>
      </w:r>
      <w:r w:rsidR="00294D91" w:rsidRPr="007E40A3">
        <w:rPr>
          <w:sz w:val="22"/>
          <w:szCs w:val="22"/>
        </w:rPr>
        <w:t xml:space="preserve"> (iki 7 metų) </w:t>
      </w:r>
      <w:r w:rsidR="00025660" w:rsidRPr="007E40A3">
        <w:rPr>
          <w:sz w:val="22"/>
          <w:szCs w:val="22"/>
        </w:rPr>
        <w:t xml:space="preserve">žvalgomoji vertinamoji baigtis buvo </w:t>
      </w:r>
      <w:r w:rsidR="004715FB" w:rsidRPr="007E40A3">
        <w:rPr>
          <w:sz w:val="22"/>
          <w:szCs w:val="22"/>
        </w:rPr>
        <w:t>patvirtint</w:t>
      </w:r>
      <w:r w:rsidR="00531954" w:rsidRPr="007E40A3">
        <w:rPr>
          <w:sz w:val="22"/>
          <w:szCs w:val="22"/>
        </w:rPr>
        <w:t>as</w:t>
      </w:r>
      <w:r w:rsidR="004715FB" w:rsidRPr="007E40A3">
        <w:rPr>
          <w:sz w:val="22"/>
          <w:szCs w:val="22"/>
        </w:rPr>
        <w:t xml:space="preserve"> </w:t>
      </w:r>
      <w:proofErr w:type="spellStart"/>
      <w:r w:rsidR="004715FB" w:rsidRPr="007E40A3">
        <w:rPr>
          <w:sz w:val="22"/>
          <w:szCs w:val="22"/>
        </w:rPr>
        <w:t>neigalumo</w:t>
      </w:r>
      <w:proofErr w:type="spellEnd"/>
      <w:r w:rsidR="004715FB" w:rsidRPr="007E40A3">
        <w:rPr>
          <w:sz w:val="22"/>
          <w:szCs w:val="22"/>
        </w:rPr>
        <w:t xml:space="preserve"> progresavimo laikas </w:t>
      </w:r>
      <w:r w:rsidR="00294D91" w:rsidRPr="007E40A3">
        <w:rPr>
          <w:sz w:val="22"/>
          <w:szCs w:val="22"/>
        </w:rPr>
        <w:t xml:space="preserve">iki 6 mėnesių. </w:t>
      </w:r>
      <w:r w:rsidR="00025660" w:rsidRPr="007E40A3">
        <w:rPr>
          <w:sz w:val="22"/>
          <w:szCs w:val="22"/>
        </w:rPr>
        <w:t>Santykinė rizika (SR) [95% PI] numatytai gydyti kohortai</w:t>
      </w:r>
      <w:r w:rsidR="00340C1B" w:rsidRPr="007E40A3">
        <w:rPr>
          <w:sz w:val="22"/>
          <w:szCs w:val="22"/>
        </w:rPr>
        <w:t>,</w:t>
      </w:r>
      <w:r w:rsidR="00025660" w:rsidRPr="007E40A3">
        <w:rPr>
          <w:sz w:val="22"/>
          <w:szCs w:val="22"/>
        </w:rPr>
        <w:t xml:space="preserve"> lyginant ankstyvo gydymo </w:t>
      </w:r>
      <w:r w:rsidR="00E23571" w:rsidRPr="007E40A3">
        <w:rPr>
          <w:sz w:val="22"/>
          <w:szCs w:val="22"/>
        </w:rPr>
        <w:t xml:space="preserve">COPAXONE </w:t>
      </w:r>
      <w:r w:rsidR="00025660" w:rsidRPr="007E40A3">
        <w:rPr>
          <w:sz w:val="22"/>
          <w:szCs w:val="22"/>
        </w:rPr>
        <w:t>grupę su vėlyvosios pradžios grupe</w:t>
      </w:r>
      <w:r w:rsidR="00340C1B" w:rsidRPr="007E40A3">
        <w:rPr>
          <w:sz w:val="22"/>
          <w:szCs w:val="22"/>
        </w:rPr>
        <w:t>,</w:t>
      </w:r>
      <w:r w:rsidR="00025660" w:rsidRPr="007E40A3">
        <w:rPr>
          <w:sz w:val="22"/>
          <w:szCs w:val="22"/>
        </w:rPr>
        <w:t xml:space="preserve"> buvo 0,892 [0,688; 1,157] (p=0,3898).</w:t>
      </w:r>
    </w:p>
    <w:p w14:paraId="6E19DA2A" w14:textId="77777777" w:rsidR="00C54304" w:rsidRPr="007E40A3" w:rsidRDefault="00C54304" w:rsidP="00DB5C06">
      <w:pPr>
        <w:rPr>
          <w:sz w:val="22"/>
          <w:szCs w:val="22"/>
        </w:rPr>
      </w:pPr>
    </w:p>
    <w:p w14:paraId="70D38001" w14:textId="77777777" w:rsidR="001D038F" w:rsidRPr="007E40A3" w:rsidRDefault="001D038F" w:rsidP="00FE2F97">
      <w:pPr>
        <w:rPr>
          <w:sz w:val="22"/>
          <w:szCs w:val="22"/>
        </w:rPr>
      </w:pPr>
      <w:r w:rsidRPr="007E40A3">
        <w:rPr>
          <w:sz w:val="22"/>
          <w:szCs w:val="22"/>
        </w:rPr>
        <w:t>Iki dabar nėra duomenų, kad COPAXONE galima būtų vartoti pacientams, sergantiems pirmine ar antrine progresuojančia IS.</w:t>
      </w:r>
    </w:p>
    <w:p w14:paraId="7CE2A537" w14:textId="77777777" w:rsidR="001D038F" w:rsidRPr="007E40A3" w:rsidRDefault="001D038F" w:rsidP="00FE2F97">
      <w:pPr>
        <w:ind w:left="567" w:hanging="567"/>
        <w:rPr>
          <w:sz w:val="22"/>
          <w:szCs w:val="22"/>
        </w:rPr>
      </w:pPr>
    </w:p>
    <w:p w14:paraId="1DE91CC1" w14:textId="77777777" w:rsidR="001D038F" w:rsidRPr="007E40A3" w:rsidRDefault="001D038F" w:rsidP="00FE2F97">
      <w:pPr>
        <w:rPr>
          <w:b/>
          <w:sz w:val="22"/>
          <w:szCs w:val="22"/>
        </w:rPr>
      </w:pPr>
      <w:r w:rsidRPr="007E40A3">
        <w:rPr>
          <w:b/>
          <w:sz w:val="22"/>
          <w:szCs w:val="22"/>
        </w:rPr>
        <w:t>5.2</w:t>
      </w:r>
      <w:r w:rsidRPr="007E40A3">
        <w:rPr>
          <w:b/>
          <w:sz w:val="22"/>
          <w:szCs w:val="22"/>
        </w:rPr>
        <w:tab/>
      </w:r>
      <w:proofErr w:type="spellStart"/>
      <w:r w:rsidRPr="007E40A3">
        <w:rPr>
          <w:b/>
          <w:sz w:val="22"/>
          <w:szCs w:val="22"/>
        </w:rPr>
        <w:t>Farmakokinetinės</w:t>
      </w:r>
      <w:proofErr w:type="spellEnd"/>
      <w:r w:rsidRPr="007E40A3">
        <w:rPr>
          <w:b/>
          <w:sz w:val="22"/>
          <w:szCs w:val="22"/>
        </w:rPr>
        <w:t xml:space="preserve"> savybės </w:t>
      </w:r>
    </w:p>
    <w:p w14:paraId="1300CFA3" w14:textId="77777777" w:rsidR="001D038F" w:rsidRPr="007E40A3" w:rsidRDefault="001D038F" w:rsidP="00FE2F97">
      <w:pPr>
        <w:rPr>
          <w:sz w:val="22"/>
          <w:szCs w:val="22"/>
        </w:rPr>
      </w:pPr>
    </w:p>
    <w:p w14:paraId="212A6A8C" w14:textId="77777777" w:rsidR="001D038F" w:rsidRPr="007E40A3" w:rsidRDefault="001D038F" w:rsidP="00FE2F97">
      <w:pPr>
        <w:rPr>
          <w:sz w:val="22"/>
          <w:szCs w:val="22"/>
        </w:rPr>
      </w:pPr>
      <w:proofErr w:type="spellStart"/>
      <w:r w:rsidRPr="007E40A3">
        <w:rPr>
          <w:sz w:val="22"/>
          <w:szCs w:val="22"/>
        </w:rPr>
        <w:t>Farmakokinetinių</w:t>
      </w:r>
      <w:proofErr w:type="spellEnd"/>
      <w:r w:rsidRPr="007E40A3">
        <w:rPr>
          <w:sz w:val="22"/>
          <w:szCs w:val="22"/>
        </w:rPr>
        <w:t xml:space="preserve"> tyrimų su žmonėmis neatlikta. </w:t>
      </w:r>
      <w:proofErr w:type="spellStart"/>
      <w:r w:rsidRPr="007E40A3">
        <w:rPr>
          <w:i/>
          <w:sz w:val="22"/>
          <w:szCs w:val="22"/>
        </w:rPr>
        <w:t>In</w:t>
      </w:r>
      <w:proofErr w:type="spellEnd"/>
      <w:r w:rsidRPr="007E40A3">
        <w:rPr>
          <w:i/>
          <w:sz w:val="22"/>
          <w:szCs w:val="22"/>
        </w:rPr>
        <w:t xml:space="preserve"> </w:t>
      </w:r>
      <w:proofErr w:type="spellStart"/>
      <w:r w:rsidRPr="007E40A3">
        <w:rPr>
          <w:i/>
          <w:sz w:val="22"/>
          <w:szCs w:val="22"/>
        </w:rPr>
        <w:t>vitro</w:t>
      </w:r>
      <w:proofErr w:type="spellEnd"/>
      <w:r w:rsidRPr="007E40A3">
        <w:rPr>
          <w:sz w:val="22"/>
          <w:szCs w:val="22"/>
        </w:rPr>
        <w:t xml:space="preserve"> bei neplačių tyrimų su sveikais savanoriais duomenimis, po oda suleistas </w:t>
      </w:r>
      <w:proofErr w:type="spellStart"/>
      <w:r w:rsidRPr="007E40A3">
        <w:rPr>
          <w:sz w:val="22"/>
          <w:szCs w:val="22"/>
        </w:rPr>
        <w:t>glatiramerio</w:t>
      </w:r>
      <w:proofErr w:type="spellEnd"/>
      <w:r w:rsidRPr="007E40A3">
        <w:rPr>
          <w:sz w:val="22"/>
          <w:szCs w:val="22"/>
        </w:rPr>
        <w:t xml:space="preserve"> acetatas greitai absorbuojamas, didžioji dozės dalis jau poodyje greitai suskaidoma į mažesnius fragmentus.</w:t>
      </w:r>
    </w:p>
    <w:p w14:paraId="73463787" w14:textId="77777777" w:rsidR="001D038F" w:rsidRPr="007E40A3" w:rsidRDefault="001D038F" w:rsidP="00FE2F97">
      <w:pPr>
        <w:rPr>
          <w:sz w:val="22"/>
          <w:szCs w:val="22"/>
        </w:rPr>
      </w:pPr>
    </w:p>
    <w:p w14:paraId="67CD187F" w14:textId="77777777" w:rsidR="001D038F" w:rsidRPr="007E40A3" w:rsidRDefault="001D038F" w:rsidP="00FE2F97">
      <w:pPr>
        <w:rPr>
          <w:b/>
          <w:sz w:val="22"/>
          <w:szCs w:val="22"/>
        </w:rPr>
      </w:pPr>
      <w:r w:rsidRPr="007E40A3">
        <w:rPr>
          <w:b/>
          <w:sz w:val="22"/>
          <w:szCs w:val="22"/>
        </w:rPr>
        <w:t>5.3</w:t>
      </w:r>
      <w:r w:rsidRPr="007E40A3">
        <w:rPr>
          <w:b/>
          <w:sz w:val="22"/>
          <w:szCs w:val="22"/>
        </w:rPr>
        <w:tab/>
      </w:r>
      <w:proofErr w:type="spellStart"/>
      <w:r w:rsidRPr="007E40A3">
        <w:rPr>
          <w:b/>
          <w:sz w:val="22"/>
          <w:szCs w:val="22"/>
        </w:rPr>
        <w:t>Ikiklinikinių</w:t>
      </w:r>
      <w:proofErr w:type="spellEnd"/>
      <w:r w:rsidRPr="007E40A3">
        <w:rPr>
          <w:b/>
          <w:sz w:val="22"/>
          <w:szCs w:val="22"/>
        </w:rPr>
        <w:t xml:space="preserve"> saugumo tyrimų duomenys</w:t>
      </w:r>
    </w:p>
    <w:p w14:paraId="4231B40D" w14:textId="77777777" w:rsidR="001D038F" w:rsidRPr="007E40A3" w:rsidRDefault="001D038F" w:rsidP="00FE2F97">
      <w:pPr>
        <w:rPr>
          <w:sz w:val="22"/>
          <w:szCs w:val="22"/>
        </w:rPr>
      </w:pPr>
    </w:p>
    <w:p w14:paraId="07D5307E" w14:textId="604043DD" w:rsidR="001D038F" w:rsidRPr="007E40A3" w:rsidRDefault="000D72C8" w:rsidP="00FE2F97">
      <w:pPr>
        <w:rPr>
          <w:sz w:val="22"/>
          <w:szCs w:val="22"/>
        </w:rPr>
      </w:pPr>
      <w:r>
        <w:rPr>
          <w:sz w:val="22"/>
          <w:szCs w:val="22"/>
        </w:rPr>
        <w:t>Įprastų</w:t>
      </w:r>
      <w:r w:rsidRPr="0088749C">
        <w:rPr>
          <w:sz w:val="22"/>
          <w:szCs w:val="22"/>
        </w:rPr>
        <w:t xml:space="preserve"> </w:t>
      </w:r>
      <w:r w:rsidRPr="007E40A3">
        <w:rPr>
          <w:sz w:val="22"/>
          <w:szCs w:val="22"/>
        </w:rPr>
        <w:t>farmakologini</w:t>
      </w:r>
      <w:r>
        <w:rPr>
          <w:sz w:val="22"/>
          <w:szCs w:val="22"/>
        </w:rPr>
        <w:t>o</w:t>
      </w:r>
      <w:r w:rsidRPr="007E40A3">
        <w:rPr>
          <w:sz w:val="22"/>
          <w:szCs w:val="22"/>
        </w:rPr>
        <w:t xml:space="preserve"> </w:t>
      </w:r>
      <w:r w:rsidR="001D038F" w:rsidRPr="007E40A3">
        <w:rPr>
          <w:sz w:val="22"/>
          <w:szCs w:val="22"/>
        </w:rPr>
        <w:t xml:space="preserve">saugumo, kartotinių dozių </w:t>
      </w:r>
      <w:r>
        <w:rPr>
          <w:sz w:val="22"/>
          <w:szCs w:val="22"/>
        </w:rPr>
        <w:t>toksiškumo</w:t>
      </w:r>
      <w:r w:rsidR="001D038F" w:rsidRPr="007E40A3">
        <w:rPr>
          <w:sz w:val="22"/>
          <w:szCs w:val="22"/>
        </w:rPr>
        <w:t xml:space="preserve">, </w:t>
      </w:r>
      <w:proofErr w:type="spellStart"/>
      <w:r w:rsidR="001D038F" w:rsidRPr="007E40A3">
        <w:rPr>
          <w:sz w:val="22"/>
          <w:szCs w:val="22"/>
        </w:rPr>
        <w:t>genotoksi</w:t>
      </w:r>
      <w:r>
        <w:rPr>
          <w:sz w:val="22"/>
          <w:szCs w:val="22"/>
        </w:rPr>
        <w:t>škumo</w:t>
      </w:r>
      <w:proofErr w:type="spellEnd"/>
      <w:r w:rsidR="00932EE1">
        <w:rPr>
          <w:sz w:val="22"/>
          <w:szCs w:val="22"/>
        </w:rPr>
        <w:t>,</w:t>
      </w:r>
      <w:r w:rsidR="001D038F" w:rsidRPr="007E40A3">
        <w:rPr>
          <w:sz w:val="22"/>
          <w:szCs w:val="22"/>
        </w:rPr>
        <w:t xml:space="preserve"> </w:t>
      </w:r>
      <w:r w:rsidR="00932EE1">
        <w:rPr>
          <w:sz w:val="22"/>
          <w:szCs w:val="22"/>
        </w:rPr>
        <w:t>galimo</w:t>
      </w:r>
      <w:r w:rsidR="00932EE1" w:rsidRPr="007E40A3">
        <w:rPr>
          <w:sz w:val="22"/>
          <w:szCs w:val="22"/>
        </w:rPr>
        <w:t xml:space="preserve"> </w:t>
      </w:r>
      <w:proofErr w:type="spellStart"/>
      <w:r w:rsidR="001D038F" w:rsidRPr="007E40A3">
        <w:rPr>
          <w:sz w:val="22"/>
          <w:szCs w:val="22"/>
        </w:rPr>
        <w:t>kancerogeni</w:t>
      </w:r>
      <w:r w:rsidR="00932EE1">
        <w:rPr>
          <w:sz w:val="22"/>
          <w:szCs w:val="22"/>
        </w:rPr>
        <w:t>škumo</w:t>
      </w:r>
      <w:proofErr w:type="spellEnd"/>
      <w:r w:rsidR="00605CD2">
        <w:rPr>
          <w:sz w:val="22"/>
          <w:szCs w:val="22"/>
        </w:rPr>
        <w:t>,</w:t>
      </w:r>
      <w:r w:rsidR="001D038F" w:rsidRPr="007E40A3">
        <w:rPr>
          <w:sz w:val="22"/>
          <w:szCs w:val="22"/>
        </w:rPr>
        <w:t xml:space="preserve"> toksinio poveikio </w:t>
      </w:r>
      <w:r w:rsidR="00932EE1">
        <w:rPr>
          <w:sz w:val="22"/>
          <w:szCs w:val="22"/>
        </w:rPr>
        <w:t xml:space="preserve">reprodukcijai </w:t>
      </w:r>
      <w:proofErr w:type="spellStart"/>
      <w:r w:rsidR="00932EE1">
        <w:rPr>
          <w:sz w:val="22"/>
          <w:szCs w:val="22"/>
        </w:rPr>
        <w:t>ikiklinikinių</w:t>
      </w:r>
      <w:proofErr w:type="spellEnd"/>
      <w:r w:rsidR="00932EE1" w:rsidRPr="007E40A3">
        <w:rPr>
          <w:sz w:val="22"/>
          <w:szCs w:val="22"/>
        </w:rPr>
        <w:t xml:space="preserve"> </w:t>
      </w:r>
      <w:r w:rsidR="001D038F" w:rsidRPr="007E40A3">
        <w:rPr>
          <w:sz w:val="22"/>
          <w:szCs w:val="22"/>
        </w:rPr>
        <w:t>tyrimų duomen</w:t>
      </w:r>
      <w:r w:rsidR="00932EE1">
        <w:rPr>
          <w:sz w:val="22"/>
          <w:szCs w:val="22"/>
        </w:rPr>
        <w:t>ys</w:t>
      </w:r>
      <w:r w:rsidR="001D038F" w:rsidRPr="007E40A3">
        <w:rPr>
          <w:sz w:val="22"/>
          <w:szCs w:val="22"/>
        </w:rPr>
        <w:t xml:space="preserve"> specifinio pavojaus, išskyrus kituose PCS skyriuose nurodytą poveikį, žmogui </w:t>
      </w:r>
      <w:r w:rsidR="00932EE1">
        <w:rPr>
          <w:sz w:val="22"/>
          <w:szCs w:val="22"/>
        </w:rPr>
        <w:t>nerodo</w:t>
      </w:r>
      <w:r w:rsidR="001D038F" w:rsidRPr="007E40A3">
        <w:rPr>
          <w:sz w:val="22"/>
          <w:szCs w:val="22"/>
        </w:rPr>
        <w:t xml:space="preserve">. Kadangi trūksta duomenų apie </w:t>
      </w:r>
      <w:proofErr w:type="spellStart"/>
      <w:r w:rsidR="001D038F" w:rsidRPr="007E40A3">
        <w:rPr>
          <w:sz w:val="22"/>
          <w:szCs w:val="22"/>
        </w:rPr>
        <w:t>farmakokinetines</w:t>
      </w:r>
      <w:proofErr w:type="spellEnd"/>
      <w:r w:rsidR="001D038F" w:rsidRPr="007E40A3">
        <w:rPr>
          <w:sz w:val="22"/>
          <w:szCs w:val="22"/>
        </w:rPr>
        <w:t xml:space="preserve"> savybes, vartojant vaistinį preparatą, skirtumo tarp poveikio žmogui ir gyvūnams nenustatyta. </w:t>
      </w:r>
    </w:p>
    <w:p w14:paraId="18B1F61E" w14:textId="77777777" w:rsidR="001D038F" w:rsidRPr="007E40A3" w:rsidRDefault="001D038F" w:rsidP="00FE2F97">
      <w:pPr>
        <w:rPr>
          <w:sz w:val="22"/>
          <w:szCs w:val="22"/>
        </w:rPr>
      </w:pPr>
      <w:r w:rsidRPr="007E40A3">
        <w:rPr>
          <w:sz w:val="22"/>
          <w:szCs w:val="22"/>
        </w:rPr>
        <w:t xml:space="preserve">Nedideliam skaičiui mažiausiai 6 mėnesius gydytų žiurkių ir beždžionių inkstų </w:t>
      </w:r>
      <w:proofErr w:type="spellStart"/>
      <w:r w:rsidRPr="007E40A3">
        <w:rPr>
          <w:sz w:val="22"/>
          <w:szCs w:val="22"/>
        </w:rPr>
        <w:t>glomeruluose</w:t>
      </w:r>
      <w:proofErr w:type="spellEnd"/>
      <w:r w:rsidRPr="007E40A3">
        <w:rPr>
          <w:sz w:val="22"/>
          <w:szCs w:val="22"/>
        </w:rPr>
        <w:t xml:space="preserve"> atsirado imuninių kompleksų nuosėdų. </w:t>
      </w:r>
      <w:r w:rsidR="009B63D4" w:rsidRPr="007E40A3">
        <w:rPr>
          <w:sz w:val="22"/>
          <w:szCs w:val="22"/>
        </w:rPr>
        <w:t>D</w:t>
      </w:r>
      <w:r w:rsidRPr="007E40A3">
        <w:rPr>
          <w:sz w:val="22"/>
          <w:szCs w:val="22"/>
        </w:rPr>
        <w:t xml:space="preserve">vejus metus su žiurkėmis trukusių tyrimų metu tokio poveikio nepastebėta. </w:t>
      </w:r>
    </w:p>
    <w:p w14:paraId="7E3B940B" w14:textId="77777777" w:rsidR="001D038F" w:rsidRPr="007E40A3" w:rsidRDefault="001D038F" w:rsidP="00FE2F97">
      <w:pPr>
        <w:rPr>
          <w:sz w:val="22"/>
          <w:szCs w:val="22"/>
        </w:rPr>
      </w:pPr>
      <w:proofErr w:type="spellStart"/>
      <w:r w:rsidRPr="007E40A3">
        <w:rPr>
          <w:sz w:val="22"/>
          <w:szCs w:val="22"/>
        </w:rPr>
        <w:t>Glatiramerio</w:t>
      </w:r>
      <w:proofErr w:type="spellEnd"/>
      <w:r w:rsidRPr="007E40A3">
        <w:rPr>
          <w:sz w:val="22"/>
          <w:szCs w:val="22"/>
        </w:rPr>
        <w:t xml:space="preserve"> acetato suleidus įjautrintoms </w:t>
      </w:r>
      <w:r w:rsidR="009B63D4" w:rsidRPr="007E40A3">
        <w:rPr>
          <w:sz w:val="22"/>
          <w:szCs w:val="22"/>
        </w:rPr>
        <w:t>gyvūnams (</w:t>
      </w:r>
      <w:r w:rsidR="00FA1741" w:rsidRPr="007E40A3">
        <w:rPr>
          <w:sz w:val="22"/>
          <w:szCs w:val="22"/>
        </w:rPr>
        <w:t xml:space="preserve">jūros kiaulytėms </w:t>
      </w:r>
      <w:r w:rsidRPr="007E40A3">
        <w:rPr>
          <w:sz w:val="22"/>
          <w:szCs w:val="22"/>
        </w:rPr>
        <w:t>ir pelėms</w:t>
      </w:r>
      <w:r w:rsidR="009B63D4" w:rsidRPr="007E40A3">
        <w:rPr>
          <w:sz w:val="22"/>
          <w:szCs w:val="22"/>
        </w:rPr>
        <w:t>)</w:t>
      </w:r>
      <w:r w:rsidRPr="007E40A3">
        <w:rPr>
          <w:sz w:val="22"/>
          <w:szCs w:val="22"/>
        </w:rPr>
        <w:t xml:space="preserve">, stebėta </w:t>
      </w:r>
      <w:proofErr w:type="spellStart"/>
      <w:r w:rsidRPr="007E40A3">
        <w:rPr>
          <w:sz w:val="22"/>
          <w:szCs w:val="22"/>
        </w:rPr>
        <w:t>anafilaksija</w:t>
      </w:r>
      <w:proofErr w:type="spellEnd"/>
      <w:r w:rsidRPr="007E40A3">
        <w:rPr>
          <w:sz w:val="22"/>
          <w:szCs w:val="22"/>
        </w:rPr>
        <w:t xml:space="preserve">. Tokio poveikio reikšmė žmogui nežinoma. </w:t>
      </w:r>
    </w:p>
    <w:p w14:paraId="4EAB5E36" w14:textId="77777777" w:rsidR="001D038F" w:rsidRPr="007E40A3" w:rsidRDefault="001D038F" w:rsidP="00FE2F97">
      <w:pPr>
        <w:rPr>
          <w:sz w:val="22"/>
          <w:szCs w:val="22"/>
        </w:rPr>
      </w:pPr>
      <w:r w:rsidRPr="007E40A3">
        <w:rPr>
          <w:sz w:val="22"/>
          <w:szCs w:val="22"/>
        </w:rPr>
        <w:t>Toksinis poveikis injekcijos vietoje buvo dažniausia reakcija gyvūnams vaistinį preparatą leidžiant kartotinai.</w:t>
      </w:r>
    </w:p>
    <w:p w14:paraId="1F4A0CF8" w14:textId="77777777" w:rsidR="001D038F" w:rsidRPr="007E40A3" w:rsidRDefault="001D038F" w:rsidP="00FE2F97">
      <w:pPr>
        <w:rPr>
          <w:sz w:val="22"/>
          <w:szCs w:val="22"/>
        </w:rPr>
      </w:pPr>
    </w:p>
    <w:p w14:paraId="76E04747" w14:textId="77777777" w:rsidR="002C33D0" w:rsidRPr="007E40A3" w:rsidRDefault="002C33D0" w:rsidP="002C33D0">
      <w:pPr>
        <w:rPr>
          <w:rFonts w:eastAsia="Calibri"/>
          <w:sz w:val="22"/>
          <w:szCs w:val="22"/>
        </w:rPr>
      </w:pPr>
      <w:r w:rsidRPr="007E40A3">
        <w:rPr>
          <w:rFonts w:eastAsia="Calibri"/>
          <w:sz w:val="22"/>
          <w:szCs w:val="22"/>
        </w:rPr>
        <w:t>Žiurkių patelių, kurioms vaikingumo ir žindymo periodais buvo švirkščiama po oda vaistinio preparato ≥ 6 mg/kg/parą (2,83 kartų didesnės negu maksimalios rekomenduojamos žmonėms paros dozės, apskaičiuotos 60 kg svoriui pagal kūno paviršiaus plotą mg/m</w:t>
      </w:r>
      <w:r w:rsidRPr="007E40A3">
        <w:rPr>
          <w:rFonts w:eastAsia="Calibri"/>
          <w:sz w:val="22"/>
          <w:szCs w:val="22"/>
          <w:vertAlign w:val="superscript"/>
        </w:rPr>
        <w:t>2</w:t>
      </w:r>
      <w:r w:rsidRPr="007E40A3">
        <w:rPr>
          <w:rFonts w:eastAsia="Calibri"/>
          <w:sz w:val="22"/>
          <w:szCs w:val="22"/>
        </w:rPr>
        <w:t xml:space="preserve">), </w:t>
      </w:r>
      <w:proofErr w:type="spellStart"/>
      <w:r w:rsidRPr="007E40A3">
        <w:rPr>
          <w:rFonts w:eastAsia="Calibri"/>
          <w:sz w:val="22"/>
          <w:szCs w:val="22"/>
        </w:rPr>
        <w:t>palikuonims</w:t>
      </w:r>
      <w:proofErr w:type="spellEnd"/>
      <w:r w:rsidRPr="007E40A3">
        <w:rPr>
          <w:rFonts w:eastAsia="Calibri"/>
          <w:sz w:val="22"/>
          <w:szCs w:val="22"/>
        </w:rPr>
        <w:t xml:space="preserve"> buvo nustatytas lengvas, bet statistiškai reikšmingas kūno svorio augimo sulėtėjimas palyginti su kontroliniais gyvūnais. Kitų reikšmingų augimo arba elgsenos vystymosi sutrikimų </w:t>
      </w:r>
      <w:proofErr w:type="spellStart"/>
      <w:r w:rsidRPr="007E40A3">
        <w:rPr>
          <w:rFonts w:eastAsia="Calibri"/>
          <w:sz w:val="22"/>
          <w:szCs w:val="22"/>
        </w:rPr>
        <w:t>palikuonims</w:t>
      </w:r>
      <w:proofErr w:type="spellEnd"/>
      <w:r w:rsidRPr="007E40A3">
        <w:rPr>
          <w:rFonts w:eastAsia="Calibri"/>
          <w:sz w:val="22"/>
          <w:szCs w:val="22"/>
        </w:rPr>
        <w:t xml:space="preserve"> nenustatyta.</w:t>
      </w:r>
    </w:p>
    <w:p w14:paraId="151B700C" w14:textId="77777777" w:rsidR="002C33D0" w:rsidRPr="007E40A3" w:rsidRDefault="002C33D0" w:rsidP="002C33D0">
      <w:pPr>
        <w:rPr>
          <w:rFonts w:eastAsia="Calibri"/>
          <w:sz w:val="22"/>
          <w:szCs w:val="22"/>
        </w:rPr>
      </w:pPr>
    </w:p>
    <w:p w14:paraId="58A63C92" w14:textId="77777777" w:rsidR="001D038F" w:rsidRPr="007E40A3" w:rsidRDefault="001D038F" w:rsidP="00FE2F97">
      <w:pPr>
        <w:rPr>
          <w:sz w:val="22"/>
          <w:szCs w:val="22"/>
        </w:rPr>
      </w:pPr>
    </w:p>
    <w:p w14:paraId="7C6EA06D" w14:textId="77777777" w:rsidR="001D038F" w:rsidRPr="007E40A3" w:rsidRDefault="001D038F" w:rsidP="00FE2F97">
      <w:pPr>
        <w:ind w:left="567" w:hanging="567"/>
        <w:rPr>
          <w:b/>
          <w:caps/>
          <w:sz w:val="22"/>
          <w:szCs w:val="22"/>
        </w:rPr>
      </w:pPr>
      <w:r w:rsidRPr="007E40A3">
        <w:rPr>
          <w:b/>
          <w:caps/>
          <w:sz w:val="22"/>
          <w:szCs w:val="22"/>
        </w:rPr>
        <w:t>6.</w:t>
      </w:r>
      <w:r w:rsidRPr="007E40A3">
        <w:rPr>
          <w:b/>
          <w:caps/>
          <w:sz w:val="22"/>
          <w:szCs w:val="22"/>
        </w:rPr>
        <w:tab/>
        <w:t>farmacinė informacija</w:t>
      </w:r>
    </w:p>
    <w:p w14:paraId="3B0D6B50" w14:textId="77777777" w:rsidR="001D038F" w:rsidRPr="007E40A3" w:rsidRDefault="001D038F" w:rsidP="00FE2F97">
      <w:pPr>
        <w:ind w:left="567" w:hanging="567"/>
        <w:rPr>
          <w:sz w:val="22"/>
          <w:szCs w:val="22"/>
        </w:rPr>
      </w:pPr>
    </w:p>
    <w:p w14:paraId="0CDA9D54" w14:textId="77777777" w:rsidR="001D038F" w:rsidRPr="007E40A3" w:rsidRDefault="001D038F" w:rsidP="00FE2F97">
      <w:pPr>
        <w:ind w:left="567" w:hanging="567"/>
        <w:rPr>
          <w:b/>
          <w:sz w:val="22"/>
          <w:szCs w:val="22"/>
        </w:rPr>
      </w:pPr>
      <w:r w:rsidRPr="007E40A3">
        <w:rPr>
          <w:b/>
          <w:sz w:val="22"/>
          <w:szCs w:val="22"/>
        </w:rPr>
        <w:t>6.1</w:t>
      </w:r>
      <w:r w:rsidRPr="007E40A3">
        <w:rPr>
          <w:b/>
          <w:sz w:val="22"/>
          <w:szCs w:val="22"/>
        </w:rPr>
        <w:tab/>
        <w:t>Pagalbinių medžiagų sąrašas</w:t>
      </w:r>
    </w:p>
    <w:p w14:paraId="39D25B02" w14:textId="77777777" w:rsidR="001D038F" w:rsidRPr="007E40A3" w:rsidRDefault="001D038F" w:rsidP="00FE2F97">
      <w:pPr>
        <w:rPr>
          <w:sz w:val="22"/>
          <w:szCs w:val="22"/>
        </w:rPr>
      </w:pPr>
    </w:p>
    <w:p w14:paraId="55FA3E1B" w14:textId="77777777" w:rsidR="001D038F" w:rsidRPr="007E40A3" w:rsidRDefault="001D038F" w:rsidP="00FE2F97">
      <w:pPr>
        <w:ind w:left="567" w:hanging="567"/>
        <w:rPr>
          <w:sz w:val="22"/>
          <w:szCs w:val="22"/>
        </w:rPr>
      </w:pPr>
      <w:proofErr w:type="spellStart"/>
      <w:r w:rsidRPr="007E40A3">
        <w:rPr>
          <w:sz w:val="22"/>
          <w:szCs w:val="22"/>
        </w:rPr>
        <w:t>Manitolis</w:t>
      </w:r>
      <w:proofErr w:type="spellEnd"/>
    </w:p>
    <w:p w14:paraId="7C2D7E9A" w14:textId="77777777" w:rsidR="001D038F" w:rsidRPr="007E40A3" w:rsidRDefault="001D038F" w:rsidP="00FE2F97">
      <w:pPr>
        <w:ind w:left="567" w:hanging="567"/>
        <w:rPr>
          <w:sz w:val="22"/>
          <w:szCs w:val="22"/>
        </w:rPr>
      </w:pPr>
      <w:r w:rsidRPr="007E40A3">
        <w:rPr>
          <w:sz w:val="22"/>
          <w:szCs w:val="22"/>
        </w:rPr>
        <w:t>Injekcinis vanduo</w:t>
      </w:r>
    </w:p>
    <w:p w14:paraId="785ED041" w14:textId="77777777" w:rsidR="001D038F" w:rsidRPr="007E40A3" w:rsidRDefault="001D038F" w:rsidP="00FE2F97">
      <w:pPr>
        <w:ind w:left="567" w:hanging="567"/>
        <w:rPr>
          <w:sz w:val="22"/>
          <w:szCs w:val="22"/>
        </w:rPr>
      </w:pPr>
    </w:p>
    <w:p w14:paraId="6868469F" w14:textId="77777777" w:rsidR="001D038F" w:rsidRPr="007E40A3" w:rsidRDefault="001D038F" w:rsidP="00FE2F97">
      <w:pPr>
        <w:ind w:left="567" w:hanging="567"/>
        <w:rPr>
          <w:b/>
          <w:sz w:val="22"/>
          <w:szCs w:val="22"/>
        </w:rPr>
      </w:pPr>
      <w:r w:rsidRPr="007E40A3">
        <w:rPr>
          <w:b/>
          <w:sz w:val="22"/>
          <w:szCs w:val="22"/>
        </w:rPr>
        <w:t>6.2</w:t>
      </w:r>
      <w:r w:rsidRPr="007E40A3">
        <w:rPr>
          <w:b/>
          <w:sz w:val="22"/>
          <w:szCs w:val="22"/>
        </w:rPr>
        <w:tab/>
        <w:t>Nesuderinamumas</w:t>
      </w:r>
    </w:p>
    <w:p w14:paraId="036A2918" w14:textId="77777777" w:rsidR="001D038F" w:rsidRPr="007E40A3" w:rsidRDefault="001D038F" w:rsidP="00FE2F97">
      <w:pPr>
        <w:ind w:left="567" w:hanging="567"/>
        <w:rPr>
          <w:sz w:val="22"/>
          <w:szCs w:val="22"/>
        </w:rPr>
      </w:pPr>
    </w:p>
    <w:p w14:paraId="1AB71D57" w14:textId="77777777" w:rsidR="001D038F" w:rsidRPr="007E40A3" w:rsidRDefault="001D038F" w:rsidP="00FE2F97">
      <w:pPr>
        <w:ind w:left="567" w:hanging="567"/>
        <w:rPr>
          <w:sz w:val="22"/>
          <w:szCs w:val="22"/>
        </w:rPr>
      </w:pPr>
      <w:r w:rsidRPr="007E40A3">
        <w:rPr>
          <w:sz w:val="22"/>
          <w:szCs w:val="22"/>
        </w:rPr>
        <w:t>Suderinamumo tyrimų neatlikta, todėl šio vaistinio preparato maišyti su kitais negalima.</w:t>
      </w:r>
    </w:p>
    <w:p w14:paraId="7DED5F1B" w14:textId="77777777" w:rsidR="001D038F" w:rsidRPr="007E40A3" w:rsidRDefault="001D038F" w:rsidP="00FE2F97">
      <w:pPr>
        <w:ind w:left="567" w:hanging="567"/>
        <w:rPr>
          <w:sz w:val="22"/>
          <w:szCs w:val="22"/>
        </w:rPr>
      </w:pPr>
    </w:p>
    <w:p w14:paraId="16667A1C" w14:textId="77777777" w:rsidR="001D038F" w:rsidRPr="007E40A3" w:rsidRDefault="001D038F" w:rsidP="00FE2F97">
      <w:pPr>
        <w:rPr>
          <w:b/>
          <w:sz w:val="22"/>
          <w:szCs w:val="22"/>
        </w:rPr>
      </w:pPr>
      <w:r w:rsidRPr="007E40A3">
        <w:rPr>
          <w:b/>
          <w:sz w:val="22"/>
          <w:szCs w:val="22"/>
        </w:rPr>
        <w:t>6.3</w:t>
      </w:r>
      <w:r w:rsidRPr="007E40A3">
        <w:rPr>
          <w:b/>
          <w:sz w:val="22"/>
          <w:szCs w:val="22"/>
        </w:rPr>
        <w:tab/>
        <w:t>Tinkamumo laikas</w:t>
      </w:r>
    </w:p>
    <w:p w14:paraId="74673BD7" w14:textId="77777777" w:rsidR="001D038F" w:rsidRPr="007E40A3" w:rsidRDefault="001D038F" w:rsidP="00FE2F97">
      <w:pPr>
        <w:rPr>
          <w:sz w:val="22"/>
          <w:szCs w:val="22"/>
        </w:rPr>
      </w:pPr>
    </w:p>
    <w:p w14:paraId="376FA5BC" w14:textId="77777777" w:rsidR="001D038F" w:rsidRPr="007E40A3" w:rsidRDefault="00CC66A8" w:rsidP="00FE2F97">
      <w:pPr>
        <w:rPr>
          <w:sz w:val="22"/>
          <w:szCs w:val="22"/>
        </w:rPr>
      </w:pPr>
      <w:r>
        <w:rPr>
          <w:sz w:val="22"/>
          <w:szCs w:val="22"/>
        </w:rPr>
        <w:t>3</w:t>
      </w:r>
      <w:r w:rsidRPr="007E40A3">
        <w:rPr>
          <w:sz w:val="22"/>
          <w:szCs w:val="22"/>
        </w:rPr>
        <w:t xml:space="preserve"> </w:t>
      </w:r>
      <w:r w:rsidR="001D038F" w:rsidRPr="007E40A3">
        <w:rPr>
          <w:sz w:val="22"/>
          <w:szCs w:val="22"/>
        </w:rPr>
        <w:t>metai</w:t>
      </w:r>
    </w:p>
    <w:p w14:paraId="5135F63C" w14:textId="77777777" w:rsidR="001D038F" w:rsidRPr="007E40A3" w:rsidRDefault="001D038F" w:rsidP="00FE2F97">
      <w:pPr>
        <w:rPr>
          <w:sz w:val="22"/>
          <w:szCs w:val="22"/>
        </w:rPr>
      </w:pPr>
    </w:p>
    <w:p w14:paraId="1E344CF1" w14:textId="77777777" w:rsidR="001D038F" w:rsidRPr="007E40A3" w:rsidRDefault="001D038F" w:rsidP="00FE2F97">
      <w:pPr>
        <w:rPr>
          <w:b/>
          <w:sz w:val="22"/>
          <w:szCs w:val="22"/>
        </w:rPr>
      </w:pPr>
      <w:r w:rsidRPr="007E40A3">
        <w:rPr>
          <w:b/>
          <w:sz w:val="22"/>
          <w:szCs w:val="22"/>
        </w:rPr>
        <w:lastRenderedPageBreak/>
        <w:t>6.4</w:t>
      </w:r>
      <w:r w:rsidRPr="007E40A3">
        <w:rPr>
          <w:b/>
          <w:sz w:val="22"/>
          <w:szCs w:val="22"/>
        </w:rPr>
        <w:tab/>
        <w:t>Specialios laikymo sąlygos</w:t>
      </w:r>
    </w:p>
    <w:p w14:paraId="577877AA" w14:textId="77777777" w:rsidR="001D038F" w:rsidRPr="007E40A3" w:rsidRDefault="001D038F" w:rsidP="00FE2F97">
      <w:pPr>
        <w:rPr>
          <w:sz w:val="22"/>
          <w:szCs w:val="22"/>
        </w:rPr>
      </w:pPr>
    </w:p>
    <w:p w14:paraId="4393A4DA" w14:textId="77777777" w:rsidR="001D038F" w:rsidRPr="007E40A3" w:rsidRDefault="001D038F" w:rsidP="00FE2F97">
      <w:pPr>
        <w:rPr>
          <w:sz w:val="22"/>
          <w:szCs w:val="22"/>
        </w:rPr>
      </w:pPr>
      <w:r w:rsidRPr="007E40A3">
        <w:rPr>
          <w:sz w:val="22"/>
          <w:szCs w:val="22"/>
        </w:rPr>
        <w:t>Užpildytus švirkštus laikyti išorinėje dėžutėje, kad</w:t>
      </w:r>
      <w:r w:rsidR="00F31461" w:rsidRPr="007E40A3">
        <w:rPr>
          <w:sz w:val="22"/>
          <w:szCs w:val="22"/>
        </w:rPr>
        <w:t xml:space="preserve"> vaistinis</w:t>
      </w:r>
      <w:r w:rsidRPr="007E40A3">
        <w:rPr>
          <w:sz w:val="22"/>
          <w:szCs w:val="22"/>
        </w:rPr>
        <w:t xml:space="preserve"> preparatas būtų apsaugotas nuo šviesos. </w:t>
      </w:r>
    </w:p>
    <w:p w14:paraId="12280ED9" w14:textId="77777777" w:rsidR="001D038F" w:rsidRPr="007E40A3" w:rsidRDefault="001D038F" w:rsidP="00FE2F97">
      <w:pPr>
        <w:rPr>
          <w:sz w:val="22"/>
          <w:szCs w:val="22"/>
        </w:rPr>
      </w:pPr>
      <w:r w:rsidRPr="007E40A3">
        <w:rPr>
          <w:sz w:val="22"/>
          <w:szCs w:val="22"/>
        </w:rPr>
        <w:t>Laikyti šaldytuve (2 °C – 8 °C).</w:t>
      </w:r>
    </w:p>
    <w:p w14:paraId="25CE5188" w14:textId="77777777" w:rsidR="001D038F" w:rsidRPr="007E40A3" w:rsidRDefault="001D038F" w:rsidP="00FE2F97">
      <w:pPr>
        <w:rPr>
          <w:sz w:val="22"/>
          <w:szCs w:val="22"/>
        </w:rPr>
      </w:pPr>
      <w:r w:rsidRPr="007E40A3">
        <w:rPr>
          <w:sz w:val="22"/>
          <w:szCs w:val="22"/>
        </w:rPr>
        <w:t>Ne</w:t>
      </w:r>
      <w:r w:rsidR="00ED6662" w:rsidRPr="007E40A3">
        <w:rPr>
          <w:sz w:val="22"/>
          <w:szCs w:val="22"/>
        </w:rPr>
        <w:t xml:space="preserve">galima </w:t>
      </w:r>
      <w:r w:rsidRPr="007E40A3">
        <w:rPr>
          <w:sz w:val="22"/>
          <w:szCs w:val="22"/>
        </w:rPr>
        <w:t>užšaldyti.</w:t>
      </w:r>
    </w:p>
    <w:p w14:paraId="771A98CF" w14:textId="77777777" w:rsidR="001D038F" w:rsidRPr="007E40A3" w:rsidRDefault="001D038F" w:rsidP="00CD0E23">
      <w:pPr>
        <w:pStyle w:val="Pagrindiniotekstotrauka"/>
        <w:spacing w:after="0"/>
        <w:ind w:left="0"/>
        <w:rPr>
          <w:sz w:val="22"/>
          <w:szCs w:val="22"/>
        </w:rPr>
      </w:pPr>
      <w:r w:rsidRPr="007E40A3">
        <w:rPr>
          <w:sz w:val="22"/>
          <w:szCs w:val="22"/>
        </w:rPr>
        <w:t>Jeigu nėra galimybės užpildyt</w:t>
      </w:r>
      <w:r w:rsidR="00F31461" w:rsidRPr="007E40A3">
        <w:rPr>
          <w:sz w:val="22"/>
          <w:szCs w:val="22"/>
        </w:rPr>
        <w:t>us</w:t>
      </w:r>
      <w:r w:rsidRPr="007E40A3">
        <w:rPr>
          <w:sz w:val="22"/>
          <w:szCs w:val="22"/>
        </w:rPr>
        <w:t xml:space="preserve"> švirkšt</w:t>
      </w:r>
      <w:r w:rsidR="00F31461" w:rsidRPr="007E40A3">
        <w:rPr>
          <w:sz w:val="22"/>
          <w:szCs w:val="22"/>
        </w:rPr>
        <w:t>us</w:t>
      </w:r>
      <w:r w:rsidRPr="007E40A3">
        <w:rPr>
          <w:sz w:val="22"/>
          <w:szCs w:val="22"/>
        </w:rPr>
        <w:t xml:space="preserve"> laikyti šaldytuve, juos vieną kartą iki 1 mėnesio</w:t>
      </w:r>
      <w:r w:rsidR="00F31461" w:rsidRPr="007E40A3">
        <w:rPr>
          <w:sz w:val="22"/>
          <w:szCs w:val="22"/>
        </w:rPr>
        <w:t xml:space="preserve"> periodo</w:t>
      </w:r>
      <w:r w:rsidRPr="007E40A3">
        <w:rPr>
          <w:sz w:val="22"/>
          <w:szCs w:val="22"/>
        </w:rPr>
        <w:t xml:space="preserve"> galima laikyti 15 °C – 25 °C temperatūroje. Po šio 1 mėnesio periodo, jeigu COPAXONE užpildytas švirkštas nebuvo suvartotas ir vis dar yra savo originalioje pakuotėje, tolesniam laikymui jį būtina grąžinti į šaldytuvą (2 °C – 8 °C). </w:t>
      </w:r>
    </w:p>
    <w:p w14:paraId="52652533" w14:textId="77777777" w:rsidR="001D038F" w:rsidRPr="007E40A3" w:rsidRDefault="001D038F" w:rsidP="00ED6662">
      <w:pPr>
        <w:rPr>
          <w:sz w:val="22"/>
          <w:szCs w:val="22"/>
        </w:rPr>
      </w:pPr>
    </w:p>
    <w:p w14:paraId="0D50F3DE" w14:textId="77777777" w:rsidR="001D038F" w:rsidRPr="007E40A3" w:rsidRDefault="001D038F" w:rsidP="00FE2F97">
      <w:pPr>
        <w:rPr>
          <w:b/>
          <w:sz w:val="22"/>
          <w:szCs w:val="22"/>
        </w:rPr>
      </w:pPr>
      <w:r w:rsidRPr="007E40A3">
        <w:rPr>
          <w:b/>
          <w:sz w:val="22"/>
          <w:szCs w:val="22"/>
        </w:rPr>
        <w:t>6.5</w:t>
      </w:r>
      <w:r w:rsidRPr="007E40A3">
        <w:rPr>
          <w:b/>
          <w:sz w:val="22"/>
          <w:szCs w:val="22"/>
        </w:rPr>
        <w:tab/>
      </w:r>
      <w:proofErr w:type="spellStart"/>
      <w:r w:rsidR="00ED6662" w:rsidRPr="007E40A3">
        <w:rPr>
          <w:b/>
          <w:bCs/>
          <w:sz w:val="22"/>
          <w:szCs w:val="22"/>
        </w:rPr>
        <w:t>Talpyklės</w:t>
      </w:r>
      <w:proofErr w:type="spellEnd"/>
      <w:r w:rsidR="00ED6662" w:rsidRPr="007E40A3">
        <w:rPr>
          <w:b/>
          <w:bCs/>
          <w:sz w:val="22"/>
          <w:szCs w:val="22"/>
        </w:rPr>
        <w:t xml:space="preserve"> pobūdis </w:t>
      </w:r>
      <w:r w:rsidRPr="007E40A3">
        <w:rPr>
          <w:b/>
          <w:bCs/>
          <w:sz w:val="22"/>
          <w:szCs w:val="22"/>
        </w:rPr>
        <w:t>ir jos</w:t>
      </w:r>
      <w:r w:rsidRPr="007E40A3">
        <w:rPr>
          <w:sz w:val="22"/>
          <w:szCs w:val="22"/>
        </w:rPr>
        <w:t xml:space="preserve"> </w:t>
      </w:r>
      <w:r w:rsidRPr="007E40A3">
        <w:rPr>
          <w:b/>
          <w:sz w:val="22"/>
          <w:szCs w:val="22"/>
        </w:rPr>
        <w:t>turinys</w:t>
      </w:r>
    </w:p>
    <w:p w14:paraId="75A8330F" w14:textId="77777777" w:rsidR="001D038F" w:rsidRPr="007E40A3" w:rsidRDefault="001D038F" w:rsidP="00FE2F97">
      <w:pPr>
        <w:rPr>
          <w:sz w:val="22"/>
          <w:szCs w:val="22"/>
        </w:rPr>
      </w:pPr>
    </w:p>
    <w:p w14:paraId="50BBB51E" w14:textId="77777777" w:rsidR="001D038F" w:rsidRPr="007E40A3" w:rsidRDefault="001D038F" w:rsidP="00FE2F97">
      <w:pPr>
        <w:rPr>
          <w:sz w:val="22"/>
          <w:szCs w:val="22"/>
        </w:rPr>
      </w:pPr>
      <w:r w:rsidRPr="007E40A3">
        <w:rPr>
          <w:sz w:val="22"/>
          <w:szCs w:val="22"/>
        </w:rPr>
        <w:t xml:space="preserve">COPAXONE </w:t>
      </w:r>
      <w:r w:rsidRPr="007E40A3">
        <w:rPr>
          <w:noProof/>
          <w:sz w:val="22"/>
          <w:szCs w:val="22"/>
        </w:rPr>
        <w:t xml:space="preserve">40 mg/ml </w:t>
      </w:r>
      <w:r w:rsidR="00E55AD3" w:rsidRPr="007E40A3">
        <w:rPr>
          <w:noProof/>
          <w:sz w:val="22"/>
          <w:szCs w:val="22"/>
        </w:rPr>
        <w:t xml:space="preserve">injekcinio tirpalo </w:t>
      </w:r>
      <w:r w:rsidRPr="007E40A3">
        <w:rPr>
          <w:sz w:val="22"/>
          <w:szCs w:val="22"/>
        </w:rPr>
        <w:t xml:space="preserve">užpildytas švirkštas sudarytas iš 1 ml </w:t>
      </w:r>
      <w:r w:rsidR="00F31461" w:rsidRPr="007E40A3">
        <w:rPr>
          <w:sz w:val="22"/>
          <w:szCs w:val="22"/>
        </w:rPr>
        <w:t xml:space="preserve">tūrio </w:t>
      </w:r>
      <w:r w:rsidRPr="007E40A3">
        <w:rPr>
          <w:sz w:val="22"/>
          <w:szCs w:val="22"/>
        </w:rPr>
        <w:t>I tipo bespalvio stiklo cilindro su įlydyta adata, mėlyno</w:t>
      </w:r>
      <w:r w:rsidR="00453FF1" w:rsidRPr="007E40A3">
        <w:rPr>
          <w:sz w:val="22"/>
          <w:szCs w:val="22"/>
        </w:rPr>
        <w:t>s spalvos</w:t>
      </w:r>
      <w:r w:rsidRPr="007E40A3">
        <w:rPr>
          <w:sz w:val="22"/>
          <w:szCs w:val="22"/>
        </w:rPr>
        <w:t xml:space="preserve"> </w:t>
      </w:r>
      <w:r w:rsidR="005A5BF5" w:rsidRPr="007E40A3">
        <w:rPr>
          <w:sz w:val="22"/>
          <w:szCs w:val="22"/>
        </w:rPr>
        <w:t>polipropileno (</w:t>
      </w:r>
      <w:r w:rsidR="008C6F10" w:rsidRPr="007E40A3">
        <w:rPr>
          <w:sz w:val="22"/>
          <w:szCs w:val="22"/>
        </w:rPr>
        <w:t xml:space="preserve">arba </w:t>
      </w:r>
      <w:proofErr w:type="spellStart"/>
      <w:r w:rsidR="008C6F10" w:rsidRPr="007E40A3">
        <w:rPr>
          <w:sz w:val="22"/>
          <w:szCs w:val="22"/>
        </w:rPr>
        <w:t>polistiren</w:t>
      </w:r>
      <w:r w:rsidR="005A5BF5" w:rsidRPr="007E40A3">
        <w:rPr>
          <w:sz w:val="22"/>
          <w:szCs w:val="22"/>
        </w:rPr>
        <w:t>o</w:t>
      </w:r>
      <w:proofErr w:type="spellEnd"/>
      <w:r w:rsidR="005A5BF5" w:rsidRPr="007E40A3">
        <w:rPr>
          <w:sz w:val="22"/>
          <w:szCs w:val="22"/>
        </w:rPr>
        <w:t xml:space="preserve">) </w:t>
      </w:r>
      <w:r w:rsidRPr="007E40A3">
        <w:rPr>
          <w:sz w:val="22"/>
          <w:szCs w:val="22"/>
        </w:rPr>
        <w:t>stūmoklio, gumos kamščio ir adatos apsaugos.</w:t>
      </w:r>
    </w:p>
    <w:p w14:paraId="4C2024AD" w14:textId="77777777" w:rsidR="009B63D4" w:rsidRPr="007E40A3" w:rsidRDefault="009B63D4" w:rsidP="009B63D4">
      <w:pPr>
        <w:rPr>
          <w:noProof/>
          <w:sz w:val="22"/>
          <w:szCs w:val="22"/>
        </w:rPr>
      </w:pPr>
    </w:p>
    <w:p w14:paraId="082BE674" w14:textId="77777777" w:rsidR="009B63D4" w:rsidRPr="007E40A3" w:rsidRDefault="009B63D4" w:rsidP="009B63D4">
      <w:pPr>
        <w:rPr>
          <w:noProof/>
          <w:sz w:val="22"/>
          <w:szCs w:val="22"/>
        </w:rPr>
      </w:pPr>
      <w:r w:rsidRPr="007E40A3">
        <w:rPr>
          <w:noProof/>
          <w:sz w:val="22"/>
          <w:szCs w:val="22"/>
        </w:rPr>
        <w:t>Kiekvienas užpildytas švirkštas PVC lizdinėje pakuotėje supakuotas atskirai.</w:t>
      </w:r>
    </w:p>
    <w:p w14:paraId="1734AF4F" w14:textId="77777777" w:rsidR="00F31461" w:rsidRPr="007E40A3" w:rsidRDefault="00F31461" w:rsidP="009B63D4">
      <w:pPr>
        <w:rPr>
          <w:noProof/>
          <w:sz w:val="22"/>
          <w:szCs w:val="22"/>
        </w:rPr>
      </w:pPr>
    </w:p>
    <w:p w14:paraId="5B3621E5" w14:textId="77777777" w:rsidR="001D038F" w:rsidRPr="007E40A3" w:rsidRDefault="001D038F" w:rsidP="00FE2F97">
      <w:pPr>
        <w:rPr>
          <w:sz w:val="22"/>
          <w:szCs w:val="22"/>
        </w:rPr>
      </w:pPr>
      <w:r w:rsidRPr="007E40A3">
        <w:rPr>
          <w:sz w:val="22"/>
          <w:szCs w:val="22"/>
        </w:rPr>
        <w:t xml:space="preserve">COPAXONE </w:t>
      </w:r>
      <w:r w:rsidRPr="007E40A3">
        <w:rPr>
          <w:noProof/>
          <w:sz w:val="22"/>
          <w:szCs w:val="22"/>
        </w:rPr>
        <w:t xml:space="preserve">40 mg/ml </w:t>
      </w:r>
      <w:r w:rsidRPr="007E40A3">
        <w:rPr>
          <w:sz w:val="22"/>
          <w:szCs w:val="22"/>
        </w:rPr>
        <w:t>išleidžiamas pakuotėmis po 3</w:t>
      </w:r>
      <w:r w:rsidR="00A9096C">
        <w:rPr>
          <w:sz w:val="22"/>
          <w:szCs w:val="22"/>
        </w:rPr>
        <w:t>,</w:t>
      </w:r>
      <w:r w:rsidRPr="007E40A3">
        <w:rPr>
          <w:sz w:val="22"/>
          <w:szCs w:val="22"/>
        </w:rPr>
        <w:t xml:space="preserve"> 12 </w:t>
      </w:r>
      <w:r w:rsidR="00A9096C" w:rsidRPr="007E40A3">
        <w:rPr>
          <w:sz w:val="22"/>
          <w:szCs w:val="22"/>
        </w:rPr>
        <w:t xml:space="preserve">arba </w:t>
      </w:r>
      <w:r w:rsidR="00A9096C">
        <w:rPr>
          <w:sz w:val="22"/>
          <w:szCs w:val="22"/>
        </w:rPr>
        <w:t xml:space="preserve">36 </w:t>
      </w:r>
      <w:r w:rsidR="00A9096C" w:rsidRPr="007E40A3">
        <w:rPr>
          <w:sz w:val="22"/>
          <w:szCs w:val="22"/>
        </w:rPr>
        <w:t>užpildyt</w:t>
      </w:r>
      <w:r w:rsidR="00A9096C">
        <w:rPr>
          <w:sz w:val="22"/>
          <w:szCs w:val="22"/>
        </w:rPr>
        <w:t>us</w:t>
      </w:r>
      <w:r w:rsidR="00A9096C" w:rsidRPr="007E40A3">
        <w:rPr>
          <w:sz w:val="22"/>
          <w:szCs w:val="22"/>
        </w:rPr>
        <w:t xml:space="preserve"> švirkšt</w:t>
      </w:r>
      <w:r w:rsidR="00A9096C">
        <w:rPr>
          <w:sz w:val="22"/>
          <w:szCs w:val="22"/>
        </w:rPr>
        <w:t>us</w:t>
      </w:r>
      <w:r w:rsidRPr="007E40A3">
        <w:rPr>
          <w:sz w:val="22"/>
          <w:szCs w:val="22"/>
        </w:rPr>
        <w:t>, kurių kiekviename yra 1 ml injekcinio tirpalo, arba sudėtine pakuote, kurioje yra 36 (3 pakuotės po 12) užpildyt</w:t>
      </w:r>
      <w:r w:rsidR="00DE4F7D" w:rsidRPr="007E40A3">
        <w:rPr>
          <w:sz w:val="22"/>
          <w:szCs w:val="22"/>
        </w:rPr>
        <w:t>i</w:t>
      </w:r>
      <w:r w:rsidRPr="007E40A3">
        <w:rPr>
          <w:sz w:val="22"/>
          <w:szCs w:val="22"/>
        </w:rPr>
        <w:t xml:space="preserve"> švirkšt</w:t>
      </w:r>
      <w:r w:rsidR="00DE4F7D" w:rsidRPr="007E40A3">
        <w:rPr>
          <w:sz w:val="22"/>
          <w:szCs w:val="22"/>
        </w:rPr>
        <w:t>ai</w:t>
      </w:r>
      <w:r w:rsidRPr="007E40A3">
        <w:rPr>
          <w:sz w:val="22"/>
          <w:szCs w:val="22"/>
        </w:rPr>
        <w:t xml:space="preserve"> po 1 ml injekcinio tirpalo.</w:t>
      </w:r>
    </w:p>
    <w:p w14:paraId="46BF30DF" w14:textId="77777777" w:rsidR="001D038F" w:rsidRPr="007E40A3" w:rsidRDefault="001D038F" w:rsidP="00FE2F97">
      <w:pPr>
        <w:rPr>
          <w:sz w:val="22"/>
          <w:szCs w:val="22"/>
        </w:rPr>
      </w:pPr>
    </w:p>
    <w:p w14:paraId="2FC2BD52" w14:textId="77777777" w:rsidR="001D038F" w:rsidRPr="007E40A3" w:rsidRDefault="001D038F" w:rsidP="00FE2F97">
      <w:pPr>
        <w:rPr>
          <w:sz w:val="22"/>
          <w:szCs w:val="22"/>
        </w:rPr>
      </w:pPr>
      <w:r w:rsidRPr="007E40A3">
        <w:rPr>
          <w:sz w:val="22"/>
          <w:szCs w:val="22"/>
        </w:rPr>
        <w:t>Gali būti tiekiamos ne visų dydžių pakuotės.</w:t>
      </w:r>
    </w:p>
    <w:p w14:paraId="5CE5B240" w14:textId="77777777" w:rsidR="001D038F" w:rsidRPr="007E40A3" w:rsidRDefault="001D038F" w:rsidP="00FE2F97">
      <w:pPr>
        <w:rPr>
          <w:sz w:val="22"/>
          <w:szCs w:val="22"/>
        </w:rPr>
      </w:pPr>
    </w:p>
    <w:p w14:paraId="72F43BAE" w14:textId="77777777" w:rsidR="001D038F" w:rsidRPr="007E40A3" w:rsidRDefault="001D038F" w:rsidP="00FE2F97">
      <w:pPr>
        <w:ind w:left="567" w:hanging="567"/>
        <w:rPr>
          <w:b/>
          <w:sz w:val="22"/>
          <w:szCs w:val="22"/>
        </w:rPr>
      </w:pPr>
      <w:r w:rsidRPr="007E40A3">
        <w:rPr>
          <w:b/>
          <w:sz w:val="22"/>
          <w:szCs w:val="22"/>
        </w:rPr>
        <w:t>6.6</w:t>
      </w:r>
      <w:r w:rsidRPr="007E40A3">
        <w:rPr>
          <w:b/>
          <w:sz w:val="22"/>
          <w:szCs w:val="22"/>
        </w:rPr>
        <w:tab/>
        <w:t xml:space="preserve">Specialūs reikalavimai atliekoms tvarkyti </w:t>
      </w:r>
    </w:p>
    <w:p w14:paraId="1EA27AC6" w14:textId="77777777" w:rsidR="001D038F" w:rsidRPr="007E40A3" w:rsidRDefault="001D038F" w:rsidP="00FE2F97">
      <w:pPr>
        <w:ind w:left="567" w:hanging="567"/>
        <w:rPr>
          <w:sz w:val="22"/>
          <w:szCs w:val="22"/>
        </w:rPr>
      </w:pPr>
    </w:p>
    <w:p w14:paraId="5A4CBB72" w14:textId="77777777" w:rsidR="009B63D4" w:rsidRPr="007E40A3" w:rsidRDefault="001D038F" w:rsidP="0074457F">
      <w:pPr>
        <w:rPr>
          <w:sz w:val="22"/>
          <w:szCs w:val="22"/>
        </w:rPr>
      </w:pPr>
      <w:r w:rsidRPr="007E40A3">
        <w:rPr>
          <w:sz w:val="22"/>
          <w:szCs w:val="22"/>
        </w:rPr>
        <w:t xml:space="preserve">Tik vienkartiniam vartojimui. </w:t>
      </w:r>
    </w:p>
    <w:p w14:paraId="4CBFE31F" w14:textId="77777777" w:rsidR="001D038F" w:rsidRPr="007E40A3" w:rsidRDefault="001D038F" w:rsidP="0074457F">
      <w:pPr>
        <w:rPr>
          <w:sz w:val="22"/>
          <w:szCs w:val="22"/>
        </w:rPr>
      </w:pPr>
      <w:r w:rsidRPr="007E40A3">
        <w:rPr>
          <w:sz w:val="22"/>
          <w:szCs w:val="22"/>
        </w:rPr>
        <w:t xml:space="preserve">Nesuvartotą </w:t>
      </w:r>
      <w:r w:rsidR="00785213" w:rsidRPr="007E40A3">
        <w:rPr>
          <w:sz w:val="22"/>
          <w:szCs w:val="22"/>
        </w:rPr>
        <w:t>vaist</w:t>
      </w:r>
      <w:r w:rsidR="002A1892" w:rsidRPr="007E40A3">
        <w:rPr>
          <w:sz w:val="22"/>
          <w:szCs w:val="22"/>
        </w:rPr>
        <w:t>inį preparat</w:t>
      </w:r>
      <w:r w:rsidR="00785213" w:rsidRPr="007E40A3">
        <w:rPr>
          <w:sz w:val="22"/>
          <w:szCs w:val="22"/>
        </w:rPr>
        <w:t>ą</w:t>
      </w:r>
      <w:r w:rsidRPr="007E40A3">
        <w:rPr>
          <w:sz w:val="22"/>
          <w:szCs w:val="22"/>
        </w:rPr>
        <w:t xml:space="preserve"> ar atliekas reikia tvarkyti laikantis vietinių reikalavimų.</w:t>
      </w:r>
    </w:p>
    <w:p w14:paraId="78790CE0" w14:textId="77777777" w:rsidR="001D038F" w:rsidRPr="007E40A3" w:rsidRDefault="001D038F" w:rsidP="00FE2F97">
      <w:pPr>
        <w:ind w:left="567" w:hanging="567"/>
        <w:rPr>
          <w:sz w:val="22"/>
          <w:szCs w:val="22"/>
        </w:rPr>
      </w:pPr>
    </w:p>
    <w:p w14:paraId="56EFEDCD" w14:textId="77777777" w:rsidR="001D038F" w:rsidRPr="007E40A3" w:rsidRDefault="001D038F" w:rsidP="00FE2F97">
      <w:pPr>
        <w:ind w:left="567" w:hanging="567"/>
        <w:rPr>
          <w:sz w:val="22"/>
          <w:szCs w:val="22"/>
        </w:rPr>
      </w:pPr>
    </w:p>
    <w:p w14:paraId="4D82B833" w14:textId="77777777" w:rsidR="001D038F" w:rsidRPr="007E40A3" w:rsidRDefault="001D038F" w:rsidP="00FE2F97">
      <w:pPr>
        <w:ind w:left="567" w:hanging="567"/>
        <w:rPr>
          <w:b/>
          <w:caps/>
          <w:sz w:val="22"/>
          <w:szCs w:val="22"/>
        </w:rPr>
      </w:pPr>
      <w:r w:rsidRPr="007E40A3">
        <w:rPr>
          <w:b/>
          <w:caps/>
          <w:sz w:val="22"/>
          <w:szCs w:val="22"/>
        </w:rPr>
        <w:t>7.</w:t>
      </w:r>
      <w:r w:rsidRPr="007E40A3">
        <w:rPr>
          <w:b/>
          <w:caps/>
          <w:sz w:val="22"/>
          <w:szCs w:val="22"/>
        </w:rPr>
        <w:tab/>
      </w:r>
      <w:r w:rsidR="00BF3E02" w:rsidRPr="007E40A3">
        <w:rPr>
          <w:b/>
          <w:sz w:val="22"/>
          <w:szCs w:val="22"/>
        </w:rPr>
        <w:t>REGI</w:t>
      </w:r>
      <w:r w:rsidR="002C33D0" w:rsidRPr="007E40A3">
        <w:rPr>
          <w:b/>
          <w:sz w:val="22"/>
          <w:szCs w:val="22"/>
        </w:rPr>
        <w:t>S</w:t>
      </w:r>
      <w:r w:rsidR="00BF3E02" w:rsidRPr="007E40A3">
        <w:rPr>
          <w:b/>
          <w:sz w:val="22"/>
          <w:szCs w:val="22"/>
        </w:rPr>
        <w:t>TRUOTOJAS</w:t>
      </w:r>
    </w:p>
    <w:p w14:paraId="2AE1577E" w14:textId="77777777" w:rsidR="001D038F" w:rsidRPr="007E40A3" w:rsidRDefault="001D038F" w:rsidP="00FE2F97">
      <w:pPr>
        <w:ind w:left="567" w:hanging="567"/>
        <w:rPr>
          <w:sz w:val="22"/>
          <w:szCs w:val="22"/>
        </w:rPr>
      </w:pPr>
    </w:p>
    <w:p w14:paraId="21E643E2" w14:textId="77777777" w:rsidR="002B17B2" w:rsidRPr="007E40A3" w:rsidRDefault="002B17B2" w:rsidP="002B17B2">
      <w:pPr>
        <w:ind w:left="567" w:hanging="567"/>
        <w:rPr>
          <w:sz w:val="22"/>
          <w:szCs w:val="22"/>
        </w:rPr>
      </w:pPr>
      <w:proofErr w:type="spellStart"/>
      <w:r w:rsidRPr="007E40A3">
        <w:rPr>
          <w:sz w:val="22"/>
          <w:szCs w:val="22"/>
        </w:rPr>
        <w:t>Teva</w:t>
      </w:r>
      <w:proofErr w:type="spellEnd"/>
      <w:r w:rsidRPr="007E40A3">
        <w:rPr>
          <w:sz w:val="22"/>
          <w:szCs w:val="22"/>
        </w:rPr>
        <w:t xml:space="preserve"> </w:t>
      </w:r>
      <w:proofErr w:type="spellStart"/>
      <w:r w:rsidRPr="007E40A3">
        <w:rPr>
          <w:sz w:val="22"/>
          <w:szCs w:val="22"/>
        </w:rPr>
        <w:t>GmbH</w:t>
      </w:r>
      <w:proofErr w:type="spellEnd"/>
    </w:p>
    <w:p w14:paraId="19C6F70B" w14:textId="77777777" w:rsidR="00F31461" w:rsidRPr="007E40A3" w:rsidRDefault="002B17B2" w:rsidP="002B17B2">
      <w:pPr>
        <w:ind w:left="567" w:hanging="567"/>
        <w:rPr>
          <w:bCs/>
          <w:sz w:val="22"/>
          <w:szCs w:val="22"/>
        </w:rPr>
      </w:pPr>
      <w:proofErr w:type="spellStart"/>
      <w:r w:rsidRPr="007E40A3">
        <w:rPr>
          <w:bCs/>
          <w:sz w:val="22"/>
          <w:szCs w:val="22"/>
        </w:rPr>
        <w:t>Graf</w:t>
      </w:r>
      <w:proofErr w:type="spellEnd"/>
      <w:r w:rsidRPr="007E40A3">
        <w:rPr>
          <w:bCs/>
          <w:sz w:val="22"/>
          <w:szCs w:val="22"/>
        </w:rPr>
        <w:t>-</w:t>
      </w:r>
      <w:proofErr w:type="spellStart"/>
      <w:r w:rsidRPr="007E40A3">
        <w:rPr>
          <w:bCs/>
          <w:sz w:val="22"/>
          <w:szCs w:val="22"/>
        </w:rPr>
        <w:t>Arco</w:t>
      </w:r>
      <w:proofErr w:type="spellEnd"/>
      <w:r w:rsidRPr="007E40A3">
        <w:rPr>
          <w:bCs/>
          <w:sz w:val="22"/>
          <w:szCs w:val="22"/>
        </w:rPr>
        <w:t>-Str. 3</w:t>
      </w:r>
    </w:p>
    <w:p w14:paraId="01000E7B" w14:textId="77777777" w:rsidR="002B17B2" w:rsidRPr="007E40A3" w:rsidRDefault="002B17B2" w:rsidP="002B17B2">
      <w:pPr>
        <w:ind w:left="567" w:hanging="567"/>
        <w:rPr>
          <w:sz w:val="22"/>
          <w:szCs w:val="22"/>
        </w:rPr>
      </w:pPr>
      <w:r w:rsidRPr="007E40A3">
        <w:rPr>
          <w:bCs/>
          <w:sz w:val="22"/>
          <w:szCs w:val="22"/>
        </w:rPr>
        <w:t xml:space="preserve">89079 </w:t>
      </w:r>
      <w:proofErr w:type="spellStart"/>
      <w:r w:rsidRPr="007E40A3">
        <w:rPr>
          <w:bCs/>
          <w:sz w:val="22"/>
          <w:szCs w:val="22"/>
        </w:rPr>
        <w:t>Ulm</w:t>
      </w:r>
      <w:proofErr w:type="spellEnd"/>
    </w:p>
    <w:p w14:paraId="7A3841F9" w14:textId="77777777" w:rsidR="001D038F" w:rsidRPr="007E40A3" w:rsidRDefault="002B17B2" w:rsidP="00FE2F97">
      <w:pPr>
        <w:ind w:left="567" w:hanging="567"/>
        <w:rPr>
          <w:sz w:val="22"/>
          <w:szCs w:val="22"/>
        </w:rPr>
      </w:pPr>
      <w:r w:rsidRPr="007E40A3">
        <w:rPr>
          <w:sz w:val="22"/>
          <w:szCs w:val="22"/>
        </w:rPr>
        <w:t>Vokietija</w:t>
      </w:r>
    </w:p>
    <w:p w14:paraId="5B47DDA0" w14:textId="77777777" w:rsidR="001D038F" w:rsidRPr="007E40A3" w:rsidRDefault="001D038F" w:rsidP="00FE2F97">
      <w:pPr>
        <w:ind w:left="567" w:hanging="567"/>
        <w:rPr>
          <w:sz w:val="22"/>
          <w:szCs w:val="22"/>
        </w:rPr>
      </w:pPr>
    </w:p>
    <w:p w14:paraId="6F0E255A" w14:textId="77777777" w:rsidR="001D038F" w:rsidRPr="007E40A3" w:rsidRDefault="001D038F" w:rsidP="00FE2F97">
      <w:pPr>
        <w:ind w:left="567" w:hanging="567"/>
        <w:rPr>
          <w:sz w:val="22"/>
          <w:szCs w:val="22"/>
        </w:rPr>
      </w:pPr>
    </w:p>
    <w:p w14:paraId="0CBBF2EC" w14:textId="77777777" w:rsidR="001D038F" w:rsidRPr="007E40A3" w:rsidRDefault="001D038F" w:rsidP="00FE2F97">
      <w:pPr>
        <w:ind w:left="567" w:hanging="567"/>
        <w:rPr>
          <w:b/>
          <w:caps/>
          <w:sz w:val="22"/>
          <w:szCs w:val="22"/>
        </w:rPr>
      </w:pPr>
      <w:r w:rsidRPr="007E40A3">
        <w:rPr>
          <w:b/>
          <w:caps/>
          <w:sz w:val="22"/>
          <w:szCs w:val="22"/>
        </w:rPr>
        <w:t>8.</w:t>
      </w:r>
      <w:r w:rsidRPr="007E40A3">
        <w:rPr>
          <w:b/>
          <w:caps/>
          <w:sz w:val="22"/>
          <w:szCs w:val="22"/>
        </w:rPr>
        <w:tab/>
      </w:r>
      <w:r w:rsidR="00BF3E02" w:rsidRPr="007E40A3">
        <w:rPr>
          <w:b/>
          <w:sz w:val="22"/>
          <w:szCs w:val="22"/>
        </w:rPr>
        <w:t xml:space="preserve">REGISTRACIJOS </w:t>
      </w:r>
      <w:r w:rsidR="00ED6662" w:rsidRPr="007E40A3">
        <w:rPr>
          <w:b/>
          <w:sz w:val="22"/>
          <w:szCs w:val="22"/>
        </w:rPr>
        <w:t xml:space="preserve">PAŽYMĖJIMO </w:t>
      </w:r>
      <w:r w:rsidRPr="007E40A3">
        <w:rPr>
          <w:b/>
          <w:sz w:val="22"/>
          <w:szCs w:val="22"/>
        </w:rPr>
        <w:t>NUMERIS (-IAI)</w:t>
      </w:r>
    </w:p>
    <w:p w14:paraId="2162F9B7" w14:textId="77777777" w:rsidR="001D038F" w:rsidRPr="007E40A3" w:rsidRDefault="001D038F" w:rsidP="00FE2F97">
      <w:pPr>
        <w:ind w:left="567" w:hanging="567"/>
        <w:rPr>
          <w:sz w:val="22"/>
          <w:szCs w:val="22"/>
        </w:rPr>
      </w:pPr>
    </w:p>
    <w:p w14:paraId="6D129AE0" w14:textId="77777777" w:rsidR="001D038F" w:rsidRPr="007E40A3" w:rsidRDefault="00AE2589" w:rsidP="00FE2F97">
      <w:pPr>
        <w:ind w:left="567" w:hanging="567"/>
        <w:rPr>
          <w:sz w:val="22"/>
          <w:szCs w:val="22"/>
        </w:rPr>
      </w:pPr>
      <w:r w:rsidRPr="007E40A3">
        <w:rPr>
          <w:sz w:val="22"/>
          <w:szCs w:val="22"/>
        </w:rPr>
        <w:t>LT/1/05/0240/006</w:t>
      </w:r>
      <w:r w:rsidR="002D5843" w:rsidRPr="007E40A3">
        <w:rPr>
          <w:sz w:val="22"/>
          <w:szCs w:val="22"/>
        </w:rPr>
        <w:t xml:space="preserve"> – N3 </w:t>
      </w:r>
    </w:p>
    <w:p w14:paraId="7DCC6275" w14:textId="77777777" w:rsidR="001D038F" w:rsidRPr="007E40A3" w:rsidRDefault="00AE2589" w:rsidP="00FE2F97">
      <w:pPr>
        <w:ind w:left="567" w:hanging="567"/>
        <w:rPr>
          <w:sz w:val="22"/>
          <w:szCs w:val="22"/>
        </w:rPr>
      </w:pPr>
      <w:r w:rsidRPr="007E40A3">
        <w:rPr>
          <w:sz w:val="22"/>
          <w:szCs w:val="22"/>
        </w:rPr>
        <w:t>LT/1/05/0240/007</w:t>
      </w:r>
      <w:r w:rsidR="002D5843" w:rsidRPr="007E40A3">
        <w:rPr>
          <w:sz w:val="22"/>
          <w:szCs w:val="22"/>
        </w:rPr>
        <w:t xml:space="preserve"> – N12</w:t>
      </w:r>
    </w:p>
    <w:p w14:paraId="24EA0FAD" w14:textId="77777777" w:rsidR="001D038F" w:rsidRDefault="00AE2589" w:rsidP="00FE2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color w:val="000000"/>
          <w:sz w:val="22"/>
          <w:szCs w:val="22"/>
        </w:rPr>
      </w:pPr>
      <w:r w:rsidRPr="007E40A3">
        <w:rPr>
          <w:sz w:val="22"/>
          <w:szCs w:val="22"/>
        </w:rPr>
        <w:t>LT/1/05/0240/008</w:t>
      </w:r>
      <w:r w:rsidR="002D5843" w:rsidRPr="007E40A3">
        <w:rPr>
          <w:sz w:val="22"/>
          <w:szCs w:val="22"/>
        </w:rPr>
        <w:t xml:space="preserve"> – </w:t>
      </w:r>
      <w:r w:rsidR="002D5843" w:rsidRPr="007E40A3">
        <w:rPr>
          <w:color w:val="000000"/>
          <w:sz w:val="22"/>
          <w:szCs w:val="22"/>
        </w:rPr>
        <w:t>N36</w:t>
      </w:r>
      <w:r w:rsidR="0031457C">
        <w:rPr>
          <w:color w:val="000000"/>
          <w:sz w:val="22"/>
          <w:szCs w:val="22"/>
        </w:rPr>
        <w:t xml:space="preserve"> (3x12)</w:t>
      </w:r>
    </w:p>
    <w:p w14:paraId="42682C5A" w14:textId="77777777" w:rsidR="0031457C" w:rsidRPr="007E40A3" w:rsidRDefault="0031457C" w:rsidP="00FE2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color w:val="000000"/>
          <w:sz w:val="22"/>
          <w:szCs w:val="22"/>
        </w:rPr>
      </w:pPr>
      <w:r>
        <w:rPr>
          <w:color w:val="000000"/>
          <w:sz w:val="22"/>
          <w:szCs w:val="22"/>
        </w:rPr>
        <w:t>LT/1/05/0240/00</w:t>
      </w:r>
      <w:r w:rsidR="00262359">
        <w:rPr>
          <w:color w:val="000000"/>
          <w:sz w:val="22"/>
          <w:szCs w:val="22"/>
        </w:rPr>
        <w:t>9</w:t>
      </w:r>
      <w:r w:rsidRPr="0031457C">
        <w:rPr>
          <w:color w:val="000000"/>
          <w:sz w:val="22"/>
          <w:szCs w:val="22"/>
        </w:rPr>
        <w:t xml:space="preserve"> – N36</w:t>
      </w:r>
    </w:p>
    <w:p w14:paraId="317A3DA1" w14:textId="77777777" w:rsidR="001D038F" w:rsidRPr="007E40A3" w:rsidRDefault="001D038F" w:rsidP="00FE2F97">
      <w:pPr>
        <w:ind w:left="567" w:hanging="567"/>
        <w:rPr>
          <w:sz w:val="22"/>
          <w:szCs w:val="22"/>
        </w:rPr>
      </w:pPr>
    </w:p>
    <w:p w14:paraId="399B2786" w14:textId="77777777" w:rsidR="001D038F" w:rsidRPr="007E40A3" w:rsidRDefault="001D038F" w:rsidP="00FE2F97">
      <w:pPr>
        <w:ind w:left="567" w:hanging="567"/>
        <w:rPr>
          <w:sz w:val="22"/>
          <w:szCs w:val="22"/>
        </w:rPr>
      </w:pPr>
    </w:p>
    <w:p w14:paraId="104817F3" w14:textId="77777777" w:rsidR="001D038F" w:rsidRPr="007E40A3" w:rsidRDefault="001D038F" w:rsidP="00FE2F97">
      <w:pPr>
        <w:ind w:left="567" w:hanging="567"/>
        <w:rPr>
          <w:b/>
          <w:caps/>
          <w:sz w:val="22"/>
          <w:szCs w:val="22"/>
        </w:rPr>
      </w:pPr>
      <w:r w:rsidRPr="007E40A3">
        <w:rPr>
          <w:b/>
          <w:caps/>
          <w:sz w:val="22"/>
          <w:szCs w:val="22"/>
        </w:rPr>
        <w:t>9.</w:t>
      </w:r>
      <w:r w:rsidRPr="007E40A3">
        <w:rPr>
          <w:b/>
          <w:caps/>
          <w:sz w:val="22"/>
          <w:szCs w:val="22"/>
        </w:rPr>
        <w:tab/>
      </w:r>
      <w:r w:rsidR="00BF3E02" w:rsidRPr="005456A8">
        <w:rPr>
          <w:b/>
          <w:sz w:val="22"/>
          <w:szCs w:val="22"/>
        </w:rPr>
        <w:t>REGISTRAVIMO / PERREGISTRAVIMO DATA</w:t>
      </w:r>
    </w:p>
    <w:p w14:paraId="38CB77B4" w14:textId="77777777" w:rsidR="001D038F" w:rsidRPr="007E40A3" w:rsidRDefault="001D038F" w:rsidP="00FE2F97">
      <w:pPr>
        <w:numPr>
          <w:ilvl w:val="12"/>
          <w:numId w:val="0"/>
        </w:numPr>
        <w:rPr>
          <w:noProof/>
          <w:sz w:val="22"/>
          <w:szCs w:val="22"/>
        </w:rPr>
      </w:pPr>
    </w:p>
    <w:p w14:paraId="70BC1798" w14:textId="77777777" w:rsidR="008F1D37" w:rsidRPr="007E40A3" w:rsidRDefault="00BF3E02" w:rsidP="008F1D37">
      <w:pPr>
        <w:ind w:left="567" w:hanging="567"/>
        <w:rPr>
          <w:noProof/>
          <w:sz w:val="22"/>
          <w:szCs w:val="22"/>
        </w:rPr>
      </w:pPr>
      <w:r w:rsidRPr="007E40A3">
        <w:rPr>
          <w:noProof/>
          <w:sz w:val="22"/>
          <w:szCs w:val="22"/>
        </w:rPr>
        <w:t>Registravimo data</w:t>
      </w:r>
      <w:r w:rsidR="001D038F" w:rsidRPr="007E40A3">
        <w:rPr>
          <w:noProof/>
          <w:sz w:val="22"/>
          <w:szCs w:val="22"/>
        </w:rPr>
        <w:t xml:space="preserve"> </w:t>
      </w:r>
      <w:r w:rsidR="00AE2589" w:rsidRPr="007E40A3">
        <w:rPr>
          <w:noProof/>
          <w:sz w:val="22"/>
          <w:szCs w:val="22"/>
        </w:rPr>
        <w:t>2014 m. gruodžio 23 d.</w:t>
      </w:r>
    </w:p>
    <w:p w14:paraId="7AE20EF0" w14:textId="77777777" w:rsidR="008F1D37" w:rsidRPr="007E40A3" w:rsidRDefault="00090FB6" w:rsidP="008F1D37">
      <w:pPr>
        <w:ind w:left="567" w:hanging="567"/>
        <w:rPr>
          <w:noProof/>
          <w:sz w:val="22"/>
          <w:szCs w:val="22"/>
        </w:rPr>
      </w:pPr>
      <w:r w:rsidRPr="007E40A3">
        <w:rPr>
          <w:noProof/>
          <w:sz w:val="22"/>
          <w:szCs w:val="22"/>
        </w:rPr>
        <w:t>Paskutinio p</w:t>
      </w:r>
      <w:r w:rsidR="008F1D37" w:rsidRPr="007E40A3">
        <w:rPr>
          <w:noProof/>
          <w:sz w:val="22"/>
          <w:szCs w:val="22"/>
        </w:rPr>
        <w:t xml:space="preserve">erregistravimo data </w:t>
      </w:r>
      <w:r w:rsidR="002D5843" w:rsidRPr="007E40A3">
        <w:rPr>
          <w:noProof/>
          <w:sz w:val="22"/>
          <w:szCs w:val="22"/>
        </w:rPr>
        <w:t>2019 m. lapkričio 22 d.</w:t>
      </w:r>
    </w:p>
    <w:p w14:paraId="4D63FC9B" w14:textId="77777777" w:rsidR="001D038F" w:rsidRPr="007E40A3" w:rsidRDefault="001D038F" w:rsidP="00FE2F97">
      <w:pPr>
        <w:ind w:left="567" w:hanging="567"/>
        <w:rPr>
          <w:sz w:val="22"/>
          <w:szCs w:val="22"/>
        </w:rPr>
      </w:pPr>
    </w:p>
    <w:p w14:paraId="0FDEA40C" w14:textId="77777777" w:rsidR="001D038F" w:rsidRPr="007E40A3" w:rsidRDefault="001D038F" w:rsidP="00FE2F97">
      <w:pPr>
        <w:ind w:left="567" w:hanging="567"/>
        <w:rPr>
          <w:sz w:val="22"/>
          <w:szCs w:val="22"/>
        </w:rPr>
      </w:pPr>
    </w:p>
    <w:p w14:paraId="6B481CC0" w14:textId="77777777" w:rsidR="001D038F" w:rsidRPr="007E40A3" w:rsidRDefault="001D038F" w:rsidP="00FE2F97">
      <w:pPr>
        <w:ind w:left="567" w:hanging="567"/>
        <w:rPr>
          <w:b/>
          <w:caps/>
          <w:sz w:val="22"/>
          <w:szCs w:val="22"/>
        </w:rPr>
      </w:pPr>
      <w:r w:rsidRPr="007E40A3">
        <w:rPr>
          <w:b/>
          <w:caps/>
          <w:sz w:val="22"/>
          <w:szCs w:val="22"/>
        </w:rPr>
        <w:t>10.</w:t>
      </w:r>
      <w:r w:rsidRPr="007E40A3">
        <w:rPr>
          <w:b/>
          <w:caps/>
          <w:sz w:val="22"/>
          <w:szCs w:val="22"/>
        </w:rPr>
        <w:tab/>
        <w:t>teksto peržiūros data</w:t>
      </w:r>
    </w:p>
    <w:p w14:paraId="4883DB06" w14:textId="77777777" w:rsidR="00CE17A4" w:rsidRDefault="00CE17A4" w:rsidP="00FE2F97">
      <w:pPr>
        <w:numPr>
          <w:ilvl w:val="12"/>
          <w:numId w:val="0"/>
        </w:numPr>
        <w:rPr>
          <w:sz w:val="22"/>
          <w:szCs w:val="22"/>
        </w:rPr>
      </w:pPr>
    </w:p>
    <w:p w14:paraId="27F2F6C8" w14:textId="7695A0BC" w:rsidR="00CE17A4" w:rsidRPr="007E40A3" w:rsidRDefault="00CF0EE9" w:rsidP="00FE2F97">
      <w:pPr>
        <w:numPr>
          <w:ilvl w:val="12"/>
          <w:numId w:val="0"/>
        </w:numPr>
        <w:rPr>
          <w:sz w:val="22"/>
          <w:szCs w:val="22"/>
        </w:rPr>
      </w:pPr>
      <w:r>
        <w:rPr>
          <w:sz w:val="22"/>
        </w:rPr>
        <w:t>2025 m. spalio 2</w:t>
      </w:r>
      <w:r w:rsidR="005041B9">
        <w:rPr>
          <w:sz w:val="22"/>
        </w:rPr>
        <w:t>8</w:t>
      </w:r>
      <w:r>
        <w:rPr>
          <w:sz w:val="22"/>
        </w:rPr>
        <w:t xml:space="preserve"> d.</w:t>
      </w:r>
    </w:p>
    <w:p w14:paraId="2EF22136" w14:textId="77777777" w:rsidR="001D038F" w:rsidRPr="005456A8" w:rsidRDefault="001D038F" w:rsidP="001738D7">
      <w:pPr>
        <w:pStyle w:val="BTEMEASMCA"/>
        <w:rPr>
          <w:rStyle w:val="Hipersaitas"/>
          <w:sz w:val="22"/>
          <w:szCs w:val="22"/>
        </w:rPr>
      </w:pPr>
    </w:p>
    <w:p w14:paraId="19F0E432" w14:textId="66042E2A" w:rsidR="001D038F" w:rsidRPr="007E40A3" w:rsidRDefault="001D038F" w:rsidP="002B1715">
      <w:pPr>
        <w:tabs>
          <w:tab w:val="left" w:pos="5954"/>
          <w:tab w:val="left" w:pos="6237"/>
          <w:tab w:val="left" w:pos="6663"/>
          <w:tab w:val="left" w:pos="6946"/>
        </w:tabs>
        <w:rPr>
          <w:sz w:val="22"/>
          <w:szCs w:val="22"/>
        </w:rPr>
      </w:pPr>
      <w:r w:rsidRPr="005456A8">
        <w:rPr>
          <w:rFonts w:eastAsia="SimSun"/>
          <w:noProof/>
          <w:sz w:val="22"/>
          <w:szCs w:val="22"/>
        </w:rPr>
        <w:lastRenderedPageBreak/>
        <w:t xml:space="preserve">Išsami informacija apie šį vaistinį preparatą </w:t>
      </w:r>
      <w:r w:rsidRPr="007E40A3">
        <w:rPr>
          <w:sz w:val="22"/>
          <w:szCs w:val="22"/>
        </w:rPr>
        <w:t xml:space="preserve">pateikiama Valstybinės vaistų kontrolės tarnybos prie Lietuvos Respublikos </w:t>
      </w:r>
      <w:r w:rsidRPr="007E40A3">
        <w:rPr>
          <w:rFonts w:eastAsia="SimSun"/>
          <w:noProof/>
          <w:sz w:val="22"/>
          <w:szCs w:val="22"/>
        </w:rPr>
        <w:t xml:space="preserve"> </w:t>
      </w:r>
      <w:r w:rsidRPr="007E40A3">
        <w:rPr>
          <w:sz w:val="22"/>
          <w:szCs w:val="22"/>
        </w:rPr>
        <w:t xml:space="preserve">sveikatos apsaugos ministerijos </w:t>
      </w:r>
      <w:r w:rsidRPr="007E40A3">
        <w:rPr>
          <w:rFonts w:eastAsia="SimSun"/>
          <w:noProof/>
          <w:sz w:val="22"/>
          <w:szCs w:val="22"/>
        </w:rPr>
        <w:t>tinklalapyje</w:t>
      </w:r>
      <w:r w:rsidR="007E42BE">
        <w:rPr>
          <w:rFonts w:eastAsia="SimSun"/>
          <w:noProof/>
          <w:sz w:val="22"/>
          <w:szCs w:val="22"/>
        </w:rPr>
        <w:t xml:space="preserve"> </w:t>
      </w:r>
      <w:r w:rsidR="007E42BE">
        <w:rPr>
          <w:color w:val="0000EE"/>
          <w:sz w:val="22"/>
          <w:szCs w:val="22"/>
          <w:u w:val="single"/>
          <w:lang w:eastAsia="lt-LT"/>
        </w:rPr>
        <w:t>https://vvkt.lrv.lt/lt/</w:t>
      </w:r>
      <w:r w:rsidR="007E42BE">
        <w:rPr>
          <w:sz w:val="22"/>
          <w:szCs w:val="22"/>
          <w:lang w:eastAsia="lt-LT"/>
        </w:rPr>
        <w:t>.</w:t>
      </w:r>
      <w:r w:rsidRPr="001C21F3">
        <w:rPr>
          <w:i/>
          <w:sz w:val="22"/>
        </w:rPr>
        <w:t xml:space="preserve"> </w:t>
      </w:r>
    </w:p>
    <w:p w14:paraId="496F01E5" w14:textId="77777777" w:rsidR="001D038F" w:rsidRPr="007E40A3" w:rsidRDefault="001D038F" w:rsidP="001738D7">
      <w:pPr>
        <w:pStyle w:val="BTEMEASMCA"/>
      </w:pPr>
    </w:p>
    <w:p w14:paraId="42A87CB7" w14:textId="77777777" w:rsidR="001D038F" w:rsidRPr="007E40A3" w:rsidRDefault="001D038F" w:rsidP="001738D7">
      <w:pPr>
        <w:pStyle w:val="BTEMEASMCA"/>
      </w:pPr>
      <w:r w:rsidRPr="005456A8">
        <w:br w:type="page"/>
      </w:r>
    </w:p>
    <w:p w14:paraId="54C5601B" w14:textId="77777777" w:rsidR="001D038F" w:rsidRPr="007E40A3" w:rsidRDefault="001D038F" w:rsidP="001738D7">
      <w:pPr>
        <w:pStyle w:val="BTEMEASMCA"/>
      </w:pPr>
    </w:p>
    <w:p w14:paraId="3304CDAB" w14:textId="77777777" w:rsidR="001D038F" w:rsidRPr="007E40A3" w:rsidRDefault="001D038F" w:rsidP="001738D7">
      <w:pPr>
        <w:pStyle w:val="BTEMEASMCA"/>
      </w:pPr>
    </w:p>
    <w:p w14:paraId="5A52D523" w14:textId="77777777" w:rsidR="001D038F" w:rsidRPr="007E40A3" w:rsidRDefault="001D038F" w:rsidP="001738D7">
      <w:pPr>
        <w:pStyle w:val="BTEMEASMCA"/>
      </w:pPr>
    </w:p>
    <w:p w14:paraId="36C78C83" w14:textId="77777777" w:rsidR="001D038F" w:rsidRPr="007E40A3" w:rsidRDefault="001D038F" w:rsidP="001738D7">
      <w:pPr>
        <w:pStyle w:val="BTEMEASMCA"/>
      </w:pPr>
    </w:p>
    <w:p w14:paraId="20664D8A" w14:textId="77777777" w:rsidR="001D038F" w:rsidRPr="007E40A3" w:rsidRDefault="001D038F" w:rsidP="001738D7">
      <w:pPr>
        <w:pStyle w:val="BTEMEASMCA"/>
      </w:pPr>
    </w:p>
    <w:p w14:paraId="0FB979B5" w14:textId="77777777" w:rsidR="001D038F" w:rsidRPr="007E40A3" w:rsidRDefault="001D038F" w:rsidP="001738D7">
      <w:pPr>
        <w:pStyle w:val="BTEMEASMCA"/>
      </w:pPr>
    </w:p>
    <w:p w14:paraId="597ECEAC" w14:textId="77777777" w:rsidR="001D038F" w:rsidRPr="007E40A3" w:rsidRDefault="001D038F" w:rsidP="001738D7">
      <w:pPr>
        <w:pStyle w:val="BTEMEASMCA"/>
      </w:pPr>
    </w:p>
    <w:p w14:paraId="70CB85FB" w14:textId="77777777" w:rsidR="001D038F" w:rsidRPr="007E40A3" w:rsidRDefault="001D038F" w:rsidP="001738D7">
      <w:pPr>
        <w:pStyle w:val="BTEMEASMCA"/>
      </w:pPr>
    </w:p>
    <w:p w14:paraId="4ADFE4CB" w14:textId="77777777" w:rsidR="001D038F" w:rsidRPr="007E40A3" w:rsidRDefault="001D038F" w:rsidP="001738D7">
      <w:pPr>
        <w:pStyle w:val="BTEMEASMCA"/>
      </w:pPr>
    </w:p>
    <w:p w14:paraId="0A592E45" w14:textId="77777777" w:rsidR="001D038F" w:rsidRPr="007E40A3" w:rsidRDefault="001D038F" w:rsidP="001738D7">
      <w:pPr>
        <w:pStyle w:val="BTEMEASMCA"/>
      </w:pPr>
    </w:p>
    <w:p w14:paraId="1A50BD79" w14:textId="77777777" w:rsidR="001D038F" w:rsidRPr="007E40A3" w:rsidRDefault="001D038F" w:rsidP="001738D7">
      <w:pPr>
        <w:pStyle w:val="BTEMEASMCA"/>
      </w:pPr>
    </w:p>
    <w:p w14:paraId="26818B79" w14:textId="77777777" w:rsidR="001D038F" w:rsidRPr="007E40A3" w:rsidRDefault="001D038F" w:rsidP="001738D7">
      <w:pPr>
        <w:pStyle w:val="BTEMEASMCA"/>
      </w:pPr>
    </w:p>
    <w:p w14:paraId="52D0637E" w14:textId="77777777" w:rsidR="001D038F" w:rsidRPr="007E40A3" w:rsidRDefault="001D038F" w:rsidP="001738D7">
      <w:pPr>
        <w:pStyle w:val="BTEMEASMCA"/>
      </w:pPr>
    </w:p>
    <w:p w14:paraId="1F85BE01" w14:textId="77777777" w:rsidR="001D038F" w:rsidRPr="007E40A3" w:rsidRDefault="001D038F" w:rsidP="001738D7">
      <w:pPr>
        <w:pStyle w:val="BTEMEASMCA"/>
      </w:pPr>
    </w:p>
    <w:p w14:paraId="68D6EF0C" w14:textId="77777777" w:rsidR="001D038F" w:rsidRPr="007E40A3" w:rsidRDefault="001D038F" w:rsidP="001738D7">
      <w:pPr>
        <w:pStyle w:val="BTEMEASMCA"/>
      </w:pPr>
    </w:p>
    <w:p w14:paraId="189D9287" w14:textId="77777777" w:rsidR="001D038F" w:rsidRPr="007E40A3" w:rsidRDefault="001D038F" w:rsidP="001738D7">
      <w:pPr>
        <w:pStyle w:val="BTEMEASMCA"/>
      </w:pPr>
    </w:p>
    <w:p w14:paraId="700AFF7C" w14:textId="77777777" w:rsidR="001D038F" w:rsidRPr="007E40A3" w:rsidRDefault="001D038F" w:rsidP="001738D7">
      <w:pPr>
        <w:pStyle w:val="BTEMEASMCA"/>
      </w:pPr>
    </w:p>
    <w:p w14:paraId="70F82BF5" w14:textId="77777777" w:rsidR="001D038F" w:rsidRPr="007E40A3" w:rsidRDefault="001D038F" w:rsidP="001738D7">
      <w:pPr>
        <w:pStyle w:val="BTEMEASMCA"/>
      </w:pPr>
    </w:p>
    <w:p w14:paraId="7BBB5634" w14:textId="77777777" w:rsidR="001D038F" w:rsidRPr="007E40A3" w:rsidRDefault="001D038F" w:rsidP="001738D7">
      <w:pPr>
        <w:pStyle w:val="BTEMEASMCA"/>
      </w:pPr>
    </w:p>
    <w:p w14:paraId="5CE70100" w14:textId="77777777" w:rsidR="001D038F" w:rsidRPr="007E40A3" w:rsidRDefault="001D038F" w:rsidP="001738D7">
      <w:pPr>
        <w:pStyle w:val="BTEMEASMCA"/>
      </w:pPr>
    </w:p>
    <w:p w14:paraId="251E3D6F" w14:textId="77777777" w:rsidR="001D038F" w:rsidRPr="007E40A3" w:rsidRDefault="001D038F" w:rsidP="001738D7">
      <w:pPr>
        <w:pStyle w:val="BTEMEASMCA"/>
      </w:pPr>
    </w:p>
    <w:p w14:paraId="14279C66" w14:textId="77777777" w:rsidR="001D038F" w:rsidRPr="007E40A3" w:rsidRDefault="001D038F" w:rsidP="001738D7">
      <w:pPr>
        <w:pStyle w:val="BTEMEASMCA"/>
      </w:pPr>
    </w:p>
    <w:p w14:paraId="4EA7BD0F" w14:textId="77777777" w:rsidR="001D038F" w:rsidRPr="007E40A3" w:rsidRDefault="001D038F" w:rsidP="007315F8">
      <w:pPr>
        <w:pStyle w:val="TTEMEASMCA"/>
        <w:rPr>
          <w:sz w:val="22"/>
          <w:szCs w:val="22"/>
        </w:rPr>
      </w:pPr>
      <w:r w:rsidRPr="007E40A3">
        <w:rPr>
          <w:sz w:val="22"/>
          <w:szCs w:val="22"/>
        </w:rPr>
        <w:t>II PRIEDAS</w:t>
      </w:r>
    </w:p>
    <w:p w14:paraId="140CD7A5" w14:textId="77777777" w:rsidR="001D038F" w:rsidRPr="007E40A3" w:rsidRDefault="001D038F" w:rsidP="007315F8">
      <w:pPr>
        <w:pStyle w:val="TTEMEASMCA"/>
        <w:rPr>
          <w:sz w:val="22"/>
          <w:szCs w:val="22"/>
        </w:rPr>
      </w:pPr>
    </w:p>
    <w:p w14:paraId="4BB99DB2" w14:textId="77777777" w:rsidR="001D038F" w:rsidRPr="007E40A3" w:rsidRDefault="00BF3E02" w:rsidP="007315F8">
      <w:pPr>
        <w:pStyle w:val="TTEMEASMCA"/>
        <w:rPr>
          <w:sz w:val="22"/>
          <w:szCs w:val="22"/>
        </w:rPr>
      </w:pPr>
      <w:r w:rsidRPr="007E40A3">
        <w:rPr>
          <w:sz w:val="22"/>
          <w:szCs w:val="22"/>
        </w:rPr>
        <w:t xml:space="preserve">REGISTRACIJOS </w:t>
      </w:r>
      <w:r w:rsidR="001D038F" w:rsidRPr="007E40A3">
        <w:rPr>
          <w:sz w:val="22"/>
          <w:szCs w:val="22"/>
        </w:rPr>
        <w:t>SĄLYGOS</w:t>
      </w:r>
    </w:p>
    <w:p w14:paraId="2AE39DD1" w14:textId="77777777" w:rsidR="001D038F" w:rsidRPr="007E40A3" w:rsidRDefault="001D038F" w:rsidP="001738D7">
      <w:pPr>
        <w:pStyle w:val="BTEMEASMCA"/>
        <w:rPr>
          <w:highlight w:val="yellow"/>
        </w:rPr>
      </w:pPr>
    </w:p>
    <w:p w14:paraId="792A20D5" w14:textId="77777777" w:rsidR="00ED6662" w:rsidRPr="005456A8" w:rsidRDefault="00ED6662" w:rsidP="00ED6662">
      <w:pPr>
        <w:tabs>
          <w:tab w:val="left" w:pos="1701"/>
        </w:tabs>
        <w:spacing w:line="260" w:lineRule="exact"/>
        <w:ind w:left="1701" w:right="567" w:hanging="567"/>
        <w:rPr>
          <w:b/>
          <w:noProof/>
          <w:snapToGrid w:val="0"/>
          <w:sz w:val="22"/>
          <w:szCs w:val="22"/>
        </w:rPr>
      </w:pPr>
      <w:r w:rsidRPr="005456A8">
        <w:rPr>
          <w:b/>
          <w:noProof/>
          <w:snapToGrid w:val="0"/>
          <w:sz w:val="22"/>
          <w:szCs w:val="22"/>
        </w:rPr>
        <w:t>A.</w:t>
      </w:r>
      <w:r w:rsidRPr="005456A8">
        <w:rPr>
          <w:b/>
          <w:noProof/>
          <w:snapToGrid w:val="0"/>
          <w:sz w:val="22"/>
          <w:szCs w:val="22"/>
        </w:rPr>
        <w:tab/>
        <w:t>GAMINTOJAS (-AI), ATSAKINGAS (-I) UŽ SERIJŲ IŠLEIDIMĄ</w:t>
      </w:r>
    </w:p>
    <w:p w14:paraId="603A7746" w14:textId="77777777" w:rsidR="00ED6662" w:rsidRPr="005456A8" w:rsidRDefault="00ED6662" w:rsidP="00ED6662">
      <w:pPr>
        <w:tabs>
          <w:tab w:val="left" w:pos="1701"/>
        </w:tabs>
        <w:spacing w:line="260" w:lineRule="exact"/>
        <w:ind w:left="567" w:right="567" w:hanging="567"/>
        <w:rPr>
          <w:noProof/>
          <w:snapToGrid w:val="0"/>
          <w:sz w:val="22"/>
          <w:szCs w:val="22"/>
        </w:rPr>
      </w:pPr>
    </w:p>
    <w:p w14:paraId="3DFEA7D9" w14:textId="77777777" w:rsidR="00ED6662" w:rsidRPr="005456A8" w:rsidRDefault="00ED6662" w:rsidP="00ED6662">
      <w:pPr>
        <w:tabs>
          <w:tab w:val="left" w:pos="1701"/>
        </w:tabs>
        <w:spacing w:line="260" w:lineRule="exact"/>
        <w:ind w:left="1701" w:right="567" w:hanging="567"/>
        <w:rPr>
          <w:b/>
          <w:snapToGrid w:val="0"/>
          <w:sz w:val="22"/>
          <w:szCs w:val="22"/>
        </w:rPr>
      </w:pPr>
      <w:r w:rsidRPr="005456A8">
        <w:rPr>
          <w:b/>
          <w:snapToGrid w:val="0"/>
          <w:sz w:val="22"/>
          <w:szCs w:val="22"/>
        </w:rPr>
        <w:t>B.</w:t>
      </w:r>
      <w:r w:rsidRPr="005456A8">
        <w:rPr>
          <w:b/>
          <w:snapToGrid w:val="0"/>
          <w:sz w:val="22"/>
          <w:szCs w:val="22"/>
        </w:rPr>
        <w:tab/>
        <w:t>TIEKIMO IR VARTOJIMO SĄLYGOS AR APRIBOJIMAI</w:t>
      </w:r>
    </w:p>
    <w:p w14:paraId="6D7A0D7D" w14:textId="77777777" w:rsidR="001D038F" w:rsidRPr="007E40A3" w:rsidRDefault="001D038F" w:rsidP="007315F8">
      <w:pPr>
        <w:pStyle w:val="PI-1EMEASMCA"/>
        <w:rPr>
          <w:rFonts w:ascii="Times New Roman" w:hAnsi="Times New Roman"/>
        </w:rPr>
      </w:pPr>
      <w:r w:rsidRPr="007E40A3">
        <w:rPr>
          <w:rFonts w:ascii="Times New Roman" w:hAnsi="Times New Roman"/>
        </w:rPr>
        <w:br w:type="page"/>
      </w:r>
      <w:r w:rsidRPr="007E40A3">
        <w:rPr>
          <w:rFonts w:ascii="Times New Roman" w:hAnsi="Times New Roman"/>
        </w:rPr>
        <w:lastRenderedPageBreak/>
        <w:t>A.</w:t>
      </w:r>
      <w:r w:rsidRPr="007E40A3">
        <w:rPr>
          <w:rFonts w:ascii="Times New Roman" w:hAnsi="Times New Roman"/>
        </w:rPr>
        <w:tab/>
      </w:r>
      <w:r w:rsidR="00ED6662" w:rsidRPr="005456A8">
        <w:rPr>
          <w:rFonts w:ascii="Times New Roman" w:eastAsia="Times New Roman" w:hAnsi="Times New Roman"/>
          <w:caps w:val="0"/>
          <w:snapToGrid w:val="0"/>
          <w:lang w:eastAsia="en-US"/>
        </w:rPr>
        <w:t>GAMINTOJAS (-AI), ATSAKINGAS (-I) UŽ SERIJŲ IŠLEIDIMĄ</w:t>
      </w:r>
    </w:p>
    <w:p w14:paraId="7E64768F" w14:textId="77777777" w:rsidR="001D038F" w:rsidRPr="007E40A3" w:rsidRDefault="001D038F" w:rsidP="001738D7">
      <w:pPr>
        <w:pStyle w:val="BTEMEASMCA"/>
        <w:rPr>
          <w:highlight w:val="yellow"/>
        </w:rPr>
      </w:pPr>
    </w:p>
    <w:p w14:paraId="6F25396B" w14:textId="77777777" w:rsidR="001D038F" w:rsidRPr="007E40A3" w:rsidRDefault="001D038F" w:rsidP="001738D7">
      <w:pPr>
        <w:pStyle w:val="BTuEMEASMCA"/>
      </w:pPr>
      <w:r w:rsidRPr="007E40A3">
        <w:t>Gamintojo (-ų), atsakingo (-ų) už serijų išleidimą, pavadinimas (-ai) ir adresas (-ai)</w:t>
      </w:r>
    </w:p>
    <w:p w14:paraId="0218A640" w14:textId="77777777" w:rsidR="001D038F" w:rsidRPr="007E40A3" w:rsidRDefault="001D038F" w:rsidP="007315F8">
      <w:pPr>
        <w:rPr>
          <w:noProof/>
          <w:sz w:val="22"/>
          <w:szCs w:val="22"/>
        </w:rPr>
      </w:pPr>
    </w:p>
    <w:p w14:paraId="1D9A617A" w14:textId="77777777" w:rsidR="006A61B9" w:rsidRPr="007E40A3" w:rsidRDefault="006A61B9" w:rsidP="006A61B9">
      <w:pPr>
        <w:rPr>
          <w:sz w:val="22"/>
          <w:szCs w:val="22"/>
        </w:rPr>
      </w:pPr>
      <w:r w:rsidRPr="007E40A3">
        <w:rPr>
          <w:sz w:val="22"/>
          <w:szCs w:val="22"/>
        </w:rPr>
        <w:t xml:space="preserve">Norton </w:t>
      </w:r>
      <w:proofErr w:type="spellStart"/>
      <w:r w:rsidRPr="007E40A3">
        <w:rPr>
          <w:sz w:val="22"/>
          <w:szCs w:val="22"/>
        </w:rPr>
        <w:t>Healthcare</w:t>
      </w:r>
      <w:proofErr w:type="spellEnd"/>
      <w:r w:rsidRPr="007E40A3">
        <w:rPr>
          <w:sz w:val="22"/>
          <w:szCs w:val="22"/>
        </w:rPr>
        <w:t xml:space="preserve"> </w:t>
      </w:r>
      <w:proofErr w:type="spellStart"/>
      <w:r w:rsidRPr="007E40A3">
        <w:rPr>
          <w:sz w:val="22"/>
          <w:szCs w:val="22"/>
        </w:rPr>
        <w:t>Limited</w:t>
      </w:r>
      <w:proofErr w:type="spellEnd"/>
      <w:r w:rsidRPr="007E40A3">
        <w:rPr>
          <w:sz w:val="22"/>
          <w:szCs w:val="22"/>
        </w:rPr>
        <w:t xml:space="preserve"> T/A IVAX </w:t>
      </w:r>
      <w:proofErr w:type="spellStart"/>
      <w:r w:rsidRPr="007E40A3">
        <w:rPr>
          <w:sz w:val="22"/>
          <w:szCs w:val="22"/>
        </w:rPr>
        <w:t>Pharmaceuticals</w:t>
      </w:r>
      <w:proofErr w:type="spellEnd"/>
      <w:r w:rsidRPr="007E40A3">
        <w:rPr>
          <w:sz w:val="22"/>
          <w:szCs w:val="22"/>
        </w:rPr>
        <w:t xml:space="preserve"> UK (</w:t>
      </w:r>
      <w:proofErr w:type="spellStart"/>
      <w:r w:rsidRPr="007E40A3">
        <w:rPr>
          <w:sz w:val="22"/>
          <w:szCs w:val="22"/>
        </w:rPr>
        <w:t>Teva</w:t>
      </w:r>
      <w:proofErr w:type="spellEnd"/>
      <w:r w:rsidRPr="007E40A3">
        <w:rPr>
          <w:sz w:val="22"/>
          <w:szCs w:val="22"/>
        </w:rPr>
        <w:t xml:space="preserve"> </w:t>
      </w:r>
      <w:proofErr w:type="spellStart"/>
      <w:r w:rsidRPr="007E40A3">
        <w:rPr>
          <w:sz w:val="22"/>
          <w:szCs w:val="22"/>
        </w:rPr>
        <w:t>Runcorn</w:t>
      </w:r>
      <w:proofErr w:type="spellEnd"/>
      <w:r w:rsidRPr="007E40A3">
        <w:rPr>
          <w:sz w:val="22"/>
          <w:szCs w:val="22"/>
        </w:rPr>
        <w:t>)</w:t>
      </w:r>
    </w:p>
    <w:p w14:paraId="469A56B1" w14:textId="77777777" w:rsidR="006A61B9" w:rsidRPr="007E40A3" w:rsidRDefault="006A61B9" w:rsidP="006A61B9">
      <w:pPr>
        <w:rPr>
          <w:sz w:val="22"/>
          <w:szCs w:val="22"/>
        </w:rPr>
      </w:pPr>
      <w:r w:rsidRPr="007E40A3">
        <w:rPr>
          <w:sz w:val="22"/>
          <w:szCs w:val="22"/>
        </w:rPr>
        <w:t xml:space="preserve">Aston Lane </w:t>
      </w:r>
      <w:proofErr w:type="spellStart"/>
      <w:r w:rsidRPr="007E40A3">
        <w:rPr>
          <w:sz w:val="22"/>
          <w:szCs w:val="22"/>
        </w:rPr>
        <w:t>North</w:t>
      </w:r>
      <w:proofErr w:type="spellEnd"/>
      <w:r w:rsidRPr="007E40A3">
        <w:rPr>
          <w:sz w:val="22"/>
          <w:szCs w:val="22"/>
        </w:rPr>
        <w:t xml:space="preserve">, </w:t>
      </w:r>
      <w:proofErr w:type="spellStart"/>
      <w:r w:rsidRPr="007E40A3">
        <w:rPr>
          <w:sz w:val="22"/>
          <w:szCs w:val="22"/>
        </w:rPr>
        <w:t>Whitehouse</w:t>
      </w:r>
      <w:proofErr w:type="spellEnd"/>
      <w:r w:rsidRPr="007E40A3">
        <w:rPr>
          <w:sz w:val="22"/>
          <w:szCs w:val="22"/>
        </w:rPr>
        <w:t xml:space="preserve"> Vale </w:t>
      </w:r>
      <w:proofErr w:type="spellStart"/>
      <w:r w:rsidRPr="007E40A3">
        <w:rPr>
          <w:sz w:val="22"/>
          <w:szCs w:val="22"/>
        </w:rPr>
        <w:t>Industrial</w:t>
      </w:r>
      <w:proofErr w:type="spellEnd"/>
      <w:r w:rsidRPr="007E40A3">
        <w:rPr>
          <w:sz w:val="22"/>
          <w:szCs w:val="22"/>
        </w:rPr>
        <w:t xml:space="preserve"> </w:t>
      </w:r>
      <w:proofErr w:type="spellStart"/>
      <w:r w:rsidRPr="007E40A3">
        <w:rPr>
          <w:sz w:val="22"/>
          <w:szCs w:val="22"/>
        </w:rPr>
        <w:t>Estate</w:t>
      </w:r>
      <w:proofErr w:type="spellEnd"/>
    </w:p>
    <w:p w14:paraId="29FCA82F" w14:textId="77777777" w:rsidR="006A61B9" w:rsidRPr="007E40A3" w:rsidRDefault="006A61B9" w:rsidP="006A61B9">
      <w:pPr>
        <w:rPr>
          <w:sz w:val="22"/>
          <w:szCs w:val="22"/>
        </w:rPr>
      </w:pPr>
      <w:proofErr w:type="spellStart"/>
      <w:r w:rsidRPr="007E40A3">
        <w:rPr>
          <w:sz w:val="22"/>
          <w:szCs w:val="22"/>
        </w:rPr>
        <w:t>Runcorn</w:t>
      </w:r>
      <w:proofErr w:type="spellEnd"/>
      <w:r w:rsidRPr="007E40A3">
        <w:rPr>
          <w:sz w:val="22"/>
          <w:szCs w:val="22"/>
        </w:rPr>
        <w:t xml:space="preserve">, </w:t>
      </w:r>
      <w:proofErr w:type="spellStart"/>
      <w:r w:rsidRPr="007E40A3">
        <w:rPr>
          <w:sz w:val="22"/>
          <w:szCs w:val="22"/>
        </w:rPr>
        <w:t>Cheshire</w:t>
      </w:r>
      <w:proofErr w:type="spellEnd"/>
      <w:r w:rsidRPr="007E40A3">
        <w:rPr>
          <w:sz w:val="22"/>
          <w:szCs w:val="22"/>
        </w:rPr>
        <w:t>, WA7 3FA</w:t>
      </w:r>
    </w:p>
    <w:p w14:paraId="5CCCCB6B" w14:textId="77777777" w:rsidR="006A61B9" w:rsidRPr="007E40A3" w:rsidRDefault="006A61B9" w:rsidP="006A61B9">
      <w:pPr>
        <w:rPr>
          <w:sz w:val="22"/>
          <w:szCs w:val="22"/>
        </w:rPr>
      </w:pPr>
      <w:r w:rsidRPr="007E40A3">
        <w:rPr>
          <w:sz w:val="22"/>
          <w:szCs w:val="22"/>
        </w:rPr>
        <w:t>Jungtinė Karalystė</w:t>
      </w:r>
    </w:p>
    <w:p w14:paraId="37A4B87D" w14:textId="77777777" w:rsidR="00B92DA9" w:rsidRPr="004B0FE0" w:rsidRDefault="00B92DA9" w:rsidP="004B0FE0">
      <w:pPr>
        <w:rPr>
          <w:sz w:val="22"/>
        </w:rPr>
      </w:pPr>
    </w:p>
    <w:p w14:paraId="45466D79" w14:textId="77777777" w:rsidR="00B92DA9" w:rsidRPr="0025418F" w:rsidRDefault="00B92DA9" w:rsidP="00B92DA9">
      <w:pPr>
        <w:rPr>
          <w:rFonts w:eastAsia="Calibri"/>
          <w:sz w:val="22"/>
          <w:szCs w:val="22"/>
        </w:rPr>
      </w:pPr>
      <w:r w:rsidRPr="0025418F">
        <w:rPr>
          <w:rFonts w:eastAsia="Calibri"/>
          <w:sz w:val="22"/>
          <w:szCs w:val="22"/>
        </w:rPr>
        <w:t>arba</w:t>
      </w:r>
    </w:p>
    <w:p w14:paraId="39E2A189" w14:textId="77777777" w:rsidR="00B92DA9" w:rsidRPr="0025418F" w:rsidRDefault="00B92DA9" w:rsidP="00B92DA9">
      <w:pPr>
        <w:rPr>
          <w:rFonts w:eastAsia="Calibri"/>
          <w:sz w:val="22"/>
          <w:szCs w:val="22"/>
        </w:rPr>
      </w:pPr>
    </w:p>
    <w:p w14:paraId="465BD1CC" w14:textId="77777777" w:rsidR="00B92DA9" w:rsidRPr="0025418F" w:rsidRDefault="00B92DA9" w:rsidP="00B92DA9">
      <w:pPr>
        <w:autoSpaceDE w:val="0"/>
        <w:autoSpaceDN w:val="0"/>
        <w:adjustRightInd w:val="0"/>
        <w:rPr>
          <w:rFonts w:eastAsia="Calibri"/>
          <w:noProof/>
          <w:sz w:val="22"/>
          <w:szCs w:val="22"/>
          <w:lang w:val="en-US"/>
        </w:rPr>
      </w:pPr>
      <w:r w:rsidRPr="0025418F">
        <w:rPr>
          <w:rFonts w:eastAsia="Calibri"/>
          <w:noProof/>
          <w:sz w:val="22"/>
          <w:szCs w:val="22"/>
          <w:lang w:val="en-US"/>
        </w:rPr>
        <w:t>Actavis Group PTC ehf.</w:t>
      </w:r>
    </w:p>
    <w:p w14:paraId="4B8C4E75" w14:textId="77777777" w:rsidR="00B92DA9" w:rsidRPr="0025418F" w:rsidRDefault="00B92DA9" w:rsidP="00B92DA9">
      <w:pPr>
        <w:autoSpaceDE w:val="0"/>
        <w:autoSpaceDN w:val="0"/>
        <w:adjustRightInd w:val="0"/>
        <w:rPr>
          <w:rFonts w:eastAsia="Calibri"/>
          <w:noProof/>
          <w:sz w:val="22"/>
          <w:szCs w:val="22"/>
          <w:lang w:val="en-US"/>
        </w:rPr>
      </w:pPr>
      <w:r w:rsidRPr="0025418F">
        <w:rPr>
          <w:rFonts w:eastAsia="Calibri"/>
          <w:noProof/>
          <w:sz w:val="22"/>
          <w:szCs w:val="22"/>
          <w:lang w:val="en-US"/>
        </w:rPr>
        <w:t>Dalshraun 1</w:t>
      </w:r>
    </w:p>
    <w:p w14:paraId="60AAC60E" w14:textId="77777777" w:rsidR="00B92DA9" w:rsidRPr="0025418F" w:rsidRDefault="00B92DA9" w:rsidP="00B92DA9">
      <w:pPr>
        <w:autoSpaceDE w:val="0"/>
        <w:autoSpaceDN w:val="0"/>
        <w:adjustRightInd w:val="0"/>
        <w:rPr>
          <w:rFonts w:eastAsia="Calibri"/>
          <w:noProof/>
          <w:sz w:val="22"/>
          <w:szCs w:val="22"/>
          <w:lang w:val="en-US"/>
        </w:rPr>
      </w:pPr>
      <w:r w:rsidRPr="0025418F">
        <w:rPr>
          <w:rFonts w:eastAsia="Calibri"/>
          <w:noProof/>
          <w:sz w:val="22"/>
          <w:szCs w:val="22"/>
          <w:lang w:val="en-US"/>
        </w:rPr>
        <w:t>220, Hafnarfjörður</w:t>
      </w:r>
    </w:p>
    <w:p w14:paraId="127CE1FA" w14:textId="77777777" w:rsidR="00B92DA9" w:rsidRPr="0025418F" w:rsidRDefault="00B92DA9" w:rsidP="00B92DA9">
      <w:pPr>
        <w:autoSpaceDE w:val="0"/>
        <w:autoSpaceDN w:val="0"/>
        <w:adjustRightInd w:val="0"/>
        <w:rPr>
          <w:rFonts w:eastAsia="Calibri"/>
          <w:noProof/>
          <w:sz w:val="22"/>
          <w:szCs w:val="22"/>
          <w:lang w:val="en-US"/>
        </w:rPr>
      </w:pPr>
      <w:r w:rsidRPr="0025418F">
        <w:rPr>
          <w:rFonts w:eastAsia="Calibri"/>
          <w:noProof/>
          <w:sz w:val="22"/>
          <w:szCs w:val="22"/>
          <w:lang w:val="en-US"/>
        </w:rPr>
        <w:t>Islandija</w:t>
      </w:r>
    </w:p>
    <w:p w14:paraId="5BF5F3F5" w14:textId="77777777" w:rsidR="00B92DA9" w:rsidRPr="0025418F" w:rsidRDefault="00B92DA9" w:rsidP="00B92DA9">
      <w:pPr>
        <w:rPr>
          <w:rFonts w:eastAsia="Calibri"/>
          <w:sz w:val="22"/>
          <w:szCs w:val="22"/>
        </w:rPr>
      </w:pPr>
    </w:p>
    <w:p w14:paraId="059CEA6E" w14:textId="77777777" w:rsidR="00B92DA9" w:rsidRPr="0025418F" w:rsidRDefault="00B92DA9" w:rsidP="00B92DA9">
      <w:pPr>
        <w:rPr>
          <w:rFonts w:eastAsia="Calibri"/>
          <w:sz w:val="22"/>
          <w:szCs w:val="22"/>
        </w:rPr>
      </w:pPr>
      <w:r w:rsidRPr="0025418F">
        <w:rPr>
          <w:rFonts w:eastAsia="Calibri"/>
          <w:sz w:val="22"/>
          <w:szCs w:val="22"/>
        </w:rPr>
        <w:t>arba</w:t>
      </w:r>
    </w:p>
    <w:p w14:paraId="6FDA2B11" w14:textId="77777777" w:rsidR="00B92DA9" w:rsidRPr="0025418F" w:rsidRDefault="00B92DA9" w:rsidP="00B92DA9">
      <w:pPr>
        <w:autoSpaceDE w:val="0"/>
        <w:autoSpaceDN w:val="0"/>
        <w:adjustRightInd w:val="0"/>
        <w:rPr>
          <w:rFonts w:eastAsia="Calibri"/>
          <w:noProof/>
          <w:sz w:val="22"/>
          <w:szCs w:val="22"/>
          <w:lang w:val="en-US"/>
        </w:rPr>
      </w:pPr>
    </w:p>
    <w:p w14:paraId="1FB3125B" w14:textId="77777777" w:rsidR="00B92DA9" w:rsidRPr="0025418F" w:rsidRDefault="00B92DA9" w:rsidP="00B92DA9">
      <w:pPr>
        <w:autoSpaceDE w:val="0"/>
        <w:autoSpaceDN w:val="0"/>
        <w:adjustRightInd w:val="0"/>
        <w:rPr>
          <w:rFonts w:eastAsia="Calibri"/>
          <w:noProof/>
          <w:sz w:val="22"/>
          <w:szCs w:val="22"/>
          <w:lang w:val="en-US"/>
        </w:rPr>
      </w:pPr>
      <w:r w:rsidRPr="0025418F">
        <w:rPr>
          <w:rFonts w:eastAsia="Calibri"/>
          <w:noProof/>
          <w:sz w:val="22"/>
          <w:szCs w:val="22"/>
          <w:lang w:val="en-US"/>
        </w:rPr>
        <w:t>Merckle GmbH</w:t>
      </w:r>
    </w:p>
    <w:p w14:paraId="33D3E52E" w14:textId="77777777" w:rsidR="00B92DA9" w:rsidRPr="0025418F" w:rsidRDefault="00B92DA9" w:rsidP="00B92DA9">
      <w:pPr>
        <w:autoSpaceDE w:val="0"/>
        <w:autoSpaceDN w:val="0"/>
        <w:adjustRightInd w:val="0"/>
        <w:rPr>
          <w:rFonts w:eastAsia="Calibri"/>
          <w:noProof/>
          <w:sz w:val="22"/>
          <w:szCs w:val="22"/>
          <w:lang w:val="en-US"/>
        </w:rPr>
      </w:pPr>
      <w:r w:rsidRPr="0025418F">
        <w:rPr>
          <w:rFonts w:eastAsia="Calibri"/>
          <w:noProof/>
          <w:sz w:val="22"/>
          <w:szCs w:val="22"/>
          <w:lang w:val="en-US"/>
        </w:rPr>
        <w:t>Graf-Arco-Str. 3</w:t>
      </w:r>
    </w:p>
    <w:p w14:paraId="630BF16C" w14:textId="77777777" w:rsidR="00B92DA9" w:rsidRPr="0025418F" w:rsidRDefault="00B92DA9" w:rsidP="00B92DA9">
      <w:pPr>
        <w:autoSpaceDE w:val="0"/>
        <w:autoSpaceDN w:val="0"/>
        <w:adjustRightInd w:val="0"/>
        <w:rPr>
          <w:rFonts w:eastAsia="Calibri"/>
          <w:noProof/>
          <w:sz w:val="22"/>
          <w:szCs w:val="22"/>
          <w:lang w:val="en-US"/>
        </w:rPr>
      </w:pPr>
      <w:r w:rsidRPr="0025418F">
        <w:rPr>
          <w:rFonts w:eastAsia="Calibri"/>
          <w:noProof/>
          <w:sz w:val="22"/>
          <w:szCs w:val="22"/>
          <w:lang w:val="en-US"/>
        </w:rPr>
        <w:t>89079 Ulm</w:t>
      </w:r>
    </w:p>
    <w:p w14:paraId="5C39A2A9" w14:textId="77777777" w:rsidR="00B92DA9" w:rsidRDefault="00B92DA9" w:rsidP="00B92DA9">
      <w:pPr>
        <w:rPr>
          <w:rFonts w:eastAsia="Calibri"/>
          <w:noProof/>
          <w:sz w:val="22"/>
          <w:szCs w:val="22"/>
          <w:lang w:val="en-US"/>
        </w:rPr>
      </w:pPr>
      <w:r w:rsidRPr="0025418F">
        <w:rPr>
          <w:rFonts w:eastAsia="Calibri"/>
          <w:noProof/>
          <w:sz w:val="22"/>
          <w:szCs w:val="22"/>
          <w:lang w:val="en-US"/>
        </w:rPr>
        <w:t>Vokietija</w:t>
      </w:r>
    </w:p>
    <w:p w14:paraId="2A2212D9" w14:textId="77777777" w:rsidR="001738D7" w:rsidRDefault="001738D7" w:rsidP="00B92DA9">
      <w:pPr>
        <w:rPr>
          <w:rFonts w:eastAsia="Calibri"/>
          <w:noProof/>
          <w:sz w:val="22"/>
          <w:szCs w:val="22"/>
          <w:lang w:val="en-US"/>
        </w:rPr>
      </w:pPr>
    </w:p>
    <w:p w14:paraId="7839E66C" w14:textId="77777777" w:rsidR="001738D7" w:rsidRPr="0025418F" w:rsidRDefault="001738D7" w:rsidP="00B92DA9">
      <w:pPr>
        <w:rPr>
          <w:rFonts w:eastAsia="Calibri"/>
          <w:sz w:val="22"/>
          <w:szCs w:val="22"/>
        </w:rPr>
      </w:pPr>
      <w:r w:rsidRPr="001738D7">
        <w:rPr>
          <w:rFonts w:eastAsia="Calibri"/>
          <w:sz w:val="22"/>
          <w:szCs w:val="22"/>
        </w:rPr>
        <w:t>Su pakuote pateikiamame lapelyje nurodomas gamintojo, atsakingo už konkrečios serijos išleidimą, pavadinimas ir adresas.</w:t>
      </w:r>
    </w:p>
    <w:p w14:paraId="6049A409" w14:textId="77777777" w:rsidR="001D038F" w:rsidRDefault="001D038F" w:rsidP="001738D7">
      <w:pPr>
        <w:pStyle w:val="BTEMEASMCA"/>
        <w:rPr>
          <w:highlight w:val="yellow"/>
        </w:rPr>
      </w:pPr>
    </w:p>
    <w:p w14:paraId="0426CF34" w14:textId="77777777" w:rsidR="001738D7" w:rsidRPr="0025418F" w:rsidRDefault="001738D7" w:rsidP="001738D7">
      <w:pPr>
        <w:pStyle w:val="BTEMEASMCA"/>
        <w:rPr>
          <w:highlight w:val="yellow"/>
        </w:rPr>
      </w:pPr>
    </w:p>
    <w:p w14:paraId="5FE7C0E0" w14:textId="77777777" w:rsidR="001D038F" w:rsidRPr="007E40A3" w:rsidRDefault="001D038F" w:rsidP="001738D7">
      <w:pPr>
        <w:pStyle w:val="BTEMEASMCA"/>
        <w:rPr>
          <w:highlight w:val="yellow"/>
        </w:rPr>
      </w:pPr>
    </w:p>
    <w:p w14:paraId="58DF3A0C" w14:textId="77777777" w:rsidR="00ED6662" w:rsidRPr="005456A8" w:rsidRDefault="00ED6662" w:rsidP="00ED6662">
      <w:pPr>
        <w:tabs>
          <w:tab w:val="left" w:pos="567"/>
        </w:tabs>
        <w:ind w:left="567" w:hanging="567"/>
        <w:rPr>
          <w:snapToGrid w:val="0"/>
          <w:sz w:val="22"/>
          <w:szCs w:val="22"/>
        </w:rPr>
      </w:pPr>
      <w:r w:rsidRPr="005456A8">
        <w:rPr>
          <w:b/>
          <w:noProof/>
          <w:snapToGrid w:val="0"/>
          <w:sz w:val="22"/>
          <w:szCs w:val="22"/>
        </w:rPr>
        <w:t>B.</w:t>
      </w:r>
      <w:r w:rsidRPr="005456A8">
        <w:rPr>
          <w:b/>
          <w:snapToGrid w:val="0"/>
          <w:sz w:val="22"/>
          <w:szCs w:val="22"/>
        </w:rPr>
        <w:tab/>
      </w:r>
      <w:r w:rsidRPr="005456A8">
        <w:rPr>
          <w:b/>
          <w:noProof/>
          <w:snapToGrid w:val="0"/>
          <w:sz w:val="22"/>
          <w:szCs w:val="22"/>
        </w:rPr>
        <w:t>TIEKIMO IR VARTOJIMO SĄLYGOS AR APRIBOJIMAI</w:t>
      </w:r>
    </w:p>
    <w:p w14:paraId="06C2D50D" w14:textId="77777777" w:rsidR="001D038F" w:rsidRPr="007E40A3" w:rsidRDefault="001D038F" w:rsidP="001738D7">
      <w:pPr>
        <w:pStyle w:val="BTEMEASMCA"/>
      </w:pPr>
    </w:p>
    <w:p w14:paraId="7B73FC68" w14:textId="77777777" w:rsidR="001D038F" w:rsidRPr="007E40A3" w:rsidRDefault="001D038F" w:rsidP="001738D7">
      <w:pPr>
        <w:pStyle w:val="BTEMEASMCA"/>
      </w:pPr>
      <w:r w:rsidRPr="007E40A3">
        <w:t>Receptinis vaistinis preparatas</w:t>
      </w:r>
      <w:r w:rsidR="00090FB6" w:rsidRPr="007E40A3">
        <w:t>.</w:t>
      </w:r>
    </w:p>
    <w:p w14:paraId="2BA713D3" w14:textId="77777777" w:rsidR="001D038F" w:rsidRPr="007E40A3" w:rsidRDefault="001D038F" w:rsidP="001738D7">
      <w:pPr>
        <w:pStyle w:val="BTEMEASMCA"/>
        <w:rPr>
          <w:highlight w:val="yellow"/>
        </w:rPr>
      </w:pPr>
    </w:p>
    <w:p w14:paraId="43B04AD0" w14:textId="77777777" w:rsidR="001D038F" w:rsidRPr="007E40A3" w:rsidRDefault="001D038F" w:rsidP="001738D7">
      <w:pPr>
        <w:pStyle w:val="BTEMEASMCA"/>
        <w:rPr>
          <w:highlight w:val="yellow"/>
        </w:rPr>
      </w:pPr>
    </w:p>
    <w:p w14:paraId="5D32DA23" w14:textId="77777777" w:rsidR="001D038F" w:rsidRPr="007E40A3" w:rsidRDefault="001D038F" w:rsidP="007315F8">
      <w:pPr>
        <w:pStyle w:val="TTEMEASMCA"/>
        <w:jc w:val="left"/>
        <w:rPr>
          <w:b w:val="0"/>
          <w:sz w:val="22"/>
          <w:szCs w:val="22"/>
        </w:rPr>
      </w:pPr>
      <w:r w:rsidRPr="007E40A3">
        <w:rPr>
          <w:b w:val="0"/>
          <w:sz w:val="22"/>
          <w:szCs w:val="22"/>
        </w:rPr>
        <w:br w:type="page"/>
      </w:r>
    </w:p>
    <w:p w14:paraId="02E762FC" w14:textId="77777777" w:rsidR="001D038F" w:rsidRPr="007E40A3" w:rsidRDefault="001D038F">
      <w:pPr>
        <w:spacing w:after="200" w:line="276" w:lineRule="auto"/>
        <w:rPr>
          <w:sz w:val="22"/>
          <w:szCs w:val="22"/>
        </w:rPr>
      </w:pPr>
    </w:p>
    <w:p w14:paraId="01CD111A" w14:textId="77777777" w:rsidR="001D038F" w:rsidRPr="007E40A3" w:rsidRDefault="001D038F" w:rsidP="001738D7">
      <w:pPr>
        <w:pStyle w:val="BTEMEASMCA"/>
      </w:pPr>
    </w:p>
    <w:p w14:paraId="3315C4BA" w14:textId="77777777" w:rsidR="001D038F" w:rsidRPr="007E40A3" w:rsidRDefault="001D038F" w:rsidP="001738D7">
      <w:pPr>
        <w:pStyle w:val="BTEMEASMCA"/>
      </w:pPr>
    </w:p>
    <w:p w14:paraId="6528D979" w14:textId="77777777" w:rsidR="001D038F" w:rsidRPr="007E40A3" w:rsidRDefault="001D038F" w:rsidP="001738D7">
      <w:pPr>
        <w:pStyle w:val="BTEMEASMCA"/>
      </w:pPr>
    </w:p>
    <w:p w14:paraId="6B2BDB35" w14:textId="77777777" w:rsidR="001D038F" w:rsidRPr="007E40A3" w:rsidRDefault="001D038F" w:rsidP="001738D7">
      <w:pPr>
        <w:pStyle w:val="BTEMEASMCA"/>
      </w:pPr>
    </w:p>
    <w:p w14:paraId="0C8581CF" w14:textId="77777777" w:rsidR="001D038F" w:rsidRPr="007E40A3" w:rsidRDefault="001D038F" w:rsidP="001738D7">
      <w:pPr>
        <w:pStyle w:val="BTEMEASMCA"/>
      </w:pPr>
    </w:p>
    <w:p w14:paraId="78D197EB" w14:textId="77777777" w:rsidR="001D038F" w:rsidRPr="007E40A3" w:rsidRDefault="001D038F" w:rsidP="001738D7">
      <w:pPr>
        <w:pStyle w:val="BTEMEASMCA"/>
      </w:pPr>
    </w:p>
    <w:p w14:paraId="1BBE1BA4" w14:textId="77777777" w:rsidR="001D038F" w:rsidRPr="007E40A3" w:rsidRDefault="001D038F" w:rsidP="001738D7">
      <w:pPr>
        <w:pStyle w:val="BTEMEASMCA"/>
      </w:pPr>
    </w:p>
    <w:p w14:paraId="6737336C" w14:textId="77777777" w:rsidR="001D038F" w:rsidRPr="007E40A3" w:rsidRDefault="001D038F" w:rsidP="001738D7">
      <w:pPr>
        <w:pStyle w:val="BTEMEASMCA"/>
      </w:pPr>
    </w:p>
    <w:p w14:paraId="4BBCB610" w14:textId="77777777" w:rsidR="001D038F" w:rsidRPr="007E40A3" w:rsidRDefault="001D038F" w:rsidP="001738D7">
      <w:pPr>
        <w:pStyle w:val="BTEMEASMCA"/>
      </w:pPr>
    </w:p>
    <w:p w14:paraId="21A15902" w14:textId="77777777" w:rsidR="001D038F" w:rsidRPr="007E40A3" w:rsidRDefault="001D038F" w:rsidP="001738D7">
      <w:pPr>
        <w:pStyle w:val="BTEMEASMCA"/>
      </w:pPr>
    </w:p>
    <w:p w14:paraId="45E0695C" w14:textId="77777777" w:rsidR="001D038F" w:rsidRPr="007E40A3" w:rsidRDefault="001D038F" w:rsidP="001738D7">
      <w:pPr>
        <w:pStyle w:val="BTEMEASMCA"/>
      </w:pPr>
    </w:p>
    <w:p w14:paraId="4D36BAC6" w14:textId="77777777" w:rsidR="001D038F" w:rsidRPr="007E40A3" w:rsidRDefault="001D038F" w:rsidP="001738D7">
      <w:pPr>
        <w:pStyle w:val="BTEMEASMCA"/>
      </w:pPr>
    </w:p>
    <w:p w14:paraId="47A81B4A" w14:textId="77777777" w:rsidR="001D038F" w:rsidRPr="007E40A3" w:rsidRDefault="001D038F" w:rsidP="001738D7">
      <w:pPr>
        <w:pStyle w:val="BTEMEASMCA"/>
      </w:pPr>
    </w:p>
    <w:p w14:paraId="172BCC2A" w14:textId="77777777" w:rsidR="001D038F" w:rsidRPr="007E40A3" w:rsidRDefault="001D038F" w:rsidP="001738D7">
      <w:pPr>
        <w:pStyle w:val="BTEMEASMCA"/>
      </w:pPr>
    </w:p>
    <w:p w14:paraId="0644186A" w14:textId="77777777" w:rsidR="001D038F" w:rsidRPr="007E40A3" w:rsidRDefault="001D038F" w:rsidP="001738D7">
      <w:pPr>
        <w:pStyle w:val="BTEMEASMCA"/>
      </w:pPr>
    </w:p>
    <w:p w14:paraId="7D6953F9" w14:textId="77777777" w:rsidR="001D038F" w:rsidRPr="007E40A3" w:rsidRDefault="001D038F" w:rsidP="001738D7">
      <w:pPr>
        <w:pStyle w:val="BTEMEASMCA"/>
      </w:pPr>
    </w:p>
    <w:p w14:paraId="4CC783DF" w14:textId="77777777" w:rsidR="001D038F" w:rsidRPr="007E40A3" w:rsidRDefault="001D038F" w:rsidP="001738D7">
      <w:pPr>
        <w:pStyle w:val="BTEMEASMCA"/>
      </w:pPr>
    </w:p>
    <w:p w14:paraId="1D1AEB23" w14:textId="77777777" w:rsidR="001D038F" w:rsidRPr="007E40A3" w:rsidRDefault="001D038F" w:rsidP="001738D7">
      <w:pPr>
        <w:pStyle w:val="BTEMEASMCA"/>
      </w:pPr>
    </w:p>
    <w:p w14:paraId="2CBB717C" w14:textId="77777777" w:rsidR="001D038F" w:rsidRPr="007E40A3" w:rsidRDefault="001D038F" w:rsidP="001738D7">
      <w:pPr>
        <w:pStyle w:val="BTEMEASMCA"/>
      </w:pPr>
    </w:p>
    <w:p w14:paraId="2DFD7EBC" w14:textId="77777777" w:rsidR="001D038F" w:rsidRPr="007E40A3" w:rsidRDefault="001D038F" w:rsidP="001738D7">
      <w:pPr>
        <w:pStyle w:val="BTEMEASMCA"/>
      </w:pPr>
    </w:p>
    <w:p w14:paraId="70F3C038" w14:textId="77777777" w:rsidR="001D038F" w:rsidRPr="007E40A3" w:rsidRDefault="001D038F" w:rsidP="001738D7">
      <w:pPr>
        <w:pStyle w:val="BTEMEASMCA"/>
      </w:pPr>
    </w:p>
    <w:p w14:paraId="522220F3" w14:textId="77777777" w:rsidR="001D038F" w:rsidRPr="007E40A3" w:rsidRDefault="001D038F" w:rsidP="002508DF">
      <w:pPr>
        <w:pStyle w:val="TTEMEASMCA"/>
        <w:rPr>
          <w:sz w:val="22"/>
          <w:szCs w:val="22"/>
        </w:rPr>
      </w:pPr>
      <w:r w:rsidRPr="007E40A3">
        <w:rPr>
          <w:sz w:val="22"/>
          <w:szCs w:val="22"/>
        </w:rPr>
        <w:t>III PRIEDAS</w:t>
      </w:r>
    </w:p>
    <w:p w14:paraId="0256E6D1" w14:textId="77777777" w:rsidR="001D038F" w:rsidRPr="007E40A3" w:rsidRDefault="001D038F" w:rsidP="001738D7">
      <w:pPr>
        <w:pStyle w:val="BTEMEASMCA"/>
      </w:pPr>
    </w:p>
    <w:p w14:paraId="5AE19FEA" w14:textId="77777777" w:rsidR="001D038F" w:rsidRPr="007E40A3" w:rsidRDefault="001D038F" w:rsidP="002508DF">
      <w:pPr>
        <w:pStyle w:val="TTEMEASMCA"/>
        <w:rPr>
          <w:sz w:val="22"/>
          <w:szCs w:val="22"/>
        </w:rPr>
      </w:pPr>
      <w:r w:rsidRPr="007E40A3">
        <w:rPr>
          <w:sz w:val="22"/>
          <w:szCs w:val="22"/>
        </w:rPr>
        <w:t>ŽENKLINIMAS IR PAKUOTĖS LAPELIS</w:t>
      </w:r>
    </w:p>
    <w:p w14:paraId="1CC0B27F" w14:textId="77777777" w:rsidR="001D038F" w:rsidRPr="007E40A3" w:rsidRDefault="001D038F" w:rsidP="001738D7">
      <w:pPr>
        <w:pStyle w:val="BTEMEASMCA"/>
      </w:pPr>
      <w:r w:rsidRPr="007E40A3">
        <w:br w:type="page"/>
      </w:r>
    </w:p>
    <w:p w14:paraId="278C7E7E" w14:textId="77777777" w:rsidR="001D038F" w:rsidRPr="007E40A3" w:rsidRDefault="001D038F" w:rsidP="001738D7">
      <w:pPr>
        <w:pStyle w:val="BTEMEASMCA"/>
      </w:pPr>
    </w:p>
    <w:p w14:paraId="53DD5EC5" w14:textId="77777777" w:rsidR="001D038F" w:rsidRPr="007E40A3" w:rsidRDefault="001D038F" w:rsidP="001738D7">
      <w:pPr>
        <w:pStyle w:val="BTEMEASMCA"/>
      </w:pPr>
    </w:p>
    <w:p w14:paraId="6E8991D7" w14:textId="77777777" w:rsidR="001D038F" w:rsidRPr="007E40A3" w:rsidRDefault="001D038F" w:rsidP="001738D7">
      <w:pPr>
        <w:pStyle w:val="BTEMEASMCA"/>
      </w:pPr>
    </w:p>
    <w:p w14:paraId="2EACE2FD" w14:textId="77777777" w:rsidR="001D038F" w:rsidRPr="007E40A3" w:rsidRDefault="001D038F" w:rsidP="001738D7">
      <w:pPr>
        <w:pStyle w:val="BTEMEASMCA"/>
      </w:pPr>
    </w:p>
    <w:p w14:paraId="398CBD62" w14:textId="77777777" w:rsidR="001D038F" w:rsidRPr="007E40A3" w:rsidRDefault="001D038F" w:rsidP="001738D7">
      <w:pPr>
        <w:pStyle w:val="BTEMEASMCA"/>
      </w:pPr>
    </w:p>
    <w:p w14:paraId="674A184A" w14:textId="77777777" w:rsidR="001D038F" w:rsidRPr="007E40A3" w:rsidRDefault="001D038F" w:rsidP="001738D7">
      <w:pPr>
        <w:pStyle w:val="BTEMEASMCA"/>
      </w:pPr>
    </w:p>
    <w:p w14:paraId="2092B7DC" w14:textId="77777777" w:rsidR="001D038F" w:rsidRPr="007E40A3" w:rsidRDefault="001D038F" w:rsidP="001738D7">
      <w:pPr>
        <w:pStyle w:val="BTEMEASMCA"/>
      </w:pPr>
    </w:p>
    <w:p w14:paraId="37A438C2" w14:textId="77777777" w:rsidR="001D038F" w:rsidRPr="007E40A3" w:rsidRDefault="001D038F" w:rsidP="001738D7">
      <w:pPr>
        <w:pStyle w:val="BTEMEASMCA"/>
      </w:pPr>
    </w:p>
    <w:p w14:paraId="3222290B" w14:textId="77777777" w:rsidR="001D038F" w:rsidRPr="007E40A3" w:rsidRDefault="001D038F" w:rsidP="001738D7">
      <w:pPr>
        <w:pStyle w:val="BTEMEASMCA"/>
      </w:pPr>
    </w:p>
    <w:p w14:paraId="638D582C" w14:textId="77777777" w:rsidR="001D038F" w:rsidRPr="007E40A3" w:rsidRDefault="001D038F" w:rsidP="001738D7">
      <w:pPr>
        <w:pStyle w:val="BTEMEASMCA"/>
      </w:pPr>
    </w:p>
    <w:p w14:paraId="407C6D45" w14:textId="77777777" w:rsidR="001D038F" w:rsidRPr="007E40A3" w:rsidRDefault="001D038F" w:rsidP="001738D7">
      <w:pPr>
        <w:pStyle w:val="BTEMEASMCA"/>
      </w:pPr>
    </w:p>
    <w:p w14:paraId="0078CF61" w14:textId="77777777" w:rsidR="001D038F" w:rsidRPr="007E40A3" w:rsidRDefault="001D038F" w:rsidP="001738D7">
      <w:pPr>
        <w:pStyle w:val="BTEMEASMCA"/>
      </w:pPr>
    </w:p>
    <w:p w14:paraId="35B87183" w14:textId="77777777" w:rsidR="001D038F" w:rsidRPr="007E40A3" w:rsidRDefault="001D038F" w:rsidP="001738D7">
      <w:pPr>
        <w:pStyle w:val="BTEMEASMCA"/>
      </w:pPr>
    </w:p>
    <w:p w14:paraId="7FE78E0C" w14:textId="77777777" w:rsidR="001D038F" w:rsidRPr="007E40A3" w:rsidRDefault="001D038F" w:rsidP="001738D7">
      <w:pPr>
        <w:pStyle w:val="BTEMEASMCA"/>
      </w:pPr>
    </w:p>
    <w:p w14:paraId="71415765" w14:textId="77777777" w:rsidR="001D038F" w:rsidRPr="007E40A3" w:rsidRDefault="001D038F" w:rsidP="001738D7">
      <w:pPr>
        <w:pStyle w:val="BTEMEASMCA"/>
      </w:pPr>
    </w:p>
    <w:p w14:paraId="72C2B367" w14:textId="77777777" w:rsidR="001D038F" w:rsidRPr="007E40A3" w:rsidRDefault="001D038F" w:rsidP="001738D7">
      <w:pPr>
        <w:pStyle w:val="BTEMEASMCA"/>
      </w:pPr>
    </w:p>
    <w:p w14:paraId="32695E0C" w14:textId="77777777" w:rsidR="001D038F" w:rsidRPr="007E40A3" w:rsidRDefault="001D038F" w:rsidP="001738D7">
      <w:pPr>
        <w:pStyle w:val="BTEMEASMCA"/>
      </w:pPr>
    </w:p>
    <w:p w14:paraId="0F49ADEE" w14:textId="77777777" w:rsidR="001D038F" w:rsidRPr="007E40A3" w:rsidRDefault="001D038F" w:rsidP="001738D7">
      <w:pPr>
        <w:pStyle w:val="BTEMEASMCA"/>
      </w:pPr>
    </w:p>
    <w:p w14:paraId="18A24673" w14:textId="77777777" w:rsidR="001D038F" w:rsidRPr="007E40A3" w:rsidRDefault="001D038F" w:rsidP="001738D7">
      <w:pPr>
        <w:pStyle w:val="BTEMEASMCA"/>
      </w:pPr>
    </w:p>
    <w:p w14:paraId="24756C17" w14:textId="77777777" w:rsidR="001D038F" w:rsidRPr="007E40A3" w:rsidRDefault="001D038F" w:rsidP="001738D7">
      <w:pPr>
        <w:pStyle w:val="BTEMEASMCA"/>
      </w:pPr>
    </w:p>
    <w:p w14:paraId="47C07EAE" w14:textId="77777777" w:rsidR="001D038F" w:rsidRPr="007E40A3" w:rsidRDefault="001D038F" w:rsidP="001738D7">
      <w:pPr>
        <w:pStyle w:val="BTEMEASMCA"/>
      </w:pPr>
    </w:p>
    <w:p w14:paraId="3EC8A843" w14:textId="77777777" w:rsidR="001D038F" w:rsidRPr="007E40A3" w:rsidRDefault="001D038F" w:rsidP="001738D7">
      <w:pPr>
        <w:pStyle w:val="BTEMEASMCA"/>
      </w:pPr>
    </w:p>
    <w:p w14:paraId="32EBDE05" w14:textId="77777777" w:rsidR="001D038F" w:rsidRPr="007E40A3" w:rsidRDefault="001D038F" w:rsidP="002508DF">
      <w:pPr>
        <w:pStyle w:val="TTEMEASMCA"/>
        <w:rPr>
          <w:sz w:val="22"/>
          <w:szCs w:val="22"/>
        </w:rPr>
      </w:pPr>
      <w:r w:rsidRPr="007E40A3">
        <w:rPr>
          <w:sz w:val="22"/>
          <w:szCs w:val="22"/>
        </w:rPr>
        <w:t>A. ŽENKLINIMAS</w:t>
      </w:r>
    </w:p>
    <w:p w14:paraId="1DB12AD4" w14:textId="77777777" w:rsidR="001D038F" w:rsidRPr="005456A8" w:rsidRDefault="001D038F">
      <w:pPr>
        <w:pStyle w:val="PI-1labEMEASMCA"/>
        <w:rPr>
          <w:rFonts w:ascii="Times New Roman" w:hAnsi="Times New Roman"/>
          <w:szCs w:val="22"/>
        </w:rPr>
      </w:pPr>
      <w:r w:rsidRPr="005456A8">
        <w:rPr>
          <w:rFonts w:ascii="Times New Roman" w:hAnsi="Times New Roman"/>
          <w:szCs w:val="22"/>
        </w:rPr>
        <w:br w:type="page"/>
      </w:r>
      <w:r w:rsidRPr="005456A8">
        <w:rPr>
          <w:rFonts w:ascii="Times New Roman" w:hAnsi="Times New Roman"/>
          <w:szCs w:val="22"/>
        </w:rPr>
        <w:lastRenderedPageBreak/>
        <w:t>INFORMACIJA ANT IŠORINĖS PAKUOTĖS</w:t>
      </w:r>
    </w:p>
    <w:p w14:paraId="30C4C5A8" w14:textId="77777777" w:rsidR="001D038F" w:rsidRPr="005456A8" w:rsidRDefault="001D038F">
      <w:pPr>
        <w:pStyle w:val="PI-1labEMEASMCA"/>
        <w:rPr>
          <w:rFonts w:ascii="Times New Roman" w:hAnsi="Times New Roman"/>
          <w:szCs w:val="22"/>
        </w:rPr>
      </w:pPr>
    </w:p>
    <w:p w14:paraId="07DF922E" w14:textId="77777777" w:rsidR="001D038F" w:rsidRPr="005456A8" w:rsidRDefault="00905186">
      <w:pPr>
        <w:pStyle w:val="PI-1labEMEASMCA"/>
        <w:rPr>
          <w:rFonts w:ascii="Times New Roman" w:hAnsi="Times New Roman"/>
          <w:noProof w:val="0"/>
          <w:szCs w:val="22"/>
        </w:rPr>
      </w:pPr>
      <w:r w:rsidRPr="005456A8">
        <w:rPr>
          <w:rFonts w:ascii="Times New Roman" w:hAnsi="Times New Roman"/>
          <w:szCs w:val="22"/>
        </w:rPr>
        <w:t>KARTONO DĖŽUTĖ</w:t>
      </w:r>
      <w:r w:rsidR="00961A7E" w:rsidRPr="005456A8">
        <w:rPr>
          <w:rFonts w:ascii="Times New Roman" w:hAnsi="Times New Roman"/>
          <w:szCs w:val="22"/>
        </w:rPr>
        <w:t xml:space="preserve"> </w:t>
      </w:r>
    </w:p>
    <w:p w14:paraId="26F7A184" w14:textId="77777777" w:rsidR="001D038F" w:rsidRPr="007E40A3" w:rsidRDefault="001D038F" w:rsidP="001738D7">
      <w:pPr>
        <w:pStyle w:val="BTEMEASMCA"/>
      </w:pPr>
    </w:p>
    <w:p w14:paraId="04FBFE47" w14:textId="77777777" w:rsidR="00AE2589" w:rsidRPr="007E40A3" w:rsidRDefault="00AE2589" w:rsidP="001738D7">
      <w:pPr>
        <w:pStyle w:val="BTEMEASMCA"/>
      </w:pPr>
    </w:p>
    <w:p w14:paraId="52569B8B" w14:textId="77777777" w:rsidR="001D038F" w:rsidRPr="005456A8" w:rsidRDefault="001D038F">
      <w:pPr>
        <w:pStyle w:val="PI-1labEMEASMCA"/>
        <w:rPr>
          <w:rFonts w:ascii="Times New Roman" w:hAnsi="Times New Roman"/>
          <w:szCs w:val="22"/>
        </w:rPr>
      </w:pPr>
      <w:r w:rsidRPr="005456A8">
        <w:rPr>
          <w:rFonts w:ascii="Times New Roman" w:hAnsi="Times New Roman"/>
          <w:szCs w:val="22"/>
        </w:rPr>
        <w:t>1.</w:t>
      </w:r>
      <w:r w:rsidRPr="005456A8">
        <w:rPr>
          <w:rFonts w:ascii="Times New Roman" w:hAnsi="Times New Roman"/>
          <w:szCs w:val="22"/>
        </w:rPr>
        <w:tab/>
        <w:t>VAISTINIO PREPARATO PAVADINIMAS</w:t>
      </w:r>
    </w:p>
    <w:p w14:paraId="5F9A14B6" w14:textId="77777777" w:rsidR="001D038F" w:rsidRPr="007E40A3" w:rsidRDefault="001D038F" w:rsidP="002508DF">
      <w:pPr>
        <w:pStyle w:val="Pagrindinistekstas"/>
        <w:rPr>
          <w:sz w:val="22"/>
          <w:szCs w:val="22"/>
        </w:rPr>
      </w:pPr>
    </w:p>
    <w:p w14:paraId="35197591" w14:textId="77777777" w:rsidR="001D038F" w:rsidRPr="007E40A3" w:rsidRDefault="001D038F" w:rsidP="002508DF">
      <w:pPr>
        <w:rPr>
          <w:color w:val="000000"/>
          <w:sz w:val="22"/>
          <w:szCs w:val="22"/>
        </w:rPr>
      </w:pPr>
      <w:r w:rsidRPr="007E40A3">
        <w:rPr>
          <w:color w:val="000000"/>
          <w:sz w:val="22"/>
          <w:szCs w:val="22"/>
        </w:rPr>
        <w:t>COPAXONE 40 mg/ml injekcinis tirpalas užpildytame švirkšte</w:t>
      </w:r>
    </w:p>
    <w:p w14:paraId="2CC00149" w14:textId="77777777" w:rsidR="001D038F" w:rsidRPr="005456A8" w:rsidRDefault="00DC5FEF" w:rsidP="002508DF">
      <w:pPr>
        <w:rPr>
          <w:color w:val="000000"/>
          <w:sz w:val="22"/>
          <w:szCs w:val="22"/>
        </w:rPr>
      </w:pPr>
      <w:proofErr w:type="spellStart"/>
      <w:r w:rsidRPr="005456A8">
        <w:rPr>
          <w:color w:val="000000"/>
          <w:sz w:val="22"/>
          <w:szCs w:val="22"/>
        </w:rPr>
        <w:t>g</w:t>
      </w:r>
      <w:r w:rsidR="001D038F" w:rsidRPr="005456A8">
        <w:rPr>
          <w:color w:val="000000"/>
          <w:sz w:val="22"/>
          <w:szCs w:val="22"/>
        </w:rPr>
        <w:t>latirameri</w:t>
      </w:r>
      <w:proofErr w:type="spellEnd"/>
      <w:r w:rsidR="001D038F" w:rsidRPr="005456A8">
        <w:rPr>
          <w:color w:val="000000"/>
          <w:sz w:val="22"/>
          <w:szCs w:val="22"/>
        </w:rPr>
        <w:t xml:space="preserve"> </w:t>
      </w:r>
      <w:proofErr w:type="spellStart"/>
      <w:r w:rsidR="001D038F" w:rsidRPr="005456A8">
        <w:rPr>
          <w:color w:val="000000"/>
          <w:sz w:val="22"/>
          <w:szCs w:val="22"/>
        </w:rPr>
        <w:t>acetas</w:t>
      </w:r>
      <w:proofErr w:type="spellEnd"/>
    </w:p>
    <w:p w14:paraId="5CFE1D8B" w14:textId="77777777" w:rsidR="001D038F" w:rsidRPr="007E40A3" w:rsidRDefault="001D038F" w:rsidP="002508DF">
      <w:pPr>
        <w:pStyle w:val="Pagrindinistekstas"/>
        <w:rPr>
          <w:sz w:val="22"/>
          <w:szCs w:val="22"/>
        </w:rPr>
      </w:pPr>
    </w:p>
    <w:p w14:paraId="1BC0370A" w14:textId="77777777" w:rsidR="001D038F" w:rsidRPr="007E40A3" w:rsidRDefault="001D038F" w:rsidP="002508DF">
      <w:pPr>
        <w:pStyle w:val="Pagrindinistekstas"/>
        <w:rPr>
          <w:sz w:val="22"/>
          <w:szCs w:val="22"/>
        </w:rPr>
      </w:pPr>
    </w:p>
    <w:p w14:paraId="380C306F" w14:textId="77777777" w:rsidR="001D038F" w:rsidRPr="007E40A3" w:rsidRDefault="001D038F" w:rsidP="0039129D">
      <w:pPr>
        <w:pStyle w:val="PI-1labEMEASMCA"/>
        <w:rPr>
          <w:rFonts w:ascii="Times New Roman" w:hAnsi="Times New Roman"/>
          <w:szCs w:val="22"/>
        </w:rPr>
      </w:pPr>
      <w:r w:rsidRPr="007E40A3">
        <w:rPr>
          <w:rFonts w:ascii="Times New Roman" w:hAnsi="Times New Roman"/>
          <w:szCs w:val="22"/>
        </w:rPr>
        <w:t>2.</w:t>
      </w:r>
      <w:r w:rsidRPr="007E40A3">
        <w:rPr>
          <w:rFonts w:ascii="Times New Roman" w:hAnsi="Times New Roman"/>
          <w:szCs w:val="22"/>
        </w:rPr>
        <w:tab/>
      </w:r>
      <w:r w:rsidR="00ED6662" w:rsidRPr="005456A8">
        <w:rPr>
          <w:rFonts w:ascii="Times New Roman" w:hAnsi="Times New Roman"/>
          <w:snapToGrid w:val="0"/>
          <w:szCs w:val="22"/>
        </w:rPr>
        <w:t>VEIKLIOJI (-IOS) MEDŽIAGA (-OS) IR JOS (-Ų) KIEKIS (-IAI)</w:t>
      </w:r>
    </w:p>
    <w:p w14:paraId="46AAD5D6" w14:textId="77777777" w:rsidR="001D038F" w:rsidRPr="007E40A3" w:rsidRDefault="001D038F" w:rsidP="002508DF">
      <w:pPr>
        <w:pStyle w:val="Pagrindinistekstas"/>
        <w:rPr>
          <w:sz w:val="22"/>
          <w:szCs w:val="22"/>
        </w:rPr>
      </w:pPr>
    </w:p>
    <w:p w14:paraId="22DA3F79" w14:textId="77777777" w:rsidR="001D038F" w:rsidRPr="007E40A3" w:rsidRDefault="001644B3" w:rsidP="002508DF">
      <w:pPr>
        <w:pStyle w:val="Pagrindinistekstas"/>
        <w:rPr>
          <w:color w:val="000000"/>
          <w:sz w:val="22"/>
          <w:szCs w:val="22"/>
        </w:rPr>
      </w:pPr>
      <w:r w:rsidRPr="007E40A3">
        <w:rPr>
          <w:color w:val="000000"/>
          <w:sz w:val="22"/>
          <w:szCs w:val="22"/>
        </w:rPr>
        <w:t>Viename užpildytame švirkšte (</w:t>
      </w:r>
      <w:r w:rsidR="002C09D9" w:rsidRPr="005456A8">
        <w:rPr>
          <w:sz w:val="22"/>
          <w:szCs w:val="22"/>
        </w:rPr>
        <w:t>1 ml</w:t>
      </w:r>
      <w:r w:rsidRPr="005456A8">
        <w:rPr>
          <w:sz w:val="22"/>
          <w:szCs w:val="22"/>
        </w:rPr>
        <w:t>)</w:t>
      </w:r>
      <w:r w:rsidR="002C09D9" w:rsidRPr="005456A8">
        <w:rPr>
          <w:sz w:val="22"/>
          <w:szCs w:val="22"/>
        </w:rPr>
        <w:t xml:space="preserve"> yra 40 mg </w:t>
      </w:r>
      <w:proofErr w:type="spellStart"/>
      <w:r w:rsidR="002C09D9" w:rsidRPr="007E40A3">
        <w:rPr>
          <w:color w:val="000000"/>
          <w:sz w:val="22"/>
          <w:szCs w:val="22"/>
        </w:rPr>
        <w:t>glatiramerio</w:t>
      </w:r>
      <w:proofErr w:type="spellEnd"/>
      <w:r w:rsidR="002C09D9" w:rsidRPr="007E40A3">
        <w:rPr>
          <w:color w:val="000000"/>
          <w:sz w:val="22"/>
          <w:szCs w:val="22"/>
        </w:rPr>
        <w:t xml:space="preserve"> acetato, kuris atitinka 36 mg </w:t>
      </w:r>
      <w:proofErr w:type="spellStart"/>
      <w:r w:rsidR="002C09D9" w:rsidRPr="007E40A3">
        <w:rPr>
          <w:color w:val="000000"/>
          <w:sz w:val="22"/>
          <w:szCs w:val="22"/>
        </w:rPr>
        <w:t>glatiramerio</w:t>
      </w:r>
      <w:proofErr w:type="spellEnd"/>
      <w:r w:rsidR="002C09D9" w:rsidRPr="005456A8">
        <w:rPr>
          <w:sz w:val="22"/>
          <w:szCs w:val="22"/>
        </w:rPr>
        <w:t>.</w:t>
      </w:r>
    </w:p>
    <w:p w14:paraId="29C1B86F" w14:textId="77777777" w:rsidR="001D038F" w:rsidRPr="007E40A3" w:rsidRDefault="001D038F" w:rsidP="002508DF">
      <w:pPr>
        <w:pStyle w:val="Pagrindinistekstas"/>
        <w:rPr>
          <w:sz w:val="22"/>
          <w:szCs w:val="22"/>
        </w:rPr>
      </w:pPr>
    </w:p>
    <w:p w14:paraId="07CD4C00" w14:textId="77777777" w:rsidR="001D038F" w:rsidRPr="007E40A3" w:rsidRDefault="001D038F" w:rsidP="002508DF">
      <w:pPr>
        <w:pStyle w:val="Pagrindinistekstas"/>
        <w:rPr>
          <w:sz w:val="22"/>
          <w:szCs w:val="22"/>
        </w:rPr>
      </w:pPr>
    </w:p>
    <w:p w14:paraId="69E94F06" w14:textId="77777777" w:rsidR="001D038F" w:rsidRPr="00485671" w:rsidRDefault="001D038F" w:rsidP="0039129D">
      <w:pPr>
        <w:pStyle w:val="PI-1labEMEASMCA"/>
        <w:rPr>
          <w:rFonts w:ascii="Times New Roman" w:hAnsi="Times New Roman"/>
          <w:highlight w:val="lightGray"/>
        </w:rPr>
      </w:pPr>
      <w:r w:rsidRPr="005456A8">
        <w:rPr>
          <w:rFonts w:ascii="Times New Roman" w:hAnsi="Times New Roman"/>
          <w:szCs w:val="22"/>
        </w:rPr>
        <w:t>3.</w:t>
      </w:r>
      <w:r w:rsidRPr="005456A8">
        <w:rPr>
          <w:rFonts w:ascii="Times New Roman" w:hAnsi="Times New Roman"/>
          <w:szCs w:val="22"/>
        </w:rPr>
        <w:tab/>
        <w:t>PAGALBINIŲ MEDŽIAGŲ SĄRAŠAS</w:t>
      </w:r>
    </w:p>
    <w:p w14:paraId="36898DC5" w14:textId="77777777" w:rsidR="001D038F" w:rsidRPr="007E40A3" w:rsidRDefault="001D038F" w:rsidP="002508DF">
      <w:pPr>
        <w:pStyle w:val="Pagrindinistekstas"/>
        <w:rPr>
          <w:sz w:val="22"/>
          <w:szCs w:val="22"/>
        </w:rPr>
      </w:pPr>
    </w:p>
    <w:p w14:paraId="56108A51" w14:textId="77777777" w:rsidR="001D038F" w:rsidRPr="007E40A3" w:rsidRDefault="00A619CB" w:rsidP="002508DF">
      <w:pPr>
        <w:pStyle w:val="Pagrindinistekstas"/>
        <w:rPr>
          <w:sz w:val="22"/>
          <w:szCs w:val="22"/>
        </w:rPr>
      </w:pPr>
      <w:proofErr w:type="spellStart"/>
      <w:r w:rsidRPr="007E40A3">
        <w:rPr>
          <w:sz w:val="22"/>
          <w:szCs w:val="22"/>
        </w:rPr>
        <w:t>Manitolis</w:t>
      </w:r>
      <w:proofErr w:type="spellEnd"/>
      <w:r w:rsidR="001D038F" w:rsidRPr="007E40A3">
        <w:rPr>
          <w:sz w:val="22"/>
          <w:szCs w:val="22"/>
        </w:rPr>
        <w:t>, injekcinis vanduo.</w:t>
      </w:r>
    </w:p>
    <w:p w14:paraId="539737C4" w14:textId="77777777" w:rsidR="001D038F" w:rsidRPr="007E40A3" w:rsidRDefault="001D038F" w:rsidP="002508DF">
      <w:pPr>
        <w:pStyle w:val="Pagrindinistekstas"/>
        <w:rPr>
          <w:sz w:val="22"/>
          <w:szCs w:val="22"/>
        </w:rPr>
      </w:pPr>
    </w:p>
    <w:p w14:paraId="6B433B15" w14:textId="77777777" w:rsidR="001D038F" w:rsidRPr="007E40A3" w:rsidRDefault="001D038F" w:rsidP="002508DF">
      <w:pPr>
        <w:pStyle w:val="Pagrindinistekstas"/>
        <w:rPr>
          <w:sz w:val="22"/>
          <w:szCs w:val="22"/>
        </w:rPr>
      </w:pPr>
    </w:p>
    <w:p w14:paraId="0D3E8F84"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4.</w:t>
      </w:r>
      <w:r w:rsidRPr="005456A8">
        <w:rPr>
          <w:rFonts w:ascii="Times New Roman" w:hAnsi="Times New Roman"/>
          <w:szCs w:val="22"/>
        </w:rPr>
        <w:tab/>
        <w:t>FARMACINĖ FORMA IR KIEKIS PAKUOTĖJE</w:t>
      </w:r>
    </w:p>
    <w:p w14:paraId="34146A3C" w14:textId="77777777" w:rsidR="001D038F" w:rsidRPr="007E40A3" w:rsidRDefault="001D038F" w:rsidP="002508DF">
      <w:pPr>
        <w:pStyle w:val="Pagrindinistekstas"/>
        <w:rPr>
          <w:sz w:val="22"/>
          <w:szCs w:val="22"/>
        </w:rPr>
      </w:pPr>
    </w:p>
    <w:p w14:paraId="0E3C4AE1" w14:textId="77777777" w:rsidR="001D038F" w:rsidRPr="007E40A3" w:rsidRDefault="001D038F" w:rsidP="002508DF">
      <w:pPr>
        <w:pStyle w:val="Pagrindinistekstas"/>
        <w:rPr>
          <w:sz w:val="22"/>
          <w:szCs w:val="22"/>
        </w:rPr>
      </w:pPr>
      <w:r w:rsidRPr="00485671">
        <w:rPr>
          <w:sz w:val="22"/>
          <w:highlight w:val="lightGray"/>
        </w:rPr>
        <w:t>Injekcinis tirpalas užpildytame švirkšte</w:t>
      </w:r>
    </w:p>
    <w:p w14:paraId="3A114D5D" w14:textId="77777777" w:rsidR="001D038F" w:rsidRPr="007E40A3" w:rsidRDefault="001D038F" w:rsidP="002508DF">
      <w:pPr>
        <w:pStyle w:val="Pagrindinistekstas"/>
        <w:rPr>
          <w:sz w:val="22"/>
          <w:szCs w:val="22"/>
        </w:rPr>
      </w:pPr>
    </w:p>
    <w:p w14:paraId="44D1C865" w14:textId="77777777" w:rsidR="001D038F" w:rsidRPr="007E40A3" w:rsidRDefault="001D038F" w:rsidP="002508DF">
      <w:pPr>
        <w:pStyle w:val="Pagrindinistekstas"/>
        <w:rPr>
          <w:sz w:val="22"/>
          <w:szCs w:val="22"/>
        </w:rPr>
      </w:pPr>
      <w:r w:rsidRPr="007E40A3">
        <w:rPr>
          <w:sz w:val="22"/>
          <w:szCs w:val="22"/>
        </w:rPr>
        <w:t>3 užpildyti švirkštai po 1 ml injekcinio tirpalo</w:t>
      </w:r>
    </w:p>
    <w:p w14:paraId="3F019BD7" w14:textId="77777777" w:rsidR="001D038F" w:rsidRPr="00485671" w:rsidRDefault="001D038F" w:rsidP="002508DF">
      <w:pPr>
        <w:pStyle w:val="Pagrindinistekstas"/>
        <w:rPr>
          <w:sz w:val="22"/>
          <w:highlight w:val="lightGray"/>
        </w:rPr>
      </w:pPr>
      <w:r w:rsidRPr="00485671">
        <w:rPr>
          <w:sz w:val="22"/>
          <w:highlight w:val="lightGray"/>
        </w:rPr>
        <w:t>12 užpildytų švirkštų po 1 ml injekcinio tirpalo</w:t>
      </w:r>
    </w:p>
    <w:p w14:paraId="3BC45615" w14:textId="77777777" w:rsidR="00A9096C" w:rsidRPr="00485671" w:rsidRDefault="00A9096C" w:rsidP="002508DF">
      <w:pPr>
        <w:pStyle w:val="Pagrindinistekstas"/>
        <w:rPr>
          <w:sz w:val="22"/>
          <w:highlight w:val="lightGray"/>
        </w:rPr>
      </w:pPr>
      <w:r w:rsidRPr="00485671">
        <w:rPr>
          <w:sz w:val="22"/>
          <w:highlight w:val="lightGray"/>
        </w:rPr>
        <w:t>36 užpildyti švirkštai po 1 ml injekcinio tirpalo</w:t>
      </w:r>
    </w:p>
    <w:p w14:paraId="76272856" w14:textId="77777777" w:rsidR="001D038F" w:rsidRPr="007E40A3" w:rsidRDefault="001D038F" w:rsidP="002508DF">
      <w:pPr>
        <w:pStyle w:val="Pagrindinistekstas"/>
        <w:rPr>
          <w:sz w:val="22"/>
          <w:szCs w:val="22"/>
        </w:rPr>
      </w:pPr>
    </w:p>
    <w:p w14:paraId="57435ABC" w14:textId="77777777" w:rsidR="001D038F" w:rsidRPr="007E40A3" w:rsidRDefault="001D038F" w:rsidP="002508DF">
      <w:pPr>
        <w:pStyle w:val="Pagrindinistekstas"/>
        <w:rPr>
          <w:sz w:val="22"/>
          <w:szCs w:val="22"/>
        </w:rPr>
      </w:pPr>
    </w:p>
    <w:p w14:paraId="4DFCC2ED" w14:textId="77777777" w:rsidR="001D038F" w:rsidRPr="00485671" w:rsidRDefault="001D038F" w:rsidP="0039129D">
      <w:pPr>
        <w:pStyle w:val="PI-1labEMEASMCA"/>
        <w:rPr>
          <w:rFonts w:ascii="Times New Roman" w:hAnsi="Times New Roman"/>
          <w:highlight w:val="lightGray"/>
        </w:rPr>
      </w:pPr>
      <w:r w:rsidRPr="005456A8">
        <w:rPr>
          <w:rFonts w:ascii="Times New Roman" w:hAnsi="Times New Roman"/>
          <w:szCs w:val="22"/>
        </w:rPr>
        <w:t>5.</w:t>
      </w:r>
      <w:r w:rsidRPr="005456A8">
        <w:rPr>
          <w:rFonts w:ascii="Times New Roman" w:hAnsi="Times New Roman"/>
          <w:szCs w:val="22"/>
        </w:rPr>
        <w:tab/>
        <w:t>VARTOJIMO METODAS IR BŪDAS (-AI)</w:t>
      </w:r>
    </w:p>
    <w:p w14:paraId="74CED5C3" w14:textId="77777777" w:rsidR="001D038F" w:rsidRPr="007E40A3" w:rsidRDefault="001D038F" w:rsidP="002508DF">
      <w:pPr>
        <w:pStyle w:val="Pagrindinistekstas"/>
        <w:rPr>
          <w:sz w:val="22"/>
          <w:szCs w:val="22"/>
        </w:rPr>
      </w:pPr>
    </w:p>
    <w:p w14:paraId="3DEB879C" w14:textId="77777777" w:rsidR="001D038F" w:rsidRPr="007E40A3" w:rsidRDefault="001D038F" w:rsidP="002508DF">
      <w:pPr>
        <w:pStyle w:val="Pagrindinistekstas"/>
        <w:rPr>
          <w:sz w:val="22"/>
          <w:szCs w:val="22"/>
        </w:rPr>
      </w:pPr>
      <w:r w:rsidRPr="007E40A3">
        <w:rPr>
          <w:sz w:val="22"/>
          <w:szCs w:val="22"/>
        </w:rPr>
        <w:t>Prieš vartojimą perskaitykite pakuotės lapelį.</w:t>
      </w:r>
    </w:p>
    <w:p w14:paraId="0FBE498F" w14:textId="77777777" w:rsidR="001D038F" w:rsidRPr="007E40A3" w:rsidRDefault="001D038F" w:rsidP="002508DF">
      <w:pPr>
        <w:pStyle w:val="Pagrindinistekstas"/>
        <w:rPr>
          <w:sz w:val="22"/>
          <w:szCs w:val="22"/>
        </w:rPr>
      </w:pPr>
    </w:p>
    <w:p w14:paraId="1218BD48" w14:textId="77777777" w:rsidR="001D038F" w:rsidRPr="007E40A3" w:rsidRDefault="001D038F" w:rsidP="002508DF">
      <w:pPr>
        <w:pStyle w:val="Pagrindinistekstas"/>
        <w:rPr>
          <w:sz w:val="22"/>
          <w:szCs w:val="22"/>
        </w:rPr>
      </w:pPr>
      <w:r w:rsidRPr="007E40A3">
        <w:rPr>
          <w:sz w:val="22"/>
          <w:szCs w:val="22"/>
        </w:rPr>
        <w:t>Leisti po oda.</w:t>
      </w:r>
    </w:p>
    <w:p w14:paraId="5A222DD3" w14:textId="77777777" w:rsidR="001644B3" w:rsidRPr="007E40A3" w:rsidRDefault="001644B3" w:rsidP="00E5378B">
      <w:pPr>
        <w:overflowPunct w:val="0"/>
        <w:autoSpaceDE w:val="0"/>
        <w:autoSpaceDN w:val="0"/>
        <w:adjustRightInd w:val="0"/>
        <w:textAlignment w:val="baseline"/>
        <w:rPr>
          <w:sz w:val="22"/>
          <w:szCs w:val="22"/>
        </w:rPr>
      </w:pPr>
      <w:r w:rsidRPr="007E40A3">
        <w:rPr>
          <w:rFonts w:eastAsia="Calibri"/>
          <w:sz w:val="22"/>
          <w:szCs w:val="22"/>
        </w:rPr>
        <w:t>Tik vienkartiniam vartojimui</w:t>
      </w:r>
      <w:r w:rsidR="00340C1B" w:rsidRPr="007E40A3">
        <w:rPr>
          <w:rFonts w:eastAsia="Calibri"/>
          <w:sz w:val="22"/>
          <w:szCs w:val="22"/>
        </w:rPr>
        <w:t>.</w:t>
      </w:r>
    </w:p>
    <w:p w14:paraId="6C44DA1B" w14:textId="77777777" w:rsidR="001D038F" w:rsidRPr="007E40A3" w:rsidRDefault="001D038F" w:rsidP="002508DF">
      <w:pPr>
        <w:pStyle w:val="Pagrindinistekstas"/>
        <w:rPr>
          <w:sz w:val="22"/>
          <w:szCs w:val="22"/>
        </w:rPr>
      </w:pPr>
    </w:p>
    <w:p w14:paraId="28703193" w14:textId="77777777" w:rsidR="001D038F" w:rsidRPr="007E40A3" w:rsidRDefault="001D038F" w:rsidP="002508DF">
      <w:pPr>
        <w:pStyle w:val="Pagrindinistekstas"/>
        <w:rPr>
          <w:sz w:val="22"/>
          <w:szCs w:val="22"/>
        </w:rPr>
      </w:pPr>
    </w:p>
    <w:p w14:paraId="732AA04D"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6.</w:t>
      </w:r>
      <w:r w:rsidRPr="005456A8">
        <w:rPr>
          <w:rFonts w:ascii="Times New Roman" w:hAnsi="Times New Roman"/>
          <w:szCs w:val="22"/>
        </w:rPr>
        <w:tab/>
        <w:t>SPECIALUS ĮSPĖJIMAS, KAD VAISTINĮ PREPARATĄ BŪTINA LAIKYTI VAIKAMS NEPASTEBIMOJE IR NEPASIEKIAMOJE VIETOJE</w:t>
      </w:r>
    </w:p>
    <w:p w14:paraId="4554AA40" w14:textId="77777777" w:rsidR="001D038F" w:rsidRPr="007E40A3" w:rsidRDefault="001D038F" w:rsidP="002508DF">
      <w:pPr>
        <w:pStyle w:val="Pagrindinistekstas"/>
        <w:rPr>
          <w:sz w:val="22"/>
          <w:szCs w:val="22"/>
        </w:rPr>
      </w:pPr>
    </w:p>
    <w:p w14:paraId="5C1431E4" w14:textId="77777777" w:rsidR="001D038F" w:rsidRPr="007E40A3" w:rsidRDefault="001D038F" w:rsidP="002508DF">
      <w:pPr>
        <w:pStyle w:val="Pagrindinistekstas"/>
        <w:rPr>
          <w:sz w:val="22"/>
          <w:szCs w:val="22"/>
        </w:rPr>
      </w:pPr>
      <w:r w:rsidRPr="007E40A3">
        <w:rPr>
          <w:sz w:val="22"/>
          <w:szCs w:val="22"/>
        </w:rPr>
        <w:t>Laikyti vaikams nepastebimoje ir nepasiekiamoje vietoje.</w:t>
      </w:r>
    </w:p>
    <w:p w14:paraId="0DCACD1A" w14:textId="77777777" w:rsidR="001D038F" w:rsidRPr="007E40A3" w:rsidRDefault="001D038F" w:rsidP="002508DF">
      <w:pPr>
        <w:pStyle w:val="Pagrindinistekstas"/>
        <w:rPr>
          <w:sz w:val="22"/>
          <w:szCs w:val="22"/>
        </w:rPr>
      </w:pPr>
    </w:p>
    <w:p w14:paraId="382B06AF" w14:textId="77777777" w:rsidR="001D038F" w:rsidRPr="007E40A3" w:rsidRDefault="001D038F" w:rsidP="002508DF">
      <w:pPr>
        <w:pStyle w:val="Pagrindinistekstas"/>
        <w:rPr>
          <w:sz w:val="22"/>
          <w:szCs w:val="22"/>
        </w:rPr>
      </w:pPr>
    </w:p>
    <w:p w14:paraId="65AC2FCE" w14:textId="77777777" w:rsidR="001D038F" w:rsidRPr="00485671" w:rsidRDefault="001D038F" w:rsidP="0039129D">
      <w:pPr>
        <w:pStyle w:val="PI-1labEMEASMCA"/>
        <w:rPr>
          <w:rFonts w:ascii="Times New Roman" w:hAnsi="Times New Roman"/>
          <w:highlight w:val="lightGray"/>
        </w:rPr>
      </w:pPr>
      <w:r w:rsidRPr="005456A8">
        <w:rPr>
          <w:rFonts w:ascii="Times New Roman" w:hAnsi="Times New Roman"/>
          <w:szCs w:val="22"/>
        </w:rPr>
        <w:t>7.</w:t>
      </w:r>
      <w:r w:rsidRPr="005456A8">
        <w:rPr>
          <w:rFonts w:ascii="Times New Roman" w:hAnsi="Times New Roman"/>
          <w:szCs w:val="22"/>
        </w:rPr>
        <w:tab/>
        <w:t>KITAS (-I) SPECIALUS (-ŪS) ĮSPĖJIMAS (-AI) (JEI REIKIA)</w:t>
      </w:r>
    </w:p>
    <w:p w14:paraId="19B2CF93" w14:textId="77777777" w:rsidR="001D038F" w:rsidRPr="007E40A3" w:rsidRDefault="001D038F" w:rsidP="002508DF">
      <w:pPr>
        <w:pStyle w:val="Pagrindinistekstas"/>
        <w:rPr>
          <w:sz w:val="22"/>
          <w:szCs w:val="22"/>
        </w:rPr>
      </w:pPr>
    </w:p>
    <w:p w14:paraId="7BD1F6CB" w14:textId="77777777" w:rsidR="001D038F" w:rsidRPr="007E40A3" w:rsidRDefault="001D038F" w:rsidP="002508DF">
      <w:pPr>
        <w:pStyle w:val="Pagrindinistekstas"/>
        <w:rPr>
          <w:sz w:val="22"/>
          <w:szCs w:val="22"/>
        </w:rPr>
      </w:pPr>
    </w:p>
    <w:p w14:paraId="40F5B305" w14:textId="77777777" w:rsidR="001D038F" w:rsidRPr="00485671" w:rsidRDefault="001D038F" w:rsidP="0039129D">
      <w:pPr>
        <w:pStyle w:val="PI-1labEMEASMCA"/>
        <w:rPr>
          <w:rFonts w:ascii="Times New Roman" w:hAnsi="Times New Roman"/>
          <w:highlight w:val="lightGray"/>
        </w:rPr>
      </w:pPr>
      <w:r w:rsidRPr="005456A8">
        <w:rPr>
          <w:rFonts w:ascii="Times New Roman" w:hAnsi="Times New Roman"/>
          <w:szCs w:val="22"/>
        </w:rPr>
        <w:t>8.</w:t>
      </w:r>
      <w:r w:rsidRPr="005456A8">
        <w:rPr>
          <w:rFonts w:ascii="Times New Roman" w:hAnsi="Times New Roman"/>
          <w:szCs w:val="22"/>
        </w:rPr>
        <w:tab/>
        <w:t>TINKAMUMO LAIKAS</w:t>
      </w:r>
    </w:p>
    <w:p w14:paraId="2CE1A899" w14:textId="77777777" w:rsidR="001D038F" w:rsidRPr="007E40A3" w:rsidRDefault="001D038F" w:rsidP="002508DF">
      <w:pPr>
        <w:pStyle w:val="Pagrindinistekstas"/>
        <w:rPr>
          <w:sz w:val="22"/>
          <w:szCs w:val="22"/>
        </w:rPr>
      </w:pPr>
    </w:p>
    <w:p w14:paraId="680DD0FE" w14:textId="77777777" w:rsidR="001D038F" w:rsidRPr="007E40A3" w:rsidRDefault="00715F45" w:rsidP="002508DF">
      <w:pPr>
        <w:pStyle w:val="Pagrindinistekstas"/>
        <w:rPr>
          <w:sz w:val="22"/>
          <w:szCs w:val="22"/>
        </w:rPr>
      </w:pPr>
      <w:r w:rsidRPr="007E40A3">
        <w:rPr>
          <w:sz w:val="22"/>
          <w:szCs w:val="22"/>
        </w:rPr>
        <w:t>EXP {mm/MMMM}</w:t>
      </w:r>
    </w:p>
    <w:p w14:paraId="75179130" w14:textId="77777777" w:rsidR="001D038F" w:rsidRPr="007E40A3" w:rsidRDefault="001D038F" w:rsidP="002508DF">
      <w:pPr>
        <w:pStyle w:val="Pagrindinistekstas"/>
        <w:rPr>
          <w:sz w:val="22"/>
          <w:szCs w:val="22"/>
        </w:rPr>
      </w:pPr>
    </w:p>
    <w:p w14:paraId="2429D460" w14:textId="77777777" w:rsidR="001D038F" w:rsidRPr="007E40A3" w:rsidRDefault="001D038F" w:rsidP="002508DF">
      <w:pPr>
        <w:pStyle w:val="Pagrindinistekstas"/>
        <w:rPr>
          <w:sz w:val="22"/>
          <w:szCs w:val="22"/>
        </w:rPr>
      </w:pPr>
    </w:p>
    <w:p w14:paraId="73C53D1D"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9.</w:t>
      </w:r>
      <w:r w:rsidRPr="005456A8">
        <w:rPr>
          <w:rFonts w:ascii="Times New Roman" w:hAnsi="Times New Roman"/>
          <w:szCs w:val="22"/>
        </w:rPr>
        <w:tab/>
        <w:t>SPECIALIOS LAIKYMO SĄLYGOS</w:t>
      </w:r>
    </w:p>
    <w:p w14:paraId="70C6845B" w14:textId="77777777" w:rsidR="001D038F" w:rsidRPr="007E40A3" w:rsidRDefault="001D038F" w:rsidP="002508DF">
      <w:pPr>
        <w:pStyle w:val="Pagrindinistekstas"/>
        <w:rPr>
          <w:sz w:val="22"/>
          <w:szCs w:val="22"/>
        </w:rPr>
      </w:pPr>
    </w:p>
    <w:p w14:paraId="0AD09CF6" w14:textId="77777777" w:rsidR="001D038F" w:rsidRPr="007E40A3" w:rsidRDefault="001D038F" w:rsidP="002508DF">
      <w:pPr>
        <w:pStyle w:val="Pagrindinistekstas"/>
        <w:rPr>
          <w:sz w:val="22"/>
          <w:szCs w:val="22"/>
        </w:rPr>
      </w:pPr>
      <w:r w:rsidRPr="007E40A3">
        <w:rPr>
          <w:noProof/>
          <w:sz w:val="22"/>
          <w:szCs w:val="22"/>
        </w:rPr>
        <w:lastRenderedPageBreak/>
        <w:t>Laikyti šaldytuve</w:t>
      </w:r>
      <w:r w:rsidRPr="007E40A3">
        <w:rPr>
          <w:sz w:val="22"/>
          <w:szCs w:val="22"/>
        </w:rPr>
        <w:t>.</w:t>
      </w:r>
    </w:p>
    <w:p w14:paraId="00222D43" w14:textId="77777777" w:rsidR="001D038F" w:rsidRPr="007E40A3" w:rsidRDefault="001D038F" w:rsidP="002508DF">
      <w:pPr>
        <w:pStyle w:val="Pagrindinistekstas"/>
        <w:rPr>
          <w:sz w:val="22"/>
          <w:szCs w:val="22"/>
        </w:rPr>
      </w:pPr>
      <w:r w:rsidRPr="007E40A3">
        <w:rPr>
          <w:sz w:val="22"/>
          <w:szCs w:val="22"/>
        </w:rPr>
        <w:t>Negalima užšaldyti.</w:t>
      </w:r>
    </w:p>
    <w:p w14:paraId="3A2F170B" w14:textId="77777777" w:rsidR="001D038F" w:rsidRPr="007E40A3" w:rsidRDefault="001D038F" w:rsidP="002508DF">
      <w:pPr>
        <w:pStyle w:val="Pagrindinistekstas"/>
        <w:rPr>
          <w:sz w:val="22"/>
          <w:szCs w:val="22"/>
        </w:rPr>
      </w:pPr>
      <w:r w:rsidRPr="007E40A3">
        <w:rPr>
          <w:sz w:val="22"/>
          <w:szCs w:val="22"/>
        </w:rPr>
        <w:t xml:space="preserve">Užpildytus švirkštus laikyti išorinėje dėžutėje, kad </w:t>
      </w:r>
      <w:r w:rsidR="002A1892" w:rsidRPr="007E40A3">
        <w:rPr>
          <w:sz w:val="22"/>
          <w:szCs w:val="22"/>
        </w:rPr>
        <w:t xml:space="preserve">vaistas </w:t>
      </w:r>
      <w:r w:rsidRPr="007E40A3">
        <w:rPr>
          <w:sz w:val="22"/>
          <w:szCs w:val="22"/>
        </w:rPr>
        <w:t>būtų apsaugotas nuo šviesos.</w:t>
      </w:r>
    </w:p>
    <w:p w14:paraId="3B93C136" w14:textId="77777777" w:rsidR="001D038F" w:rsidRPr="007E40A3" w:rsidRDefault="001D038F" w:rsidP="002508DF">
      <w:pPr>
        <w:pStyle w:val="Pagrindinistekstas"/>
        <w:rPr>
          <w:sz w:val="22"/>
          <w:szCs w:val="22"/>
        </w:rPr>
      </w:pPr>
    </w:p>
    <w:p w14:paraId="2E681008" w14:textId="77777777" w:rsidR="001D038F" w:rsidRPr="007E40A3" w:rsidRDefault="001D038F" w:rsidP="002508DF">
      <w:pPr>
        <w:pStyle w:val="Pagrindinistekstas"/>
        <w:rPr>
          <w:sz w:val="22"/>
          <w:szCs w:val="22"/>
        </w:rPr>
      </w:pPr>
    </w:p>
    <w:p w14:paraId="693BCD75"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10.</w:t>
      </w:r>
      <w:r w:rsidRPr="005456A8">
        <w:rPr>
          <w:rFonts w:ascii="Times New Roman" w:hAnsi="Times New Roman"/>
          <w:szCs w:val="22"/>
        </w:rPr>
        <w:tab/>
      </w:r>
      <w:r w:rsidR="00715F45" w:rsidRPr="005456A8">
        <w:rPr>
          <w:rFonts w:ascii="Times New Roman" w:hAnsi="Times New Roman"/>
          <w:szCs w:val="22"/>
        </w:rPr>
        <w:tab/>
      </w:r>
      <w:r w:rsidRPr="005456A8">
        <w:rPr>
          <w:rFonts w:ascii="Times New Roman" w:hAnsi="Times New Roman"/>
          <w:szCs w:val="22"/>
        </w:rPr>
        <w:t xml:space="preserve">SPECIALIOS ATSARGUMO PRIEMONĖS DĖL NESUVARTOTO </w:t>
      </w:r>
      <w:r w:rsidRPr="005456A8">
        <w:rPr>
          <w:rFonts w:ascii="Times New Roman" w:hAnsi="Times New Roman"/>
          <w:bCs/>
          <w:szCs w:val="22"/>
        </w:rPr>
        <w:t xml:space="preserve">VAISTINIO PREPARATO AR JO ATLIEKŲ </w:t>
      </w:r>
      <w:r w:rsidRPr="005456A8">
        <w:rPr>
          <w:rFonts w:ascii="Times New Roman" w:hAnsi="Times New Roman"/>
          <w:szCs w:val="22"/>
        </w:rPr>
        <w:t>TVARKYMO (JEI REIKIA)</w:t>
      </w:r>
    </w:p>
    <w:p w14:paraId="3645F771" w14:textId="77777777" w:rsidR="001D038F" w:rsidRPr="007E40A3" w:rsidRDefault="001D038F" w:rsidP="002508DF">
      <w:pPr>
        <w:pStyle w:val="Pagrindinistekstas"/>
        <w:rPr>
          <w:sz w:val="22"/>
          <w:szCs w:val="22"/>
        </w:rPr>
      </w:pPr>
    </w:p>
    <w:p w14:paraId="35328025" w14:textId="77777777" w:rsidR="001D038F" w:rsidRPr="007E40A3" w:rsidRDefault="001D038F" w:rsidP="002508DF">
      <w:pPr>
        <w:pStyle w:val="Pagrindinistekstas"/>
        <w:rPr>
          <w:sz w:val="22"/>
          <w:szCs w:val="22"/>
        </w:rPr>
      </w:pPr>
      <w:r w:rsidRPr="007E40A3">
        <w:rPr>
          <w:sz w:val="22"/>
          <w:szCs w:val="22"/>
        </w:rPr>
        <w:t xml:space="preserve">Nesuvartotą </w:t>
      </w:r>
      <w:r w:rsidR="00715F45" w:rsidRPr="007E40A3">
        <w:rPr>
          <w:sz w:val="22"/>
          <w:szCs w:val="22"/>
        </w:rPr>
        <w:t>vaistą</w:t>
      </w:r>
      <w:r w:rsidRPr="007E40A3">
        <w:rPr>
          <w:sz w:val="22"/>
          <w:szCs w:val="22"/>
        </w:rPr>
        <w:t xml:space="preserve"> ar atliekas reikia tvarkyti laikantis vietinių reikalavimų.</w:t>
      </w:r>
    </w:p>
    <w:p w14:paraId="6D6AD9F7" w14:textId="77777777" w:rsidR="001D038F" w:rsidRPr="007E40A3" w:rsidRDefault="001D038F" w:rsidP="002508DF">
      <w:pPr>
        <w:pStyle w:val="Pagrindinistekstas"/>
        <w:rPr>
          <w:sz w:val="22"/>
          <w:szCs w:val="22"/>
        </w:rPr>
      </w:pPr>
    </w:p>
    <w:p w14:paraId="3738C05B" w14:textId="77777777" w:rsidR="001D038F" w:rsidRPr="007E40A3" w:rsidRDefault="001D038F" w:rsidP="002508DF">
      <w:pPr>
        <w:pStyle w:val="Pagrindinistekstas"/>
        <w:rPr>
          <w:sz w:val="22"/>
          <w:szCs w:val="22"/>
        </w:rPr>
      </w:pPr>
    </w:p>
    <w:p w14:paraId="173844FE"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11.</w:t>
      </w:r>
      <w:r w:rsidRPr="005456A8">
        <w:rPr>
          <w:rFonts w:ascii="Times New Roman" w:hAnsi="Times New Roman"/>
          <w:szCs w:val="22"/>
        </w:rPr>
        <w:tab/>
      </w:r>
      <w:r w:rsidR="00715F45" w:rsidRPr="005456A8">
        <w:rPr>
          <w:rFonts w:ascii="Times New Roman" w:hAnsi="Times New Roman"/>
          <w:szCs w:val="22"/>
        </w:rPr>
        <w:tab/>
      </w:r>
      <w:r w:rsidR="00BF3E02" w:rsidRPr="005456A8">
        <w:rPr>
          <w:rFonts w:ascii="Times New Roman" w:hAnsi="Times New Roman"/>
          <w:szCs w:val="22"/>
        </w:rPr>
        <w:t>REGISTRUOTOJO</w:t>
      </w:r>
      <w:r w:rsidRPr="005456A8">
        <w:rPr>
          <w:rFonts w:ascii="Times New Roman" w:hAnsi="Times New Roman"/>
          <w:szCs w:val="22"/>
        </w:rPr>
        <w:t xml:space="preserve"> PAVADINIMAS IR ADRESAS</w:t>
      </w:r>
    </w:p>
    <w:p w14:paraId="64BB8742" w14:textId="77777777" w:rsidR="001D038F" w:rsidRPr="007E40A3" w:rsidRDefault="001D038F" w:rsidP="002508DF">
      <w:pPr>
        <w:pStyle w:val="Pagrindinistekstas"/>
        <w:rPr>
          <w:sz w:val="22"/>
          <w:szCs w:val="22"/>
        </w:rPr>
      </w:pPr>
    </w:p>
    <w:p w14:paraId="0940D7A8" w14:textId="77777777" w:rsidR="00715F45" w:rsidRPr="007E40A3" w:rsidRDefault="00715F45" w:rsidP="00715F45">
      <w:pPr>
        <w:ind w:left="567" w:hanging="567"/>
        <w:rPr>
          <w:sz w:val="22"/>
          <w:szCs w:val="22"/>
        </w:rPr>
      </w:pPr>
      <w:proofErr w:type="spellStart"/>
      <w:r w:rsidRPr="007E40A3">
        <w:rPr>
          <w:sz w:val="22"/>
          <w:szCs w:val="22"/>
        </w:rPr>
        <w:t>Teva</w:t>
      </w:r>
      <w:proofErr w:type="spellEnd"/>
      <w:r w:rsidRPr="007E40A3">
        <w:rPr>
          <w:sz w:val="22"/>
          <w:szCs w:val="22"/>
        </w:rPr>
        <w:t xml:space="preserve"> </w:t>
      </w:r>
      <w:proofErr w:type="spellStart"/>
      <w:r w:rsidRPr="007E40A3">
        <w:rPr>
          <w:sz w:val="22"/>
          <w:szCs w:val="22"/>
        </w:rPr>
        <w:t>GmbH</w:t>
      </w:r>
      <w:proofErr w:type="spellEnd"/>
    </w:p>
    <w:p w14:paraId="179DF1FE" w14:textId="77777777" w:rsidR="00715F45" w:rsidRPr="007E40A3" w:rsidRDefault="00715F45" w:rsidP="00715F45">
      <w:pPr>
        <w:ind w:left="567" w:hanging="567"/>
        <w:rPr>
          <w:sz w:val="22"/>
          <w:szCs w:val="22"/>
        </w:rPr>
      </w:pPr>
      <w:proofErr w:type="spellStart"/>
      <w:r w:rsidRPr="007E40A3">
        <w:rPr>
          <w:bCs/>
          <w:sz w:val="22"/>
          <w:szCs w:val="22"/>
        </w:rPr>
        <w:t>Graf</w:t>
      </w:r>
      <w:proofErr w:type="spellEnd"/>
      <w:r w:rsidRPr="007E40A3">
        <w:rPr>
          <w:bCs/>
          <w:sz w:val="22"/>
          <w:szCs w:val="22"/>
        </w:rPr>
        <w:t>-</w:t>
      </w:r>
      <w:proofErr w:type="spellStart"/>
      <w:r w:rsidRPr="007E40A3">
        <w:rPr>
          <w:bCs/>
          <w:sz w:val="22"/>
          <w:szCs w:val="22"/>
        </w:rPr>
        <w:t>Arco</w:t>
      </w:r>
      <w:proofErr w:type="spellEnd"/>
      <w:r w:rsidRPr="007E40A3">
        <w:rPr>
          <w:bCs/>
          <w:sz w:val="22"/>
          <w:szCs w:val="22"/>
        </w:rPr>
        <w:t xml:space="preserve">-Str. 3, 89079 </w:t>
      </w:r>
      <w:proofErr w:type="spellStart"/>
      <w:r w:rsidRPr="007E40A3">
        <w:rPr>
          <w:bCs/>
          <w:sz w:val="22"/>
          <w:szCs w:val="22"/>
        </w:rPr>
        <w:t>Ulm</w:t>
      </w:r>
      <w:proofErr w:type="spellEnd"/>
    </w:p>
    <w:p w14:paraId="21596C53" w14:textId="77777777" w:rsidR="001D038F" w:rsidRPr="007E40A3" w:rsidRDefault="00715F45" w:rsidP="002508DF">
      <w:pPr>
        <w:rPr>
          <w:sz w:val="22"/>
          <w:szCs w:val="22"/>
        </w:rPr>
      </w:pPr>
      <w:r w:rsidRPr="007E40A3">
        <w:rPr>
          <w:sz w:val="22"/>
          <w:szCs w:val="22"/>
        </w:rPr>
        <w:t>Vokietija</w:t>
      </w:r>
    </w:p>
    <w:p w14:paraId="7E9D77D4" w14:textId="77777777" w:rsidR="001D038F" w:rsidRPr="007E40A3" w:rsidRDefault="001D038F" w:rsidP="002508DF">
      <w:pPr>
        <w:pStyle w:val="Pagrindinistekstas"/>
        <w:rPr>
          <w:sz w:val="22"/>
          <w:szCs w:val="22"/>
        </w:rPr>
      </w:pPr>
    </w:p>
    <w:p w14:paraId="7A0AEB62" w14:textId="77777777" w:rsidR="001D038F" w:rsidRPr="007E40A3" w:rsidRDefault="001D038F" w:rsidP="002508DF">
      <w:pPr>
        <w:pStyle w:val="Pagrindinistekstas"/>
        <w:rPr>
          <w:sz w:val="22"/>
          <w:szCs w:val="22"/>
        </w:rPr>
      </w:pPr>
    </w:p>
    <w:p w14:paraId="0FF51A0C"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12.</w:t>
      </w:r>
      <w:r w:rsidRPr="005456A8">
        <w:rPr>
          <w:rFonts w:ascii="Times New Roman" w:hAnsi="Times New Roman"/>
          <w:szCs w:val="22"/>
        </w:rPr>
        <w:tab/>
      </w:r>
      <w:r w:rsidR="00715F45" w:rsidRPr="005456A8">
        <w:rPr>
          <w:rFonts w:ascii="Times New Roman" w:hAnsi="Times New Roman"/>
          <w:szCs w:val="22"/>
        </w:rPr>
        <w:tab/>
      </w:r>
      <w:r w:rsidR="00BF3E02" w:rsidRPr="005456A8">
        <w:rPr>
          <w:rFonts w:ascii="Times New Roman" w:hAnsi="Times New Roman"/>
          <w:szCs w:val="22"/>
        </w:rPr>
        <w:t xml:space="preserve">REGISTRACIJOS </w:t>
      </w:r>
      <w:r w:rsidR="00ED6662" w:rsidRPr="005456A8">
        <w:rPr>
          <w:rFonts w:ascii="Times New Roman" w:hAnsi="Times New Roman"/>
          <w:szCs w:val="22"/>
        </w:rPr>
        <w:t xml:space="preserve">PAŽYMĖJIMO </w:t>
      </w:r>
      <w:r w:rsidRPr="005456A8">
        <w:rPr>
          <w:rFonts w:ascii="Times New Roman" w:hAnsi="Times New Roman"/>
          <w:szCs w:val="22"/>
        </w:rPr>
        <w:t xml:space="preserve">NUMERIS </w:t>
      </w:r>
      <w:r w:rsidR="00ED6662" w:rsidRPr="005456A8">
        <w:rPr>
          <w:rFonts w:ascii="Times New Roman" w:hAnsi="Times New Roman"/>
          <w:szCs w:val="22"/>
        </w:rPr>
        <w:t>(-IAI)</w:t>
      </w:r>
    </w:p>
    <w:p w14:paraId="48F4F32F" w14:textId="77777777" w:rsidR="001D038F" w:rsidRPr="007E40A3" w:rsidRDefault="001D038F" w:rsidP="002508DF">
      <w:pPr>
        <w:pStyle w:val="Pagrindinistekstas"/>
        <w:rPr>
          <w:sz w:val="22"/>
          <w:szCs w:val="22"/>
        </w:rPr>
      </w:pPr>
    </w:p>
    <w:p w14:paraId="78222E15" w14:textId="77777777" w:rsidR="00AE2589" w:rsidRPr="00485671" w:rsidRDefault="00AE2589" w:rsidP="00AE2589">
      <w:pPr>
        <w:ind w:left="567" w:hanging="567"/>
        <w:rPr>
          <w:sz w:val="22"/>
          <w:highlight w:val="lightGray"/>
        </w:rPr>
      </w:pPr>
      <w:r w:rsidRPr="007E40A3">
        <w:rPr>
          <w:sz w:val="22"/>
          <w:szCs w:val="22"/>
        </w:rPr>
        <w:t>LT/1/05/0240/006</w:t>
      </w:r>
      <w:r w:rsidR="002D5843" w:rsidRPr="007E40A3">
        <w:rPr>
          <w:sz w:val="22"/>
          <w:szCs w:val="22"/>
        </w:rPr>
        <w:t xml:space="preserve"> </w:t>
      </w:r>
      <w:r w:rsidR="002D5843" w:rsidRPr="00485671">
        <w:rPr>
          <w:sz w:val="22"/>
          <w:highlight w:val="lightGray"/>
        </w:rPr>
        <w:t xml:space="preserve">– N3 </w:t>
      </w:r>
    </w:p>
    <w:p w14:paraId="524EDDEE" w14:textId="77777777" w:rsidR="00AE2589" w:rsidRDefault="00AE2589" w:rsidP="00AE2589">
      <w:pPr>
        <w:ind w:left="567" w:hanging="567"/>
        <w:rPr>
          <w:sz w:val="22"/>
          <w:szCs w:val="22"/>
        </w:rPr>
      </w:pPr>
      <w:r w:rsidRPr="00485671">
        <w:rPr>
          <w:sz w:val="22"/>
          <w:highlight w:val="lightGray"/>
        </w:rPr>
        <w:t>LT/1/05/0240/007</w:t>
      </w:r>
      <w:r w:rsidR="002D5843" w:rsidRPr="00485671">
        <w:rPr>
          <w:sz w:val="22"/>
          <w:highlight w:val="lightGray"/>
        </w:rPr>
        <w:t xml:space="preserve"> – N12</w:t>
      </w:r>
      <w:r w:rsidR="002D5843" w:rsidRPr="007E40A3">
        <w:rPr>
          <w:sz w:val="22"/>
          <w:szCs w:val="22"/>
        </w:rPr>
        <w:t xml:space="preserve"> </w:t>
      </w:r>
    </w:p>
    <w:p w14:paraId="36A4C881" w14:textId="77777777" w:rsidR="0077313B" w:rsidRPr="007E40A3" w:rsidRDefault="0077313B" w:rsidP="00AE2589">
      <w:pPr>
        <w:ind w:left="567" w:hanging="567"/>
        <w:rPr>
          <w:sz w:val="22"/>
          <w:szCs w:val="22"/>
        </w:rPr>
      </w:pPr>
      <w:r w:rsidRPr="00485671">
        <w:rPr>
          <w:sz w:val="22"/>
          <w:highlight w:val="lightGray"/>
        </w:rPr>
        <w:t>LT/1/05/0240/00</w:t>
      </w:r>
      <w:r w:rsidR="00262359" w:rsidRPr="00485671">
        <w:rPr>
          <w:sz w:val="22"/>
          <w:highlight w:val="lightGray"/>
        </w:rPr>
        <w:t>9</w:t>
      </w:r>
      <w:r w:rsidRPr="00485671">
        <w:rPr>
          <w:sz w:val="22"/>
          <w:highlight w:val="lightGray"/>
        </w:rPr>
        <w:t xml:space="preserve"> – N36</w:t>
      </w:r>
    </w:p>
    <w:p w14:paraId="6AACDCEB" w14:textId="77777777" w:rsidR="001D038F" w:rsidRPr="007E40A3" w:rsidRDefault="001D038F" w:rsidP="002508DF">
      <w:pPr>
        <w:pStyle w:val="Pagrindinistekstas"/>
        <w:rPr>
          <w:sz w:val="22"/>
          <w:szCs w:val="22"/>
        </w:rPr>
      </w:pPr>
    </w:p>
    <w:p w14:paraId="04A41E55" w14:textId="77777777" w:rsidR="001D038F" w:rsidRPr="007E40A3" w:rsidRDefault="001D038F" w:rsidP="002508DF">
      <w:pPr>
        <w:pStyle w:val="Pagrindinistekstas"/>
        <w:rPr>
          <w:sz w:val="22"/>
          <w:szCs w:val="22"/>
        </w:rPr>
      </w:pPr>
    </w:p>
    <w:p w14:paraId="272C5921"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13.</w:t>
      </w:r>
      <w:r w:rsidR="00715F45" w:rsidRPr="005456A8">
        <w:rPr>
          <w:rFonts w:ascii="Times New Roman" w:hAnsi="Times New Roman"/>
          <w:szCs w:val="22"/>
        </w:rPr>
        <w:tab/>
      </w:r>
      <w:r w:rsidRPr="005456A8">
        <w:rPr>
          <w:rFonts w:ascii="Times New Roman" w:hAnsi="Times New Roman"/>
          <w:szCs w:val="22"/>
        </w:rPr>
        <w:tab/>
        <w:t>SERIJOS NUMERIS</w:t>
      </w:r>
    </w:p>
    <w:p w14:paraId="6B640DF1" w14:textId="77777777" w:rsidR="001D038F" w:rsidRPr="007E40A3" w:rsidRDefault="001D038F" w:rsidP="002508DF">
      <w:pPr>
        <w:pStyle w:val="Pagrindinistekstas"/>
        <w:rPr>
          <w:sz w:val="22"/>
          <w:szCs w:val="22"/>
        </w:rPr>
      </w:pPr>
    </w:p>
    <w:p w14:paraId="7877D746" w14:textId="77777777" w:rsidR="001D038F" w:rsidRPr="007E40A3" w:rsidRDefault="00715F45" w:rsidP="002508DF">
      <w:pPr>
        <w:pStyle w:val="Pagrindinistekstas"/>
        <w:rPr>
          <w:sz w:val="22"/>
          <w:szCs w:val="22"/>
        </w:rPr>
      </w:pPr>
      <w:r w:rsidRPr="007E40A3">
        <w:rPr>
          <w:sz w:val="22"/>
          <w:szCs w:val="22"/>
        </w:rPr>
        <w:t>Lot</w:t>
      </w:r>
    </w:p>
    <w:p w14:paraId="288A9B08" w14:textId="77777777" w:rsidR="001D038F" w:rsidRPr="007E40A3" w:rsidRDefault="001D038F" w:rsidP="002508DF">
      <w:pPr>
        <w:pStyle w:val="Pagrindinistekstas"/>
        <w:rPr>
          <w:sz w:val="22"/>
          <w:szCs w:val="22"/>
        </w:rPr>
      </w:pPr>
    </w:p>
    <w:p w14:paraId="686A4C75" w14:textId="77777777" w:rsidR="001D038F" w:rsidRPr="007E40A3" w:rsidRDefault="001D038F" w:rsidP="002508DF">
      <w:pPr>
        <w:pStyle w:val="Pagrindinistekstas"/>
        <w:rPr>
          <w:sz w:val="22"/>
          <w:szCs w:val="22"/>
        </w:rPr>
      </w:pPr>
    </w:p>
    <w:p w14:paraId="51041A71"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14.</w:t>
      </w:r>
      <w:r w:rsidRPr="005456A8">
        <w:rPr>
          <w:rFonts w:ascii="Times New Roman" w:hAnsi="Times New Roman"/>
          <w:szCs w:val="22"/>
        </w:rPr>
        <w:tab/>
      </w:r>
      <w:r w:rsidR="00715F45" w:rsidRPr="005456A8">
        <w:rPr>
          <w:rFonts w:ascii="Times New Roman" w:hAnsi="Times New Roman"/>
          <w:szCs w:val="22"/>
        </w:rPr>
        <w:tab/>
      </w:r>
      <w:r w:rsidRPr="005456A8">
        <w:rPr>
          <w:rFonts w:ascii="Times New Roman" w:hAnsi="Times New Roman"/>
          <w:szCs w:val="22"/>
        </w:rPr>
        <w:t>PARDAVIMO (IŠDAVIMO) TVARKA</w:t>
      </w:r>
    </w:p>
    <w:p w14:paraId="25773725" w14:textId="77777777" w:rsidR="001D038F" w:rsidRPr="007E40A3" w:rsidRDefault="001D038F" w:rsidP="002508DF">
      <w:pPr>
        <w:pStyle w:val="Pagrindinistekstas"/>
        <w:rPr>
          <w:sz w:val="22"/>
          <w:szCs w:val="22"/>
        </w:rPr>
      </w:pPr>
    </w:p>
    <w:p w14:paraId="698B54F7" w14:textId="77777777" w:rsidR="001D038F" w:rsidRPr="007E40A3" w:rsidRDefault="00EC106E" w:rsidP="002508DF">
      <w:pPr>
        <w:pStyle w:val="Pagrindinistekstas"/>
        <w:rPr>
          <w:sz w:val="22"/>
          <w:szCs w:val="22"/>
        </w:rPr>
      </w:pPr>
      <w:r w:rsidRPr="007E40A3">
        <w:rPr>
          <w:sz w:val="22"/>
          <w:szCs w:val="22"/>
        </w:rPr>
        <w:t xml:space="preserve">Receptinis </w:t>
      </w:r>
      <w:r w:rsidR="00BF3E02" w:rsidRPr="007E40A3">
        <w:rPr>
          <w:sz w:val="22"/>
          <w:szCs w:val="22"/>
        </w:rPr>
        <w:t>vaistas</w:t>
      </w:r>
      <w:r w:rsidR="00E04385" w:rsidRPr="007E40A3">
        <w:rPr>
          <w:sz w:val="22"/>
          <w:szCs w:val="22"/>
        </w:rPr>
        <w:t>.</w:t>
      </w:r>
    </w:p>
    <w:p w14:paraId="21476F5C" w14:textId="77777777" w:rsidR="001D038F" w:rsidRPr="007E40A3" w:rsidRDefault="001D038F" w:rsidP="002508DF">
      <w:pPr>
        <w:pStyle w:val="Pagrindinistekstas"/>
        <w:rPr>
          <w:sz w:val="22"/>
          <w:szCs w:val="22"/>
        </w:rPr>
      </w:pPr>
    </w:p>
    <w:p w14:paraId="4C87D7EA" w14:textId="77777777" w:rsidR="00961A7E" w:rsidRPr="007E40A3" w:rsidRDefault="00961A7E" w:rsidP="002508DF">
      <w:pPr>
        <w:pStyle w:val="Pagrindinistekstas"/>
        <w:rPr>
          <w:sz w:val="22"/>
          <w:szCs w:val="22"/>
        </w:rPr>
      </w:pPr>
    </w:p>
    <w:p w14:paraId="12730E64" w14:textId="77777777" w:rsidR="001D038F" w:rsidRPr="007E40A3" w:rsidRDefault="001D038F" w:rsidP="0039129D">
      <w:pPr>
        <w:pStyle w:val="PI-1labEMEASMCA"/>
        <w:rPr>
          <w:rFonts w:ascii="Times New Roman" w:hAnsi="Times New Roman"/>
          <w:szCs w:val="22"/>
        </w:rPr>
      </w:pPr>
      <w:r w:rsidRPr="007E40A3">
        <w:rPr>
          <w:rFonts w:ascii="Times New Roman" w:hAnsi="Times New Roman"/>
          <w:szCs w:val="22"/>
        </w:rPr>
        <w:t>15.</w:t>
      </w:r>
      <w:r w:rsidRPr="007E40A3">
        <w:rPr>
          <w:rFonts w:ascii="Times New Roman" w:hAnsi="Times New Roman"/>
          <w:szCs w:val="22"/>
        </w:rPr>
        <w:tab/>
      </w:r>
      <w:r w:rsidR="00715F45" w:rsidRPr="007E40A3">
        <w:rPr>
          <w:rFonts w:ascii="Times New Roman" w:hAnsi="Times New Roman"/>
          <w:szCs w:val="22"/>
        </w:rPr>
        <w:tab/>
      </w:r>
      <w:r w:rsidRPr="007E40A3">
        <w:rPr>
          <w:rFonts w:ascii="Times New Roman" w:hAnsi="Times New Roman"/>
          <w:szCs w:val="22"/>
        </w:rPr>
        <w:t>VARTOJIMO INSTRUKCIJA</w:t>
      </w:r>
    </w:p>
    <w:p w14:paraId="62FBD8C2" w14:textId="77777777" w:rsidR="001D038F" w:rsidRDefault="001D038F" w:rsidP="002508DF">
      <w:pPr>
        <w:pStyle w:val="Pagrindinistekstas"/>
        <w:rPr>
          <w:sz w:val="22"/>
          <w:szCs w:val="22"/>
        </w:rPr>
      </w:pPr>
    </w:p>
    <w:p w14:paraId="0FE132AB" w14:textId="77777777" w:rsidR="00020645" w:rsidRPr="007F3E6E" w:rsidRDefault="00020645" w:rsidP="00020645">
      <w:pPr>
        <w:numPr>
          <w:ilvl w:val="12"/>
          <w:numId w:val="0"/>
        </w:numPr>
        <w:ind w:right="-2"/>
        <w:rPr>
          <w:bCs/>
          <w:noProof/>
          <w:sz w:val="22"/>
          <w:szCs w:val="20"/>
          <w:lang w:eastAsia="lt-LT"/>
        </w:rPr>
      </w:pPr>
      <w:r w:rsidRPr="007F3E6E">
        <w:rPr>
          <w:bCs/>
          <w:noProof/>
          <w:sz w:val="22"/>
          <w:szCs w:val="20"/>
          <w:lang w:eastAsia="lt-LT"/>
        </w:rPr>
        <w:t>&lt;{QR kodas}&gt; &lt;{kitas 2D bar kodas}&gt; &lt;{NFC}&gt;</w:t>
      </w:r>
    </w:p>
    <w:p w14:paraId="4D619280" w14:textId="77777777" w:rsidR="00020645" w:rsidRPr="00370C7B" w:rsidRDefault="00020645" w:rsidP="00020645">
      <w:pPr>
        <w:rPr>
          <w:bCs/>
          <w:noProof/>
          <w:szCs w:val="20"/>
        </w:rPr>
      </w:pPr>
      <w:r w:rsidRPr="007F3E6E">
        <w:rPr>
          <w:bCs/>
          <w:noProof/>
          <w:sz w:val="22"/>
          <w:szCs w:val="20"/>
          <w:lang w:eastAsia="lt-LT"/>
        </w:rPr>
        <w:t>&lt;{URL}&gt;</w:t>
      </w:r>
    </w:p>
    <w:p w14:paraId="617BB305" w14:textId="77777777" w:rsidR="00020645" w:rsidRPr="007E40A3" w:rsidRDefault="00020645" w:rsidP="002508DF">
      <w:pPr>
        <w:pStyle w:val="Pagrindinistekstas"/>
        <w:rPr>
          <w:sz w:val="22"/>
          <w:szCs w:val="22"/>
        </w:rPr>
      </w:pPr>
    </w:p>
    <w:p w14:paraId="72B780C9" w14:textId="77777777" w:rsidR="001D038F" w:rsidRPr="007E40A3" w:rsidRDefault="001D038F" w:rsidP="002508DF">
      <w:pPr>
        <w:pStyle w:val="Pagrindinistekstas"/>
        <w:rPr>
          <w:sz w:val="22"/>
          <w:szCs w:val="22"/>
        </w:rPr>
      </w:pPr>
    </w:p>
    <w:p w14:paraId="04D497F5" w14:textId="77777777" w:rsidR="001D038F" w:rsidRPr="007E40A3" w:rsidRDefault="001D038F" w:rsidP="0039129D">
      <w:pPr>
        <w:pStyle w:val="PI-1labEMEASMCA"/>
        <w:rPr>
          <w:rFonts w:ascii="Times New Roman" w:hAnsi="Times New Roman"/>
          <w:szCs w:val="22"/>
        </w:rPr>
      </w:pPr>
      <w:r w:rsidRPr="007E40A3">
        <w:rPr>
          <w:rFonts w:ascii="Times New Roman" w:hAnsi="Times New Roman"/>
          <w:szCs w:val="22"/>
        </w:rPr>
        <w:t>16.</w:t>
      </w:r>
      <w:r w:rsidRPr="007E40A3">
        <w:rPr>
          <w:rFonts w:ascii="Times New Roman" w:hAnsi="Times New Roman"/>
          <w:szCs w:val="22"/>
        </w:rPr>
        <w:tab/>
      </w:r>
      <w:r w:rsidR="00715F45" w:rsidRPr="007E40A3">
        <w:rPr>
          <w:rFonts w:ascii="Times New Roman" w:hAnsi="Times New Roman"/>
          <w:szCs w:val="22"/>
        </w:rPr>
        <w:tab/>
      </w:r>
      <w:r w:rsidRPr="007E40A3">
        <w:rPr>
          <w:rFonts w:ascii="Times New Roman" w:hAnsi="Times New Roman"/>
          <w:szCs w:val="22"/>
        </w:rPr>
        <w:t>INFORMACIJA BRAILIO RAŠTU</w:t>
      </w:r>
    </w:p>
    <w:p w14:paraId="6AD64C12" w14:textId="77777777" w:rsidR="001D038F" w:rsidRPr="007E40A3" w:rsidRDefault="001D038F" w:rsidP="002508DF">
      <w:pPr>
        <w:pStyle w:val="Pagrindinistekstas"/>
        <w:rPr>
          <w:sz w:val="22"/>
          <w:szCs w:val="22"/>
        </w:rPr>
      </w:pPr>
    </w:p>
    <w:p w14:paraId="3A3145FA" w14:textId="77777777" w:rsidR="001D038F" w:rsidRPr="007E40A3" w:rsidRDefault="001D038F" w:rsidP="002508DF">
      <w:pPr>
        <w:pStyle w:val="Pagrindinistekstas"/>
        <w:rPr>
          <w:sz w:val="22"/>
          <w:szCs w:val="22"/>
        </w:rPr>
      </w:pPr>
      <w:proofErr w:type="spellStart"/>
      <w:r w:rsidRPr="007E40A3">
        <w:rPr>
          <w:sz w:val="22"/>
          <w:szCs w:val="22"/>
        </w:rPr>
        <w:t>copaxone</w:t>
      </w:r>
      <w:proofErr w:type="spellEnd"/>
      <w:r w:rsidRPr="007E40A3">
        <w:rPr>
          <w:sz w:val="22"/>
          <w:szCs w:val="22"/>
        </w:rPr>
        <w:t xml:space="preserve"> 40 mg/ml</w:t>
      </w:r>
    </w:p>
    <w:p w14:paraId="0F564FFB" w14:textId="77777777" w:rsidR="006A61B9" w:rsidRPr="007E40A3" w:rsidRDefault="006A61B9" w:rsidP="002508DF">
      <w:pPr>
        <w:pStyle w:val="Pagrindinistekstas"/>
        <w:rPr>
          <w:sz w:val="22"/>
          <w:szCs w:val="22"/>
        </w:rPr>
      </w:pPr>
    </w:p>
    <w:p w14:paraId="7D470095" w14:textId="77777777" w:rsidR="006A61B9" w:rsidRPr="007E40A3" w:rsidRDefault="006A61B9" w:rsidP="006A61B9">
      <w:pPr>
        <w:rPr>
          <w:noProof/>
          <w:sz w:val="22"/>
          <w:szCs w:val="22"/>
          <w:shd w:val="clear" w:color="auto" w:fill="CCCCCC"/>
        </w:rPr>
      </w:pPr>
    </w:p>
    <w:p w14:paraId="27EE615F" w14:textId="77777777" w:rsidR="006A61B9" w:rsidRPr="007E40A3" w:rsidRDefault="006A61B9" w:rsidP="006A61B9">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7E40A3">
        <w:rPr>
          <w:b/>
          <w:noProof/>
          <w:sz w:val="22"/>
          <w:szCs w:val="22"/>
        </w:rPr>
        <w:t>17.</w:t>
      </w:r>
      <w:r w:rsidRPr="007E40A3">
        <w:rPr>
          <w:b/>
          <w:noProof/>
          <w:sz w:val="22"/>
          <w:szCs w:val="22"/>
        </w:rPr>
        <w:tab/>
        <w:t>UNIKALUS IDENTIFIKATORIUS – 2D BRŪKŠNINIS KODAS</w:t>
      </w:r>
    </w:p>
    <w:p w14:paraId="7F1A3C1F" w14:textId="77777777" w:rsidR="006A61B9" w:rsidRPr="007E40A3" w:rsidRDefault="006A61B9" w:rsidP="006A61B9">
      <w:pPr>
        <w:rPr>
          <w:noProof/>
          <w:sz w:val="22"/>
          <w:szCs w:val="22"/>
        </w:rPr>
      </w:pPr>
    </w:p>
    <w:p w14:paraId="2C815D76" w14:textId="77777777" w:rsidR="006A61B9" w:rsidRPr="007E40A3" w:rsidRDefault="006A61B9" w:rsidP="006A61B9">
      <w:pPr>
        <w:rPr>
          <w:noProof/>
          <w:sz w:val="22"/>
          <w:szCs w:val="22"/>
          <w:shd w:val="clear" w:color="auto" w:fill="CCCCCC"/>
        </w:rPr>
      </w:pPr>
      <w:r w:rsidRPr="00485671">
        <w:rPr>
          <w:sz w:val="22"/>
          <w:highlight w:val="lightGray"/>
        </w:rPr>
        <w:t>2D brūkšninis kodas su nurodytu unikaliu identifikatoriumi.</w:t>
      </w:r>
    </w:p>
    <w:p w14:paraId="79EB366E" w14:textId="77777777" w:rsidR="006A61B9" w:rsidRPr="007E40A3" w:rsidRDefault="006A61B9" w:rsidP="006A61B9">
      <w:pPr>
        <w:rPr>
          <w:noProof/>
          <w:sz w:val="22"/>
          <w:szCs w:val="22"/>
        </w:rPr>
      </w:pPr>
    </w:p>
    <w:p w14:paraId="4F940D80" w14:textId="77777777" w:rsidR="006A61B9" w:rsidRPr="007E40A3" w:rsidRDefault="006A61B9" w:rsidP="006A61B9">
      <w:pPr>
        <w:rPr>
          <w:noProof/>
          <w:sz w:val="22"/>
          <w:szCs w:val="22"/>
        </w:rPr>
      </w:pPr>
    </w:p>
    <w:p w14:paraId="7DD6C4EF" w14:textId="77777777" w:rsidR="006A61B9" w:rsidRPr="007E40A3" w:rsidRDefault="006A61B9" w:rsidP="006A61B9">
      <w:pPr>
        <w:keepNext/>
        <w:pBdr>
          <w:top w:val="single" w:sz="4" w:space="1" w:color="auto"/>
          <w:left w:val="single" w:sz="4" w:space="4" w:color="auto"/>
          <w:bottom w:val="single" w:sz="4" w:space="1" w:color="auto"/>
          <w:right w:val="single" w:sz="4" w:space="4" w:color="auto"/>
        </w:pBdr>
        <w:ind w:left="567" w:hanging="567"/>
        <w:outlineLvl w:val="0"/>
        <w:rPr>
          <w:i/>
          <w:noProof/>
          <w:sz w:val="22"/>
          <w:szCs w:val="22"/>
        </w:rPr>
      </w:pPr>
      <w:r w:rsidRPr="007E40A3">
        <w:rPr>
          <w:b/>
          <w:noProof/>
          <w:sz w:val="22"/>
          <w:szCs w:val="22"/>
        </w:rPr>
        <w:t>18.</w:t>
      </w:r>
      <w:r w:rsidRPr="007E40A3">
        <w:rPr>
          <w:b/>
          <w:noProof/>
          <w:sz w:val="22"/>
          <w:szCs w:val="22"/>
        </w:rPr>
        <w:tab/>
        <w:t>UNIKALUS IDENTIFIKATORIUS – ŽMONĖMS SUPRANTAMI DUOMENYS</w:t>
      </w:r>
    </w:p>
    <w:p w14:paraId="334DF212" w14:textId="77777777" w:rsidR="006A61B9" w:rsidRPr="007E40A3" w:rsidRDefault="006A61B9" w:rsidP="006A61B9">
      <w:pPr>
        <w:rPr>
          <w:noProof/>
          <w:sz w:val="22"/>
          <w:szCs w:val="22"/>
        </w:rPr>
      </w:pPr>
    </w:p>
    <w:p w14:paraId="504C7015" w14:textId="77777777" w:rsidR="006A61B9" w:rsidRPr="007E40A3" w:rsidRDefault="006A61B9" w:rsidP="006A61B9">
      <w:pPr>
        <w:rPr>
          <w:sz w:val="22"/>
          <w:szCs w:val="22"/>
        </w:rPr>
      </w:pPr>
      <w:r w:rsidRPr="007E40A3">
        <w:rPr>
          <w:sz w:val="22"/>
          <w:szCs w:val="22"/>
        </w:rPr>
        <w:t>PC:</w:t>
      </w:r>
    </w:p>
    <w:p w14:paraId="1F74C3C7" w14:textId="77777777" w:rsidR="006A61B9" w:rsidRPr="007E40A3" w:rsidRDefault="006A61B9" w:rsidP="006A61B9">
      <w:pPr>
        <w:rPr>
          <w:sz w:val="22"/>
          <w:szCs w:val="22"/>
        </w:rPr>
      </w:pPr>
      <w:r w:rsidRPr="007E40A3">
        <w:rPr>
          <w:sz w:val="22"/>
          <w:szCs w:val="22"/>
        </w:rPr>
        <w:t>SN:</w:t>
      </w:r>
    </w:p>
    <w:p w14:paraId="5D875D38" w14:textId="77777777" w:rsidR="006A61B9" w:rsidRPr="007E40A3" w:rsidRDefault="006A61B9" w:rsidP="000D03F4">
      <w:pPr>
        <w:rPr>
          <w:sz w:val="22"/>
          <w:szCs w:val="22"/>
        </w:rPr>
      </w:pPr>
      <w:r w:rsidRPr="00485671">
        <w:rPr>
          <w:sz w:val="22"/>
          <w:highlight w:val="lightGray"/>
        </w:rPr>
        <w:lastRenderedPageBreak/>
        <w:t xml:space="preserve">NN: </w:t>
      </w:r>
      <w:r w:rsidRPr="007E40A3">
        <w:rPr>
          <w:sz w:val="22"/>
          <w:szCs w:val="22"/>
        </w:rPr>
        <w:t xml:space="preserve"> </w:t>
      </w:r>
    </w:p>
    <w:p w14:paraId="2D100277" w14:textId="77777777" w:rsidR="00FB6F17" w:rsidRPr="007E40A3" w:rsidRDefault="00090FB6" w:rsidP="00FB6F17">
      <w:pPr>
        <w:pStyle w:val="PI-1labEMEASMCA"/>
        <w:rPr>
          <w:rFonts w:ascii="Times New Roman" w:hAnsi="Times New Roman"/>
          <w:szCs w:val="22"/>
        </w:rPr>
      </w:pPr>
      <w:r w:rsidRPr="005456A8">
        <w:rPr>
          <w:rFonts w:ascii="Times New Roman" w:hAnsi="Times New Roman"/>
          <w:szCs w:val="22"/>
        </w:rPr>
        <w:br w:type="page"/>
      </w:r>
      <w:r w:rsidR="00FB6F17" w:rsidRPr="007E40A3">
        <w:rPr>
          <w:rFonts w:ascii="Times New Roman" w:hAnsi="Times New Roman"/>
          <w:szCs w:val="22"/>
        </w:rPr>
        <w:lastRenderedPageBreak/>
        <w:t>INFORMACIJA ANT IŠORINĖS PAKUOTĖS</w:t>
      </w:r>
    </w:p>
    <w:p w14:paraId="5A3B4FE4" w14:textId="77777777" w:rsidR="00FB6F17" w:rsidRPr="007E40A3" w:rsidRDefault="00FB6F17" w:rsidP="00FB6F17">
      <w:pPr>
        <w:pStyle w:val="PI-1labEMEASMCA"/>
        <w:rPr>
          <w:rFonts w:ascii="Times New Roman" w:hAnsi="Times New Roman"/>
          <w:szCs w:val="22"/>
        </w:rPr>
      </w:pPr>
    </w:p>
    <w:p w14:paraId="3074D4AA" w14:textId="77777777" w:rsidR="00FB6F17" w:rsidRPr="005456A8" w:rsidRDefault="004E0121" w:rsidP="00FB6F17">
      <w:pPr>
        <w:pStyle w:val="PI-1labEMEASMCA"/>
        <w:rPr>
          <w:rFonts w:ascii="Times New Roman" w:hAnsi="Times New Roman"/>
          <w:noProof w:val="0"/>
          <w:szCs w:val="22"/>
        </w:rPr>
      </w:pPr>
      <w:r w:rsidRPr="005456A8">
        <w:rPr>
          <w:rFonts w:ascii="Times New Roman" w:hAnsi="Times New Roman"/>
          <w:szCs w:val="22"/>
        </w:rPr>
        <w:t xml:space="preserve">IŠORINĖ </w:t>
      </w:r>
      <w:r w:rsidR="00FB6F17" w:rsidRPr="005456A8">
        <w:rPr>
          <w:rFonts w:ascii="Times New Roman" w:hAnsi="Times New Roman"/>
          <w:szCs w:val="22"/>
        </w:rPr>
        <w:t>KARTONO DĖŽUTĖ SUDĖTINEI PAKUOTEI</w:t>
      </w:r>
    </w:p>
    <w:p w14:paraId="0D0F5ABF" w14:textId="77777777" w:rsidR="00FB6F17" w:rsidRPr="007E40A3" w:rsidRDefault="00FB6F17" w:rsidP="001738D7">
      <w:pPr>
        <w:pStyle w:val="BTEMEASMCA"/>
      </w:pPr>
    </w:p>
    <w:p w14:paraId="211914D3" w14:textId="77777777" w:rsidR="00FB6F17" w:rsidRPr="007E40A3" w:rsidRDefault="00FB6F17" w:rsidP="001738D7">
      <w:pPr>
        <w:pStyle w:val="BTEMEASMCA"/>
      </w:pPr>
    </w:p>
    <w:p w14:paraId="5A40A869"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1.</w:t>
      </w:r>
      <w:r w:rsidRPr="005456A8">
        <w:rPr>
          <w:rFonts w:ascii="Times New Roman" w:hAnsi="Times New Roman"/>
          <w:szCs w:val="22"/>
        </w:rPr>
        <w:tab/>
        <w:t>VAISTINIO PREPARATO PAVADINIMAS</w:t>
      </w:r>
    </w:p>
    <w:p w14:paraId="7D89A21A" w14:textId="77777777" w:rsidR="00FB6F17" w:rsidRPr="007E40A3" w:rsidRDefault="00FB6F17" w:rsidP="00FB6F17">
      <w:pPr>
        <w:pStyle w:val="Pagrindinistekstas"/>
        <w:rPr>
          <w:sz w:val="22"/>
          <w:szCs w:val="22"/>
        </w:rPr>
      </w:pPr>
    </w:p>
    <w:p w14:paraId="241CB71C" w14:textId="77777777" w:rsidR="00FB6F17" w:rsidRPr="007E40A3" w:rsidRDefault="00FB6F17" w:rsidP="00FB6F17">
      <w:pPr>
        <w:rPr>
          <w:color w:val="000000"/>
          <w:sz w:val="22"/>
          <w:szCs w:val="22"/>
        </w:rPr>
      </w:pPr>
      <w:r w:rsidRPr="007E40A3">
        <w:rPr>
          <w:color w:val="000000"/>
          <w:sz w:val="22"/>
          <w:szCs w:val="22"/>
        </w:rPr>
        <w:t>COPAXONE 40 mg/ml injekcinis tirpalas užpildytame švirkšte</w:t>
      </w:r>
    </w:p>
    <w:p w14:paraId="7CA963CB" w14:textId="77777777" w:rsidR="00FB6F17" w:rsidRPr="007E40A3" w:rsidRDefault="00DC5FEF" w:rsidP="00FB6F17">
      <w:pPr>
        <w:rPr>
          <w:i/>
          <w:color w:val="000000"/>
          <w:sz w:val="22"/>
          <w:szCs w:val="22"/>
        </w:rPr>
      </w:pPr>
      <w:proofErr w:type="spellStart"/>
      <w:r w:rsidRPr="007E40A3">
        <w:rPr>
          <w:i/>
          <w:color w:val="000000"/>
          <w:sz w:val="22"/>
          <w:szCs w:val="22"/>
        </w:rPr>
        <w:t>glatirameri</w:t>
      </w:r>
      <w:proofErr w:type="spellEnd"/>
      <w:r w:rsidRPr="007E40A3">
        <w:rPr>
          <w:i/>
          <w:color w:val="000000"/>
          <w:sz w:val="22"/>
          <w:szCs w:val="22"/>
        </w:rPr>
        <w:t xml:space="preserve"> </w:t>
      </w:r>
      <w:proofErr w:type="spellStart"/>
      <w:r w:rsidR="00FB6F17" w:rsidRPr="007E40A3">
        <w:rPr>
          <w:i/>
          <w:color w:val="000000"/>
          <w:sz w:val="22"/>
          <w:szCs w:val="22"/>
        </w:rPr>
        <w:t>acetas</w:t>
      </w:r>
      <w:proofErr w:type="spellEnd"/>
    </w:p>
    <w:p w14:paraId="09664C8C" w14:textId="77777777" w:rsidR="00FB6F17" w:rsidRPr="007E40A3" w:rsidRDefault="00FB6F17" w:rsidP="00FB6F17">
      <w:pPr>
        <w:pStyle w:val="Pagrindinistekstas"/>
        <w:rPr>
          <w:sz w:val="22"/>
          <w:szCs w:val="22"/>
        </w:rPr>
      </w:pPr>
    </w:p>
    <w:p w14:paraId="34935C9E" w14:textId="77777777" w:rsidR="00FB6F17" w:rsidRPr="007E40A3" w:rsidRDefault="00FB6F17" w:rsidP="00FB6F17">
      <w:pPr>
        <w:pStyle w:val="Pagrindinistekstas"/>
        <w:rPr>
          <w:sz w:val="22"/>
          <w:szCs w:val="22"/>
        </w:rPr>
      </w:pPr>
    </w:p>
    <w:p w14:paraId="1454F75D" w14:textId="77777777" w:rsidR="00FB6F17" w:rsidRPr="007E40A3" w:rsidRDefault="00FB6F17" w:rsidP="00FB6F17">
      <w:pPr>
        <w:pStyle w:val="PI-1labEMEASMCA"/>
        <w:rPr>
          <w:rFonts w:ascii="Times New Roman" w:hAnsi="Times New Roman"/>
          <w:szCs w:val="22"/>
        </w:rPr>
      </w:pPr>
      <w:r w:rsidRPr="007E40A3">
        <w:rPr>
          <w:rFonts w:ascii="Times New Roman" w:hAnsi="Times New Roman"/>
          <w:szCs w:val="22"/>
        </w:rPr>
        <w:t>2.</w:t>
      </w:r>
      <w:r w:rsidRPr="007E40A3">
        <w:rPr>
          <w:rFonts w:ascii="Times New Roman" w:hAnsi="Times New Roman"/>
          <w:szCs w:val="22"/>
        </w:rPr>
        <w:tab/>
      </w:r>
      <w:r w:rsidRPr="005456A8">
        <w:rPr>
          <w:rFonts w:ascii="Times New Roman" w:hAnsi="Times New Roman"/>
          <w:snapToGrid w:val="0"/>
          <w:szCs w:val="22"/>
        </w:rPr>
        <w:t>VEIKLIOJI (-IOS) MEDŽIAGA (-OS) IR JOS (-Ų) KIEKIS (-IAI)</w:t>
      </w:r>
    </w:p>
    <w:p w14:paraId="1AA255B9" w14:textId="77777777" w:rsidR="00FB6F17" w:rsidRPr="007E40A3" w:rsidRDefault="00FB6F17" w:rsidP="00FB6F17">
      <w:pPr>
        <w:pStyle w:val="Pagrindinistekstas"/>
        <w:rPr>
          <w:sz w:val="22"/>
          <w:szCs w:val="22"/>
        </w:rPr>
      </w:pPr>
    </w:p>
    <w:p w14:paraId="60BF50C1" w14:textId="77777777" w:rsidR="00FB6F17" w:rsidRPr="007E40A3" w:rsidRDefault="00FB6F17" w:rsidP="00FB6F17">
      <w:pPr>
        <w:pStyle w:val="Pagrindinistekstas"/>
        <w:rPr>
          <w:color w:val="000000"/>
          <w:sz w:val="22"/>
          <w:szCs w:val="22"/>
        </w:rPr>
      </w:pPr>
      <w:r w:rsidRPr="007E40A3">
        <w:rPr>
          <w:color w:val="000000"/>
          <w:sz w:val="22"/>
          <w:szCs w:val="22"/>
        </w:rPr>
        <w:t>Viename užpildytame švirkšte (</w:t>
      </w:r>
      <w:r w:rsidRPr="005456A8">
        <w:rPr>
          <w:sz w:val="22"/>
          <w:szCs w:val="22"/>
        </w:rPr>
        <w:t xml:space="preserve">1 ml) yra 40 mg </w:t>
      </w:r>
      <w:proofErr w:type="spellStart"/>
      <w:r w:rsidRPr="007E40A3">
        <w:rPr>
          <w:color w:val="000000"/>
          <w:sz w:val="22"/>
          <w:szCs w:val="22"/>
        </w:rPr>
        <w:t>glatiramerio</w:t>
      </w:r>
      <w:proofErr w:type="spellEnd"/>
      <w:r w:rsidRPr="007E40A3">
        <w:rPr>
          <w:color w:val="000000"/>
          <w:sz w:val="22"/>
          <w:szCs w:val="22"/>
        </w:rPr>
        <w:t xml:space="preserve"> acetato, kuris atitinka 36 mg </w:t>
      </w:r>
      <w:proofErr w:type="spellStart"/>
      <w:r w:rsidRPr="007E40A3">
        <w:rPr>
          <w:color w:val="000000"/>
          <w:sz w:val="22"/>
          <w:szCs w:val="22"/>
        </w:rPr>
        <w:t>glatiramerio</w:t>
      </w:r>
      <w:proofErr w:type="spellEnd"/>
      <w:r w:rsidRPr="005456A8">
        <w:rPr>
          <w:sz w:val="22"/>
          <w:szCs w:val="22"/>
        </w:rPr>
        <w:t>.</w:t>
      </w:r>
    </w:p>
    <w:p w14:paraId="2689DEF2" w14:textId="77777777" w:rsidR="00FB6F17" w:rsidRPr="007E40A3" w:rsidRDefault="00FB6F17" w:rsidP="00FB6F17">
      <w:pPr>
        <w:pStyle w:val="Pagrindinistekstas"/>
        <w:rPr>
          <w:sz w:val="22"/>
          <w:szCs w:val="22"/>
        </w:rPr>
      </w:pPr>
    </w:p>
    <w:p w14:paraId="123AB3CC" w14:textId="77777777" w:rsidR="00FB6F17" w:rsidRPr="007E40A3" w:rsidRDefault="00FB6F17" w:rsidP="00FB6F17">
      <w:pPr>
        <w:pStyle w:val="Pagrindinistekstas"/>
        <w:rPr>
          <w:sz w:val="22"/>
          <w:szCs w:val="22"/>
        </w:rPr>
      </w:pPr>
    </w:p>
    <w:p w14:paraId="71105054" w14:textId="77777777" w:rsidR="00FB6F17" w:rsidRPr="00485671" w:rsidRDefault="00FB6F17" w:rsidP="00FB6F17">
      <w:pPr>
        <w:pStyle w:val="PI-1labEMEASMCA"/>
        <w:rPr>
          <w:rFonts w:ascii="Times New Roman" w:hAnsi="Times New Roman"/>
          <w:highlight w:val="lightGray"/>
        </w:rPr>
      </w:pPr>
      <w:r w:rsidRPr="005456A8">
        <w:rPr>
          <w:rFonts w:ascii="Times New Roman" w:hAnsi="Times New Roman"/>
          <w:szCs w:val="22"/>
        </w:rPr>
        <w:t>3.</w:t>
      </w:r>
      <w:r w:rsidRPr="005456A8">
        <w:rPr>
          <w:rFonts w:ascii="Times New Roman" w:hAnsi="Times New Roman"/>
          <w:szCs w:val="22"/>
        </w:rPr>
        <w:tab/>
        <w:t>PAGALBINIŲ MEDŽIAGŲ SĄRAŠAS</w:t>
      </w:r>
    </w:p>
    <w:p w14:paraId="19E6A1B3" w14:textId="77777777" w:rsidR="00FB6F17" w:rsidRPr="007E40A3" w:rsidRDefault="00FB6F17" w:rsidP="00FB6F17">
      <w:pPr>
        <w:pStyle w:val="Pagrindinistekstas"/>
        <w:rPr>
          <w:sz w:val="22"/>
          <w:szCs w:val="22"/>
        </w:rPr>
      </w:pPr>
    </w:p>
    <w:p w14:paraId="3FD61B2E" w14:textId="77777777" w:rsidR="00FB6F17" w:rsidRPr="007E40A3" w:rsidRDefault="00FB6F17" w:rsidP="00FB6F17">
      <w:pPr>
        <w:pStyle w:val="Pagrindinistekstas"/>
        <w:rPr>
          <w:sz w:val="22"/>
          <w:szCs w:val="22"/>
        </w:rPr>
      </w:pPr>
      <w:proofErr w:type="spellStart"/>
      <w:r w:rsidRPr="007E40A3">
        <w:rPr>
          <w:sz w:val="22"/>
          <w:szCs w:val="22"/>
        </w:rPr>
        <w:t>Manitolis</w:t>
      </w:r>
      <w:proofErr w:type="spellEnd"/>
      <w:r w:rsidRPr="007E40A3">
        <w:rPr>
          <w:sz w:val="22"/>
          <w:szCs w:val="22"/>
        </w:rPr>
        <w:t>, injekcinis vanduo.</w:t>
      </w:r>
    </w:p>
    <w:p w14:paraId="13DD94AC" w14:textId="77777777" w:rsidR="00FB6F17" w:rsidRPr="007E40A3" w:rsidRDefault="00FB6F17" w:rsidP="00FB6F17">
      <w:pPr>
        <w:pStyle w:val="Pagrindinistekstas"/>
        <w:rPr>
          <w:sz w:val="22"/>
          <w:szCs w:val="22"/>
        </w:rPr>
      </w:pPr>
    </w:p>
    <w:p w14:paraId="369D3F9C" w14:textId="77777777" w:rsidR="00FB6F17" w:rsidRPr="007E40A3" w:rsidRDefault="00FB6F17" w:rsidP="00FB6F17">
      <w:pPr>
        <w:pStyle w:val="Pagrindinistekstas"/>
        <w:rPr>
          <w:sz w:val="22"/>
          <w:szCs w:val="22"/>
        </w:rPr>
      </w:pPr>
    </w:p>
    <w:p w14:paraId="499E1532"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4.</w:t>
      </w:r>
      <w:r w:rsidRPr="005456A8">
        <w:rPr>
          <w:rFonts w:ascii="Times New Roman" w:hAnsi="Times New Roman"/>
          <w:szCs w:val="22"/>
        </w:rPr>
        <w:tab/>
        <w:t>FARMACINĖ FORMA IR KIEKIS PAKUOTĖJE</w:t>
      </w:r>
    </w:p>
    <w:p w14:paraId="509FEA9E" w14:textId="77777777" w:rsidR="00FB6F17" w:rsidRPr="007E40A3" w:rsidRDefault="00FB6F17" w:rsidP="00FB6F17">
      <w:pPr>
        <w:pStyle w:val="Pagrindinistekstas"/>
        <w:rPr>
          <w:sz w:val="22"/>
          <w:szCs w:val="22"/>
        </w:rPr>
      </w:pPr>
    </w:p>
    <w:p w14:paraId="21F885DE" w14:textId="77777777" w:rsidR="00FB6F17" w:rsidRPr="007E40A3" w:rsidRDefault="00FB6F17" w:rsidP="00FB6F17">
      <w:pPr>
        <w:pStyle w:val="Pagrindinistekstas"/>
        <w:rPr>
          <w:sz w:val="22"/>
          <w:szCs w:val="22"/>
        </w:rPr>
      </w:pPr>
      <w:r w:rsidRPr="00485671">
        <w:rPr>
          <w:sz w:val="22"/>
          <w:highlight w:val="lightGray"/>
        </w:rPr>
        <w:t>Injekcinis tirpalas užpildytame švirkšte</w:t>
      </w:r>
    </w:p>
    <w:p w14:paraId="563460A7" w14:textId="77777777" w:rsidR="00FB6F17" w:rsidRPr="007E40A3" w:rsidRDefault="00FB6F17" w:rsidP="00FB6F17">
      <w:pPr>
        <w:pStyle w:val="Pagrindinistekstas"/>
        <w:rPr>
          <w:sz w:val="22"/>
          <w:szCs w:val="22"/>
        </w:rPr>
      </w:pPr>
    </w:p>
    <w:p w14:paraId="326CB9B1" w14:textId="77777777" w:rsidR="00FB6F17" w:rsidRPr="007E40A3" w:rsidRDefault="00FB6F17" w:rsidP="00FB6F17">
      <w:pPr>
        <w:pStyle w:val="Pagrindinistekstas"/>
        <w:rPr>
          <w:sz w:val="22"/>
          <w:szCs w:val="22"/>
        </w:rPr>
      </w:pPr>
      <w:r w:rsidRPr="007E40A3">
        <w:rPr>
          <w:sz w:val="22"/>
          <w:szCs w:val="22"/>
        </w:rPr>
        <w:t>36 (3 pakuotės po 12) užpildyti švirkštai po 1 ml injekcinio tirpalo</w:t>
      </w:r>
    </w:p>
    <w:p w14:paraId="101C78AC" w14:textId="77777777" w:rsidR="00FB6F17" w:rsidRPr="007E40A3" w:rsidRDefault="00FB6F17" w:rsidP="00FB6F17">
      <w:pPr>
        <w:pStyle w:val="Pagrindinistekstas"/>
        <w:rPr>
          <w:sz w:val="22"/>
          <w:szCs w:val="22"/>
        </w:rPr>
      </w:pPr>
    </w:p>
    <w:p w14:paraId="2F4E08E5" w14:textId="77777777" w:rsidR="00FB6F17" w:rsidRPr="007E40A3" w:rsidRDefault="00FB6F17" w:rsidP="00FB6F17">
      <w:pPr>
        <w:pStyle w:val="Pagrindinistekstas"/>
        <w:rPr>
          <w:sz w:val="22"/>
          <w:szCs w:val="22"/>
        </w:rPr>
      </w:pPr>
    </w:p>
    <w:p w14:paraId="5FB80BB0" w14:textId="77777777" w:rsidR="00FB6F17" w:rsidRPr="00485671" w:rsidRDefault="00FB6F17" w:rsidP="00FB6F17">
      <w:pPr>
        <w:pStyle w:val="PI-1labEMEASMCA"/>
        <w:rPr>
          <w:rFonts w:ascii="Times New Roman" w:hAnsi="Times New Roman"/>
          <w:highlight w:val="lightGray"/>
        </w:rPr>
      </w:pPr>
      <w:r w:rsidRPr="005456A8">
        <w:rPr>
          <w:rFonts w:ascii="Times New Roman" w:hAnsi="Times New Roman"/>
          <w:szCs w:val="22"/>
        </w:rPr>
        <w:t>5.</w:t>
      </w:r>
      <w:r w:rsidRPr="005456A8">
        <w:rPr>
          <w:rFonts w:ascii="Times New Roman" w:hAnsi="Times New Roman"/>
          <w:szCs w:val="22"/>
        </w:rPr>
        <w:tab/>
        <w:t>VARTOJIMO METODAS IR BŪDAS (-AI)</w:t>
      </w:r>
    </w:p>
    <w:p w14:paraId="32A53841" w14:textId="77777777" w:rsidR="00FB6F17" w:rsidRPr="007E40A3" w:rsidRDefault="00FB6F17" w:rsidP="00FB6F17">
      <w:pPr>
        <w:pStyle w:val="Pagrindinistekstas"/>
        <w:rPr>
          <w:sz w:val="22"/>
          <w:szCs w:val="22"/>
        </w:rPr>
      </w:pPr>
    </w:p>
    <w:p w14:paraId="076BDCE0" w14:textId="77777777" w:rsidR="00FB6F17" w:rsidRPr="007E40A3" w:rsidRDefault="00FB6F17" w:rsidP="00FB6F17">
      <w:pPr>
        <w:pStyle w:val="Pagrindinistekstas"/>
        <w:rPr>
          <w:sz w:val="22"/>
          <w:szCs w:val="22"/>
        </w:rPr>
      </w:pPr>
      <w:r w:rsidRPr="007E40A3">
        <w:rPr>
          <w:sz w:val="22"/>
          <w:szCs w:val="22"/>
        </w:rPr>
        <w:t>Prieš vartojimą perskaitykite pakuotės lapelį.</w:t>
      </w:r>
    </w:p>
    <w:p w14:paraId="500526E2" w14:textId="77777777" w:rsidR="00FB6F17" w:rsidRPr="007E40A3" w:rsidRDefault="00FB6F17" w:rsidP="00FB6F17">
      <w:pPr>
        <w:pStyle w:val="Pagrindinistekstas"/>
        <w:rPr>
          <w:sz w:val="22"/>
          <w:szCs w:val="22"/>
        </w:rPr>
      </w:pPr>
    </w:p>
    <w:p w14:paraId="70B19E11" w14:textId="77777777" w:rsidR="00FB6F17" w:rsidRPr="007E40A3" w:rsidRDefault="00FB6F17" w:rsidP="00FB6F17">
      <w:pPr>
        <w:pStyle w:val="Pagrindinistekstas"/>
        <w:rPr>
          <w:sz w:val="22"/>
          <w:szCs w:val="22"/>
        </w:rPr>
      </w:pPr>
      <w:r w:rsidRPr="007E40A3">
        <w:rPr>
          <w:sz w:val="22"/>
          <w:szCs w:val="22"/>
        </w:rPr>
        <w:t>Leisti po oda.</w:t>
      </w:r>
    </w:p>
    <w:p w14:paraId="6909D694" w14:textId="77777777" w:rsidR="00FB6F17" w:rsidRPr="007E40A3" w:rsidRDefault="00FB6F17" w:rsidP="00FB6F17">
      <w:pPr>
        <w:overflowPunct w:val="0"/>
        <w:autoSpaceDE w:val="0"/>
        <w:autoSpaceDN w:val="0"/>
        <w:adjustRightInd w:val="0"/>
        <w:textAlignment w:val="baseline"/>
        <w:rPr>
          <w:sz w:val="22"/>
          <w:szCs w:val="22"/>
        </w:rPr>
      </w:pPr>
      <w:r w:rsidRPr="007E40A3">
        <w:rPr>
          <w:rFonts w:eastAsia="Calibri"/>
          <w:sz w:val="22"/>
          <w:szCs w:val="22"/>
        </w:rPr>
        <w:t>Tik vienkartiniam vartojimui.</w:t>
      </w:r>
    </w:p>
    <w:p w14:paraId="3979D4E4" w14:textId="77777777" w:rsidR="00FB6F17" w:rsidRPr="007E40A3" w:rsidRDefault="00FB6F17" w:rsidP="00FB6F17">
      <w:pPr>
        <w:pStyle w:val="Pagrindinistekstas"/>
        <w:rPr>
          <w:sz w:val="22"/>
          <w:szCs w:val="22"/>
        </w:rPr>
      </w:pPr>
    </w:p>
    <w:p w14:paraId="11E9029A" w14:textId="77777777" w:rsidR="00FB6F17" w:rsidRPr="007E40A3" w:rsidRDefault="00FB6F17" w:rsidP="00FB6F17">
      <w:pPr>
        <w:pStyle w:val="Pagrindinistekstas"/>
        <w:rPr>
          <w:sz w:val="22"/>
          <w:szCs w:val="22"/>
        </w:rPr>
      </w:pPr>
    </w:p>
    <w:p w14:paraId="33158445"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6.</w:t>
      </w:r>
      <w:r w:rsidRPr="005456A8">
        <w:rPr>
          <w:rFonts w:ascii="Times New Roman" w:hAnsi="Times New Roman"/>
          <w:szCs w:val="22"/>
        </w:rPr>
        <w:tab/>
        <w:t>SPECIALUS ĮSPĖJIMAS, KAD VAISTINĮ PREPARATĄ BŪTINA LAIKYTI VAIKAMS NEPASTEBIMOJE IR NEPASIEKIAMOJE VIETOJE</w:t>
      </w:r>
    </w:p>
    <w:p w14:paraId="5B8018FE" w14:textId="77777777" w:rsidR="00FB6F17" w:rsidRPr="007E40A3" w:rsidRDefault="00FB6F17" w:rsidP="00FB6F17">
      <w:pPr>
        <w:pStyle w:val="Pagrindinistekstas"/>
        <w:rPr>
          <w:sz w:val="22"/>
          <w:szCs w:val="22"/>
        </w:rPr>
      </w:pPr>
    </w:p>
    <w:p w14:paraId="5C4B9E84" w14:textId="77777777" w:rsidR="00FB6F17" w:rsidRPr="007E40A3" w:rsidRDefault="00FB6F17" w:rsidP="00FB6F17">
      <w:pPr>
        <w:pStyle w:val="Pagrindinistekstas"/>
        <w:rPr>
          <w:sz w:val="22"/>
          <w:szCs w:val="22"/>
        </w:rPr>
      </w:pPr>
      <w:r w:rsidRPr="007E40A3">
        <w:rPr>
          <w:sz w:val="22"/>
          <w:szCs w:val="22"/>
        </w:rPr>
        <w:t>Laikyti vaikams nepastebimoje ir nepasiekiamoje vietoje.</w:t>
      </w:r>
    </w:p>
    <w:p w14:paraId="5C0D0A6A" w14:textId="77777777" w:rsidR="00FB6F17" w:rsidRPr="007E40A3" w:rsidRDefault="00FB6F17" w:rsidP="00FB6F17">
      <w:pPr>
        <w:pStyle w:val="Pagrindinistekstas"/>
        <w:rPr>
          <w:sz w:val="22"/>
          <w:szCs w:val="22"/>
        </w:rPr>
      </w:pPr>
    </w:p>
    <w:p w14:paraId="7B5563E3" w14:textId="77777777" w:rsidR="00FB6F17" w:rsidRPr="007E40A3" w:rsidRDefault="00FB6F17" w:rsidP="00FB6F17">
      <w:pPr>
        <w:pStyle w:val="Pagrindinistekstas"/>
        <w:rPr>
          <w:sz w:val="22"/>
          <w:szCs w:val="22"/>
        </w:rPr>
      </w:pPr>
    </w:p>
    <w:p w14:paraId="15E60470" w14:textId="77777777" w:rsidR="00FB6F17" w:rsidRPr="00485671" w:rsidRDefault="00FB6F17" w:rsidP="00FB6F17">
      <w:pPr>
        <w:pStyle w:val="PI-1labEMEASMCA"/>
        <w:rPr>
          <w:rFonts w:ascii="Times New Roman" w:hAnsi="Times New Roman"/>
          <w:highlight w:val="lightGray"/>
        </w:rPr>
      </w:pPr>
      <w:r w:rsidRPr="005456A8">
        <w:rPr>
          <w:rFonts w:ascii="Times New Roman" w:hAnsi="Times New Roman"/>
          <w:szCs w:val="22"/>
        </w:rPr>
        <w:t>7.</w:t>
      </w:r>
      <w:r w:rsidRPr="005456A8">
        <w:rPr>
          <w:rFonts w:ascii="Times New Roman" w:hAnsi="Times New Roman"/>
          <w:szCs w:val="22"/>
        </w:rPr>
        <w:tab/>
        <w:t>KITAS (-I) SPECIALUS (-ŪS) ĮSPĖJIMAS (-AI) (JEI REIKIA)</w:t>
      </w:r>
    </w:p>
    <w:p w14:paraId="3444F1AA" w14:textId="77777777" w:rsidR="00FB6F17" w:rsidRPr="007E40A3" w:rsidRDefault="00FB6F17" w:rsidP="00FB6F17">
      <w:pPr>
        <w:pStyle w:val="Pagrindinistekstas"/>
        <w:rPr>
          <w:sz w:val="22"/>
          <w:szCs w:val="22"/>
        </w:rPr>
      </w:pPr>
    </w:p>
    <w:p w14:paraId="53F7CA58" w14:textId="77777777" w:rsidR="00FB6F17" w:rsidRPr="007E40A3" w:rsidRDefault="00FB6F17" w:rsidP="00FB6F17">
      <w:pPr>
        <w:pStyle w:val="Pagrindinistekstas"/>
        <w:rPr>
          <w:sz w:val="22"/>
          <w:szCs w:val="22"/>
        </w:rPr>
      </w:pPr>
    </w:p>
    <w:p w14:paraId="641A65A9" w14:textId="77777777" w:rsidR="00FB6F17" w:rsidRPr="00485671" w:rsidRDefault="00FB6F17" w:rsidP="00FB6F17">
      <w:pPr>
        <w:pStyle w:val="PI-1labEMEASMCA"/>
        <w:rPr>
          <w:rFonts w:ascii="Times New Roman" w:hAnsi="Times New Roman"/>
          <w:highlight w:val="lightGray"/>
        </w:rPr>
      </w:pPr>
      <w:r w:rsidRPr="005456A8">
        <w:rPr>
          <w:rFonts w:ascii="Times New Roman" w:hAnsi="Times New Roman"/>
          <w:szCs w:val="22"/>
        </w:rPr>
        <w:t>8.</w:t>
      </w:r>
      <w:r w:rsidRPr="005456A8">
        <w:rPr>
          <w:rFonts w:ascii="Times New Roman" w:hAnsi="Times New Roman"/>
          <w:szCs w:val="22"/>
        </w:rPr>
        <w:tab/>
        <w:t>TINKAMUMO LAIKAS</w:t>
      </w:r>
    </w:p>
    <w:p w14:paraId="63BB0079" w14:textId="77777777" w:rsidR="00FB6F17" w:rsidRPr="007E40A3" w:rsidRDefault="00FB6F17" w:rsidP="00FB6F17">
      <w:pPr>
        <w:pStyle w:val="Pagrindinistekstas"/>
        <w:rPr>
          <w:sz w:val="22"/>
          <w:szCs w:val="22"/>
        </w:rPr>
      </w:pPr>
    </w:p>
    <w:p w14:paraId="180E1A5F" w14:textId="77777777" w:rsidR="00FB6F17" w:rsidRPr="007E40A3" w:rsidRDefault="00FB6F17" w:rsidP="00FB6F17">
      <w:pPr>
        <w:pStyle w:val="Pagrindinistekstas"/>
        <w:rPr>
          <w:sz w:val="22"/>
          <w:szCs w:val="22"/>
        </w:rPr>
      </w:pPr>
      <w:r w:rsidRPr="007E40A3">
        <w:rPr>
          <w:sz w:val="22"/>
          <w:szCs w:val="22"/>
        </w:rPr>
        <w:t>EXP {mm/MMMM}</w:t>
      </w:r>
    </w:p>
    <w:p w14:paraId="70165E03" w14:textId="77777777" w:rsidR="00FB6F17" w:rsidRPr="007E40A3" w:rsidRDefault="00FB6F17" w:rsidP="00FB6F17">
      <w:pPr>
        <w:pStyle w:val="Pagrindinistekstas"/>
        <w:rPr>
          <w:sz w:val="22"/>
          <w:szCs w:val="22"/>
        </w:rPr>
      </w:pPr>
    </w:p>
    <w:p w14:paraId="25219F70" w14:textId="77777777" w:rsidR="00FB6F17" w:rsidRPr="007E40A3" w:rsidRDefault="00FB6F17" w:rsidP="00FB6F17">
      <w:pPr>
        <w:pStyle w:val="Pagrindinistekstas"/>
        <w:rPr>
          <w:sz w:val="22"/>
          <w:szCs w:val="22"/>
        </w:rPr>
      </w:pPr>
    </w:p>
    <w:p w14:paraId="15EE5964"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9.</w:t>
      </w:r>
      <w:r w:rsidRPr="005456A8">
        <w:rPr>
          <w:rFonts w:ascii="Times New Roman" w:hAnsi="Times New Roman"/>
          <w:szCs w:val="22"/>
        </w:rPr>
        <w:tab/>
        <w:t>SPECIALIOS LAIKYMO SĄLYGOS</w:t>
      </w:r>
    </w:p>
    <w:p w14:paraId="73E812AA" w14:textId="77777777" w:rsidR="00FB6F17" w:rsidRPr="007E40A3" w:rsidRDefault="00FB6F17" w:rsidP="00FB6F17">
      <w:pPr>
        <w:pStyle w:val="Pagrindinistekstas"/>
        <w:rPr>
          <w:sz w:val="22"/>
          <w:szCs w:val="22"/>
        </w:rPr>
      </w:pPr>
    </w:p>
    <w:p w14:paraId="2920EC96" w14:textId="77777777" w:rsidR="00FB6F17" w:rsidRPr="007E40A3" w:rsidRDefault="00FB6F17" w:rsidP="00FB6F17">
      <w:pPr>
        <w:pStyle w:val="Pagrindinistekstas"/>
        <w:rPr>
          <w:sz w:val="22"/>
          <w:szCs w:val="22"/>
        </w:rPr>
      </w:pPr>
      <w:r w:rsidRPr="007E40A3">
        <w:rPr>
          <w:noProof/>
          <w:sz w:val="22"/>
          <w:szCs w:val="22"/>
        </w:rPr>
        <w:t>Laikyti šaldytuve</w:t>
      </w:r>
      <w:r w:rsidRPr="007E40A3">
        <w:rPr>
          <w:sz w:val="22"/>
          <w:szCs w:val="22"/>
        </w:rPr>
        <w:t>.</w:t>
      </w:r>
    </w:p>
    <w:p w14:paraId="6F20EE76" w14:textId="77777777" w:rsidR="00FB6F17" w:rsidRPr="007E40A3" w:rsidRDefault="00FB6F17" w:rsidP="00FB6F17">
      <w:pPr>
        <w:pStyle w:val="Pagrindinistekstas"/>
        <w:rPr>
          <w:sz w:val="22"/>
          <w:szCs w:val="22"/>
        </w:rPr>
      </w:pPr>
      <w:r w:rsidRPr="007E40A3">
        <w:rPr>
          <w:sz w:val="22"/>
          <w:szCs w:val="22"/>
        </w:rPr>
        <w:t>Negalima užšaldyti.</w:t>
      </w:r>
    </w:p>
    <w:p w14:paraId="5D691901" w14:textId="77777777" w:rsidR="00FB6F17" w:rsidRPr="007E40A3" w:rsidRDefault="00FB6F17" w:rsidP="00FB6F17">
      <w:pPr>
        <w:pStyle w:val="Pagrindinistekstas"/>
        <w:rPr>
          <w:sz w:val="22"/>
          <w:szCs w:val="22"/>
        </w:rPr>
      </w:pPr>
      <w:r w:rsidRPr="007E40A3">
        <w:rPr>
          <w:sz w:val="22"/>
          <w:szCs w:val="22"/>
        </w:rPr>
        <w:lastRenderedPageBreak/>
        <w:t>Užpildytus švirkštus laikyti išorinėje dėžutėje, kad vaistas būtų apsaugotas nuo šviesos.</w:t>
      </w:r>
    </w:p>
    <w:p w14:paraId="23F12A2F" w14:textId="77777777" w:rsidR="00FB6F17" w:rsidRPr="007E40A3" w:rsidRDefault="00FB6F17" w:rsidP="00FB6F17">
      <w:pPr>
        <w:pStyle w:val="Pagrindinistekstas"/>
        <w:rPr>
          <w:sz w:val="22"/>
          <w:szCs w:val="22"/>
        </w:rPr>
      </w:pPr>
    </w:p>
    <w:p w14:paraId="75EC1959" w14:textId="77777777" w:rsidR="00FB6F17" w:rsidRPr="007E40A3" w:rsidRDefault="00FB6F17" w:rsidP="00FB6F17">
      <w:pPr>
        <w:pStyle w:val="Pagrindinistekstas"/>
        <w:rPr>
          <w:sz w:val="22"/>
          <w:szCs w:val="22"/>
        </w:rPr>
      </w:pPr>
    </w:p>
    <w:p w14:paraId="7D956816"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10.</w:t>
      </w:r>
      <w:r w:rsidRPr="005456A8">
        <w:rPr>
          <w:rFonts w:ascii="Times New Roman" w:hAnsi="Times New Roman"/>
          <w:szCs w:val="22"/>
        </w:rPr>
        <w:tab/>
      </w:r>
      <w:r w:rsidRPr="005456A8">
        <w:rPr>
          <w:rFonts w:ascii="Times New Roman" w:hAnsi="Times New Roman"/>
          <w:szCs w:val="22"/>
        </w:rPr>
        <w:tab/>
        <w:t xml:space="preserve">SPECIALIOS ATSARGUMO PRIEMONĖS DĖL NESUVARTOTO </w:t>
      </w:r>
      <w:r w:rsidRPr="005456A8">
        <w:rPr>
          <w:rFonts w:ascii="Times New Roman" w:hAnsi="Times New Roman"/>
          <w:bCs/>
          <w:szCs w:val="22"/>
        </w:rPr>
        <w:t xml:space="preserve">VAISTINIO PREPARATO AR JO ATLIEKŲ </w:t>
      </w:r>
      <w:r w:rsidRPr="005456A8">
        <w:rPr>
          <w:rFonts w:ascii="Times New Roman" w:hAnsi="Times New Roman"/>
          <w:szCs w:val="22"/>
        </w:rPr>
        <w:t>TVARKYMO (JEI REIKIA)</w:t>
      </w:r>
    </w:p>
    <w:p w14:paraId="67C6FE77" w14:textId="77777777" w:rsidR="00FB6F17" w:rsidRPr="007E40A3" w:rsidRDefault="00FB6F17" w:rsidP="00FB6F17">
      <w:pPr>
        <w:pStyle w:val="Pagrindinistekstas"/>
        <w:rPr>
          <w:sz w:val="22"/>
          <w:szCs w:val="22"/>
        </w:rPr>
      </w:pPr>
    </w:p>
    <w:p w14:paraId="581CF96A" w14:textId="77777777" w:rsidR="00FB6F17" w:rsidRPr="007E40A3" w:rsidRDefault="00FB6F17" w:rsidP="00FB6F17">
      <w:pPr>
        <w:pStyle w:val="Pagrindinistekstas"/>
        <w:rPr>
          <w:sz w:val="22"/>
          <w:szCs w:val="22"/>
        </w:rPr>
      </w:pPr>
      <w:r w:rsidRPr="007E40A3">
        <w:rPr>
          <w:sz w:val="22"/>
          <w:szCs w:val="22"/>
        </w:rPr>
        <w:t>Nesuvartotą vaistą ar atliekas reikia tvarkyti laikantis vietinių reikalavimų.</w:t>
      </w:r>
    </w:p>
    <w:p w14:paraId="6A993DB5" w14:textId="77777777" w:rsidR="00FB6F17" w:rsidRPr="007E40A3" w:rsidRDefault="00FB6F17" w:rsidP="00FB6F17">
      <w:pPr>
        <w:pStyle w:val="Pagrindinistekstas"/>
        <w:rPr>
          <w:sz w:val="22"/>
          <w:szCs w:val="22"/>
        </w:rPr>
      </w:pPr>
    </w:p>
    <w:p w14:paraId="13E13FAB" w14:textId="77777777" w:rsidR="00FB6F17" w:rsidRPr="007E40A3" w:rsidRDefault="00FB6F17" w:rsidP="00FB6F17">
      <w:pPr>
        <w:pStyle w:val="Pagrindinistekstas"/>
        <w:rPr>
          <w:sz w:val="22"/>
          <w:szCs w:val="22"/>
        </w:rPr>
      </w:pPr>
    </w:p>
    <w:p w14:paraId="435440B6"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11.</w:t>
      </w:r>
      <w:r w:rsidRPr="005456A8">
        <w:rPr>
          <w:rFonts w:ascii="Times New Roman" w:hAnsi="Times New Roman"/>
          <w:szCs w:val="22"/>
        </w:rPr>
        <w:tab/>
      </w:r>
      <w:r w:rsidRPr="005456A8">
        <w:rPr>
          <w:rFonts w:ascii="Times New Roman" w:hAnsi="Times New Roman"/>
          <w:szCs w:val="22"/>
        </w:rPr>
        <w:tab/>
        <w:t>REGISTRUOTOJO PAVADINIMAS IR ADRESAS</w:t>
      </w:r>
    </w:p>
    <w:p w14:paraId="12436BCC" w14:textId="77777777" w:rsidR="00FB6F17" w:rsidRPr="007E40A3" w:rsidRDefault="00FB6F17" w:rsidP="00FB6F17">
      <w:pPr>
        <w:pStyle w:val="Pagrindinistekstas"/>
        <w:rPr>
          <w:sz w:val="22"/>
          <w:szCs w:val="22"/>
        </w:rPr>
      </w:pPr>
    </w:p>
    <w:p w14:paraId="3F8B373E" w14:textId="77777777" w:rsidR="00FB6F17" w:rsidRPr="007E40A3" w:rsidRDefault="00FB6F17" w:rsidP="00FB6F17">
      <w:pPr>
        <w:ind w:left="567" w:hanging="567"/>
        <w:rPr>
          <w:sz w:val="22"/>
          <w:szCs w:val="22"/>
        </w:rPr>
      </w:pPr>
      <w:proofErr w:type="spellStart"/>
      <w:r w:rsidRPr="007E40A3">
        <w:rPr>
          <w:sz w:val="22"/>
          <w:szCs w:val="22"/>
        </w:rPr>
        <w:t>Teva</w:t>
      </w:r>
      <w:proofErr w:type="spellEnd"/>
      <w:r w:rsidRPr="007E40A3">
        <w:rPr>
          <w:sz w:val="22"/>
          <w:szCs w:val="22"/>
        </w:rPr>
        <w:t xml:space="preserve"> </w:t>
      </w:r>
      <w:proofErr w:type="spellStart"/>
      <w:r w:rsidRPr="007E40A3">
        <w:rPr>
          <w:sz w:val="22"/>
          <w:szCs w:val="22"/>
        </w:rPr>
        <w:t>GmbH</w:t>
      </w:r>
      <w:proofErr w:type="spellEnd"/>
    </w:p>
    <w:p w14:paraId="5AD31FF6" w14:textId="77777777" w:rsidR="00FB6F17" w:rsidRPr="007E40A3" w:rsidRDefault="00FB6F17" w:rsidP="00FB6F17">
      <w:pPr>
        <w:ind w:left="567" w:hanging="567"/>
        <w:rPr>
          <w:sz w:val="22"/>
          <w:szCs w:val="22"/>
        </w:rPr>
      </w:pPr>
      <w:proofErr w:type="spellStart"/>
      <w:r w:rsidRPr="007E40A3">
        <w:rPr>
          <w:bCs/>
          <w:sz w:val="22"/>
          <w:szCs w:val="22"/>
        </w:rPr>
        <w:t>Graf</w:t>
      </w:r>
      <w:proofErr w:type="spellEnd"/>
      <w:r w:rsidRPr="007E40A3">
        <w:rPr>
          <w:bCs/>
          <w:sz w:val="22"/>
          <w:szCs w:val="22"/>
        </w:rPr>
        <w:t>-</w:t>
      </w:r>
      <w:proofErr w:type="spellStart"/>
      <w:r w:rsidRPr="007E40A3">
        <w:rPr>
          <w:bCs/>
          <w:sz w:val="22"/>
          <w:szCs w:val="22"/>
        </w:rPr>
        <w:t>Arco</w:t>
      </w:r>
      <w:proofErr w:type="spellEnd"/>
      <w:r w:rsidRPr="007E40A3">
        <w:rPr>
          <w:bCs/>
          <w:sz w:val="22"/>
          <w:szCs w:val="22"/>
        </w:rPr>
        <w:t xml:space="preserve">-Str. 3, 89079 </w:t>
      </w:r>
      <w:proofErr w:type="spellStart"/>
      <w:r w:rsidRPr="007E40A3">
        <w:rPr>
          <w:bCs/>
          <w:sz w:val="22"/>
          <w:szCs w:val="22"/>
        </w:rPr>
        <w:t>Ulm</w:t>
      </w:r>
      <w:proofErr w:type="spellEnd"/>
    </w:p>
    <w:p w14:paraId="707E036B" w14:textId="77777777" w:rsidR="00FB6F17" w:rsidRPr="007E40A3" w:rsidRDefault="00FB6F17" w:rsidP="00FB6F17">
      <w:pPr>
        <w:rPr>
          <w:sz w:val="22"/>
          <w:szCs w:val="22"/>
        </w:rPr>
      </w:pPr>
      <w:r w:rsidRPr="007E40A3">
        <w:rPr>
          <w:sz w:val="22"/>
          <w:szCs w:val="22"/>
        </w:rPr>
        <w:t>Vokietija</w:t>
      </w:r>
    </w:p>
    <w:p w14:paraId="2D562505" w14:textId="77777777" w:rsidR="00FB6F17" w:rsidRPr="007E40A3" w:rsidRDefault="00FB6F17" w:rsidP="00FB6F17">
      <w:pPr>
        <w:pStyle w:val="Pagrindinistekstas"/>
        <w:rPr>
          <w:sz w:val="22"/>
          <w:szCs w:val="22"/>
        </w:rPr>
      </w:pPr>
    </w:p>
    <w:p w14:paraId="5CD7021D" w14:textId="77777777" w:rsidR="00FB6F17" w:rsidRPr="007E40A3" w:rsidRDefault="00FB6F17" w:rsidP="00FB6F17">
      <w:pPr>
        <w:pStyle w:val="Pagrindinistekstas"/>
        <w:rPr>
          <w:sz w:val="22"/>
          <w:szCs w:val="22"/>
        </w:rPr>
      </w:pPr>
    </w:p>
    <w:p w14:paraId="3F78EF72"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12.</w:t>
      </w:r>
      <w:r w:rsidRPr="005456A8">
        <w:rPr>
          <w:rFonts w:ascii="Times New Roman" w:hAnsi="Times New Roman"/>
          <w:szCs w:val="22"/>
        </w:rPr>
        <w:tab/>
      </w:r>
      <w:r w:rsidRPr="005456A8">
        <w:rPr>
          <w:rFonts w:ascii="Times New Roman" w:hAnsi="Times New Roman"/>
          <w:szCs w:val="22"/>
        </w:rPr>
        <w:tab/>
        <w:t>REGISTRACIJOS PAŽYMĖJIMO NUMERIS (-IAI)</w:t>
      </w:r>
    </w:p>
    <w:p w14:paraId="1D86CB3F" w14:textId="77777777" w:rsidR="00FB6F17" w:rsidRPr="007E40A3" w:rsidRDefault="00FB6F17" w:rsidP="00FB6F17">
      <w:pPr>
        <w:pStyle w:val="Pagrindinistekstas"/>
        <w:rPr>
          <w:sz w:val="22"/>
          <w:szCs w:val="22"/>
        </w:rPr>
      </w:pPr>
    </w:p>
    <w:p w14:paraId="572FF9C4" w14:textId="77777777" w:rsidR="00FB6F17" w:rsidRPr="007E40A3" w:rsidRDefault="00FB6F17" w:rsidP="00FB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color w:val="000000"/>
          <w:sz w:val="22"/>
          <w:szCs w:val="22"/>
        </w:rPr>
      </w:pPr>
      <w:r w:rsidRPr="007E40A3">
        <w:rPr>
          <w:sz w:val="22"/>
          <w:szCs w:val="22"/>
        </w:rPr>
        <w:t>LT/1/05/0240/008</w:t>
      </w:r>
    </w:p>
    <w:p w14:paraId="668DB1C9" w14:textId="77777777" w:rsidR="00FB6F17" w:rsidRPr="007E40A3" w:rsidRDefault="00FB6F17" w:rsidP="00FB6F17">
      <w:pPr>
        <w:pStyle w:val="Pagrindinistekstas"/>
        <w:rPr>
          <w:sz w:val="22"/>
          <w:szCs w:val="22"/>
        </w:rPr>
      </w:pPr>
    </w:p>
    <w:p w14:paraId="64EA6733" w14:textId="77777777" w:rsidR="00FB6F17" w:rsidRPr="007E40A3" w:rsidRDefault="00FB6F17" w:rsidP="00FB6F17">
      <w:pPr>
        <w:pStyle w:val="Pagrindinistekstas"/>
        <w:rPr>
          <w:sz w:val="22"/>
          <w:szCs w:val="22"/>
        </w:rPr>
      </w:pPr>
    </w:p>
    <w:p w14:paraId="0F86010C"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13.</w:t>
      </w:r>
      <w:r w:rsidRPr="005456A8">
        <w:rPr>
          <w:rFonts w:ascii="Times New Roman" w:hAnsi="Times New Roman"/>
          <w:szCs w:val="22"/>
        </w:rPr>
        <w:tab/>
      </w:r>
      <w:r w:rsidRPr="005456A8">
        <w:rPr>
          <w:rFonts w:ascii="Times New Roman" w:hAnsi="Times New Roman"/>
          <w:szCs w:val="22"/>
        </w:rPr>
        <w:tab/>
        <w:t>SERIJOS NUMERIS</w:t>
      </w:r>
    </w:p>
    <w:p w14:paraId="22E2E3F5" w14:textId="77777777" w:rsidR="00FB6F17" w:rsidRPr="007E40A3" w:rsidRDefault="00FB6F17" w:rsidP="00FB6F17">
      <w:pPr>
        <w:pStyle w:val="Pagrindinistekstas"/>
        <w:rPr>
          <w:sz w:val="22"/>
          <w:szCs w:val="22"/>
        </w:rPr>
      </w:pPr>
    </w:p>
    <w:p w14:paraId="754FE320" w14:textId="77777777" w:rsidR="00FB6F17" w:rsidRPr="007E40A3" w:rsidRDefault="00FB6F17" w:rsidP="00FB6F17">
      <w:pPr>
        <w:pStyle w:val="Pagrindinistekstas"/>
        <w:rPr>
          <w:sz w:val="22"/>
          <w:szCs w:val="22"/>
        </w:rPr>
      </w:pPr>
      <w:r w:rsidRPr="007E40A3">
        <w:rPr>
          <w:sz w:val="22"/>
          <w:szCs w:val="22"/>
        </w:rPr>
        <w:t>Lot</w:t>
      </w:r>
    </w:p>
    <w:p w14:paraId="14C93A83" w14:textId="77777777" w:rsidR="00FB6F17" w:rsidRPr="007E40A3" w:rsidRDefault="00FB6F17" w:rsidP="00FB6F17">
      <w:pPr>
        <w:pStyle w:val="Pagrindinistekstas"/>
        <w:rPr>
          <w:sz w:val="22"/>
          <w:szCs w:val="22"/>
        </w:rPr>
      </w:pPr>
    </w:p>
    <w:p w14:paraId="06D67F0C" w14:textId="77777777" w:rsidR="00FB6F17" w:rsidRPr="007E40A3" w:rsidRDefault="00FB6F17" w:rsidP="00FB6F17">
      <w:pPr>
        <w:pStyle w:val="Pagrindinistekstas"/>
        <w:rPr>
          <w:sz w:val="22"/>
          <w:szCs w:val="22"/>
        </w:rPr>
      </w:pPr>
    </w:p>
    <w:p w14:paraId="6DD49F76"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14.</w:t>
      </w:r>
      <w:r w:rsidRPr="005456A8">
        <w:rPr>
          <w:rFonts w:ascii="Times New Roman" w:hAnsi="Times New Roman"/>
          <w:szCs w:val="22"/>
        </w:rPr>
        <w:tab/>
      </w:r>
      <w:r w:rsidRPr="005456A8">
        <w:rPr>
          <w:rFonts w:ascii="Times New Roman" w:hAnsi="Times New Roman"/>
          <w:szCs w:val="22"/>
        </w:rPr>
        <w:tab/>
        <w:t>PARDAVIMO (IŠDAVIMO) TVARKA</w:t>
      </w:r>
    </w:p>
    <w:p w14:paraId="10F6633D" w14:textId="77777777" w:rsidR="00FB6F17" w:rsidRPr="007E40A3" w:rsidRDefault="00FB6F17" w:rsidP="00FB6F17">
      <w:pPr>
        <w:pStyle w:val="Pagrindinistekstas"/>
        <w:rPr>
          <w:sz w:val="22"/>
          <w:szCs w:val="22"/>
        </w:rPr>
      </w:pPr>
    </w:p>
    <w:p w14:paraId="5749C7E4" w14:textId="77777777" w:rsidR="00FB6F17" w:rsidRPr="007E40A3" w:rsidRDefault="00FB6F17" w:rsidP="00FB6F17">
      <w:pPr>
        <w:pStyle w:val="Pagrindinistekstas"/>
        <w:rPr>
          <w:sz w:val="22"/>
          <w:szCs w:val="22"/>
        </w:rPr>
      </w:pPr>
      <w:r w:rsidRPr="007E40A3">
        <w:rPr>
          <w:sz w:val="22"/>
          <w:szCs w:val="22"/>
        </w:rPr>
        <w:t>Receptinis vaistas.</w:t>
      </w:r>
    </w:p>
    <w:p w14:paraId="44866087" w14:textId="77777777" w:rsidR="00FB6F17" w:rsidRPr="007E40A3" w:rsidRDefault="00FB6F17" w:rsidP="00FB6F17">
      <w:pPr>
        <w:pStyle w:val="Pagrindinistekstas"/>
        <w:rPr>
          <w:sz w:val="22"/>
          <w:szCs w:val="22"/>
        </w:rPr>
      </w:pPr>
    </w:p>
    <w:p w14:paraId="7231E7B1" w14:textId="77777777" w:rsidR="00FB6F17" w:rsidRPr="007E40A3" w:rsidRDefault="00FB6F17" w:rsidP="00FB6F17">
      <w:pPr>
        <w:pStyle w:val="Pagrindinistekstas"/>
        <w:rPr>
          <w:sz w:val="22"/>
          <w:szCs w:val="22"/>
        </w:rPr>
      </w:pPr>
    </w:p>
    <w:p w14:paraId="7F926A88" w14:textId="77777777" w:rsidR="00FB6F17" w:rsidRPr="007E40A3" w:rsidRDefault="00FB6F17" w:rsidP="00FB6F17">
      <w:pPr>
        <w:pStyle w:val="PI-1labEMEASMCA"/>
        <w:rPr>
          <w:rFonts w:ascii="Times New Roman" w:hAnsi="Times New Roman"/>
          <w:szCs w:val="22"/>
        </w:rPr>
      </w:pPr>
      <w:r w:rsidRPr="007E40A3">
        <w:rPr>
          <w:rFonts w:ascii="Times New Roman" w:hAnsi="Times New Roman"/>
          <w:szCs w:val="22"/>
        </w:rPr>
        <w:t>15.</w:t>
      </w:r>
      <w:r w:rsidRPr="007E40A3">
        <w:rPr>
          <w:rFonts w:ascii="Times New Roman" w:hAnsi="Times New Roman"/>
          <w:szCs w:val="22"/>
        </w:rPr>
        <w:tab/>
      </w:r>
      <w:r w:rsidRPr="007E40A3">
        <w:rPr>
          <w:rFonts w:ascii="Times New Roman" w:hAnsi="Times New Roman"/>
          <w:szCs w:val="22"/>
        </w:rPr>
        <w:tab/>
        <w:t>VARTOJIMO INSTRUKCIJA</w:t>
      </w:r>
    </w:p>
    <w:p w14:paraId="2F0DDFB7" w14:textId="77777777" w:rsidR="00FB6F17" w:rsidRDefault="00FB6F17" w:rsidP="00FB6F17">
      <w:pPr>
        <w:pStyle w:val="Pagrindinistekstas"/>
        <w:rPr>
          <w:sz w:val="22"/>
          <w:szCs w:val="22"/>
        </w:rPr>
      </w:pPr>
    </w:p>
    <w:p w14:paraId="64BCF05D" w14:textId="77777777" w:rsidR="00020645" w:rsidRPr="007F3E6E" w:rsidRDefault="00020645" w:rsidP="00020645">
      <w:pPr>
        <w:numPr>
          <w:ilvl w:val="12"/>
          <w:numId w:val="0"/>
        </w:numPr>
        <w:ind w:right="-2"/>
        <w:rPr>
          <w:bCs/>
          <w:noProof/>
          <w:sz w:val="22"/>
          <w:szCs w:val="20"/>
          <w:lang w:eastAsia="lt-LT"/>
        </w:rPr>
      </w:pPr>
      <w:r w:rsidRPr="007F3E6E">
        <w:rPr>
          <w:bCs/>
          <w:noProof/>
          <w:sz w:val="22"/>
          <w:szCs w:val="20"/>
          <w:lang w:eastAsia="lt-LT"/>
        </w:rPr>
        <w:t>&lt;{QR kodas}&gt; &lt;{kitas 2D bar kodas}&gt; &lt;{NFC}&gt;</w:t>
      </w:r>
    </w:p>
    <w:p w14:paraId="3F5E0CE2" w14:textId="77777777" w:rsidR="00020645" w:rsidRPr="00370C7B" w:rsidRDefault="00020645" w:rsidP="00020645">
      <w:pPr>
        <w:rPr>
          <w:bCs/>
          <w:noProof/>
          <w:szCs w:val="20"/>
        </w:rPr>
      </w:pPr>
      <w:r w:rsidRPr="007F3E6E">
        <w:rPr>
          <w:bCs/>
          <w:noProof/>
          <w:sz w:val="22"/>
          <w:szCs w:val="20"/>
          <w:lang w:eastAsia="lt-LT"/>
        </w:rPr>
        <w:t>&lt;{URL}&gt;</w:t>
      </w:r>
    </w:p>
    <w:p w14:paraId="6BB19854" w14:textId="77777777" w:rsidR="00020645" w:rsidRPr="007E40A3" w:rsidRDefault="00020645" w:rsidP="00FB6F17">
      <w:pPr>
        <w:pStyle w:val="Pagrindinistekstas"/>
        <w:rPr>
          <w:sz w:val="22"/>
          <w:szCs w:val="22"/>
        </w:rPr>
      </w:pPr>
    </w:p>
    <w:p w14:paraId="424C3025" w14:textId="77777777" w:rsidR="00FB6F17" w:rsidRPr="007E40A3" w:rsidRDefault="00FB6F17" w:rsidP="00FB6F17">
      <w:pPr>
        <w:pStyle w:val="Pagrindinistekstas"/>
        <w:rPr>
          <w:sz w:val="22"/>
          <w:szCs w:val="22"/>
        </w:rPr>
      </w:pPr>
    </w:p>
    <w:p w14:paraId="7FDFCBE9" w14:textId="77777777" w:rsidR="00FB6F17" w:rsidRPr="007E40A3" w:rsidRDefault="00FB6F17" w:rsidP="00FB6F17">
      <w:pPr>
        <w:pStyle w:val="PI-1labEMEASMCA"/>
        <w:rPr>
          <w:rFonts w:ascii="Times New Roman" w:hAnsi="Times New Roman"/>
          <w:szCs w:val="22"/>
        </w:rPr>
      </w:pPr>
      <w:r w:rsidRPr="007E40A3">
        <w:rPr>
          <w:rFonts w:ascii="Times New Roman" w:hAnsi="Times New Roman"/>
          <w:szCs w:val="22"/>
        </w:rPr>
        <w:t>16.</w:t>
      </w:r>
      <w:r w:rsidRPr="007E40A3">
        <w:rPr>
          <w:rFonts w:ascii="Times New Roman" w:hAnsi="Times New Roman"/>
          <w:szCs w:val="22"/>
        </w:rPr>
        <w:tab/>
      </w:r>
      <w:r w:rsidRPr="007E40A3">
        <w:rPr>
          <w:rFonts w:ascii="Times New Roman" w:hAnsi="Times New Roman"/>
          <w:szCs w:val="22"/>
        </w:rPr>
        <w:tab/>
        <w:t>INFORMACIJA BRAILIO RAŠTU</w:t>
      </w:r>
    </w:p>
    <w:p w14:paraId="479EACFE" w14:textId="77777777" w:rsidR="00FB6F17" w:rsidRPr="007E40A3" w:rsidRDefault="00FB6F17" w:rsidP="00FB6F17">
      <w:pPr>
        <w:pStyle w:val="Pagrindinistekstas"/>
        <w:rPr>
          <w:sz w:val="22"/>
          <w:szCs w:val="22"/>
        </w:rPr>
      </w:pPr>
    </w:p>
    <w:p w14:paraId="2D5F7626" w14:textId="77777777" w:rsidR="00FB6F17" w:rsidRPr="007E40A3" w:rsidRDefault="00FB6F17" w:rsidP="00FB6F17">
      <w:pPr>
        <w:pStyle w:val="Pagrindinistekstas"/>
        <w:rPr>
          <w:sz w:val="22"/>
          <w:szCs w:val="22"/>
        </w:rPr>
      </w:pPr>
      <w:proofErr w:type="spellStart"/>
      <w:r w:rsidRPr="007E40A3">
        <w:rPr>
          <w:sz w:val="22"/>
          <w:szCs w:val="22"/>
        </w:rPr>
        <w:t>copaxone</w:t>
      </w:r>
      <w:proofErr w:type="spellEnd"/>
      <w:r w:rsidRPr="007E40A3">
        <w:rPr>
          <w:sz w:val="22"/>
          <w:szCs w:val="22"/>
        </w:rPr>
        <w:t xml:space="preserve"> 40 mg/ml</w:t>
      </w:r>
    </w:p>
    <w:p w14:paraId="42445C88" w14:textId="77777777" w:rsidR="00FB6F17" w:rsidRPr="007E40A3" w:rsidRDefault="00FB6F17" w:rsidP="00FB6F17">
      <w:pPr>
        <w:pStyle w:val="Pagrindinistekstas"/>
        <w:rPr>
          <w:sz w:val="22"/>
          <w:szCs w:val="22"/>
        </w:rPr>
      </w:pPr>
    </w:p>
    <w:p w14:paraId="539EA73F" w14:textId="77777777" w:rsidR="00FB6F17" w:rsidRPr="007E40A3" w:rsidRDefault="00FB6F17" w:rsidP="00FB6F17">
      <w:pPr>
        <w:rPr>
          <w:noProof/>
          <w:sz w:val="22"/>
          <w:szCs w:val="22"/>
          <w:shd w:val="clear" w:color="auto" w:fill="CCCCCC"/>
        </w:rPr>
      </w:pPr>
    </w:p>
    <w:p w14:paraId="0882ED90" w14:textId="77777777" w:rsidR="00FB6F17" w:rsidRPr="007E40A3" w:rsidRDefault="00FB6F17" w:rsidP="00FB6F17">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7E40A3">
        <w:rPr>
          <w:b/>
          <w:noProof/>
          <w:sz w:val="22"/>
          <w:szCs w:val="22"/>
        </w:rPr>
        <w:t>17.</w:t>
      </w:r>
      <w:r w:rsidRPr="007E40A3">
        <w:rPr>
          <w:b/>
          <w:noProof/>
          <w:sz w:val="22"/>
          <w:szCs w:val="22"/>
        </w:rPr>
        <w:tab/>
        <w:t>UNIKALUS IDENTIFIKATORIUS – 2D BRŪKŠNINIS KODAS</w:t>
      </w:r>
    </w:p>
    <w:p w14:paraId="21E06057" w14:textId="77777777" w:rsidR="00FB6F17" w:rsidRPr="007E40A3" w:rsidRDefault="00FB6F17" w:rsidP="00FB6F17">
      <w:pPr>
        <w:rPr>
          <w:noProof/>
          <w:sz w:val="22"/>
          <w:szCs w:val="22"/>
        </w:rPr>
      </w:pPr>
    </w:p>
    <w:p w14:paraId="37DCB7D5" w14:textId="77777777" w:rsidR="00FB6F17" w:rsidRPr="007E40A3" w:rsidRDefault="00FB6F17" w:rsidP="00FB6F17">
      <w:pPr>
        <w:rPr>
          <w:noProof/>
          <w:sz w:val="22"/>
          <w:szCs w:val="22"/>
          <w:shd w:val="clear" w:color="auto" w:fill="CCCCCC"/>
        </w:rPr>
      </w:pPr>
      <w:r w:rsidRPr="00485671">
        <w:rPr>
          <w:sz w:val="22"/>
          <w:highlight w:val="lightGray"/>
        </w:rPr>
        <w:t>2D brūkšninis kodas su nurodytu unikaliu identifikatoriumi.</w:t>
      </w:r>
    </w:p>
    <w:p w14:paraId="29853222" w14:textId="77777777" w:rsidR="00FB6F17" w:rsidRPr="007E40A3" w:rsidRDefault="00FB6F17" w:rsidP="00FB6F17">
      <w:pPr>
        <w:rPr>
          <w:noProof/>
          <w:sz w:val="22"/>
          <w:szCs w:val="22"/>
        </w:rPr>
      </w:pPr>
    </w:p>
    <w:p w14:paraId="75E10E53" w14:textId="77777777" w:rsidR="00FB6F17" w:rsidRPr="007E40A3" w:rsidRDefault="00FB6F17" w:rsidP="00FB6F17">
      <w:pPr>
        <w:rPr>
          <w:noProof/>
          <w:sz w:val="22"/>
          <w:szCs w:val="22"/>
        </w:rPr>
      </w:pPr>
    </w:p>
    <w:p w14:paraId="55EF8D66" w14:textId="77777777" w:rsidR="00FB6F17" w:rsidRPr="007E40A3" w:rsidRDefault="00FB6F17" w:rsidP="00FB6F17">
      <w:pPr>
        <w:keepNext/>
        <w:pBdr>
          <w:top w:val="single" w:sz="4" w:space="1" w:color="auto"/>
          <w:left w:val="single" w:sz="4" w:space="4" w:color="auto"/>
          <w:bottom w:val="single" w:sz="4" w:space="1" w:color="auto"/>
          <w:right w:val="single" w:sz="4" w:space="4" w:color="auto"/>
        </w:pBdr>
        <w:ind w:left="567" w:hanging="567"/>
        <w:outlineLvl w:val="0"/>
        <w:rPr>
          <w:i/>
          <w:noProof/>
          <w:sz w:val="22"/>
          <w:szCs w:val="22"/>
        </w:rPr>
      </w:pPr>
      <w:r w:rsidRPr="007E40A3">
        <w:rPr>
          <w:b/>
          <w:noProof/>
          <w:sz w:val="22"/>
          <w:szCs w:val="22"/>
        </w:rPr>
        <w:t>18.</w:t>
      </w:r>
      <w:r w:rsidRPr="007E40A3">
        <w:rPr>
          <w:b/>
          <w:noProof/>
          <w:sz w:val="22"/>
          <w:szCs w:val="22"/>
        </w:rPr>
        <w:tab/>
        <w:t>UNIKALUS IDENTIFIKATORIUS – ŽMONĖMS SUPRANTAMI DUOMENYS</w:t>
      </w:r>
    </w:p>
    <w:p w14:paraId="621056A6" w14:textId="77777777" w:rsidR="00FB6F17" w:rsidRPr="007E40A3" w:rsidRDefault="00FB6F17" w:rsidP="00FB6F17">
      <w:pPr>
        <w:rPr>
          <w:noProof/>
          <w:sz w:val="22"/>
          <w:szCs w:val="22"/>
        </w:rPr>
      </w:pPr>
    </w:p>
    <w:p w14:paraId="27D8FAEB" w14:textId="77777777" w:rsidR="00FB6F17" w:rsidRPr="007E40A3" w:rsidRDefault="00FB6F17" w:rsidP="00FB6F17">
      <w:pPr>
        <w:rPr>
          <w:color w:val="008000"/>
          <w:sz w:val="22"/>
          <w:szCs w:val="22"/>
        </w:rPr>
      </w:pPr>
      <w:r w:rsidRPr="007E40A3">
        <w:rPr>
          <w:sz w:val="22"/>
          <w:szCs w:val="22"/>
        </w:rPr>
        <w:t>PC:</w:t>
      </w:r>
    </w:p>
    <w:p w14:paraId="4A1ED054" w14:textId="77777777" w:rsidR="00FB6F17" w:rsidRPr="007E40A3" w:rsidRDefault="00FB6F17" w:rsidP="00FB6F17">
      <w:pPr>
        <w:rPr>
          <w:sz w:val="22"/>
          <w:szCs w:val="22"/>
        </w:rPr>
      </w:pPr>
      <w:r w:rsidRPr="007E40A3">
        <w:rPr>
          <w:sz w:val="22"/>
          <w:szCs w:val="22"/>
        </w:rPr>
        <w:t>SN:</w:t>
      </w:r>
    </w:p>
    <w:p w14:paraId="1B2B00E2" w14:textId="77777777" w:rsidR="00FB6F17" w:rsidRPr="007E40A3" w:rsidRDefault="00FB6F17" w:rsidP="00FB6F17">
      <w:pPr>
        <w:rPr>
          <w:sz w:val="22"/>
          <w:szCs w:val="22"/>
        </w:rPr>
      </w:pPr>
      <w:r w:rsidRPr="00485671">
        <w:rPr>
          <w:sz w:val="22"/>
          <w:highlight w:val="lightGray"/>
        </w:rPr>
        <w:t xml:space="preserve">NN: </w:t>
      </w:r>
      <w:r w:rsidRPr="007E40A3">
        <w:rPr>
          <w:sz w:val="22"/>
          <w:szCs w:val="22"/>
        </w:rPr>
        <w:t xml:space="preserve"> </w:t>
      </w:r>
    </w:p>
    <w:p w14:paraId="5BCD93D3" w14:textId="77777777" w:rsidR="00FB6F17" w:rsidRPr="007E40A3" w:rsidRDefault="00FB6F17" w:rsidP="00FB6F17">
      <w:pPr>
        <w:pStyle w:val="PI-1labEMEASMCA"/>
        <w:rPr>
          <w:rFonts w:ascii="Times New Roman" w:hAnsi="Times New Roman"/>
          <w:szCs w:val="22"/>
        </w:rPr>
      </w:pPr>
      <w:r w:rsidRPr="005456A8">
        <w:rPr>
          <w:rFonts w:ascii="Times New Roman" w:hAnsi="Times New Roman"/>
          <w:szCs w:val="22"/>
        </w:rPr>
        <w:br w:type="page"/>
      </w:r>
      <w:r w:rsidRPr="007E40A3">
        <w:rPr>
          <w:rFonts w:ascii="Times New Roman" w:hAnsi="Times New Roman"/>
          <w:szCs w:val="22"/>
        </w:rPr>
        <w:lastRenderedPageBreak/>
        <w:t>INFORMACIJA ANT IŠORINĖS PAKUOTĖS</w:t>
      </w:r>
    </w:p>
    <w:p w14:paraId="78ACE88E" w14:textId="77777777" w:rsidR="00FB6F17" w:rsidRPr="007E40A3" w:rsidRDefault="00FB6F17" w:rsidP="00FB6F17">
      <w:pPr>
        <w:pStyle w:val="PI-1labEMEASMCA"/>
        <w:rPr>
          <w:rFonts w:ascii="Times New Roman" w:hAnsi="Times New Roman"/>
          <w:szCs w:val="22"/>
        </w:rPr>
      </w:pPr>
    </w:p>
    <w:p w14:paraId="1C6286CD" w14:textId="77777777" w:rsidR="00FB6F17" w:rsidRPr="005456A8" w:rsidRDefault="00FB6F17" w:rsidP="00FB6F17">
      <w:pPr>
        <w:pStyle w:val="PI-1labEMEASMCA"/>
        <w:rPr>
          <w:rFonts w:ascii="Times New Roman" w:hAnsi="Times New Roman"/>
          <w:noProof w:val="0"/>
          <w:szCs w:val="22"/>
        </w:rPr>
      </w:pPr>
      <w:r w:rsidRPr="005456A8">
        <w:rPr>
          <w:rFonts w:ascii="Times New Roman" w:hAnsi="Times New Roman"/>
          <w:szCs w:val="22"/>
        </w:rPr>
        <w:t>VIDINĖ KARTONO DĖŽUTĖ SUDĖTINEI PAKUOTEI</w:t>
      </w:r>
    </w:p>
    <w:p w14:paraId="0ADA19A7" w14:textId="77777777" w:rsidR="00FB6F17" w:rsidRPr="007E40A3" w:rsidRDefault="00FB6F17" w:rsidP="001738D7">
      <w:pPr>
        <w:pStyle w:val="BTEMEASMCA"/>
      </w:pPr>
    </w:p>
    <w:p w14:paraId="6C16D177" w14:textId="77777777" w:rsidR="00FB6F17" w:rsidRPr="007E40A3" w:rsidRDefault="00FB6F17" w:rsidP="001738D7">
      <w:pPr>
        <w:pStyle w:val="BTEMEASMCA"/>
      </w:pPr>
    </w:p>
    <w:p w14:paraId="426EAC1B"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1.</w:t>
      </w:r>
      <w:r w:rsidRPr="005456A8">
        <w:rPr>
          <w:rFonts w:ascii="Times New Roman" w:hAnsi="Times New Roman"/>
          <w:szCs w:val="22"/>
        </w:rPr>
        <w:tab/>
        <w:t>VAISTINIO PREPARATO PAVADINIMAS</w:t>
      </w:r>
    </w:p>
    <w:p w14:paraId="2ACD549D" w14:textId="77777777" w:rsidR="00FB6F17" w:rsidRPr="007E40A3" w:rsidRDefault="00FB6F17" w:rsidP="00FB6F17">
      <w:pPr>
        <w:pStyle w:val="Pagrindinistekstas"/>
        <w:rPr>
          <w:sz w:val="22"/>
          <w:szCs w:val="22"/>
        </w:rPr>
      </w:pPr>
    </w:p>
    <w:p w14:paraId="2233C57B" w14:textId="77777777" w:rsidR="00FB6F17" w:rsidRPr="007E40A3" w:rsidRDefault="00FB6F17" w:rsidP="00FB6F17">
      <w:pPr>
        <w:rPr>
          <w:color w:val="000000"/>
          <w:sz w:val="22"/>
          <w:szCs w:val="22"/>
        </w:rPr>
      </w:pPr>
      <w:r w:rsidRPr="007E40A3">
        <w:rPr>
          <w:color w:val="000000"/>
          <w:sz w:val="22"/>
          <w:szCs w:val="22"/>
        </w:rPr>
        <w:t>COPAXONE 40 mg/ml injekcinis tirpalas užpildytame švirkšte</w:t>
      </w:r>
    </w:p>
    <w:p w14:paraId="372BCD3C" w14:textId="77777777" w:rsidR="00FB6F17" w:rsidRPr="007E40A3" w:rsidRDefault="00DC5FEF" w:rsidP="00FB6F17">
      <w:pPr>
        <w:rPr>
          <w:i/>
          <w:color w:val="000000"/>
          <w:sz w:val="22"/>
          <w:szCs w:val="22"/>
        </w:rPr>
      </w:pPr>
      <w:proofErr w:type="spellStart"/>
      <w:r w:rsidRPr="007E40A3">
        <w:rPr>
          <w:i/>
          <w:color w:val="000000"/>
          <w:sz w:val="22"/>
          <w:szCs w:val="22"/>
        </w:rPr>
        <w:t>g</w:t>
      </w:r>
      <w:r w:rsidR="00FB6F17" w:rsidRPr="007E40A3">
        <w:rPr>
          <w:i/>
          <w:color w:val="000000"/>
          <w:sz w:val="22"/>
          <w:szCs w:val="22"/>
        </w:rPr>
        <w:t>latirameri</w:t>
      </w:r>
      <w:proofErr w:type="spellEnd"/>
      <w:r w:rsidR="00FB6F17" w:rsidRPr="007E40A3">
        <w:rPr>
          <w:i/>
          <w:color w:val="000000"/>
          <w:sz w:val="22"/>
          <w:szCs w:val="22"/>
        </w:rPr>
        <w:t xml:space="preserve"> </w:t>
      </w:r>
      <w:proofErr w:type="spellStart"/>
      <w:r w:rsidR="00FB6F17" w:rsidRPr="007E40A3">
        <w:rPr>
          <w:i/>
          <w:color w:val="000000"/>
          <w:sz w:val="22"/>
          <w:szCs w:val="22"/>
        </w:rPr>
        <w:t>acetas</w:t>
      </w:r>
      <w:proofErr w:type="spellEnd"/>
    </w:p>
    <w:p w14:paraId="266D5090" w14:textId="77777777" w:rsidR="00FB6F17" w:rsidRPr="007E40A3" w:rsidRDefault="00FB6F17" w:rsidP="00FB6F17">
      <w:pPr>
        <w:pStyle w:val="Pagrindinistekstas"/>
        <w:rPr>
          <w:sz w:val="22"/>
          <w:szCs w:val="22"/>
        </w:rPr>
      </w:pPr>
    </w:p>
    <w:p w14:paraId="4AB86F04" w14:textId="77777777" w:rsidR="00FB6F17" w:rsidRPr="007E40A3" w:rsidRDefault="00FB6F17" w:rsidP="00FB6F17">
      <w:pPr>
        <w:pStyle w:val="Pagrindinistekstas"/>
        <w:rPr>
          <w:sz w:val="22"/>
          <w:szCs w:val="22"/>
        </w:rPr>
      </w:pPr>
    </w:p>
    <w:p w14:paraId="2087C9F7" w14:textId="77777777" w:rsidR="00FB6F17" w:rsidRPr="007E40A3" w:rsidRDefault="00FB6F17" w:rsidP="00FB6F17">
      <w:pPr>
        <w:pStyle w:val="PI-1labEMEASMCA"/>
        <w:rPr>
          <w:rFonts w:ascii="Times New Roman" w:hAnsi="Times New Roman"/>
          <w:szCs w:val="22"/>
        </w:rPr>
      </w:pPr>
      <w:r w:rsidRPr="007E40A3">
        <w:rPr>
          <w:rFonts w:ascii="Times New Roman" w:hAnsi="Times New Roman"/>
          <w:szCs w:val="22"/>
        </w:rPr>
        <w:t>2.</w:t>
      </w:r>
      <w:r w:rsidRPr="007E40A3">
        <w:rPr>
          <w:rFonts w:ascii="Times New Roman" w:hAnsi="Times New Roman"/>
          <w:szCs w:val="22"/>
        </w:rPr>
        <w:tab/>
      </w:r>
      <w:r w:rsidRPr="005456A8">
        <w:rPr>
          <w:rFonts w:ascii="Times New Roman" w:hAnsi="Times New Roman"/>
          <w:snapToGrid w:val="0"/>
          <w:szCs w:val="22"/>
        </w:rPr>
        <w:t>VEIKLIOJI (-IOS) MEDŽIAGA (-OS) IR JOS (-Ų) KIEKIS (-IAI)</w:t>
      </w:r>
    </w:p>
    <w:p w14:paraId="145BD695" w14:textId="77777777" w:rsidR="00FB6F17" w:rsidRPr="007E40A3" w:rsidRDefault="00FB6F17" w:rsidP="00FB6F17">
      <w:pPr>
        <w:pStyle w:val="Pagrindinistekstas"/>
        <w:rPr>
          <w:sz w:val="22"/>
          <w:szCs w:val="22"/>
        </w:rPr>
      </w:pPr>
    </w:p>
    <w:p w14:paraId="2243E168" w14:textId="77777777" w:rsidR="00FB6F17" w:rsidRPr="007E40A3" w:rsidRDefault="00FB6F17" w:rsidP="00FB6F17">
      <w:pPr>
        <w:pStyle w:val="Pagrindinistekstas"/>
        <w:rPr>
          <w:color w:val="000000"/>
          <w:sz w:val="22"/>
          <w:szCs w:val="22"/>
        </w:rPr>
      </w:pPr>
      <w:r w:rsidRPr="007E40A3">
        <w:rPr>
          <w:color w:val="000000"/>
          <w:sz w:val="22"/>
          <w:szCs w:val="22"/>
        </w:rPr>
        <w:t>Viename užpildytame švirkšte (</w:t>
      </w:r>
      <w:r w:rsidRPr="005456A8">
        <w:rPr>
          <w:sz w:val="22"/>
          <w:szCs w:val="22"/>
        </w:rPr>
        <w:t xml:space="preserve">1 ml) yra 40 mg </w:t>
      </w:r>
      <w:proofErr w:type="spellStart"/>
      <w:r w:rsidRPr="007E40A3">
        <w:rPr>
          <w:color w:val="000000"/>
          <w:sz w:val="22"/>
          <w:szCs w:val="22"/>
        </w:rPr>
        <w:t>glatiramerio</w:t>
      </w:r>
      <w:proofErr w:type="spellEnd"/>
      <w:r w:rsidRPr="007E40A3">
        <w:rPr>
          <w:color w:val="000000"/>
          <w:sz w:val="22"/>
          <w:szCs w:val="22"/>
        </w:rPr>
        <w:t xml:space="preserve"> acetato, kuris atitinka 36 mg </w:t>
      </w:r>
      <w:proofErr w:type="spellStart"/>
      <w:r w:rsidRPr="007E40A3">
        <w:rPr>
          <w:color w:val="000000"/>
          <w:sz w:val="22"/>
          <w:szCs w:val="22"/>
        </w:rPr>
        <w:t>glatiramerio</w:t>
      </w:r>
      <w:proofErr w:type="spellEnd"/>
      <w:r w:rsidRPr="005456A8">
        <w:rPr>
          <w:sz w:val="22"/>
          <w:szCs w:val="22"/>
        </w:rPr>
        <w:t>.</w:t>
      </w:r>
    </w:p>
    <w:p w14:paraId="212B0D01" w14:textId="77777777" w:rsidR="00FB6F17" w:rsidRPr="007E40A3" w:rsidRDefault="00FB6F17" w:rsidP="00FB6F17">
      <w:pPr>
        <w:pStyle w:val="Pagrindinistekstas"/>
        <w:rPr>
          <w:sz w:val="22"/>
          <w:szCs w:val="22"/>
        </w:rPr>
      </w:pPr>
    </w:p>
    <w:p w14:paraId="0B9E9803" w14:textId="77777777" w:rsidR="00FB6F17" w:rsidRPr="007E40A3" w:rsidRDefault="00FB6F17" w:rsidP="00FB6F17">
      <w:pPr>
        <w:pStyle w:val="Pagrindinistekstas"/>
        <w:rPr>
          <w:sz w:val="22"/>
          <w:szCs w:val="22"/>
        </w:rPr>
      </w:pPr>
    </w:p>
    <w:p w14:paraId="5E3A6ADA" w14:textId="77777777" w:rsidR="00FB6F17" w:rsidRPr="00485671" w:rsidRDefault="00FB6F17" w:rsidP="00FB6F17">
      <w:pPr>
        <w:pStyle w:val="PI-1labEMEASMCA"/>
        <w:rPr>
          <w:rFonts w:ascii="Times New Roman" w:hAnsi="Times New Roman"/>
          <w:highlight w:val="lightGray"/>
        </w:rPr>
      </w:pPr>
      <w:r w:rsidRPr="005456A8">
        <w:rPr>
          <w:rFonts w:ascii="Times New Roman" w:hAnsi="Times New Roman"/>
          <w:szCs w:val="22"/>
        </w:rPr>
        <w:t>3.</w:t>
      </w:r>
      <w:r w:rsidRPr="005456A8">
        <w:rPr>
          <w:rFonts w:ascii="Times New Roman" w:hAnsi="Times New Roman"/>
          <w:szCs w:val="22"/>
        </w:rPr>
        <w:tab/>
        <w:t>PAGALBINIŲ MEDŽIAGŲ SĄRAŠAS</w:t>
      </w:r>
    </w:p>
    <w:p w14:paraId="02221D24" w14:textId="77777777" w:rsidR="00FB6F17" w:rsidRPr="007E40A3" w:rsidRDefault="00FB6F17" w:rsidP="00FB6F17">
      <w:pPr>
        <w:pStyle w:val="Pagrindinistekstas"/>
        <w:rPr>
          <w:sz w:val="22"/>
          <w:szCs w:val="22"/>
        </w:rPr>
      </w:pPr>
    </w:p>
    <w:p w14:paraId="71C4AFCA" w14:textId="77777777" w:rsidR="00FB6F17" w:rsidRPr="007E40A3" w:rsidRDefault="00FB6F17" w:rsidP="00FB6F17">
      <w:pPr>
        <w:pStyle w:val="Pagrindinistekstas"/>
        <w:rPr>
          <w:sz w:val="22"/>
          <w:szCs w:val="22"/>
        </w:rPr>
      </w:pPr>
      <w:proofErr w:type="spellStart"/>
      <w:r w:rsidRPr="007E40A3">
        <w:rPr>
          <w:sz w:val="22"/>
          <w:szCs w:val="22"/>
        </w:rPr>
        <w:t>Manitolis</w:t>
      </w:r>
      <w:proofErr w:type="spellEnd"/>
      <w:r w:rsidRPr="007E40A3">
        <w:rPr>
          <w:sz w:val="22"/>
          <w:szCs w:val="22"/>
        </w:rPr>
        <w:t>, injekcinis vanduo.</w:t>
      </w:r>
    </w:p>
    <w:p w14:paraId="2198BDB1" w14:textId="77777777" w:rsidR="00FB6F17" w:rsidRPr="007E40A3" w:rsidRDefault="00FB6F17" w:rsidP="00FB6F17">
      <w:pPr>
        <w:pStyle w:val="Pagrindinistekstas"/>
        <w:rPr>
          <w:sz w:val="22"/>
          <w:szCs w:val="22"/>
        </w:rPr>
      </w:pPr>
    </w:p>
    <w:p w14:paraId="7BB1E9AB" w14:textId="77777777" w:rsidR="00FB6F17" w:rsidRPr="007E40A3" w:rsidRDefault="00FB6F17" w:rsidP="00FB6F17">
      <w:pPr>
        <w:pStyle w:val="Pagrindinistekstas"/>
        <w:rPr>
          <w:sz w:val="22"/>
          <w:szCs w:val="22"/>
        </w:rPr>
      </w:pPr>
    </w:p>
    <w:p w14:paraId="735E3210"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4.</w:t>
      </w:r>
      <w:r w:rsidRPr="005456A8">
        <w:rPr>
          <w:rFonts w:ascii="Times New Roman" w:hAnsi="Times New Roman"/>
          <w:szCs w:val="22"/>
        </w:rPr>
        <w:tab/>
        <w:t>FARMACINĖ FORMA IR KIEKIS PAKUOTĖJE</w:t>
      </w:r>
    </w:p>
    <w:p w14:paraId="7FB39435" w14:textId="77777777" w:rsidR="00FB6F17" w:rsidRPr="007E40A3" w:rsidRDefault="00FB6F17" w:rsidP="00FB6F17">
      <w:pPr>
        <w:pStyle w:val="Pagrindinistekstas"/>
        <w:rPr>
          <w:sz w:val="22"/>
          <w:szCs w:val="22"/>
        </w:rPr>
      </w:pPr>
    </w:p>
    <w:p w14:paraId="2749B3F6" w14:textId="77777777" w:rsidR="00FB6F17" w:rsidRPr="007E40A3" w:rsidRDefault="00FB6F17" w:rsidP="00FB6F17">
      <w:pPr>
        <w:pStyle w:val="Pagrindinistekstas"/>
        <w:rPr>
          <w:sz w:val="22"/>
          <w:szCs w:val="22"/>
        </w:rPr>
      </w:pPr>
      <w:r w:rsidRPr="00485671">
        <w:rPr>
          <w:sz w:val="22"/>
          <w:highlight w:val="lightGray"/>
        </w:rPr>
        <w:t>Injekcinis tirpalas užpildytame švirkšte</w:t>
      </w:r>
    </w:p>
    <w:p w14:paraId="51899DD6" w14:textId="77777777" w:rsidR="00FB6F17" w:rsidRPr="007E40A3" w:rsidRDefault="00FB6F17" w:rsidP="00FB6F17">
      <w:pPr>
        <w:pStyle w:val="Pagrindinistekstas"/>
        <w:rPr>
          <w:sz w:val="22"/>
          <w:szCs w:val="22"/>
        </w:rPr>
      </w:pPr>
    </w:p>
    <w:p w14:paraId="277900CC" w14:textId="77777777" w:rsidR="00FB6F17" w:rsidRPr="005456A8" w:rsidRDefault="00FB6F17" w:rsidP="00FB6F17">
      <w:pPr>
        <w:pStyle w:val="Pagrindinistekstas"/>
        <w:rPr>
          <w:sz w:val="22"/>
          <w:szCs w:val="22"/>
        </w:rPr>
      </w:pPr>
      <w:r w:rsidRPr="005456A8">
        <w:rPr>
          <w:sz w:val="22"/>
          <w:szCs w:val="22"/>
        </w:rPr>
        <w:t>12 užpildytų švirkštų po 1 ml injekcinio tirpalo. Sudėtinės pakuotės dalis, atskirai neparduodama.</w:t>
      </w:r>
    </w:p>
    <w:p w14:paraId="682054B8" w14:textId="77777777" w:rsidR="00FB6F17" w:rsidRPr="007E40A3" w:rsidRDefault="00FB6F17" w:rsidP="00FB6F17">
      <w:pPr>
        <w:pStyle w:val="Pagrindinistekstas"/>
        <w:rPr>
          <w:sz w:val="22"/>
          <w:szCs w:val="22"/>
        </w:rPr>
      </w:pPr>
    </w:p>
    <w:p w14:paraId="3B5F030A" w14:textId="77777777" w:rsidR="00FB6F17" w:rsidRPr="007E40A3" w:rsidRDefault="00FB6F17" w:rsidP="00FB6F17">
      <w:pPr>
        <w:pStyle w:val="Pagrindinistekstas"/>
        <w:rPr>
          <w:sz w:val="22"/>
          <w:szCs w:val="22"/>
        </w:rPr>
      </w:pPr>
    </w:p>
    <w:p w14:paraId="47047B90" w14:textId="77777777" w:rsidR="00FB6F17" w:rsidRPr="00485671" w:rsidRDefault="00FB6F17" w:rsidP="00FB6F17">
      <w:pPr>
        <w:pStyle w:val="PI-1labEMEASMCA"/>
        <w:rPr>
          <w:rFonts w:ascii="Times New Roman" w:hAnsi="Times New Roman"/>
          <w:highlight w:val="lightGray"/>
        </w:rPr>
      </w:pPr>
      <w:r w:rsidRPr="005456A8">
        <w:rPr>
          <w:rFonts w:ascii="Times New Roman" w:hAnsi="Times New Roman"/>
          <w:szCs w:val="22"/>
        </w:rPr>
        <w:t>5.</w:t>
      </w:r>
      <w:r w:rsidRPr="005456A8">
        <w:rPr>
          <w:rFonts w:ascii="Times New Roman" w:hAnsi="Times New Roman"/>
          <w:szCs w:val="22"/>
        </w:rPr>
        <w:tab/>
        <w:t>VARTOJIMO METODAS IR BŪDAS (-AI)</w:t>
      </w:r>
    </w:p>
    <w:p w14:paraId="1205107E" w14:textId="77777777" w:rsidR="00FB6F17" w:rsidRPr="007E40A3" w:rsidRDefault="00FB6F17" w:rsidP="00FB6F17">
      <w:pPr>
        <w:pStyle w:val="Pagrindinistekstas"/>
        <w:rPr>
          <w:sz w:val="22"/>
          <w:szCs w:val="22"/>
        </w:rPr>
      </w:pPr>
    </w:p>
    <w:p w14:paraId="675668B2" w14:textId="77777777" w:rsidR="00FB6F17" w:rsidRPr="007E40A3" w:rsidRDefault="00FB6F17" w:rsidP="00FB6F17">
      <w:pPr>
        <w:pStyle w:val="Pagrindinistekstas"/>
        <w:rPr>
          <w:sz w:val="22"/>
          <w:szCs w:val="22"/>
        </w:rPr>
      </w:pPr>
      <w:r w:rsidRPr="007E40A3">
        <w:rPr>
          <w:sz w:val="22"/>
          <w:szCs w:val="22"/>
        </w:rPr>
        <w:t>Prieš vartojimą perskaitykite pakuotės lapelį.</w:t>
      </w:r>
    </w:p>
    <w:p w14:paraId="78FB53F8" w14:textId="77777777" w:rsidR="00FB6F17" w:rsidRPr="007E40A3" w:rsidRDefault="00FB6F17" w:rsidP="00FB6F17">
      <w:pPr>
        <w:pStyle w:val="Pagrindinistekstas"/>
        <w:rPr>
          <w:sz w:val="22"/>
          <w:szCs w:val="22"/>
        </w:rPr>
      </w:pPr>
    </w:p>
    <w:p w14:paraId="5CD15318" w14:textId="77777777" w:rsidR="00FB6F17" w:rsidRPr="007E40A3" w:rsidRDefault="00FB6F17" w:rsidP="00FB6F17">
      <w:pPr>
        <w:pStyle w:val="Pagrindinistekstas"/>
        <w:rPr>
          <w:sz w:val="22"/>
          <w:szCs w:val="22"/>
        </w:rPr>
      </w:pPr>
      <w:r w:rsidRPr="007E40A3">
        <w:rPr>
          <w:sz w:val="22"/>
          <w:szCs w:val="22"/>
        </w:rPr>
        <w:t>Leisti po oda.</w:t>
      </w:r>
    </w:p>
    <w:p w14:paraId="656D9F40" w14:textId="77777777" w:rsidR="00FB6F17" w:rsidRPr="007E40A3" w:rsidRDefault="00FB6F17" w:rsidP="00FB6F17">
      <w:pPr>
        <w:overflowPunct w:val="0"/>
        <w:autoSpaceDE w:val="0"/>
        <w:autoSpaceDN w:val="0"/>
        <w:adjustRightInd w:val="0"/>
        <w:textAlignment w:val="baseline"/>
        <w:rPr>
          <w:sz w:val="22"/>
          <w:szCs w:val="22"/>
        </w:rPr>
      </w:pPr>
      <w:r w:rsidRPr="007E40A3">
        <w:rPr>
          <w:rFonts w:eastAsia="Calibri"/>
          <w:sz w:val="22"/>
          <w:szCs w:val="22"/>
        </w:rPr>
        <w:t>Tik vienkartiniam vartojimui.</w:t>
      </w:r>
    </w:p>
    <w:p w14:paraId="39834ACB" w14:textId="77777777" w:rsidR="00FB6F17" w:rsidRPr="007E40A3" w:rsidRDefault="00FB6F17" w:rsidP="00FB6F17">
      <w:pPr>
        <w:pStyle w:val="Pagrindinistekstas"/>
        <w:rPr>
          <w:sz w:val="22"/>
          <w:szCs w:val="22"/>
        </w:rPr>
      </w:pPr>
    </w:p>
    <w:p w14:paraId="7CD920D7" w14:textId="77777777" w:rsidR="00FB6F17" w:rsidRPr="007E40A3" w:rsidRDefault="00FB6F17" w:rsidP="00FB6F17">
      <w:pPr>
        <w:pStyle w:val="Pagrindinistekstas"/>
        <w:rPr>
          <w:sz w:val="22"/>
          <w:szCs w:val="22"/>
        </w:rPr>
      </w:pPr>
    </w:p>
    <w:p w14:paraId="30CDC2CE"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6.</w:t>
      </w:r>
      <w:r w:rsidRPr="005456A8">
        <w:rPr>
          <w:rFonts w:ascii="Times New Roman" w:hAnsi="Times New Roman"/>
          <w:szCs w:val="22"/>
        </w:rPr>
        <w:tab/>
        <w:t>SPECIALUS ĮSPĖJIMAS, KAD VAISTINĮ PREPARATĄ BŪTINA LAIKYTI VAIKAMS NEPASTEBIMOJE IR NEPASIEKIAMOJE VIETOJE</w:t>
      </w:r>
    </w:p>
    <w:p w14:paraId="60B7257C" w14:textId="77777777" w:rsidR="00FB6F17" w:rsidRPr="007E40A3" w:rsidRDefault="00FB6F17" w:rsidP="00FB6F17">
      <w:pPr>
        <w:pStyle w:val="Pagrindinistekstas"/>
        <w:rPr>
          <w:sz w:val="22"/>
          <w:szCs w:val="22"/>
        </w:rPr>
      </w:pPr>
    </w:p>
    <w:p w14:paraId="6D25FF47" w14:textId="77777777" w:rsidR="00FB6F17" w:rsidRPr="007E40A3" w:rsidRDefault="00FB6F17" w:rsidP="00FB6F17">
      <w:pPr>
        <w:pStyle w:val="Pagrindinistekstas"/>
        <w:rPr>
          <w:sz w:val="22"/>
          <w:szCs w:val="22"/>
        </w:rPr>
      </w:pPr>
      <w:r w:rsidRPr="007E40A3">
        <w:rPr>
          <w:sz w:val="22"/>
          <w:szCs w:val="22"/>
        </w:rPr>
        <w:t>Laikyti vaikams nepastebimoje ir nepasiekiamoje vietoje.</w:t>
      </w:r>
    </w:p>
    <w:p w14:paraId="65BF42F2" w14:textId="77777777" w:rsidR="00FB6F17" w:rsidRPr="007E40A3" w:rsidRDefault="00FB6F17" w:rsidP="00FB6F17">
      <w:pPr>
        <w:pStyle w:val="Pagrindinistekstas"/>
        <w:rPr>
          <w:sz w:val="22"/>
          <w:szCs w:val="22"/>
        </w:rPr>
      </w:pPr>
    </w:p>
    <w:p w14:paraId="75783D5D" w14:textId="77777777" w:rsidR="00FB6F17" w:rsidRPr="007E40A3" w:rsidRDefault="00FB6F17" w:rsidP="00FB6F17">
      <w:pPr>
        <w:pStyle w:val="Pagrindinistekstas"/>
        <w:rPr>
          <w:sz w:val="22"/>
          <w:szCs w:val="22"/>
        </w:rPr>
      </w:pPr>
    </w:p>
    <w:p w14:paraId="20D717DE" w14:textId="77777777" w:rsidR="00FB6F17" w:rsidRPr="00485671" w:rsidRDefault="00FB6F17" w:rsidP="00FB6F17">
      <w:pPr>
        <w:pStyle w:val="PI-1labEMEASMCA"/>
        <w:rPr>
          <w:rFonts w:ascii="Times New Roman" w:hAnsi="Times New Roman"/>
          <w:highlight w:val="lightGray"/>
        </w:rPr>
      </w:pPr>
      <w:r w:rsidRPr="005456A8">
        <w:rPr>
          <w:rFonts w:ascii="Times New Roman" w:hAnsi="Times New Roman"/>
          <w:szCs w:val="22"/>
        </w:rPr>
        <w:t>7.</w:t>
      </w:r>
      <w:r w:rsidRPr="005456A8">
        <w:rPr>
          <w:rFonts w:ascii="Times New Roman" w:hAnsi="Times New Roman"/>
          <w:szCs w:val="22"/>
        </w:rPr>
        <w:tab/>
        <w:t>KITAS (-I) SPECIALUS (-ŪS) ĮSPĖJIMAS (-AI) (JEI REIKIA)</w:t>
      </w:r>
    </w:p>
    <w:p w14:paraId="76BB5585" w14:textId="77777777" w:rsidR="00FB6F17" w:rsidRPr="007E40A3" w:rsidRDefault="00FB6F17" w:rsidP="00FB6F17">
      <w:pPr>
        <w:pStyle w:val="Pagrindinistekstas"/>
        <w:rPr>
          <w:sz w:val="22"/>
          <w:szCs w:val="22"/>
        </w:rPr>
      </w:pPr>
    </w:p>
    <w:p w14:paraId="0BCCC029" w14:textId="77777777" w:rsidR="00FB6F17" w:rsidRPr="007E40A3" w:rsidRDefault="00FB6F17" w:rsidP="00FB6F17">
      <w:pPr>
        <w:pStyle w:val="Pagrindinistekstas"/>
        <w:rPr>
          <w:sz w:val="22"/>
          <w:szCs w:val="22"/>
        </w:rPr>
      </w:pPr>
    </w:p>
    <w:p w14:paraId="48F4ADA6" w14:textId="77777777" w:rsidR="00FB6F17" w:rsidRPr="00485671" w:rsidRDefault="00FB6F17" w:rsidP="00FB6F17">
      <w:pPr>
        <w:pStyle w:val="PI-1labEMEASMCA"/>
        <w:rPr>
          <w:rFonts w:ascii="Times New Roman" w:hAnsi="Times New Roman"/>
          <w:highlight w:val="lightGray"/>
        </w:rPr>
      </w:pPr>
      <w:r w:rsidRPr="005456A8">
        <w:rPr>
          <w:rFonts w:ascii="Times New Roman" w:hAnsi="Times New Roman"/>
          <w:szCs w:val="22"/>
        </w:rPr>
        <w:t>8.</w:t>
      </w:r>
      <w:r w:rsidRPr="005456A8">
        <w:rPr>
          <w:rFonts w:ascii="Times New Roman" w:hAnsi="Times New Roman"/>
          <w:szCs w:val="22"/>
        </w:rPr>
        <w:tab/>
        <w:t>TINKAMUMO LAIKAS</w:t>
      </w:r>
    </w:p>
    <w:p w14:paraId="6DB6A174" w14:textId="77777777" w:rsidR="00FB6F17" w:rsidRPr="007E40A3" w:rsidRDefault="00FB6F17" w:rsidP="00FB6F17">
      <w:pPr>
        <w:pStyle w:val="Pagrindinistekstas"/>
        <w:rPr>
          <w:sz w:val="22"/>
          <w:szCs w:val="22"/>
        </w:rPr>
      </w:pPr>
    </w:p>
    <w:p w14:paraId="125CCB6A" w14:textId="77777777" w:rsidR="00FB6F17" w:rsidRPr="007E40A3" w:rsidRDefault="00FB6F17" w:rsidP="00FB6F17">
      <w:pPr>
        <w:pStyle w:val="Pagrindinistekstas"/>
        <w:rPr>
          <w:sz w:val="22"/>
          <w:szCs w:val="22"/>
        </w:rPr>
      </w:pPr>
      <w:r w:rsidRPr="007E40A3">
        <w:rPr>
          <w:sz w:val="22"/>
          <w:szCs w:val="22"/>
        </w:rPr>
        <w:t>EXP {mm/MMMM}</w:t>
      </w:r>
    </w:p>
    <w:p w14:paraId="0CF4671F" w14:textId="77777777" w:rsidR="00FB6F17" w:rsidRPr="007E40A3" w:rsidRDefault="00FB6F17" w:rsidP="00FB6F17">
      <w:pPr>
        <w:pStyle w:val="Pagrindinistekstas"/>
        <w:rPr>
          <w:sz w:val="22"/>
          <w:szCs w:val="22"/>
        </w:rPr>
      </w:pPr>
    </w:p>
    <w:p w14:paraId="1724B9ED" w14:textId="77777777" w:rsidR="00FB6F17" w:rsidRPr="007E40A3" w:rsidRDefault="00FB6F17" w:rsidP="00FB6F17">
      <w:pPr>
        <w:pStyle w:val="Pagrindinistekstas"/>
        <w:rPr>
          <w:sz w:val="22"/>
          <w:szCs w:val="22"/>
        </w:rPr>
      </w:pPr>
    </w:p>
    <w:p w14:paraId="76FD6C45"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9.</w:t>
      </w:r>
      <w:r w:rsidRPr="005456A8">
        <w:rPr>
          <w:rFonts w:ascii="Times New Roman" w:hAnsi="Times New Roman"/>
          <w:szCs w:val="22"/>
        </w:rPr>
        <w:tab/>
        <w:t>SPECIALIOS LAIKYMO SĄLYGOS</w:t>
      </w:r>
    </w:p>
    <w:p w14:paraId="732F9597" w14:textId="77777777" w:rsidR="00FB6F17" w:rsidRPr="007E40A3" w:rsidRDefault="00FB6F17" w:rsidP="00FB6F17">
      <w:pPr>
        <w:pStyle w:val="Pagrindinistekstas"/>
        <w:rPr>
          <w:sz w:val="22"/>
          <w:szCs w:val="22"/>
        </w:rPr>
      </w:pPr>
    </w:p>
    <w:p w14:paraId="038AABE2" w14:textId="77777777" w:rsidR="00FB6F17" w:rsidRPr="007E40A3" w:rsidRDefault="00FB6F17" w:rsidP="00FB6F17">
      <w:pPr>
        <w:pStyle w:val="Pagrindinistekstas"/>
        <w:rPr>
          <w:sz w:val="22"/>
          <w:szCs w:val="22"/>
        </w:rPr>
      </w:pPr>
      <w:r w:rsidRPr="007E40A3">
        <w:rPr>
          <w:noProof/>
          <w:sz w:val="22"/>
          <w:szCs w:val="22"/>
        </w:rPr>
        <w:t>Laikyti šaldytuve</w:t>
      </w:r>
      <w:r w:rsidRPr="007E40A3">
        <w:rPr>
          <w:sz w:val="22"/>
          <w:szCs w:val="22"/>
        </w:rPr>
        <w:t>.</w:t>
      </w:r>
    </w:p>
    <w:p w14:paraId="79F0B179" w14:textId="77777777" w:rsidR="00FB6F17" w:rsidRPr="007E40A3" w:rsidRDefault="00FB6F17" w:rsidP="00FB6F17">
      <w:pPr>
        <w:pStyle w:val="Pagrindinistekstas"/>
        <w:rPr>
          <w:sz w:val="22"/>
          <w:szCs w:val="22"/>
        </w:rPr>
      </w:pPr>
      <w:r w:rsidRPr="007E40A3">
        <w:rPr>
          <w:sz w:val="22"/>
          <w:szCs w:val="22"/>
        </w:rPr>
        <w:t>Negalima užšaldyti.</w:t>
      </w:r>
    </w:p>
    <w:p w14:paraId="21D56DE3" w14:textId="77777777" w:rsidR="00FB6F17" w:rsidRPr="007E40A3" w:rsidRDefault="00FB6F17" w:rsidP="00FB6F17">
      <w:pPr>
        <w:pStyle w:val="Pagrindinistekstas"/>
        <w:rPr>
          <w:sz w:val="22"/>
          <w:szCs w:val="22"/>
        </w:rPr>
      </w:pPr>
      <w:r w:rsidRPr="007E40A3">
        <w:rPr>
          <w:sz w:val="22"/>
          <w:szCs w:val="22"/>
        </w:rPr>
        <w:lastRenderedPageBreak/>
        <w:t>Užpildytus švirkštus laikyti išorinėje dėžutėje, kad vaistas būtų apsaugotas nuo šviesos.</w:t>
      </w:r>
    </w:p>
    <w:p w14:paraId="13E56BEB" w14:textId="77777777" w:rsidR="00FB6F17" w:rsidRPr="007E40A3" w:rsidRDefault="00FB6F17" w:rsidP="00FB6F17">
      <w:pPr>
        <w:pStyle w:val="Pagrindinistekstas"/>
        <w:rPr>
          <w:sz w:val="22"/>
          <w:szCs w:val="22"/>
        </w:rPr>
      </w:pPr>
    </w:p>
    <w:p w14:paraId="6369D0AA" w14:textId="77777777" w:rsidR="00FB6F17" w:rsidRPr="007E40A3" w:rsidRDefault="00FB6F17" w:rsidP="00FB6F17">
      <w:pPr>
        <w:pStyle w:val="Pagrindinistekstas"/>
        <w:rPr>
          <w:sz w:val="22"/>
          <w:szCs w:val="22"/>
        </w:rPr>
      </w:pPr>
    </w:p>
    <w:p w14:paraId="6D76EFBC"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10.</w:t>
      </w:r>
      <w:r w:rsidRPr="005456A8">
        <w:rPr>
          <w:rFonts w:ascii="Times New Roman" w:hAnsi="Times New Roman"/>
          <w:szCs w:val="22"/>
        </w:rPr>
        <w:tab/>
      </w:r>
      <w:r w:rsidRPr="005456A8">
        <w:rPr>
          <w:rFonts w:ascii="Times New Roman" w:hAnsi="Times New Roman"/>
          <w:szCs w:val="22"/>
        </w:rPr>
        <w:tab/>
        <w:t xml:space="preserve">SPECIALIOS ATSARGUMO PRIEMONĖS DĖL NESUVARTOTO </w:t>
      </w:r>
      <w:r w:rsidRPr="005456A8">
        <w:rPr>
          <w:rFonts w:ascii="Times New Roman" w:hAnsi="Times New Roman"/>
          <w:bCs/>
          <w:szCs w:val="22"/>
        </w:rPr>
        <w:t xml:space="preserve">VAISTINIO PREPARATO AR JO ATLIEKŲ </w:t>
      </w:r>
      <w:r w:rsidRPr="005456A8">
        <w:rPr>
          <w:rFonts w:ascii="Times New Roman" w:hAnsi="Times New Roman"/>
          <w:szCs w:val="22"/>
        </w:rPr>
        <w:t>TVARKYMO (JEI REIKIA)</w:t>
      </w:r>
    </w:p>
    <w:p w14:paraId="06D7E14F" w14:textId="77777777" w:rsidR="00FB6F17" w:rsidRPr="007E40A3" w:rsidRDefault="00FB6F17" w:rsidP="00FB6F17">
      <w:pPr>
        <w:pStyle w:val="Pagrindinistekstas"/>
        <w:rPr>
          <w:sz w:val="22"/>
          <w:szCs w:val="22"/>
        </w:rPr>
      </w:pPr>
    </w:p>
    <w:p w14:paraId="22EB374B" w14:textId="77777777" w:rsidR="00FB6F17" w:rsidRPr="007E40A3" w:rsidRDefault="00FB6F17" w:rsidP="00FB6F17">
      <w:pPr>
        <w:pStyle w:val="Pagrindinistekstas"/>
        <w:rPr>
          <w:sz w:val="22"/>
          <w:szCs w:val="22"/>
        </w:rPr>
      </w:pPr>
      <w:r w:rsidRPr="007E40A3">
        <w:rPr>
          <w:sz w:val="22"/>
          <w:szCs w:val="22"/>
        </w:rPr>
        <w:t>Nesuvartotą vaistą ar atliekas reikia tvarkyti laikantis vietinių reikalavimų.</w:t>
      </w:r>
    </w:p>
    <w:p w14:paraId="34B4F670" w14:textId="77777777" w:rsidR="00FB6F17" w:rsidRPr="007E40A3" w:rsidRDefault="00FB6F17" w:rsidP="00FB6F17">
      <w:pPr>
        <w:pStyle w:val="Pagrindinistekstas"/>
        <w:rPr>
          <w:sz w:val="22"/>
          <w:szCs w:val="22"/>
        </w:rPr>
      </w:pPr>
    </w:p>
    <w:p w14:paraId="1D5EF763" w14:textId="77777777" w:rsidR="00FB6F17" w:rsidRPr="007E40A3" w:rsidRDefault="00FB6F17" w:rsidP="00FB6F17">
      <w:pPr>
        <w:pStyle w:val="Pagrindinistekstas"/>
        <w:rPr>
          <w:sz w:val="22"/>
          <w:szCs w:val="22"/>
        </w:rPr>
      </w:pPr>
    </w:p>
    <w:p w14:paraId="5F455C7E"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11.</w:t>
      </w:r>
      <w:r w:rsidRPr="005456A8">
        <w:rPr>
          <w:rFonts w:ascii="Times New Roman" w:hAnsi="Times New Roman"/>
          <w:szCs w:val="22"/>
        </w:rPr>
        <w:tab/>
      </w:r>
      <w:r w:rsidRPr="005456A8">
        <w:rPr>
          <w:rFonts w:ascii="Times New Roman" w:hAnsi="Times New Roman"/>
          <w:szCs w:val="22"/>
        </w:rPr>
        <w:tab/>
        <w:t>REGISTRUOTOJO PAVADINIMAS IR ADRESAS</w:t>
      </w:r>
    </w:p>
    <w:p w14:paraId="02FA2B37" w14:textId="77777777" w:rsidR="00FB6F17" w:rsidRPr="007E40A3" w:rsidRDefault="00FB6F17" w:rsidP="00FB6F17">
      <w:pPr>
        <w:pStyle w:val="Pagrindinistekstas"/>
        <w:rPr>
          <w:sz w:val="22"/>
          <w:szCs w:val="22"/>
        </w:rPr>
      </w:pPr>
    </w:p>
    <w:p w14:paraId="52587D80" w14:textId="77777777" w:rsidR="00FB6F17" w:rsidRPr="007E40A3" w:rsidRDefault="00FB6F17" w:rsidP="00FB6F17">
      <w:pPr>
        <w:ind w:left="567" w:hanging="567"/>
        <w:rPr>
          <w:sz w:val="22"/>
          <w:szCs w:val="22"/>
        </w:rPr>
      </w:pPr>
      <w:proofErr w:type="spellStart"/>
      <w:r w:rsidRPr="007E40A3">
        <w:rPr>
          <w:sz w:val="22"/>
          <w:szCs w:val="22"/>
        </w:rPr>
        <w:t>Teva</w:t>
      </w:r>
      <w:proofErr w:type="spellEnd"/>
      <w:r w:rsidRPr="007E40A3">
        <w:rPr>
          <w:sz w:val="22"/>
          <w:szCs w:val="22"/>
        </w:rPr>
        <w:t xml:space="preserve"> </w:t>
      </w:r>
      <w:proofErr w:type="spellStart"/>
      <w:r w:rsidRPr="007E40A3">
        <w:rPr>
          <w:sz w:val="22"/>
          <w:szCs w:val="22"/>
        </w:rPr>
        <w:t>GmbH</w:t>
      </w:r>
      <w:proofErr w:type="spellEnd"/>
    </w:p>
    <w:p w14:paraId="27D36AE6" w14:textId="77777777" w:rsidR="00FB6F17" w:rsidRPr="007E40A3" w:rsidRDefault="00FB6F17" w:rsidP="00FB6F17">
      <w:pPr>
        <w:ind w:left="567" w:hanging="567"/>
        <w:rPr>
          <w:sz w:val="22"/>
          <w:szCs w:val="22"/>
        </w:rPr>
      </w:pPr>
      <w:proofErr w:type="spellStart"/>
      <w:r w:rsidRPr="007E40A3">
        <w:rPr>
          <w:bCs/>
          <w:sz w:val="22"/>
          <w:szCs w:val="22"/>
        </w:rPr>
        <w:t>Graf</w:t>
      </w:r>
      <w:proofErr w:type="spellEnd"/>
      <w:r w:rsidRPr="007E40A3">
        <w:rPr>
          <w:bCs/>
          <w:sz w:val="22"/>
          <w:szCs w:val="22"/>
        </w:rPr>
        <w:t>-</w:t>
      </w:r>
      <w:proofErr w:type="spellStart"/>
      <w:r w:rsidRPr="007E40A3">
        <w:rPr>
          <w:bCs/>
          <w:sz w:val="22"/>
          <w:szCs w:val="22"/>
        </w:rPr>
        <w:t>Arco</w:t>
      </w:r>
      <w:proofErr w:type="spellEnd"/>
      <w:r w:rsidRPr="007E40A3">
        <w:rPr>
          <w:bCs/>
          <w:sz w:val="22"/>
          <w:szCs w:val="22"/>
        </w:rPr>
        <w:t xml:space="preserve">-Str. 3, 89079 </w:t>
      </w:r>
      <w:proofErr w:type="spellStart"/>
      <w:r w:rsidRPr="007E40A3">
        <w:rPr>
          <w:bCs/>
          <w:sz w:val="22"/>
          <w:szCs w:val="22"/>
        </w:rPr>
        <w:t>Ulm</w:t>
      </w:r>
      <w:proofErr w:type="spellEnd"/>
    </w:p>
    <w:p w14:paraId="74B8CA66" w14:textId="77777777" w:rsidR="00FB6F17" w:rsidRPr="007E40A3" w:rsidRDefault="00FB6F17" w:rsidP="00FB6F17">
      <w:pPr>
        <w:rPr>
          <w:sz w:val="22"/>
          <w:szCs w:val="22"/>
        </w:rPr>
      </w:pPr>
      <w:r w:rsidRPr="007E40A3">
        <w:rPr>
          <w:sz w:val="22"/>
          <w:szCs w:val="22"/>
        </w:rPr>
        <w:t>Vokietija</w:t>
      </w:r>
    </w:p>
    <w:p w14:paraId="7039AAE1" w14:textId="77777777" w:rsidR="00FB6F17" w:rsidRPr="007E40A3" w:rsidRDefault="00FB6F17" w:rsidP="00FB6F17">
      <w:pPr>
        <w:pStyle w:val="Pagrindinistekstas"/>
        <w:rPr>
          <w:sz w:val="22"/>
          <w:szCs w:val="22"/>
        </w:rPr>
      </w:pPr>
    </w:p>
    <w:p w14:paraId="6F5D7571" w14:textId="77777777" w:rsidR="00FB6F17" w:rsidRPr="007E40A3" w:rsidRDefault="00FB6F17" w:rsidP="00FB6F17">
      <w:pPr>
        <w:pStyle w:val="Pagrindinistekstas"/>
        <w:rPr>
          <w:sz w:val="22"/>
          <w:szCs w:val="22"/>
        </w:rPr>
      </w:pPr>
    </w:p>
    <w:p w14:paraId="6F6F6C0E"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12.</w:t>
      </w:r>
      <w:r w:rsidRPr="005456A8">
        <w:rPr>
          <w:rFonts w:ascii="Times New Roman" w:hAnsi="Times New Roman"/>
          <w:szCs w:val="22"/>
        </w:rPr>
        <w:tab/>
      </w:r>
      <w:r w:rsidRPr="005456A8">
        <w:rPr>
          <w:rFonts w:ascii="Times New Roman" w:hAnsi="Times New Roman"/>
          <w:szCs w:val="22"/>
        </w:rPr>
        <w:tab/>
        <w:t>REGISTRACIJOS PAŽYMĖJIMO NUMERIS (-IAI)</w:t>
      </w:r>
    </w:p>
    <w:p w14:paraId="2091469B" w14:textId="77777777" w:rsidR="00FB6F17" w:rsidRPr="007E40A3" w:rsidRDefault="00FB6F17" w:rsidP="00FB6F17">
      <w:pPr>
        <w:pStyle w:val="Pagrindinistekstas"/>
        <w:rPr>
          <w:sz w:val="22"/>
          <w:szCs w:val="22"/>
        </w:rPr>
      </w:pPr>
    </w:p>
    <w:p w14:paraId="004E62FB" w14:textId="77777777" w:rsidR="00FB6F17" w:rsidRPr="007E40A3" w:rsidRDefault="00FB6F17" w:rsidP="00FB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jc w:val="both"/>
        <w:rPr>
          <w:color w:val="000000"/>
          <w:sz w:val="22"/>
          <w:szCs w:val="22"/>
        </w:rPr>
      </w:pPr>
      <w:r w:rsidRPr="007E40A3">
        <w:rPr>
          <w:color w:val="000000"/>
          <w:sz w:val="22"/>
          <w:szCs w:val="22"/>
        </w:rPr>
        <w:t xml:space="preserve">N36 – </w:t>
      </w:r>
      <w:r w:rsidRPr="007E40A3">
        <w:rPr>
          <w:sz w:val="22"/>
          <w:szCs w:val="22"/>
        </w:rPr>
        <w:t>LT/1/05/0240/008</w:t>
      </w:r>
    </w:p>
    <w:p w14:paraId="5A37F346" w14:textId="77777777" w:rsidR="00FB6F17" w:rsidRPr="007E40A3" w:rsidRDefault="00FB6F17" w:rsidP="00FB6F17">
      <w:pPr>
        <w:pStyle w:val="Pagrindinistekstas"/>
        <w:rPr>
          <w:sz w:val="22"/>
          <w:szCs w:val="22"/>
        </w:rPr>
      </w:pPr>
    </w:p>
    <w:p w14:paraId="2F7CB832" w14:textId="77777777" w:rsidR="00FB6F17" w:rsidRPr="007E40A3" w:rsidRDefault="00FB6F17" w:rsidP="00FB6F17">
      <w:pPr>
        <w:pStyle w:val="Pagrindinistekstas"/>
        <w:rPr>
          <w:sz w:val="22"/>
          <w:szCs w:val="22"/>
        </w:rPr>
      </w:pPr>
    </w:p>
    <w:p w14:paraId="5EB33060"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13.</w:t>
      </w:r>
      <w:r w:rsidRPr="005456A8">
        <w:rPr>
          <w:rFonts w:ascii="Times New Roman" w:hAnsi="Times New Roman"/>
          <w:szCs w:val="22"/>
        </w:rPr>
        <w:tab/>
      </w:r>
      <w:r w:rsidRPr="005456A8">
        <w:rPr>
          <w:rFonts w:ascii="Times New Roman" w:hAnsi="Times New Roman"/>
          <w:szCs w:val="22"/>
        </w:rPr>
        <w:tab/>
        <w:t>SERIJOS NUMERIS</w:t>
      </w:r>
    </w:p>
    <w:p w14:paraId="1B53C764" w14:textId="77777777" w:rsidR="00FB6F17" w:rsidRPr="007E40A3" w:rsidRDefault="00FB6F17" w:rsidP="00FB6F17">
      <w:pPr>
        <w:pStyle w:val="Pagrindinistekstas"/>
        <w:rPr>
          <w:sz w:val="22"/>
          <w:szCs w:val="22"/>
        </w:rPr>
      </w:pPr>
    </w:p>
    <w:p w14:paraId="78150C1C" w14:textId="77777777" w:rsidR="00FB6F17" w:rsidRPr="007E40A3" w:rsidRDefault="00FB6F17" w:rsidP="00FB6F17">
      <w:pPr>
        <w:pStyle w:val="Pagrindinistekstas"/>
        <w:rPr>
          <w:sz w:val="22"/>
          <w:szCs w:val="22"/>
        </w:rPr>
      </w:pPr>
      <w:r w:rsidRPr="007E40A3">
        <w:rPr>
          <w:sz w:val="22"/>
          <w:szCs w:val="22"/>
        </w:rPr>
        <w:t>Lot</w:t>
      </w:r>
    </w:p>
    <w:p w14:paraId="5A7E84A2" w14:textId="77777777" w:rsidR="00FB6F17" w:rsidRPr="007E40A3" w:rsidRDefault="00FB6F17" w:rsidP="00FB6F17">
      <w:pPr>
        <w:pStyle w:val="Pagrindinistekstas"/>
        <w:rPr>
          <w:sz w:val="22"/>
          <w:szCs w:val="22"/>
        </w:rPr>
      </w:pPr>
    </w:p>
    <w:p w14:paraId="42B31B6F" w14:textId="77777777" w:rsidR="00FB6F17" w:rsidRPr="007E40A3" w:rsidRDefault="00FB6F17" w:rsidP="00FB6F17">
      <w:pPr>
        <w:pStyle w:val="Pagrindinistekstas"/>
        <w:rPr>
          <w:sz w:val="22"/>
          <w:szCs w:val="22"/>
        </w:rPr>
      </w:pPr>
    </w:p>
    <w:p w14:paraId="6C305055" w14:textId="77777777" w:rsidR="00FB6F17" w:rsidRPr="005456A8" w:rsidRDefault="00FB6F17" w:rsidP="00FB6F17">
      <w:pPr>
        <w:pStyle w:val="PI-1labEMEASMCA"/>
        <w:rPr>
          <w:rFonts w:ascii="Times New Roman" w:hAnsi="Times New Roman"/>
          <w:szCs w:val="22"/>
        </w:rPr>
      </w:pPr>
      <w:r w:rsidRPr="005456A8">
        <w:rPr>
          <w:rFonts w:ascii="Times New Roman" w:hAnsi="Times New Roman"/>
          <w:szCs w:val="22"/>
        </w:rPr>
        <w:t>14.</w:t>
      </w:r>
      <w:r w:rsidRPr="005456A8">
        <w:rPr>
          <w:rFonts w:ascii="Times New Roman" w:hAnsi="Times New Roman"/>
          <w:szCs w:val="22"/>
        </w:rPr>
        <w:tab/>
      </w:r>
      <w:r w:rsidRPr="005456A8">
        <w:rPr>
          <w:rFonts w:ascii="Times New Roman" w:hAnsi="Times New Roman"/>
          <w:szCs w:val="22"/>
        </w:rPr>
        <w:tab/>
        <w:t>PARDAVIMO (IŠDAVIMO) TVARKA</w:t>
      </w:r>
    </w:p>
    <w:p w14:paraId="1486B302" w14:textId="77777777" w:rsidR="00FB6F17" w:rsidRPr="007E40A3" w:rsidRDefault="00FB6F17" w:rsidP="00FB6F17">
      <w:pPr>
        <w:pStyle w:val="Pagrindinistekstas"/>
        <w:rPr>
          <w:sz w:val="22"/>
          <w:szCs w:val="22"/>
        </w:rPr>
      </w:pPr>
    </w:p>
    <w:p w14:paraId="0E8E1D62" w14:textId="77777777" w:rsidR="00FB6F17" w:rsidRPr="007E40A3" w:rsidRDefault="00FB6F17" w:rsidP="00FB6F17">
      <w:pPr>
        <w:pStyle w:val="Pagrindinistekstas"/>
        <w:rPr>
          <w:sz w:val="22"/>
          <w:szCs w:val="22"/>
        </w:rPr>
      </w:pPr>
      <w:r w:rsidRPr="007E40A3">
        <w:rPr>
          <w:sz w:val="22"/>
          <w:szCs w:val="22"/>
        </w:rPr>
        <w:t>Receptinis vaistas.</w:t>
      </w:r>
    </w:p>
    <w:p w14:paraId="7D0A0147" w14:textId="77777777" w:rsidR="00FB6F17" w:rsidRPr="007E40A3" w:rsidRDefault="00FB6F17" w:rsidP="00FB6F17">
      <w:pPr>
        <w:pStyle w:val="Pagrindinistekstas"/>
        <w:rPr>
          <w:sz w:val="22"/>
          <w:szCs w:val="22"/>
        </w:rPr>
      </w:pPr>
    </w:p>
    <w:p w14:paraId="03E00858" w14:textId="77777777" w:rsidR="00FB6F17" w:rsidRPr="007E40A3" w:rsidRDefault="00FB6F17" w:rsidP="00FB6F17">
      <w:pPr>
        <w:pStyle w:val="Pagrindinistekstas"/>
        <w:rPr>
          <w:sz w:val="22"/>
          <w:szCs w:val="22"/>
        </w:rPr>
      </w:pPr>
    </w:p>
    <w:p w14:paraId="44ACBBB6" w14:textId="77777777" w:rsidR="00FB6F17" w:rsidRPr="007E40A3" w:rsidRDefault="00FB6F17" w:rsidP="00FB6F17">
      <w:pPr>
        <w:pStyle w:val="PI-1labEMEASMCA"/>
        <w:rPr>
          <w:rFonts w:ascii="Times New Roman" w:hAnsi="Times New Roman"/>
          <w:szCs w:val="22"/>
        </w:rPr>
      </w:pPr>
      <w:r w:rsidRPr="007E40A3">
        <w:rPr>
          <w:rFonts w:ascii="Times New Roman" w:hAnsi="Times New Roman"/>
          <w:szCs w:val="22"/>
        </w:rPr>
        <w:t>15.</w:t>
      </w:r>
      <w:r w:rsidRPr="007E40A3">
        <w:rPr>
          <w:rFonts w:ascii="Times New Roman" w:hAnsi="Times New Roman"/>
          <w:szCs w:val="22"/>
        </w:rPr>
        <w:tab/>
      </w:r>
      <w:r w:rsidRPr="007E40A3">
        <w:rPr>
          <w:rFonts w:ascii="Times New Roman" w:hAnsi="Times New Roman"/>
          <w:szCs w:val="22"/>
        </w:rPr>
        <w:tab/>
        <w:t>VARTOJIMO INSTRUKCIJA</w:t>
      </w:r>
    </w:p>
    <w:p w14:paraId="31AA013F" w14:textId="77777777" w:rsidR="00FB6F17" w:rsidRPr="007E40A3" w:rsidRDefault="00FB6F17" w:rsidP="00FB6F17">
      <w:pPr>
        <w:pStyle w:val="Pagrindinistekstas"/>
        <w:rPr>
          <w:sz w:val="22"/>
          <w:szCs w:val="22"/>
        </w:rPr>
      </w:pPr>
    </w:p>
    <w:p w14:paraId="06F4EFFD" w14:textId="77777777" w:rsidR="00020645" w:rsidRPr="007F3E6E" w:rsidRDefault="00020645" w:rsidP="00020645">
      <w:pPr>
        <w:numPr>
          <w:ilvl w:val="12"/>
          <w:numId w:val="0"/>
        </w:numPr>
        <w:ind w:right="-2"/>
        <w:rPr>
          <w:bCs/>
          <w:noProof/>
          <w:sz w:val="22"/>
          <w:szCs w:val="20"/>
          <w:lang w:eastAsia="lt-LT"/>
        </w:rPr>
      </w:pPr>
      <w:r w:rsidRPr="007F3E6E">
        <w:rPr>
          <w:bCs/>
          <w:noProof/>
          <w:sz w:val="22"/>
          <w:szCs w:val="20"/>
          <w:lang w:eastAsia="lt-LT"/>
        </w:rPr>
        <w:t>&lt;{QR kodas}&gt; &lt;{kitas 2D bar kodas}&gt; &lt;{NFC}&gt;</w:t>
      </w:r>
    </w:p>
    <w:p w14:paraId="61FE9657" w14:textId="3667F764" w:rsidR="00FB6F17" w:rsidRPr="002E3A93" w:rsidRDefault="00020645" w:rsidP="002E3A93">
      <w:pPr>
        <w:rPr>
          <w:bCs/>
          <w:noProof/>
          <w:szCs w:val="20"/>
        </w:rPr>
      </w:pPr>
      <w:r w:rsidRPr="007F3E6E">
        <w:rPr>
          <w:bCs/>
          <w:noProof/>
          <w:sz w:val="22"/>
          <w:szCs w:val="20"/>
          <w:lang w:eastAsia="lt-LT"/>
        </w:rPr>
        <w:t>&lt;{URL}&gt;</w:t>
      </w:r>
    </w:p>
    <w:p w14:paraId="40CA8C33" w14:textId="77777777" w:rsidR="00020645" w:rsidRDefault="00020645" w:rsidP="00FB6F17">
      <w:pPr>
        <w:pStyle w:val="Pagrindinistekstas"/>
        <w:rPr>
          <w:sz w:val="22"/>
          <w:szCs w:val="22"/>
        </w:rPr>
      </w:pPr>
    </w:p>
    <w:p w14:paraId="3536F1E2" w14:textId="77777777" w:rsidR="001C21F3" w:rsidRPr="007E40A3" w:rsidRDefault="001C21F3" w:rsidP="00FB6F17">
      <w:pPr>
        <w:pStyle w:val="Pagrindinistekstas"/>
        <w:rPr>
          <w:sz w:val="22"/>
          <w:szCs w:val="22"/>
        </w:rPr>
      </w:pPr>
    </w:p>
    <w:p w14:paraId="7EDA7A3E" w14:textId="77777777" w:rsidR="00FB6F17" w:rsidRPr="007E40A3" w:rsidRDefault="00FB6F17" w:rsidP="00FB6F17">
      <w:pPr>
        <w:pStyle w:val="PI-1labEMEASMCA"/>
        <w:rPr>
          <w:rFonts w:ascii="Times New Roman" w:hAnsi="Times New Roman"/>
          <w:szCs w:val="22"/>
        </w:rPr>
      </w:pPr>
      <w:r w:rsidRPr="007E40A3">
        <w:rPr>
          <w:rFonts w:ascii="Times New Roman" w:hAnsi="Times New Roman"/>
          <w:szCs w:val="22"/>
        </w:rPr>
        <w:t>16.</w:t>
      </w:r>
      <w:r w:rsidRPr="007E40A3">
        <w:rPr>
          <w:rFonts w:ascii="Times New Roman" w:hAnsi="Times New Roman"/>
          <w:szCs w:val="22"/>
        </w:rPr>
        <w:tab/>
      </w:r>
      <w:r w:rsidRPr="007E40A3">
        <w:rPr>
          <w:rFonts w:ascii="Times New Roman" w:hAnsi="Times New Roman"/>
          <w:szCs w:val="22"/>
        </w:rPr>
        <w:tab/>
        <w:t>INFORMACIJA BRAILIO RAŠTU</w:t>
      </w:r>
    </w:p>
    <w:p w14:paraId="1E909948" w14:textId="77777777" w:rsidR="00FB6F17" w:rsidRPr="007E40A3" w:rsidRDefault="00FB6F17" w:rsidP="00FB6F17">
      <w:pPr>
        <w:pStyle w:val="Pagrindinistekstas"/>
        <w:rPr>
          <w:sz w:val="22"/>
          <w:szCs w:val="22"/>
        </w:rPr>
      </w:pPr>
    </w:p>
    <w:p w14:paraId="2C552345" w14:textId="77777777" w:rsidR="00FB6F17" w:rsidRPr="007E40A3" w:rsidRDefault="00FB6F17" w:rsidP="00FB6F17">
      <w:pPr>
        <w:pStyle w:val="Pagrindinistekstas"/>
        <w:rPr>
          <w:sz w:val="22"/>
          <w:szCs w:val="22"/>
        </w:rPr>
      </w:pPr>
      <w:proofErr w:type="spellStart"/>
      <w:r w:rsidRPr="007E40A3">
        <w:rPr>
          <w:sz w:val="22"/>
          <w:szCs w:val="22"/>
        </w:rPr>
        <w:t>copaxone</w:t>
      </w:r>
      <w:proofErr w:type="spellEnd"/>
      <w:r w:rsidRPr="007E40A3">
        <w:rPr>
          <w:sz w:val="22"/>
          <w:szCs w:val="22"/>
        </w:rPr>
        <w:t xml:space="preserve"> 40 mg/ml</w:t>
      </w:r>
    </w:p>
    <w:p w14:paraId="5936C5D0" w14:textId="77777777" w:rsidR="00FB6F17" w:rsidRPr="007E40A3" w:rsidRDefault="00FB6F17" w:rsidP="00FB6F17">
      <w:pPr>
        <w:pStyle w:val="Pagrindinistekstas"/>
        <w:rPr>
          <w:sz w:val="22"/>
          <w:szCs w:val="22"/>
        </w:rPr>
      </w:pPr>
    </w:p>
    <w:p w14:paraId="254F9BCC" w14:textId="77777777" w:rsidR="00FB6F17" w:rsidRPr="007E40A3" w:rsidRDefault="00FB6F17" w:rsidP="00FB6F17">
      <w:pPr>
        <w:rPr>
          <w:noProof/>
          <w:sz w:val="22"/>
          <w:szCs w:val="22"/>
          <w:shd w:val="clear" w:color="auto" w:fill="CCCCCC"/>
        </w:rPr>
      </w:pPr>
    </w:p>
    <w:p w14:paraId="7A18B5C6" w14:textId="77777777" w:rsidR="00FB6F17" w:rsidRPr="007E40A3" w:rsidRDefault="00FB6F17" w:rsidP="00FB6F17">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7E40A3">
        <w:rPr>
          <w:b/>
          <w:noProof/>
          <w:sz w:val="22"/>
          <w:szCs w:val="22"/>
        </w:rPr>
        <w:t>17.</w:t>
      </w:r>
      <w:r w:rsidRPr="007E40A3">
        <w:rPr>
          <w:b/>
          <w:noProof/>
          <w:sz w:val="22"/>
          <w:szCs w:val="22"/>
        </w:rPr>
        <w:tab/>
        <w:t>UNIKALUS IDENTIFIKATORIUS – 2D BRŪKŠNINIS KODAS</w:t>
      </w:r>
    </w:p>
    <w:p w14:paraId="210276E0" w14:textId="77777777" w:rsidR="00FB6F17" w:rsidRPr="007E40A3" w:rsidRDefault="00FB6F17" w:rsidP="00FB6F17">
      <w:pPr>
        <w:rPr>
          <w:noProof/>
          <w:sz w:val="22"/>
          <w:szCs w:val="22"/>
        </w:rPr>
      </w:pPr>
    </w:p>
    <w:p w14:paraId="76973248" w14:textId="77777777" w:rsidR="00FB6F17" w:rsidRPr="007E40A3" w:rsidRDefault="00FB6F17" w:rsidP="00FB6F17">
      <w:pPr>
        <w:rPr>
          <w:noProof/>
          <w:sz w:val="22"/>
          <w:szCs w:val="22"/>
        </w:rPr>
      </w:pPr>
    </w:p>
    <w:p w14:paraId="2170FC3A" w14:textId="77777777" w:rsidR="00FB6F17" w:rsidRPr="007E40A3" w:rsidRDefault="00FB6F17" w:rsidP="00FB6F17">
      <w:pPr>
        <w:keepNext/>
        <w:pBdr>
          <w:top w:val="single" w:sz="4" w:space="1" w:color="auto"/>
          <w:left w:val="single" w:sz="4" w:space="4" w:color="auto"/>
          <w:bottom w:val="single" w:sz="4" w:space="1" w:color="auto"/>
          <w:right w:val="single" w:sz="4" w:space="4" w:color="auto"/>
        </w:pBdr>
        <w:ind w:left="567" w:hanging="567"/>
        <w:outlineLvl w:val="0"/>
        <w:rPr>
          <w:i/>
          <w:noProof/>
          <w:sz w:val="22"/>
          <w:szCs w:val="22"/>
        </w:rPr>
      </w:pPr>
      <w:r w:rsidRPr="007E40A3">
        <w:rPr>
          <w:b/>
          <w:noProof/>
          <w:sz w:val="22"/>
          <w:szCs w:val="22"/>
        </w:rPr>
        <w:t>18.</w:t>
      </w:r>
      <w:r w:rsidRPr="007E40A3">
        <w:rPr>
          <w:b/>
          <w:noProof/>
          <w:sz w:val="22"/>
          <w:szCs w:val="22"/>
        </w:rPr>
        <w:tab/>
        <w:t>UNIKALUS IDENTIFIKATORIUS – ŽMONĖMS SUPRANTAMI DUOMENYS</w:t>
      </w:r>
    </w:p>
    <w:p w14:paraId="06891185" w14:textId="77777777" w:rsidR="00FB6F17" w:rsidRPr="007E40A3" w:rsidRDefault="00FB6F17" w:rsidP="00FB6F17">
      <w:pPr>
        <w:rPr>
          <w:noProof/>
          <w:sz w:val="22"/>
          <w:szCs w:val="22"/>
        </w:rPr>
      </w:pPr>
    </w:p>
    <w:p w14:paraId="5371C3A1" w14:textId="77777777" w:rsidR="00FB6F17" w:rsidRPr="007E40A3" w:rsidRDefault="00FB6F17" w:rsidP="00FB6F17">
      <w:pPr>
        <w:rPr>
          <w:sz w:val="22"/>
          <w:szCs w:val="22"/>
        </w:rPr>
      </w:pPr>
    </w:p>
    <w:p w14:paraId="4E6AC6B0" w14:textId="77777777" w:rsidR="001D038F" w:rsidRPr="007E40A3" w:rsidRDefault="00FB6F17" w:rsidP="001738D7">
      <w:pPr>
        <w:pStyle w:val="BTEMEASMCA"/>
      </w:pPr>
      <w:r w:rsidRPr="007E40A3">
        <w:br w:type="page"/>
      </w:r>
    </w:p>
    <w:p w14:paraId="7155278D" w14:textId="77777777" w:rsidR="001D038F" w:rsidRPr="005456A8" w:rsidRDefault="001D038F" w:rsidP="00090FB6">
      <w:pPr>
        <w:pStyle w:val="PI-1labEMEASMCA"/>
        <w:ind w:left="0" w:firstLine="0"/>
        <w:rPr>
          <w:rFonts w:ascii="Times New Roman" w:hAnsi="Times New Roman"/>
          <w:szCs w:val="22"/>
        </w:rPr>
      </w:pPr>
      <w:r w:rsidRPr="005456A8">
        <w:rPr>
          <w:rFonts w:ascii="Times New Roman" w:hAnsi="Times New Roman"/>
          <w:szCs w:val="22"/>
        </w:rPr>
        <w:lastRenderedPageBreak/>
        <w:t xml:space="preserve">MINIMALI </w:t>
      </w:r>
      <w:r w:rsidRPr="005456A8">
        <w:rPr>
          <w:rFonts w:ascii="Times New Roman" w:hAnsi="Times New Roman"/>
          <w:caps/>
          <w:szCs w:val="22"/>
        </w:rPr>
        <w:t xml:space="preserve">informacija ant </w:t>
      </w:r>
      <w:r w:rsidRPr="005456A8">
        <w:rPr>
          <w:rFonts w:ascii="Times New Roman" w:hAnsi="Times New Roman"/>
          <w:szCs w:val="22"/>
        </w:rPr>
        <w:t>LIZDINIŲ PLOKŠTELIŲ ARBA DVISLUOKSNIŲ JUOSTELIŲ</w:t>
      </w:r>
    </w:p>
    <w:p w14:paraId="6ADB2F5A" w14:textId="77777777" w:rsidR="001D038F" w:rsidRPr="005456A8" w:rsidRDefault="001D038F" w:rsidP="0039129D">
      <w:pPr>
        <w:pStyle w:val="PI-1labEMEASMCA"/>
        <w:rPr>
          <w:rFonts w:ascii="Times New Roman" w:hAnsi="Times New Roman"/>
          <w:szCs w:val="22"/>
        </w:rPr>
      </w:pPr>
    </w:p>
    <w:p w14:paraId="75B47585" w14:textId="77777777" w:rsidR="001D038F" w:rsidRPr="005456A8" w:rsidRDefault="001D038F">
      <w:pPr>
        <w:pStyle w:val="PI-1labEMEASMCA"/>
        <w:rPr>
          <w:rFonts w:ascii="Times New Roman" w:hAnsi="Times New Roman"/>
          <w:szCs w:val="22"/>
        </w:rPr>
      </w:pPr>
      <w:r w:rsidRPr="005456A8">
        <w:rPr>
          <w:rFonts w:ascii="Times New Roman" w:hAnsi="Times New Roman"/>
          <w:szCs w:val="22"/>
        </w:rPr>
        <w:t>Lizdinė plokštelė (nepermatoma)</w:t>
      </w:r>
    </w:p>
    <w:p w14:paraId="270D69D3" w14:textId="77777777" w:rsidR="00A619CB" w:rsidRPr="005456A8" w:rsidRDefault="00A619CB" w:rsidP="00A619CB">
      <w:pPr>
        <w:pStyle w:val="PI-1labEMEASMCA"/>
        <w:rPr>
          <w:rFonts w:ascii="Times New Roman" w:hAnsi="Times New Roman"/>
          <w:szCs w:val="22"/>
        </w:rPr>
      </w:pPr>
      <w:r w:rsidRPr="005456A8">
        <w:rPr>
          <w:rFonts w:ascii="Times New Roman" w:hAnsi="Times New Roman"/>
          <w:szCs w:val="22"/>
        </w:rPr>
        <w:t>Permatomos </w:t>
      </w:r>
      <w:r w:rsidR="001D038F" w:rsidRPr="005456A8">
        <w:rPr>
          <w:rFonts w:ascii="Times New Roman" w:hAnsi="Times New Roman"/>
          <w:szCs w:val="22"/>
        </w:rPr>
        <w:t>l</w:t>
      </w:r>
      <w:r w:rsidRPr="005456A8">
        <w:rPr>
          <w:rFonts w:ascii="Times New Roman" w:hAnsi="Times New Roman"/>
          <w:szCs w:val="22"/>
        </w:rPr>
        <w:t>izdinės plokštelės viršus: visa </w:t>
      </w:r>
      <w:r w:rsidR="001D038F" w:rsidRPr="005456A8">
        <w:rPr>
          <w:rFonts w:ascii="Times New Roman" w:hAnsi="Times New Roman"/>
          <w:szCs w:val="22"/>
        </w:rPr>
        <w:t>mini</w:t>
      </w:r>
      <w:r w:rsidRPr="005456A8">
        <w:rPr>
          <w:rFonts w:ascii="Times New Roman" w:hAnsi="Times New Roman"/>
          <w:szCs w:val="22"/>
        </w:rPr>
        <w:t>mali informacija pateikiama ant </w:t>
      </w:r>
      <w:r w:rsidR="001D038F" w:rsidRPr="005456A8">
        <w:rPr>
          <w:rFonts w:ascii="Times New Roman" w:hAnsi="Times New Roman"/>
          <w:szCs w:val="22"/>
        </w:rPr>
        <w:t>švirkšto</w:t>
      </w:r>
      <w:r w:rsidRPr="005456A8">
        <w:rPr>
          <w:rFonts w:ascii="Times New Roman" w:hAnsi="Times New Roman"/>
          <w:szCs w:val="22"/>
        </w:rPr>
        <w:t> </w:t>
      </w:r>
    </w:p>
    <w:p w14:paraId="48A19CE4" w14:textId="77777777" w:rsidR="001D038F" w:rsidRPr="005456A8" w:rsidRDefault="001D038F" w:rsidP="00A619CB">
      <w:pPr>
        <w:pStyle w:val="PI-1labEMEASMCA"/>
        <w:rPr>
          <w:rFonts w:ascii="Times New Roman" w:hAnsi="Times New Roman"/>
          <w:szCs w:val="22"/>
        </w:rPr>
      </w:pPr>
      <w:r w:rsidRPr="005456A8">
        <w:rPr>
          <w:rFonts w:ascii="Times New Roman" w:hAnsi="Times New Roman"/>
          <w:szCs w:val="22"/>
        </w:rPr>
        <w:t>etiketės</w:t>
      </w:r>
    </w:p>
    <w:p w14:paraId="7B0CBD7A" w14:textId="77777777" w:rsidR="001D038F" w:rsidRPr="007E40A3" w:rsidRDefault="001D038F" w:rsidP="002508DF">
      <w:pPr>
        <w:pStyle w:val="Pagrindinistekstas"/>
        <w:rPr>
          <w:sz w:val="22"/>
          <w:szCs w:val="22"/>
        </w:rPr>
      </w:pPr>
    </w:p>
    <w:p w14:paraId="32CDEBAE" w14:textId="77777777" w:rsidR="001D038F" w:rsidRPr="007E40A3" w:rsidRDefault="001D038F" w:rsidP="002508DF">
      <w:pPr>
        <w:pStyle w:val="Pagrindinistekstas"/>
        <w:rPr>
          <w:sz w:val="22"/>
          <w:szCs w:val="22"/>
        </w:rPr>
      </w:pPr>
    </w:p>
    <w:p w14:paraId="20D73D84"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1.</w:t>
      </w:r>
      <w:r w:rsidRPr="005456A8">
        <w:rPr>
          <w:rFonts w:ascii="Times New Roman" w:hAnsi="Times New Roman"/>
          <w:szCs w:val="22"/>
        </w:rPr>
        <w:tab/>
        <w:t>VAISTINIO PREPARATO PAVADINIMAS</w:t>
      </w:r>
    </w:p>
    <w:p w14:paraId="7C5FB97B" w14:textId="77777777" w:rsidR="001D038F" w:rsidRPr="007E40A3" w:rsidRDefault="001D038F" w:rsidP="002508DF">
      <w:pPr>
        <w:pStyle w:val="Pagrindinistekstas"/>
        <w:rPr>
          <w:sz w:val="22"/>
          <w:szCs w:val="22"/>
        </w:rPr>
      </w:pPr>
    </w:p>
    <w:p w14:paraId="7F5B9D4A" w14:textId="77777777" w:rsidR="001D038F" w:rsidRPr="007E40A3" w:rsidRDefault="001D038F" w:rsidP="001C03B0">
      <w:pPr>
        <w:rPr>
          <w:color w:val="000000"/>
          <w:sz w:val="22"/>
          <w:szCs w:val="22"/>
        </w:rPr>
      </w:pPr>
      <w:r w:rsidRPr="00485671">
        <w:rPr>
          <w:sz w:val="22"/>
          <w:highlight w:val="lightGray"/>
        </w:rPr>
        <w:t>Nepermatomos lizdinės plokštelės viršus:</w:t>
      </w:r>
      <w:r w:rsidRPr="007E40A3">
        <w:rPr>
          <w:sz w:val="22"/>
          <w:szCs w:val="22"/>
        </w:rPr>
        <w:t xml:space="preserve"> </w:t>
      </w:r>
      <w:r w:rsidRPr="007E40A3">
        <w:rPr>
          <w:color w:val="000000"/>
          <w:sz w:val="22"/>
          <w:szCs w:val="22"/>
        </w:rPr>
        <w:t xml:space="preserve">COPAXONE 40 mg/ml </w:t>
      </w:r>
      <w:r w:rsidR="001C03B0" w:rsidRPr="007E40A3">
        <w:rPr>
          <w:color w:val="000000"/>
          <w:sz w:val="22"/>
          <w:szCs w:val="22"/>
        </w:rPr>
        <w:t>injekcinis tirpalas</w:t>
      </w:r>
    </w:p>
    <w:p w14:paraId="78AE1897" w14:textId="77777777" w:rsidR="001C03B0" w:rsidRPr="007E40A3" w:rsidRDefault="001C03B0" w:rsidP="001C03B0">
      <w:pPr>
        <w:rPr>
          <w:color w:val="000000"/>
          <w:sz w:val="22"/>
          <w:szCs w:val="22"/>
        </w:rPr>
      </w:pPr>
    </w:p>
    <w:p w14:paraId="49F24AAC" w14:textId="77777777" w:rsidR="001C03B0" w:rsidRPr="007E40A3" w:rsidRDefault="001C03B0" w:rsidP="001C03B0">
      <w:pPr>
        <w:rPr>
          <w:iCs/>
          <w:color w:val="000000"/>
          <w:sz w:val="22"/>
          <w:szCs w:val="22"/>
        </w:rPr>
      </w:pPr>
      <w:proofErr w:type="spellStart"/>
      <w:r w:rsidRPr="007E40A3">
        <w:rPr>
          <w:iCs/>
          <w:color w:val="000000"/>
          <w:sz w:val="22"/>
          <w:szCs w:val="22"/>
        </w:rPr>
        <w:t>glatirameri</w:t>
      </w:r>
      <w:proofErr w:type="spellEnd"/>
      <w:r w:rsidRPr="007E40A3">
        <w:rPr>
          <w:iCs/>
          <w:color w:val="000000"/>
          <w:sz w:val="22"/>
          <w:szCs w:val="22"/>
        </w:rPr>
        <w:t xml:space="preserve"> </w:t>
      </w:r>
      <w:proofErr w:type="spellStart"/>
      <w:r w:rsidRPr="007E40A3">
        <w:rPr>
          <w:iCs/>
          <w:color w:val="000000"/>
          <w:sz w:val="22"/>
          <w:szCs w:val="22"/>
        </w:rPr>
        <w:t>acetas</w:t>
      </w:r>
      <w:proofErr w:type="spellEnd"/>
    </w:p>
    <w:p w14:paraId="6F277F06" w14:textId="77777777" w:rsidR="001C03B0" w:rsidRPr="007E40A3" w:rsidRDefault="001C03B0" w:rsidP="001C03B0">
      <w:pPr>
        <w:rPr>
          <w:iCs/>
          <w:color w:val="000000"/>
          <w:sz w:val="22"/>
          <w:szCs w:val="22"/>
        </w:rPr>
      </w:pPr>
    </w:p>
    <w:p w14:paraId="59410183" w14:textId="77777777" w:rsidR="001D038F" w:rsidRPr="007E40A3" w:rsidRDefault="001D038F" w:rsidP="002508DF">
      <w:pPr>
        <w:pStyle w:val="Pagrindinistekstas"/>
        <w:rPr>
          <w:sz w:val="22"/>
          <w:szCs w:val="22"/>
        </w:rPr>
      </w:pPr>
      <w:r w:rsidRPr="00485671">
        <w:rPr>
          <w:sz w:val="22"/>
          <w:highlight w:val="lightGray"/>
        </w:rPr>
        <w:t>farmacinė forma + veiklioji medžiaga: techniškai neįmanoma nurodyti, žr. švirkšto ženklinimą</w:t>
      </w:r>
    </w:p>
    <w:p w14:paraId="2DE3F401" w14:textId="77777777" w:rsidR="001D038F" w:rsidRPr="007E40A3" w:rsidRDefault="001D038F" w:rsidP="002508DF">
      <w:pPr>
        <w:pStyle w:val="Pagrindinistekstas"/>
        <w:rPr>
          <w:sz w:val="22"/>
          <w:szCs w:val="22"/>
        </w:rPr>
      </w:pPr>
    </w:p>
    <w:p w14:paraId="1D14960B" w14:textId="77777777" w:rsidR="001D038F" w:rsidRPr="007E40A3" w:rsidRDefault="001D038F" w:rsidP="002508DF">
      <w:pPr>
        <w:pStyle w:val="Pagrindinistekstas"/>
        <w:rPr>
          <w:sz w:val="22"/>
          <w:szCs w:val="22"/>
        </w:rPr>
      </w:pPr>
      <w:r w:rsidRPr="00485671">
        <w:rPr>
          <w:sz w:val="22"/>
          <w:highlight w:val="lightGray"/>
        </w:rPr>
        <w:t>Permatomos lizdinės plokštelės viršus: žr. švirkšto ženklinimą</w:t>
      </w:r>
    </w:p>
    <w:p w14:paraId="39CCE901" w14:textId="77777777" w:rsidR="001D038F" w:rsidRPr="007E40A3" w:rsidRDefault="001D038F" w:rsidP="002508DF">
      <w:pPr>
        <w:pStyle w:val="Pagrindinistekstas"/>
        <w:rPr>
          <w:sz w:val="22"/>
          <w:szCs w:val="22"/>
        </w:rPr>
      </w:pPr>
    </w:p>
    <w:p w14:paraId="0513B05F" w14:textId="77777777" w:rsidR="001D038F" w:rsidRPr="007E40A3" w:rsidRDefault="001D038F" w:rsidP="002508DF">
      <w:pPr>
        <w:pStyle w:val="Pagrindinistekstas"/>
        <w:rPr>
          <w:sz w:val="22"/>
          <w:szCs w:val="22"/>
        </w:rPr>
      </w:pPr>
    </w:p>
    <w:p w14:paraId="5F61DA4B"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2.</w:t>
      </w:r>
      <w:r w:rsidRPr="005456A8">
        <w:rPr>
          <w:rFonts w:ascii="Times New Roman" w:hAnsi="Times New Roman"/>
          <w:szCs w:val="22"/>
        </w:rPr>
        <w:tab/>
      </w:r>
      <w:r w:rsidR="00BF3E02" w:rsidRPr="005456A8">
        <w:rPr>
          <w:rFonts w:ascii="Times New Roman" w:hAnsi="Times New Roman"/>
          <w:szCs w:val="22"/>
        </w:rPr>
        <w:t>REGISTRUOTOJO</w:t>
      </w:r>
      <w:r w:rsidRPr="005456A8">
        <w:rPr>
          <w:rFonts w:ascii="Times New Roman" w:hAnsi="Times New Roman"/>
          <w:szCs w:val="22"/>
        </w:rPr>
        <w:t xml:space="preserve"> PAVADINIMAS</w:t>
      </w:r>
    </w:p>
    <w:p w14:paraId="48004869" w14:textId="77777777" w:rsidR="001D038F" w:rsidRPr="007E40A3" w:rsidRDefault="001D038F" w:rsidP="002508DF">
      <w:pPr>
        <w:pStyle w:val="Pagrindinistekstas"/>
        <w:rPr>
          <w:sz w:val="22"/>
          <w:szCs w:val="22"/>
        </w:rPr>
      </w:pPr>
    </w:p>
    <w:p w14:paraId="4DE6C3D4" w14:textId="77777777" w:rsidR="001D038F" w:rsidRPr="00485671" w:rsidRDefault="001D038F" w:rsidP="004734A8">
      <w:pPr>
        <w:pStyle w:val="Pagrindinistekstas"/>
        <w:rPr>
          <w:sz w:val="22"/>
          <w:highlight w:val="lightGray"/>
        </w:rPr>
      </w:pPr>
      <w:r w:rsidRPr="00485671">
        <w:rPr>
          <w:sz w:val="22"/>
          <w:highlight w:val="lightGray"/>
        </w:rPr>
        <w:t>Nepermatomos lizdinės plokštelės viršus: techniškai neįmanoma, žr. švirkšto ženklinimą</w:t>
      </w:r>
    </w:p>
    <w:p w14:paraId="28F37422" w14:textId="77777777" w:rsidR="001D038F" w:rsidRPr="007E40A3" w:rsidRDefault="001D038F" w:rsidP="004734A8">
      <w:pPr>
        <w:pStyle w:val="Pagrindinistekstas"/>
        <w:rPr>
          <w:sz w:val="22"/>
          <w:szCs w:val="22"/>
        </w:rPr>
      </w:pPr>
      <w:r w:rsidRPr="00485671">
        <w:rPr>
          <w:sz w:val="22"/>
          <w:highlight w:val="lightGray"/>
        </w:rPr>
        <w:t>Permatomos lizdinės plokštelės viršus: žr. švirkšto ženklinimą</w:t>
      </w:r>
    </w:p>
    <w:p w14:paraId="1EBB0735" w14:textId="77777777" w:rsidR="001D038F" w:rsidRPr="007E40A3" w:rsidRDefault="001D038F" w:rsidP="004734A8">
      <w:pPr>
        <w:pStyle w:val="Pagrindinistekstas"/>
        <w:rPr>
          <w:sz w:val="22"/>
          <w:szCs w:val="22"/>
        </w:rPr>
      </w:pPr>
    </w:p>
    <w:p w14:paraId="08104157" w14:textId="77777777" w:rsidR="001D038F" w:rsidRPr="007E40A3" w:rsidRDefault="001D038F" w:rsidP="002508DF">
      <w:pPr>
        <w:pStyle w:val="Pagrindinistekstas"/>
        <w:rPr>
          <w:sz w:val="22"/>
          <w:szCs w:val="22"/>
        </w:rPr>
      </w:pPr>
    </w:p>
    <w:p w14:paraId="72A76C36"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3.</w:t>
      </w:r>
      <w:r w:rsidRPr="005456A8">
        <w:rPr>
          <w:rFonts w:ascii="Times New Roman" w:hAnsi="Times New Roman"/>
          <w:szCs w:val="22"/>
        </w:rPr>
        <w:tab/>
        <w:t>TINKAMUMO LAIKAS</w:t>
      </w:r>
    </w:p>
    <w:p w14:paraId="1BEF4A02" w14:textId="77777777" w:rsidR="001D038F" w:rsidRPr="007E40A3" w:rsidRDefault="001D038F" w:rsidP="002508DF">
      <w:pPr>
        <w:pStyle w:val="Pagrindinistekstas"/>
        <w:rPr>
          <w:sz w:val="22"/>
          <w:szCs w:val="22"/>
        </w:rPr>
      </w:pPr>
    </w:p>
    <w:p w14:paraId="45F6E1E7" w14:textId="77777777" w:rsidR="001D038F" w:rsidRPr="00485671" w:rsidRDefault="001D038F" w:rsidP="004734A8">
      <w:pPr>
        <w:pStyle w:val="Pagrindinistekstas"/>
        <w:rPr>
          <w:sz w:val="22"/>
          <w:highlight w:val="lightGray"/>
        </w:rPr>
      </w:pPr>
      <w:r w:rsidRPr="00485671">
        <w:rPr>
          <w:sz w:val="22"/>
          <w:highlight w:val="lightGray"/>
        </w:rPr>
        <w:t>Nepermatomos lizdinės plokštelės viršus: techniškai neįmanoma, žr. švirkšto ženklinimą</w:t>
      </w:r>
    </w:p>
    <w:p w14:paraId="2B453715" w14:textId="77777777" w:rsidR="001D038F" w:rsidRPr="007E40A3" w:rsidRDefault="001D038F" w:rsidP="002508DF">
      <w:pPr>
        <w:pStyle w:val="Pagrindinistekstas"/>
        <w:rPr>
          <w:sz w:val="22"/>
          <w:szCs w:val="22"/>
        </w:rPr>
      </w:pPr>
      <w:r w:rsidRPr="00485671">
        <w:rPr>
          <w:sz w:val="22"/>
          <w:highlight w:val="lightGray"/>
        </w:rPr>
        <w:t>Permatomos lizdinės plokštelės viršus: žr. švirkšto ženklinimą</w:t>
      </w:r>
    </w:p>
    <w:p w14:paraId="195EE424" w14:textId="77777777" w:rsidR="001D038F" w:rsidRPr="007E40A3" w:rsidRDefault="001D038F" w:rsidP="002508DF">
      <w:pPr>
        <w:pStyle w:val="Pagrindinistekstas"/>
        <w:rPr>
          <w:sz w:val="22"/>
          <w:szCs w:val="22"/>
        </w:rPr>
      </w:pPr>
    </w:p>
    <w:p w14:paraId="686305CD" w14:textId="77777777" w:rsidR="001D038F" w:rsidRPr="007E40A3" w:rsidRDefault="001D038F" w:rsidP="002508DF">
      <w:pPr>
        <w:pStyle w:val="Pagrindinistekstas"/>
        <w:rPr>
          <w:sz w:val="22"/>
          <w:szCs w:val="22"/>
        </w:rPr>
      </w:pPr>
    </w:p>
    <w:p w14:paraId="39E289AD"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4.</w:t>
      </w:r>
      <w:r w:rsidRPr="005456A8">
        <w:rPr>
          <w:rFonts w:ascii="Times New Roman" w:hAnsi="Times New Roman"/>
          <w:szCs w:val="22"/>
        </w:rPr>
        <w:tab/>
        <w:t>SERIJOS NUMERIS</w:t>
      </w:r>
    </w:p>
    <w:p w14:paraId="42C88385" w14:textId="77777777" w:rsidR="001D038F" w:rsidRPr="007E40A3" w:rsidRDefault="001D038F" w:rsidP="002508DF">
      <w:pPr>
        <w:pStyle w:val="Pagrindinistekstas"/>
        <w:rPr>
          <w:sz w:val="22"/>
          <w:szCs w:val="22"/>
        </w:rPr>
      </w:pPr>
    </w:p>
    <w:p w14:paraId="216A5EB5" w14:textId="77777777" w:rsidR="001D038F" w:rsidRPr="00485671" w:rsidRDefault="001D038F" w:rsidP="00143331">
      <w:pPr>
        <w:pStyle w:val="Pagrindinistekstas"/>
        <w:rPr>
          <w:sz w:val="22"/>
          <w:highlight w:val="lightGray"/>
        </w:rPr>
      </w:pPr>
      <w:r w:rsidRPr="00485671">
        <w:rPr>
          <w:sz w:val="22"/>
          <w:highlight w:val="lightGray"/>
        </w:rPr>
        <w:t>Nepermatomos lizdinės plokštelės viršus: techniškai neįmanoma, žr. švirkšto ženklinimą</w:t>
      </w:r>
    </w:p>
    <w:p w14:paraId="08C013FC" w14:textId="77777777" w:rsidR="001D038F" w:rsidRPr="007E40A3" w:rsidRDefault="001D038F" w:rsidP="00143331">
      <w:pPr>
        <w:pStyle w:val="Pagrindinistekstas"/>
        <w:rPr>
          <w:sz w:val="22"/>
          <w:szCs w:val="22"/>
        </w:rPr>
      </w:pPr>
      <w:r w:rsidRPr="00485671">
        <w:rPr>
          <w:sz w:val="22"/>
          <w:highlight w:val="lightGray"/>
        </w:rPr>
        <w:t>Permatomos lizdinės plokštelės viršus: žr. švirkšto ženklinimą</w:t>
      </w:r>
    </w:p>
    <w:p w14:paraId="4BCB4FF0" w14:textId="77777777" w:rsidR="001D038F" w:rsidRPr="007E40A3" w:rsidRDefault="001D038F" w:rsidP="00143331">
      <w:pPr>
        <w:pStyle w:val="Pagrindinistekstas"/>
        <w:rPr>
          <w:sz w:val="22"/>
          <w:szCs w:val="22"/>
        </w:rPr>
      </w:pPr>
    </w:p>
    <w:p w14:paraId="51C6762A" w14:textId="77777777" w:rsidR="001D038F" w:rsidRPr="007E40A3" w:rsidRDefault="001D038F" w:rsidP="002508DF">
      <w:pPr>
        <w:pStyle w:val="Pagrindinistekstas"/>
        <w:rPr>
          <w:sz w:val="22"/>
          <w:szCs w:val="22"/>
        </w:rPr>
      </w:pPr>
    </w:p>
    <w:p w14:paraId="45B00A24"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5.</w:t>
      </w:r>
      <w:r w:rsidRPr="005456A8">
        <w:rPr>
          <w:rFonts w:ascii="Times New Roman" w:hAnsi="Times New Roman"/>
          <w:szCs w:val="22"/>
        </w:rPr>
        <w:tab/>
        <w:t>KITA</w:t>
      </w:r>
    </w:p>
    <w:p w14:paraId="0D81DB9A" w14:textId="77777777" w:rsidR="001D038F" w:rsidRPr="007E40A3" w:rsidRDefault="001D038F" w:rsidP="001738D7">
      <w:pPr>
        <w:pStyle w:val="BTEMEASMCA"/>
      </w:pPr>
    </w:p>
    <w:p w14:paraId="49D2523A" w14:textId="77777777" w:rsidR="001C03B0" w:rsidRPr="007E40A3" w:rsidRDefault="001D038F" w:rsidP="002508DF">
      <w:pPr>
        <w:rPr>
          <w:sz w:val="22"/>
          <w:szCs w:val="22"/>
        </w:rPr>
      </w:pPr>
      <w:r w:rsidRPr="00485671">
        <w:rPr>
          <w:sz w:val="22"/>
          <w:highlight w:val="lightGray"/>
        </w:rPr>
        <w:t>Nepermatomos lizdinės plokštelės viršus:</w:t>
      </w:r>
      <w:r w:rsidRPr="007E40A3">
        <w:rPr>
          <w:sz w:val="22"/>
          <w:szCs w:val="22"/>
        </w:rPr>
        <w:t xml:space="preserve"> </w:t>
      </w:r>
    </w:p>
    <w:p w14:paraId="24A94627" w14:textId="77777777" w:rsidR="001C03B0" w:rsidRPr="007E40A3" w:rsidRDefault="001C03B0" w:rsidP="002508DF">
      <w:pPr>
        <w:rPr>
          <w:sz w:val="22"/>
          <w:szCs w:val="22"/>
        </w:rPr>
      </w:pPr>
    </w:p>
    <w:p w14:paraId="0CF4F9CC" w14:textId="77777777" w:rsidR="001C03B0" w:rsidRPr="007E40A3" w:rsidRDefault="001C03B0" w:rsidP="002508DF">
      <w:pPr>
        <w:rPr>
          <w:sz w:val="22"/>
          <w:szCs w:val="22"/>
        </w:rPr>
      </w:pPr>
      <w:proofErr w:type="spellStart"/>
      <w:r w:rsidRPr="007E40A3">
        <w:rPr>
          <w:sz w:val="22"/>
          <w:szCs w:val="22"/>
        </w:rPr>
        <w:t>s.c</w:t>
      </w:r>
      <w:proofErr w:type="spellEnd"/>
      <w:r w:rsidRPr="007E40A3">
        <w:rPr>
          <w:sz w:val="22"/>
          <w:szCs w:val="22"/>
        </w:rPr>
        <w:t>.</w:t>
      </w:r>
    </w:p>
    <w:p w14:paraId="2D1FC05B" w14:textId="77777777" w:rsidR="001C03B0" w:rsidRPr="007E40A3" w:rsidRDefault="001C03B0" w:rsidP="002508DF">
      <w:pPr>
        <w:rPr>
          <w:sz w:val="22"/>
          <w:szCs w:val="22"/>
        </w:rPr>
      </w:pPr>
    </w:p>
    <w:p w14:paraId="36233435" w14:textId="77777777" w:rsidR="001D038F" w:rsidRPr="007E40A3" w:rsidRDefault="001C03B0" w:rsidP="001C03B0">
      <w:pPr>
        <w:rPr>
          <w:sz w:val="22"/>
          <w:szCs w:val="22"/>
        </w:rPr>
      </w:pPr>
      <w:r w:rsidRPr="007E40A3">
        <w:rPr>
          <w:sz w:val="22"/>
          <w:szCs w:val="22"/>
        </w:rPr>
        <w:t>Laikyti šaldytuve</w:t>
      </w:r>
      <w:r w:rsidR="001D038F" w:rsidRPr="007E40A3">
        <w:rPr>
          <w:sz w:val="22"/>
          <w:szCs w:val="22"/>
        </w:rPr>
        <w:t xml:space="preserve"> </w:t>
      </w:r>
      <w:r w:rsidRPr="007E40A3">
        <w:rPr>
          <w:sz w:val="22"/>
          <w:szCs w:val="22"/>
        </w:rPr>
        <w:t>(</w:t>
      </w:r>
      <w:r w:rsidR="001D038F" w:rsidRPr="007E40A3">
        <w:rPr>
          <w:sz w:val="22"/>
          <w:szCs w:val="22"/>
        </w:rPr>
        <w:t>2°</w:t>
      </w:r>
      <w:r w:rsidRPr="007E40A3">
        <w:rPr>
          <w:sz w:val="22"/>
          <w:szCs w:val="22"/>
        </w:rPr>
        <w:t xml:space="preserve"> </w:t>
      </w:r>
      <w:r w:rsidR="001D038F" w:rsidRPr="007E40A3">
        <w:rPr>
          <w:sz w:val="22"/>
          <w:szCs w:val="22"/>
        </w:rPr>
        <w:t>-</w:t>
      </w:r>
      <w:r w:rsidRPr="007E40A3">
        <w:rPr>
          <w:sz w:val="22"/>
          <w:szCs w:val="22"/>
        </w:rPr>
        <w:t xml:space="preserve"> </w:t>
      </w:r>
      <w:r w:rsidR="001D038F" w:rsidRPr="007E40A3">
        <w:rPr>
          <w:sz w:val="22"/>
          <w:szCs w:val="22"/>
        </w:rPr>
        <w:t>8°C</w:t>
      </w:r>
      <w:r w:rsidRPr="007E40A3">
        <w:rPr>
          <w:sz w:val="22"/>
          <w:szCs w:val="22"/>
        </w:rPr>
        <w:t>)</w:t>
      </w:r>
    </w:p>
    <w:p w14:paraId="7F96A43A" w14:textId="77777777" w:rsidR="001D038F" w:rsidRPr="007E40A3" w:rsidRDefault="001D038F" w:rsidP="001738D7">
      <w:pPr>
        <w:pStyle w:val="BTEMEASMCA"/>
      </w:pPr>
    </w:p>
    <w:p w14:paraId="51273024" w14:textId="77777777" w:rsidR="001D038F" w:rsidRPr="005456A8" w:rsidRDefault="001D038F">
      <w:pPr>
        <w:pStyle w:val="PI-1labEMEASMCA"/>
        <w:rPr>
          <w:rFonts w:ascii="Times New Roman" w:hAnsi="Times New Roman"/>
          <w:szCs w:val="22"/>
        </w:rPr>
      </w:pPr>
      <w:r w:rsidRPr="005456A8">
        <w:rPr>
          <w:rFonts w:ascii="Times New Roman" w:hAnsi="Times New Roman"/>
          <w:szCs w:val="22"/>
        </w:rPr>
        <w:br w:type="page"/>
      </w:r>
      <w:r w:rsidRPr="005456A8">
        <w:rPr>
          <w:rFonts w:ascii="Times New Roman" w:hAnsi="Times New Roman"/>
          <w:szCs w:val="22"/>
        </w:rPr>
        <w:lastRenderedPageBreak/>
        <w:t>MINIMALI INFORMACIJA ANT MAŽŲ VIDINIŲ</w:t>
      </w:r>
      <w:r w:rsidRPr="005456A8">
        <w:rPr>
          <w:rFonts w:ascii="Times New Roman" w:hAnsi="Times New Roman"/>
          <w:bCs/>
          <w:szCs w:val="22"/>
        </w:rPr>
        <w:t xml:space="preserve"> </w:t>
      </w:r>
      <w:r w:rsidRPr="005456A8">
        <w:rPr>
          <w:rFonts w:ascii="Times New Roman" w:hAnsi="Times New Roman"/>
          <w:szCs w:val="22"/>
        </w:rPr>
        <w:t>PAKUOČIŲ</w:t>
      </w:r>
    </w:p>
    <w:p w14:paraId="676EC4A5" w14:textId="77777777" w:rsidR="001D038F" w:rsidRPr="005456A8" w:rsidRDefault="001D038F">
      <w:pPr>
        <w:pStyle w:val="PI-1labEMEASMCA"/>
        <w:rPr>
          <w:rFonts w:ascii="Times New Roman" w:hAnsi="Times New Roman"/>
          <w:szCs w:val="22"/>
        </w:rPr>
      </w:pPr>
    </w:p>
    <w:p w14:paraId="1F7AD98A" w14:textId="77777777" w:rsidR="001D038F" w:rsidRPr="005456A8" w:rsidRDefault="001D038F">
      <w:pPr>
        <w:pStyle w:val="PI-1labEMEASMCA"/>
        <w:rPr>
          <w:rFonts w:ascii="Times New Roman" w:hAnsi="Times New Roman"/>
          <w:szCs w:val="22"/>
        </w:rPr>
      </w:pPr>
      <w:r w:rsidRPr="005456A8">
        <w:rPr>
          <w:rFonts w:ascii="Times New Roman" w:hAnsi="Times New Roman"/>
          <w:szCs w:val="22"/>
        </w:rPr>
        <w:t>Užpildyto švirkšto etiketė</w:t>
      </w:r>
    </w:p>
    <w:p w14:paraId="46F856AE" w14:textId="77777777" w:rsidR="001D038F" w:rsidRPr="007E40A3" w:rsidRDefault="001D038F" w:rsidP="001738D7">
      <w:pPr>
        <w:pStyle w:val="BTEMEASMCA"/>
      </w:pPr>
    </w:p>
    <w:p w14:paraId="402218FE" w14:textId="77777777" w:rsidR="001D038F" w:rsidRPr="007E40A3" w:rsidRDefault="001D038F" w:rsidP="001738D7">
      <w:pPr>
        <w:pStyle w:val="BTEMEASMCA"/>
      </w:pPr>
    </w:p>
    <w:p w14:paraId="7725A28F"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1.</w:t>
      </w:r>
      <w:r w:rsidRPr="005456A8">
        <w:rPr>
          <w:rFonts w:ascii="Times New Roman" w:hAnsi="Times New Roman"/>
          <w:szCs w:val="22"/>
        </w:rPr>
        <w:tab/>
        <w:t>VAISTINIO PREPARATO PAVADINIMAS IR VARTOJIMO BŪDAS (-AI)</w:t>
      </w:r>
    </w:p>
    <w:p w14:paraId="79DA436E" w14:textId="77777777" w:rsidR="001D038F" w:rsidRPr="007E40A3" w:rsidRDefault="001D038F" w:rsidP="002508DF">
      <w:pPr>
        <w:pStyle w:val="Pagrindinistekstas"/>
        <w:rPr>
          <w:sz w:val="22"/>
          <w:szCs w:val="22"/>
        </w:rPr>
      </w:pPr>
    </w:p>
    <w:p w14:paraId="4559B9FD" w14:textId="77777777" w:rsidR="001D038F" w:rsidRPr="007E40A3" w:rsidRDefault="001D038F" w:rsidP="00143331">
      <w:pPr>
        <w:rPr>
          <w:sz w:val="22"/>
          <w:szCs w:val="22"/>
        </w:rPr>
      </w:pPr>
      <w:r w:rsidRPr="007E40A3">
        <w:rPr>
          <w:sz w:val="22"/>
          <w:szCs w:val="22"/>
        </w:rPr>
        <w:t xml:space="preserve">COPAXONE 40 mg/ml </w:t>
      </w:r>
      <w:r w:rsidR="00090FB6" w:rsidRPr="007E40A3">
        <w:rPr>
          <w:sz w:val="22"/>
          <w:szCs w:val="22"/>
        </w:rPr>
        <w:t>injekcija</w:t>
      </w:r>
    </w:p>
    <w:p w14:paraId="1E40EF76" w14:textId="77777777" w:rsidR="001D038F" w:rsidRPr="005456A8" w:rsidRDefault="00DC5FEF" w:rsidP="002508DF">
      <w:pPr>
        <w:rPr>
          <w:sz w:val="22"/>
          <w:szCs w:val="22"/>
        </w:rPr>
      </w:pPr>
      <w:proofErr w:type="spellStart"/>
      <w:r w:rsidRPr="005456A8">
        <w:rPr>
          <w:sz w:val="22"/>
          <w:szCs w:val="22"/>
        </w:rPr>
        <w:t>g</w:t>
      </w:r>
      <w:r w:rsidR="001D038F" w:rsidRPr="005456A8">
        <w:rPr>
          <w:sz w:val="22"/>
          <w:szCs w:val="22"/>
        </w:rPr>
        <w:t>latirameri</w:t>
      </w:r>
      <w:proofErr w:type="spellEnd"/>
      <w:r w:rsidR="001D038F" w:rsidRPr="005456A8">
        <w:rPr>
          <w:sz w:val="22"/>
          <w:szCs w:val="22"/>
        </w:rPr>
        <w:t xml:space="preserve"> </w:t>
      </w:r>
      <w:proofErr w:type="spellStart"/>
      <w:r w:rsidR="001D038F" w:rsidRPr="005456A8">
        <w:rPr>
          <w:sz w:val="22"/>
          <w:szCs w:val="22"/>
        </w:rPr>
        <w:t>acetas</w:t>
      </w:r>
      <w:proofErr w:type="spellEnd"/>
    </w:p>
    <w:p w14:paraId="3C2F3F75" w14:textId="77777777" w:rsidR="001D038F" w:rsidRPr="007E40A3" w:rsidRDefault="001D038F" w:rsidP="002508DF">
      <w:pPr>
        <w:rPr>
          <w:sz w:val="22"/>
          <w:szCs w:val="22"/>
        </w:rPr>
      </w:pPr>
    </w:p>
    <w:p w14:paraId="7BA2512E" w14:textId="77777777" w:rsidR="001D038F" w:rsidRPr="007E40A3" w:rsidRDefault="001D038F" w:rsidP="00C3672F">
      <w:pPr>
        <w:rPr>
          <w:sz w:val="22"/>
          <w:szCs w:val="22"/>
        </w:rPr>
      </w:pPr>
      <w:proofErr w:type="spellStart"/>
      <w:r w:rsidRPr="007E40A3">
        <w:rPr>
          <w:sz w:val="22"/>
          <w:szCs w:val="22"/>
        </w:rPr>
        <w:t>s.c</w:t>
      </w:r>
      <w:proofErr w:type="spellEnd"/>
      <w:r w:rsidRPr="007E40A3">
        <w:rPr>
          <w:sz w:val="22"/>
          <w:szCs w:val="22"/>
        </w:rPr>
        <w:t>.</w:t>
      </w:r>
    </w:p>
    <w:p w14:paraId="1D113E36" w14:textId="77777777" w:rsidR="001D038F" w:rsidRPr="007E40A3" w:rsidRDefault="001D038F" w:rsidP="002508DF">
      <w:pPr>
        <w:pStyle w:val="Pagrindinistekstas"/>
        <w:rPr>
          <w:sz w:val="22"/>
          <w:szCs w:val="22"/>
        </w:rPr>
      </w:pPr>
    </w:p>
    <w:p w14:paraId="398C51B1" w14:textId="77777777" w:rsidR="001D038F" w:rsidRPr="007E40A3" w:rsidRDefault="001D038F" w:rsidP="002508DF">
      <w:pPr>
        <w:pStyle w:val="Pagrindinistekstas"/>
        <w:rPr>
          <w:sz w:val="22"/>
          <w:szCs w:val="22"/>
        </w:rPr>
      </w:pPr>
    </w:p>
    <w:p w14:paraId="5726D65B"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2.</w:t>
      </w:r>
      <w:r w:rsidRPr="005456A8">
        <w:rPr>
          <w:rFonts w:ascii="Times New Roman" w:hAnsi="Times New Roman"/>
          <w:szCs w:val="22"/>
        </w:rPr>
        <w:tab/>
        <w:t>VARTOJIMO METODAS</w:t>
      </w:r>
    </w:p>
    <w:p w14:paraId="07FA3FD9" w14:textId="77777777" w:rsidR="001D038F" w:rsidRPr="007E40A3" w:rsidRDefault="001D038F" w:rsidP="001738D7">
      <w:pPr>
        <w:pStyle w:val="BTEMEASMCA"/>
      </w:pPr>
    </w:p>
    <w:p w14:paraId="267012B1" w14:textId="77777777" w:rsidR="001D038F" w:rsidRPr="007E40A3" w:rsidRDefault="001D038F" w:rsidP="001738D7">
      <w:pPr>
        <w:pStyle w:val="BTEMEASMCA"/>
      </w:pPr>
    </w:p>
    <w:p w14:paraId="3489E63F" w14:textId="77777777" w:rsidR="001D038F" w:rsidRPr="005456A8" w:rsidRDefault="001D038F" w:rsidP="0039129D">
      <w:pPr>
        <w:pStyle w:val="PI-1labEMEASMCA"/>
        <w:rPr>
          <w:rFonts w:ascii="Times New Roman" w:hAnsi="Times New Roman"/>
          <w:szCs w:val="22"/>
        </w:rPr>
      </w:pPr>
      <w:r w:rsidRPr="005456A8">
        <w:rPr>
          <w:rFonts w:ascii="Times New Roman" w:hAnsi="Times New Roman"/>
          <w:szCs w:val="22"/>
        </w:rPr>
        <w:t>3.</w:t>
      </w:r>
      <w:r w:rsidRPr="005456A8">
        <w:rPr>
          <w:rFonts w:ascii="Times New Roman" w:hAnsi="Times New Roman"/>
          <w:szCs w:val="22"/>
        </w:rPr>
        <w:tab/>
        <w:t>TINKAMUMO LAIKAS</w:t>
      </w:r>
    </w:p>
    <w:p w14:paraId="2952BF7A" w14:textId="77777777" w:rsidR="001D038F" w:rsidRPr="007E40A3" w:rsidRDefault="001D038F" w:rsidP="001738D7">
      <w:pPr>
        <w:pStyle w:val="BTEMEASMCA"/>
      </w:pPr>
    </w:p>
    <w:p w14:paraId="668874D3" w14:textId="77777777" w:rsidR="001D038F" w:rsidRPr="007E40A3" w:rsidRDefault="001D038F" w:rsidP="001738D7">
      <w:pPr>
        <w:pStyle w:val="BTEMEASMCA"/>
      </w:pPr>
      <w:r w:rsidRPr="005456A8">
        <w:t>EXP</w:t>
      </w:r>
      <w:r w:rsidR="005F3348" w:rsidRPr="007E40A3">
        <w:t xml:space="preserve"> {mm/MMMM}</w:t>
      </w:r>
    </w:p>
    <w:p w14:paraId="1BF6A3C3" w14:textId="77777777" w:rsidR="001D038F" w:rsidRPr="007E40A3" w:rsidRDefault="001D038F" w:rsidP="001738D7">
      <w:pPr>
        <w:pStyle w:val="BTEMEASMCA"/>
      </w:pPr>
    </w:p>
    <w:p w14:paraId="5FF532E6" w14:textId="77777777" w:rsidR="001D038F" w:rsidRPr="007E40A3" w:rsidRDefault="001D038F" w:rsidP="001738D7">
      <w:pPr>
        <w:pStyle w:val="BTEMEASMCA"/>
      </w:pPr>
    </w:p>
    <w:p w14:paraId="5CAE9132" w14:textId="77777777" w:rsidR="001D038F" w:rsidRPr="00485671" w:rsidRDefault="001D038F" w:rsidP="0039129D">
      <w:pPr>
        <w:pStyle w:val="PI-1labEMEASMCA"/>
        <w:rPr>
          <w:rFonts w:ascii="Times New Roman" w:hAnsi="Times New Roman"/>
          <w:highlight w:val="lightGray"/>
        </w:rPr>
      </w:pPr>
      <w:r w:rsidRPr="005456A8">
        <w:rPr>
          <w:rFonts w:ascii="Times New Roman" w:hAnsi="Times New Roman"/>
          <w:szCs w:val="22"/>
        </w:rPr>
        <w:t>4.</w:t>
      </w:r>
      <w:r w:rsidRPr="005456A8">
        <w:rPr>
          <w:rFonts w:ascii="Times New Roman" w:hAnsi="Times New Roman"/>
          <w:szCs w:val="22"/>
        </w:rPr>
        <w:tab/>
        <w:t>SERIJOS NUMERIS</w:t>
      </w:r>
    </w:p>
    <w:p w14:paraId="30051DBB" w14:textId="77777777" w:rsidR="001D038F" w:rsidRPr="007E40A3" w:rsidRDefault="001D038F" w:rsidP="001738D7">
      <w:pPr>
        <w:pStyle w:val="BTEMEASMCA"/>
      </w:pPr>
    </w:p>
    <w:p w14:paraId="4F525E5B" w14:textId="77777777" w:rsidR="001D038F" w:rsidRPr="007E40A3" w:rsidRDefault="001D038F" w:rsidP="001738D7">
      <w:pPr>
        <w:pStyle w:val="BTEMEASMCA"/>
      </w:pPr>
      <w:r w:rsidRPr="005456A8">
        <w:t>Lot</w:t>
      </w:r>
    </w:p>
    <w:p w14:paraId="25FAB794" w14:textId="77777777" w:rsidR="001D038F" w:rsidRPr="007E40A3" w:rsidRDefault="001D038F" w:rsidP="001738D7">
      <w:pPr>
        <w:pStyle w:val="BTEMEASMCA"/>
      </w:pPr>
    </w:p>
    <w:p w14:paraId="1E617F89" w14:textId="77777777" w:rsidR="001D038F" w:rsidRPr="007E40A3" w:rsidRDefault="001D038F" w:rsidP="001738D7">
      <w:pPr>
        <w:pStyle w:val="BTEMEASMCA"/>
      </w:pPr>
    </w:p>
    <w:p w14:paraId="1D666B49" w14:textId="77777777" w:rsidR="001D038F" w:rsidRPr="00485671" w:rsidRDefault="001D038F" w:rsidP="0039129D">
      <w:pPr>
        <w:pStyle w:val="PI-1labEMEASMCA"/>
        <w:rPr>
          <w:rFonts w:ascii="Times New Roman" w:hAnsi="Times New Roman"/>
          <w:highlight w:val="lightGray"/>
        </w:rPr>
      </w:pPr>
      <w:r w:rsidRPr="005456A8">
        <w:rPr>
          <w:rFonts w:ascii="Times New Roman" w:hAnsi="Times New Roman"/>
          <w:szCs w:val="22"/>
        </w:rPr>
        <w:t>5.</w:t>
      </w:r>
      <w:r w:rsidRPr="005456A8">
        <w:rPr>
          <w:rFonts w:ascii="Times New Roman" w:hAnsi="Times New Roman"/>
          <w:szCs w:val="22"/>
        </w:rPr>
        <w:tab/>
        <w:t>KIEKIS (MASĖ, TŪRIS ARBA VIENETAI)</w:t>
      </w:r>
    </w:p>
    <w:p w14:paraId="7D2E920D" w14:textId="77777777" w:rsidR="001D038F" w:rsidRPr="007E40A3" w:rsidRDefault="001D038F" w:rsidP="001738D7">
      <w:pPr>
        <w:pStyle w:val="BTEMEASMCA"/>
      </w:pPr>
    </w:p>
    <w:p w14:paraId="7EA60850" w14:textId="77777777" w:rsidR="001D038F" w:rsidRPr="007E40A3" w:rsidRDefault="00C668BE" w:rsidP="001738D7">
      <w:pPr>
        <w:pStyle w:val="BTEMEASMCA"/>
      </w:pPr>
      <w:r w:rsidRPr="007E40A3">
        <w:t>40 mg/</w:t>
      </w:r>
      <w:r w:rsidR="001D038F" w:rsidRPr="007E40A3">
        <w:t>1 ml</w:t>
      </w:r>
    </w:p>
    <w:p w14:paraId="4299CE30" w14:textId="77777777" w:rsidR="001D038F" w:rsidRPr="007E40A3" w:rsidRDefault="001D038F" w:rsidP="001738D7">
      <w:pPr>
        <w:pStyle w:val="BTEMEASMCA"/>
      </w:pPr>
    </w:p>
    <w:p w14:paraId="2187DB49" w14:textId="77777777" w:rsidR="001D038F" w:rsidRPr="007E40A3" w:rsidRDefault="001D038F" w:rsidP="001738D7">
      <w:pPr>
        <w:pStyle w:val="BTEMEASMCA"/>
      </w:pPr>
    </w:p>
    <w:p w14:paraId="73F43CCF" w14:textId="77777777" w:rsidR="001D038F" w:rsidRPr="00485671" w:rsidRDefault="001D038F" w:rsidP="0039129D">
      <w:pPr>
        <w:pStyle w:val="PI-1labEMEASMCA"/>
        <w:rPr>
          <w:rFonts w:ascii="Times New Roman" w:hAnsi="Times New Roman"/>
          <w:highlight w:val="lightGray"/>
        </w:rPr>
      </w:pPr>
      <w:r w:rsidRPr="005456A8">
        <w:rPr>
          <w:rFonts w:ascii="Times New Roman" w:hAnsi="Times New Roman"/>
          <w:szCs w:val="22"/>
        </w:rPr>
        <w:t>6.</w:t>
      </w:r>
      <w:r w:rsidRPr="005456A8">
        <w:rPr>
          <w:rFonts w:ascii="Times New Roman" w:hAnsi="Times New Roman"/>
          <w:szCs w:val="22"/>
        </w:rPr>
        <w:tab/>
        <w:t>KITA</w:t>
      </w:r>
    </w:p>
    <w:p w14:paraId="7BCDC15D" w14:textId="77777777" w:rsidR="001D038F" w:rsidRPr="007E40A3" w:rsidRDefault="001D038F" w:rsidP="002508DF">
      <w:pPr>
        <w:rPr>
          <w:sz w:val="22"/>
          <w:szCs w:val="22"/>
        </w:rPr>
      </w:pPr>
    </w:p>
    <w:p w14:paraId="1F8009D8" w14:textId="77777777" w:rsidR="001D038F" w:rsidRPr="007E40A3" w:rsidRDefault="001D038F" w:rsidP="002508DF">
      <w:pPr>
        <w:rPr>
          <w:sz w:val="22"/>
          <w:szCs w:val="22"/>
        </w:rPr>
      </w:pPr>
      <w:r w:rsidRPr="007E40A3">
        <w:rPr>
          <w:noProof/>
          <w:sz w:val="22"/>
          <w:szCs w:val="22"/>
        </w:rPr>
        <w:t>T</w:t>
      </w:r>
      <w:r w:rsidR="000821A5" w:rsidRPr="007E40A3">
        <w:rPr>
          <w:noProof/>
          <w:sz w:val="22"/>
          <w:szCs w:val="22"/>
        </w:rPr>
        <w:t>EVA</w:t>
      </w:r>
    </w:p>
    <w:p w14:paraId="0E065D18" w14:textId="77777777" w:rsidR="001D038F" w:rsidRPr="007E40A3" w:rsidRDefault="001C03B0" w:rsidP="002508DF">
      <w:pPr>
        <w:rPr>
          <w:sz w:val="22"/>
          <w:szCs w:val="22"/>
        </w:rPr>
      </w:pPr>
      <w:r w:rsidRPr="005456A8">
        <w:rPr>
          <w:noProof/>
          <w:sz w:val="22"/>
          <w:szCs w:val="22"/>
        </w:rPr>
        <w:t>2°- 8°C</w:t>
      </w:r>
    </w:p>
    <w:p w14:paraId="252E08FC" w14:textId="77777777" w:rsidR="008E10DC" w:rsidRPr="007E40A3" w:rsidRDefault="008E10DC" w:rsidP="002508DF">
      <w:pPr>
        <w:rPr>
          <w:sz w:val="22"/>
          <w:szCs w:val="22"/>
        </w:rPr>
      </w:pPr>
      <w:r w:rsidRPr="007E40A3">
        <w:rPr>
          <w:sz w:val="22"/>
          <w:szCs w:val="22"/>
        </w:rPr>
        <w:br w:type="page"/>
      </w:r>
    </w:p>
    <w:p w14:paraId="721B65EA" w14:textId="77777777" w:rsidR="001D038F" w:rsidRPr="007E40A3" w:rsidRDefault="001D038F" w:rsidP="002508DF">
      <w:pPr>
        <w:rPr>
          <w:sz w:val="22"/>
          <w:szCs w:val="22"/>
        </w:rPr>
      </w:pPr>
    </w:p>
    <w:p w14:paraId="2021AEF5" w14:textId="77777777" w:rsidR="001D038F" w:rsidRPr="007E40A3" w:rsidRDefault="001D038F" w:rsidP="002508DF">
      <w:pPr>
        <w:rPr>
          <w:sz w:val="22"/>
          <w:szCs w:val="22"/>
        </w:rPr>
      </w:pPr>
    </w:p>
    <w:p w14:paraId="4741A4AD" w14:textId="77777777" w:rsidR="001D038F" w:rsidRPr="007E40A3" w:rsidRDefault="001D038F" w:rsidP="002508DF">
      <w:pPr>
        <w:rPr>
          <w:sz w:val="22"/>
          <w:szCs w:val="22"/>
        </w:rPr>
      </w:pPr>
    </w:p>
    <w:p w14:paraId="3C57591D" w14:textId="77777777" w:rsidR="001D038F" w:rsidRPr="007E40A3" w:rsidRDefault="001D038F" w:rsidP="002508DF">
      <w:pPr>
        <w:rPr>
          <w:sz w:val="22"/>
          <w:szCs w:val="22"/>
        </w:rPr>
      </w:pPr>
    </w:p>
    <w:p w14:paraId="7E028652" w14:textId="77777777" w:rsidR="001D038F" w:rsidRPr="007E40A3" w:rsidRDefault="001D038F" w:rsidP="002508DF">
      <w:pPr>
        <w:rPr>
          <w:sz w:val="22"/>
          <w:szCs w:val="22"/>
        </w:rPr>
      </w:pPr>
    </w:p>
    <w:p w14:paraId="41E8015C" w14:textId="77777777" w:rsidR="001D038F" w:rsidRPr="007E40A3" w:rsidRDefault="001D038F" w:rsidP="002508DF">
      <w:pPr>
        <w:rPr>
          <w:sz w:val="22"/>
          <w:szCs w:val="22"/>
        </w:rPr>
      </w:pPr>
    </w:p>
    <w:p w14:paraId="7C88ECC7" w14:textId="77777777" w:rsidR="001D038F" w:rsidRPr="007E40A3" w:rsidRDefault="001D038F" w:rsidP="002508DF">
      <w:pPr>
        <w:rPr>
          <w:sz w:val="22"/>
          <w:szCs w:val="22"/>
        </w:rPr>
      </w:pPr>
    </w:p>
    <w:p w14:paraId="2BF07DA3" w14:textId="77777777" w:rsidR="001D038F" w:rsidRPr="007E40A3" w:rsidRDefault="001D038F" w:rsidP="002508DF">
      <w:pPr>
        <w:rPr>
          <w:sz w:val="22"/>
          <w:szCs w:val="22"/>
        </w:rPr>
      </w:pPr>
    </w:p>
    <w:p w14:paraId="4410AD0F" w14:textId="77777777" w:rsidR="001D038F" w:rsidRPr="007E40A3" w:rsidRDefault="001D038F" w:rsidP="002508DF">
      <w:pPr>
        <w:rPr>
          <w:sz w:val="22"/>
          <w:szCs w:val="22"/>
        </w:rPr>
      </w:pPr>
    </w:p>
    <w:p w14:paraId="4ECBDFEE" w14:textId="77777777" w:rsidR="001D038F" w:rsidRPr="007E40A3" w:rsidRDefault="001D038F" w:rsidP="002508DF">
      <w:pPr>
        <w:rPr>
          <w:sz w:val="22"/>
          <w:szCs w:val="22"/>
        </w:rPr>
      </w:pPr>
    </w:p>
    <w:p w14:paraId="7E5A923C" w14:textId="77777777" w:rsidR="001D038F" w:rsidRPr="007E40A3" w:rsidRDefault="001D038F" w:rsidP="002508DF">
      <w:pPr>
        <w:rPr>
          <w:sz w:val="22"/>
          <w:szCs w:val="22"/>
        </w:rPr>
      </w:pPr>
    </w:p>
    <w:p w14:paraId="73A913C3" w14:textId="77777777" w:rsidR="001D038F" w:rsidRPr="007E40A3" w:rsidRDefault="001D038F" w:rsidP="002508DF">
      <w:pPr>
        <w:rPr>
          <w:sz w:val="22"/>
          <w:szCs w:val="22"/>
        </w:rPr>
      </w:pPr>
    </w:p>
    <w:p w14:paraId="3868055E" w14:textId="77777777" w:rsidR="001D038F" w:rsidRPr="007E40A3" w:rsidRDefault="001D038F" w:rsidP="002508DF">
      <w:pPr>
        <w:rPr>
          <w:sz w:val="22"/>
          <w:szCs w:val="22"/>
        </w:rPr>
      </w:pPr>
    </w:p>
    <w:p w14:paraId="09A2C5C9" w14:textId="77777777" w:rsidR="001D038F" w:rsidRPr="007E40A3" w:rsidRDefault="001D038F" w:rsidP="002508DF">
      <w:pPr>
        <w:rPr>
          <w:sz w:val="22"/>
          <w:szCs w:val="22"/>
        </w:rPr>
      </w:pPr>
    </w:p>
    <w:p w14:paraId="448A734E" w14:textId="77777777" w:rsidR="001D038F" w:rsidRPr="007E40A3" w:rsidRDefault="001D038F" w:rsidP="002508DF">
      <w:pPr>
        <w:rPr>
          <w:sz w:val="22"/>
          <w:szCs w:val="22"/>
        </w:rPr>
      </w:pPr>
    </w:p>
    <w:p w14:paraId="0E765586" w14:textId="77777777" w:rsidR="001D038F" w:rsidRPr="007E40A3" w:rsidRDefault="001D038F" w:rsidP="002508DF">
      <w:pPr>
        <w:rPr>
          <w:sz w:val="22"/>
          <w:szCs w:val="22"/>
        </w:rPr>
      </w:pPr>
    </w:p>
    <w:p w14:paraId="6CBBB584" w14:textId="77777777" w:rsidR="001D038F" w:rsidRPr="007E40A3" w:rsidRDefault="001D038F" w:rsidP="002508DF">
      <w:pPr>
        <w:rPr>
          <w:sz w:val="22"/>
          <w:szCs w:val="22"/>
        </w:rPr>
      </w:pPr>
    </w:p>
    <w:p w14:paraId="782F7FDC" w14:textId="77777777" w:rsidR="001D038F" w:rsidRPr="007E40A3" w:rsidRDefault="001D038F" w:rsidP="002508DF">
      <w:pPr>
        <w:rPr>
          <w:sz w:val="22"/>
          <w:szCs w:val="22"/>
        </w:rPr>
      </w:pPr>
    </w:p>
    <w:p w14:paraId="51492550" w14:textId="77777777" w:rsidR="001D038F" w:rsidRPr="007E40A3" w:rsidRDefault="001D038F" w:rsidP="002508DF">
      <w:pPr>
        <w:rPr>
          <w:sz w:val="22"/>
          <w:szCs w:val="22"/>
        </w:rPr>
      </w:pPr>
    </w:p>
    <w:p w14:paraId="7E295AC8" w14:textId="77777777" w:rsidR="001D038F" w:rsidRPr="007E40A3" w:rsidRDefault="001D038F" w:rsidP="002508DF">
      <w:pPr>
        <w:rPr>
          <w:sz w:val="22"/>
          <w:szCs w:val="22"/>
        </w:rPr>
      </w:pPr>
    </w:p>
    <w:p w14:paraId="138C9A01" w14:textId="77777777" w:rsidR="001D038F" w:rsidRPr="007E40A3" w:rsidRDefault="001D038F" w:rsidP="007315F8">
      <w:pPr>
        <w:rPr>
          <w:sz w:val="22"/>
          <w:szCs w:val="22"/>
        </w:rPr>
      </w:pPr>
    </w:p>
    <w:p w14:paraId="13FCC8D8" w14:textId="77777777" w:rsidR="001D038F" w:rsidRPr="007E40A3" w:rsidRDefault="001D038F" w:rsidP="007315F8">
      <w:pPr>
        <w:rPr>
          <w:sz w:val="22"/>
          <w:szCs w:val="22"/>
        </w:rPr>
      </w:pPr>
    </w:p>
    <w:p w14:paraId="63B1CDF3" w14:textId="77777777" w:rsidR="001D038F" w:rsidRPr="007E40A3" w:rsidRDefault="001D038F" w:rsidP="007315F8">
      <w:pPr>
        <w:pStyle w:val="Antrat2"/>
        <w:spacing w:before="0" w:after="0"/>
        <w:jc w:val="center"/>
        <w:rPr>
          <w:rFonts w:ascii="Times New Roman" w:hAnsi="Times New Roman"/>
          <w:sz w:val="22"/>
          <w:szCs w:val="22"/>
        </w:rPr>
      </w:pPr>
      <w:r w:rsidRPr="007E40A3">
        <w:rPr>
          <w:rFonts w:ascii="Times New Roman" w:hAnsi="Times New Roman"/>
          <w:i w:val="0"/>
          <w:sz w:val="22"/>
          <w:szCs w:val="22"/>
        </w:rPr>
        <w:t>B. PAKUOTĖS LAPELIS</w:t>
      </w:r>
    </w:p>
    <w:p w14:paraId="3736C80F" w14:textId="77777777" w:rsidR="001D038F" w:rsidRPr="007E40A3" w:rsidRDefault="001D038F" w:rsidP="001738D7">
      <w:pPr>
        <w:pStyle w:val="BTEMEASMCA"/>
      </w:pPr>
      <w:r w:rsidRPr="007E40A3">
        <w:br w:type="page"/>
      </w:r>
    </w:p>
    <w:p w14:paraId="4BA5A6B0" w14:textId="77777777" w:rsidR="001D038F" w:rsidRPr="007E40A3" w:rsidRDefault="001D038F" w:rsidP="00FE2F97">
      <w:pPr>
        <w:pStyle w:val="Antrat2"/>
        <w:spacing w:before="0"/>
        <w:jc w:val="center"/>
        <w:rPr>
          <w:rFonts w:ascii="Times New Roman" w:hAnsi="Times New Roman"/>
          <w:i w:val="0"/>
          <w:iCs/>
          <w:sz w:val="22"/>
          <w:szCs w:val="22"/>
        </w:rPr>
      </w:pPr>
      <w:r w:rsidRPr="007E40A3">
        <w:rPr>
          <w:rFonts w:ascii="Times New Roman" w:hAnsi="Times New Roman"/>
          <w:i w:val="0"/>
          <w:sz w:val="22"/>
          <w:szCs w:val="22"/>
        </w:rPr>
        <w:lastRenderedPageBreak/>
        <w:t>Pakuotės lapelis: informacija vartotojui</w:t>
      </w:r>
    </w:p>
    <w:p w14:paraId="2CF89378" w14:textId="77777777" w:rsidR="001D038F" w:rsidRPr="007E40A3" w:rsidRDefault="001D038F" w:rsidP="00FE2F97">
      <w:pPr>
        <w:ind w:left="567" w:hanging="567"/>
        <w:rPr>
          <w:sz w:val="22"/>
          <w:szCs w:val="22"/>
        </w:rPr>
      </w:pPr>
    </w:p>
    <w:p w14:paraId="573E1ACA" w14:textId="77777777" w:rsidR="001D038F" w:rsidRPr="007E40A3" w:rsidRDefault="00E23571" w:rsidP="00FE2F97">
      <w:pPr>
        <w:ind w:left="567" w:hanging="567"/>
        <w:jc w:val="center"/>
        <w:rPr>
          <w:b/>
          <w:sz w:val="22"/>
          <w:szCs w:val="22"/>
        </w:rPr>
      </w:pPr>
      <w:r w:rsidRPr="007E40A3">
        <w:rPr>
          <w:b/>
          <w:sz w:val="22"/>
          <w:szCs w:val="22"/>
        </w:rPr>
        <w:t xml:space="preserve">COPAXONE </w:t>
      </w:r>
      <w:r w:rsidR="001D038F" w:rsidRPr="007E40A3">
        <w:rPr>
          <w:b/>
          <w:sz w:val="22"/>
          <w:szCs w:val="22"/>
        </w:rPr>
        <w:t>40 mg/ml injekcinis tirpalas užpildytame švirkšte</w:t>
      </w:r>
    </w:p>
    <w:p w14:paraId="04969A11" w14:textId="77777777" w:rsidR="001D038F" w:rsidRPr="007E40A3" w:rsidRDefault="00DC5FEF" w:rsidP="00FE2F97">
      <w:pPr>
        <w:ind w:left="567" w:hanging="567"/>
        <w:jc w:val="center"/>
        <w:rPr>
          <w:sz w:val="22"/>
          <w:szCs w:val="22"/>
        </w:rPr>
      </w:pPr>
      <w:proofErr w:type="spellStart"/>
      <w:r w:rsidRPr="007E40A3">
        <w:rPr>
          <w:sz w:val="22"/>
          <w:szCs w:val="22"/>
        </w:rPr>
        <w:t>g</w:t>
      </w:r>
      <w:r w:rsidR="001D038F" w:rsidRPr="007E40A3">
        <w:rPr>
          <w:sz w:val="22"/>
          <w:szCs w:val="22"/>
        </w:rPr>
        <w:t>latiramerio</w:t>
      </w:r>
      <w:proofErr w:type="spellEnd"/>
      <w:r w:rsidR="001D038F" w:rsidRPr="007E40A3">
        <w:rPr>
          <w:sz w:val="22"/>
          <w:szCs w:val="22"/>
        </w:rPr>
        <w:t xml:space="preserve"> acetatas</w:t>
      </w:r>
    </w:p>
    <w:p w14:paraId="20A13A1F" w14:textId="77777777" w:rsidR="001D038F" w:rsidRPr="007E40A3" w:rsidRDefault="001D038F" w:rsidP="00FE2F97">
      <w:pPr>
        <w:ind w:left="567" w:hanging="567"/>
        <w:rPr>
          <w:sz w:val="22"/>
          <w:szCs w:val="22"/>
        </w:rPr>
      </w:pPr>
    </w:p>
    <w:p w14:paraId="643F76B9" w14:textId="77777777" w:rsidR="001D038F" w:rsidRPr="007E40A3" w:rsidRDefault="001D038F" w:rsidP="00FE2F97">
      <w:pPr>
        <w:rPr>
          <w:b/>
          <w:sz w:val="22"/>
          <w:szCs w:val="22"/>
        </w:rPr>
      </w:pPr>
      <w:r w:rsidRPr="007E40A3">
        <w:rPr>
          <w:b/>
          <w:sz w:val="22"/>
          <w:szCs w:val="22"/>
        </w:rPr>
        <w:t>Atidžiai perskaitykite visą šį lapelį, prieš pradėdami vartoti vaistą, nes jame pateikiama Jums svarbi informacija.</w:t>
      </w:r>
    </w:p>
    <w:p w14:paraId="71BA91A3" w14:textId="77777777" w:rsidR="001D038F" w:rsidRPr="007E40A3" w:rsidRDefault="001D038F" w:rsidP="00FE2F97">
      <w:pPr>
        <w:ind w:left="567" w:hanging="567"/>
        <w:rPr>
          <w:sz w:val="22"/>
          <w:szCs w:val="22"/>
        </w:rPr>
      </w:pPr>
      <w:r w:rsidRPr="007E40A3">
        <w:rPr>
          <w:sz w:val="22"/>
          <w:szCs w:val="22"/>
        </w:rPr>
        <w:t>-</w:t>
      </w:r>
      <w:r w:rsidRPr="007E40A3">
        <w:rPr>
          <w:sz w:val="22"/>
          <w:szCs w:val="22"/>
        </w:rPr>
        <w:tab/>
        <w:t>Neišmeskite šio lapelio, nes vėl gali prireikti jį perskaityti.</w:t>
      </w:r>
    </w:p>
    <w:p w14:paraId="1D7212C7" w14:textId="77777777" w:rsidR="001D038F" w:rsidRPr="007E40A3" w:rsidRDefault="001D038F" w:rsidP="00FE2F97">
      <w:pPr>
        <w:ind w:left="567" w:hanging="567"/>
        <w:rPr>
          <w:sz w:val="22"/>
          <w:szCs w:val="22"/>
        </w:rPr>
      </w:pPr>
      <w:r w:rsidRPr="007E40A3">
        <w:rPr>
          <w:sz w:val="22"/>
          <w:szCs w:val="22"/>
        </w:rPr>
        <w:t>-</w:t>
      </w:r>
      <w:r w:rsidRPr="007E40A3">
        <w:rPr>
          <w:sz w:val="22"/>
          <w:szCs w:val="22"/>
        </w:rPr>
        <w:tab/>
        <w:t>Jeigu kiltų daugiau klausimų, kreipkitės į gydytoją arba vaistininką.</w:t>
      </w:r>
    </w:p>
    <w:p w14:paraId="3C4719CF" w14:textId="77777777" w:rsidR="001D038F" w:rsidRPr="007E40A3" w:rsidRDefault="001D038F" w:rsidP="00FE2F97">
      <w:pPr>
        <w:ind w:left="567" w:hanging="567"/>
        <w:rPr>
          <w:sz w:val="22"/>
          <w:szCs w:val="22"/>
        </w:rPr>
      </w:pPr>
      <w:r w:rsidRPr="007E40A3">
        <w:rPr>
          <w:sz w:val="22"/>
          <w:szCs w:val="22"/>
        </w:rPr>
        <w:t>-</w:t>
      </w:r>
      <w:r w:rsidRPr="007E40A3">
        <w:rPr>
          <w:sz w:val="22"/>
          <w:szCs w:val="22"/>
        </w:rPr>
        <w:tab/>
        <w:t>Šis vaistas skirtas tik Jums, todėl kitiems žmonėms jo duoti negalima. Vaistas gali jiems pakenkti ( net tiems, kurių ligos požymiai yra tokie patys kaip Jūsų).</w:t>
      </w:r>
    </w:p>
    <w:p w14:paraId="0EB5F8E9" w14:textId="77777777" w:rsidR="001D038F" w:rsidRPr="007E40A3" w:rsidRDefault="001D038F" w:rsidP="00FE2F97">
      <w:pPr>
        <w:numPr>
          <w:ilvl w:val="0"/>
          <w:numId w:val="11"/>
        </w:numPr>
        <w:ind w:left="567" w:right="-2" w:hanging="567"/>
        <w:rPr>
          <w:noProof/>
          <w:sz w:val="22"/>
          <w:szCs w:val="22"/>
        </w:rPr>
      </w:pPr>
      <w:r w:rsidRPr="007E40A3">
        <w:rPr>
          <w:noProof/>
          <w:sz w:val="22"/>
          <w:szCs w:val="22"/>
        </w:rPr>
        <w:t>Jeigu pasireiškė šalutinis poveikis (</w:t>
      </w:r>
      <w:r w:rsidRPr="007E40A3">
        <w:rPr>
          <w:sz w:val="22"/>
          <w:szCs w:val="22"/>
        </w:rPr>
        <w:t>net jeigu jis šiame lapelyje nenurodytas), kreipkitės į gydytoją arba vaistininką</w:t>
      </w:r>
      <w:r w:rsidRPr="007E40A3">
        <w:rPr>
          <w:noProof/>
          <w:sz w:val="22"/>
          <w:szCs w:val="22"/>
        </w:rPr>
        <w:t>. Žr. 4 skyrių.</w:t>
      </w:r>
    </w:p>
    <w:p w14:paraId="761ACCE5" w14:textId="77777777" w:rsidR="001D038F" w:rsidRPr="007E40A3" w:rsidRDefault="001D038F" w:rsidP="00FE2F97">
      <w:pPr>
        <w:ind w:left="567" w:hanging="567"/>
        <w:rPr>
          <w:sz w:val="22"/>
          <w:szCs w:val="22"/>
        </w:rPr>
      </w:pPr>
    </w:p>
    <w:p w14:paraId="7D336D9D" w14:textId="77777777" w:rsidR="001D038F" w:rsidRPr="007E40A3" w:rsidRDefault="001D038F" w:rsidP="00FE2F97">
      <w:pPr>
        <w:ind w:left="567" w:hanging="567"/>
        <w:rPr>
          <w:sz w:val="22"/>
          <w:szCs w:val="22"/>
        </w:rPr>
      </w:pPr>
    </w:p>
    <w:p w14:paraId="39012D20" w14:textId="77777777" w:rsidR="001D038F" w:rsidRPr="007E40A3" w:rsidRDefault="001D038F" w:rsidP="00FE2F97">
      <w:pPr>
        <w:ind w:left="567" w:hanging="567"/>
        <w:rPr>
          <w:b/>
          <w:sz w:val="22"/>
          <w:szCs w:val="22"/>
        </w:rPr>
      </w:pPr>
      <w:r w:rsidRPr="007E40A3">
        <w:rPr>
          <w:b/>
          <w:sz w:val="22"/>
          <w:szCs w:val="22"/>
        </w:rPr>
        <w:t>Apie ką rašoma šiame lapelyje?</w:t>
      </w:r>
    </w:p>
    <w:p w14:paraId="7D2CFFA9" w14:textId="77777777" w:rsidR="001D038F" w:rsidRPr="007E40A3" w:rsidRDefault="001D038F" w:rsidP="00FE2F97">
      <w:pPr>
        <w:ind w:left="567" w:hanging="567"/>
        <w:rPr>
          <w:sz w:val="22"/>
          <w:szCs w:val="22"/>
        </w:rPr>
      </w:pPr>
      <w:r w:rsidRPr="007E40A3">
        <w:rPr>
          <w:sz w:val="22"/>
          <w:szCs w:val="22"/>
        </w:rPr>
        <w:t>1.</w:t>
      </w:r>
      <w:r w:rsidRPr="007E40A3">
        <w:rPr>
          <w:sz w:val="22"/>
          <w:szCs w:val="22"/>
        </w:rPr>
        <w:tab/>
        <w:t xml:space="preserve">Kas yra </w:t>
      </w:r>
      <w:r w:rsidR="00F26424" w:rsidRPr="007E40A3">
        <w:rPr>
          <w:sz w:val="22"/>
          <w:szCs w:val="22"/>
        </w:rPr>
        <w:t xml:space="preserve">COPAXONE </w:t>
      </w:r>
      <w:r w:rsidRPr="007E40A3">
        <w:rPr>
          <w:sz w:val="22"/>
          <w:szCs w:val="22"/>
        </w:rPr>
        <w:t>ir kam jis vartojamas</w:t>
      </w:r>
    </w:p>
    <w:p w14:paraId="4258EAD5" w14:textId="77777777" w:rsidR="001D038F" w:rsidRPr="007E40A3" w:rsidRDefault="001D038F" w:rsidP="00FE2F97">
      <w:pPr>
        <w:ind w:left="567" w:hanging="567"/>
        <w:rPr>
          <w:sz w:val="22"/>
          <w:szCs w:val="22"/>
        </w:rPr>
      </w:pPr>
      <w:r w:rsidRPr="007E40A3">
        <w:rPr>
          <w:sz w:val="22"/>
          <w:szCs w:val="22"/>
        </w:rPr>
        <w:t>2.</w:t>
      </w:r>
      <w:r w:rsidRPr="007E40A3">
        <w:rPr>
          <w:sz w:val="22"/>
          <w:szCs w:val="22"/>
        </w:rPr>
        <w:tab/>
        <w:t xml:space="preserve">Kas žinotina prieš vartojant </w:t>
      </w:r>
      <w:r w:rsidR="00F26424" w:rsidRPr="007E40A3">
        <w:rPr>
          <w:sz w:val="22"/>
          <w:szCs w:val="22"/>
        </w:rPr>
        <w:t>COPAXONE</w:t>
      </w:r>
    </w:p>
    <w:p w14:paraId="6835D1B5" w14:textId="77777777" w:rsidR="001D038F" w:rsidRPr="007E40A3" w:rsidRDefault="001D038F" w:rsidP="00FE2F97">
      <w:pPr>
        <w:ind w:left="567" w:hanging="567"/>
        <w:rPr>
          <w:sz w:val="22"/>
          <w:szCs w:val="22"/>
        </w:rPr>
      </w:pPr>
      <w:r w:rsidRPr="007E40A3">
        <w:rPr>
          <w:sz w:val="22"/>
          <w:szCs w:val="22"/>
        </w:rPr>
        <w:t>3.</w:t>
      </w:r>
      <w:r w:rsidRPr="007E40A3">
        <w:rPr>
          <w:sz w:val="22"/>
          <w:szCs w:val="22"/>
        </w:rPr>
        <w:tab/>
        <w:t xml:space="preserve">Kaip vartoti </w:t>
      </w:r>
      <w:r w:rsidR="00F26424" w:rsidRPr="007E40A3">
        <w:rPr>
          <w:sz w:val="22"/>
          <w:szCs w:val="22"/>
        </w:rPr>
        <w:t>COPAXONE</w:t>
      </w:r>
    </w:p>
    <w:p w14:paraId="73BAEEE8" w14:textId="77777777" w:rsidR="001D038F" w:rsidRPr="007E40A3" w:rsidRDefault="001D038F" w:rsidP="00FE2F97">
      <w:pPr>
        <w:ind w:left="567" w:hanging="567"/>
        <w:rPr>
          <w:sz w:val="22"/>
          <w:szCs w:val="22"/>
        </w:rPr>
      </w:pPr>
      <w:r w:rsidRPr="007E40A3">
        <w:rPr>
          <w:sz w:val="22"/>
          <w:szCs w:val="22"/>
        </w:rPr>
        <w:t>4.</w:t>
      </w:r>
      <w:r w:rsidRPr="007E40A3">
        <w:rPr>
          <w:sz w:val="22"/>
          <w:szCs w:val="22"/>
        </w:rPr>
        <w:tab/>
        <w:t>Galimas šalutinis poveikis</w:t>
      </w:r>
    </w:p>
    <w:p w14:paraId="656C3889" w14:textId="77777777" w:rsidR="001D038F" w:rsidRPr="007E40A3" w:rsidRDefault="001D038F" w:rsidP="00FE2F97">
      <w:pPr>
        <w:ind w:left="567" w:hanging="567"/>
        <w:rPr>
          <w:sz w:val="22"/>
          <w:szCs w:val="22"/>
        </w:rPr>
      </w:pPr>
      <w:r w:rsidRPr="007E40A3">
        <w:rPr>
          <w:sz w:val="22"/>
          <w:szCs w:val="22"/>
        </w:rPr>
        <w:t>5.</w:t>
      </w:r>
      <w:r w:rsidRPr="007E40A3">
        <w:rPr>
          <w:sz w:val="22"/>
          <w:szCs w:val="22"/>
        </w:rPr>
        <w:tab/>
        <w:t xml:space="preserve">Kaip laikyti </w:t>
      </w:r>
      <w:r w:rsidR="00F26424" w:rsidRPr="007E40A3">
        <w:rPr>
          <w:sz w:val="22"/>
          <w:szCs w:val="22"/>
        </w:rPr>
        <w:t xml:space="preserve">COPAXONE </w:t>
      </w:r>
    </w:p>
    <w:p w14:paraId="03C1BC29" w14:textId="77777777" w:rsidR="001D038F" w:rsidRPr="007E40A3" w:rsidRDefault="001D038F" w:rsidP="00FE2F97">
      <w:pPr>
        <w:ind w:left="567" w:hanging="567"/>
        <w:rPr>
          <w:sz w:val="22"/>
          <w:szCs w:val="22"/>
        </w:rPr>
      </w:pPr>
      <w:r w:rsidRPr="007E40A3">
        <w:rPr>
          <w:sz w:val="22"/>
          <w:szCs w:val="22"/>
        </w:rPr>
        <w:t>6.</w:t>
      </w:r>
      <w:r w:rsidRPr="007E40A3">
        <w:rPr>
          <w:sz w:val="22"/>
          <w:szCs w:val="22"/>
        </w:rPr>
        <w:tab/>
        <w:t>Pakuotės turinys ir kita informacija</w:t>
      </w:r>
    </w:p>
    <w:p w14:paraId="3A5C22F3" w14:textId="77777777" w:rsidR="001D038F" w:rsidRPr="007E40A3" w:rsidRDefault="001D038F" w:rsidP="00FE2F97">
      <w:pPr>
        <w:ind w:left="567" w:hanging="567"/>
        <w:rPr>
          <w:sz w:val="22"/>
          <w:szCs w:val="22"/>
        </w:rPr>
      </w:pPr>
    </w:p>
    <w:p w14:paraId="7BB584A3" w14:textId="77777777" w:rsidR="001D038F" w:rsidRPr="007E40A3" w:rsidRDefault="001D038F" w:rsidP="00FE2F97">
      <w:pPr>
        <w:ind w:left="567" w:hanging="567"/>
        <w:rPr>
          <w:sz w:val="22"/>
          <w:szCs w:val="22"/>
        </w:rPr>
      </w:pPr>
    </w:p>
    <w:p w14:paraId="7DAE628A" w14:textId="77777777" w:rsidR="001D038F" w:rsidRPr="007E40A3" w:rsidRDefault="001D038F" w:rsidP="00FE2F97">
      <w:pPr>
        <w:numPr>
          <w:ilvl w:val="12"/>
          <w:numId w:val="0"/>
        </w:numPr>
        <w:ind w:left="567" w:hanging="567"/>
        <w:outlineLvl w:val="0"/>
        <w:rPr>
          <w:b/>
          <w:caps/>
          <w:sz w:val="22"/>
          <w:szCs w:val="22"/>
        </w:rPr>
      </w:pPr>
      <w:r w:rsidRPr="007E40A3">
        <w:rPr>
          <w:b/>
          <w:sz w:val="22"/>
          <w:szCs w:val="22"/>
        </w:rPr>
        <w:t>1.</w:t>
      </w:r>
      <w:r w:rsidRPr="007E40A3">
        <w:rPr>
          <w:b/>
          <w:sz w:val="22"/>
          <w:szCs w:val="22"/>
        </w:rPr>
        <w:tab/>
        <w:t xml:space="preserve">Kas yra </w:t>
      </w:r>
      <w:r w:rsidR="00F26424" w:rsidRPr="007E40A3">
        <w:rPr>
          <w:b/>
          <w:sz w:val="22"/>
          <w:szCs w:val="22"/>
        </w:rPr>
        <w:t xml:space="preserve">COPAXONE </w:t>
      </w:r>
      <w:r w:rsidRPr="007E40A3">
        <w:rPr>
          <w:b/>
          <w:sz w:val="22"/>
          <w:szCs w:val="22"/>
        </w:rPr>
        <w:t>ir kam jis vartojamas</w:t>
      </w:r>
    </w:p>
    <w:p w14:paraId="260735C1" w14:textId="77777777" w:rsidR="001D038F" w:rsidRPr="007E40A3" w:rsidRDefault="001D038F" w:rsidP="00FE2F97">
      <w:pPr>
        <w:ind w:left="567" w:hanging="567"/>
        <w:rPr>
          <w:sz w:val="22"/>
          <w:szCs w:val="22"/>
        </w:rPr>
      </w:pPr>
    </w:p>
    <w:p w14:paraId="7DA5FD0F" w14:textId="77777777" w:rsidR="001D038F" w:rsidRPr="007E40A3" w:rsidRDefault="00B67D6B" w:rsidP="00FE2F97">
      <w:pPr>
        <w:numPr>
          <w:ilvl w:val="12"/>
          <w:numId w:val="0"/>
        </w:numPr>
        <w:ind w:right="-2"/>
        <w:rPr>
          <w:noProof/>
          <w:sz w:val="22"/>
          <w:szCs w:val="22"/>
        </w:rPr>
      </w:pPr>
      <w:r w:rsidRPr="007E40A3">
        <w:rPr>
          <w:sz w:val="22"/>
          <w:szCs w:val="22"/>
        </w:rPr>
        <w:t xml:space="preserve">COPAXONE yra vaistas skirtas išsėtinės sklerozės (IS) </w:t>
      </w:r>
      <w:proofErr w:type="spellStart"/>
      <w:r w:rsidRPr="007E40A3">
        <w:rPr>
          <w:sz w:val="22"/>
          <w:szCs w:val="22"/>
        </w:rPr>
        <w:t>recidyvuojančių</w:t>
      </w:r>
      <w:proofErr w:type="spellEnd"/>
      <w:r w:rsidR="00A87108" w:rsidRPr="007E40A3">
        <w:rPr>
          <w:sz w:val="22"/>
          <w:szCs w:val="22"/>
        </w:rPr>
        <w:t xml:space="preserve"> (pasikartojančių)</w:t>
      </w:r>
      <w:r w:rsidRPr="007E40A3">
        <w:rPr>
          <w:sz w:val="22"/>
          <w:szCs w:val="22"/>
        </w:rPr>
        <w:t xml:space="preserve"> formų gydymui</w:t>
      </w:r>
      <w:r w:rsidR="00617736" w:rsidRPr="007E40A3">
        <w:rPr>
          <w:sz w:val="22"/>
          <w:szCs w:val="22"/>
        </w:rPr>
        <w:t xml:space="preserve">. </w:t>
      </w:r>
      <w:r w:rsidR="00B11519" w:rsidRPr="007E40A3">
        <w:rPr>
          <w:sz w:val="22"/>
          <w:szCs w:val="22"/>
        </w:rPr>
        <w:t>Jis</w:t>
      </w:r>
      <w:r w:rsidR="001D038F" w:rsidRPr="007E40A3">
        <w:rPr>
          <w:sz w:val="22"/>
          <w:szCs w:val="22"/>
        </w:rPr>
        <w:t xml:space="preserve"> keičia organizmo imuninės sistemos darbą</w:t>
      </w:r>
      <w:r w:rsidR="00B11519" w:rsidRPr="007E40A3">
        <w:rPr>
          <w:sz w:val="22"/>
          <w:szCs w:val="22"/>
        </w:rPr>
        <w:t>,</w:t>
      </w:r>
      <w:r w:rsidR="001D038F" w:rsidRPr="007E40A3">
        <w:rPr>
          <w:sz w:val="22"/>
          <w:szCs w:val="22"/>
        </w:rPr>
        <w:t xml:space="preserve"> priklauso vaistų, vadinamų </w:t>
      </w:r>
      <w:proofErr w:type="spellStart"/>
      <w:r w:rsidR="001D038F" w:rsidRPr="007E40A3">
        <w:rPr>
          <w:sz w:val="22"/>
          <w:szCs w:val="22"/>
        </w:rPr>
        <w:t>imunomoduliatoriais</w:t>
      </w:r>
      <w:proofErr w:type="spellEnd"/>
      <w:r w:rsidR="001D038F" w:rsidRPr="007E40A3">
        <w:rPr>
          <w:sz w:val="22"/>
          <w:szCs w:val="22"/>
        </w:rPr>
        <w:t>, grupei. Manoma, kad išsėtinės sklerozės (IS) simptomus sukelia organizmo apsauginės imuninės sistemos sutrikimas,</w:t>
      </w:r>
      <w:r w:rsidR="001D038F" w:rsidRPr="007E40A3">
        <w:rPr>
          <w:noProof/>
          <w:sz w:val="22"/>
          <w:szCs w:val="22"/>
        </w:rPr>
        <w:t xml:space="preserve"> </w:t>
      </w:r>
      <w:r w:rsidR="001D038F" w:rsidRPr="007E40A3">
        <w:rPr>
          <w:sz w:val="22"/>
          <w:szCs w:val="22"/>
        </w:rPr>
        <w:t>dėl kurio galvos bei nugaros smegenyse atsiranda uždegimo židinių.</w:t>
      </w:r>
      <w:r w:rsidR="001D038F" w:rsidRPr="007E40A3">
        <w:rPr>
          <w:noProof/>
          <w:sz w:val="22"/>
          <w:szCs w:val="22"/>
        </w:rPr>
        <w:t xml:space="preserve"> </w:t>
      </w:r>
    </w:p>
    <w:p w14:paraId="63EA2162" w14:textId="77777777" w:rsidR="001D038F" w:rsidRPr="007E40A3" w:rsidRDefault="001D038F" w:rsidP="00FE2F97">
      <w:pPr>
        <w:numPr>
          <w:ilvl w:val="12"/>
          <w:numId w:val="0"/>
        </w:numPr>
        <w:ind w:right="-2"/>
        <w:rPr>
          <w:noProof/>
          <w:sz w:val="22"/>
          <w:szCs w:val="22"/>
        </w:rPr>
      </w:pPr>
    </w:p>
    <w:p w14:paraId="280F8D09" w14:textId="77777777" w:rsidR="001D038F" w:rsidRPr="007E40A3" w:rsidRDefault="00F26424" w:rsidP="00FE2F97">
      <w:pPr>
        <w:numPr>
          <w:ilvl w:val="12"/>
          <w:numId w:val="0"/>
        </w:numPr>
        <w:ind w:right="-2"/>
        <w:rPr>
          <w:noProof/>
          <w:sz w:val="22"/>
          <w:szCs w:val="22"/>
        </w:rPr>
      </w:pPr>
      <w:r w:rsidRPr="007E40A3">
        <w:rPr>
          <w:sz w:val="22"/>
          <w:szCs w:val="22"/>
        </w:rPr>
        <w:t xml:space="preserve">COPAXONE </w:t>
      </w:r>
      <w:r w:rsidR="001D038F" w:rsidRPr="007E40A3">
        <w:rPr>
          <w:sz w:val="22"/>
          <w:szCs w:val="22"/>
        </w:rPr>
        <w:t>40 mg/ml vartojamas išsėtinės sklerozės (IS) priepuolių pasikartojimams retinti. Vaistas nepadės, jei sergate tokia išsėtinės sklerozės forma, kuriai nebūdingas priepuolių pasikartojimas, ir priepuolių nepasunkins.</w:t>
      </w:r>
      <w:r w:rsidR="001D038F" w:rsidRPr="007E40A3">
        <w:rPr>
          <w:noProof/>
          <w:sz w:val="22"/>
          <w:szCs w:val="22"/>
        </w:rPr>
        <w:t xml:space="preserve"> </w:t>
      </w:r>
      <w:r w:rsidRPr="007E40A3">
        <w:rPr>
          <w:sz w:val="22"/>
          <w:szCs w:val="22"/>
        </w:rPr>
        <w:t>COPAXONE</w:t>
      </w:r>
      <w:r w:rsidRPr="007E40A3">
        <w:rPr>
          <w:noProof/>
          <w:sz w:val="22"/>
          <w:szCs w:val="22"/>
        </w:rPr>
        <w:t xml:space="preserve"> </w:t>
      </w:r>
      <w:r w:rsidR="001D038F" w:rsidRPr="007E40A3">
        <w:rPr>
          <w:noProof/>
          <w:sz w:val="22"/>
          <w:szCs w:val="22"/>
        </w:rPr>
        <w:t>nedaro jokios įtakos IS priepuolio trukmei ar ligonio savijautai jo metu.</w:t>
      </w:r>
    </w:p>
    <w:p w14:paraId="77A26357" w14:textId="77777777" w:rsidR="001D038F" w:rsidRPr="007E40A3" w:rsidRDefault="001D038F" w:rsidP="00FE2F97">
      <w:pPr>
        <w:numPr>
          <w:ilvl w:val="12"/>
          <w:numId w:val="0"/>
        </w:numPr>
        <w:ind w:right="-2"/>
        <w:rPr>
          <w:noProof/>
          <w:sz w:val="22"/>
          <w:szCs w:val="22"/>
        </w:rPr>
      </w:pPr>
    </w:p>
    <w:p w14:paraId="2BC9EEFA" w14:textId="77777777" w:rsidR="001D038F" w:rsidRPr="007E40A3" w:rsidRDefault="001D038F" w:rsidP="00FE2F97">
      <w:pPr>
        <w:rPr>
          <w:sz w:val="22"/>
          <w:szCs w:val="22"/>
        </w:rPr>
      </w:pPr>
    </w:p>
    <w:p w14:paraId="7CE1B5B9" w14:textId="77777777" w:rsidR="001D038F" w:rsidRPr="007E40A3" w:rsidRDefault="001D038F" w:rsidP="00FE2F97">
      <w:pPr>
        <w:numPr>
          <w:ilvl w:val="12"/>
          <w:numId w:val="0"/>
        </w:numPr>
        <w:ind w:left="567" w:hanging="567"/>
        <w:outlineLvl w:val="0"/>
        <w:rPr>
          <w:b/>
          <w:caps/>
          <w:sz w:val="22"/>
          <w:szCs w:val="22"/>
        </w:rPr>
      </w:pPr>
      <w:r w:rsidRPr="007E40A3">
        <w:rPr>
          <w:b/>
          <w:sz w:val="22"/>
          <w:szCs w:val="22"/>
        </w:rPr>
        <w:t>2.</w:t>
      </w:r>
      <w:r w:rsidRPr="007E40A3">
        <w:rPr>
          <w:b/>
          <w:sz w:val="22"/>
          <w:szCs w:val="22"/>
        </w:rPr>
        <w:tab/>
        <w:t>Kas žinotina prieš vartojant</w:t>
      </w:r>
      <w:r w:rsidRPr="007E40A3">
        <w:rPr>
          <w:sz w:val="22"/>
          <w:szCs w:val="22"/>
        </w:rPr>
        <w:t xml:space="preserve"> </w:t>
      </w:r>
      <w:r w:rsidR="00F26424" w:rsidRPr="007E40A3">
        <w:rPr>
          <w:b/>
          <w:sz w:val="22"/>
          <w:szCs w:val="22"/>
        </w:rPr>
        <w:t>COPAXONE</w:t>
      </w:r>
    </w:p>
    <w:p w14:paraId="7A05704A" w14:textId="77777777" w:rsidR="001D038F" w:rsidRPr="007E40A3" w:rsidRDefault="001D038F" w:rsidP="00FE2F97">
      <w:pPr>
        <w:ind w:left="567" w:hanging="567"/>
        <w:rPr>
          <w:sz w:val="22"/>
          <w:szCs w:val="22"/>
        </w:rPr>
      </w:pPr>
    </w:p>
    <w:p w14:paraId="3DB1D147" w14:textId="77777777" w:rsidR="00C41CAC" w:rsidRPr="00F07248" w:rsidRDefault="00F26424" w:rsidP="000D03F4">
      <w:pPr>
        <w:ind w:left="567" w:hanging="567"/>
        <w:rPr>
          <w:b/>
          <w:noProof/>
          <w:sz w:val="22"/>
          <w:szCs w:val="22"/>
        </w:rPr>
      </w:pPr>
      <w:r w:rsidRPr="00F07248">
        <w:rPr>
          <w:b/>
          <w:sz w:val="22"/>
          <w:szCs w:val="22"/>
        </w:rPr>
        <w:t xml:space="preserve">COPAXONE </w:t>
      </w:r>
      <w:r w:rsidR="001D038F" w:rsidRPr="00F07248">
        <w:rPr>
          <w:b/>
          <w:sz w:val="22"/>
          <w:szCs w:val="22"/>
        </w:rPr>
        <w:t xml:space="preserve">vartoti </w:t>
      </w:r>
      <w:r w:rsidR="00B67C2B" w:rsidRPr="00F07248">
        <w:rPr>
          <w:b/>
          <w:sz w:val="22"/>
          <w:szCs w:val="22"/>
        </w:rPr>
        <w:t>draudžiama</w:t>
      </w:r>
      <w:r w:rsidR="004860F2" w:rsidRPr="00F07248">
        <w:rPr>
          <w:b/>
          <w:sz w:val="22"/>
          <w:szCs w:val="22"/>
        </w:rPr>
        <w:t>:</w:t>
      </w:r>
      <w:r w:rsidR="000A7BF9" w:rsidRPr="00F07248">
        <w:rPr>
          <w:b/>
          <w:noProof/>
          <w:sz w:val="22"/>
          <w:szCs w:val="22"/>
        </w:rPr>
        <w:t xml:space="preserve"> </w:t>
      </w:r>
    </w:p>
    <w:p w14:paraId="69B65726" w14:textId="77777777" w:rsidR="001D038F" w:rsidRPr="007E40A3" w:rsidRDefault="001D038F" w:rsidP="00E5378B">
      <w:pPr>
        <w:numPr>
          <w:ilvl w:val="0"/>
          <w:numId w:val="29"/>
        </w:numPr>
        <w:ind w:left="567" w:hanging="567"/>
        <w:rPr>
          <w:noProof/>
          <w:sz w:val="22"/>
          <w:szCs w:val="22"/>
        </w:rPr>
      </w:pPr>
      <w:r w:rsidRPr="007E40A3">
        <w:rPr>
          <w:sz w:val="22"/>
          <w:szCs w:val="22"/>
        </w:rPr>
        <w:t xml:space="preserve">jeigu </w:t>
      </w:r>
      <w:r w:rsidRPr="007E40A3">
        <w:rPr>
          <w:noProof/>
          <w:sz w:val="22"/>
          <w:szCs w:val="22"/>
        </w:rPr>
        <w:t>yra alergija glatiramerio acetatui arba bet kuriai pagalbinei šio vaisto medžiagai (</w:t>
      </w:r>
      <w:r w:rsidRPr="007E40A3">
        <w:rPr>
          <w:sz w:val="22"/>
          <w:szCs w:val="22"/>
        </w:rPr>
        <w:t>jos išvardytos 6 skyriuje</w:t>
      </w:r>
      <w:r w:rsidRPr="007E40A3">
        <w:rPr>
          <w:noProof/>
          <w:sz w:val="22"/>
          <w:szCs w:val="22"/>
        </w:rPr>
        <w:t>).</w:t>
      </w:r>
    </w:p>
    <w:p w14:paraId="133A3C27" w14:textId="77777777" w:rsidR="001D038F" w:rsidRPr="007E40A3" w:rsidRDefault="001D038F" w:rsidP="00FE2F97">
      <w:pPr>
        <w:rPr>
          <w:sz w:val="22"/>
          <w:szCs w:val="22"/>
        </w:rPr>
      </w:pPr>
    </w:p>
    <w:p w14:paraId="3C22547F" w14:textId="77777777" w:rsidR="001D038F" w:rsidRPr="007E40A3" w:rsidRDefault="001D038F" w:rsidP="00FE2F97">
      <w:pPr>
        <w:pStyle w:val="Antrat4"/>
        <w:spacing w:before="0"/>
        <w:rPr>
          <w:rFonts w:ascii="Times New Roman" w:hAnsi="Times New Roman"/>
          <w:i w:val="0"/>
          <w:color w:val="auto"/>
          <w:sz w:val="22"/>
          <w:szCs w:val="22"/>
        </w:rPr>
      </w:pPr>
      <w:r w:rsidRPr="007E40A3">
        <w:rPr>
          <w:rFonts w:ascii="Times New Roman" w:hAnsi="Times New Roman"/>
          <w:i w:val="0"/>
          <w:color w:val="auto"/>
          <w:sz w:val="22"/>
          <w:szCs w:val="22"/>
        </w:rPr>
        <w:t xml:space="preserve">Įspėjimai ir atsargumo priemonės </w:t>
      </w:r>
    </w:p>
    <w:p w14:paraId="327B7A9D" w14:textId="77777777" w:rsidR="00EB0B96" w:rsidRPr="00791E07" w:rsidRDefault="00EB0B96" w:rsidP="00EB0B96">
      <w:pPr>
        <w:pStyle w:val="Default"/>
        <w:rPr>
          <w:rFonts w:ascii="Times New Roman" w:hAnsi="Times New Roman" w:cs="Times New Roman"/>
          <w:sz w:val="22"/>
          <w:szCs w:val="22"/>
        </w:rPr>
      </w:pPr>
      <w:r>
        <w:rPr>
          <w:rFonts w:ascii="Times New Roman" w:hAnsi="Times New Roman" w:cs="Times New Roman"/>
          <w:sz w:val="22"/>
          <w:szCs w:val="22"/>
        </w:rPr>
        <w:t>COPAXONE</w:t>
      </w:r>
      <w:r w:rsidRPr="000A0DEB">
        <w:rPr>
          <w:rFonts w:ascii="Times New Roman" w:hAnsi="Times New Roman" w:cs="Times New Roman"/>
          <w:sz w:val="22"/>
          <w:szCs w:val="22"/>
        </w:rPr>
        <w:t xml:space="preserve"> gali sukelti sunkių alerginių reakcijų, kai kurios iš jų gali būti</w:t>
      </w:r>
      <w:r>
        <w:rPr>
          <w:b/>
          <w:bCs/>
          <w:sz w:val="18"/>
          <w:szCs w:val="18"/>
        </w:rPr>
        <w:t xml:space="preserve"> </w:t>
      </w:r>
      <w:r w:rsidRPr="00791E07">
        <w:rPr>
          <w:rFonts w:ascii="Times New Roman" w:hAnsi="Times New Roman" w:cs="Times New Roman"/>
          <w:sz w:val="22"/>
          <w:szCs w:val="22"/>
        </w:rPr>
        <w:t xml:space="preserve">pavojingos gyvybei. </w:t>
      </w:r>
    </w:p>
    <w:p w14:paraId="461B9C52" w14:textId="77777777" w:rsidR="00EB0B96" w:rsidRPr="000A0DEB" w:rsidRDefault="00EB0B96" w:rsidP="00EB0B96">
      <w:pPr>
        <w:pStyle w:val="Default"/>
        <w:rPr>
          <w:rFonts w:ascii="Times New Roman" w:hAnsi="Times New Roman" w:cs="Times New Roman"/>
          <w:sz w:val="22"/>
          <w:szCs w:val="22"/>
        </w:rPr>
      </w:pPr>
      <w:r w:rsidRPr="000A0DEB">
        <w:rPr>
          <w:rFonts w:ascii="Times New Roman" w:hAnsi="Times New Roman" w:cs="Times New Roman"/>
          <w:sz w:val="22"/>
          <w:szCs w:val="22"/>
        </w:rPr>
        <w:t xml:space="preserve">Šių reakcijų gali pasireikšti netrukus po vaisto suleidimo ir jų gali išsivystyti netgi po gydymo pradžios praėjus keliems mėnesiams arba metams ir netgi tuo atveju, kai ankstesnis vartojimas alerginių reakcijų nesukėlė. </w:t>
      </w:r>
    </w:p>
    <w:p w14:paraId="2C48D3FA" w14:textId="77777777" w:rsidR="00EB0B96" w:rsidRPr="000A0DEB" w:rsidRDefault="00EB0B96" w:rsidP="00EB0B96">
      <w:pPr>
        <w:pStyle w:val="Default"/>
        <w:rPr>
          <w:rFonts w:ascii="Times New Roman" w:hAnsi="Times New Roman" w:cs="Times New Roman"/>
          <w:sz w:val="22"/>
          <w:szCs w:val="22"/>
        </w:rPr>
      </w:pPr>
      <w:r w:rsidRPr="000A0DEB">
        <w:rPr>
          <w:rFonts w:ascii="Times New Roman" w:hAnsi="Times New Roman" w:cs="Times New Roman"/>
          <w:sz w:val="22"/>
          <w:szCs w:val="22"/>
        </w:rPr>
        <w:t xml:space="preserve">Alerginių reakcijų požymiai ir simptomai gali sutapti su po injekcijos pasireiškiančiomis </w:t>
      </w:r>
    </w:p>
    <w:p w14:paraId="00F8DDAA" w14:textId="77777777" w:rsidR="00EB0B96" w:rsidRPr="000A0DEB" w:rsidRDefault="00EB0B96" w:rsidP="00EB0B96">
      <w:pPr>
        <w:pStyle w:val="Default"/>
        <w:pageBreakBefore/>
        <w:rPr>
          <w:rFonts w:ascii="Times New Roman" w:hAnsi="Times New Roman" w:cs="Times New Roman"/>
          <w:sz w:val="22"/>
          <w:szCs w:val="22"/>
        </w:rPr>
      </w:pPr>
    </w:p>
    <w:p w14:paraId="7EBAE8C8" w14:textId="77777777" w:rsidR="00EB0B96" w:rsidRDefault="00EB0B96">
      <w:pPr>
        <w:rPr>
          <w:sz w:val="22"/>
          <w:szCs w:val="22"/>
        </w:rPr>
      </w:pPr>
      <w:r w:rsidRPr="000A0DEB">
        <w:rPr>
          <w:sz w:val="22"/>
          <w:szCs w:val="22"/>
        </w:rPr>
        <w:t>reakcijomis. Gydytojas nurodys, kokiais požymiais ir simptomais gali pasireikšti alerginė reakcija</w:t>
      </w:r>
      <w:r>
        <w:rPr>
          <w:sz w:val="22"/>
          <w:szCs w:val="22"/>
        </w:rPr>
        <w:t>.</w:t>
      </w:r>
    </w:p>
    <w:p w14:paraId="3D479A75" w14:textId="77777777" w:rsidR="00EB0B96" w:rsidRDefault="00EB0B96">
      <w:pPr>
        <w:rPr>
          <w:sz w:val="22"/>
          <w:szCs w:val="22"/>
        </w:rPr>
      </w:pPr>
    </w:p>
    <w:p w14:paraId="6D0DCF04" w14:textId="498BCAFA" w:rsidR="001D038F" w:rsidRPr="007E40A3" w:rsidRDefault="001D038F" w:rsidP="00E048B0">
      <w:r w:rsidRPr="007E40A3">
        <w:rPr>
          <w:sz w:val="22"/>
          <w:szCs w:val="22"/>
        </w:rPr>
        <w:t xml:space="preserve">Pasitarkite su gydytoju arba vaistininku, prieš pradėdami vartoti </w:t>
      </w:r>
      <w:r w:rsidR="00F26424" w:rsidRPr="007E40A3">
        <w:rPr>
          <w:sz w:val="22"/>
          <w:szCs w:val="22"/>
        </w:rPr>
        <w:t>COPAXONE</w:t>
      </w:r>
      <w:r w:rsidR="005B3D90">
        <w:rPr>
          <w:sz w:val="22"/>
          <w:szCs w:val="22"/>
        </w:rPr>
        <w:t xml:space="preserve"> </w:t>
      </w:r>
      <w:r w:rsidRPr="007E40A3">
        <w:t xml:space="preserve">jeigu Jums yra sutrikusi inkstų ar širdies veikla, kadangi gali tekti reguliariai atlikti tam tikrus tyrimus ar medicininius patikrinimus. </w:t>
      </w:r>
    </w:p>
    <w:p w14:paraId="45CBB14E" w14:textId="77777777" w:rsidR="001D038F" w:rsidRPr="007E40A3" w:rsidRDefault="001D038F" w:rsidP="00FE2F97">
      <w:pPr>
        <w:numPr>
          <w:ilvl w:val="12"/>
          <w:numId w:val="0"/>
        </w:numPr>
        <w:ind w:left="540" w:hanging="567"/>
        <w:rPr>
          <w:b/>
          <w:sz w:val="22"/>
          <w:szCs w:val="22"/>
        </w:rPr>
      </w:pPr>
    </w:p>
    <w:p w14:paraId="325DEA0F" w14:textId="77777777" w:rsidR="00D457B9" w:rsidRPr="007E40A3" w:rsidRDefault="00D457B9" w:rsidP="00FE2F97">
      <w:pPr>
        <w:numPr>
          <w:ilvl w:val="12"/>
          <w:numId w:val="0"/>
        </w:numPr>
        <w:ind w:left="540" w:hanging="567"/>
        <w:rPr>
          <w:sz w:val="22"/>
          <w:szCs w:val="22"/>
        </w:rPr>
      </w:pPr>
      <w:r w:rsidRPr="007E40A3">
        <w:rPr>
          <w:sz w:val="22"/>
          <w:szCs w:val="22"/>
        </w:rPr>
        <w:t xml:space="preserve">Pasitarkite su gydytoju arba vaistininku, prieš pradėdami vartoti COPAXONE, jeigu Jums yra ar buvo </w:t>
      </w:r>
    </w:p>
    <w:p w14:paraId="57E90A6E" w14:textId="77777777" w:rsidR="00D457B9" w:rsidRPr="007E40A3" w:rsidRDefault="00D457B9" w:rsidP="00FE2F97">
      <w:pPr>
        <w:numPr>
          <w:ilvl w:val="12"/>
          <w:numId w:val="0"/>
        </w:numPr>
        <w:ind w:left="540" w:hanging="567"/>
        <w:rPr>
          <w:b/>
          <w:sz w:val="22"/>
          <w:szCs w:val="22"/>
        </w:rPr>
      </w:pPr>
      <w:r w:rsidRPr="007E40A3">
        <w:rPr>
          <w:sz w:val="22"/>
          <w:szCs w:val="22"/>
        </w:rPr>
        <w:t>problemų su kepenimis (įskaitant ir tas, kurios susijusios su alkoholio vartojimu).</w:t>
      </w:r>
    </w:p>
    <w:p w14:paraId="2241F4A8" w14:textId="77777777" w:rsidR="00D457B9" w:rsidRPr="00605CD2" w:rsidRDefault="00D457B9" w:rsidP="00605CD2">
      <w:pPr>
        <w:numPr>
          <w:ilvl w:val="12"/>
          <w:numId w:val="0"/>
        </w:numPr>
        <w:rPr>
          <w:b/>
          <w:sz w:val="22"/>
        </w:rPr>
      </w:pPr>
    </w:p>
    <w:p w14:paraId="57538A93" w14:textId="77777777" w:rsidR="001D038F" w:rsidRPr="00E048B0" w:rsidRDefault="001D038F" w:rsidP="00FE2F97">
      <w:pPr>
        <w:numPr>
          <w:ilvl w:val="12"/>
          <w:numId w:val="0"/>
        </w:numPr>
        <w:ind w:left="540" w:hanging="567"/>
        <w:rPr>
          <w:b/>
          <w:sz w:val="22"/>
          <w:szCs w:val="22"/>
        </w:rPr>
      </w:pPr>
      <w:r w:rsidRPr="00E048B0">
        <w:rPr>
          <w:b/>
          <w:sz w:val="22"/>
          <w:szCs w:val="22"/>
        </w:rPr>
        <w:t>Vaikams</w:t>
      </w:r>
    </w:p>
    <w:p w14:paraId="3AF8166C" w14:textId="77777777" w:rsidR="001D038F" w:rsidRPr="007E40A3" w:rsidRDefault="001D038F" w:rsidP="00FE2F97">
      <w:pPr>
        <w:numPr>
          <w:ilvl w:val="12"/>
          <w:numId w:val="0"/>
        </w:numPr>
        <w:ind w:left="540" w:hanging="567"/>
        <w:rPr>
          <w:sz w:val="22"/>
          <w:szCs w:val="22"/>
        </w:rPr>
      </w:pPr>
      <w:r w:rsidRPr="007E40A3">
        <w:rPr>
          <w:sz w:val="22"/>
          <w:szCs w:val="22"/>
        </w:rPr>
        <w:t xml:space="preserve">Jaunesniems kaip 18 metų vaikams </w:t>
      </w:r>
      <w:r w:rsidR="00F26424" w:rsidRPr="007E40A3">
        <w:rPr>
          <w:sz w:val="22"/>
          <w:szCs w:val="22"/>
        </w:rPr>
        <w:t xml:space="preserve">COPAXONE </w:t>
      </w:r>
      <w:r w:rsidRPr="007E40A3">
        <w:rPr>
          <w:sz w:val="22"/>
          <w:szCs w:val="22"/>
        </w:rPr>
        <w:t>vartoti negalima.</w:t>
      </w:r>
    </w:p>
    <w:p w14:paraId="5A811216" w14:textId="77777777" w:rsidR="001D038F" w:rsidRPr="007E40A3" w:rsidRDefault="001D038F" w:rsidP="00FE2F97">
      <w:pPr>
        <w:numPr>
          <w:ilvl w:val="12"/>
          <w:numId w:val="0"/>
        </w:numPr>
        <w:rPr>
          <w:b/>
          <w:sz w:val="22"/>
          <w:szCs w:val="22"/>
        </w:rPr>
      </w:pPr>
    </w:p>
    <w:p w14:paraId="249FC291" w14:textId="77777777" w:rsidR="001D038F" w:rsidRPr="00E048B0" w:rsidRDefault="001D038F" w:rsidP="00FE2F97">
      <w:pPr>
        <w:numPr>
          <w:ilvl w:val="12"/>
          <w:numId w:val="0"/>
        </w:numPr>
        <w:rPr>
          <w:b/>
          <w:sz w:val="22"/>
          <w:szCs w:val="22"/>
        </w:rPr>
      </w:pPr>
      <w:r w:rsidRPr="00E048B0">
        <w:rPr>
          <w:b/>
          <w:sz w:val="22"/>
          <w:szCs w:val="22"/>
        </w:rPr>
        <w:t>Senyviems pacientams</w:t>
      </w:r>
    </w:p>
    <w:p w14:paraId="1FF7EFB9" w14:textId="77777777" w:rsidR="001D038F" w:rsidRPr="007E40A3" w:rsidRDefault="001D038F" w:rsidP="00FE2F97">
      <w:pPr>
        <w:numPr>
          <w:ilvl w:val="12"/>
          <w:numId w:val="0"/>
        </w:numPr>
        <w:rPr>
          <w:sz w:val="22"/>
          <w:szCs w:val="22"/>
        </w:rPr>
      </w:pPr>
      <w:proofErr w:type="spellStart"/>
      <w:r w:rsidRPr="007E40A3">
        <w:rPr>
          <w:sz w:val="22"/>
          <w:szCs w:val="22"/>
        </w:rPr>
        <w:t>C</w:t>
      </w:r>
      <w:r w:rsidR="00A5411B" w:rsidRPr="007E40A3">
        <w:rPr>
          <w:sz w:val="22"/>
          <w:szCs w:val="22"/>
        </w:rPr>
        <w:t>opaxone</w:t>
      </w:r>
      <w:proofErr w:type="spellEnd"/>
      <w:r w:rsidRPr="007E40A3">
        <w:rPr>
          <w:sz w:val="22"/>
          <w:szCs w:val="22"/>
        </w:rPr>
        <w:t xml:space="preserve"> poveikis senyviems pacientams netirtas. Kreipkitės patarimo į gydytoją.</w:t>
      </w:r>
    </w:p>
    <w:p w14:paraId="05B444C8" w14:textId="77777777" w:rsidR="001D038F" w:rsidRPr="007E40A3" w:rsidRDefault="001D038F" w:rsidP="00FE2F97">
      <w:pPr>
        <w:numPr>
          <w:ilvl w:val="12"/>
          <w:numId w:val="0"/>
        </w:numPr>
        <w:rPr>
          <w:noProof/>
          <w:sz w:val="22"/>
          <w:szCs w:val="22"/>
        </w:rPr>
      </w:pPr>
    </w:p>
    <w:p w14:paraId="6FBF6573" w14:textId="77777777" w:rsidR="001D038F" w:rsidRPr="007E40A3" w:rsidRDefault="001D038F" w:rsidP="00FE2F97">
      <w:pPr>
        <w:numPr>
          <w:ilvl w:val="12"/>
          <w:numId w:val="0"/>
        </w:numPr>
        <w:ind w:right="-2"/>
        <w:rPr>
          <w:b/>
          <w:sz w:val="22"/>
          <w:szCs w:val="22"/>
        </w:rPr>
      </w:pPr>
      <w:r w:rsidRPr="007E40A3">
        <w:rPr>
          <w:b/>
          <w:sz w:val="22"/>
          <w:szCs w:val="22"/>
        </w:rPr>
        <w:t xml:space="preserve">Kiti vaistai ir </w:t>
      </w:r>
      <w:r w:rsidR="00F26424" w:rsidRPr="007E40A3">
        <w:rPr>
          <w:b/>
          <w:sz w:val="22"/>
          <w:szCs w:val="22"/>
        </w:rPr>
        <w:t>COPAXONE</w:t>
      </w:r>
    </w:p>
    <w:p w14:paraId="1CA3E0D8" w14:textId="77777777" w:rsidR="001D038F" w:rsidRPr="007E40A3" w:rsidRDefault="001D038F" w:rsidP="00FE2F97">
      <w:pPr>
        <w:numPr>
          <w:ilvl w:val="12"/>
          <w:numId w:val="0"/>
        </w:numPr>
        <w:ind w:right="-2"/>
        <w:rPr>
          <w:noProof/>
          <w:sz w:val="22"/>
          <w:szCs w:val="22"/>
        </w:rPr>
      </w:pPr>
      <w:r w:rsidRPr="007E40A3">
        <w:rPr>
          <w:noProof/>
          <w:sz w:val="22"/>
          <w:szCs w:val="22"/>
        </w:rPr>
        <w:t xml:space="preserve">Jeigu vartojate arba neseniai vartojote kitų vaistų </w:t>
      </w:r>
      <w:r w:rsidRPr="007E40A3">
        <w:rPr>
          <w:sz w:val="22"/>
          <w:szCs w:val="22"/>
        </w:rPr>
        <w:t>arba dėl to nesate tikri</w:t>
      </w:r>
      <w:r w:rsidRPr="007E40A3">
        <w:rPr>
          <w:noProof/>
          <w:sz w:val="22"/>
          <w:szCs w:val="22"/>
        </w:rPr>
        <w:t>, apie tai pasakykite gydytojui arba vaistininkui.</w:t>
      </w:r>
    </w:p>
    <w:p w14:paraId="55F57FE1" w14:textId="77777777" w:rsidR="001D038F" w:rsidRPr="007E40A3" w:rsidRDefault="001D038F" w:rsidP="00FE2F97">
      <w:pPr>
        <w:numPr>
          <w:ilvl w:val="12"/>
          <w:numId w:val="0"/>
        </w:numPr>
        <w:tabs>
          <w:tab w:val="left" w:pos="1290"/>
        </w:tabs>
        <w:ind w:right="-2"/>
        <w:rPr>
          <w:b/>
          <w:noProof/>
          <w:sz w:val="22"/>
          <w:szCs w:val="22"/>
        </w:rPr>
      </w:pPr>
    </w:p>
    <w:p w14:paraId="4637CA88" w14:textId="77777777" w:rsidR="001D038F" w:rsidRPr="007E40A3" w:rsidRDefault="001D038F" w:rsidP="00FE2F97">
      <w:pPr>
        <w:numPr>
          <w:ilvl w:val="12"/>
          <w:numId w:val="0"/>
        </w:numPr>
        <w:ind w:right="-2"/>
        <w:outlineLvl w:val="0"/>
        <w:rPr>
          <w:b/>
          <w:bCs/>
          <w:noProof/>
          <w:sz w:val="22"/>
          <w:szCs w:val="22"/>
        </w:rPr>
      </w:pPr>
      <w:r w:rsidRPr="007E40A3">
        <w:rPr>
          <w:b/>
          <w:noProof/>
          <w:sz w:val="22"/>
          <w:szCs w:val="22"/>
        </w:rPr>
        <w:t>Nėštumo ir žindymo laikotarpis</w:t>
      </w:r>
    </w:p>
    <w:p w14:paraId="65619D8B" w14:textId="77777777" w:rsidR="001D038F" w:rsidRDefault="000A7BF9" w:rsidP="000D03F4">
      <w:pPr>
        <w:numPr>
          <w:ilvl w:val="12"/>
          <w:numId w:val="0"/>
        </w:numPr>
        <w:ind w:right="-2"/>
        <w:outlineLvl w:val="0"/>
        <w:rPr>
          <w:noProof/>
          <w:sz w:val="22"/>
          <w:szCs w:val="22"/>
        </w:rPr>
      </w:pPr>
      <w:r w:rsidRPr="007E40A3">
        <w:rPr>
          <w:noProof/>
          <w:sz w:val="22"/>
          <w:szCs w:val="22"/>
        </w:rPr>
        <w:t xml:space="preserve">Jeigu esate nėščia, manote, kad galbūt esate nėščia, arba planuojate pastoti, pasitarkite su gydytoju dėl gydymo </w:t>
      </w:r>
      <w:r w:rsidR="00F26424" w:rsidRPr="007E40A3">
        <w:rPr>
          <w:noProof/>
          <w:sz w:val="22"/>
          <w:szCs w:val="22"/>
        </w:rPr>
        <w:t xml:space="preserve">COPAXONE </w:t>
      </w:r>
      <w:r w:rsidRPr="007E40A3">
        <w:rPr>
          <w:noProof/>
          <w:sz w:val="22"/>
          <w:szCs w:val="22"/>
        </w:rPr>
        <w:t>nėštumo laikotarpiu.</w:t>
      </w:r>
    </w:p>
    <w:p w14:paraId="6CE5CB0A" w14:textId="65444202" w:rsidR="00F21FA0" w:rsidRPr="005456A8" w:rsidRDefault="00C46942" w:rsidP="000D03F4">
      <w:pPr>
        <w:numPr>
          <w:ilvl w:val="12"/>
          <w:numId w:val="0"/>
        </w:numPr>
        <w:ind w:right="-2"/>
        <w:outlineLvl w:val="0"/>
        <w:rPr>
          <w:b/>
          <w:sz w:val="22"/>
          <w:szCs w:val="22"/>
        </w:rPr>
      </w:pPr>
      <w:r>
        <w:rPr>
          <w:color w:val="231F20"/>
          <w:sz w:val="22"/>
          <w:szCs w:val="22"/>
        </w:rPr>
        <w:t>COPAXONE gal</w:t>
      </w:r>
      <w:r w:rsidR="00B01662">
        <w:rPr>
          <w:color w:val="231F20"/>
          <w:sz w:val="22"/>
          <w:szCs w:val="22"/>
        </w:rPr>
        <w:t>i</w:t>
      </w:r>
      <w:r>
        <w:rPr>
          <w:color w:val="231F20"/>
          <w:sz w:val="22"/>
          <w:szCs w:val="22"/>
        </w:rPr>
        <w:t xml:space="preserve"> būti vartojamas</w:t>
      </w:r>
      <w:r w:rsidRPr="00A96CEE">
        <w:rPr>
          <w:color w:val="231F20"/>
          <w:sz w:val="22"/>
          <w:szCs w:val="22"/>
        </w:rPr>
        <w:t xml:space="preserve"> </w:t>
      </w:r>
      <w:r>
        <w:rPr>
          <w:color w:val="231F20"/>
          <w:sz w:val="22"/>
          <w:szCs w:val="22"/>
        </w:rPr>
        <w:t>nėštumo metu, patarus gydytojui</w:t>
      </w:r>
      <w:r w:rsidR="00F21FA0" w:rsidRPr="005C0B97">
        <w:rPr>
          <w:color w:val="231F20"/>
          <w:sz w:val="22"/>
          <w:szCs w:val="22"/>
        </w:rPr>
        <w:t>.</w:t>
      </w:r>
    </w:p>
    <w:p w14:paraId="46AB2DE7" w14:textId="77777777" w:rsidR="00507739" w:rsidRPr="00BB6408" w:rsidRDefault="00507739" w:rsidP="00507739">
      <w:pPr>
        <w:pStyle w:val="Antrat5"/>
        <w:rPr>
          <w:rFonts w:ascii="Times New Roman" w:hAnsi="Times New Roman"/>
          <w:b w:val="0"/>
          <w:i w:val="0"/>
          <w:sz w:val="22"/>
          <w:szCs w:val="22"/>
        </w:rPr>
      </w:pPr>
      <w:r w:rsidRPr="00BB6408">
        <w:rPr>
          <w:rFonts w:ascii="Times New Roman" w:hAnsi="Times New Roman"/>
          <w:b w:val="0"/>
          <w:i w:val="0"/>
          <w:sz w:val="22"/>
          <w:szCs w:val="22"/>
        </w:rPr>
        <w:t xml:space="preserve">Riboti tyrimai, atlikti su žmonėmis, </w:t>
      </w:r>
      <w:r>
        <w:rPr>
          <w:rFonts w:ascii="Times New Roman" w:hAnsi="Times New Roman"/>
          <w:b w:val="0"/>
          <w:i w:val="0"/>
          <w:sz w:val="22"/>
          <w:szCs w:val="22"/>
        </w:rPr>
        <w:t>COPAXONE</w:t>
      </w:r>
      <w:r w:rsidRPr="00BB6408">
        <w:rPr>
          <w:rFonts w:ascii="Times New Roman" w:hAnsi="Times New Roman"/>
          <w:b w:val="0"/>
          <w:i w:val="0"/>
          <w:sz w:val="22"/>
          <w:szCs w:val="22"/>
        </w:rPr>
        <w:t xml:space="preserve"> ne</w:t>
      </w:r>
      <w:r w:rsidR="001A06BC">
        <w:rPr>
          <w:rFonts w:ascii="Times New Roman" w:hAnsi="Times New Roman"/>
          <w:b w:val="0"/>
          <w:i w:val="0"/>
          <w:sz w:val="22"/>
          <w:szCs w:val="22"/>
        </w:rPr>
        <w:t>palankaus</w:t>
      </w:r>
      <w:r w:rsidRPr="00BB6408">
        <w:rPr>
          <w:rFonts w:ascii="Times New Roman" w:hAnsi="Times New Roman"/>
          <w:b w:val="0"/>
          <w:i w:val="0"/>
          <w:sz w:val="22"/>
          <w:szCs w:val="22"/>
        </w:rPr>
        <w:t xml:space="preserve"> poveikio </w:t>
      </w:r>
      <w:r w:rsidR="001A06BC">
        <w:rPr>
          <w:rFonts w:ascii="Times New Roman" w:hAnsi="Times New Roman"/>
          <w:b w:val="0"/>
          <w:i w:val="0"/>
          <w:sz w:val="22"/>
          <w:szCs w:val="22"/>
        </w:rPr>
        <w:t>žindomam</w:t>
      </w:r>
      <w:r w:rsidRPr="00BB6408">
        <w:rPr>
          <w:rFonts w:ascii="Times New Roman" w:hAnsi="Times New Roman"/>
          <w:b w:val="0"/>
          <w:i w:val="0"/>
          <w:sz w:val="22"/>
          <w:szCs w:val="22"/>
        </w:rPr>
        <w:t xml:space="preserve"> naujagimiui/</w:t>
      </w:r>
      <w:r w:rsidR="001A06BC">
        <w:rPr>
          <w:rFonts w:ascii="Times New Roman" w:hAnsi="Times New Roman"/>
          <w:b w:val="0"/>
          <w:i w:val="0"/>
          <w:sz w:val="22"/>
          <w:szCs w:val="22"/>
        </w:rPr>
        <w:t>kūdikiui</w:t>
      </w:r>
      <w:r w:rsidRPr="00BB6408">
        <w:rPr>
          <w:rFonts w:ascii="Times New Roman" w:hAnsi="Times New Roman"/>
          <w:b w:val="0"/>
          <w:i w:val="0"/>
          <w:sz w:val="22"/>
          <w:szCs w:val="22"/>
        </w:rPr>
        <w:t xml:space="preserve"> neparodė.  </w:t>
      </w:r>
    </w:p>
    <w:p w14:paraId="300CC6B8" w14:textId="77777777" w:rsidR="00507739" w:rsidRPr="00BB6408" w:rsidRDefault="00507739" w:rsidP="00507739">
      <w:pPr>
        <w:numPr>
          <w:ilvl w:val="12"/>
          <w:numId w:val="0"/>
        </w:numPr>
        <w:ind w:right="-2"/>
        <w:outlineLvl w:val="0"/>
        <w:rPr>
          <w:sz w:val="22"/>
          <w:szCs w:val="22"/>
          <w:lang w:eastAsia="en-GB"/>
        </w:rPr>
      </w:pPr>
      <w:r>
        <w:rPr>
          <w:sz w:val="22"/>
          <w:szCs w:val="22"/>
          <w:lang w:eastAsia="en-GB"/>
        </w:rPr>
        <w:t>COPAXONE</w:t>
      </w:r>
      <w:r w:rsidRPr="00BB6408">
        <w:rPr>
          <w:sz w:val="22"/>
          <w:szCs w:val="22"/>
          <w:lang w:eastAsia="en-GB"/>
        </w:rPr>
        <w:t xml:space="preserve"> žindymo laikotarpiu vartoti galima.</w:t>
      </w:r>
    </w:p>
    <w:p w14:paraId="7530457A" w14:textId="77777777" w:rsidR="00A5411B" w:rsidRPr="00BB6408" w:rsidRDefault="00A5411B" w:rsidP="00FE2F97">
      <w:pPr>
        <w:numPr>
          <w:ilvl w:val="12"/>
          <w:numId w:val="0"/>
        </w:numPr>
        <w:ind w:right="-2"/>
        <w:outlineLvl w:val="0"/>
        <w:rPr>
          <w:bCs/>
          <w:noProof/>
          <w:sz w:val="22"/>
          <w:szCs w:val="22"/>
        </w:rPr>
      </w:pPr>
    </w:p>
    <w:p w14:paraId="57E641D8" w14:textId="77777777" w:rsidR="001D038F" w:rsidRPr="00507739" w:rsidRDefault="001D038F" w:rsidP="00BB6408">
      <w:pPr>
        <w:pStyle w:val="Antrat6"/>
      </w:pPr>
      <w:r w:rsidRPr="00507739">
        <w:t>Vairavimas ir mechanizmų valdymas</w:t>
      </w:r>
    </w:p>
    <w:p w14:paraId="3778E44B" w14:textId="77777777" w:rsidR="001D038F" w:rsidRPr="007E40A3" w:rsidRDefault="00B11519" w:rsidP="00FE2F97">
      <w:pPr>
        <w:ind w:left="567" w:hanging="567"/>
        <w:rPr>
          <w:sz w:val="22"/>
          <w:szCs w:val="22"/>
        </w:rPr>
      </w:pPr>
      <w:r w:rsidRPr="007E40A3">
        <w:rPr>
          <w:sz w:val="22"/>
          <w:szCs w:val="22"/>
        </w:rPr>
        <w:t xml:space="preserve">Ar </w:t>
      </w:r>
      <w:r w:rsidR="00F26424" w:rsidRPr="007E40A3">
        <w:rPr>
          <w:sz w:val="22"/>
          <w:szCs w:val="22"/>
        </w:rPr>
        <w:t xml:space="preserve">COPAXONE </w:t>
      </w:r>
      <w:r w:rsidRPr="007E40A3">
        <w:rPr>
          <w:sz w:val="22"/>
          <w:szCs w:val="22"/>
        </w:rPr>
        <w:t xml:space="preserve">turi </w:t>
      </w:r>
      <w:r w:rsidR="001D038F" w:rsidRPr="007E40A3">
        <w:rPr>
          <w:sz w:val="22"/>
          <w:szCs w:val="22"/>
        </w:rPr>
        <w:t>poveik</w:t>
      </w:r>
      <w:r w:rsidRPr="007E40A3">
        <w:rPr>
          <w:sz w:val="22"/>
          <w:szCs w:val="22"/>
        </w:rPr>
        <w:t>į</w:t>
      </w:r>
      <w:r w:rsidR="001D038F" w:rsidRPr="007E40A3">
        <w:rPr>
          <w:sz w:val="22"/>
          <w:szCs w:val="22"/>
        </w:rPr>
        <w:t xml:space="preserve"> gebėjimui vairuoti ir valdyti mechanizmus ne</w:t>
      </w:r>
      <w:r w:rsidRPr="007E40A3">
        <w:rPr>
          <w:sz w:val="22"/>
          <w:szCs w:val="22"/>
        </w:rPr>
        <w:t>žinoma</w:t>
      </w:r>
      <w:r w:rsidR="001D038F" w:rsidRPr="007E40A3">
        <w:rPr>
          <w:sz w:val="22"/>
          <w:szCs w:val="22"/>
        </w:rPr>
        <w:t>.</w:t>
      </w:r>
    </w:p>
    <w:p w14:paraId="33DAEF82" w14:textId="77777777" w:rsidR="001D038F" w:rsidRPr="007E40A3" w:rsidRDefault="001D038F" w:rsidP="00FE2F97">
      <w:pPr>
        <w:numPr>
          <w:ilvl w:val="12"/>
          <w:numId w:val="0"/>
        </w:numPr>
        <w:rPr>
          <w:noProof/>
          <w:sz w:val="22"/>
          <w:szCs w:val="22"/>
        </w:rPr>
      </w:pPr>
    </w:p>
    <w:p w14:paraId="71231508" w14:textId="77777777" w:rsidR="001D038F" w:rsidRPr="007E40A3" w:rsidRDefault="001D038F" w:rsidP="00FE2F97">
      <w:pPr>
        <w:ind w:left="567" w:hanging="567"/>
        <w:rPr>
          <w:sz w:val="22"/>
          <w:szCs w:val="22"/>
        </w:rPr>
      </w:pPr>
    </w:p>
    <w:p w14:paraId="69EAC6B2" w14:textId="77777777" w:rsidR="001D038F" w:rsidRPr="007E40A3" w:rsidRDefault="001D038F" w:rsidP="00FE2F97">
      <w:pPr>
        <w:numPr>
          <w:ilvl w:val="12"/>
          <w:numId w:val="0"/>
        </w:numPr>
        <w:ind w:left="567" w:hanging="567"/>
        <w:outlineLvl w:val="0"/>
        <w:rPr>
          <w:b/>
          <w:caps/>
          <w:sz w:val="22"/>
          <w:szCs w:val="22"/>
        </w:rPr>
      </w:pPr>
      <w:r w:rsidRPr="007E40A3">
        <w:rPr>
          <w:b/>
          <w:sz w:val="22"/>
          <w:szCs w:val="22"/>
        </w:rPr>
        <w:t>3.</w:t>
      </w:r>
      <w:r w:rsidRPr="007E40A3">
        <w:rPr>
          <w:b/>
          <w:sz w:val="22"/>
          <w:szCs w:val="22"/>
        </w:rPr>
        <w:tab/>
        <w:t xml:space="preserve">Kaip vartoti </w:t>
      </w:r>
      <w:r w:rsidR="00F26424" w:rsidRPr="007E40A3">
        <w:rPr>
          <w:b/>
          <w:sz w:val="22"/>
          <w:szCs w:val="22"/>
        </w:rPr>
        <w:t>COPAXONE</w:t>
      </w:r>
    </w:p>
    <w:p w14:paraId="6ED57EFE" w14:textId="77777777" w:rsidR="001D038F" w:rsidRPr="007E40A3" w:rsidRDefault="001D038F" w:rsidP="00FE2F97">
      <w:pPr>
        <w:ind w:left="567" w:hanging="567"/>
        <w:rPr>
          <w:sz w:val="22"/>
          <w:szCs w:val="22"/>
        </w:rPr>
      </w:pPr>
    </w:p>
    <w:p w14:paraId="0F75B86F" w14:textId="027056F6" w:rsidR="001D038F" w:rsidRPr="007E40A3" w:rsidRDefault="001D038F" w:rsidP="00FE2F97">
      <w:pPr>
        <w:numPr>
          <w:ilvl w:val="12"/>
          <w:numId w:val="0"/>
        </w:numPr>
        <w:ind w:right="-2"/>
        <w:rPr>
          <w:noProof/>
          <w:sz w:val="22"/>
          <w:szCs w:val="22"/>
        </w:rPr>
      </w:pPr>
      <w:r w:rsidRPr="007E40A3">
        <w:rPr>
          <w:noProof/>
          <w:sz w:val="22"/>
          <w:szCs w:val="22"/>
        </w:rPr>
        <w:t>Visada vartokite šį vaistą tiksliai</w:t>
      </w:r>
      <w:r w:rsidR="00932EE1">
        <w:rPr>
          <w:noProof/>
          <w:sz w:val="22"/>
          <w:szCs w:val="22"/>
        </w:rPr>
        <w:t>,</w:t>
      </w:r>
      <w:r w:rsidRPr="007E40A3">
        <w:rPr>
          <w:noProof/>
          <w:sz w:val="22"/>
          <w:szCs w:val="22"/>
        </w:rPr>
        <w:t xml:space="preserve"> kaip nurodė gydytojas. Jeigu abejojate, kreipkitės į gydytoją arba vaistininką. </w:t>
      </w:r>
    </w:p>
    <w:p w14:paraId="32312C01" w14:textId="77777777" w:rsidR="001D038F" w:rsidRPr="007E40A3" w:rsidRDefault="001D038F" w:rsidP="00FE2F97">
      <w:pPr>
        <w:numPr>
          <w:ilvl w:val="12"/>
          <w:numId w:val="0"/>
        </w:numPr>
        <w:ind w:right="-2"/>
        <w:rPr>
          <w:noProof/>
          <w:sz w:val="22"/>
          <w:szCs w:val="22"/>
        </w:rPr>
      </w:pPr>
    </w:p>
    <w:p w14:paraId="2371E640" w14:textId="77777777" w:rsidR="001D038F" w:rsidRPr="007E40A3" w:rsidRDefault="00B11519" w:rsidP="00FE2F97">
      <w:pPr>
        <w:numPr>
          <w:ilvl w:val="12"/>
          <w:numId w:val="0"/>
        </w:numPr>
        <w:ind w:right="-2"/>
        <w:rPr>
          <w:noProof/>
          <w:sz w:val="22"/>
          <w:szCs w:val="22"/>
        </w:rPr>
      </w:pPr>
      <w:r w:rsidRPr="007E40A3">
        <w:rPr>
          <w:noProof/>
          <w:sz w:val="22"/>
          <w:szCs w:val="22"/>
        </w:rPr>
        <w:t>Rekomenduojama d</w:t>
      </w:r>
      <w:r w:rsidR="001D038F" w:rsidRPr="007E40A3">
        <w:rPr>
          <w:noProof/>
          <w:sz w:val="22"/>
          <w:szCs w:val="22"/>
        </w:rPr>
        <w:t>ozė suaugusiems žmonėms yra vienas užpildytas švirkštas (40 mg glatiramerio acetato),</w:t>
      </w:r>
      <w:r w:rsidR="001D038F" w:rsidRPr="007E40A3">
        <w:rPr>
          <w:sz w:val="22"/>
          <w:szCs w:val="22"/>
        </w:rPr>
        <w:t xml:space="preserve"> </w:t>
      </w:r>
      <w:r w:rsidR="001D038F" w:rsidRPr="007E40A3">
        <w:rPr>
          <w:noProof/>
          <w:sz w:val="22"/>
          <w:szCs w:val="22"/>
        </w:rPr>
        <w:t xml:space="preserve">leidžiamas po oda tris kartus per savaitę su </w:t>
      </w:r>
      <w:r w:rsidR="001D038F" w:rsidRPr="007E40A3">
        <w:rPr>
          <w:sz w:val="22"/>
          <w:szCs w:val="22"/>
        </w:rPr>
        <w:t xml:space="preserve">mažiausiai </w:t>
      </w:r>
      <w:r w:rsidR="001D038F" w:rsidRPr="007E40A3">
        <w:rPr>
          <w:noProof/>
          <w:sz w:val="22"/>
          <w:szCs w:val="22"/>
        </w:rPr>
        <w:t>48 valandų pertrauka, pvz., pirmadienį, trečiadienį ir penktadienį. Rekomenduojama leisti vaistą tomis pačiomis savaitės dienomis.</w:t>
      </w:r>
    </w:p>
    <w:p w14:paraId="639AEE74" w14:textId="77777777" w:rsidR="001D038F" w:rsidRPr="007E40A3" w:rsidRDefault="001D038F" w:rsidP="00FE2F97">
      <w:pPr>
        <w:numPr>
          <w:ilvl w:val="12"/>
          <w:numId w:val="0"/>
        </w:numPr>
        <w:ind w:right="-2"/>
        <w:rPr>
          <w:noProof/>
          <w:sz w:val="22"/>
          <w:szCs w:val="22"/>
        </w:rPr>
      </w:pPr>
    </w:p>
    <w:p w14:paraId="49BAC3BD" w14:textId="77777777" w:rsidR="001D038F" w:rsidRPr="007E40A3" w:rsidRDefault="001D038F" w:rsidP="00FE2F97">
      <w:pPr>
        <w:numPr>
          <w:ilvl w:val="12"/>
          <w:numId w:val="0"/>
        </w:numPr>
        <w:ind w:right="-2"/>
        <w:rPr>
          <w:noProof/>
          <w:sz w:val="22"/>
          <w:szCs w:val="22"/>
        </w:rPr>
      </w:pPr>
      <w:r w:rsidRPr="007E40A3">
        <w:rPr>
          <w:noProof/>
          <w:sz w:val="22"/>
          <w:szCs w:val="22"/>
        </w:rPr>
        <w:t xml:space="preserve">Labai svarbu suleisti </w:t>
      </w:r>
      <w:r w:rsidR="00F26424" w:rsidRPr="007E40A3">
        <w:rPr>
          <w:noProof/>
          <w:sz w:val="22"/>
          <w:szCs w:val="22"/>
        </w:rPr>
        <w:t xml:space="preserve">COPAXONE </w:t>
      </w:r>
      <w:r w:rsidRPr="007E40A3">
        <w:rPr>
          <w:noProof/>
          <w:sz w:val="22"/>
          <w:szCs w:val="22"/>
        </w:rPr>
        <w:t>tinkamai:</w:t>
      </w:r>
    </w:p>
    <w:p w14:paraId="1CF3FD35" w14:textId="77777777" w:rsidR="001D038F" w:rsidRPr="007E40A3" w:rsidRDefault="001D038F" w:rsidP="00FE2F97">
      <w:pPr>
        <w:numPr>
          <w:ilvl w:val="0"/>
          <w:numId w:val="18"/>
        </w:numPr>
        <w:ind w:right="-2"/>
        <w:rPr>
          <w:noProof/>
          <w:sz w:val="22"/>
          <w:szCs w:val="22"/>
        </w:rPr>
      </w:pPr>
      <w:r w:rsidRPr="007E40A3">
        <w:rPr>
          <w:noProof/>
          <w:sz w:val="22"/>
          <w:szCs w:val="22"/>
        </w:rPr>
        <w:t>Suleisti tik į audinius po oda (poodinius audinius)</w:t>
      </w:r>
      <w:r w:rsidR="00B11519" w:rsidRPr="007E40A3">
        <w:rPr>
          <w:noProof/>
          <w:sz w:val="22"/>
          <w:szCs w:val="22"/>
        </w:rPr>
        <w:t xml:space="preserve"> (</w:t>
      </w:r>
      <w:r w:rsidRPr="007E40A3">
        <w:rPr>
          <w:noProof/>
          <w:sz w:val="22"/>
          <w:szCs w:val="22"/>
        </w:rPr>
        <w:t>žr.</w:t>
      </w:r>
      <w:r w:rsidR="00C34A8F" w:rsidRPr="007E40A3">
        <w:rPr>
          <w:noProof/>
          <w:sz w:val="22"/>
          <w:szCs w:val="22"/>
        </w:rPr>
        <w:t xml:space="preserve"> „</w:t>
      </w:r>
      <w:r w:rsidRPr="007E40A3">
        <w:rPr>
          <w:noProof/>
          <w:sz w:val="22"/>
          <w:szCs w:val="22"/>
        </w:rPr>
        <w:t>Vartojimo instrukciją“ žemiau</w:t>
      </w:r>
      <w:r w:rsidR="00B11519" w:rsidRPr="007E40A3">
        <w:rPr>
          <w:noProof/>
          <w:sz w:val="22"/>
          <w:szCs w:val="22"/>
        </w:rPr>
        <w:t>)</w:t>
      </w:r>
      <w:r w:rsidRPr="007E40A3">
        <w:rPr>
          <w:noProof/>
          <w:sz w:val="22"/>
          <w:szCs w:val="22"/>
        </w:rPr>
        <w:t>.</w:t>
      </w:r>
    </w:p>
    <w:p w14:paraId="5745A209" w14:textId="77777777" w:rsidR="001D038F" w:rsidRPr="007E40A3" w:rsidRDefault="001D038F" w:rsidP="00FE2F97">
      <w:pPr>
        <w:numPr>
          <w:ilvl w:val="0"/>
          <w:numId w:val="18"/>
        </w:numPr>
        <w:ind w:right="-2"/>
        <w:rPr>
          <w:noProof/>
          <w:sz w:val="22"/>
          <w:szCs w:val="22"/>
        </w:rPr>
      </w:pPr>
      <w:r w:rsidRPr="007E40A3">
        <w:rPr>
          <w:noProof/>
          <w:sz w:val="22"/>
          <w:szCs w:val="22"/>
        </w:rPr>
        <w:t>Suleisti tik gydytojo nurodytą ir paskirtą dozę.</w:t>
      </w:r>
    </w:p>
    <w:p w14:paraId="25660D8F" w14:textId="77777777" w:rsidR="001D038F" w:rsidRPr="007E40A3" w:rsidRDefault="001D038F" w:rsidP="00FE2F97">
      <w:pPr>
        <w:numPr>
          <w:ilvl w:val="0"/>
          <w:numId w:val="18"/>
        </w:numPr>
        <w:ind w:right="-2"/>
        <w:rPr>
          <w:noProof/>
          <w:sz w:val="22"/>
          <w:szCs w:val="22"/>
        </w:rPr>
      </w:pPr>
      <w:r w:rsidRPr="007E40A3">
        <w:rPr>
          <w:noProof/>
          <w:sz w:val="22"/>
          <w:szCs w:val="22"/>
        </w:rPr>
        <w:t>Nevartoti to paties švirkšto daugiau kaip vieną kartą. Nepanaudotą produktą ir atliekas būtina sunaikinti.</w:t>
      </w:r>
    </w:p>
    <w:p w14:paraId="5722FC11" w14:textId="77777777" w:rsidR="001D038F" w:rsidRPr="007E40A3" w:rsidRDefault="001D038F" w:rsidP="00FE2F97">
      <w:pPr>
        <w:numPr>
          <w:ilvl w:val="0"/>
          <w:numId w:val="18"/>
        </w:numPr>
        <w:ind w:right="-2"/>
        <w:rPr>
          <w:noProof/>
          <w:sz w:val="22"/>
          <w:szCs w:val="22"/>
        </w:rPr>
      </w:pPr>
      <w:r w:rsidRPr="007E40A3">
        <w:rPr>
          <w:noProof/>
          <w:sz w:val="22"/>
          <w:szCs w:val="22"/>
        </w:rPr>
        <w:t xml:space="preserve">Nemaišyti ir nevartoti </w:t>
      </w:r>
      <w:r w:rsidR="00F26424" w:rsidRPr="007E40A3">
        <w:rPr>
          <w:noProof/>
          <w:sz w:val="22"/>
          <w:szCs w:val="22"/>
        </w:rPr>
        <w:t xml:space="preserve">COPAXONE </w:t>
      </w:r>
      <w:r w:rsidRPr="007E40A3">
        <w:rPr>
          <w:noProof/>
          <w:sz w:val="22"/>
          <w:szCs w:val="22"/>
        </w:rPr>
        <w:t>užpildyto švirkšto turinio su jokiu kitu vaistu.</w:t>
      </w:r>
    </w:p>
    <w:p w14:paraId="742CFF33" w14:textId="77777777" w:rsidR="001D038F" w:rsidRPr="007E40A3" w:rsidRDefault="001D038F" w:rsidP="00FE2F97">
      <w:pPr>
        <w:numPr>
          <w:ilvl w:val="0"/>
          <w:numId w:val="18"/>
        </w:numPr>
        <w:ind w:right="-2"/>
        <w:rPr>
          <w:noProof/>
          <w:sz w:val="22"/>
          <w:szCs w:val="22"/>
        </w:rPr>
      </w:pPr>
      <w:r w:rsidRPr="007E40A3">
        <w:rPr>
          <w:noProof/>
          <w:sz w:val="22"/>
          <w:szCs w:val="22"/>
        </w:rPr>
        <w:t xml:space="preserve">Nevartoti tirpalo, jei jame atsidaro dalelių. Tokiu atveju </w:t>
      </w:r>
      <w:r w:rsidR="00B11519" w:rsidRPr="007E40A3">
        <w:rPr>
          <w:noProof/>
          <w:sz w:val="22"/>
          <w:szCs w:val="22"/>
        </w:rPr>
        <w:t xml:space="preserve">reikia </w:t>
      </w:r>
      <w:r w:rsidRPr="007E40A3">
        <w:rPr>
          <w:noProof/>
          <w:sz w:val="22"/>
          <w:szCs w:val="22"/>
        </w:rPr>
        <w:t>vartoti naują švirkštą.</w:t>
      </w:r>
    </w:p>
    <w:p w14:paraId="7D473E5C" w14:textId="77777777" w:rsidR="001D038F" w:rsidRPr="007E40A3" w:rsidRDefault="001D038F" w:rsidP="00FE2F97">
      <w:pPr>
        <w:numPr>
          <w:ilvl w:val="12"/>
          <w:numId w:val="0"/>
        </w:numPr>
        <w:ind w:right="-2"/>
        <w:rPr>
          <w:noProof/>
          <w:sz w:val="22"/>
          <w:szCs w:val="22"/>
        </w:rPr>
      </w:pPr>
    </w:p>
    <w:p w14:paraId="313052EC" w14:textId="77777777" w:rsidR="001D038F" w:rsidRPr="007E40A3" w:rsidRDefault="001D038F" w:rsidP="00FE2F97">
      <w:pPr>
        <w:numPr>
          <w:ilvl w:val="12"/>
          <w:numId w:val="0"/>
        </w:numPr>
        <w:ind w:right="-2"/>
        <w:rPr>
          <w:noProof/>
          <w:sz w:val="22"/>
          <w:szCs w:val="22"/>
        </w:rPr>
      </w:pPr>
      <w:r w:rsidRPr="007E40A3">
        <w:rPr>
          <w:noProof/>
          <w:sz w:val="22"/>
          <w:szCs w:val="22"/>
        </w:rPr>
        <w:t xml:space="preserve">Prieš pirmąją </w:t>
      </w:r>
      <w:r w:rsidR="00F26424" w:rsidRPr="007E40A3">
        <w:rPr>
          <w:noProof/>
          <w:sz w:val="22"/>
          <w:szCs w:val="22"/>
        </w:rPr>
        <w:t xml:space="preserve">COPAXONE </w:t>
      </w:r>
      <w:r w:rsidRPr="007E40A3">
        <w:rPr>
          <w:noProof/>
          <w:sz w:val="22"/>
          <w:szCs w:val="22"/>
        </w:rPr>
        <w:t>injekciją gydytojas arba slaugytojas pamokys, kaip tinkamai jį susileisti, ir Jus prižiūrės. Kad būt</w:t>
      </w:r>
      <w:r w:rsidR="00B11519" w:rsidRPr="007E40A3">
        <w:rPr>
          <w:noProof/>
          <w:sz w:val="22"/>
          <w:szCs w:val="22"/>
        </w:rPr>
        <w:t>umėte įsitikinęs</w:t>
      </w:r>
      <w:r w:rsidRPr="007E40A3">
        <w:rPr>
          <w:noProof/>
          <w:sz w:val="22"/>
          <w:szCs w:val="22"/>
        </w:rPr>
        <w:t xml:space="preserve">, jog nekyla jokių problemų, medikas bus šalia Jūsų pirmosios injekcijos sau metu ir pusę valandos po jos. </w:t>
      </w:r>
    </w:p>
    <w:p w14:paraId="25E9F92F" w14:textId="77777777" w:rsidR="001D038F" w:rsidRPr="007E40A3" w:rsidRDefault="001D038F" w:rsidP="00FE2F97">
      <w:pPr>
        <w:numPr>
          <w:ilvl w:val="12"/>
          <w:numId w:val="0"/>
        </w:numPr>
        <w:ind w:right="-2"/>
        <w:rPr>
          <w:noProof/>
          <w:sz w:val="22"/>
          <w:szCs w:val="22"/>
        </w:rPr>
      </w:pPr>
    </w:p>
    <w:p w14:paraId="1C094490" w14:textId="77777777" w:rsidR="001D038F" w:rsidRPr="007E40A3" w:rsidRDefault="001D038F" w:rsidP="00FE2F97">
      <w:pPr>
        <w:ind w:right="-2"/>
        <w:rPr>
          <w:b/>
          <w:noProof/>
          <w:sz w:val="22"/>
          <w:szCs w:val="22"/>
        </w:rPr>
      </w:pPr>
      <w:r w:rsidRPr="007E40A3">
        <w:rPr>
          <w:b/>
          <w:noProof/>
          <w:sz w:val="22"/>
          <w:szCs w:val="22"/>
        </w:rPr>
        <w:t>Vartojimo instrukcija</w:t>
      </w:r>
    </w:p>
    <w:p w14:paraId="2A97FC8A" w14:textId="77777777" w:rsidR="001D038F" w:rsidRPr="007E40A3" w:rsidRDefault="001D038F" w:rsidP="00FE2F97">
      <w:pPr>
        <w:autoSpaceDE w:val="0"/>
        <w:autoSpaceDN w:val="0"/>
        <w:adjustRightInd w:val="0"/>
        <w:rPr>
          <w:color w:val="292526"/>
          <w:sz w:val="22"/>
          <w:szCs w:val="22"/>
        </w:rPr>
      </w:pPr>
      <w:r w:rsidRPr="007E40A3">
        <w:rPr>
          <w:noProof/>
          <w:sz w:val="22"/>
          <w:szCs w:val="22"/>
        </w:rPr>
        <w:lastRenderedPageBreak/>
        <w:t xml:space="preserve">Prieš vartodami </w:t>
      </w:r>
      <w:r w:rsidR="00F26424" w:rsidRPr="007E40A3">
        <w:rPr>
          <w:noProof/>
          <w:sz w:val="22"/>
          <w:szCs w:val="22"/>
        </w:rPr>
        <w:t>COPAXONE</w:t>
      </w:r>
      <w:r w:rsidRPr="007E40A3">
        <w:rPr>
          <w:noProof/>
          <w:sz w:val="22"/>
          <w:szCs w:val="22"/>
        </w:rPr>
        <w:t>, atidžiai perskaitykite šią instrukciją.</w:t>
      </w:r>
    </w:p>
    <w:p w14:paraId="23C004C3" w14:textId="77777777" w:rsidR="001D038F" w:rsidRPr="007E40A3" w:rsidRDefault="001D038F" w:rsidP="00FE2F97">
      <w:pPr>
        <w:autoSpaceDE w:val="0"/>
        <w:autoSpaceDN w:val="0"/>
        <w:adjustRightInd w:val="0"/>
        <w:rPr>
          <w:color w:val="292526"/>
          <w:sz w:val="22"/>
          <w:szCs w:val="22"/>
        </w:rPr>
      </w:pPr>
    </w:p>
    <w:p w14:paraId="18838362" w14:textId="77777777" w:rsidR="001D038F" w:rsidRPr="007E40A3" w:rsidRDefault="001D038F" w:rsidP="00FE2F97">
      <w:pPr>
        <w:tabs>
          <w:tab w:val="left" w:pos="720"/>
        </w:tabs>
        <w:autoSpaceDE w:val="0"/>
        <w:autoSpaceDN w:val="0"/>
        <w:adjustRightInd w:val="0"/>
        <w:rPr>
          <w:color w:val="292526"/>
          <w:sz w:val="22"/>
          <w:szCs w:val="22"/>
        </w:rPr>
      </w:pPr>
      <w:r w:rsidRPr="007E40A3">
        <w:rPr>
          <w:noProof/>
          <w:color w:val="292526"/>
          <w:sz w:val="22"/>
          <w:szCs w:val="22"/>
        </w:rPr>
        <w:t>Prieš atlikdami injekciją įsitikinkite, kad turite viską, ko reikia:</w:t>
      </w:r>
    </w:p>
    <w:p w14:paraId="08541894" w14:textId="77777777" w:rsidR="001D038F" w:rsidRPr="007E40A3" w:rsidRDefault="001D038F" w:rsidP="00FE2F97">
      <w:pPr>
        <w:numPr>
          <w:ilvl w:val="0"/>
          <w:numId w:val="24"/>
        </w:numPr>
        <w:tabs>
          <w:tab w:val="left" w:pos="720"/>
          <w:tab w:val="left" w:pos="900"/>
        </w:tabs>
        <w:rPr>
          <w:sz w:val="22"/>
          <w:szCs w:val="22"/>
        </w:rPr>
      </w:pPr>
      <w:r w:rsidRPr="007E40A3">
        <w:rPr>
          <w:sz w:val="22"/>
          <w:szCs w:val="22"/>
        </w:rPr>
        <w:t xml:space="preserve">Vieną </w:t>
      </w:r>
      <w:r w:rsidR="00F26424" w:rsidRPr="007E40A3">
        <w:rPr>
          <w:sz w:val="22"/>
          <w:szCs w:val="22"/>
        </w:rPr>
        <w:t xml:space="preserve">COPAXONE </w:t>
      </w:r>
      <w:r w:rsidRPr="007E40A3">
        <w:rPr>
          <w:sz w:val="22"/>
          <w:szCs w:val="22"/>
        </w:rPr>
        <w:t>injekcini</w:t>
      </w:r>
      <w:r w:rsidR="00B11519" w:rsidRPr="007E40A3">
        <w:rPr>
          <w:sz w:val="22"/>
          <w:szCs w:val="22"/>
        </w:rPr>
        <w:t>o</w:t>
      </w:r>
      <w:r w:rsidRPr="007E40A3">
        <w:rPr>
          <w:sz w:val="22"/>
          <w:szCs w:val="22"/>
        </w:rPr>
        <w:t xml:space="preserve"> tirpal</w:t>
      </w:r>
      <w:r w:rsidR="00B11519" w:rsidRPr="007E40A3">
        <w:rPr>
          <w:sz w:val="22"/>
          <w:szCs w:val="22"/>
        </w:rPr>
        <w:t>o</w:t>
      </w:r>
      <w:r w:rsidRPr="007E40A3">
        <w:rPr>
          <w:sz w:val="22"/>
          <w:szCs w:val="22"/>
        </w:rPr>
        <w:t xml:space="preserve"> užpildytame švirkšte lizdinę plokštelę.</w:t>
      </w:r>
    </w:p>
    <w:p w14:paraId="1D3F8E4E" w14:textId="77777777" w:rsidR="001D038F" w:rsidRPr="007E40A3" w:rsidRDefault="001D038F" w:rsidP="00FE2F97">
      <w:pPr>
        <w:numPr>
          <w:ilvl w:val="0"/>
          <w:numId w:val="24"/>
        </w:numPr>
        <w:tabs>
          <w:tab w:val="left" w:pos="720"/>
          <w:tab w:val="left" w:pos="900"/>
        </w:tabs>
        <w:rPr>
          <w:sz w:val="22"/>
          <w:szCs w:val="22"/>
        </w:rPr>
      </w:pPr>
      <w:r w:rsidRPr="007E40A3">
        <w:rPr>
          <w:sz w:val="22"/>
          <w:szCs w:val="22"/>
        </w:rPr>
        <w:t xml:space="preserve">Atliekų </w:t>
      </w:r>
      <w:proofErr w:type="spellStart"/>
      <w:r w:rsidRPr="007E40A3">
        <w:rPr>
          <w:sz w:val="22"/>
          <w:szCs w:val="22"/>
        </w:rPr>
        <w:t>talpyklę</w:t>
      </w:r>
      <w:proofErr w:type="spellEnd"/>
      <w:r w:rsidRPr="007E40A3">
        <w:rPr>
          <w:sz w:val="22"/>
          <w:szCs w:val="22"/>
        </w:rPr>
        <w:t xml:space="preserve"> panaudotoms adatoms bei švirkštams išmesti.</w:t>
      </w:r>
    </w:p>
    <w:p w14:paraId="2A430414" w14:textId="77777777" w:rsidR="001D038F" w:rsidRPr="007E40A3" w:rsidRDefault="001D038F" w:rsidP="00FE2F97">
      <w:pPr>
        <w:pStyle w:val="Listenabsatz1"/>
        <w:numPr>
          <w:ilvl w:val="0"/>
          <w:numId w:val="24"/>
        </w:numPr>
        <w:autoSpaceDE w:val="0"/>
        <w:autoSpaceDN w:val="0"/>
        <w:adjustRightInd w:val="0"/>
        <w:rPr>
          <w:noProof/>
          <w:color w:val="000000"/>
          <w:sz w:val="22"/>
          <w:szCs w:val="22"/>
        </w:rPr>
      </w:pPr>
      <w:r w:rsidRPr="007E40A3">
        <w:rPr>
          <w:noProof/>
          <w:color w:val="000000"/>
          <w:sz w:val="22"/>
          <w:szCs w:val="22"/>
        </w:rPr>
        <w:t>Kiekvienai injekcijai iš dėžutės išimkite tik vieną lizdinę plokštelę su užpildytu švirkštu.</w:t>
      </w:r>
      <w:r w:rsidRPr="007E40A3">
        <w:rPr>
          <w:color w:val="000000"/>
          <w:sz w:val="22"/>
          <w:szCs w:val="22"/>
        </w:rPr>
        <w:t xml:space="preserve"> </w:t>
      </w:r>
      <w:r w:rsidRPr="007E40A3">
        <w:rPr>
          <w:noProof/>
          <w:color w:val="000000"/>
          <w:sz w:val="22"/>
          <w:szCs w:val="22"/>
        </w:rPr>
        <w:t>Likusius švirkštus laikykite dėžutėje.</w:t>
      </w:r>
    </w:p>
    <w:p w14:paraId="68004084" w14:textId="77777777" w:rsidR="001D038F" w:rsidRPr="007E40A3" w:rsidRDefault="001D038F" w:rsidP="00FE2F97">
      <w:pPr>
        <w:pStyle w:val="Listenabsatz1"/>
        <w:numPr>
          <w:ilvl w:val="0"/>
          <w:numId w:val="24"/>
        </w:numPr>
        <w:tabs>
          <w:tab w:val="clear" w:pos="693"/>
          <w:tab w:val="left" w:pos="709"/>
        </w:tabs>
        <w:autoSpaceDE w:val="0"/>
        <w:autoSpaceDN w:val="0"/>
        <w:adjustRightInd w:val="0"/>
        <w:rPr>
          <w:noProof/>
          <w:color w:val="000000"/>
          <w:sz w:val="22"/>
          <w:szCs w:val="22"/>
        </w:rPr>
      </w:pPr>
      <w:r w:rsidRPr="007E40A3">
        <w:rPr>
          <w:noProof/>
          <w:color w:val="000000"/>
          <w:sz w:val="22"/>
          <w:szCs w:val="22"/>
        </w:rPr>
        <w:t xml:space="preserve">Jei švirkštas buvo laikomas šaldytuve, išimkite vieną švirkštą lizdinėje plokštelėje </w:t>
      </w:r>
      <w:r w:rsidR="00B11519" w:rsidRPr="007E40A3">
        <w:rPr>
          <w:noProof/>
          <w:color w:val="000000"/>
          <w:sz w:val="22"/>
          <w:szCs w:val="22"/>
        </w:rPr>
        <w:t xml:space="preserve">mažiausiai </w:t>
      </w:r>
      <w:r w:rsidRPr="007E40A3">
        <w:rPr>
          <w:noProof/>
          <w:color w:val="000000"/>
          <w:sz w:val="22"/>
          <w:szCs w:val="22"/>
        </w:rPr>
        <w:t>20 minučių iki injekcijos, kad jis sušiltų iki kambario temperatūros.</w:t>
      </w:r>
    </w:p>
    <w:p w14:paraId="6CB7EC34" w14:textId="77777777" w:rsidR="001D038F" w:rsidRPr="007E40A3" w:rsidRDefault="001D038F" w:rsidP="00FE2F97">
      <w:pPr>
        <w:autoSpaceDE w:val="0"/>
        <w:autoSpaceDN w:val="0"/>
        <w:adjustRightInd w:val="0"/>
        <w:rPr>
          <w:noProof/>
          <w:color w:val="000000"/>
          <w:sz w:val="22"/>
          <w:szCs w:val="22"/>
        </w:rPr>
      </w:pPr>
    </w:p>
    <w:p w14:paraId="66ED8871" w14:textId="77777777" w:rsidR="001D038F" w:rsidRPr="007E40A3" w:rsidRDefault="001D038F" w:rsidP="00FE2F97">
      <w:pPr>
        <w:autoSpaceDE w:val="0"/>
        <w:autoSpaceDN w:val="0"/>
        <w:adjustRightInd w:val="0"/>
        <w:rPr>
          <w:sz w:val="22"/>
          <w:szCs w:val="22"/>
        </w:rPr>
      </w:pPr>
      <w:r w:rsidRPr="007E40A3">
        <w:rPr>
          <w:noProof/>
          <w:color w:val="000000"/>
          <w:sz w:val="22"/>
          <w:szCs w:val="22"/>
        </w:rPr>
        <w:t>Kruopščiai nusiplaukite rankas su muilu ir vandeniu.</w:t>
      </w:r>
    </w:p>
    <w:p w14:paraId="41983323" w14:textId="77777777" w:rsidR="001D038F" w:rsidRPr="007E40A3" w:rsidRDefault="001D038F" w:rsidP="00FE2F97">
      <w:pPr>
        <w:autoSpaceDE w:val="0"/>
        <w:autoSpaceDN w:val="0"/>
        <w:adjustRightInd w:val="0"/>
        <w:rPr>
          <w:noProof/>
          <w:color w:val="000000"/>
          <w:sz w:val="22"/>
          <w:szCs w:val="22"/>
        </w:rPr>
      </w:pPr>
    </w:p>
    <w:p w14:paraId="06EEA8A0" w14:textId="77777777" w:rsidR="001D038F" w:rsidRPr="007E40A3" w:rsidRDefault="001D038F" w:rsidP="00FE2F97">
      <w:pPr>
        <w:autoSpaceDE w:val="0"/>
        <w:autoSpaceDN w:val="0"/>
        <w:adjustRightInd w:val="0"/>
        <w:rPr>
          <w:noProof/>
          <w:color w:val="000000"/>
          <w:sz w:val="22"/>
          <w:szCs w:val="22"/>
        </w:rPr>
      </w:pPr>
      <w:r w:rsidRPr="007E40A3">
        <w:rPr>
          <w:noProof/>
          <w:color w:val="000000"/>
          <w:sz w:val="22"/>
          <w:szCs w:val="22"/>
        </w:rPr>
        <w:t xml:space="preserve">Jeigu </w:t>
      </w:r>
      <w:r w:rsidR="00B11519" w:rsidRPr="007E40A3">
        <w:rPr>
          <w:noProof/>
          <w:color w:val="000000"/>
          <w:sz w:val="22"/>
          <w:szCs w:val="22"/>
        </w:rPr>
        <w:t>vaisto suleidimui</w:t>
      </w:r>
      <w:r w:rsidRPr="007E40A3">
        <w:rPr>
          <w:noProof/>
          <w:color w:val="000000"/>
          <w:sz w:val="22"/>
          <w:szCs w:val="22"/>
        </w:rPr>
        <w:t xml:space="preserve"> naudosite injekcijos prietaisą, </w:t>
      </w:r>
      <w:r w:rsidR="00386D03" w:rsidRPr="007E40A3">
        <w:rPr>
          <w:noProof/>
          <w:color w:val="000000"/>
          <w:sz w:val="22"/>
          <w:szCs w:val="22"/>
        </w:rPr>
        <w:t xml:space="preserve">su </w:t>
      </w:r>
      <w:r w:rsidR="00F26424" w:rsidRPr="007E40A3">
        <w:rPr>
          <w:noProof/>
          <w:color w:val="000000"/>
          <w:sz w:val="22"/>
          <w:szCs w:val="22"/>
        </w:rPr>
        <w:t xml:space="preserve">COPAXONE </w:t>
      </w:r>
      <w:r w:rsidR="00386D03" w:rsidRPr="007E40A3">
        <w:rPr>
          <w:noProof/>
          <w:color w:val="000000"/>
          <w:sz w:val="22"/>
          <w:szCs w:val="22"/>
        </w:rPr>
        <w:t xml:space="preserve">gali būti naudojamas CSYNC prietaisas. CSYNC prietaisas patvirtintas naudoti tik su </w:t>
      </w:r>
      <w:r w:rsidR="00F26424" w:rsidRPr="007E40A3">
        <w:rPr>
          <w:noProof/>
          <w:color w:val="000000"/>
          <w:sz w:val="22"/>
          <w:szCs w:val="22"/>
        </w:rPr>
        <w:t xml:space="preserve">COPAXONE </w:t>
      </w:r>
      <w:r w:rsidR="00386D03" w:rsidRPr="007E40A3">
        <w:rPr>
          <w:noProof/>
          <w:color w:val="000000"/>
          <w:sz w:val="22"/>
          <w:szCs w:val="22"/>
        </w:rPr>
        <w:t>ir netestuotas vartoti su kitais preparatais. P</w:t>
      </w:r>
      <w:r w:rsidRPr="007E40A3">
        <w:rPr>
          <w:noProof/>
          <w:color w:val="000000"/>
          <w:sz w:val="22"/>
          <w:szCs w:val="22"/>
        </w:rPr>
        <w:t>erskaitykite instrukciją, pridedamą prie C</w:t>
      </w:r>
      <w:r w:rsidR="00386D03" w:rsidRPr="007E40A3">
        <w:rPr>
          <w:noProof/>
          <w:color w:val="000000"/>
          <w:sz w:val="22"/>
          <w:szCs w:val="22"/>
        </w:rPr>
        <w:t>SYNC</w:t>
      </w:r>
      <w:r w:rsidRPr="007E40A3">
        <w:rPr>
          <w:noProof/>
          <w:color w:val="000000"/>
          <w:sz w:val="22"/>
          <w:szCs w:val="22"/>
        </w:rPr>
        <w:t xml:space="preserve"> injekcijos prietaiso.</w:t>
      </w:r>
    </w:p>
    <w:p w14:paraId="0CC7AC9D" w14:textId="77777777" w:rsidR="001D038F" w:rsidRPr="007E40A3" w:rsidRDefault="001D038F" w:rsidP="00FE2F97">
      <w:pPr>
        <w:autoSpaceDE w:val="0"/>
        <w:autoSpaceDN w:val="0"/>
        <w:adjustRightInd w:val="0"/>
        <w:rPr>
          <w:sz w:val="22"/>
          <w:szCs w:val="22"/>
        </w:rPr>
      </w:pPr>
    </w:p>
    <w:p w14:paraId="6335B622" w14:textId="77777777" w:rsidR="001D038F" w:rsidRPr="007E40A3" w:rsidRDefault="001D038F" w:rsidP="00FE2F97">
      <w:pPr>
        <w:autoSpaceDE w:val="0"/>
        <w:autoSpaceDN w:val="0"/>
        <w:adjustRightInd w:val="0"/>
        <w:rPr>
          <w:noProof/>
          <w:sz w:val="22"/>
          <w:szCs w:val="22"/>
        </w:rPr>
      </w:pPr>
      <w:r w:rsidRPr="007E40A3">
        <w:rPr>
          <w:noProof/>
          <w:sz w:val="22"/>
          <w:szCs w:val="22"/>
        </w:rPr>
        <w:t>Pasirinkite injekcijos vietą</w:t>
      </w:r>
      <w:r w:rsidR="00386D03" w:rsidRPr="007E40A3">
        <w:rPr>
          <w:noProof/>
          <w:sz w:val="22"/>
          <w:szCs w:val="22"/>
        </w:rPr>
        <w:t xml:space="preserve"> srityse</w:t>
      </w:r>
      <w:r w:rsidRPr="007E40A3">
        <w:rPr>
          <w:noProof/>
          <w:sz w:val="22"/>
          <w:szCs w:val="22"/>
        </w:rPr>
        <w:t xml:space="preserve">, naudodami </w:t>
      </w:r>
      <w:r w:rsidR="00B11519" w:rsidRPr="007E40A3">
        <w:rPr>
          <w:noProof/>
          <w:sz w:val="22"/>
          <w:szCs w:val="22"/>
        </w:rPr>
        <w:t>žemiau esančius</w:t>
      </w:r>
      <w:r w:rsidRPr="007E40A3">
        <w:rPr>
          <w:noProof/>
          <w:sz w:val="22"/>
          <w:szCs w:val="22"/>
        </w:rPr>
        <w:t xml:space="preserve"> paveikslėl</w:t>
      </w:r>
      <w:r w:rsidR="00B11519" w:rsidRPr="007E40A3">
        <w:rPr>
          <w:noProof/>
          <w:sz w:val="22"/>
          <w:szCs w:val="22"/>
        </w:rPr>
        <w:t>ius</w:t>
      </w:r>
      <w:r w:rsidRPr="007E40A3">
        <w:rPr>
          <w:noProof/>
          <w:sz w:val="22"/>
          <w:szCs w:val="22"/>
        </w:rPr>
        <w:t>.</w:t>
      </w:r>
    </w:p>
    <w:p w14:paraId="1E9931E9" w14:textId="77777777" w:rsidR="006A77F3" w:rsidRPr="007E40A3" w:rsidRDefault="001D038F" w:rsidP="00FE2F97">
      <w:pPr>
        <w:autoSpaceDE w:val="0"/>
        <w:autoSpaceDN w:val="0"/>
        <w:adjustRightInd w:val="0"/>
        <w:rPr>
          <w:sz w:val="22"/>
          <w:szCs w:val="22"/>
        </w:rPr>
      </w:pPr>
      <w:r w:rsidRPr="007E40A3">
        <w:rPr>
          <w:sz w:val="22"/>
          <w:szCs w:val="22"/>
        </w:rPr>
        <w:t>Jūsų kūne yra septynios injekcijai tinkančios sritys</w:t>
      </w:r>
      <w:r w:rsidR="006A77F3" w:rsidRPr="007E40A3">
        <w:rPr>
          <w:sz w:val="22"/>
          <w:szCs w:val="22"/>
        </w:rPr>
        <w:t>.</w:t>
      </w:r>
    </w:p>
    <w:p w14:paraId="761C7F46" w14:textId="77777777" w:rsidR="006A77F3" w:rsidRPr="007E40A3" w:rsidRDefault="006A77F3" w:rsidP="00FE2F97">
      <w:pPr>
        <w:autoSpaceDE w:val="0"/>
        <w:autoSpaceDN w:val="0"/>
        <w:adjustRightInd w:val="0"/>
        <w:rPr>
          <w:noProof/>
          <w:color w:val="000000"/>
          <w:sz w:val="22"/>
          <w:szCs w:val="22"/>
        </w:rPr>
      </w:pPr>
      <w:r w:rsidRPr="007E40A3">
        <w:rPr>
          <w:b/>
          <w:sz w:val="22"/>
          <w:szCs w:val="22"/>
        </w:rPr>
        <w:t>I sritis</w:t>
      </w:r>
      <w:r w:rsidR="001D038F" w:rsidRPr="007E40A3">
        <w:rPr>
          <w:noProof/>
          <w:sz w:val="22"/>
          <w:szCs w:val="22"/>
        </w:rPr>
        <w:t>:</w:t>
      </w:r>
      <w:r w:rsidR="001D038F" w:rsidRPr="007E40A3">
        <w:rPr>
          <w:color w:val="000000"/>
          <w:sz w:val="22"/>
          <w:szCs w:val="22"/>
        </w:rPr>
        <w:t xml:space="preserve"> </w:t>
      </w:r>
      <w:r w:rsidRPr="007E40A3">
        <w:rPr>
          <w:color w:val="000000"/>
          <w:sz w:val="22"/>
          <w:szCs w:val="22"/>
        </w:rPr>
        <w:t xml:space="preserve">skrandžio plotas </w:t>
      </w:r>
      <w:r w:rsidRPr="007E40A3">
        <w:rPr>
          <w:noProof/>
          <w:color w:val="000000"/>
          <w:sz w:val="22"/>
          <w:szCs w:val="22"/>
        </w:rPr>
        <w:t>(</w:t>
      </w:r>
      <w:r w:rsidR="001D038F" w:rsidRPr="007E40A3">
        <w:rPr>
          <w:noProof/>
          <w:color w:val="000000"/>
          <w:sz w:val="22"/>
          <w:szCs w:val="22"/>
        </w:rPr>
        <w:t>pilvas</w:t>
      </w:r>
      <w:r w:rsidRPr="007E40A3">
        <w:rPr>
          <w:noProof/>
          <w:color w:val="000000"/>
          <w:sz w:val="22"/>
          <w:szCs w:val="22"/>
        </w:rPr>
        <w:t>) apie bambą</w:t>
      </w:r>
      <w:r w:rsidR="001D038F" w:rsidRPr="007E40A3">
        <w:rPr>
          <w:noProof/>
          <w:color w:val="000000"/>
          <w:sz w:val="22"/>
          <w:szCs w:val="22"/>
        </w:rPr>
        <w:t xml:space="preserve">. </w:t>
      </w:r>
      <w:r w:rsidRPr="007E40A3">
        <w:rPr>
          <w:noProof/>
          <w:color w:val="000000"/>
          <w:sz w:val="22"/>
          <w:szCs w:val="22"/>
        </w:rPr>
        <w:t>Neleiskite vaisto arčiau kaip 5 cm nuo bambos.</w:t>
      </w:r>
    </w:p>
    <w:p w14:paraId="3E4B9325" w14:textId="77777777" w:rsidR="006A77F3" w:rsidRPr="007E40A3" w:rsidRDefault="00832C76" w:rsidP="00FE2F97">
      <w:pPr>
        <w:autoSpaceDE w:val="0"/>
        <w:autoSpaceDN w:val="0"/>
        <w:adjustRightInd w:val="0"/>
        <w:rPr>
          <w:noProof/>
          <w:color w:val="000000"/>
          <w:sz w:val="22"/>
          <w:szCs w:val="22"/>
        </w:rPr>
      </w:pPr>
      <w:r w:rsidRPr="00485671">
        <w:rPr>
          <w:noProof/>
          <w:sz w:val="22"/>
          <w:szCs w:val="22"/>
          <w:lang w:eastAsia="lt-LT"/>
        </w:rPr>
        <w:drawing>
          <wp:inline distT="0" distB="0" distL="0" distR="0" wp14:anchorId="7972331F" wp14:editId="2D201A68">
            <wp:extent cx="1400175" cy="1400175"/>
            <wp:effectExtent l="0" t="0" r="0" b="0"/>
            <wp:docPr id="1" name="Picture 1" descr="Injection_site_request_FEB_2018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jection_site_request_FEB_2018_Page_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7458CFE0" w14:textId="77777777" w:rsidR="006A77F3" w:rsidRPr="007E40A3" w:rsidRDefault="006A77F3" w:rsidP="00FE2F97">
      <w:pPr>
        <w:autoSpaceDE w:val="0"/>
        <w:autoSpaceDN w:val="0"/>
        <w:adjustRightInd w:val="0"/>
        <w:rPr>
          <w:noProof/>
          <w:color w:val="000000"/>
          <w:sz w:val="22"/>
          <w:szCs w:val="22"/>
        </w:rPr>
      </w:pPr>
    </w:p>
    <w:p w14:paraId="0E2BB1A0" w14:textId="77777777" w:rsidR="00A44C52" w:rsidRPr="007E40A3" w:rsidRDefault="00A44C52" w:rsidP="00A44C52">
      <w:pPr>
        <w:autoSpaceDE w:val="0"/>
        <w:autoSpaceDN w:val="0"/>
        <w:adjustRightInd w:val="0"/>
        <w:rPr>
          <w:rFonts w:eastAsia="Calibri"/>
          <w:noProof/>
          <w:color w:val="000000"/>
          <w:sz w:val="22"/>
          <w:szCs w:val="22"/>
        </w:rPr>
      </w:pPr>
      <w:r w:rsidRPr="007E40A3">
        <w:rPr>
          <w:rFonts w:eastAsia="Calibri"/>
          <w:b/>
          <w:noProof/>
          <w:color w:val="000000"/>
          <w:sz w:val="22"/>
          <w:szCs w:val="22"/>
        </w:rPr>
        <w:t>II ir III sritis</w:t>
      </w:r>
      <w:r w:rsidRPr="007E40A3">
        <w:rPr>
          <w:rFonts w:eastAsia="Calibri"/>
          <w:noProof/>
          <w:color w:val="000000"/>
          <w:sz w:val="22"/>
          <w:szCs w:val="22"/>
        </w:rPr>
        <w:t>. Šlaunys (virš kelio).</w:t>
      </w:r>
    </w:p>
    <w:p w14:paraId="3D49F44F" w14:textId="77777777" w:rsidR="00A44C52" w:rsidRPr="007E40A3" w:rsidRDefault="00A44C52" w:rsidP="00A44C52">
      <w:pPr>
        <w:autoSpaceDE w:val="0"/>
        <w:autoSpaceDN w:val="0"/>
        <w:adjustRightInd w:val="0"/>
        <w:rPr>
          <w:rFonts w:eastAsia="Calibri"/>
          <w:noProof/>
          <w:color w:val="000000"/>
          <w:sz w:val="22"/>
          <w:szCs w:val="22"/>
        </w:rPr>
      </w:pPr>
      <w:r w:rsidRPr="007E40A3">
        <w:rPr>
          <w:rFonts w:eastAsia="Calibri"/>
          <w:noProof/>
          <w:color w:val="000000"/>
          <w:sz w:val="22"/>
          <w:szCs w:val="22"/>
        </w:rPr>
        <w:t xml:space="preserve"> </w:t>
      </w:r>
    </w:p>
    <w:p w14:paraId="592E427B" w14:textId="77777777" w:rsidR="00A44C52" w:rsidRPr="005456A8" w:rsidRDefault="00832C76" w:rsidP="00FE2F97">
      <w:pPr>
        <w:autoSpaceDE w:val="0"/>
        <w:autoSpaceDN w:val="0"/>
        <w:adjustRightInd w:val="0"/>
        <w:rPr>
          <w:noProof/>
          <w:sz w:val="22"/>
          <w:szCs w:val="22"/>
        </w:rPr>
      </w:pPr>
      <w:r w:rsidRPr="00485671">
        <w:rPr>
          <w:noProof/>
          <w:sz w:val="22"/>
          <w:szCs w:val="22"/>
          <w:lang w:eastAsia="lt-LT"/>
        </w:rPr>
        <w:drawing>
          <wp:inline distT="0" distB="0" distL="0" distR="0" wp14:anchorId="43A1E238" wp14:editId="34706166">
            <wp:extent cx="1390650" cy="1390650"/>
            <wp:effectExtent l="0" t="0" r="0" b="0"/>
            <wp:docPr id="2" name="Picture 2" descr="Injection_site_request_FEB_2018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jection_site_request_FEB_2018_Page_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5EB942F8" w14:textId="77777777" w:rsidR="00A44C52" w:rsidRPr="005456A8" w:rsidRDefault="00A44C52" w:rsidP="00FE2F97">
      <w:pPr>
        <w:autoSpaceDE w:val="0"/>
        <w:autoSpaceDN w:val="0"/>
        <w:adjustRightInd w:val="0"/>
        <w:rPr>
          <w:noProof/>
          <w:sz w:val="22"/>
          <w:szCs w:val="22"/>
        </w:rPr>
      </w:pPr>
    </w:p>
    <w:p w14:paraId="044B1F94" w14:textId="77777777" w:rsidR="00A44C52" w:rsidRPr="005456A8" w:rsidRDefault="00A44C52" w:rsidP="00FE2F97">
      <w:pPr>
        <w:autoSpaceDE w:val="0"/>
        <w:autoSpaceDN w:val="0"/>
        <w:adjustRightInd w:val="0"/>
        <w:rPr>
          <w:noProof/>
          <w:sz w:val="22"/>
          <w:szCs w:val="22"/>
        </w:rPr>
      </w:pPr>
    </w:p>
    <w:p w14:paraId="5107316E" w14:textId="77777777" w:rsidR="00A44C52" w:rsidRPr="007E40A3" w:rsidRDefault="00A44C52" w:rsidP="00A44C52">
      <w:pPr>
        <w:autoSpaceDE w:val="0"/>
        <w:autoSpaceDN w:val="0"/>
        <w:adjustRightInd w:val="0"/>
        <w:rPr>
          <w:rFonts w:eastAsia="Calibri"/>
          <w:noProof/>
          <w:color w:val="000000"/>
          <w:sz w:val="22"/>
          <w:szCs w:val="22"/>
        </w:rPr>
      </w:pPr>
      <w:r w:rsidRPr="007E40A3">
        <w:rPr>
          <w:rFonts w:eastAsia="Calibri"/>
          <w:b/>
          <w:noProof/>
          <w:color w:val="000000"/>
          <w:sz w:val="22"/>
          <w:szCs w:val="22"/>
        </w:rPr>
        <w:t>IV, V, VI ir VII sritys</w:t>
      </w:r>
      <w:r w:rsidRPr="007E40A3">
        <w:rPr>
          <w:rFonts w:eastAsia="Calibri"/>
          <w:noProof/>
          <w:color w:val="000000"/>
          <w:sz w:val="22"/>
          <w:szCs w:val="22"/>
        </w:rPr>
        <w:t>. Rankų viršutinė užpakalinė dalis ir klubų užpakalinė viršutinė dalis (</w:t>
      </w:r>
      <w:r w:rsidR="001736AB" w:rsidRPr="007E40A3">
        <w:rPr>
          <w:rFonts w:eastAsia="Calibri"/>
          <w:noProof/>
          <w:color w:val="000000"/>
          <w:sz w:val="22"/>
          <w:szCs w:val="22"/>
        </w:rPr>
        <w:t>žemiau juosmens)</w:t>
      </w:r>
    </w:p>
    <w:p w14:paraId="1C001970" w14:textId="77777777" w:rsidR="00A44C52" w:rsidRPr="005456A8" w:rsidRDefault="00A44C52" w:rsidP="00FE2F97">
      <w:pPr>
        <w:autoSpaceDE w:val="0"/>
        <w:autoSpaceDN w:val="0"/>
        <w:adjustRightInd w:val="0"/>
        <w:rPr>
          <w:noProof/>
          <w:sz w:val="22"/>
          <w:szCs w:val="22"/>
        </w:rPr>
      </w:pPr>
    </w:p>
    <w:p w14:paraId="4ADC944F" w14:textId="77777777" w:rsidR="00A44C52" w:rsidRPr="005456A8" w:rsidRDefault="00832C76" w:rsidP="00FE2F97">
      <w:pPr>
        <w:autoSpaceDE w:val="0"/>
        <w:autoSpaceDN w:val="0"/>
        <w:adjustRightInd w:val="0"/>
        <w:rPr>
          <w:noProof/>
          <w:sz w:val="22"/>
          <w:szCs w:val="22"/>
        </w:rPr>
      </w:pPr>
      <w:r w:rsidRPr="00485671">
        <w:rPr>
          <w:noProof/>
          <w:sz w:val="22"/>
          <w:szCs w:val="22"/>
          <w:lang w:eastAsia="lt-LT"/>
        </w:rPr>
        <w:drawing>
          <wp:inline distT="0" distB="0" distL="0" distR="0" wp14:anchorId="565564D7" wp14:editId="250A5D54">
            <wp:extent cx="2790825" cy="1400175"/>
            <wp:effectExtent l="0" t="0" r="0" b="0"/>
            <wp:docPr id="3" name="Picture 3" descr="Injection_site_request_FEB_2018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jection_site_request_FEB_2018_Page_3"/>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2790825" cy="1400175"/>
                    </a:xfrm>
                    <a:prstGeom prst="rect">
                      <a:avLst/>
                    </a:prstGeom>
                    <a:noFill/>
                    <a:ln>
                      <a:noFill/>
                    </a:ln>
                  </pic:spPr>
                </pic:pic>
              </a:graphicData>
            </a:graphic>
          </wp:inline>
        </w:drawing>
      </w:r>
    </w:p>
    <w:p w14:paraId="0B328480" w14:textId="77777777" w:rsidR="00A44C52" w:rsidRPr="007E40A3" w:rsidRDefault="00A44C52" w:rsidP="00FE2F97">
      <w:pPr>
        <w:autoSpaceDE w:val="0"/>
        <w:autoSpaceDN w:val="0"/>
        <w:adjustRightInd w:val="0"/>
        <w:rPr>
          <w:noProof/>
          <w:color w:val="000000"/>
          <w:sz w:val="22"/>
          <w:szCs w:val="22"/>
        </w:rPr>
      </w:pPr>
    </w:p>
    <w:p w14:paraId="2C11E843" w14:textId="77777777" w:rsidR="001D038F" w:rsidRPr="007E40A3" w:rsidRDefault="001D038F" w:rsidP="00FE2F97">
      <w:pPr>
        <w:autoSpaceDE w:val="0"/>
        <w:autoSpaceDN w:val="0"/>
        <w:adjustRightInd w:val="0"/>
        <w:rPr>
          <w:color w:val="292526"/>
          <w:sz w:val="22"/>
          <w:szCs w:val="22"/>
        </w:rPr>
      </w:pPr>
      <w:r w:rsidRPr="007E40A3">
        <w:rPr>
          <w:noProof/>
          <w:color w:val="000000"/>
          <w:sz w:val="22"/>
          <w:szCs w:val="22"/>
        </w:rPr>
        <w:t xml:space="preserve">Kiekvienoje injekcijos srityje yra keletas </w:t>
      </w:r>
      <w:r w:rsidR="00A44C52" w:rsidRPr="007E40A3">
        <w:rPr>
          <w:noProof/>
          <w:color w:val="000000"/>
          <w:sz w:val="22"/>
          <w:szCs w:val="22"/>
        </w:rPr>
        <w:t>vaisto suleidimo</w:t>
      </w:r>
      <w:r w:rsidRPr="007E40A3">
        <w:rPr>
          <w:noProof/>
          <w:color w:val="000000"/>
          <w:sz w:val="22"/>
          <w:szCs w:val="22"/>
        </w:rPr>
        <w:t xml:space="preserve"> vietų. Kiekvienai injekcijai pasirinkite kitą vietą. Tai leis sumažinti galimą </w:t>
      </w:r>
      <w:r w:rsidR="00A44C52" w:rsidRPr="007E40A3">
        <w:rPr>
          <w:noProof/>
          <w:color w:val="000000"/>
          <w:sz w:val="22"/>
          <w:szCs w:val="22"/>
        </w:rPr>
        <w:t>vaisto suleidimo</w:t>
      </w:r>
      <w:r w:rsidRPr="007E40A3">
        <w:rPr>
          <w:noProof/>
          <w:color w:val="000000"/>
          <w:sz w:val="22"/>
          <w:szCs w:val="22"/>
        </w:rPr>
        <w:t xml:space="preserve"> vietos sudirginimą ir skausmą. Keiskite injekcijos </w:t>
      </w:r>
      <w:r w:rsidR="002439D3" w:rsidRPr="007E40A3">
        <w:rPr>
          <w:noProof/>
          <w:color w:val="000000"/>
          <w:sz w:val="22"/>
          <w:szCs w:val="22"/>
        </w:rPr>
        <w:t xml:space="preserve">sritis, taip pat keiskite </w:t>
      </w:r>
      <w:r w:rsidRPr="007E40A3">
        <w:rPr>
          <w:noProof/>
          <w:color w:val="000000"/>
          <w:sz w:val="22"/>
          <w:szCs w:val="22"/>
        </w:rPr>
        <w:t xml:space="preserve">vietą injekcijos srityje. </w:t>
      </w:r>
      <w:r w:rsidRPr="007E40A3">
        <w:rPr>
          <w:b/>
          <w:bCs/>
          <w:noProof/>
          <w:color w:val="000000"/>
          <w:sz w:val="22"/>
          <w:szCs w:val="22"/>
        </w:rPr>
        <w:t>Neleiskite vaisto į tą pačią vietą kiekvieną kartą.</w:t>
      </w:r>
    </w:p>
    <w:p w14:paraId="460809F0" w14:textId="77777777" w:rsidR="001D038F" w:rsidRPr="007E40A3" w:rsidRDefault="001D038F" w:rsidP="00FE2F97">
      <w:pPr>
        <w:autoSpaceDE w:val="0"/>
        <w:autoSpaceDN w:val="0"/>
        <w:adjustRightInd w:val="0"/>
        <w:rPr>
          <w:b/>
          <w:bCs/>
          <w:color w:val="000000"/>
          <w:sz w:val="22"/>
          <w:szCs w:val="22"/>
        </w:rPr>
      </w:pPr>
    </w:p>
    <w:p w14:paraId="3D720D7C" w14:textId="77777777" w:rsidR="001D038F" w:rsidRPr="007E40A3" w:rsidRDefault="001D038F" w:rsidP="00FE2F97">
      <w:pPr>
        <w:autoSpaceDE w:val="0"/>
        <w:autoSpaceDN w:val="0"/>
        <w:adjustRightInd w:val="0"/>
        <w:rPr>
          <w:color w:val="292526"/>
          <w:sz w:val="22"/>
          <w:szCs w:val="22"/>
        </w:rPr>
      </w:pPr>
      <w:r w:rsidRPr="007E40A3">
        <w:rPr>
          <w:b/>
          <w:bCs/>
          <w:noProof/>
          <w:color w:val="000000"/>
          <w:sz w:val="22"/>
          <w:szCs w:val="22"/>
        </w:rPr>
        <w:t>Atkreipkite dėmesį:</w:t>
      </w:r>
      <w:r w:rsidRPr="007E40A3">
        <w:rPr>
          <w:b/>
          <w:bCs/>
          <w:color w:val="000000"/>
          <w:sz w:val="22"/>
          <w:szCs w:val="22"/>
        </w:rPr>
        <w:t xml:space="preserve"> </w:t>
      </w:r>
      <w:r w:rsidR="001E2AB1" w:rsidRPr="007E40A3">
        <w:rPr>
          <w:noProof/>
          <w:sz w:val="22"/>
          <w:szCs w:val="22"/>
        </w:rPr>
        <w:t>n</w:t>
      </w:r>
      <w:r w:rsidRPr="007E40A3">
        <w:rPr>
          <w:noProof/>
          <w:sz w:val="22"/>
          <w:szCs w:val="22"/>
        </w:rPr>
        <w:t>eleiskite vaistų į skausmingą arba spalvą pakeitusią vietą arba ten, kur jaučiate kietus gumbus arba patinimus.</w:t>
      </w:r>
    </w:p>
    <w:p w14:paraId="5B7C2AF5" w14:textId="77777777" w:rsidR="001D038F" w:rsidRPr="007E40A3" w:rsidRDefault="001D038F" w:rsidP="00FE2F97">
      <w:pPr>
        <w:autoSpaceDE w:val="0"/>
        <w:autoSpaceDN w:val="0"/>
        <w:adjustRightInd w:val="0"/>
        <w:rPr>
          <w:sz w:val="22"/>
          <w:szCs w:val="22"/>
        </w:rPr>
      </w:pPr>
      <w:r w:rsidRPr="007E40A3">
        <w:rPr>
          <w:noProof/>
          <w:color w:val="292526"/>
          <w:sz w:val="22"/>
          <w:szCs w:val="22"/>
        </w:rPr>
        <w:t xml:space="preserve">Rekomenduojama susidaryti </w:t>
      </w:r>
      <w:r w:rsidR="00A44C52" w:rsidRPr="007E40A3">
        <w:rPr>
          <w:noProof/>
          <w:color w:val="292526"/>
          <w:sz w:val="22"/>
          <w:szCs w:val="22"/>
        </w:rPr>
        <w:t>suleidimo</w:t>
      </w:r>
      <w:r w:rsidRPr="007E40A3">
        <w:rPr>
          <w:noProof/>
          <w:color w:val="292526"/>
          <w:sz w:val="22"/>
          <w:szCs w:val="22"/>
        </w:rPr>
        <w:t xml:space="preserve"> vietos keitimo tvarkaraštį ir pasižymėti jį užrašų knygutėje.</w:t>
      </w:r>
      <w:r w:rsidRPr="007E40A3">
        <w:rPr>
          <w:color w:val="292526"/>
          <w:sz w:val="22"/>
          <w:szCs w:val="22"/>
        </w:rPr>
        <w:t xml:space="preserve"> </w:t>
      </w:r>
      <w:r w:rsidRPr="007E40A3">
        <w:rPr>
          <w:noProof/>
          <w:color w:val="292526"/>
          <w:sz w:val="22"/>
          <w:szCs w:val="22"/>
        </w:rPr>
        <w:t>Kai kurios kūno vietos yra sunkiai pasiekiamos injekuoti patiems (pavyzdžiui, užpakalinė jūsų rankos pusė), todėl jums gali reikėti pagalbos.</w:t>
      </w:r>
      <w:r w:rsidRPr="007E40A3">
        <w:rPr>
          <w:color w:val="292526"/>
          <w:sz w:val="22"/>
          <w:szCs w:val="22"/>
        </w:rPr>
        <w:t xml:space="preserve"> </w:t>
      </w:r>
    </w:p>
    <w:p w14:paraId="4588DBD6" w14:textId="77777777" w:rsidR="001D038F" w:rsidRPr="007E40A3" w:rsidRDefault="001D038F" w:rsidP="00FE2F97">
      <w:pPr>
        <w:autoSpaceDE w:val="0"/>
        <w:autoSpaceDN w:val="0"/>
        <w:adjustRightInd w:val="0"/>
        <w:rPr>
          <w:color w:val="292526"/>
          <w:sz w:val="22"/>
          <w:szCs w:val="22"/>
        </w:rPr>
      </w:pPr>
    </w:p>
    <w:p w14:paraId="2E666A9F" w14:textId="77777777" w:rsidR="001D038F" w:rsidRPr="007E40A3" w:rsidRDefault="001D038F" w:rsidP="00FE2F97">
      <w:pPr>
        <w:autoSpaceDE w:val="0"/>
        <w:autoSpaceDN w:val="0"/>
        <w:adjustRightInd w:val="0"/>
        <w:rPr>
          <w:noProof/>
          <w:color w:val="292526"/>
          <w:sz w:val="22"/>
          <w:szCs w:val="22"/>
        </w:rPr>
      </w:pPr>
      <w:r w:rsidRPr="007E40A3">
        <w:rPr>
          <w:noProof/>
          <w:color w:val="292526"/>
          <w:sz w:val="22"/>
          <w:szCs w:val="22"/>
        </w:rPr>
        <w:t>Kaip injekuoti:</w:t>
      </w:r>
    </w:p>
    <w:p w14:paraId="2A153359" w14:textId="77777777" w:rsidR="001D038F" w:rsidRPr="007E40A3" w:rsidRDefault="001D038F" w:rsidP="00FE2F97">
      <w:pPr>
        <w:numPr>
          <w:ilvl w:val="0"/>
          <w:numId w:val="19"/>
        </w:numPr>
        <w:autoSpaceDE w:val="0"/>
        <w:autoSpaceDN w:val="0"/>
        <w:adjustRightInd w:val="0"/>
        <w:rPr>
          <w:noProof/>
          <w:color w:val="292526"/>
          <w:sz w:val="22"/>
          <w:szCs w:val="22"/>
        </w:rPr>
      </w:pPr>
      <w:r w:rsidRPr="007E40A3">
        <w:rPr>
          <w:noProof/>
          <w:color w:val="292526"/>
          <w:sz w:val="22"/>
          <w:szCs w:val="22"/>
        </w:rPr>
        <w:t xml:space="preserve">Nuplėškite lizdinės plokštelės </w:t>
      </w:r>
      <w:r w:rsidR="00644ACD" w:rsidRPr="007E40A3">
        <w:rPr>
          <w:noProof/>
          <w:color w:val="292526"/>
          <w:sz w:val="22"/>
          <w:szCs w:val="22"/>
        </w:rPr>
        <w:t>nuplėšiamą dalį</w:t>
      </w:r>
      <w:r w:rsidRPr="007E40A3">
        <w:rPr>
          <w:noProof/>
          <w:color w:val="292526"/>
          <w:sz w:val="22"/>
          <w:szCs w:val="22"/>
        </w:rPr>
        <w:t xml:space="preserve"> ir išimkite švirkštą iš apsauginės lizdinės plokštelės.</w:t>
      </w:r>
    </w:p>
    <w:p w14:paraId="0A5FB228" w14:textId="77777777" w:rsidR="001D038F" w:rsidRPr="007E40A3" w:rsidRDefault="001D038F" w:rsidP="00FE2F97">
      <w:pPr>
        <w:numPr>
          <w:ilvl w:val="0"/>
          <w:numId w:val="19"/>
        </w:numPr>
        <w:autoSpaceDE w:val="0"/>
        <w:autoSpaceDN w:val="0"/>
        <w:adjustRightInd w:val="0"/>
        <w:rPr>
          <w:noProof/>
          <w:color w:val="292526"/>
          <w:sz w:val="22"/>
          <w:szCs w:val="22"/>
        </w:rPr>
      </w:pPr>
      <w:r w:rsidRPr="007E40A3">
        <w:rPr>
          <w:noProof/>
          <w:sz w:val="22"/>
          <w:szCs w:val="22"/>
        </w:rPr>
        <w:t>Nuimkite adatos dangtelį.</w:t>
      </w:r>
      <w:r w:rsidR="00A44C52" w:rsidRPr="007E40A3">
        <w:rPr>
          <w:noProof/>
          <w:sz w:val="22"/>
          <w:szCs w:val="22"/>
        </w:rPr>
        <w:t xml:space="preserve"> Dangtelio </w:t>
      </w:r>
      <w:r w:rsidR="00A44C52" w:rsidRPr="007E40A3">
        <w:rPr>
          <w:b/>
          <w:noProof/>
          <w:sz w:val="22"/>
          <w:szCs w:val="22"/>
        </w:rPr>
        <w:t>negalima</w:t>
      </w:r>
      <w:r w:rsidR="00A44C52" w:rsidRPr="007E40A3">
        <w:rPr>
          <w:noProof/>
          <w:sz w:val="22"/>
          <w:szCs w:val="22"/>
        </w:rPr>
        <w:t xml:space="preserve"> nuimti sukandus dantimis aba lūpomis.</w:t>
      </w:r>
    </w:p>
    <w:p w14:paraId="14424D53" w14:textId="77777777" w:rsidR="001D038F" w:rsidRPr="007E40A3" w:rsidRDefault="001D038F" w:rsidP="00FE2F97">
      <w:pPr>
        <w:numPr>
          <w:ilvl w:val="0"/>
          <w:numId w:val="19"/>
        </w:numPr>
        <w:autoSpaceDE w:val="0"/>
        <w:autoSpaceDN w:val="0"/>
        <w:adjustRightInd w:val="0"/>
        <w:rPr>
          <w:noProof/>
          <w:color w:val="292526"/>
          <w:sz w:val="22"/>
          <w:szCs w:val="22"/>
        </w:rPr>
      </w:pPr>
      <w:r w:rsidRPr="007E40A3">
        <w:rPr>
          <w:noProof/>
          <w:sz w:val="22"/>
          <w:szCs w:val="22"/>
        </w:rPr>
        <w:t xml:space="preserve">Laisvos rankos smiliumi ir nykščiu švelniai suimkite odą (žr. </w:t>
      </w:r>
      <w:r w:rsidR="00A44C52" w:rsidRPr="007E40A3">
        <w:rPr>
          <w:noProof/>
          <w:sz w:val="22"/>
          <w:szCs w:val="22"/>
        </w:rPr>
        <w:t>1</w:t>
      </w:r>
      <w:r w:rsidRPr="007E40A3">
        <w:rPr>
          <w:noProof/>
          <w:sz w:val="22"/>
          <w:szCs w:val="22"/>
        </w:rPr>
        <w:t xml:space="preserve"> paveiksl</w:t>
      </w:r>
      <w:r w:rsidR="00871215" w:rsidRPr="007E40A3">
        <w:rPr>
          <w:noProof/>
          <w:sz w:val="22"/>
          <w:szCs w:val="22"/>
        </w:rPr>
        <w:t>ą</w:t>
      </w:r>
      <w:r w:rsidRPr="007E40A3">
        <w:rPr>
          <w:noProof/>
          <w:sz w:val="22"/>
          <w:szCs w:val="22"/>
        </w:rPr>
        <w:t>).</w:t>
      </w:r>
    </w:p>
    <w:p w14:paraId="4E9D23BF" w14:textId="77777777" w:rsidR="001D038F" w:rsidRPr="007E40A3" w:rsidRDefault="001D038F" w:rsidP="00FE2F97">
      <w:pPr>
        <w:numPr>
          <w:ilvl w:val="0"/>
          <w:numId w:val="19"/>
        </w:numPr>
        <w:autoSpaceDE w:val="0"/>
        <w:autoSpaceDN w:val="0"/>
        <w:adjustRightInd w:val="0"/>
        <w:rPr>
          <w:noProof/>
          <w:color w:val="292526"/>
          <w:sz w:val="22"/>
          <w:szCs w:val="22"/>
        </w:rPr>
      </w:pPr>
      <w:r w:rsidRPr="007E40A3">
        <w:rPr>
          <w:noProof/>
          <w:sz w:val="22"/>
          <w:szCs w:val="22"/>
        </w:rPr>
        <w:t xml:space="preserve">Įsmeikite adatą į odą, kaip parodyta </w:t>
      </w:r>
      <w:r w:rsidR="00871215" w:rsidRPr="007E40A3">
        <w:rPr>
          <w:noProof/>
          <w:sz w:val="22"/>
          <w:szCs w:val="22"/>
        </w:rPr>
        <w:t>2</w:t>
      </w:r>
      <w:r w:rsidRPr="007E40A3">
        <w:rPr>
          <w:noProof/>
          <w:sz w:val="22"/>
          <w:szCs w:val="22"/>
        </w:rPr>
        <w:t xml:space="preserve"> paveiksl</w:t>
      </w:r>
      <w:r w:rsidR="00871215" w:rsidRPr="007E40A3">
        <w:rPr>
          <w:noProof/>
          <w:sz w:val="22"/>
          <w:szCs w:val="22"/>
        </w:rPr>
        <w:t>ą</w:t>
      </w:r>
      <w:r w:rsidRPr="007E40A3">
        <w:rPr>
          <w:noProof/>
          <w:sz w:val="22"/>
          <w:szCs w:val="22"/>
        </w:rPr>
        <w:t>.</w:t>
      </w:r>
    </w:p>
    <w:p w14:paraId="7D7131DF" w14:textId="77777777" w:rsidR="001D038F" w:rsidRPr="007E40A3" w:rsidRDefault="00871215" w:rsidP="00FE2F97">
      <w:pPr>
        <w:numPr>
          <w:ilvl w:val="0"/>
          <w:numId w:val="19"/>
        </w:numPr>
        <w:autoSpaceDE w:val="0"/>
        <w:autoSpaceDN w:val="0"/>
        <w:adjustRightInd w:val="0"/>
        <w:rPr>
          <w:noProof/>
          <w:color w:val="292526"/>
          <w:sz w:val="22"/>
          <w:szCs w:val="22"/>
        </w:rPr>
      </w:pPr>
      <w:r w:rsidRPr="007E40A3">
        <w:rPr>
          <w:noProof/>
          <w:sz w:val="22"/>
          <w:szCs w:val="22"/>
        </w:rPr>
        <w:t>Suleiskite</w:t>
      </w:r>
      <w:r w:rsidR="001D038F" w:rsidRPr="007E40A3">
        <w:rPr>
          <w:noProof/>
          <w:sz w:val="22"/>
          <w:szCs w:val="22"/>
        </w:rPr>
        <w:t xml:space="preserve"> vaistą, tolygiai stumdami stūmoklį, kol švirkštas liks tuščias.</w:t>
      </w:r>
    </w:p>
    <w:p w14:paraId="7A932FE5" w14:textId="77777777" w:rsidR="001D038F" w:rsidRPr="007E40A3" w:rsidRDefault="001D038F" w:rsidP="00FE2F97">
      <w:pPr>
        <w:numPr>
          <w:ilvl w:val="0"/>
          <w:numId w:val="19"/>
        </w:numPr>
        <w:rPr>
          <w:sz w:val="22"/>
          <w:szCs w:val="22"/>
        </w:rPr>
      </w:pPr>
      <w:r w:rsidRPr="007E40A3">
        <w:rPr>
          <w:noProof/>
          <w:sz w:val="22"/>
          <w:szCs w:val="22"/>
        </w:rPr>
        <w:t>Tiesiai laikydami, ištraukite švirkštą su adata.</w:t>
      </w:r>
    </w:p>
    <w:p w14:paraId="7BA15601" w14:textId="77777777" w:rsidR="001D038F" w:rsidRPr="007E40A3" w:rsidRDefault="001D038F" w:rsidP="00FE2F97">
      <w:pPr>
        <w:numPr>
          <w:ilvl w:val="0"/>
          <w:numId w:val="19"/>
        </w:numPr>
        <w:autoSpaceDE w:val="0"/>
        <w:autoSpaceDN w:val="0"/>
        <w:adjustRightInd w:val="0"/>
        <w:rPr>
          <w:noProof/>
          <w:color w:val="292526"/>
          <w:sz w:val="22"/>
          <w:szCs w:val="22"/>
        </w:rPr>
      </w:pPr>
      <w:r w:rsidRPr="007E40A3">
        <w:rPr>
          <w:noProof/>
          <w:sz w:val="22"/>
          <w:szCs w:val="22"/>
        </w:rPr>
        <w:t>Išmeskite švirkštą į saugią atliekų talpyklę. Nemeskite panaudotų švirkštų į buitines atliekas, bet sudėkite juos į dūriams atsparią talpyklę, kaip rekomendavo gydytojas ar slaugytoja.</w:t>
      </w:r>
    </w:p>
    <w:p w14:paraId="776D6144" w14:textId="77777777" w:rsidR="001D038F" w:rsidRPr="007E40A3" w:rsidRDefault="001D038F" w:rsidP="00FE2F97">
      <w:pPr>
        <w:autoSpaceDE w:val="0"/>
        <w:autoSpaceDN w:val="0"/>
        <w:adjustRightInd w:val="0"/>
        <w:rPr>
          <w:noProof/>
          <w:sz w:val="22"/>
          <w:szCs w:val="22"/>
        </w:rPr>
      </w:pPr>
    </w:p>
    <w:p w14:paraId="3A39661D" w14:textId="77777777" w:rsidR="001D038F" w:rsidRPr="007E40A3" w:rsidRDefault="00832C76" w:rsidP="00FE2F97">
      <w:pPr>
        <w:autoSpaceDE w:val="0"/>
        <w:autoSpaceDN w:val="0"/>
        <w:adjustRightInd w:val="0"/>
        <w:rPr>
          <w:noProof/>
          <w:color w:val="292526"/>
          <w:sz w:val="22"/>
          <w:szCs w:val="22"/>
        </w:rPr>
      </w:pPr>
      <w:r w:rsidRPr="00485671">
        <w:rPr>
          <w:noProof/>
          <w:sz w:val="22"/>
          <w:szCs w:val="22"/>
          <w:lang w:eastAsia="lt-LT"/>
        </w:rPr>
        <w:drawing>
          <wp:inline distT="0" distB="0" distL="0" distR="0" wp14:anchorId="19AB3576" wp14:editId="115CDFC3">
            <wp:extent cx="3657600" cy="1590675"/>
            <wp:effectExtent l="0" t="0" r="0" b="0"/>
            <wp:docPr id="4" name="Picture 2" descr="2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pav"/>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0" cy="1590675"/>
                    </a:xfrm>
                    <a:prstGeom prst="rect">
                      <a:avLst/>
                    </a:prstGeom>
                    <a:noFill/>
                    <a:ln>
                      <a:noFill/>
                    </a:ln>
                  </pic:spPr>
                </pic:pic>
              </a:graphicData>
            </a:graphic>
          </wp:inline>
        </w:drawing>
      </w:r>
    </w:p>
    <w:p w14:paraId="470F3C7A" w14:textId="77777777" w:rsidR="001D038F" w:rsidRPr="007E40A3" w:rsidRDefault="00A44C52" w:rsidP="00FE2F97">
      <w:pPr>
        <w:tabs>
          <w:tab w:val="left" w:pos="1296"/>
          <w:tab w:val="left" w:pos="2592"/>
          <w:tab w:val="left" w:pos="4140"/>
        </w:tabs>
        <w:ind w:firstLine="540"/>
        <w:rPr>
          <w:sz w:val="22"/>
          <w:szCs w:val="22"/>
        </w:rPr>
      </w:pPr>
      <w:r w:rsidRPr="007E40A3">
        <w:rPr>
          <w:b/>
          <w:sz w:val="22"/>
          <w:szCs w:val="22"/>
        </w:rPr>
        <w:t>1</w:t>
      </w:r>
      <w:r w:rsidR="001D038F" w:rsidRPr="007E40A3">
        <w:rPr>
          <w:b/>
          <w:sz w:val="22"/>
          <w:szCs w:val="22"/>
        </w:rPr>
        <w:t xml:space="preserve"> </w:t>
      </w:r>
      <w:r w:rsidR="001D038F" w:rsidRPr="007E40A3">
        <w:rPr>
          <w:b/>
          <w:noProof/>
          <w:sz w:val="22"/>
          <w:szCs w:val="22"/>
        </w:rPr>
        <w:t>paveiksl</w:t>
      </w:r>
      <w:r w:rsidR="00871215" w:rsidRPr="007E40A3">
        <w:rPr>
          <w:b/>
          <w:noProof/>
          <w:sz w:val="22"/>
          <w:szCs w:val="22"/>
        </w:rPr>
        <w:t>as</w:t>
      </w:r>
      <w:r w:rsidR="001D038F" w:rsidRPr="007E40A3">
        <w:rPr>
          <w:sz w:val="22"/>
          <w:szCs w:val="22"/>
        </w:rPr>
        <w:tab/>
      </w:r>
      <w:r w:rsidR="001D038F" w:rsidRPr="007E40A3">
        <w:rPr>
          <w:sz w:val="22"/>
          <w:szCs w:val="22"/>
        </w:rPr>
        <w:tab/>
      </w:r>
      <w:r w:rsidRPr="007E40A3">
        <w:rPr>
          <w:b/>
          <w:sz w:val="22"/>
          <w:szCs w:val="22"/>
        </w:rPr>
        <w:t>2</w:t>
      </w:r>
      <w:r w:rsidR="001D038F" w:rsidRPr="007E40A3">
        <w:rPr>
          <w:b/>
          <w:sz w:val="22"/>
          <w:szCs w:val="22"/>
        </w:rPr>
        <w:t xml:space="preserve"> </w:t>
      </w:r>
      <w:r w:rsidR="001D038F" w:rsidRPr="007E40A3">
        <w:rPr>
          <w:b/>
          <w:noProof/>
          <w:sz w:val="22"/>
          <w:szCs w:val="22"/>
        </w:rPr>
        <w:t>paveiksl</w:t>
      </w:r>
      <w:r w:rsidR="00871215" w:rsidRPr="007E40A3">
        <w:rPr>
          <w:b/>
          <w:noProof/>
          <w:sz w:val="22"/>
          <w:szCs w:val="22"/>
        </w:rPr>
        <w:t>as</w:t>
      </w:r>
    </w:p>
    <w:p w14:paraId="2E8FFB46" w14:textId="77777777" w:rsidR="001D038F" w:rsidRPr="007E40A3" w:rsidRDefault="001D038F" w:rsidP="00FE2F97">
      <w:pPr>
        <w:rPr>
          <w:sz w:val="22"/>
          <w:szCs w:val="22"/>
        </w:rPr>
      </w:pPr>
    </w:p>
    <w:p w14:paraId="64A775EF" w14:textId="77777777" w:rsidR="001D038F" w:rsidRPr="007E40A3" w:rsidRDefault="001D038F" w:rsidP="00FE2F97">
      <w:pPr>
        <w:rPr>
          <w:noProof/>
          <w:sz w:val="22"/>
          <w:szCs w:val="22"/>
        </w:rPr>
      </w:pPr>
      <w:r w:rsidRPr="007E40A3">
        <w:rPr>
          <w:noProof/>
          <w:sz w:val="22"/>
          <w:szCs w:val="22"/>
        </w:rPr>
        <w:t xml:space="preserve">Jeigu manote, kad </w:t>
      </w:r>
      <w:r w:rsidR="00F26424" w:rsidRPr="007E40A3">
        <w:rPr>
          <w:noProof/>
          <w:sz w:val="22"/>
          <w:szCs w:val="22"/>
        </w:rPr>
        <w:t xml:space="preserve">COPAXONE </w:t>
      </w:r>
      <w:r w:rsidRPr="007E40A3">
        <w:rPr>
          <w:noProof/>
          <w:sz w:val="22"/>
          <w:szCs w:val="22"/>
        </w:rPr>
        <w:t>veikia per stipriai arba per silpnai, kreipkitės į gydytoją.</w:t>
      </w:r>
    </w:p>
    <w:p w14:paraId="076432EF" w14:textId="77777777" w:rsidR="001D038F" w:rsidRPr="007E40A3" w:rsidRDefault="001D038F" w:rsidP="00FE2F97">
      <w:pPr>
        <w:rPr>
          <w:sz w:val="22"/>
          <w:szCs w:val="22"/>
        </w:rPr>
      </w:pPr>
    </w:p>
    <w:p w14:paraId="2A02BDE3" w14:textId="5F6088DA" w:rsidR="001D038F" w:rsidRPr="007E40A3" w:rsidRDefault="001D038F" w:rsidP="00FE2F97">
      <w:pPr>
        <w:numPr>
          <w:ilvl w:val="12"/>
          <w:numId w:val="0"/>
        </w:numPr>
        <w:ind w:right="-2"/>
        <w:outlineLvl w:val="0"/>
        <w:rPr>
          <w:noProof/>
          <w:sz w:val="22"/>
          <w:szCs w:val="22"/>
        </w:rPr>
      </w:pPr>
      <w:r w:rsidRPr="007E40A3">
        <w:rPr>
          <w:b/>
          <w:bCs/>
          <w:noProof/>
          <w:sz w:val="22"/>
          <w:szCs w:val="22"/>
        </w:rPr>
        <w:t xml:space="preserve">Ką daryti pavartojus per didelę </w:t>
      </w:r>
      <w:r w:rsidR="00F26424" w:rsidRPr="007E40A3">
        <w:rPr>
          <w:b/>
          <w:bCs/>
          <w:noProof/>
          <w:sz w:val="22"/>
          <w:szCs w:val="22"/>
        </w:rPr>
        <w:t xml:space="preserve">COPAXONE </w:t>
      </w:r>
      <w:r w:rsidRPr="007E40A3">
        <w:rPr>
          <w:b/>
          <w:bCs/>
          <w:noProof/>
          <w:sz w:val="22"/>
          <w:szCs w:val="22"/>
        </w:rPr>
        <w:t>dozę</w:t>
      </w:r>
    </w:p>
    <w:p w14:paraId="463B76BF" w14:textId="77777777" w:rsidR="001D038F" w:rsidRPr="007E40A3" w:rsidRDefault="00871215" w:rsidP="00FE2F97">
      <w:pPr>
        <w:numPr>
          <w:ilvl w:val="12"/>
          <w:numId w:val="0"/>
        </w:numPr>
        <w:rPr>
          <w:noProof/>
          <w:sz w:val="22"/>
          <w:szCs w:val="22"/>
        </w:rPr>
      </w:pPr>
      <w:r w:rsidRPr="007E40A3">
        <w:rPr>
          <w:noProof/>
          <w:sz w:val="22"/>
          <w:szCs w:val="22"/>
        </w:rPr>
        <w:t>N</w:t>
      </w:r>
      <w:r w:rsidR="001D038F" w:rsidRPr="007E40A3">
        <w:rPr>
          <w:noProof/>
          <w:sz w:val="22"/>
          <w:szCs w:val="22"/>
        </w:rPr>
        <w:t>edelsdami praneškite gydytojui.</w:t>
      </w:r>
      <w:r w:rsidR="001D038F" w:rsidRPr="007E40A3">
        <w:rPr>
          <w:sz w:val="22"/>
          <w:szCs w:val="22"/>
        </w:rPr>
        <w:t xml:space="preserve"> </w:t>
      </w:r>
    </w:p>
    <w:p w14:paraId="72474996" w14:textId="77777777" w:rsidR="001D038F" w:rsidRPr="007E40A3" w:rsidRDefault="001D038F" w:rsidP="00FE2F97">
      <w:pPr>
        <w:numPr>
          <w:ilvl w:val="12"/>
          <w:numId w:val="0"/>
        </w:numPr>
        <w:rPr>
          <w:noProof/>
          <w:sz w:val="22"/>
          <w:szCs w:val="22"/>
        </w:rPr>
      </w:pPr>
    </w:p>
    <w:p w14:paraId="33DEF548" w14:textId="77777777" w:rsidR="001D038F" w:rsidRPr="007E40A3" w:rsidRDefault="001D038F" w:rsidP="00FE2F97">
      <w:pPr>
        <w:numPr>
          <w:ilvl w:val="12"/>
          <w:numId w:val="0"/>
        </w:numPr>
        <w:ind w:right="-2"/>
        <w:outlineLvl w:val="0"/>
        <w:rPr>
          <w:noProof/>
          <w:sz w:val="22"/>
          <w:szCs w:val="22"/>
        </w:rPr>
      </w:pPr>
      <w:r w:rsidRPr="007E40A3">
        <w:rPr>
          <w:b/>
          <w:bCs/>
          <w:noProof/>
          <w:sz w:val="22"/>
          <w:szCs w:val="22"/>
        </w:rPr>
        <w:t xml:space="preserve">Pamiršus pavartoti </w:t>
      </w:r>
      <w:r w:rsidR="00F26424" w:rsidRPr="007E40A3">
        <w:rPr>
          <w:b/>
          <w:bCs/>
          <w:noProof/>
          <w:sz w:val="22"/>
          <w:szCs w:val="22"/>
        </w:rPr>
        <w:t>COPAXONE</w:t>
      </w:r>
    </w:p>
    <w:p w14:paraId="0B749351" w14:textId="77777777" w:rsidR="001D038F" w:rsidRPr="007E40A3" w:rsidRDefault="001D038F" w:rsidP="00FE2F97">
      <w:pPr>
        <w:numPr>
          <w:ilvl w:val="12"/>
          <w:numId w:val="0"/>
        </w:numPr>
        <w:ind w:right="-2"/>
        <w:rPr>
          <w:noProof/>
          <w:sz w:val="22"/>
          <w:szCs w:val="22"/>
        </w:rPr>
      </w:pPr>
      <w:r w:rsidRPr="007E40A3">
        <w:rPr>
          <w:noProof/>
          <w:sz w:val="22"/>
          <w:szCs w:val="22"/>
        </w:rPr>
        <w:t xml:space="preserve">Pavartokite iš karto, kai tik prisiminsite arba kai tik galėsite, </w:t>
      </w:r>
      <w:r w:rsidR="002D5C6D" w:rsidRPr="007E40A3">
        <w:rPr>
          <w:noProof/>
          <w:sz w:val="22"/>
          <w:szCs w:val="22"/>
        </w:rPr>
        <w:t xml:space="preserve">po to </w:t>
      </w:r>
      <w:r w:rsidRPr="007E40A3">
        <w:rPr>
          <w:noProof/>
          <w:sz w:val="22"/>
          <w:szCs w:val="22"/>
        </w:rPr>
        <w:t xml:space="preserve">kitą dieną nevartokite. Nevartokite dvigubos dozės norėdami kompensuoti praleistą dozę. </w:t>
      </w:r>
      <w:r w:rsidRPr="007E40A3">
        <w:rPr>
          <w:sz w:val="22"/>
          <w:szCs w:val="22"/>
        </w:rPr>
        <w:t>Jei įmanoma, turite grįžti prie įprasto vartojimo grafiko kitą savaitę</w:t>
      </w:r>
      <w:r w:rsidRPr="007E40A3">
        <w:rPr>
          <w:noProof/>
          <w:sz w:val="22"/>
          <w:szCs w:val="22"/>
        </w:rPr>
        <w:t>.</w:t>
      </w:r>
    </w:p>
    <w:p w14:paraId="12443AD5" w14:textId="77777777" w:rsidR="001D038F" w:rsidRPr="007E40A3" w:rsidRDefault="001D038F" w:rsidP="00FE2F97">
      <w:pPr>
        <w:numPr>
          <w:ilvl w:val="12"/>
          <w:numId w:val="0"/>
        </w:numPr>
        <w:ind w:right="-2"/>
        <w:rPr>
          <w:noProof/>
          <w:sz w:val="22"/>
          <w:szCs w:val="22"/>
        </w:rPr>
      </w:pPr>
    </w:p>
    <w:p w14:paraId="5E91BDE4" w14:textId="77777777" w:rsidR="001D038F" w:rsidRPr="007E40A3" w:rsidRDefault="001D038F" w:rsidP="00FE2F97">
      <w:pPr>
        <w:numPr>
          <w:ilvl w:val="12"/>
          <w:numId w:val="0"/>
        </w:numPr>
        <w:ind w:right="-2"/>
        <w:outlineLvl w:val="0"/>
        <w:rPr>
          <w:b/>
          <w:bCs/>
          <w:noProof/>
          <w:sz w:val="22"/>
          <w:szCs w:val="22"/>
        </w:rPr>
      </w:pPr>
      <w:r w:rsidRPr="007E40A3">
        <w:rPr>
          <w:b/>
          <w:bCs/>
          <w:noProof/>
          <w:sz w:val="22"/>
          <w:szCs w:val="22"/>
        </w:rPr>
        <w:t xml:space="preserve">Nustojus vartoti </w:t>
      </w:r>
      <w:r w:rsidR="00F26424" w:rsidRPr="007E40A3">
        <w:rPr>
          <w:b/>
          <w:bCs/>
          <w:noProof/>
          <w:sz w:val="22"/>
          <w:szCs w:val="22"/>
        </w:rPr>
        <w:t>COPAXONE</w:t>
      </w:r>
    </w:p>
    <w:p w14:paraId="182EBCBB" w14:textId="77777777" w:rsidR="001D038F" w:rsidRPr="007E40A3" w:rsidRDefault="001D038F" w:rsidP="00FE2F97">
      <w:pPr>
        <w:numPr>
          <w:ilvl w:val="12"/>
          <w:numId w:val="0"/>
        </w:numPr>
        <w:ind w:right="-2"/>
        <w:rPr>
          <w:noProof/>
          <w:sz w:val="22"/>
          <w:szCs w:val="22"/>
        </w:rPr>
      </w:pPr>
      <w:r w:rsidRPr="007E40A3">
        <w:rPr>
          <w:noProof/>
          <w:sz w:val="22"/>
          <w:szCs w:val="22"/>
        </w:rPr>
        <w:t xml:space="preserve">Nenutraukite </w:t>
      </w:r>
      <w:r w:rsidR="00F26424" w:rsidRPr="007E40A3">
        <w:rPr>
          <w:noProof/>
          <w:sz w:val="22"/>
          <w:szCs w:val="22"/>
        </w:rPr>
        <w:t xml:space="preserve">COPAXONE </w:t>
      </w:r>
      <w:r w:rsidRPr="007E40A3">
        <w:rPr>
          <w:noProof/>
          <w:sz w:val="22"/>
          <w:szCs w:val="22"/>
        </w:rPr>
        <w:t>vartojimo, nepasitarę su gydytoju.</w:t>
      </w:r>
    </w:p>
    <w:p w14:paraId="540B10CC" w14:textId="77777777" w:rsidR="001D038F" w:rsidRPr="007E40A3" w:rsidRDefault="001D038F" w:rsidP="00FE2F97">
      <w:pPr>
        <w:numPr>
          <w:ilvl w:val="12"/>
          <w:numId w:val="0"/>
        </w:numPr>
        <w:ind w:right="-2"/>
        <w:rPr>
          <w:noProof/>
          <w:sz w:val="22"/>
          <w:szCs w:val="22"/>
        </w:rPr>
      </w:pPr>
    </w:p>
    <w:p w14:paraId="47904B29" w14:textId="77777777" w:rsidR="001D038F" w:rsidRPr="007E40A3" w:rsidRDefault="001D038F" w:rsidP="00FE2F97">
      <w:pPr>
        <w:numPr>
          <w:ilvl w:val="12"/>
          <w:numId w:val="0"/>
        </w:numPr>
        <w:ind w:right="-2"/>
        <w:rPr>
          <w:noProof/>
          <w:sz w:val="22"/>
          <w:szCs w:val="22"/>
        </w:rPr>
      </w:pPr>
      <w:r w:rsidRPr="007E40A3">
        <w:rPr>
          <w:noProof/>
          <w:sz w:val="22"/>
          <w:szCs w:val="22"/>
        </w:rPr>
        <w:t>Jeigu kiltų daugiau klausimų dėl šio vaisto vartojimo, kreipkitės į gydytoją arba vaistininką.</w:t>
      </w:r>
    </w:p>
    <w:p w14:paraId="05A030B3" w14:textId="77777777" w:rsidR="001D038F" w:rsidRPr="007E40A3" w:rsidRDefault="001D038F" w:rsidP="00FE2F97">
      <w:pPr>
        <w:numPr>
          <w:ilvl w:val="12"/>
          <w:numId w:val="0"/>
        </w:numPr>
        <w:ind w:right="-2"/>
        <w:rPr>
          <w:noProof/>
          <w:sz w:val="22"/>
          <w:szCs w:val="22"/>
        </w:rPr>
      </w:pPr>
    </w:p>
    <w:p w14:paraId="6D78FD78" w14:textId="77777777" w:rsidR="001D038F" w:rsidRPr="007E40A3" w:rsidRDefault="001D038F" w:rsidP="00FE2F97">
      <w:pPr>
        <w:ind w:left="567" w:hanging="567"/>
        <w:rPr>
          <w:sz w:val="22"/>
          <w:szCs w:val="22"/>
        </w:rPr>
      </w:pPr>
    </w:p>
    <w:p w14:paraId="55A0D882" w14:textId="77777777" w:rsidR="001D038F" w:rsidRPr="007E40A3" w:rsidRDefault="001D038F" w:rsidP="00FE2F97">
      <w:pPr>
        <w:numPr>
          <w:ilvl w:val="12"/>
          <w:numId w:val="0"/>
        </w:numPr>
        <w:ind w:left="567" w:hanging="567"/>
        <w:outlineLvl w:val="0"/>
        <w:rPr>
          <w:b/>
          <w:sz w:val="22"/>
          <w:szCs w:val="22"/>
        </w:rPr>
      </w:pPr>
      <w:r w:rsidRPr="007E40A3">
        <w:rPr>
          <w:b/>
          <w:caps/>
          <w:sz w:val="22"/>
          <w:szCs w:val="22"/>
        </w:rPr>
        <w:t>4.</w:t>
      </w:r>
      <w:r w:rsidRPr="007E40A3">
        <w:rPr>
          <w:b/>
          <w:caps/>
          <w:sz w:val="22"/>
          <w:szCs w:val="22"/>
        </w:rPr>
        <w:tab/>
        <w:t>G</w:t>
      </w:r>
      <w:r w:rsidRPr="007E40A3">
        <w:rPr>
          <w:b/>
          <w:sz w:val="22"/>
          <w:szCs w:val="22"/>
        </w:rPr>
        <w:t>alimas šalutinis poveikis</w:t>
      </w:r>
    </w:p>
    <w:p w14:paraId="169ECD12" w14:textId="77777777" w:rsidR="001D038F" w:rsidRPr="007E40A3" w:rsidRDefault="001D038F" w:rsidP="00FE2F97">
      <w:pPr>
        <w:ind w:left="567" w:hanging="567"/>
        <w:rPr>
          <w:sz w:val="22"/>
          <w:szCs w:val="22"/>
        </w:rPr>
      </w:pPr>
    </w:p>
    <w:p w14:paraId="652DD6D8" w14:textId="77777777" w:rsidR="001D038F" w:rsidRPr="007E40A3" w:rsidRDefault="001D038F" w:rsidP="00FE2F97">
      <w:pPr>
        <w:numPr>
          <w:ilvl w:val="12"/>
          <w:numId w:val="0"/>
        </w:numPr>
        <w:ind w:right="-29"/>
        <w:rPr>
          <w:noProof/>
          <w:sz w:val="22"/>
          <w:szCs w:val="22"/>
        </w:rPr>
      </w:pPr>
      <w:r w:rsidRPr="007E40A3">
        <w:rPr>
          <w:noProof/>
          <w:sz w:val="22"/>
          <w:szCs w:val="22"/>
        </w:rPr>
        <w:t xml:space="preserve">Šis vaistas, </w:t>
      </w:r>
      <w:r w:rsidRPr="007E40A3">
        <w:rPr>
          <w:sz w:val="22"/>
          <w:szCs w:val="22"/>
        </w:rPr>
        <w:t>kaip ir visi kiti, gali sukelti šalutinį poveikį, nors jis pasireiškia ne visiems žmonėms</w:t>
      </w:r>
      <w:r w:rsidRPr="007E40A3">
        <w:rPr>
          <w:noProof/>
          <w:sz w:val="22"/>
          <w:szCs w:val="22"/>
        </w:rPr>
        <w:t>.</w:t>
      </w:r>
    </w:p>
    <w:p w14:paraId="2A981C39" w14:textId="77777777" w:rsidR="001D038F" w:rsidRPr="007E40A3" w:rsidRDefault="001D038F" w:rsidP="00FE2F97">
      <w:pPr>
        <w:numPr>
          <w:ilvl w:val="12"/>
          <w:numId w:val="0"/>
        </w:numPr>
        <w:ind w:right="-2"/>
        <w:rPr>
          <w:noProof/>
          <w:sz w:val="22"/>
          <w:szCs w:val="22"/>
        </w:rPr>
      </w:pPr>
    </w:p>
    <w:p w14:paraId="287F84EF" w14:textId="5BCCBE01" w:rsidR="001D038F" w:rsidRPr="007E40A3" w:rsidRDefault="001D038F" w:rsidP="00FE2F97">
      <w:pPr>
        <w:numPr>
          <w:ilvl w:val="12"/>
          <w:numId w:val="0"/>
        </w:numPr>
        <w:ind w:right="-2"/>
        <w:rPr>
          <w:b/>
          <w:noProof/>
          <w:sz w:val="22"/>
          <w:szCs w:val="22"/>
        </w:rPr>
      </w:pPr>
      <w:r w:rsidRPr="007E40A3">
        <w:rPr>
          <w:b/>
          <w:noProof/>
          <w:sz w:val="22"/>
          <w:szCs w:val="22"/>
        </w:rPr>
        <w:t>Alerginės reakcijos (padidėjęs jautrumas</w:t>
      </w:r>
      <w:r w:rsidR="005B3D90">
        <w:rPr>
          <w:b/>
          <w:noProof/>
          <w:sz w:val="22"/>
          <w:szCs w:val="22"/>
        </w:rPr>
        <w:t>, anafilaksinė reakcija</w:t>
      </w:r>
      <w:r w:rsidRPr="007E40A3">
        <w:rPr>
          <w:b/>
          <w:noProof/>
          <w:sz w:val="22"/>
          <w:szCs w:val="22"/>
        </w:rPr>
        <w:t>)</w:t>
      </w:r>
    </w:p>
    <w:p w14:paraId="3F1B9094" w14:textId="1D534D84" w:rsidR="001D038F" w:rsidRDefault="005B3D90" w:rsidP="00FE2F97">
      <w:pPr>
        <w:numPr>
          <w:ilvl w:val="12"/>
          <w:numId w:val="0"/>
        </w:numPr>
        <w:ind w:right="-2"/>
        <w:rPr>
          <w:sz w:val="22"/>
          <w:szCs w:val="22"/>
        </w:rPr>
      </w:pPr>
      <w:r>
        <w:rPr>
          <w:noProof/>
          <w:sz w:val="22"/>
          <w:szCs w:val="22"/>
        </w:rPr>
        <w:t>Netrukus po vaisto suleidimo, g</w:t>
      </w:r>
      <w:r w:rsidR="001D038F" w:rsidRPr="007E40A3">
        <w:rPr>
          <w:noProof/>
          <w:sz w:val="22"/>
          <w:szCs w:val="22"/>
        </w:rPr>
        <w:t>ali pasireikšti sunki alerginė reakcija į šį vaistą.</w:t>
      </w:r>
      <w:r>
        <w:rPr>
          <w:noProof/>
          <w:sz w:val="22"/>
          <w:szCs w:val="22"/>
        </w:rPr>
        <w:t xml:space="preserve"> </w:t>
      </w:r>
      <w:r w:rsidRPr="00BB3AF6">
        <w:rPr>
          <w:sz w:val="22"/>
          <w:szCs w:val="22"/>
        </w:rPr>
        <w:t xml:space="preserve">Tai nedažnas šalutinis poveikis. </w:t>
      </w:r>
      <w:r w:rsidRPr="000A0DEB">
        <w:rPr>
          <w:sz w:val="22"/>
          <w:szCs w:val="22"/>
        </w:rPr>
        <w:t xml:space="preserve">Šių reakcijų gali pasireikšti po gydymo </w:t>
      </w:r>
      <w:proofErr w:type="spellStart"/>
      <w:r w:rsidRPr="000A0DEB">
        <w:rPr>
          <w:sz w:val="22"/>
          <w:szCs w:val="22"/>
        </w:rPr>
        <w:t>Copaxone</w:t>
      </w:r>
      <w:proofErr w:type="spellEnd"/>
      <w:r w:rsidRPr="000A0DEB">
        <w:rPr>
          <w:sz w:val="22"/>
          <w:szCs w:val="22"/>
        </w:rPr>
        <w:t xml:space="preserve"> pradžios praėjus netgi keliems mėnesiams arba metams, netgi tuo atveju, kai ankstesnis vartojimas alerginių reakcijų nesukėlė</w:t>
      </w:r>
      <w:r>
        <w:rPr>
          <w:sz w:val="22"/>
          <w:szCs w:val="22"/>
        </w:rPr>
        <w:t>.</w:t>
      </w:r>
    </w:p>
    <w:p w14:paraId="47C4ADAD" w14:textId="77777777" w:rsidR="005B3D90" w:rsidRPr="007E40A3" w:rsidRDefault="005B3D90" w:rsidP="00FE2F97">
      <w:pPr>
        <w:numPr>
          <w:ilvl w:val="12"/>
          <w:numId w:val="0"/>
        </w:numPr>
        <w:ind w:right="-2"/>
        <w:rPr>
          <w:noProof/>
          <w:sz w:val="22"/>
          <w:szCs w:val="22"/>
        </w:rPr>
      </w:pPr>
    </w:p>
    <w:p w14:paraId="1F8649BF" w14:textId="1FD18F41" w:rsidR="001D038F" w:rsidRPr="007E40A3" w:rsidRDefault="001D038F" w:rsidP="00FE2F97">
      <w:pPr>
        <w:numPr>
          <w:ilvl w:val="12"/>
          <w:numId w:val="0"/>
        </w:numPr>
        <w:ind w:right="-2"/>
        <w:rPr>
          <w:b/>
          <w:noProof/>
          <w:sz w:val="22"/>
          <w:szCs w:val="22"/>
        </w:rPr>
      </w:pPr>
      <w:r w:rsidRPr="007E40A3">
        <w:rPr>
          <w:b/>
          <w:noProof/>
          <w:sz w:val="22"/>
          <w:szCs w:val="22"/>
        </w:rPr>
        <w:lastRenderedPageBreak/>
        <w:t xml:space="preserve">Nutraukite </w:t>
      </w:r>
      <w:r w:rsidR="00F26424" w:rsidRPr="007E40A3">
        <w:rPr>
          <w:b/>
          <w:noProof/>
          <w:sz w:val="22"/>
          <w:szCs w:val="22"/>
        </w:rPr>
        <w:t xml:space="preserve">COPAXONE </w:t>
      </w:r>
      <w:r w:rsidRPr="007E40A3">
        <w:rPr>
          <w:b/>
          <w:noProof/>
          <w:sz w:val="22"/>
          <w:szCs w:val="22"/>
        </w:rPr>
        <w:t xml:space="preserve">vartojimą ir nedelsdami kreipkitės į gydytoją arba vykite į artimiausios ligoninės </w:t>
      </w:r>
      <w:r w:rsidR="005B3D90">
        <w:rPr>
          <w:b/>
          <w:noProof/>
          <w:sz w:val="22"/>
          <w:szCs w:val="22"/>
        </w:rPr>
        <w:t>greitosios pagalbos</w:t>
      </w:r>
      <w:r w:rsidR="005B3D90" w:rsidRPr="007E40A3">
        <w:rPr>
          <w:b/>
          <w:noProof/>
          <w:sz w:val="22"/>
          <w:szCs w:val="22"/>
        </w:rPr>
        <w:t xml:space="preserve"> </w:t>
      </w:r>
      <w:r w:rsidRPr="007E40A3">
        <w:rPr>
          <w:b/>
          <w:noProof/>
          <w:sz w:val="22"/>
          <w:szCs w:val="22"/>
        </w:rPr>
        <w:t xml:space="preserve">skyrių, </w:t>
      </w:r>
      <w:r w:rsidRPr="007E40A3">
        <w:rPr>
          <w:noProof/>
          <w:sz w:val="22"/>
          <w:szCs w:val="22"/>
        </w:rPr>
        <w:t xml:space="preserve">jeigu pastebėjote bet kurį iš šių </w:t>
      </w:r>
      <w:r w:rsidR="005B3D90">
        <w:rPr>
          <w:noProof/>
          <w:sz w:val="22"/>
          <w:szCs w:val="22"/>
        </w:rPr>
        <w:t xml:space="preserve">staigių </w:t>
      </w:r>
      <w:r w:rsidRPr="007E40A3">
        <w:rPr>
          <w:noProof/>
          <w:sz w:val="22"/>
          <w:szCs w:val="22"/>
        </w:rPr>
        <w:t>šalutinių poveikių:</w:t>
      </w:r>
    </w:p>
    <w:p w14:paraId="7DC7DEE7" w14:textId="41F222CC" w:rsidR="001D038F" w:rsidRPr="007E40A3" w:rsidRDefault="005B3D90" w:rsidP="00FE2F97">
      <w:pPr>
        <w:numPr>
          <w:ilvl w:val="0"/>
          <w:numId w:val="13"/>
        </w:numPr>
        <w:ind w:right="-2"/>
        <w:rPr>
          <w:noProof/>
          <w:sz w:val="22"/>
          <w:szCs w:val="22"/>
        </w:rPr>
      </w:pPr>
      <w:r>
        <w:rPr>
          <w:sz w:val="22"/>
          <w:szCs w:val="22"/>
        </w:rPr>
        <w:t xml:space="preserve">išplitusį </w:t>
      </w:r>
      <w:r w:rsidR="001D038F" w:rsidRPr="007E40A3">
        <w:rPr>
          <w:noProof/>
          <w:sz w:val="22"/>
          <w:szCs w:val="22"/>
        </w:rPr>
        <w:t>odos bėrimą (raudonus taškelius arba dilgėlinį bėrimą)</w:t>
      </w:r>
    </w:p>
    <w:p w14:paraId="77BF3ECC" w14:textId="2C9661EC" w:rsidR="001D038F" w:rsidRPr="007E40A3" w:rsidRDefault="001D038F" w:rsidP="00FE2F97">
      <w:pPr>
        <w:numPr>
          <w:ilvl w:val="0"/>
          <w:numId w:val="13"/>
        </w:numPr>
        <w:ind w:right="-2"/>
        <w:rPr>
          <w:noProof/>
          <w:sz w:val="22"/>
          <w:szCs w:val="22"/>
        </w:rPr>
      </w:pPr>
      <w:r w:rsidRPr="007E40A3">
        <w:rPr>
          <w:noProof/>
          <w:sz w:val="22"/>
          <w:szCs w:val="22"/>
        </w:rPr>
        <w:t>akių vokų, veido</w:t>
      </w:r>
      <w:r w:rsidR="00C00B0C">
        <w:rPr>
          <w:noProof/>
          <w:sz w:val="22"/>
          <w:szCs w:val="22"/>
        </w:rPr>
        <w:t>,</w:t>
      </w:r>
      <w:r w:rsidRPr="007E40A3">
        <w:rPr>
          <w:noProof/>
          <w:sz w:val="22"/>
          <w:szCs w:val="22"/>
        </w:rPr>
        <w:t xml:space="preserve"> lūpų</w:t>
      </w:r>
      <w:r w:rsidR="00C00B0C">
        <w:rPr>
          <w:noProof/>
          <w:sz w:val="22"/>
          <w:szCs w:val="22"/>
        </w:rPr>
        <w:t>, burnos, gerklės ar liežuvio</w:t>
      </w:r>
      <w:r w:rsidRPr="007E40A3">
        <w:rPr>
          <w:noProof/>
          <w:sz w:val="22"/>
          <w:szCs w:val="22"/>
        </w:rPr>
        <w:t xml:space="preserve"> patinimą</w:t>
      </w:r>
    </w:p>
    <w:p w14:paraId="7ED9141D" w14:textId="656EDEB8" w:rsidR="001D038F" w:rsidRPr="007E40A3" w:rsidRDefault="001D038F" w:rsidP="00FE2F97">
      <w:pPr>
        <w:numPr>
          <w:ilvl w:val="0"/>
          <w:numId w:val="13"/>
        </w:numPr>
        <w:ind w:right="-2"/>
        <w:rPr>
          <w:noProof/>
          <w:sz w:val="22"/>
          <w:szCs w:val="22"/>
        </w:rPr>
      </w:pPr>
      <w:r w:rsidRPr="007E40A3">
        <w:rPr>
          <w:noProof/>
          <w:sz w:val="22"/>
          <w:szCs w:val="22"/>
        </w:rPr>
        <w:t>staigų dusulį</w:t>
      </w:r>
      <w:r w:rsidR="00C00B0C">
        <w:rPr>
          <w:noProof/>
          <w:sz w:val="22"/>
          <w:szCs w:val="22"/>
        </w:rPr>
        <w:t xml:space="preserve">, </w:t>
      </w:r>
      <w:r w:rsidR="00C00B0C">
        <w:rPr>
          <w:sz w:val="22"/>
          <w:szCs w:val="22"/>
        </w:rPr>
        <w:t>kvėpavimo sutrikimą arba švokštimą</w:t>
      </w:r>
    </w:p>
    <w:p w14:paraId="68E58E0D" w14:textId="77777777" w:rsidR="001D038F" w:rsidRDefault="001D038F" w:rsidP="00FE2F97">
      <w:pPr>
        <w:numPr>
          <w:ilvl w:val="0"/>
          <w:numId w:val="13"/>
        </w:numPr>
        <w:ind w:right="-2"/>
        <w:rPr>
          <w:noProof/>
          <w:sz w:val="22"/>
          <w:szCs w:val="22"/>
        </w:rPr>
      </w:pPr>
      <w:r w:rsidRPr="007E40A3">
        <w:rPr>
          <w:noProof/>
          <w:sz w:val="22"/>
          <w:szCs w:val="22"/>
        </w:rPr>
        <w:t>konvulsijas (traukulius)</w:t>
      </w:r>
    </w:p>
    <w:p w14:paraId="280D7FE8" w14:textId="5573B95A" w:rsidR="00C00B0C" w:rsidRPr="007E40A3" w:rsidRDefault="00C00B0C" w:rsidP="00FE2F97">
      <w:pPr>
        <w:numPr>
          <w:ilvl w:val="0"/>
          <w:numId w:val="13"/>
        </w:numPr>
        <w:ind w:right="-2"/>
        <w:rPr>
          <w:noProof/>
          <w:sz w:val="22"/>
          <w:szCs w:val="22"/>
        </w:rPr>
      </w:pPr>
      <w:r>
        <w:rPr>
          <w:sz w:val="22"/>
          <w:szCs w:val="22"/>
        </w:rPr>
        <w:t>rijimo arba kalbėjimo sutrikimus</w:t>
      </w:r>
    </w:p>
    <w:p w14:paraId="498769C1" w14:textId="4ABBB63F" w:rsidR="001D038F" w:rsidRDefault="001D038F" w:rsidP="00FE2F97">
      <w:pPr>
        <w:numPr>
          <w:ilvl w:val="0"/>
          <w:numId w:val="13"/>
        </w:numPr>
        <w:ind w:right="-2"/>
        <w:rPr>
          <w:noProof/>
          <w:sz w:val="22"/>
          <w:szCs w:val="22"/>
        </w:rPr>
      </w:pPr>
      <w:r w:rsidRPr="007E40A3">
        <w:rPr>
          <w:noProof/>
          <w:sz w:val="22"/>
          <w:szCs w:val="22"/>
        </w:rPr>
        <w:t>nualpimą</w:t>
      </w:r>
      <w:r w:rsidR="00C00B0C">
        <w:rPr>
          <w:noProof/>
          <w:sz w:val="22"/>
          <w:szCs w:val="22"/>
        </w:rPr>
        <w:t>, galvos svaigimo arba sąmonės aptemimo pojūtį</w:t>
      </w:r>
    </w:p>
    <w:p w14:paraId="3A8E3DE3" w14:textId="6BD434D3" w:rsidR="00C00B0C" w:rsidRPr="007E40A3" w:rsidRDefault="00C00B0C" w:rsidP="00FE2F97">
      <w:pPr>
        <w:numPr>
          <w:ilvl w:val="0"/>
          <w:numId w:val="13"/>
        </w:numPr>
        <w:ind w:right="-2"/>
        <w:rPr>
          <w:noProof/>
          <w:sz w:val="22"/>
          <w:szCs w:val="22"/>
        </w:rPr>
      </w:pPr>
      <w:r>
        <w:rPr>
          <w:noProof/>
          <w:sz w:val="22"/>
          <w:szCs w:val="22"/>
        </w:rPr>
        <w:t>kolapsą</w:t>
      </w:r>
    </w:p>
    <w:p w14:paraId="6AF0F391" w14:textId="77777777" w:rsidR="001D038F" w:rsidRPr="007E40A3" w:rsidRDefault="001D038F" w:rsidP="00FE2F97">
      <w:pPr>
        <w:ind w:left="360" w:right="-2"/>
        <w:rPr>
          <w:noProof/>
          <w:sz w:val="22"/>
          <w:szCs w:val="22"/>
        </w:rPr>
      </w:pPr>
    </w:p>
    <w:p w14:paraId="38BCF571" w14:textId="77777777" w:rsidR="001D038F" w:rsidRPr="007E40A3" w:rsidRDefault="001D038F" w:rsidP="00FE2F97">
      <w:pPr>
        <w:numPr>
          <w:ilvl w:val="12"/>
          <w:numId w:val="0"/>
        </w:numPr>
        <w:ind w:right="-2"/>
        <w:rPr>
          <w:b/>
          <w:noProof/>
          <w:sz w:val="22"/>
          <w:szCs w:val="22"/>
        </w:rPr>
      </w:pPr>
      <w:r w:rsidRPr="007E40A3">
        <w:rPr>
          <w:b/>
          <w:noProof/>
          <w:sz w:val="22"/>
          <w:szCs w:val="22"/>
        </w:rPr>
        <w:t xml:space="preserve">Kitos reakcijos injekavus vaistą (iš karto po </w:t>
      </w:r>
      <w:r w:rsidR="00871215" w:rsidRPr="007E40A3">
        <w:rPr>
          <w:b/>
          <w:noProof/>
          <w:sz w:val="22"/>
          <w:szCs w:val="22"/>
        </w:rPr>
        <w:t>suleidimo</w:t>
      </w:r>
      <w:r w:rsidRPr="007E40A3">
        <w:rPr>
          <w:b/>
          <w:noProof/>
          <w:sz w:val="22"/>
          <w:szCs w:val="22"/>
        </w:rPr>
        <w:t>)</w:t>
      </w:r>
    </w:p>
    <w:p w14:paraId="4420BBF4" w14:textId="77777777" w:rsidR="001D038F" w:rsidRPr="007E40A3" w:rsidRDefault="001D038F" w:rsidP="00FE2F97">
      <w:pPr>
        <w:numPr>
          <w:ilvl w:val="12"/>
          <w:numId w:val="0"/>
        </w:numPr>
        <w:ind w:right="-2"/>
        <w:rPr>
          <w:sz w:val="22"/>
          <w:szCs w:val="22"/>
        </w:rPr>
      </w:pPr>
      <w:r w:rsidRPr="007E40A3">
        <w:rPr>
          <w:sz w:val="22"/>
          <w:szCs w:val="22"/>
        </w:rPr>
        <w:t xml:space="preserve">Kai kuriems žmonėms per keletą minučių po </w:t>
      </w:r>
      <w:r w:rsidR="00F26424" w:rsidRPr="007E40A3">
        <w:rPr>
          <w:sz w:val="22"/>
          <w:szCs w:val="22"/>
        </w:rPr>
        <w:t xml:space="preserve">COPAXONE </w:t>
      </w:r>
      <w:r w:rsidR="00871215" w:rsidRPr="007E40A3">
        <w:rPr>
          <w:sz w:val="22"/>
          <w:szCs w:val="22"/>
        </w:rPr>
        <w:t>suleidimo</w:t>
      </w:r>
      <w:r w:rsidRPr="007E40A3">
        <w:rPr>
          <w:sz w:val="22"/>
          <w:szCs w:val="22"/>
        </w:rPr>
        <w:t xml:space="preserve"> gali pasireikšti vienas ar daugiau iš šių simptomų. Paprastai jie nesukelia problemų ir praeina savaime per pusę valandos.</w:t>
      </w:r>
    </w:p>
    <w:p w14:paraId="36D7598E" w14:textId="77777777" w:rsidR="001D038F" w:rsidRPr="007E40A3" w:rsidRDefault="001D038F" w:rsidP="00FE2F97">
      <w:pPr>
        <w:numPr>
          <w:ilvl w:val="12"/>
          <w:numId w:val="0"/>
        </w:numPr>
        <w:ind w:right="-2"/>
        <w:rPr>
          <w:b/>
          <w:sz w:val="22"/>
          <w:szCs w:val="22"/>
        </w:rPr>
      </w:pPr>
      <w:r w:rsidRPr="007E40A3">
        <w:rPr>
          <w:sz w:val="22"/>
          <w:szCs w:val="22"/>
        </w:rPr>
        <w:t xml:space="preserve">Tačiau jei žemiau išvardinti simptomai </w:t>
      </w:r>
      <w:r w:rsidRPr="007E40A3">
        <w:rPr>
          <w:b/>
          <w:sz w:val="22"/>
          <w:szCs w:val="22"/>
        </w:rPr>
        <w:t>trunka ilgiau nei 30 minučių, nedelsdami kreipkitės į gydytoją arba kreipkitės į artimiausios ligoninės priėmimo skyrių:</w:t>
      </w:r>
    </w:p>
    <w:p w14:paraId="7E937539" w14:textId="77777777" w:rsidR="001D038F" w:rsidRPr="007E40A3" w:rsidRDefault="001D038F" w:rsidP="00FE2F97">
      <w:pPr>
        <w:numPr>
          <w:ilvl w:val="0"/>
          <w:numId w:val="13"/>
        </w:numPr>
        <w:ind w:right="-2"/>
        <w:rPr>
          <w:noProof/>
          <w:sz w:val="22"/>
          <w:szCs w:val="22"/>
        </w:rPr>
      </w:pPr>
      <w:r w:rsidRPr="007E40A3">
        <w:rPr>
          <w:noProof/>
          <w:sz w:val="22"/>
          <w:szCs w:val="22"/>
        </w:rPr>
        <w:t>krūtinės (odos paraudimas) ar veido paraudimas (vazodilatacija)</w:t>
      </w:r>
    </w:p>
    <w:p w14:paraId="7A050756" w14:textId="77777777" w:rsidR="001D038F" w:rsidRPr="007E40A3" w:rsidRDefault="001D038F" w:rsidP="00FE2F97">
      <w:pPr>
        <w:numPr>
          <w:ilvl w:val="0"/>
          <w:numId w:val="13"/>
        </w:numPr>
        <w:ind w:right="-2"/>
        <w:rPr>
          <w:noProof/>
          <w:sz w:val="22"/>
          <w:szCs w:val="22"/>
        </w:rPr>
      </w:pPr>
      <w:r w:rsidRPr="007E40A3">
        <w:rPr>
          <w:noProof/>
          <w:sz w:val="22"/>
          <w:szCs w:val="22"/>
        </w:rPr>
        <w:t>dusulys</w:t>
      </w:r>
    </w:p>
    <w:p w14:paraId="2DF7635B" w14:textId="77777777" w:rsidR="001D038F" w:rsidRPr="007E40A3" w:rsidRDefault="001D038F" w:rsidP="00FE2F97">
      <w:pPr>
        <w:numPr>
          <w:ilvl w:val="0"/>
          <w:numId w:val="13"/>
        </w:numPr>
        <w:ind w:right="-2"/>
        <w:rPr>
          <w:noProof/>
          <w:sz w:val="22"/>
          <w:szCs w:val="22"/>
        </w:rPr>
      </w:pPr>
      <w:r w:rsidRPr="007E40A3">
        <w:rPr>
          <w:noProof/>
          <w:sz w:val="22"/>
          <w:szCs w:val="22"/>
        </w:rPr>
        <w:t xml:space="preserve">skausmas krūtinėje </w:t>
      </w:r>
    </w:p>
    <w:p w14:paraId="06AB704E" w14:textId="77777777" w:rsidR="001D038F" w:rsidRPr="007E40A3" w:rsidRDefault="001D038F" w:rsidP="00FE2F97">
      <w:pPr>
        <w:numPr>
          <w:ilvl w:val="0"/>
          <w:numId w:val="13"/>
        </w:numPr>
        <w:ind w:right="-2"/>
        <w:rPr>
          <w:noProof/>
          <w:sz w:val="22"/>
          <w:szCs w:val="22"/>
        </w:rPr>
      </w:pPr>
      <w:r w:rsidRPr="007E40A3">
        <w:rPr>
          <w:noProof/>
          <w:sz w:val="22"/>
          <w:szCs w:val="22"/>
        </w:rPr>
        <w:t>tvinkčiojantis ir pagreitėjęs širdies ritmas (palpitacij</w:t>
      </w:r>
      <w:r w:rsidR="00871215" w:rsidRPr="007E40A3">
        <w:rPr>
          <w:noProof/>
          <w:sz w:val="22"/>
          <w:szCs w:val="22"/>
        </w:rPr>
        <w:t>os</w:t>
      </w:r>
      <w:r w:rsidRPr="007E40A3">
        <w:rPr>
          <w:noProof/>
          <w:sz w:val="22"/>
          <w:szCs w:val="22"/>
        </w:rPr>
        <w:t xml:space="preserve">, tachikardija) </w:t>
      </w:r>
    </w:p>
    <w:p w14:paraId="7A00166E" w14:textId="77777777" w:rsidR="001D038F" w:rsidRPr="007E40A3" w:rsidRDefault="001D038F" w:rsidP="00FE2F97">
      <w:pPr>
        <w:numPr>
          <w:ilvl w:val="12"/>
          <w:numId w:val="0"/>
        </w:numPr>
        <w:ind w:right="-2"/>
        <w:rPr>
          <w:sz w:val="22"/>
          <w:szCs w:val="22"/>
        </w:rPr>
      </w:pPr>
    </w:p>
    <w:p w14:paraId="70697FB5" w14:textId="77777777" w:rsidR="00D457B9" w:rsidRPr="007E40A3" w:rsidRDefault="007E40A3" w:rsidP="00FE2F97">
      <w:pPr>
        <w:numPr>
          <w:ilvl w:val="12"/>
          <w:numId w:val="0"/>
        </w:numPr>
        <w:ind w:right="-2"/>
        <w:rPr>
          <w:b/>
          <w:bCs/>
          <w:sz w:val="22"/>
          <w:szCs w:val="22"/>
        </w:rPr>
      </w:pPr>
      <w:r w:rsidRPr="007E40A3">
        <w:rPr>
          <w:b/>
          <w:bCs/>
          <w:sz w:val="22"/>
          <w:szCs w:val="22"/>
        </w:rPr>
        <w:t>K</w:t>
      </w:r>
      <w:r w:rsidR="00D457B9" w:rsidRPr="007E40A3">
        <w:rPr>
          <w:b/>
          <w:bCs/>
          <w:sz w:val="22"/>
          <w:szCs w:val="22"/>
        </w:rPr>
        <w:t>epen</w:t>
      </w:r>
      <w:r w:rsidRPr="007E40A3">
        <w:rPr>
          <w:b/>
          <w:bCs/>
          <w:sz w:val="22"/>
          <w:szCs w:val="22"/>
        </w:rPr>
        <w:t xml:space="preserve">ų problemos </w:t>
      </w:r>
    </w:p>
    <w:p w14:paraId="1A552570" w14:textId="77777777" w:rsidR="00D457B9" w:rsidRPr="007E40A3" w:rsidRDefault="00412C00" w:rsidP="00D457B9">
      <w:pPr>
        <w:numPr>
          <w:ilvl w:val="12"/>
          <w:numId w:val="0"/>
        </w:numPr>
        <w:ind w:right="-2"/>
        <w:rPr>
          <w:sz w:val="22"/>
          <w:szCs w:val="22"/>
        </w:rPr>
      </w:pPr>
      <w:r>
        <w:rPr>
          <w:sz w:val="22"/>
          <w:szCs w:val="22"/>
        </w:rPr>
        <w:t>Retais atvejais</w:t>
      </w:r>
      <w:r w:rsidR="00D457B9" w:rsidRPr="007E40A3">
        <w:rPr>
          <w:sz w:val="22"/>
          <w:szCs w:val="22"/>
        </w:rPr>
        <w:t xml:space="preserve">, vartojant </w:t>
      </w:r>
      <w:proofErr w:type="spellStart"/>
      <w:r w:rsidR="00D457B9" w:rsidRPr="007E40A3">
        <w:rPr>
          <w:sz w:val="22"/>
          <w:szCs w:val="22"/>
        </w:rPr>
        <w:t>Copaxone</w:t>
      </w:r>
      <w:proofErr w:type="spellEnd"/>
      <w:r w:rsidR="00D457B9" w:rsidRPr="007E40A3">
        <w:rPr>
          <w:sz w:val="22"/>
          <w:szCs w:val="22"/>
        </w:rPr>
        <w:t xml:space="preserve">, gali </w:t>
      </w:r>
      <w:r w:rsidR="007E40A3" w:rsidRPr="007E40A3">
        <w:rPr>
          <w:sz w:val="22"/>
          <w:szCs w:val="22"/>
        </w:rPr>
        <w:t xml:space="preserve">pasireikšti </w:t>
      </w:r>
      <w:r w:rsidR="00D457B9" w:rsidRPr="007E40A3">
        <w:rPr>
          <w:sz w:val="22"/>
          <w:szCs w:val="22"/>
        </w:rPr>
        <w:t>kepen</w:t>
      </w:r>
      <w:r w:rsidR="007E40A3" w:rsidRPr="007E40A3">
        <w:rPr>
          <w:sz w:val="22"/>
          <w:szCs w:val="22"/>
        </w:rPr>
        <w:t xml:space="preserve">ų </w:t>
      </w:r>
      <w:r w:rsidRPr="007E40A3">
        <w:rPr>
          <w:sz w:val="22"/>
          <w:szCs w:val="22"/>
        </w:rPr>
        <w:t>sutrikim</w:t>
      </w:r>
      <w:r>
        <w:rPr>
          <w:sz w:val="22"/>
          <w:szCs w:val="22"/>
        </w:rPr>
        <w:t>ų</w:t>
      </w:r>
      <w:r w:rsidRPr="007E40A3">
        <w:rPr>
          <w:sz w:val="22"/>
          <w:szCs w:val="22"/>
        </w:rPr>
        <w:t xml:space="preserve"> </w:t>
      </w:r>
      <w:r w:rsidR="007E40A3" w:rsidRPr="007E40A3">
        <w:rPr>
          <w:sz w:val="22"/>
          <w:szCs w:val="22"/>
        </w:rPr>
        <w:t>arba esamų sutrikimų pablogėjimas, įskaitant kepenų nepakankamumą</w:t>
      </w:r>
      <w:r w:rsidR="001B7FC6">
        <w:rPr>
          <w:sz w:val="22"/>
          <w:szCs w:val="22"/>
        </w:rPr>
        <w:t xml:space="preserve"> </w:t>
      </w:r>
      <w:r w:rsidR="001B7FC6" w:rsidRPr="00BB6408">
        <w:rPr>
          <w:sz w:val="22"/>
          <w:szCs w:val="22"/>
        </w:rPr>
        <w:t>(tam tikrais atvejais gali reikėti persodinti kepenis)</w:t>
      </w:r>
      <w:r w:rsidR="007E40A3" w:rsidRPr="003540BD">
        <w:rPr>
          <w:sz w:val="22"/>
          <w:szCs w:val="22"/>
        </w:rPr>
        <w:t>.</w:t>
      </w:r>
      <w:r w:rsidR="007E40A3" w:rsidRPr="007E40A3">
        <w:rPr>
          <w:sz w:val="22"/>
          <w:szCs w:val="22"/>
        </w:rPr>
        <w:t xml:space="preserve"> </w:t>
      </w:r>
      <w:r w:rsidR="00D457B9" w:rsidRPr="007E40A3">
        <w:rPr>
          <w:sz w:val="22"/>
          <w:szCs w:val="22"/>
        </w:rPr>
        <w:t xml:space="preserve">Nedelsiant kreipkitės į gydytoją, jeigu pastebėjote </w:t>
      </w:r>
      <w:r w:rsidR="007E40A3" w:rsidRPr="007E40A3">
        <w:rPr>
          <w:sz w:val="22"/>
          <w:szCs w:val="22"/>
        </w:rPr>
        <w:t>šiuos simptomus</w:t>
      </w:r>
      <w:r w:rsidR="00D457B9" w:rsidRPr="007E40A3">
        <w:rPr>
          <w:sz w:val="22"/>
          <w:szCs w:val="22"/>
        </w:rPr>
        <w:t>:</w:t>
      </w:r>
    </w:p>
    <w:p w14:paraId="4F89F5B4" w14:textId="77777777" w:rsidR="00D457B9" w:rsidRPr="007E40A3" w:rsidRDefault="002E24A2" w:rsidP="00696D91">
      <w:pPr>
        <w:pStyle w:val="Sraopastraipa"/>
        <w:numPr>
          <w:ilvl w:val="0"/>
          <w:numId w:val="27"/>
        </w:numPr>
        <w:ind w:right="-2"/>
        <w:rPr>
          <w:sz w:val="22"/>
          <w:szCs w:val="22"/>
        </w:rPr>
      </w:pPr>
      <w:r w:rsidRPr="007E40A3">
        <w:rPr>
          <w:sz w:val="22"/>
          <w:szCs w:val="22"/>
        </w:rPr>
        <w:t>pykinimas</w:t>
      </w:r>
      <w:r w:rsidR="007E40A3" w:rsidRPr="007E40A3">
        <w:rPr>
          <w:sz w:val="22"/>
          <w:szCs w:val="22"/>
        </w:rPr>
        <w:t>;</w:t>
      </w:r>
    </w:p>
    <w:p w14:paraId="7AA3E72F" w14:textId="77777777" w:rsidR="002E24A2" w:rsidRPr="007E40A3" w:rsidRDefault="002E24A2" w:rsidP="00696D91">
      <w:pPr>
        <w:pStyle w:val="Sraopastraipa"/>
        <w:numPr>
          <w:ilvl w:val="0"/>
          <w:numId w:val="27"/>
        </w:numPr>
        <w:ind w:right="-2"/>
        <w:rPr>
          <w:sz w:val="22"/>
          <w:szCs w:val="22"/>
        </w:rPr>
      </w:pPr>
      <w:r w:rsidRPr="007E40A3">
        <w:rPr>
          <w:sz w:val="22"/>
          <w:szCs w:val="22"/>
        </w:rPr>
        <w:t>apetito netekimas</w:t>
      </w:r>
      <w:r w:rsidR="007E40A3" w:rsidRPr="007E40A3">
        <w:rPr>
          <w:sz w:val="22"/>
          <w:szCs w:val="22"/>
        </w:rPr>
        <w:t>;</w:t>
      </w:r>
    </w:p>
    <w:p w14:paraId="7CE8EC62" w14:textId="77777777" w:rsidR="002E24A2" w:rsidRPr="007E40A3" w:rsidRDefault="002E24A2" w:rsidP="00696D91">
      <w:pPr>
        <w:pStyle w:val="Sraopastraipa"/>
        <w:numPr>
          <w:ilvl w:val="0"/>
          <w:numId w:val="27"/>
        </w:numPr>
        <w:ind w:right="-2"/>
        <w:rPr>
          <w:sz w:val="22"/>
          <w:szCs w:val="22"/>
        </w:rPr>
      </w:pPr>
      <w:r w:rsidRPr="007E40A3">
        <w:rPr>
          <w:sz w:val="22"/>
          <w:szCs w:val="22"/>
        </w:rPr>
        <w:t>tamsus šlapimas arba pabalę išmatos</w:t>
      </w:r>
      <w:r w:rsidR="007E40A3" w:rsidRPr="007E40A3">
        <w:rPr>
          <w:sz w:val="22"/>
          <w:szCs w:val="22"/>
        </w:rPr>
        <w:t>;</w:t>
      </w:r>
    </w:p>
    <w:p w14:paraId="0EC1649D" w14:textId="77777777" w:rsidR="002E24A2" w:rsidRPr="007E40A3" w:rsidRDefault="002E24A2" w:rsidP="00696D91">
      <w:pPr>
        <w:pStyle w:val="Sraopastraipa"/>
        <w:numPr>
          <w:ilvl w:val="0"/>
          <w:numId w:val="27"/>
        </w:numPr>
        <w:ind w:right="-2"/>
        <w:rPr>
          <w:sz w:val="22"/>
          <w:szCs w:val="22"/>
        </w:rPr>
      </w:pPr>
      <w:r w:rsidRPr="007E40A3">
        <w:rPr>
          <w:sz w:val="22"/>
          <w:szCs w:val="22"/>
        </w:rPr>
        <w:t>odos arba baltos akių dalies pageltimas</w:t>
      </w:r>
      <w:r w:rsidR="007E40A3" w:rsidRPr="007E40A3">
        <w:rPr>
          <w:sz w:val="22"/>
          <w:szCs w:val="22"/>
        </w:rPr>
        <w:t>;</w:t>
      </w:r>
    </w:p>
    <w:p w14:paraId="2C3D9C00" w14:textId="77777777" w:rsidR="002E24A2" w:rsidRPr="007E40A3" w:rsidRDefault="002E24A2" w:rsidP="00696D91">
      <w:pPr>
        <w:pStyle w:val="Sraopastraipa"/>
        <w:numPr>
          <w:ilvl w:val="0"/>
          <w:numId w:val="27"/>
        </w:numPr>
        <w:ind w:right="-2"/>
        <w:rPr>
          <w:sz w:val="22"/>
          <w:szCs w:val="22"/>
        </w:rPr>
      </w:pPr>
      <w:r w:rsidRPr="007E40A3">
        <w:rPr>
          <w:sz w:val="22"/>
          <w:szCs w:val="22"/>
        </w:rPr>
        <w:t>lengvesnis, nei įprastai, kraujavimas.</w:t>
      </w:r>
    </w:p>
    <w:p w14:paraId="529671FB" w14:textId="77777777" w:rsidR="00D457B9" w:rsidRPr="007E40A3" w:rsidRDefault="00D457B9" w:rsidP="00FE2F97">
      <w:pPr>
        <w:numPr>
          <w:ilvl w:val="12"/>
          <w:numId w:val="0"/>
        </w:numPr>
        <w:ind w:right="-2"/>
        <w:rPr>
          <w:sz w:val="22"/>
          <w:szCs w:val="22"/>
        </w:rPr>
      </w:pPr>
    </w:p>
    <w:p w14:paraId="709F9D0C" w14:textId="77777777" w:rsidR="001D038F" w:rsidRPr="007E40A3" w:rsidRDefault="001D038F" w:rsidP="00FE2F97">
      <w:pPr>
        <w:numPr>
          <w:ilvl w:val="12"/>
          <w:numId w:val="0"/>
        </w:numPr>
        <w:ind w:right="-2"/>
        <w:rPr>
          <w:b/>
          <w:sz w:val="22"/>
          <w:szCs w:val="22"/>
        </w:rPr>
      </w:pPr>
      <w:r w:rsidRPr="007E40A3">
        <w:rPr>
          <w:b/>
          <w:sz w:val="22"/>
          <w:szCs w:val="22"/>
        </w:rPr>
        <w:t xml:space="preserve">Apskritai pacientams, vartojantiems </w:t>
      </w:r>
      <w:r w:rsidR="00F26424" w:rsidRPr="007E40A3">
        <w:rPr>
          <w:b/>
          <w:sz w:val="22"/>
          <w:szCs w:val="22"/>
        </w:rPr>
        <w:t>COPAXONE</w:t>
      </w:r>
      <w:r w:rsidR="00F26424" w:rsidRPr="007E40A3">
        <w:rPr>
          <w:b/>
          <w:noProof/>
          <w:sz w:val="22"/>
          <w:szCs w:val="22"/>
        </w:rPr>
        <w:t xml:space="preserve"> </w:t>
      </w:r>
      <w:r w:rsidRPr="007E40A3">
        <w:rPr>
          <w:b/>
          <w:noProof/>
          <w:sz w:val="22"/>
          <w:szCs w:val="22"/>
        </w:rPr>
        <w:t>tris kartus per parą,</w:t>
      </w:r>
      <w:r w:rsidRPr="007E40A3">
        <w:rPr>
          <w:b/>
          <w:sz w:val="22"/>
          <w:szCs w:val="22"/>
        </w:rPr>
        <w:t xml:space="preserve"> pastebėti išvardinti šalutiniai poveikiai taip pat buvo nustatyti pacientams, vartojantiems </w:t>
      </w:r>
      <w:r w:rsidR="00F26424" w:rsidRPr="007E40A3">
        <w:rPr>
          <w:b/>
          <w:sz w:val="22"/>
          <w:szCs w:val="22"/>
        </w:rPr>
        <w:t>COPAXONE</w:t>
      </w:r>
      <w:r w:rsidR="00F26424" w:rsidRPr="007E40A3">
        <w:rPr>
          <w:b/>
          <w:noProof/>
          <w:sz w:val="22"/>
          <w:szCs w:val="22"/>
        </w:rPr>
        <w:t xml:space="preserve"> </w:t>
      </w:r>
      <w:r w:rsidRPr="007E40A3">
        <w:rPr>
          <w:b/>
          <w:noProof/>
          <w:sz w:val="22"/>
          <w:szCs w:val="22"/>
        </w:rPr>
        <w:t>(žr. sąrašą toliau).</w:t>
      </w:r>
    </w:p>
    <w:p w14:paraId="3658C0A8" w14:textId="77777777" w:rsidR="001D038F" w:rsidRPr="007E40A3" w:rsidRDefault="001D038F" w:rsidP="00FE2F97">
      <w:pPr>
        <w:numPr>
          <w:ilvl w:val="12"/>
          <w:numId w:val="0"/>
        </w:numPr>
        <w:ind w:right="-2"/>
        <w:rPr>
          <w:b/>
          <w:sz w:val="22"/>
          <w:szCs w:val="22"/>
        </w:rPr>
      </w:pPr>
    </w:p>
    <w:p w14:paraId="05E3CB12" w14:textId="77777777" w:rsidR="001D038F" w:rsidRPr="007E40A3" w:rsidRDefault="001D038F" w:rsidP="00FE2F97">
      <w:pPr>
        <w:numPr>
          <w:ilvl w:val="12"/>
          <w:numId w:val="0"/>
        </w:numPr>
        <w:ind w:right="-2"/>
        <w:rPr>
          <w:b/>
          <w:sz w:val="22"/>
          <w:szCs w:val="22"/>
        </w:rPr>
      </w:pPr>
      <w:r w:rsidRPr="007E40A3">
        <w:rPr>
          <w:b/>
          <w:sz w:val="22"/>
          <w:szCs w:val="22"/>
        </w:rPr>
        <w:t>Labai dažni</w:t>
      </w:r>
      <w:r w:rsidR="00A21182">
        <w:rPr>
          <w:b/>
          <w:sz w:val="22"/>
          <w:szCs w:val="22"/>
        </w:rPr>
        <w:t xml:space="preserve"> šalutinio poveikio reiškiniai</w:t>
      </w:r>
      <w:r w:rsidRPr="007E40A3">
        <w:rPr>
          <w:b/>
          <w:sz w:val="22"/>
          <w:szCs w:val="22"/>
        </w:rPr>
        <w:t xml:space="preserve"> (gali pasireikšti </w:t>
      </w:r>
      <w:r w:rsidR="00A21182">
        <w:rPr>
          <w:b/>
          <w:sz w:val="22"/>
          <w:szCs w:val="22"/>
        </w:rPr>
        <w:t>ne rečiau</w:t>
      </w:r>
      <w:r w:rsidR="00A21182" w:rsidRPr="007E40A3">
        <w:rPr>
          <w:b/>
          <w:sz w:val="22"/>
          <w:szCs w:val="22"/>
        </w:rPr>
        <w:t xml:space="preserve"> </w:t>
      </w:r>
      <w:r w:rsidRPr="007E40A3">
        <w:rPr>
          <w:b/>
          <w:sz w:val="22"/>
          <w:szCs w:val="22"/>
        </w:rPr>
        <w:t>kaip 1 iš 10</w:t>
      </w:r>
      <w:r w:rsidR="00A21182">
        <w:rPr>
          <w:b/>
          <w:sz w:val="22"/>
          <w:szCs w:val="22"/>
        </w:rPr>
        <w:t xml:space="preserve"> asmenų</w:t>
      </w:r>
      <w:r w:rsidRPr="007E40A3">
        <w:rPr>
          <w:b/>
          <w:sz w:val="22"/>
          <w:szCs w:val="22"/>
        </w:rPr>
        <w:t>):</w:t>
      </w:r>
    </w:p>
    <w:p w14:paraId="0EF22372" w14:textId="77777777" w:rsidR="001D038F" w:rsidRPr="007E40A3" w:rsidRDefault="001D038F" w:rsidP="00CE17A4">
      <w:pPr>
        <w:pStyle w:val="Listenabsatz1"/>
        <w:numPr>
          <w:ilvl w:val="0"/>
          <w:numId w:val="19"/>
        </w:numPr>
        <w:ind w:right="-2"/>
        <w:rPr>
          <w:b/>
          <w:sz w:val="22"/>
          <w:szCs w:val="22"/>
        </w:rPr>
      </w:pPr>
      <w:r w:rsidRPr="007E40A3">
        <w:rPr>
          <w:sz w:val="22"/>
          <w:szCs w:val="22"/>
        </w:rPr>
        <w:t>infekcija, gripas</w:t>
      </w:r>
      <w:r w:rsidR="00871215" w:rsidRPr="007E40A3">
        <w:rPr>
          <w:sz w:val="22"/>
          <w:szCs w:val="22"/>
        </w:rPr>
        <w:t>,</w:t>
      </w:r>
    </w:p>
    <w:p w14:paraId="7A467ED6" w14:textId="77777777" w:rsidR="001D038F" w:rsidRPr="007E40A3" w:rsidRDefault="001D038F" w:rsidP="00CE17A4">
      <w:pPr>
        <w:pStyle w:val="Listenabsatz1"/>
        <w:numPr>
          <w:ilvl w:val="0"/>
          <w:numId w:val="19"/>
        </w:numPr>
        <w:ind w:right="-2"/>
        <w:rPr>
          <w:b/>
          <w:sz w:val="22"/>
          <w:szCs w:val="22"/>
        </w:rPr>
      </w:pPr>
      <w:r w:rsidRPr="007E40A3">
        <w:rPr>
          <w:sz w:val="22"/>
          <w:szCs w:val="22"/>
        </w:rPr>
        <w:t>nerimas, depresija</w:t>
      </w:r>
      <w:r w:rsidR="00871215" w:rsidRPr="007E40A3">
        <w:rPr>
          <w:sz w:val="22"/>
          <w:szCs w:val="22"/>
        </w:rPr>
        <w:t>,</w:t>
      </w:r>
    </w:p>
    <w:p w14:paraId="7D7CE14F" w14:textId="77777777" w:rsidR="001D038F" w:rsidRPr="007E40A3" w:rsidRDefault="001D038F" w:rsidP="00CE17A4">
      <w:pPr>
        <w:pStyle w:val="Listenabsatz1"/>
        <w:numPr>
          <w:ilvl w:val="0"/>
          <w:numId w:val="19"/>
        </w:numPr>
        <w:ind w:right="-2"/>
        <w:rPr>
          <w:b/>
          <w:sz w:val="22"/>
          <w:szCs w:val="22"/>
        </w:rPr>
      </w:pPr>
      <w:r w:rsidRPr="007E40A3">
        <w:rPr>
          <w:sz w:val="22"/>
          <w:szCs w:val="22"/>
        </w:rPr>
        <w:t>galvos skausmas</w:t>
      </w:r>
      <w:r w:rsidR="00871215" w:rsidRPr="007E40A3">
        <w:rPr>
          <w:sz w:val="22"/>
          <w:szCs w:val="22"/>
        </w:rPr>
        <w:t>,</w:t>
      </w:r>
    </w:p>
    <w:p w14:paraId="3ADC806C" w14:textId="77777777" w:rsidR="001D038F" w:rsidRPr="007E40A3" w:rsidRDefault="001D038F" w:rsidP="00CE17A4">
      <w:pPr>
        <w:pStyle w:val="Listenabsatz1"/>
        <w:numPr>
          <w:ilvl w:val="0"/>
          <w:numId w:val="19"/>
        </w:numPr>
        <w:ind w:right="-2"/>
        <w:rPr>
          <w:b/>
          <w:sz w:val="22"/>
          <w:szCs w:val="22"/>
        </w:rPr>
      </w:pPr>
      <w:r w:rsidRPr="007E40A3">
        <w:rPr>
          <w:sz w:val="22"/>
          <w:szCs w:val="22"/>
        </w:rPr>
        <w:t>pykinimas</w:t>
      </w:r>
      <w:r w:rsidR="00871215" w:rsidRPr="007E40A3">
        <w:rPr>
          <w:sz w:val="22"/>
          <w:szCs w:val="22"/>
        </w:rPr>
        <w:t>,</w:t>
      </w:r>
    </w:p>
    <w:p w14:paraId="3837784A" w14:textId="77777777" w:rsidR="001D038F" w:rsidRPr="007E40A3" w:rsidRDefault="001D038F" w:rsidP="00CE17A4">
      <w:pPr>
        <w:pStyle w:val="Listenabsatz1"/>
        <w:numPr>
          <w:ilvl w:val="0"/>
          <w:numId w:val="19"/>
        </w:numPr>
        <w:ind w:right="-2"/>
        <w:rPr>
          <w:b/>
          <w:sz w:val="22"/>
          <w:szCs w:val="22"/>
        </w:rPr>
      </w:pPr>
      <w:r w:rsidRPr="007E40A3">
        <w:rPr>
          <w:sz w:val="22"/>
          <w:szCs w:val="22"/>
        </w:rPr>
        <w:t>odos išbėrimas</w:t>
      </w:r>
      <w:r w:rsidR="00871215" w:rsidRPr="007E40A3">
        <w:rPr>
          <w:sz w:val="22"/>
          <w:szCs w:val="22"/>
        </w:rPr>
        <w:t>,</w:t>
      </w:r>
    </w:p>
    <w:p w14:paraId="430E8C8B" w14:textId="77777777" w:rsidR="001D038F" w:rsidRPr="007E40A3" w:rsidRDefault="001D038F" w:rsidP="00CE17A4">
      <w:pPr>
        <w:pStyle w:val="Listenabsatz1"/>
        <w:numPr>
          <w:ilvl w:val="0"/>
          <w:numId w:val="19"/>
        </w:numPr>
        <w:ind w:right="-2"/>
        <w:rPr>
          <w:b/>
          <w:sz w:val="22"/>
          <w:szCs w:val="22"/>
        </w:rPr>
      </w:pPr>
      <w:r w:rsidRPr="007E40A3">
        <w:rPr>
          <w:sz w:val="22"/>
          <w:szCs w:val="22"/>
        </w:rPr>
        <w:t>sąnarių arba nugaros skausmai</w:t>
      </w:r>
      <w:r w:rsidR="00871215" w:rsidRPr="007E40A3">
        <w:rPr>
          <w:sz w:val="22"/>
          <w:szCs w:val="22"/>
        </w:rPr>
        <w:t>,</w:t>
      </w:r>
    </w:p>
    <w:p w14:paraId="20328C49" w14:textId="77777777" w:rsidR="001D038F" w:rsidRPr="007E40A3" w:rsidRDefault="001D038F" w:rsidP="00FE2F97">
      <w:pPr>
        <w:numPr>
          <w:ilvl w:val="0"/>
          <w:numId w:val="20"/>
        </w:numPr>
        <w:ind w:right="-2"/>
        <w:rPr>
          <w:sz w:val="22"/>
          <w:szCs w:val="22"/>
        </w:rPr>
      </w:pPr>
      <w:r w:rsidRPr="007E40A3">
        <w:rPr>
          <w:sz w:val="22"/>
          <w:szCs w:val="22"/>
        </w:rPr>
        <w:t>silpnumas, reakcijos injekcijos vietoje, apimančios odos paraudimą, skausmą, randų formavimąsi, niežėjimą, audinių patinimą, uždegimą ir padidėjusį jautrumą injekcijos vietoje (šios reakcijos injekcijos vietoje nėra retos ir paprastai išnyksta laikui bėgant), nespecifinį skausmą</w:t>
      </w:r>
      <w:r w:rsidR="00871215" w:rsidRPr="007E40A3">
        <w:rPr>
          <w:sz w:val="22"/>
          <w:szCs w:val="22"/>
        </w:rPr>
        <w:t>.</w:t>
      </w:r>
    </w:p>
    <w:p w14:paraId="4E3C938D" w14:textId="77777777" w:rsidR="001D038F" w:rsidRPr="007E40A3" w:rsidRDefault="001D038F" w:rsidP="00FE2F97">
      <w:pPr>
        <w:ind w:right="-2"/>
        <w:rPr>
          <w:sz w:val="22"/>
          <w:szCs w:val="22"/>
        </w:rPr>
      </w:pPr>
    </w:p>
    <w:p w14:paraId="04F5698F" w14:textId="77777777" w:rsidR="001D038F" w:rsidRPr="007E40A3" w:rsidRDefault="001D038F" w:rsidP="00FE2F97">
      <w:pPr>
        <w:ind w:right="-2"/>
        <w:rPr>
          <w:sz w:val="22"/>
          <w:szCs w:val="22"/>
        </w:rPr>
      </w:pPr>
      <w:r w:rsidRPr="007E40A3">
        <w:rPr>
          <w:b/>
          <w:sz w:val="22"/>
          <w:szCs w:val="22"/>
        </w:rPr>
        <w:t xml:space="preserve">Dažni </w:t>
      </w:r>
      <w:r w:rsidR="00A21182">
        <w:rPr>
          <w:b/>
          <w:sz w:val="22"/>
          <w:szCs w:val="22"/>
        </w:rPr>
        <w:t>šalutinio poveikio reiškiniai</w:t>
      </w:r>
      <w:r w:rsidR="00A21182" w:rsidRPr="007E40A3">
        <w:rPr>
          <w:b/>
          <w:sz w:val="22"/>
          <w:szCs w:val="22"/>
        </w:rPr>
        <w:t xml:space="preserve"> </w:t>
      </w:r>
      <w:r w:rsidRPr="007E40A3">
        <w:rPr>
          <w:b/>
          <w:sz w:val="22"/>
          <w:szCs w:val="22"/>
        </w:rPr>
        <w:t xml:space="preserve">(gali pasireikšti </w:t>
      </w:r>
      <w:r w:rsidR="002D450D" w:rsidRPr="007E40A3">
        <w:rPr>
          <w:b/>
          <w:sz w:val="22"/>
          <w:szCs w:val="22"/>
        </w:rPr>
        <w:t xml:space="preserve">rečiau </w:t>
      </w:r>
      <w:r w:rsidRPr="007E40A3">
        <w:rPr>
          <w:b/>
          <w:sz w:val="22"/>
          <w:szCs w:val="22"/>
        </w:rPr>
        <w:t>kaip 1 iš 10</w:t>
      </w:r>
      <w:r w:rsidR="00A21182">
        <w:rPr>
          <w:b/>
          <w:sz w:val="22"/>
          <w:szCs w:val="22"/>
        </w:rPr>
        <w:t xml:space="preserve"> asmenų</w:t>
      </w:r>
      <w:r w:rsidRPr="007E40A3">
        <w:rPr>
          <w:b/>
          <w:sz w:val="22"/>
          <w:szCs w:val="22"/>
        </w:rPr>
        <w:t>):</w:t>
      </w:r>
    </w:p>
    <w:p w14:paraId="55DF448D" w14:textId="77777777" w:rsidR="001D038F" w:rsidRPr="007E40A3" w:rsidRDefault="001D038F" w:rsidP="00FE2F97">
      <w:pPr>
        <w:numPr>
          <w:ilvl w:val="0"/>
          <w:numId w:val="21"/>
        </w:numPr>
        <w:ind w:right="-2"/>
        <w:rPr>
          <w:sz w:val="22"/>
          <w:szCs w:val="22"/>
        </w:rPr>
      </w:pPr>
      <w:r w:rsidRPr="007E40A3">
        <w:rPr>
          <w:sz w:val="22"/>
          <w:szCs w:val="22"/>
        </w:rPr>
        <w:t xml:space="preserve">kvėpavimo takų uždegimas, </w:t>
      </w:r>
      <w:proofErr w:type="spellStart"/>
      <w:r w:rsidR="008945F5" w:rsidRPr="007E40A3">
        <w:rPr>
          <w:sz w:val="22"/>
          <w:szCs w:val="22"/>
        </w:rPr>
        <w:t>gastroenteritas</w:t>
      </w:r>
      <w:proofErr w:type="spellEnd"/>
      <w:r w:rsidRPr="007E40A3">
        <w:rPr>
          <w:sz w:val="22"/>
          <w:szCs w:val="22"/>
        </w:rPr>
        <w:t xml:space="preserve">, gerklės skausmas, ausų uždegimas, sloga, dantų </w:t>
      </w:r>
      <w:proofErr w:type="spellStart"/>
      <w:r w:rsidRPr="007E40A3">
        <w:rPr>
          <w:sz w:val="22"/>
          <w:szCs w:val="22"/>
        </w:rPr>
        <w:t>abscesas</w:t>
      </w:r>
      <w:proofErr w:type="spellEnd"/>
      <w:r w:rsidRPr="007E40A3">
        <w:rPr>
          <w:sz w:val="22"/>
          <w:szCs w:val="22"/>
        </w:rPr>
        <w:t>, pienligė</w:t>
      </w:r>
      <w:r w:rsidR="00871215" w:rsidRPr="007E40A3">
        <w:rPr>
          <w:sz w:val="22"/>
          <w:szCs w:val="22"/>
        </w:rPr>
        <w:t>,</w:t>
      </w:r>
    </w:p>
    <w:p w14:paraId="7155B880" w14:textId="77777777" w:rsidR="001D038F" w:rsidRPr="007E40A3" w:rsidRDefault="001D038F" w:rsidP="00FE2F97">
      <w:pPr>
        <w:numPr>
          <w:ilvl w:val="0"/>
          <w:numId w:val="21"/>
        </w:numPr>
        <w:ind w:right="-2"/>
        <w:rPr>
          <w:sz w:val="22"/>
          <w:szCs w:val="22"/>
        </w:rPr>
      </w:pPr>
      <w:r w:rsidRPr="007E40A3">
        <w:rPr>
          <w:sz w:val="22"/>
          <w:szCs w:val="22"/>
        </w:rPr>
        <w:t xml:space="preserve">nepiktybinis odos </w:t>
      </w:r>
      <w:r w:rsidR="008945F5" w:rsidRPr="007E40A3">
        <w:rPr>
          <w:sz w:val="22"/>
          <w:szCs w:val="22"/>
        </w:rPr>
        <w:t>auglys (navikas)</w:t>
      </w:r>
      <w:r w:rsidRPr="007E40A3">
        <w:rPr>
          <w:sz w:val="22"/>
          <w:szCs w:val="22"/>
        </w:rPr>
        <w:t>,</w:t>
      </w:r>
      <w:r w:rsidR="007E4EB2" w:rsidRPr="007E40A3">
        <w:rPr>
          <w:sz w:val="22"/>
          <w:szCs w:val="22"/>
        </w:rPr>
        <w:t xml:space="preserve"> kitų vietų augliai</w:t>
      </w:r>
      <w:r w:rsidR="00871215" w:rsidRPr="007E40A3">
        <w:rPr>
          <w:sz w:val="22"/>
          <w:szCs w:val="22"/>
        </w:rPr>
        <w:t>,</w:t>
      </w:r>
    </w:p>
    <w:p w14:paraId="0093FA32" w14:textId="77777777" w:rsidR="001D038F" w:rsidRPr="007E40A3" w:rsidRDefault="001D038F" w:rsidP="00FE2F97">
      <w:pPr>
        <w:numPr>
          <w:ilvl w:val="0"/>
          <w:numId w:val="21"/>
        </w:numPr>
        <w:ind w:right="-2"/>
        <w:rPr>
          <w:sz w:val="22"/>
          <w:szCs w:val="22"/>
        </w:rPr>
      </w:pPr>
      <w:r w:rsidRPr="007E40A3">
        <w:rPr>
          <w:sz w:val="22"/>
          <w:szCs w:val="22"/>
        </w:rPr>
        <w:t>limfmazgių patinimas</w:t>
      </w:r>
      <w:r w:rsidR="00871215" w:rsidRPr="007E40A3">
        <w:rPr>
          <w:sz w:val="22"/>
          <w:szCs w:val="22"/>
        </w:rPr>
        <w:t>,</w:t>
      </w:r>
    </w:p>
    <w:p w14:paraId="47F1EEA9" w14:textId="77777777" w:rsidR="001D038F" w:rsidRPr="007E40A3" w:rsidRDefault="001D038F" w:rsidP="00FE2F97">
      <w:pPr>
        <w:numPr>
          <w:ilvl w:val="0"/>
          <w:numId w:val="21"/>
        </w:numPr>
        <w:ind w:right="-2"/>
        <w:rPr>
          <w:sz w:val="22"/>
          <w:szCs w:val="22"/>
        </w:rPr>
      </w:pPr>
      <w:r w:rsidRPr="007E40A3">
        <w:rPr>
          <w:sz w:val="22"/>
          <w:szCs w:val="22"/>
        </w:rPr>
        <w:t>alerginės reakcijos</w:t>
      </w:r>
      <w:r w:rsidR="00871215" w:rsidRPr="007E40A3">
        <w:rPr>
          <w:sz w:val="22"/>
          <w:szCs w:val="22"/>
        </w:rPr>
        <w:t>,</w:t>
      </w:r>
    </w:p>
    <w:p w14:paraId="275DA077" w14:textId="77777777" w:rsidR="001D038F" w:rsidRPr="007E40A3" w:rsidRDefault="001D038F" w:rsidP="00FE2F97">
      <w:pPr>
        <w:numPr>
          <w:ilvl w:val="0"/>
          <w:numId w:val="21"/>
        </w:numPr>
        <w:ind w:right="-2"/>
        <w:rPr>
          <w:sz w:val="22"/>
          <w:szCs w:val="22"/>
        </w:rPr>
      </w:pPr>
      <w:r w:rsidRPr="007E40A3">
        <w:rPr>
          <w:sz w:val="22"/>
          <w:szCs w:val="22"/>
        </w:rPr>
        <w:t>apetito netekimas, svorio didėjimas</w:t>
      </w:r>
      <w:r w:rsidR="00871215" w:rsidRPr="007E40A3">
        <w:rPr>
          <w:sz w:val="22"/>
          <w:szCs w:val="22"/>
        </w:rPr>
        <w:t>,</w:t>
      </w:r>
    </w:p>
    <w:p w14:paraId="4DE1B6B8" w14:textId="77777777" w:rsidR="001D038F" w:rsidRPr="007E40A3" w:rsidRDefault="001D038F" w:rsidP="00FE2F97">
      <w:pPr>
        <w:numPr>
          <w:ilvl w:val="0"/>
          <w:numId w:val="21"/>
        </w:numPr>
        <w:ind w:right="-2"/>
        <w:rPr>
          <w:sz w:val="22"/>
          <w:szCs w:val="22"/>
        </w:rPr>
      </w:pPr>
      <w:r w:rsidRPr="007E40A3">
        <w:rPr>
          <w:sz w:val="22"/>
          <w:szCs w:val="22"/>
        </w:rPr>
        <w:t>nervingumas</w:t>
      </w:r>
      <w:r w:rsidR="00871215" w:rsidRPr="007E40A3">
        <w:rPr>
          <w:sz w:val="22"/>
          <w:szCs w:val="22"/>
        </w:rPr>
        <w:t>,</w:t>
      </w:r>
    </w:p>
    <w:p w14:paraId="672B813D" w14:textId="77777777" w:rsidR="001D038F" w:rsidRPr="007E40A3" w:rsidRDefault="001D038F" w:rsidP="00FE2F97">
      <w:pPr>
        <w:numPr>
          <w:ilvl w:val="0"/>
          <w:numId w:val="21"/>
        </w:numPr>
        <w:ind w:right="-2"/>
        <w:rPr>
          <w:sz w:val="22"/>
          <w:szCs w:val="22"/>
        </w:rPr>
      </w:pPr>
      <w:r w:rsidRPr="007E40A3">
        <w:rPr>
          <w:sz w:val="22"/>
          <w:szCs w:val="22"/>
        </w:rPr>
        <w:t>skonio pokyčiai, raumenų įtempimas, migrena, kalbos sutrikimai, nualpimas, drebėjimas</w:t>
      </w:r>
      <w:r w:rsidR="00871215" w:rsidRPr="007E40A3">
        <w:rPr>
          <w:sz w:val="22"/>
          <w:szCs w:val="22"/>
        </w:rPr>
        <w:t>,</w:t>
      </w:r>
    </w:p>
    <w:p w14:paraId="0B09FD8B" w14:textId="77777777" w:rsidR="001D038F" w:rsidRPr="007E40A3" w:rsidRDefault="001D038F" w:rsidP="00FE2F97">
      <w:pPr>
        <w:numPr>
          <w:ilvl w:val="0"/>
          <w:numId w:val="21"/>
        </w:numPr>
        <w:ind w:right="-2"/>
        <w:rPr>
          <w:sz w:val="22"/>
          <w:szCs w:val="22"/>
        </w:rPr>
      </w:pPr>
      <w:r w:rsidRPr="007E40A3">
        <w:rPr>
          <w:sz w:val="22"/>
          <w:szCs w:val="22"/>
        </w:rPr>
        <w:lastRenderedPageBreak/>
        <w:t xml:space="preserve">dvejinimasis akyse, akių </w:t>
      </w:r>
      <w:r w:rsidR="00871215" w:rsidRPr="007E40A3">
        <w:rPr>
          <w:sz w:val="22"/>
          <w:szCs w:val="22"/>
        </w:rPr>
        <w:t>sutrikimai,</w:t>
      </w:r>
    </w:p>
    <w:p w14:paraId="1950850E" w14:textId="77777777" w:rsidR="00C34A8F" w:rsidRPr="007E40A3" w:rsidRDefault="001D038F" w:rsidP="00871215">
      <w:pPr>
        <w:numPr>
          <w:ilvl w:val="0"/>
          <w:numId w:val="21"/>
        </w:numPr>
        <w:ind w:right="-2"/>
        <w:rPr>
          <w:sz w:val="22"/>
          <w:szCs w:val="22"/>
        </w:rPr>
      </w:pPr>
      <w:r w:rsidRPr="007E40A3">
        <w:rPr>
          <w:sz w:val="22"/>
          <w:szCs w:val="22"/>
        </w:rPr>
        <w:t xml:space="preserve">ausų </w:t>
      </w:r>
      <w:r w:rsidR="00871215" w:rsidRPr="007E40A3">
        <w:rPr>
          <w:sz w:val="22"/>
          <w:szCs w:val="22"/>
        </w:rPr>
        <w:t>sutrikimai,</w:t>
      </w:r>
    </w:p>
    <w:p w14:paraId="410D2F78" w14:textId="77777777" w:rsidR="001D038F" w:rsidRPr="007E40A3" w:rsidRDefault="001D038F" w:rsidP="00871215">
      <w:pPr>
        <w:numPr>
          <w:ilvl w:val="0"/>
          <w:numId w:val="21"/>
        </w:numPr>
        <w:ind w:right="-2"/>
        <w:rPr>
          <w:sz w:val="22"/>
          <w:szCs w:val="22"/>
        </w:rPr>
      </w:pPr>
      <w:r w:rsidRPr="007E40A3">
        <w:rPr>
          <w:sz w:val="22"/>
          <w:szCs w:val="22"/>
        </w:rPr>
        <w:t>kosulys, karščiavimas</w:t>
      </w:r>
      <w:r w:rsidR="00871215" w:rsidRPr="007E40A3">
        <w:rPr>
          <w:sz w:val="22"/>
          <w:szCs w:val="22"/>
        </w:rPr>
        <w:t>,</w:t>
      </w:r>
    </w:p>
    <w:p w14:paraId="31E2F014" w14:textId="77777777" w:rsidR="001D038F" w:rsidRPr="007E40A3" w:rsidRDefault="001D038F" w:rsidP="00FE2F97">
      <w:pPr>
        <w:numPr>
          <w:ilvl w:val="0"/>
          <w:numId w:val="21"/>
        </w:numPr>
        <w:ind w:right="-2"/>
        <w:rPr>
          <w:sz w:val="22"/>
          <w:szCs w:val="22"/>
        </w:rPr>
      </w:pPr>
      <w:r w:rsidRPr="007E40A3">
        <w:rPr>
          <w:sz w:val="22"/>
          <w:szCs w:val="22"/>
        </w:rPr>
        <w:t>išangės ar tiesiosios žarnos problemos, vidurių užkietėjimas, dantų apnašos, skrandžio veiklos sutrikimas, pasunkėjęs rijimas, išmatų nelaikymas, vėmimas</w:t>
      </w:r>
      <w:r w:rsidR="00871215" w:rsidRPr="007E40A3">
        <w:rPr>
          <w:sz w:val="22"/>
          <w:szCs w:val="22"/>
        </w:rPr>
        <w:t>,</w:t>
      </w:r>
    </w:p>
    <w:p w14:paraId="6A20EECD" w14:textId="77777777" w:rsidR="001D038F" w:rsidRPr="007E40A3" w:rsidRDefault="001D038F" w:rsidP="00FE2F97">
      <w:pPr>
        <w:numPr>
          <w:ilvl w:val="0"/>
          <w:numId w:val="21"/>
        </w:numPr>
        <w:ind w:right="-2"/>
        <w:rPr>
          <w:sz w:val="22"/>
          <w:szCs w:val="22"/>
        </w:rPr>
      </w:pPr>
      <w:r w:rsidRPr="007E40A3">
        <w:rPr>
          <w:sz w:val="22"/>
          <w:szCs w:val="22"/>
        </w:rPr>
        <w:t xml:space="preserve">kepenų </w:t>
      </w:r>
      <w:r w:rsidRPr="007E40A3">
        <w:rPr>
          <w:noProof/>
          <w:sz w:val="22"/>
          <w:szCs w:val="22"/>
        </w:rPr>
        <w:t>funkcijos rodiklių pokyčiai</w:t>
      </w:r>
      <w:r w:rsidR="00871215" w:rsidRPr="007E40A3">
        <w:rPr>
          <w:noProof/>
          <w:sz w:val="22"/>
          <w:szCs w:val="22"/>
        </w:rPr>
        <w:t>,</w:t>
      </w:r>
    </w:p>
    <w:p w14:paraId="0C762FE1" w14:textId="77777777" w:rsidR="001D038F" w:rsidRPr="007E40A3" w:rsidRDefault="001D038F" w:rsidP="00FE2F97">
      <w:pPr>
        <w:numPr>
          <w:ilvl w:val="0"/>
          <w:numId w:val="21"/>
        </w:numPr>
        <w:ind w:right="-2"/>
        <w:rPr>
          <w:sz w:val="22"/>
          <w:szCs w:val="22"/>
        </w:rPr>
      </w:pPr>
      <w:r w:rsidRPr="007E40A3">
        <w:rPr>
          <w:sz w:val="22"/>
          <w:szCs w:val="22"/>
        </w:rPr>
        <w:t>mėlynės, padidėjęs prakaitavimas, niežėjimas, odos ligos, dilgėlinis bėrimas</w:t>
      </w:r>
      <w:r w:rsidR="00871215" w:rsidRPr="007E40A3">
        <w:rPr>
          <w:sz w:val="22"/>
          <w:szCs w:val="22"/>
        </w:rPr>
        <w:t>,</w:t>
      </w:r>
    </w:p>
    <w:p w14:paraId="2D177274" w14:textId="77777777" w:rsidR="001D038F" w:rsidRPr="007E40A3" w:rsidRDefault="001D038F" w:rsidP="00FE2F97">
      <w:pPr>
        <w:numPr>
          <w:ilvl w:val="0"/>
          <w:numId w:val="21"/>
        </w:numPr>
        <w:ind w:right="-2"/>
        <w:rPr>
          <w:sz w:val="22"/>
          <w:szCs w:val="22"/>
        </w:rPr>
      </w:pPr>
      <w:r w:rsidRPr="007E40A3">
        <w:rPr>
          <w:sz w:val="22"/>
          <w:szCs w:val="22"/>
        </w:rPr>
        <w:t xml:space="preserve">kaklo </w:t>
      </w:r>
      <w:r w:rsidR="001736AB" w:rsidRPr="007E40A3">
        <w:rPr>
          <w:sz w:val="22"/>
          <w:szCs w:val="22"/>
        </w:rPr>
        <w:t xml:space="preserve">(sprando) </w:t>
      </w:r>
      <w:r w:rsidRPr="007E40A3">
        <w:rPr>
          <w:sz w:val="22"/>
          <w:szCs w:val="22"/>
        </w:rPr>
        <w:t>skausmas</w:t>
      </w:r>
      <w:r w:rsidR="00871215" w:rsidRPr="007E40A3">
        <w:rPr>
          <w:sz w:val="22"/>
          <w:szCs w:val="22"/>
        </w:rPr>
        <w:t>,</w:t>
      </w:r>
    </w:p>
    <w:p w14:paraId="778E89F4" w14:textId="77777777" w:rsidR="001D038F" w:rsidRPr="007E40A3" w:rsidRDefault="001D038F" w:rsidP="00FE2F97">
      <w:pPr>
        <w:numPr>
          <w:ilvl w:val="0"/>
          <w:numId w:val="21"/>
        </w:numPr>
        <w:ind w:right="-2"/>
        <w:rPr>
          <w:sz w:val="22"/>
          <w:szCs w:val="22"/>
        </w:rPr>
      </w:pPr>
      <w:r w:rsidRPr="007E40A3">
        <w:rPr>
          <w:sz w:val="22"/>
          <w:szCs w:val="22"/>
        </w:rPr>
        <w:t>staigus poreikis šlapintis, dažnas šlapinimasis, negalėjimas iki galo nusišlapinti</w:t>
      </w:r>
      <w:r w:rsidR="00871215" w:rsidRPr="007E40A3">
        <w:rPr>
          <w:sz w:val="22"/>
          <w:szCs w:val="22"/>
        </w:rPr>
        <w:t>,</w:t>
      </w:r>
    </w:p>
    <w:p w14:paraId="324F5039" w14:textId="77777777" w:rsidR="001D038F" w:rsidRPr="007E40A3" w:rsidRDefault="001D038F" w:rsidP="00FE2F97">
      <w:pPr>
        <w:numPr>
          <w:ilvl w:val="0"/>
          <w:numId w:val="21"/>
        </w:numPr>
        <w:ind w:right="-2"/>
        <w:rPr>
          <w:sz w:val="22"/>
          <w:szCs w:val="22"/>
        </w:rPr>
      </w:pPr>
      <w:proofErr w:type="spellStart"/>
      <w:r w:rsidRPr="007E40A3">
        <w:rPr>
          <w:sz w:val="22"/>
          <w:szCs w:val="22"/>
        </w:rPr>
        <w:t>šaltkrėtis</w:t>
      </w:r>
      <w:proofErr w:type="spellEnd"/>
      <w:r w:rsidRPr="007E40A3">
        <w:rPr>
          <w:sz w:val="22"/>
          <w:szCs w:val="22"/>
        </w:rPr>
        <w:t xml:space="preserve">, veido patinimas, poodinių audinių irimas </w:t>
      </w:r>
      <w:r w:rsidR="00871215" w:rsidRPr="007E40A3">
        <w:rPr>
          <w:sz w:val="22"/>
          <w:szCs w:val="22"/>
        </w:rPr>
        <w:t>vaisto suleidimo</w:t>
      </w:r>
      <w:r w:rsidRPr="007E40A3">
        <w:rPr>
          <w:sz w:val="22"/>
          <w:szCs w:val="22"/>
        </w:rPr>
        <w:t xml:space="preserve"> vietoje, vietinės reakcijos, </w:t>
      </w:r>
      <w:r w:rsidR="007E0984" w:rsidRPr="007E40A3">
        <w:rPr>
          <w:sz w:val="22"/>
          <w:szCs w:val="22"/>
        </w:rPr>
        <w:t xml:space="preserve">galūnių </w:t>
      </w:r>
      <w:r w:rsidRPr="007E40A3">
        <w:rPr>
          <w:sz w:val="22"/>
          <w:szCs w:val="22"/>
        </w:rPr>
        <w:t>patinimas dėl skysčio kaupim</w:t>
      </w:r>
      <w:r w:rsidR="007E0984" w:rsidRPr="007E40A3">
        <w:rPr>
          <w:sz w:val="22"/>
          <w:szCs w:val="22"/>
        </w:rPr>
        <w:t>osi</w:t>
      </w:r>
      <w:r w:rsidRPr="007E40A3">
        <w:rPr>
          <w:sz w:val="22"/>
          <w:szCs w:val="22"/>
        </w:rPr>
        <w:t>, aukšta temperatūra</w:t>
      </w:r>
      <w:r w:rsidR="00871215" w:rsidRPr="007E40A3">
        <w:rPr>
          <w:sz w:val="22"/>
          <w:szCs w:val="22"/>
        </w:rPr>
        <w:t>.</w:t>
      </w:r>
    </w:p>
    <w:p w14:paraId="27C57AD8" w14:textId="77777777" w:rsidR="001D038F" w:rsidRPr="007E40A3" w:rsidRDefault="001D038F" w:rsidP="00FE2F97">
      <w:pPr>
        <w:ind w:right="-2"/>
        <w:rPr>
          <w:sz w:val="22"/>
          <w:szCs w:val="22"/>
        </w:rPr>
      </w:pPr>
    </w:p>
    <w:p w14:paraId="5E0665AB" w14:textId="77777777" w:rsidR="001D038F" w:rsidRPr="007E40A3" w:rsidRDefault="001D038F" w:rsidP="00FE2F97">
      <w:pPr>
        <w:numPr>
          <w:ilvl w:val="12"/>
          <w:numId w:val="0"/>
        </w:numPr>
        <w:ind w:right="-2"/>
        <w:rPr>
          <w:b/>
          <w:sz w:val="22"/>
          <w:szCs w:val="22"/>
        </w:rPr>
      </w:pPr>
      <w:r w:rsidRPr="007E40A3">
        <w:rPr>
          <w:b/>
          <w:sz w:val="22"/>
          <w:szCs w:val="22"/>
        </w:rPr>
        <w:t xml:space="preserve">Nedažni </w:t>
      </w:r>
      <w:r w:rsidR="00A21182">
        <w:rPr>
          <w:b/>
          <w:sz w:val="22"/>
          <w:szCs w:val="22"/>
        </w:rPr>
        <w:t>šalutinio poveikio reiškiniai</w:t>
      </w:r>
      <w:r w:rsidR="00A21182" w:rsidRPr="007E40A3">
        <w:rPr>
          <w:b/>
          <w:sz w:val="22"/>
          <w:szCs w:val="22"/>
        </w:rPr>
        <w:t xml:space="preserve"> </w:t>
      </w:r>
      <w:r w:rsidRPr="007E40A3">
        <w:rPr>
          <w:b/>
          <w:sz w:val="22"/>
          <w:szCs w:val="22"/>
        </w:rPr>
        <w:t xml:space="preserve">(gali pasireikšti </w:t>
      </w:r>
      <w:r w:rsidR="002D450D" w:rsidRPr="007E40A3">
        <w:rPr>
          <w:b/>
          <w:sz w:val="22"/>
          <w:szCs w:val="22"/>
        </w:rPr>
        <w:t xml:space="preserve">rečiau </w:t>
      </w:r>
      <w:r w:rsidRPr="007E40A3">
        <w:rPr>
          <w:b/>
          <w:sz w:val="22"/>
          <w:szCs w:val="22"/>
        </w:rPr>
        <w:t>kaip 1 iš 100</w:t>
      </w:r>
      <w:r w:rsidR="00A21182">
        <w:rPr>
          <w:b/>
          <w:sz w:val="22"/>
          <w:szCs w:val="22"/>
        </w:rPr>
        <w:t xml:space="preserve"> asmenų</w:t>
      </w:r>
      <w:r w:rsidRPr="007E40A3">
        <w:rPr>
          <w:b/>
          <w:sz w:val="22"/>
          <w:szCs w:val="22"/>
        </w:rPr>
        <w:t>):</w:t>
      </w:r>
    </w:p>
    <w:p w14:paraId="3677299D" w14:textId="77777777" w:rsidR="001D038F" w:rsidRPr="007E40A3" w:rsidRDefault="001D038F" w:rsidP="00FE2F97">
      <w:pPr>
        <w:numPr>
          <w:ilvl w:val="12"/>
          <w:numId w:val="0"/>
        </w:numPr>
        <w:ind w:right="-2"/>
        <w:rPr>
          <w:b/>
          <w:sz w:val="22"/>
          <w:szCs w:val="22"/>
        </w:rPr>
      </w:pPr>
    </w:p>
    <w:p w14:paraId="1484335F" w14:textId="77777777" w:rsidR="001D038F" w:rsidRPr="007E40A3" w:rsidRDefault="001D038F" w:rsidP="00FE2F97">
      <w:pPr>
        <w:numPr>
          <w:ilvl w:val="0"/>
          <w:numId w:val="22"/>
        </w:numPr>
        <w:ind w:right="-2"/>
        <w:rPr>
          <w:sz w:val="22"/>
          <w:szCs w:val="22"/>
        </w:rPr>
      </w:pPr>
      <w:r w:rsidRPr="007E40A3">
        <w:rPr>
          <w:noProof/>
          <w:sz w:val="22"/>
          <w:szCs w:val="22"/>
        </w:rPr>
        <w:t>abscesas, odos ir minkštųjų audinių uždegimas, furunkulai, juostinė pūslelinė, inkstų uždegimas</w:t>
      </w:r>
      <w:r w:rsidR="00871215" w:rsidRPr="007E40A3">
        <w:rPr>
          <w:noProof/>
          <w:sz w:val="22"/>
          <w:szCs w:val="22"/>
        </w:rPr>
        <w:t>,</w:t>
      </w:r>
      <w:r w:rsidRPr="007E40A3">
        <w:rPr>
          <w:noProof/>
          <w:sz w:val="22"/>
          <w:szCs w:val="22"/>
        </w:rPr>
        <w:t xml:space="preserve"> </w:t>
      </w:r>
    </w:p>
    <w:p w14:paraId="2EB373FE" w14:textId="77777777" w:rsidR="001D038F" w:rsidRPr="007E40A3" w:rsidRDefault="001D038F" w:rsidP="00FE2F97">
      <w:pPr>
        <w:numPr>
          <w:ilvl w:val="0"/>
          <w:numId w:val="22"/>
        </w:numPr>
        <w:ind w:right="-2"/>
        <w:rPr>
          <w:sz w:val="22"/>
          <w:szCs w:val="22"/>
        </w:rPr>
      </w:pPr>
      <w:r w:rsidRPr="007E40A3">
        <w:rPr>
          <w:sz w:val="22"/>
          <w:szCs w:val="22"/>
        </w:rPr>
        <w:t>odos vėžys</w:t>
      </w:r>
      <w:r w:rsidR="00871215" w:rsidRPr="007E40A3">
        <w:rPr>
          <w:sz w:val="22"/>
          <w:szCs w:val="22"/>
        </w:rPr>
        <w:t>,</w:t>
      </w:r>
    </w:p>
    <w:p w14:paraId="35759EC2" w14:textId="77777777" w:rsidR="001D038F" w:rsidRPr="007E40A3" w:rsidRDefault="001D038F" w:rsidP="00FE2F97">
      <w:pPr>
        <w:numPr>
          <w:ilvl w:val="0"/>
          <w:numId w:val="22"/>
        </w:numPr>
        <w:ind w:right="-2"/>
        <w:rPr>
          <w:sz w:val="22"/>
          <w:szCs w:val="22"/>
        </w:rPr>
      </w:pPr>
      <w:r w:rsidRPr="007E40A3">
        <w:rPr>
          <w:sz w:val="22"/>
          <w:szCs w:val="22"/>
        </w:rPr>
        <w:t xml:space="preserve">leukocitų </w:t>
      </w:r>
      <w:r w:rsidR="007E40A3" w:rsidRPr="007E40A3">
        <w:rPr>
          <w:sz w:val="22"/>
          <w:szCs w:val="22"/>
        </w:rPr>
        <w:t xml:space="preserve">skaičiaus </w:t>
      </w:r>
      <w:r w:rsidRPr="007E40A3">
        <w:rPr>
          <w:sz w:val="22"/>
          <w:szCs w:val="22"/>
        </w:rPr>
        <w:t xml:space="preserve">padidėjimas, leukocitų </w:t>
      </w:r>
      <w:r w:rsidR="007E40A3" w:rsidRPr="007E40A3">
        <w:rPr>
          <w:sz w:val="22"/>
          <w:szCs w:val="22"/>
        </w:rPr>
        <w:t xml:space="preserve">skaičiaus </w:t>
      </w:r>
      <w:r w:rsidRPr="007E40A3">
        <w:rPr>
          <w:sz w:val="22"/>
          <w:szCs w:val="22"/>
        </w:rPr>
        <w:t xml:space="preserve">sumažėjimas, padidėjusi blužnis, sumažėjęs trombocitų </w:t>
      </w:r>
      <w:r w:rsidR="007E40A3" w:rsidRPr="007E40A3">
        <w:rPr>
          <w:sz w:val="22"/>
          <w:szCs w:val="22"/>
        </w:rPr>
        <w:t>skaičius</w:t>
      </w:r>
      <w:r w:rsidRPr="007E40A3">
        <w:rPr>
          <w:sz w:val="22"/>
          <w:szCs w:val="22"/>
        </w:rPr>
        <w:t>, pakitusi trombocitų forma</w:t>
      </w:r>
      <w:r w:rsidR="00871215" w:rsidRPr="007E40A3">
        <w:rPr>
          <w:sz w:val="22"/>
          <w:szCs w:val="22"/>
        </w:rPr>
        <w:t>,</w:t>
      </w:r>
    </w:p>
    <w:p w14:paraId="7C5836E3" w14:textId="77777777" w:rsidR="001D038F" w:rsidRPr="007E40A3" w:rsidRDefault="001D038F" w:rsidP="00FE2F97">
      <w:pPr>
        <w:numPr>
          <w:ilvl w:val="0"/>
          <w:numId w:val="22"/>
        </w:numPr>
        <w:ind w:right="-2"/>
        <w:rPr>
          <w:sz w:val="22"/>
          <w:szCs w:val="22"/>
        </w:rPr>
      </w:pPr>
      <w:r w:rsidRPr="007E40A3">
        <w:rPr>
          <w:sz w:val="22"/>
          <w:szCs w:val="22"/>
        </w:rPr>
        <w:t>padidėjusi arba suaktyvėjusi skydliaukė</w:t>
      </w:r>
      <w:r w:rsidR="00871215" w:rsidRPr="007E40A3">
        <w:rPr>
          <w:sz w:val="22"/>
          <w:szCs w:val="22"/>
        </w:rPr>
        <w:t>,</w:t>
      </w:r>
      <w:r w:rsidRPr="007E40A3">
        <w:rPr>
          <w:sz w:val="22"/>
          <w:szCs w:val="22"/>
        </w:rPr>
        <w:t xml:space="preserve"> </w:t>
      </w:r>
    </w:p>
    <w:p w14:paraId="5F3EAE6E" w14:textId="77777777" w:rsidR="001D038F" w:rsidRPr="007E40A3" w:rsidRDefault="001D038F" w:rsidP="00FE2F97">
      <w:pPr>
        <w:numPr>
          <w:ilvl w:val="0"/>
          <w:numId w:val="22"/>
        </w:numPr>
        <w:ind w:right="-2"/>
        <w:rPr>
          <w:sz w:val="22"/>
          <w:szCs w:val="22"/>
        </w:rPr>
      </w:pPr>
      <w:r w:rsidRPr="007E40A3">
        <w:rPr>
          <w:noProof/>
          <w:sz w:val="22"/>
          <w:szCs w:val="22"/>
        </w:rPr>
        <w:t>mažas alkoholio toleravimas, podagra, riebalų (lipidų) kiekio padidėjimas kraujyje, natrio kraujyje padidėjimas, feritino kraujyje sumažėjimas</w:t>
      </w:r>
      <w:r w:rsidR="00871215" w:rsidRPr="007E40A3">
        <w:rPr>
          <w:noProof/>
          <w:sz w:val="22"/>
          <w:szCs w:val="22"/>
        </w:rPr>
        <w:t>,</w:t>
      </w:r>
    </w:p>
    <w:p w14:paraId="02B6977E" w14:textId="77777777" w:rsidR="001D038F" w:rsidRPr="007E40A3" w:rsidRDefault="001D038F" w:rsidP="00FE2F97">
      <w:pPr>
        <w:numPr>
          <w:ilvl w:val="0"/>
          <w:numId w:val="22"/>
        </w:numPr>
        <w:ind w:right="-2"/>
        <w:rPr>
          <w:sz w:val="22"/>
          <w:szCs w:val="22"/>
        </w:rPr>
      </w:pPr>
      <w:r w:rsidRPr="007E40A3">
        <w:rPr>
          <w:sz w:val="22"/>
          <w:szCs w:val="22"/>
        </w:rPr>
        <w:t>keisti sapnai, sumišimas, neįprastas pasitenkinimas, matymas, girdėjimas, užuodimas, skonio jutimas arba jutimas to, ko iš tikro nėra (haliucinacijos), agresyvumas, nenormaliai pakili nuotaika, asmenybės sutrikimai, bandymas nusižudyti</w:t>
      </w:r>
      <w:r w:rsidR="00871215" w:rsidRPr="007E40A3">
        <w:rPr>
          <w:sz w:val="22"/>
          <w:szCs w:val="22"/>
        </w:rPr>
        <w:t>,</w:t>
      </w:r>
    </w:p>
    <w:p w14:paraId="31DE74F9" w14:textId="77777777" w:rsidR="001D038F" w:rsidRPr="007E40A3" w:rsidRDefault="001D038F" w:rsidP="00FE2F97">
      <w:pPr>
        <w:numPr>
          <w:ilvl w:val="0"/>
          <w:numId w:val="22"/>
        </w:numPr>
        <w:ind w:right="-2"/>
        <w:rPr>
          <w:sz w:val="22"/>
          <w:szCs w:val="22"/>
        </w:rPr>
      </w:pPr>
      <w:r w:rsidRPr="007E40A3">
        <w:rPr>
          <w:sz w:val="22"/>
          <w:szCs w:val="22"/>
        </w:rPr>
        <w:t xml:space="preserve">rankų tirpulys ir skausmas (riešo kanalo </w:t>
      </w:r>
      <w:r w:rsidR="007E0984" w:rsidRPr="007E40A3">
        <w:rPr>
          <w:sz w:val="22"/>
          <w:szCs w:val="22"/>
        </w:rPr>
        <w:t xml:space="preserve">tunelinis </w:t>
      </w:r>
      <w:r w:rsidRPr="007E40A3">
        <w:rPr>
          <w:sz w:val="22"/>
          <w:szCs w:val="22"/>
        </w:rPr>
        <w:t xml:space="preserve">sindromas), psichikos sutrikimai, traukuliai (konvulsijos), negalėjimas rašyti ir skaityti, raumenų silpnumas, judėjimo sutrikimai, raumenų spazmas, nervų uždegimas, sutrikusi raumenų </w:t>
      </w:r>
      <w:proofErr w:type="spellStart"/>
      <w:r w:rsidRPr="007E40A3">
        <w:rPr>
          <w:sz w:val="22"/>
          <w:szCs w:val="22"/>
        </w:rPr>
        <w:t>įnervavimo</w:t>
      </w:r>
      <w:proofErr w:type="spellEnd"/>
      <w:r w:rsidRPr="007E40A3">
        <w:rPr>
          <w:sz w:val="22"/>
          <w:szCs w:val="22"/>
        </w:rPr>
        <w:t xml:space="preserve"> sistema sukelianti raumenų funkcijos sutrikimus, nevalingas, greitas akių obuolių judėjimas, nukarusi pėda, kūno sustingimas (</w:t>
      </w:r>
      <w:proofErr w:type="spellStart"/>
      <w:r w:rsidRPr="007E40A3">
        <w:rPr>
          <w:sz w:val="22"/>
          <w:szCs w:val="22"/>
        </w:rPr>
        <w:t>stuporas</w:t>
      </w:r>
      <w:proofErr w:type="spellEnd"/>
      <w:r w:rsidRPr="007E40A3">
        <w:rPr>
          <w:sz w:val="22"/>
          <w:szCs w:val="22"/>
        </w:rPr>
        <w:t>), tamsios dėmės regėjimo lauke</w:t>
      </w:r>
      <w:r w:rsidR="00871215" w:rsidRPr="007E40A3">
        <w:rPr>
          <w:sz w:val="22"/>
          <w:szCs w:val="22"/>
        </w:rPr>
        <w:t>,</w:t>
      </w:r>
    </w:p>
    <w:p w14:paraId="3E3A30C7" w14:textId="77777777" w:rsidR="001D038F" w:rsidRPr="007E40A3" w:rsidRDefault="001D038F" w:rsidP="00FE2F97">
      <w:pPr>
        <w:numPr>
          <w:ilvl w:val="0"/>
          <w:numId w:val="22"/>
        </w:numPr>
        <w:ind w:right="-2"/>
        <w:rPr>
          <w:sz w:val="22"/>
          <w:szCs w:val="22"/>
        </w:rPr>
      </w:pPr>
      <w:r w:rsidRPr="007E40A3">
        <w:rPr>
          <w:sz w:val="22"/>
          <w:szCs w:val="22"/>
        </w:rPr>
        <w:t>katarakta, akių ragenos pažeidimas, akių sausumas, kraujosruva akyje, viršutinių akių vokų nusileidimas, vyzdžio išsiplėtimas, optinio nervo pažeidimas, sukeliantis regos sutrikimą</w:t>
      </w:r>
      <w:r w:rsidR="00871215" w:rsidRPr="007E40A3">
        <w:rPr>
          <w:sz w:val="22"/>
          <w:szCs w:val="22"/>
        </w:rPr>
        <w:t>,</w:t>
      </w:r>
    </w:p>
    <w:p w14:paraId="596E153D" w14:textId="77777777" w:rsidR="001D038F" w:rsidRPr="007E40A3" w:rsidRDefault="001D038F" w:rsidP="00FE2F97">
      <w:pPr>
        <w:numPr>
          <w:ilvl w:val="0"/>
          <w:numId w:val="22"/>
        </w:numPr>
        <w:ind w:right="-2"/>
        <w:rPr>
          <w:sz w:val="22"/>
          <w:szCs w:val="22"/>
        </w:rPr>
      </w:pPr>
      <w:r w:rsidRPr="007E40A3">
        <w:rPr>
          <w:sz w:val="22"/>
          <w:szCs w:val="22"/>
        </w:rPr>
        <w:t>pa</w:t>
      </w:r>
      <w:r w:rsidR="00871215" w:rsidRPr="007E40A3">
        <w:rPr>
          <w:sz w:val="22"/>
          <w:szCs w:val="22"/>
        </w:rPr>
        <w:t>pildomi širdie</w:t>
      </w:r>
      <w:r w:rsidR="00C34A8F" w:rsidRPr="007E40A3">
        <w:rPr>
          <w:sz w:val="22"/>
          <w:szCs w:val="22"/>
        </w:rPr>
        <w:t>s</w:t>
      </w:r>
      <w:r w:rsidR="00871215" w:rsidRPr="007E40A3">
        <w:rPr>
          <w:sz w:val="22"/>
          <w:szCs w:val="22"/>
        </w:rPr>
        <w:t xml:space="preserve"> susitraukimai</w:t>
      </w:r>
      <w:r w:rsidRPr="007E40A3">
        <w:rPr>
          <w:sz w:val="22"/>
          <w:szCs w:val="22"/>
        </w:rPr>
        <w:t>, lėtas širdies ritmas, greit</w:t>
      </w:r>
      <w:r w:rsidR="00FB220B" w:rsidRPr="007E40A3">
        <w:rPr>
          <w:sz w:val="22"/>
          <w:szCs w:val="22"/>
        </w:rPr>
        <w:t>o</w:t>
      </w:r>
      <w:r w:rsidRPr="007E40A3">
        <w:rPr>
          <w:sz w:val="22"/>
          <w:szCs w:val="22"/>
        </w:rPr>
        <w:t xml:space="preserve"> širdies plakim</w:t>
      </w:r>
      <w:r w:rsidR="00FB220B" w:rsidRPr="007E40A3">
        <w:rPr>
          <w:sz w:val="22"/>
          <w:szCs w:val="22"/>
        </w:rPr>
        <w:t>o epizod</w:t>
      </w:r>
      <w:r w:rsidRPr="007E40A3">
        <w:rPr>
          <w:sz w:val="22"/>
          <w:szCs w:val="22"/>
        </w:rPr>
        <w:t>ai</w:t>
      </w:r>
      <w:r w:rsidR="00871215" w:rsidRPr="007E40A3">
        <w:rPr>
          <w:sz w:val="22"/>
          <w:szCs w:val="22"/>
        </w:rPr>
        <w:t>,</w:t>
      </w:r>
    </w:p>
    <w:p w14:paraId="6F31A1EB" w14:textId="77777777" w:rsidR="001D038F" w:rsidRPr="007E40A3" w:rsidRDefault="001D038F" w:rsidP="00FE2F97">
      <w:pPr>
        <w:numPr>
          <w:ilvl w:val="0"/>
          <w:numId w:val="22"/>
        </w:numPr>
        <w:ind w:right="-2"/>
        <w:rPr>
          <w:sz w:val="22"/>
          <w:szCs w:val="22"/>
        </w:rPr>
      </w:pPr>
      <w:r w:rsidRPr="007E40A3">
        <w:rPr>
          <w:noProof/>
          <w:sz w:val="22"/>
          <w:szCs w:val="22"/>
        </w:rPr>
        <w:t xml:space="preserve">venų </w:t>
      </w:r>
      <w:r w:rsidR="00FB220B" w:rsidRPr="007E40A3">
        <w:rPr>
          <w:noProof/>
          <w:sz w:val="22"/>
          <w:szCs w:val="22"/>
        </w:rPr>
        <w:t>išsiplėtimas (</w:t>
      </w:r>
      <w:r w:rsidRPr="007E40A3">
        <w:rPr>
          <w:noProof/>
          <w:sz w:val="22"/>
          <w:szCs w:val="22"/>
        </w:rPr>
        <w:t>varikozė</w:t>
      </w:r>
      <w:r w:rsidR="00FB220B" w:rsidRPr="007E40A3">
        <w:rPr>
          <w:noProof/>
          <w:sz w:val="22"/>
          <w:szCs w:val="22"/>
        </w:rPr>
        <w:t>),</w:t>
      </w:r>
    </w:p>
    <w:p w14:paraId="5E1DAFA0" w14:textId="77777777" w:rsidR="001D038F" w:rsidRPr="007E40A3" w:rsidRDefault="001D038F" w:rsidP="00FE2F97">
      <w:pPr>
        <w:numPr>
          <w:ilvl w:val="0"/>
          <w:numId w:val="22"/>
        </w:numPr>
        <w:ind w:right="-2"/>
        <w:rPr>
          <w:sz w:val="22"/>
          <w:szCs w:val="22"/>
        </w:rPr>
      </w:pPr>
      <w:r w:rsidRPr="007E40A3">
        <w:rPr>
          <w:noProof/>
          <w:sz w:val="22"/>
          <w:szCs w:val="22"/>
        </w:rPr>
        <w:t>periodiniai kvėpavimo sustojimai, kraujavimas iš nosies, neįprastai greitas arba gilus kvėpavimas (hiperventiliacija), spaudimo jausmas gerklėje, plaučių problemos, negalėjimas kvėpuoti dėl gerklės ertmės susiaurėjimo (</w:t>
      </w:r>
      <w:r w:rsidR="007E0984" w:rsidRPr="007E40A3">
        <w:rPr>
          <w:noProof/>
          <w:sz w:val="22"/>
          <w:szCs w:val="22"/>
        </w:rPr>
        <w:t>už</w:t>
      </w:r>
      <w:r w:rsidR="001736AB" w:rsidRPr="007E40A3">
        <w:rPr>
          <w:noProof/>
          <w:sz w:val="22"/>
          <w:szCs w:val="22"/>
        </w:rPr>
        <w:t xml:space="preserve">dusimo </w:t>
      </w:r>
      <w:r w:rsidR="007E0984" w:rsidRPr="007E40A3">
        <w:rPr>
          <w:noProof/>
          <w:sz w:val="22"/>
          <w:szCs w:val="22"/>
        </w:rPr>
        <w:t>pojūtis</w:t>
      </w:r>
      <w:r w:rsidRPr="007E40A3">
        <w:rPr>
          <w:noProof/>
          <w:sz w:val="22"/>
          <w:szCs w:val="22"/>
        </w:rPr>
        <w:t>)</w:t>
      </w:r>
      <w:r w:rsidR="00FB220B" w:rsidRPr="007E40A3">
        <w:rPr>
          <w:noProof/>
          <w:sz w:val="22"/>
          <w:szCs w:val="22"/>
        </w:rPr>
        <w:t>,</w:t>
      </w:r>
    </w:p>
    <w:p w14:paraId="33E785B0" w14:textId="77777777" w:rsidR="001D038F" w:rsidRPr="007E40A3" w:rsidRDefault="001D038F" w:rsidP="00FE2F97">
      <w:pPr>
        <w:numPr>
          <w:ilvl w:val="0"/>
          <w:numId w:val="22"/>
        </w:numPr>
        <w:ind w:right="-2"/>
        <w:rPr>
          <w:sz w:val="22"/>
          <w:szCs w:val="22"/>
        </w:rPr>
      </w:pPr>
      <w:r w:rsidRPr="007E40A3">
        <w:rPr>
          <w:sz w:val="22"/>
          <w:szCs w:val="22"/>
        </w:rPr>
        <w:t>žarnų uždegimas, gaubtinės žarnos polipas, raugėjimas, stemplės opa, dantenų uždegimas, kraujavimas iš išangės, padidėję seilių liaukos</w:t>
      </w:r>
      <w:r w:rsidR="00FB220B" w:rsidRPr="007E40A3">
        <w:rPr>
          <w:sz w:val="22"/>
          <w:szCs w:val="22"/>
        </w:rPr>
        <w:t>,</w:t>
      </w:r>
    </w:p>
    <w:p w14:paraId="54006E61" w14:textId="77777777" w:rsidR="001D038F" w:rsidRPr="007E40A3" w:rsidRDefault="001D038F" w:rsidP="00FE2F97">
      <w:pPr>
        <w:numPr>
          <w:ilvl w:val="0"/>
          <w:numId w:val="22"/>
        </w:numPr>
        <w:ind w:right="-2"/>
        <w:rPr>
          <w:sz w:val="22"/>
          <w:szCs w:val="22"/>
        </w:rPr>
      </w:pPr>
      <w:r w:rsidRPr="007E40A3">
        <w:rPr>
          <w:noProof/>
          <w:sz w:val="22"/>
          <w:szCs w:val="22"/>
        </w:rPr>
        <w:t>akmenys tulžies pūslėje, padidėjusios kepenys</w:t>
      </w:r>
      <w:r w:rsidR="00FB220B" w:rsidRPr="007E40A3">
        <w:rPr>
          <w:noProof/>
          <w:sz w:val="22"/>
          <w:szCs w:val="22"/>
        </w:rPr>
        <w:t>,</w:t>
      </w:r>
    </w:p>
    <w:p w14:paraId="2F9756FB" w14:textId="77777777" w:rsidR="001D038F" w:rsidRPr="007E40A3" w:rsidRDefault="001D038F" w:rsidP="00FE2F97">
      <w:pPr>
        <w:numPr>
          <w:ilvl w:val="0"/>
          <w:numId w:val="22"/>
        </w:numPr>
        <w:ind w:right="-2"/>
        <w:rPr>
          <w:sz w:val="22"/>
          <w:szCs w:val="22"/>
        </w:rPr>
      </w:pPr>
      <w:r w:rsidRPr="007E40A3">
        <w:rPr>
          <w:noProof/>
          <w:sz w:val="22"/>
          <w:szCs w:val="22"/>
        </w:rPr>
        <w:t>odos ir minkštųjų audinių pabrinkimas, kontaktinis odos bėrimas, skausmingi raudoni odos plotai, odos gumbai</w:t>
      </w:r>
      <w:r w:rsidR="00FB220B" w:rsidRPr="007E40A3">
        <w:rPr>
          <w:noProof/>
          <w:sz w:val="22"/>
          <w:szCs w:val="22"/>
        </w:rPr>
        <w:t>,</w:t>
      </w:r>
    </w:p>
    <w:p w14:paraId="5BF0A98F" w14:textId="77777777" w:rsidR="001D038F" w:rsidRPr="007E40A3" w:rsidRDefault="001D038F" w:rsidP="00FE2F97">
      <w:pPr>
        <w:numPr>
          <w:ilvl w:val="0"/>
          <w:numId w:val="22"/>
        </w:numPr>
        <w:ind w:right="-2"/>
        <w:rPr>
          <w:sz w:val="22"/>
          <w:szCs w:val="22"/>
        </w:rPr>
      </w:pPr>
      <w:r w:rsidRPr="007E40A3">
        <w:rPr>
          <w:noProof/>
          <w:sz w:val="22"/>
          <w:szCs w:val="22"/>
        </w:rPr>
        <w:t>sąnarių patinimas, uždegimas ir skausmas (artritas arba osteoartritas), uždegimas ir skausmas sąnariniuose maišeliuose (esančiuose kai kuriuose sąnariuose), skausmas pilvo šone, raumenų masės sumažėjimas</w:t>
      </w:r>
      <w:r w:rsidR="00FB220B" w:rsidRPr="007E40A3">
        <w:rPr>
          <w:noProof/>
          <w:sz w:val="22"/>
          <w:szCs w:val="22"/>
        </w:rPr>
        <w:t>,</w:t>
      </w:r>
    </w:p>
    <w:p w14:paraId="3AA5ACA4" w14:textId="77777777" w:rsidR="001D038F" w:rsidRPr="007E40A3" w:rsidRDefault="001D038F" w:rsidP="00FE2F97">
      <w:pPr>
        <w:numPr>
          <w:ilvl w:val="0"/>
          <w:numId w:val="22"/>
        </w:numPr>
        <w:ind w:right="-2"/>
        <w:rPr>
          <w:sz w:val="22"/>
          <w:szCs w:val="22"/>
        </w:rPr>
      </w:pPr>
      <w:r w:rsidRPr="007E40A3">
        <w:rPr>
          <w:sz w:val="22"/>
          <w:szCs w:val="22"/>
        </w:rPr>
        <w:t>kraujas šlapime, inkstų akmenys, šlapimo sistemos problemos, šlapinimosi sutrikimai</w:t>
      </w:r>
      <w:r w:rsidR="00FB220B" w:rsidRPr="007E40A3">
        <w:rPr>
          <w:sz w:val="22"/>
          <w:szCs w:val="22"/>
        </w:rPr>
        <w:t>,</w:t>
      </w:r>
    </w:p>
    <w:p w14:paraId="00DCD351" w14:textId="77777777" w:rsidR="001D038F" w:rsidRPr="004D39B1" w:rsidRDefault="001D038F" w:rsidP="004D39B1">
      <w:pPr>
        <w:numPr>
          <w:ilvl w:val="0"/>
          <w:numId w:val="22"/>
        </w:numPr>
        <w:ind w:right="-2"/>
        <w:rPr>
          <w:sz w:val="22"/>
          <w:szCs w:val="22"/>
        </w:rPr>
      </w:pPr>
      <w:r w:rsidRPr="004D39B1">
        <w:rPr>
          <w:sz w:val="22"/>
          <w:szCs w:val="22"/>
        </w:rPr>
        <w:t xml:space="preserve">krūtų patinimas, erekcijos nebuvimas, dubens organų pasislinkimas iš vietos (dubens išvarža) </w:t>
      </w:r>
      <w:r w:rsidRPr="004D39B1">
        <w:rPr>
          <w:noProof/>
          <w:sz w:val="22"/>
          <w:szCs w:val="22"/>
        </w:rPr>
        <w:t>prolapsas, ilgalaikė erekcija, prostatos problemos, gimdos kaklelio PAP tepinėlio tyrimo pakitimai, sėklidžių pažeidimai, kraujavimas iš makšties,</w:t>
      </w:r>
      <w:r w:rsidRPr="004D39B1">
        <w:rPr>
          <w:sz w:val="22"/>
          <w:szCs w:val="22"/>
        </w:rPr>
        <w:t xml:space="preserve"> makšties pažeidimai</w:t>
      </w:r>
      <w:r w:rsidR="00FB220B" w:rsidRPr="004D39B1">
        <w:rPr>
          <w:sz w:val="22"/>
          <w:szCs w:val="22"/>
        </w:rPr>
        <w:t>,</w:t>
      </w:r>
    </w:p>
    <w:p w14:paraId="32A385B2" w14:textId="77777777" w:rsidR="001D038F" w:rsidRPr="007E40A3" w:rsidRDefault="001D038F" w:rsidP="00FE2F97">
      <w:pPr>
        <w:numPr>
          <w:ilvl w:val="0"/>
          <w:numId w:val="22"/>
        </w:numPr>
        <w:ind w:right="-2"/>
        <w:rPr>
          <w:sz w:val="22"/>
          <w:szCs w:val="22"/>
        </w:rPr>
      </w:pPr>
      <w:r w:rsidRPr="007E40A3">
        <w:rPr>
          <w:sz w:val="22"/>
          <w:szCs w:val="22"/>
        </w:rPr>
        <w:t>cista, p</w:t>
      </w:r>
      <w:r w:rsidRPr="007E40A3">
        <w:rPr>
          <w:noProof/>
          <w:sz w:val="22"/>
          <w:szCs w:val="22"/>
        </w:rPr>
        <w:t>agirių efektas, sumažėjusi kūno temperatūra (hipotermija), nespecifinis uždegimas, audinių netekimas injekcijos vietoje, gleivinės problemos</w:t>
      </w:r>
      <w:r w:rsidR="00FB220B" w:rsidRPr="007E40A3">
        <w:rPr>
          <w:noProof/>
          <w:sz w:val="22"/>
          <w:szCs w:val="22"/>
        </w:rPr>
        <w:t>,</w:t>
      </w:r>
    </w:p>
    <w:p w14:paraId="464CCB24" w14:textId="77777777" w:rsidR="001D038F" w:rsidRPr="007E40A3" w:rsidRDefault="001D038F" w:rsidP="00FE2F97">
      <w:pPr>
        <w:numPr>
          <w:ilvl w:val="0"/>
          <w:numId w:val="22"/>
        </w:numPr>
        <w:ind w:right="-2"/>
        <w:rPr>
          <w:noProof/>
          <w:sz w:val="22"/>
          <w:szCs w:val="22"/>
        </w:rPr>
      </w:pPr>
      <w:r w:rsidRPr="007E40A3">
        <w:rPr>
          <w:noProof/>
          <w:sz w:val="22"/>
          <w:szCs w:val="22"/>
        </w:rPr>
        <w:t>sutrikimai po vakcinacijos</w:t>
      </w:r>
      <w:r w:rsidR="00FB220B" w:rsidRPr="007E40A3">
        <w:rPr>
          <w:noProof/>
          <w:sz w:val="22"/>
          <w:szCs w:val="22"/>
        </w:rPr>
        <w:t>.</w:t>
      </w:r>
    </w:p>
    <w:p w14:paraId="0B1A0261" w14:textId="77777777" w:rsidR="007E0984" w:rsidRPr="007E40A3" w:rsidRDefault="007E0984" w:rsidP="00FE2F97">
      <w:pPr>
        <w:rPr>
          <w:b/>
          <w:noProof/>
          <w:sz w:val="22"/>
          <w:szCs w:val="22"/>
        </w:rPr>
      </w:pPr>
    </w:p>
    <w:p w14:paraId="530294B8" w14:textId="2A77FC1C" w:rsidR="00724A10" w:rsidRPr="00E048B0" w:rsidRDefault="001D038F" w:rsidP="00E048B0">
      <w:pPr>
        <w:tabs>
          <w:tab w:val="left" w:pos="567"/>
        </w:tabs>
        <w:ind w:right="-29"/>
        <w:rPr>
          <w:sz w:val="22"/>
        </w:rPr>
      </w:pPr>
      <w:r w:rsidRPr="007E40A3">
        <w:rPr>
          <w:b/>
          <w:noProof/>
          <w:sz w:val="22"/>
          <w:szCs w:val="22"/>
        </w:rPr>
        <w:t>Pranešimas apie šalutinį poveikį</w:t>
      </w:r>
    </w:p>
    <w:p w14:paraId="686775D0" w14:textId="09F0148E" w:rsidR="00B67C2B" w:rsidRPr="005D554B" w:rsidRDefault="00B67C2B" w:rsidP="00E048B0">
      <w:pPr>
        <w:tabs>
          <w:tab w:val="left" w:pos="567"/>
        </w:tabs>
        <w:spacing w:line="260" w:lineRule="exact"/>
        <w:ind w:right="-1"/>
        <w:rPr>
          <w:snapToGrid w:val="0"/>
          <w:sz w:val="22"/>
        </w:rPr>
      </w:pPr>
      <w:bookmarkStart w:id="2" w:name="_Hlk171521894"/>
      <w:r w:rsidRPr="005D554B">
        <w:rPr>
          <w:snapToGrid w:val="0"/>
          <w:sz w:val="22"/>
        </w:rPr>
        <w:lastRenderedPageBreak/>
        <w:t xml:space="preserve">Jeigu pasireiškė šalutinis poveikis, įskaitant šiame lapelyje nenurodytą, pasakykite </w:t>
      </w:r>
      <w:r w:rsidRPr="00F07248">
        <w:rPr>
          <w:snapToGrid w:val="0"/>
          <w:sz w:val="22"/>
        </w:rPr>
        <w:t>gydytojui arba vaistininkui</w:t>
      </w:r>
      <w:r>
        <w:rPr>
          <w:snapToGrid w:val="0"/>
          <w:sz w:val="22"/>
        </w:rPr>
        <w:t xml:space="preserve">. </w:t>
      </w:r>
      <w:r w:rsidR="00020645" w:rsidRPr="00020645">
        <w:rPr>
          <w:sz w:val="22"/>
          <w:szCs w:val="22"/>
          <w:lang w:eastAsia="lt-LT"/>
        </w:rPr>
        <w:t xml:space="preserve"> </w:t>
      </w:r>
      <w:r w:rsidR="00020645">
        <w:rPr>
          <w:sz w:val="22"/>
          <w:szCs w:val="22"/>
          <w:lang w:eastAsia="lt-LT"/>
        </w:rPr>
        <w:t xml:space="preserve">Pranešimą apie šalutinį poveikį galite užpildyti ir pateikti Valstybinės vaistų kontrolės tarnybos prie Lietuvos Respublikos sveikatos apsaugos ministerijos tinklalapyje </w:t>
      </w:r>
      <w:r w:rsidR="00020645">
        <w:rPr>
          <w:color w:val="0000EE"/>
          <w:sz w:val="22"/>
          <w:szCs w:val="22"/>
          <w:u w:val="single"/>
          <w:lang w:eastAsia="lt-LT"/>
        </w:rPr>
        <w:t>https://vvkt.lrv.lt/lt/</w:t>
      </w:r>
      <w:r w:rsidR="00020645">
        <w:rPr>
          <w:sz w:val="22"/>
          <w:szCs w:val="22"/>
          <w:lang w:eastAsia="lt-LT"/>
        </w:rPr>
        <w:t xml:space="preserve"> nurodytais būdais arba paskambinti nemokamu telefonu </w:t>
      </w:r>
      <w:r w:rsidR="00B01662">
        <w:rPr>
          <w:sz w:val="22"/>
          <w:szCs w:val="22"/>
          <w:lang w:eastAsia="lt-LT"/>
        </w:rPr>
        <w:t xml:space="preserve">+370 </w:t>
      </w:r>
      <w:r w:rsidR="00020645">
        <w:rPr>
          <w:sz w:val="22"/>
          <w:szCs w:val="22"/>
          <w:lang w:eastAsia="lt-LT"/>
        </w:rPr>
        <w:t>800 73 568. Pranešdami apie šalutinį poveikį galite mums padėti gauti daugiau informacijos apie šio vaisto saugumą</w:t>
      </w:r>
      <w:r w:rsidRPr="005D554B">
        <w:rPr>
          <w:snapToGrid w:val="0"/>
          <w:sz w:val="22"/>
        </w:rPr>
        <w:t xml:space="preserve">. </w:t>
      </w:r>
      <w:bookmarkEnd w:id="2"/>
    </w:p>
    <w:p w14:paraId="641FA246" w14:textId="77777777" w:rsidR="001D038F" w:rsidRPr="007E40A3" w:rsidRDefault="001D038F" w:rsidP="00FE2F97">
      <w:pPr>
        <w:numPr>
          <w:ilvl w:val="12"/>
          <w:numId w:val="0"/>
        </w:numPr>
        <w:ind w:right="-2"/>
        <w:rPr>
          <w:noProof/>
          <w:sz w:val="22"/>
          <w:szCs w:val="22"/>
        </w:rPr>
      </w:pPr>
    </w:p>
    <w:p w14:paraId="2CA13EFB" w14:textId="77777777" w:rsidR="001D038F" w:rsidRPr="007E40A3" w:rsidRDefault="001D038F" w:rsidP="00FE2F97">
      <w:pPr>
        <w:numPr>
          <w:ilvl w:val="12"/>
          <w:numId w:val="0"/>
        </w:numPr>
        <w:ind w:left="567" w:hanging="567"/>
        <w:outlineLvl w:val="0"/>
        <w:rPr>
          <w:b/>
          <w:caps/>
          <w:sz w:val="22"/>
          <w:szCs w:val="22"/>
        </w:rPr>
      </w:pPr>
      <w:bookmarkStart w:id="3" w:name="tw4winHere"/>
      <w:bookmarkEnd w:id="3"/>
    </w:p>
    <w:p w14:paraId="40F9FE12" w14:textId="77777777" w:rsidR="001D038F" w:rsidRPr="007E40A3" w:rsidRDefault="001D038F" w:rsidP="00FE2F97">
      <w:pPr>
        <w:numPr>
          <w:ilvl w:val="12"/>
          <w:numId w:val="0"/>
        </w:numPr>
        <w:ind w:left="567" w:hanging="567"/>
        <w:outlineLvl w:val="0"/>
        <w:rPr>
          <w:b/>
          <w:caps/>
          <w:sz w:val="22"/>
          <w:szCs w:val="22"/>
        </w:rPr>
      </w:pPr>
      <w:r w:rsidRPr="007E40A3">
        <w:rPr>
          <w:b/>
          <w:caps/>
          <w:sz w:val="22"/>
          <w:szCs w:val="22"/>
        </w:rPr>
        <w:t>5.</w:t>
      </w:r>
      <w:r w:rsidRPr="007E40A3">
        <w:rPr>
          <w:b/>
          <w:caps/>
          <w:sz w:val="22"/>
          <w:szCs w:val="22"/>
        </w:rPr>
        <w:tab/>
        <w:t>K</w:t>
      </w:r>
      <w:r w:rsidRPr="007E40A3">
        <w:rPr>
          <w:b/>
          <w:sz w:val="22"/>
          <w:szCs w:val="22"/>
        </w:rPr>
        <w:t xml:space="preserve">aip laikyti </w:t>
      </w:r>
      <w:r w:rsidR="00F26424" w:rsidRPr="007E40A3">
        <w:rPr>
          <w:b/>
          <w:caps/>
          <w:sz w:val="22"/>
          <w:szCs w:val="22"/>
        </w:rPr>
        <w:t>COPAXONE</w:t>
      </w:r>
    </w:p>
    <w:p w14:paraId="5194DF0A" w14:textId="77777777" w:rsidR="001D038F" w:rsidRPr="007E40A3" w:rsidRDefault="001D038F" w:rsidP="00FE2F97">
      <w:pPr>
        <w:ind w:left="567" w:hanging="567"/>
        <w:rPr>
          <w:sz w:val="22"/>
          <w:szCs w:val="22"/>
        </w:rPr>
      </w:pPr>
    </w:p>
    <w:p w14:paraId="573D6F0E" w14:textId="77777777" w:rsidR="001D038F" w:rsidRPr="007E40A3" w:rsidRDefault="001D038F" w:rsidP="00FE2F97">
      <w:pPr>
        <w:numPr>
          <w:ilvl w:val="12"/>
          <w:numId w:val="0"/>
        </w:numPr>
        <w:ind w:right="-2"/>
        <w:rPr>
          <w:sz w:val="22"/>
          <w:szCs w:val="22"/>
        </w:rPr>
      </w:pPr>
      <w:r w:rsidRPr="007E40A3">
        <w:rPr>
          <w:sz w:val="22"/>
          <w:szCs w:val="22"/>
        </w:rPr>
        <w:t>Šį vaistą laikykite vaikams nepastebimoje ir nepasiekiamoje vietoje.</w:t>
      </w:r>
    </w:p>
    <w:p w14:paraId="6ADA3F8E" w14:textId="77777777" w:rsidR="001D038F" w:rsidRPr="007E40A3" w:rsidRDefault="001D038F" w:rsidP="00FE2F97">
      <w:pPr>
        <w:numPr>
          <w:ilvl w:val="12"/>
          <w:numId w:val="0"/>
        </w:numPr>
        <w:ind w:right="-2"/>
        <w:rPr>
          <w:sz w:val="22"/>
          <w:szCs w:val="22"/>
        </w:rPr>
      </w:pPr>
    </w:p>
    <w:p w14:paraId="51C511C3" w14:textId="77777777" w:rsidR="001D038F" w:rsidRPr="007E40A3" w:rsidRDefault="001D038F" w:rsidP="00FE2F97">
      <w:pPr>
        <w:numPr>
          <w:ilvl w:val="12"/>
          <w:numId w:val="0"/>
        </w:numPr>
        <w:ind w:right="-2"/>
        <w:rPr>
          <w:noProof/>
          <w:sz w:val="22"/>
          <w:szCs w:val="22"/>
        </w:rPr>
      </w:pPr>
      <w:r w:rsidRPr="007E40A3">
        <w:rPr>
          <w:noProof/>
          <w:sz w:val="22"/>
          <w:szCs w:val="22"/>
        </w:rPr>
        <w:t>L</w:t>
      </w:r>
      <w:proofErr w:type="spellStart"/>
      <w:r w:rsidRPr="007E40A3">
        <w:rPr>
          <w:sz w:val="22"/>
          <w:szCs w:val="22"/>
        </w:rPr>
        <w:t>aikyti</w:t>
      </w:r>
      <w:proofErr w:type="spellEnd"/>
      <w:r w:rsidRPr="007E40A3">
        <w:rPr>
          <w:sz w:val="22"/>
          <w:szCs w:val="22"/>
        </w:rPr>
        <w:t xml:space="preserve"> šaldytuve (2 °C</w:t>
      </w:r>
      <w:r w:rsidR="007A7A53" w:rsidRPr="007E40A3">
        <w:rPr>
          <w:sz w:val="22"/>
          <w:szCs w:val="22"/>
        </w:rPr>
        <w:t xml:space="preserve"> </w:t>
      </w:r>
      <w:r w:rsidRPr="007E40A3">
        <w:rPr>
          <w:sz w:val="22"/>
          <w:szCs w:val="22"/>
        </w:rPr>
        <w:noBreakHyphen/>
      </w:r>
      <w:r w:rsidR="007A7A53" w:rsidRPr="007E40A3">
        <w:rPr>
          <w:sz w:val="22"/>
          <w:szCs w:val="22"/>
        </w:rPr>
        <w:t xml:space="preserve"> </w:t>
      </w:r>
      <w:r w:rsidRPr="007E40A3">
        <w:rPr>
          <w:sz w:val="22"/>
          <w:szCs w:val="22"/>
        </w:rPr>
        <w:t>8 °C).</w:t>
      </w:r>
    </w:p>
    <w:p w14:paraId="10474454" w14:textId="77777777" w:rsidR="001D038F" w:rsidRPr="007E40A3" w:rsidRDefault="002A1892" w:rsidP="00FE2F97">
      <w:pPr>
        <w:ind w:right="-2"/>
        <w:rPr>
          <w:noProof/>
          <w:sz w:val="22"/>
          <w:szCs w:val="22"/>
        </w:rPr>
      </w:pPr>
      <w:r w:rsidRPr="007E40A3">
        <w:rPr>
          <w:sz w:val="22"/>
          <w:szCs w:val="22"/>
        </w:rPr>
        <w:t xml:space="preserve">COPAXONE </w:t>
      </w:r>
      <w:r w:rsidR="002757B9" w:rsidRPr="007E40A3">
        <w:rPr>
          <w:sz w:val="22"/>
          <w:szCs w:val="22"/>
        </w:rPr>
        <w:t xml:space="preserve">užpildytus švirkštus iki </w:t>
      </w:r>
      <w:r w:rsidR="001D038F" w:rsidRPr="007E40A3">
        <w:rPr>
          <w:sz w:val="22"/>
          <w:szCs w:val="22"/>
        </w:rPr>
        <w:t>vien</w:t>
      </w:r>
      <w:r w:rsidR="002757B9" w:rsidRPr="007E40A3">
        <w:rPr>
          <w:sz w:val="22"/>
          <w:szCs w:val="22"/>
        </w:rPr>
        <w:t>o</w:t>
      </w:r>
      <w:r w:rsidR="001D038F" w:rsidRPr="007E40A3">
        <w:rPr>
          <w:sz w:val="22"/>
          <w:szCs w:val="22"/>
        </w:rPr>
        <w:t xml:space="preserve"> mėnes</w:t>
      </w:r>
      <w:r w:rsidR="002757B9" w:rsidRPr="007E40A3">
        <w:rPr>
          <w:sz w:val="22"/>
          <w:szCs w:val="22"/>
        </w:rPr>
        <w:t>io</w:t>
      </w:r>
      <w:r w:rsidR="001D038F" w:rsidRPr="007E40A3">
        <w:rPr>
          <w:sz w:val="22"/>
          <w:szCs w:val="22"/>
        </w:rPr>
        <w:t xml:space="preserve"> galima </w:t>
      </w:r>
      <w:r w:rsidR="002757B9" w:rsidRPr="007E40A3">
        <w:rPr>
          <w:sz w:val="22"/>
          <w:szCs w:val="22"/>
        </w:rPr>
        <w:t xml:space="preserve">išimti iš šaldytuvo ir </w:t>
      </w:r>
      <w:r w:rsidR="001D038F" w:rsidRPr="007E40A3">
        <w:rPr>
          <w:sz w:val="22"/>
          <w:szCs w:val="22"/>
        </w:rPr>
        <w:t xml:space="preserve">laikyti </w:t>
      </w:r>
      <w:r w:rsidR="00CF2B11" w:rsidRPr="007E40A3">
        <w:rPr>
          <w:sz w:val="22"/>
          <w:szCs w:val="22"/>
        </w:rPr>
        <w:t>15°C – 25°C</w:t>
      </w:r>
      <w:r w:rsidR="001D038F" w:rsidRPr="007E40A3">
        <w:rPr>
          <w:sz w:val="22"/>
          <w:szCs w:val="22"/>
        </w:rPr>
        <w:t xml:space="preserve"> temperatūroje.</w:t>
      </w:r>
      <w:r w:rsidR="001D038F" w:rsidRPr="007E40A3">
        <w:rPr>
          <w:noProof/>
          <w:sz w:val="22"/>
          <w:szCs w:val="22"/>
        </w:rPr>
        <w:t xml:space="preserve"> Tai galima daryti tik vieną kartą. Po vieno mėnesio, jei </w:t>
      </w:r>
      <w:r w:rsidRPr="007E40A3">
        <w:rPr>
          <w:noProof/>
          <w:sz w:val="22"/>
          <w:szCs w:val="22"/>
        </w:rPr>
        <w:t xml:space="preserve">COPAXONE </w:t>
      </w:r>
      <w:r w:rsidR="001D038F" w:rsidRPr="007E40A3">
        <w:rPr>
          <w:noProof/>
          <w:sz w:val="22"/>
          <w:szCs w:val="22"/>
        </w:rPr>
        <w:t xml:space="preserve">užpildyti švirkštai nebuvo naudoti ir tebėra gamintojo pakuotėje, tolesniam laikymui juos būtina grąžinti į šaldytuvą. </w:t>
      </w:r>
    </w:p>
    <w:p w14:paraId="1914FFDE" w14:textId="77777777" w:rsidR="001D038F" w:rsidRPr="007E40A3" w:rsidRDefault="001D038F" w:rsidP="00FE2F97">
      <w:pPr>
        <w:ind w:right="-2"/>
        <w:rPr>
          <w:noProof/>
          <w:sz w:val="22"/>
          <w:szCs w:val="22"/>
        </w:rPr>
      </w:pPr>
    </w:p>
    <w:p w14:paraId="55A8A7B6" w14:textId="77777777" w:rsidR="001D038F" w:rsidRPr="007E40A3" w:rsidRDefault="001D038F" w:rsidP="00FE2F97">
      <w:pPr>
        <w:ind w:right="-2"/>
        <w:rPr>
          <w:noProof/>
          <w:sz w:val="22"/>
          <w:szCs w:val="22"/>
        </w:rPr>
      </w:pPr>
      <w:r w:rsidRPr="007E40A3">
        <w:rPr>
          <w:noProof/>
          <w:sz w:val="22"/>
          <w:szCs w:val="22"/>
        </w:rPr>
        <w:t>Negalima užšaldyti.</w:t>
      </w:r>
    </w:p>
    <w:p w14:paraId="4236D692" w14:textId="77777777" w:rsidR="001D038F" w:rsidRPr="007E40A3" w:rsidRDefault="001D038F" w:rsidP="00FE2F97">
      <w:pPr>
        <w:ind w:right="-2"/>
        <w:rPr>
          <w:noProof/>
          <w:sz w:val="22"/>
          <w:szCs w:val="22"/>
        </w:rPr>
      </w:pPr>
    </w:p>
    <w:p w14:paraId="4CD276A1" w14:textId="77777777" w:rsidR="001D038F" w:rsidRPr="007E40A3" w:rsidRDefault="001D038F" w:rsidP="00FE2F97">
      <w:pPr>
        <w:ind w:right="-2"/>
        <w:rPr>
          <w:noProof/>
          <w:sz w:val="22"/>
          <w:szCs w:val="22"/>
        </w:rPr>
      </w:pPr>
      <w:r w:rsidRPr="007E40A3">
        <w:rPr>
          <w:noProof/>
          <w:sz w:val="22"/>
          <w:szCs w:val="22"/>
        </w:rPr>
        <w:t xml:space="preserve">Užpildytus švirkštus laikyti išorinėje dėžutėje, kad </w:t>
      </w:r>
      <w:r w:rsidR="00715F45" w:rsidRPr="007E40A3">
        <w:rPr>
          <w:noProof/>
          <w:sz w:val="22"/>
          <w:szCs w:val="22"/>
        </w:rPr>
        <w:t xml:space="preserve">vaistas </w:t>
      </w:r>
      <w:r w:rsidRPr="007E40A3">
        <w:rPr>
          <w:noProof/>
          <w:sz w:val="22"/>
          <w:szCs w:val="22"/>
        </w:rPr>
        <w:t>būtų apsaugotas nuo šviesos.</w:t>
      </w:r>
    </w:p>
    <w:p w14:paraId="411DE54A" w14:textId="77777777" w:rsidR="001D038F" w:rsidRPr="007E40A3" w:rsidRDefault="001D038F" w:rsidP="00FE2F97">
      <w:pPr>
        <w:numPr>
          <w:ilvl w:val="12"/>
          <w:numId w:val="0"/>
        </w:numPr>
        <w:ind w:right="-2"/>
        <w:rPr>
          <w:noProof/>
          <w:sz w:val="22"/>
          <w:szCs w:val="22"/>
        </w:rPr>
      </w:pPr>
    </w:p>
    <w:p w14:paraId="32F229D1" w14:textId="77777777" w:rsidR="001D038F" w:rsidRPr="007E40A3" w:rsidRDefault="001D038F" w:rsidP="00FE2F97">
      <w:pPr>
        <w:numPr>
          <w:ilvl w:val="12"/>
          <w:numId w:val="0"/>
        </w:numPr>
        <w:ind w:right="-2"/>
        <w:rPr>
          <w:noProof/>
          <w:sz w:val="22"/>
          <w:szCs w:val="22"/>
        </w:rPr>
      </w:pPr>
      <w:r w:rsidRPr="007E40A3">
        <w:rPr>
          <w:noProof/>
          <w:sz w:val="22"/>
          <w:szCs w:val="22"/>
        </w:rPr>
        <w:t>Ant dėžutės</w:t>
      </w:r>
      <w:r w:rsidR="00BE4C1B" w:rsidRPr="007E40A3">
        <w:rPr>
          <w:noProof/>
          <w:sz w:val="22"/>
          <w:szCs w:val="22"/>
        </w:rPr>
        <w:t xml:space="preserve"> ir ant švirkšto</w:t>
      </w:r>
      <w:r w:rsidRPr="007E40A3">
        <w:rPr>
          <w:noProof/>
          <w:sz w:val="22"/>
          <w:szCs w:val="22"/>
        </w:rPr>
        <w:t xml:space="preserve"> po „</w:t>
      </w:r>
      <w:r w:rsidR="00715F45" w:rsidRPr="007E40A3">
        <w:rPr>
          <w:noProof/>
          <w:sz w:val="22"/>
          <w:szCs w:val="22"/>
        </w:rPr>
        <w:t>EXP</w:t>
      </w:r>
      <w:r w:rsidRPr="007E40A3">
        <w:rPr>
          <w:noProof/>
          <w:sz w:val="22"/>
          <w:szCs w:val="22"/>
        </w:rPr>
        <w:t>“ nurodytam tinkamumo laikui pasibaigus, šio vaisto vartoti negalima. Vaistas tinkamas vartoti iki paskutinės nurodyto mėnesio dienos.</w:t>
      </w:r>
    </w:p>
    <w:p w14:paraId="0F3AF9EA" w14:textId="77777777" w:rsidR="001D038F" w:rsidRPr="007E40A3" w:rsidRDefault="001D038F" w:rsidP="00FE2F97">
      <w:pPr>
        <w:numPr>
          <w:ilvl w:val="12"/>
          <w:numId w:val="0"/>
        </w:numPr>
        <w:ind w:right="-2"/>
        <w:rPr>
          <w:noProof/>
          <w:sz w:val="22"/>
          <w:szCs w:val="22"/>
        </w:rPr>
      </w:pPr>
    </w:p>
    <w:p w14:paraId="64924851" w14:textId="77777777" w:rsidR="001D038F" w:rsidRPr="007E40A3" w:rsidRDefault="001D038F" w:rsidP="00FE2F97">
      <w:pPr>
        <w:numPr>
          <w:ilvl w:val="12"/>
          <w:numId w:val="0"/>
        </w:numPr>
        <w:ind w:right="-2"/>
        <w:rPr>
          <w:noProof/>
          <w:sz w:val="22"/>
          <w:szCs w:val="22"/>
        </w:rPr>
      </w:pPr>
      <w:r w:rsidRPr="007E40A3">
        <w:rPr>
          <w:noProof/>
          <w:sz w:val="22"/>
          <w:szCs w:val="22"/>
        </w:rPr>
        <w:t>Pastebėjus tirpale daleles,</w:t>
      </w:r>
      <w:r w:rsidR="002757B9" w:rsidRPr="007E40A3">
        <w:rPr>
          <w:noProof/>
          <w:sz w:val="22"/>
          <w:szCs w:val="22"/>
        </w:rPr>
        <w:t xml:space="preserve"> švirkštus </w:t>
      </w:r>
      <w:r w:rsidR="005F3348" w:rsidRPr="007E40A3">
        <w:rPr>
          <w:noProof/>
          <w:sz w:val="22"/>
          <w:szCs w:val="22"/>
        </w:rPr>
        <w:t xml:space="preserve">reikia sunaikinti. </w:t>
      </w:r>
    </w:p>
    <w:p w14:paraId="5AED421C" w14:textId="77777777" w:rsidR="001D038F" w:rsidRPr="007E40A3" w:rsidRDefault="001D038F" w:rsidP="00FE2F97">
      <w:pPr>
        <w:numPr>
          <w:ilvl w:val="12"/>
          <w:numId w:val="0"/>
        </w:numPr>
        <w:ind w:right="-2"/>
        <w:rPr>
          <w:sz w:val="22"/>
          <w:szCs w:val="22"/>
        </w:rPr>
      </w:pPr>
    </w:p>
    <w:p w14:paraId="5B0E2195" w14:textId="77777777" w:rsidR="001D038F" w:rsidRPr="007E40A3" w:rsidRDefault="001D038F" w:rsidP="00FE2F97">
      <w:pPr>
        <w:numPr>
          <w:ilvl w:val="12"/>
          <w:numId w:val="0"/>
        </w:numPr>
        <w:ind w:right="-2"/>
        <w:rPr>
          <w:noProof/>
          <w:sz w:val="22"/>
          <w:szCs w:val="22"/>
        </w:rPr>
      </w:pPr>
      <w:r w:rsidRPr="007E40A3">
        <w:rPr>
          <w:sz w:val="22"/>
          <w:szCs w:val="22"/>
        </w:rPr>
        <w:t>Vaistų negalima išmesti į kanalizaciją arba su buitinėmis atliekomis. K</w:t>
      </w:r>
      <w:r w:rsidRPr="007E40A3">
        <w:rPr>
          <w:noProof/>
          <w:sz w:val="22"/>
          <w:szCs w:val="22"/>
        </w:rPr>
        <w:t xml:space="preserve">aip išmesti nereikalingus vaistus, klauskite vaistininko. </w:t>
      </w:r>
      <w:r w:rsidRPr="007E40A3">
        <w:rPr>
          <w:sz w:val="22"/>
          <w:szCs w:val="22"/>
        </w:rPr>
        <w:t>Šios priemonės padės apsaugoti aplinką.</w:t>
      </w:r>
    </w:p>
    <w:p w14:paraId="482B432B" w14:textId="77777777" w:rsidR="001D038F" w:rsidRPr="007E40A3" w:rsidRDefault="001D038F" w:rsidP="00FE2F97">
      <w:pPr>
        <w:rPr>
          <w:sz w:val="22"/>
          <w:szCs w:val="22"/>
        </w:rPr>
      </w:pPr>
    </w:p>
    <w:p w14:paraId="3EBCB3FE" w14:textId="77777777" w:rsidR="001D038F" w:rsidRPr="007E40A3" w:rsidRDefault="001D038F" w:rsidP="00FE2F97">
      <w:pPr>
        <w:rPr>
          <w:sz w:val="22"/>
          <w:szCs w:val="22"/>
        </w:rPr>
      </w:pPr>
    </w:p>
    <w:p w14:paraId="6851FC46" w14:textId="77777777" w:rsidR="001D038F" w:rsidRPr="007E40A3" w:rsidRDefault="001D038F" w:rsidP="00FE2F97">
      <w:pPr>
        <w:ind w:left="540" w:hanging="540"/>
        <w:rPr>
          <w:b/>
          <w:sz w:val="22"/>
          <w:szCs w:val="22"/>
        </w:rPr>
      </w:pPr>
      <w:r w:rsidRPr="007E40A3">
        <w:rPr>
          <w:b/>
          <w:sz w:val="22"/>
          <w:szCs w:val="22"/>
        </w:rPr>
        <w:t>6.</w:t>
      </w:r>
      <w:r w:rsidRPr="007E40A3">
        <w:rPr>
          <w:b/>
          <w:sz w:val="22"/>
          <w:szCs w:val="22"/>
        </w:rPr>
        <w:tab/>
        <w:t>Pakuotės turinys ir kita informacija</w:t>
      </w:r>
    </w:p>
    <w:p w14:paraId="2C4803F0" w14:textId="77777777" w:rsidR="001D038F" w:rsidRPr="007E40A3" w:rsidRDefault="001D038F" w:rsidP="00FE2F97">
      <w:pPr>
        <w:rPr>
          <w:sz w:val="22"/>
          <w:szCs w:val="22"/>
        </w:rPr>
      </w:pPr>
    </w:p>
    <w:p w14:paraId="61CBE75A" w14:textId="77777777" w:rsidR="001D038F" w:rsidRPr="007E40A3" w:rsidRDefault="00F26424" w:rsidP="00FE2F97">
      <w:pPr>
        <w:rPr>
          <w:b/>
          <w:sz w:val="22"/>
          <w:szCs w:val="22"/>
        </w:rPr>
      </w:pPr>
      <w:r w:rsidRPr="007E40A3">
        <w:rPr>
          <w:b/>
          <w:sz w:val="22"/>
          <w:szCs w:val="22"/>
        </w:rPr>
        <w:t xml:space="preserve">COPAXONE </w:t>
      </w:r>
      <w:r w:rsidR="001D038F" w:rsidRPr="007E40A3">
        <w:rPr>
          <w:b/>
          <w:sz w:val="22"/>
          <w:szCs w:val="22"/>
        </w:rPr>
        <w:t>sudėtis</w:t>
      </w:r>
    </w:p>
    <w:p w14:paraId="66774760" w14:textId="77777777" w:rsidR="001D038F" w:rsidRPr="007E40A3" w:rsidRDefault="001D038F" w:rsidP="00FE2F97">
      <w:pPr>
        <w:numPr>
          <w:ilvl w:val="0"/>
          <w:numId w:val="15"/>
        </w:numPr>
        <w:rPr>
          <w:sz w:val="22"/>
          <w:szCs w:val="22"/>
        </w:rPr>
      </w:pPr>
      <w:r w:rsidRPr="007E40A3">
        <w:rPr>
          <w:sz w:val="22"/>
          <w:szCs w:val="22"/>
        </w:rPr>
        <w:t xml:space="preserve">Veiklioji medžiaga yra </w:t>
      </w:r>
      <w:proofErr w:type="spellStart"/>
      <w:r w:rsidRPr="007E40A3">
        <w:rPr>
          <w:sz w:val="22"/>
          <w:szCs w:val="22"/>
        </w:rPr>
        <w:t>glatiramerio</w:t>
      </w:r>
      <w:proofErr w:type="spellEnd"/>
      <w:r w:rsidRPr="007E40A3">
        <w:rPr>
          <w:sz w:val="22"/>
          <w:szCs w:val="22"/>
        </w:rPr>
        <w:t xml:space="preserve"> acetatas. 1</w:t>
      </w:r>
      <w:r w:rsidR="005D0373" w:rsidRPr="007E40A3">
        <w:rPr>
          <w:sz w:val="22"/>
          <w:szCs w:val="22"/>
        </w:rPr>
        <w:t> </w:t>
      </w:r>
      <w:r w:rsidRPr="007E40A3">
        <w:rPr>
          <w:sz w:val="22"/>
          <w:szCs w:val="22"/>
        </w:rPr>
        <w:t xml:space="preserve">ml injekcinio tirpalo (vieno užpildyto švirkšto turinys) yra 40 mg </w:t>
      </w:r>
      <w:proofErr w:type="spellStart"/>
      <w:r w:rsidRPr="007E40A3">
        <w:rPr>
          <w:sz w:val="22"/>
          <w:szCs w:val="22"/>
        </w:rPr>
        <w:t>glatiramerio</w:t>
      </w:r>
      <w:proofErr w:type="spellEnd"/>
      <w:r w:rsidRPr="007E40A3">
        <w:rPr>
          <w:sz w:val="22"/>
          <w:szCs w:val="22"/>
        </w:rPr>
        <w:t xml:space="preserve"> acetato</w:t>
      </w:r>
      <w:r w:rsidR="002439D3" w:rsidRPr="007E40A3">
        <w:rPr>
          <w:sz w:val="22"/>
          <w:szCs w:val="22"/>
        </w:rPr>
        <w:t>,</w:t>
      </w:r>
      <w:r w:rsidR="00BE4C1B" w:rsidRPr="007E40A3">
        <w:rPr>
          <w:sz w:val="22"/>
          <w:szCs w:val="22"/>
        </w:rPr>
        <w:t xml:space="preserve"> kuris</w:t>
      </w:r>
      <w:r w:rsidR="002439D3" w:rsidRPr="007E40A3">
        <w:rPr>
          <w:sz w:val="22"/>
          <w:szCs w:val="22"/>
        </w:rPr>
        <w:t xml:space="preserve"> atit</w:t>
      </w:r>
      <w:r w:rsidR="0080369D" w:rsidRPr="007E40A3">
        <w:rPr>
          <w:sz w:val="22"/>
          <w:szCs w:val="22"/>
        </w:rPr>
        <w:t>i</w:t>
      </w:r>
      <w:r w:rsidR="002439D3" w:rsidRPr="007E40A3">
        <w:rPr>
          <w:sz w:val="22"/>
          <w:szCs w:val="22"/>
        </w:rPr>
        <w:t xml:space="preserve">nka 36 mg </w:t>
      </w:r>
      <w:proofErr w:type="spellStart"/>
      <w:r w:rsidR="002439D3" w:rsidRPr="007E40A3">
        <w:rPr>
          <w:sz w:val="22"/>
          <w:szCs w:val="22"/>
        </w:rPr>
        <w:t>glatiramerio</w:t>
      </w:r>
      <w:proofErr w:type="spellEnd"/>
      <w:r w:rsidRPr="007E40A3">
        <w:rPr>
          <w:sz w:val="22"/>
          <w:szCs w:val="22"/>
        </w:rPr>
        <w:t>.</w:t>
      </w:r>
    </w:p>
    <w:p w14:paraId="08FA2C5C" w14:textId="77777777" w:rsidR="001D038F" w:rsidRPr="007E40A3" w:rsidRDefault="001D038F" w:rsidP="00FE2F97">
      <w:pPr>
        <w:numPr>
          <w:ilvl w:val="0"/>
          <w:numId w:val="15"/>
        </w:numPr>
        <w:rPr>
          <w:sz w:val="22"/>
          <w:szCs w:val="22"/>
        </w:rPr>
      </w:pPr>
      <w:r w:rsidRPr="007E40A3">
        <w:rPr>
          <w:sz w:val="22"/>
          <w:szCs w:val="22"/>
        </w:rPr>
        <w:t xml:space="preserve">Pagalbinės medžiagos yra </w:t>
      </w:r>
      <w:proofErr w:type="spellStart"/>
      <w:r w:rsidRPr="007E40A3">
        <w:rPr>
          <w:sz w:val="22"/>
          <w:szCs w:val="22"/>
        </w:rPr>
        <w:t>manitolis</w:t>
      </w:r>
      <w:proofErr w:type="spellEnd"/>
      <w:r w:rsidRPr="007E40A3">
        <w:rPr>
          <w:sz w:val="22"/>
          <w:szCs w:val="22"/>
        </w:rPr>
        <w:t xml:space="preserve"> ir injekcinis vanduo.</w:t>
      </w:r>
    </w:p>
    <w:p w14:paraId="008469EB" w14:textId="77777777" w:rsidR="001D038F" w:rsidRPr="007E40A3" w:rsidRDefault="001D038F" w:rsidP="00FE2F97">
      <w:pPr>
        <w:rPr>
          <w:sz w:val="22"/>
          <w:szCs w:val="22"/>
        </w:rPr>
      </w:pPr>
    </w:p>
    <w:p w14:paraId="72DFFB17" w14:textId="77777777" w:rsidR="001D038F" w:rsidRPr="007E40A3" w:rsidRDefault="00F26424" w:rsidP="00FE2F97">
      <w:pPr>
        <w:rPr>
          <w:b/>
          <w:sz w:val="22"/>
          <w:szCs w:val="22"/>
        </w:rPr>
      </w:pPr>
      <w:r w:rsidRPr="007E40A3">
        <w:rPr>
          <w:b/>
          <w:sz w:val="22"/>
          <w:szCs w:val="22"/>
        </w:rPr>
        <w:t xml:space="preserve">COPAXONE </w:t>
      </w:r>
      <w:r w:rsidR="001D038F" w:rsidRPr="007E40A3">
        <w:rPr>
          <w:b/>
          <w:sz w:val="22"/>
          <w:szCs w:val="22"/>
        </w:rPr>
        <w:t>išvaizda ir kiekis pakuotėje</w:t>
      </w:r>
    </w:p>
    <w:p w14:paraId="15B08D55" w14:textId="77777777" w:rsidR="001D038F" w:rsidRPr="007E40A3" w:rsidRDefault="00F26424" w:rsidP="00FE2F97">
      <w:pPr>
        <w:rPr>
          <w:noProof/>
          <w:sz w:val="22"/>
          <w:szCs w:val="22"/>
        </w:rPr>
      </w:pPr>
      <w:r w:rsidRPr="007E40A3">
        <w:rPr>
          <w:noProof/>
          <w:sz w:val="22"/>
          <w:szCs w:val="22"/>
        </w:rPr>
        <w:t xml:space="preserve">COPAXONE </w:t>
      </w:r>
      <w:r w:rsidR="001D038F" w:rsidRPr="007E40A3">
        <w:rPr>
          <w:noProof/>
          <w:sz w:val="22"/>
          <w:szCs w:val="22"/>
        </w:rPr>
        <w:t>injekcinis tirpalas užpildytame švirkšte yra skaidrus, be pastebimų dalelių tirpalas.</w:t>
      </w:r>
      <w:r w:rsidR="001E2AB1" w:rsidRPr="005456A8">
        <w:rPr>
          <w:sz w:val="22"/>
          <w:szCs w:val="22"/>
        </w:rPr>
        <w:t xml:space="preserve"> </w:t>
      </w:r>
      <w:r w:rsidR="002439D3" w:rsidRPr="007E40A3">
        <w:rPr>
          <w:noProof/>
          <w:sz w:val="22"/>
          <w:szCs w:val="22"/>
        </w:rPr>
        <w:t>Kiekvienas užpildytas švirkštas PVC lizdinėje pakuotėje supakuotas atskirai.</w:t>
      </w:r>
    </w:p>
    <w:p w14:paraId="312AAB27" w14:textId="77777777" w:rsidR="002439D3" w:rsidRPr="007E40A3" w:rsidRDefault="002439D3" w:rsidP="00FE2F97">
      <w:pPr>
        <w:rPr>
          <w:noProof/>
          <w:sz w:val="22"/>
          <w:szCs w:val="22"/>
        </w:rPr>
      </w:pPr>
    </w:p>
    <w:p w14:paraId="4CF4D6A0" w14:textId="77777777" w:rsidR="001D038F" w:rsidRPr="007E40A3" w:rsidRDefault="00F26424" w:rsidP="00FE2F97">
      <w:pPr>
        <w:pStyle w:val="Sraassuenkleliais"/>
        <w:rPr>
          <w:noProof/>
          <w:sz w:val="22"/>
          <w:szCs w:val="22"/>
        </w:rPr>
      </w:pPr>
      <w:r w:rsidRPr="007E40A3">
        <w:rPr>
          <w:noProof/>
          <w:sz w:val="22"/>
          <w:szCs w:val="22"/>
        </w:rPr>
        <w:t xml:space="preserve">COPAXONE </w:t>
      </w:r>
      <w:r w:rsidR="001D038F" w:rsidRPr="007E40A3">
        <w:rPr>
          <w:noProof/>
          <w:sz w:val="22"/>
          <w:szCs w:val="22"/>
        </w:rPr>
        <w:t>išleidžiamas pakuotėmis po 3</w:t>
      </w:r>
      <w:r w:rsidR="00A9096C">
        <w:rPr>
          <w:noProof/>
          <w:sz w:val="22"/>
          <w:szCs w:val="22"/>
        </w:rPr>
        <w:t>,</w:t>
      </w:r>
      <w:r w:rsidR="001D038F" w:rsidRPr="007E40A3">
        <w:rPr>
          <w:noProof/>
          <w:sz w:val="22"/>
          <w:szCs w:val="22"/>
        </w:rPr>
        <w:t xml:space="preserve"> 12 </w:t>
      </w:r>
      <w:r w:rsidR="00A9096C" w:rsidRPr="007E40A3">
        <w:rPr>
          <w:noProof/>
          <w:sz w:val="22"/>
          <w:szCs w:val="22"/>
        </w:rPr>
        <w:t xml:space="preserve">arba </w:t>
      </w:r>
      <w:r w:rsidR="00A9096C">
        <w:rPr>
          <w:noProof/>
          <w:sz w:val="22"/>
          <w:szCs w:val="22"/>
        </w:rPr>
        <w:t xml:space="preserve">36 </w:t>
      </w:r>
      <w:r w:rsidR="00A9096C" w:rsidRPr="007E40A3">
        <w:rPr>
          <w:noProof/>
          <w:sz w:val="22"/>
          <w:szCs w:val="22"/>
        </w:rPr>
        <w:t>užpildyt</w:t>
      </w:r>
      <w:r w:rsidR="00A9096C">
        <w:rPr>
          <w:noProof/>
          <w:sz w:val="22"/>
          <w:szCs w:val="22"/>
        </w:rPr>
        <w:t>us</w:t>
      </w:r>
      <w:r w:rsidR="00A9096C" w:rsidRPr="007E40A3">
        <w:rPr>
          <w:noProof/>
          <w:sz w:val="22"/>
          <w:szCs w:val="22"/>
        </w:rPr>
        <w:t xml:space="preserve"> švirkšt</w:t>
      </w:r>
      <w:r w:rsidR="00A9096C">
        <w:rPr>
          <w:noProof/>
          <w:sz w:val="22"/>
          <w:szCs w:val="22"/>
        </w:rPr>
        <w:t>us</w:t>
      </w:r>
      <w:r w:rsidR="001D038F" w:rsidRPr="007E40A3">
        <w:rPr>
          <w:noProof/>
          <w:sz w:val="22"/>
          <w:szCs w:val="22"/>
        </w:rPr>
        <w:t xml:space="preserve">, kurių kiekviename yra 1 ml injekcinio tirpalo, arba sudėtine </w:t>
      </w:r>
      <w:r w:rsidR="002439D3" w:rsidRPr="007E40A3">
        <w:rPr>
          <w:noProof/>
          <w:sz w:val="22"/>
          <w:szCs w:val="22"/>
        </w:rPr>
        <w:t xml:space="preserve">36 užpildytų švirkštų </w:t>
      </w:r>
      <w:r w:rsidR="001D038F" w:rsidRPr="007E40A3">
        <w:rPr>
          <w:noProof/>
          <w:sz w:val="22"/>
          <w:szCs w:val="22"/>
        </w:rPr>
        <w:t>pakuote, sudaryta iš 3 dėžučių po 12 užpildytų švirkštų po 1 ml injekcinio tirpalo.</w:t>
      </w:r>
    </w:p>
    <w:p w14:paraId="67DAA1B2" w14:textId="77777777" w:rsidR="001D038F" w:rsidRPr="007E40A3" w:rsidRDefault="001D038F" w:rsidP="00FE2F97">
      <w:pPr>
        <w:rPr>
          <w:noProof/>
          <w:sz w:val="22"/>
          <w:szCs w:val="22"/>
        </w:rPr>
      </w:pPr>
    </w:p>
    <w:p w14:paraId="497A273E" w14:textId="77777777" w:rsidR="001D038F" w:rsidRPr="007E40A3" w:rsidRDefault="001D038F" w:rsidP="002757B9">
      <w:pPr>
        <w:rPr>
          <w:noProof/>
          <w:sz w:val="22"/>
          <w:szCs w:val="22"/>
        </w:rPr>
      </w:pPr>
      <w:r w:rsidRPr="007E40A3">
        <w:rPr>
          <w:noProof/>
          <w:sz w:val="22"/>
          <w:szCs w:val="22"/>
        </w:rPr>
        <w:t>Gali būti tiekiamos ne visų dydžių pakuotės.</w:t>
      </w:r>
    </w:p>
    <w:p w14:paraId="6E405FD8" w14:textId="77777777" w:rsidR="001D038F" w:rsidRPr="007E40A3" w:rsidRDefault="001D038F">
      <w:pPr>
        <w:rPr>
          <w:sz w:val="22"/>
          <w:szCs w:val="22"/>
        </w:rPr>
      </w:pPr>
    </w:p>
    <w:p w14:paraId="36A9D802" w14:textId="77777777" w:rsidR="001D038F" w:rsidRPr="007E40A3" w:rsidRDefault="00BF3E02" w:rsidP="00CD0E23">
      <w:pPr>
        <w:rPr>
          <w:b/>
          <w:sz w:val="22"/>
          <w:szCs w:val="22"/>
        </w:rPr>
      </w:pPr>
      <w:r w:rsidRPr="007E40A3">
        <w:rPr>
          <w:b/>
          <w:sz w:val="22"/>
          <w:szCs w:val="22"/>
        </w:rPr>
        <w:t>Registruotojas</w:t>
      </w:r>
      <w:r w:rsidR="001D038F" w:rsidRPr="007E40A3">
        <w:rPr>
          <w:b/>
          <w:sz w:val="22"/>
          <w:szCs w:val="22"/>
        </w:rPr>
        <w:t xml:space="preserve"> </w:t>
      </w:r>
      <w:r w:rsidR="002757B9" w:rsidRPr="007E40A3">
        <w:rPr>
          <w:b/>
          <w:sz w:val="22"/>
          <w:szCs w:val="22"/>
        </w:rPr>
        <w:t>ir gamintojas</w:t>
      </w:r>
    </w:p>
    <w:p w14:paraId="2CD085FE" w14:textId="77777777" w:rsidR="002757B9" w:rsidRPr="007E40A3" w:rsidRDefault="002757B9" w:rsidP="00FE2F97">
      <w:pPr>
        <w:rPr>
          <w:sz w:val="22"/>
          <w:szCs w:val="22"/>
        </w:rPr>
      </w:pPr>
    </w:p>
    <w:p w14:paraId="56B11CC4" w14:textId="77777777" w:rsidR="002757B9" w:rsidRPr="007E40A3" w:rsidRDefault="00BF3E02" w:rsidP="00FE2F97">
      <w:pPr>
        <w:rPr>
          <w:i/>
          <w:sz w:val="22"/>
          <w:szCs w:val="22"/>
        </w:rPr>
      </w:pPr>
      <w:r w:rsidRPr="007E40A3">
        <w:rPr>
          <w:i/>
          <w:sz w:val="22"/>
          <w:szCs w:val="22"/>
        </w:rPr>
        <w:t>Registruotojas</w:t>
      </w:r>
    </w:p>
    <w:p w14:paraId="63A96D95" w14:textId="77777777" w:rsidR="00715F45" w:rsidRPr="007E40A3" w:rsidRDefault="00715F45" w:rsidP="00715F45">
      <w:pPr>
        <w:ind w:left="567" w:hanging="567"/>
        <w:rPr>
          <w:sz w:val="22"/>
          <w:szCs w:val="22"/>
        </w:rPr>
      </w:pPr>
      <w:proofErr w:type="spellStart"/>
      <w:r w:rsidRPr="007E40A3">
        <w:rPr>
          <w:sz w:val="22"/>
          <w:szCs w:val="22"/>
        </w:rPr>
        <w:t>Teva</w:t>
      </w:r>
      <w:proofErr w:type="spellEnd"/>
      <w:r w:rsidRPr="007E40A3">
        <w:rPr>
          <w:sz w:val="22"/>
          <w:szCs w:val="22"/>
        </w:rPr>
        <w:t xml:space="preserve"> </w:t>
      </w:r>
      <w:proofErr w:type="spellStart"/>
      <w:r w:rsidRPr="007E40A3">
        <w:rPr>
          <w:sz w:val="22"/>
          <w:szCs w:val="22"/>
        </w:rPr>
        <w:t>GmbH</w:t>
      </w:r>
      <w:proofErr w:type="spellEnd"/>
    </w:p>
    <w:p w14:paraId="75DDD9EC" w14:textId="77777777" w:rsidR="00715F45" w:rsidRPr="007E40A3" w:rsidRDefault="00715F45" w:rsidP="00715F45">
      <w:pPr>
        <w:ind w:left="567" w:hanging="567"/>
        <w:rPr>
          <w:sz w:val="22"/>
          <w:szCs w:val="22"/>
        </w:rPr>
      </w:pPr>
      <w:proofErr w:type="spellStart"/>
      <w:r w:rsidRPr="007E40A3">
        <w:rPr>
          <w:bCs/>
          <w:sz w:val="22"/>
          <w:szCs w:val="22"/>
        </w:rPr>
        <w:t>Graf</w:t>
      </w:r>
      <w:proofErr w:type="spellEnd"/>
      <w:r w:rsidRPr="007E40A3">
        <w:rPr>
          <w:bCs/>
          <w:sz w:val="22"/>
          <w:szCs w:val="22"/>
        </w:rPr>
        <w:t>-</w:t>
      </w:r>
      <w:proofErr w:type="spellStart"/>
      <w:r w:rsidRPr="007E40A3">
        <w:rPr>
          <w:bCs/>
          <w:sz w:val="22"/>
          <w:szCs w:val="22"/>
        </w:rPr>
        <w:t>Arco</w:t>
      </w:r>
      <w:proofErr w:type="spellEnd"/>
      <w:r w:rsidRPr="007E40A3">
        <w:rPr>
          <w:bCs/>
          <w:sz w:val="22"/>
          <w:szCs w:val="22"/>
        </w:rPr>
        <w:t xml:space="preserve">-Str. 3, 89079 </w:t>
      </w:r>
      <w:proofErr w:type="spellStart"/>
      <w:r w:rsidRPr="007E40A3">
        <w:rPr>
          <w:bCs/>
          <w:sz w:val="22"/>
          <w:szCs w:val="22"/>
        </w:rPr>
        <w:t>Ulm</w:t>
      </w:r>
      <w:proofErr w:type="spellEnd"/>
    </w:p>
    <w:p w14:paraId="5AFE290B" w14:textId="77777777" w:rsidR="001D038F" w:rsidRPr="007E40A3" w:rsidRDefault="00715F45" w:rsidP="00FE2F97">
      <w:pPr>
        <w:rPr>
          <w:sz w:val="22"/>
          <w:szCs w:val="22"/>
        </w:rPr>
      </w:pPr>
      <w:r w:rsidRPr="007E40A3">
        <w:rPr>
          <w:sz w:val="22"/>
          <w:szCs w:val="22"/>
        </w:rPr>
        <w:t>Vokietija</w:t>
      </w:r>
    </w:p>
    <w:p w14:paraId="63798401" w14:textId="77777777" w:rsidR="002757B9" w:rsidRPr="007E40A3" w:rsidRDefault="002757B9" w:rsidP="00CD0E23">
      <w:pPr>
        <w:rPr>
          <w:i/>
          <w:noProof/>
          <w:sz w:val="22"/>
          <w:szCs w:val="22"/>
        </w:rPr>
      </w:pPr>
    </w:p>
    <w:p w14:paraId="47CA019D" w14:textId="77777777" w:rsidR="001D038F" w:rsidRPr="007E40A3" w:rsidRDefault="001D038F" w:rsidP="00CD0E23">
      <w:pPr>
        <w:rPr>
          <w:i/>
          <w:noProof/>
          <w:sz w:val="22"/>
          <w:szCs w:val="22"/>
        </w:rPr>
      </w:pPr>
      <w:r w:rsidRPr="007E40A3">
        <w:rPr>
          <w:i/>
          <w:noProof/>
          <w:sz w:val="22"/>
          <w:szCs w:val="22"/>
        </w:rPr>
        <w:t>Gamintojas</w:t>
      </w:r>
    </w:p>
    <w:p w14:paraId="3521E6F1" w14:textId="77777777" w:rsidR="006A61B9" w:rsidRPr="007E40A3" w:rsidRDefault="006A61B9" w:rsidP="006A61B9">
      <w:pPr>
        <w:rPr>
          <w:sz w:val="22"/>
          <w:szCs w:val="22"/>
        </w:rPr>
      </w:pPr>
      <w:r w:rsidRPr="007E40A3">
        <w:rPr>
          <w:sz w:val="22"/>
          <w:szCs w:val="22"/>
        </w:rPr>
        <w:t xml:space="preserve">Norton </w:t>
      </w:r>
      <w:proofErr w:type="spellStart"/>
      <w:r w:rsidRPr="007E40A3">
        <w:rPr>
          <w:sz w:val="22"/>
          <w:szCs w:val="22"/>
        </w:rPr>
        <w:t>Healthcare</w:t>
      </w:r>
      <w:proofErr w:type="spellEnd"/>
      <w:r w:rsidRPr="007E40A3">
        <w:rPr>
          <w:sz w:val="22"/>
          <w:szCs w:val="22"/>
        </w:rPr>
        <w:t xml:space="preserve"> </w:t>
      </w:r>
      <w:proofErr w:type="spellStart"/>
      <w:r w:rsidRPr="007E40A3">
        <w:rPr>
          <w:sz w:val="22"/>
          <w:szCs w:val="22"/>
        </w:rPr>
        <w:t>Limited</w:t>
      </w:r>
      <w:proofErr w:type="spellEnd"/>
      <w:r w:rsidRPr="007E40A3">
        <w:rPr>
          <w:sz w:val="22"/>
          <w:szCs w:val="22"/>
        </w:rPr>
        <w:t xml:space="preserve"> T/A IVAX </w:t>
      </w:r>
      <w:proofErr w:type="spellStart"/>
      <w:r w:rsidRPr="007E40A3">
        <w:rPr>
          <w:sz w:val="22"/>
          <w:szCs w:val="22"/>
        </w:rPr>
        <w:t>Pharmaceuticals</w:t>
      </w:r>
      <w:proofErr w:type="spellEnd"/>
      <w:r w:rsidRPr="007E40A3">
        <w:rPr>
          <w:sz w:val="22"/>
          <w:szCs w:val="22"/>
        </w:rPr>
        <w:t xml:space="preserve"> UK (</w:t>
      </w:r>
      <w:proofErr w:type="spellStart"/>
      <w:r w:rsidRPr="007E40A3">
        <w:rPr>
          <w:sz w:val="22"/>
          <w:szCs w:val="22"/>
        </w:rPr>
        <w:t>Teva</w:t>
      </w:r>
      <w:proofErr w:type="spellEnd"/>
      <w:r w:rsidRPr="007E40A3">
        <w:rPr>
          <w:sz w:val="22"/>
          <w:szCs w:val="22"/>
        </w:rPr>
        <w:t xml:space="preserve"> </w:t>
      </w:r>
      <w:proofErr w:type="spellStart"/>
      <w:r w:rsidRPr="007E40A3">
        <w:rPr>
          <w:sz w:val="22"/>
          <w:szCs w:val="22"/>
        </w:rPr>
        <w:t>Runcorn</w:t>
      </w:r>
      <w:proofErr w:type="spellEnd"/>
      <w:r w:rsidRPr="007E40A3">
        <w:rPr>
          <w:sz w:val="22"/>
          <w:szCs w:val="22"/>
        </w:rPr>
        <w:t>)</w:t>
      </w:r>
    </w:p>
    <w:p w14:paraId="70A56B50" w14:textId="77777777" w:rsidR="006A61B9" w:rsidRPr="007E40A3" w:rsidRDefault="006A61B9" w:rsidP="006A61B9">
      <w:pPr>
        <w:rPr>
          <w:sz w:val="22"/>
          <w:szCs w:val="22"/>
        </w:rPr>
      </w:pPr>
      <w:r w:rsidRPr="007E40A3">
        <w:rPr>
          <w:sz w:val="22"/>
          <w:szCs w:val="22"/>
        </w:rPr>
        <w:t xml:space="preserve">Aston Lane </w:t>
      </w:r>
      <w:proofErr w:type="spellStart"/>
      <w:r w:rsidRPr="007E40A3">
        <w:rPr>
          <w:sz w:val="22"/>
          <w:szCs w:val="22"/>
        </w:rPr>
        <w:t>North</w:t>
      </w:r>
      <w:proofErr w:type="spellEnd"/>
      <w:r w:rsidRPr="007E40A3">
        <w:rPr>
          <w:sz w:val="22"/>
          <w:szCs w:val="22"/>
        </w:rPr>
        <w:t xml:space="preserve">, </w:t>
      </w:r>
      <w:proofErr w:type="spellStart"/>
      <w:r w:rsidRPr="007E40A3">
        <w:rPr>
          <w:sz w:val="22"/>
          <w:szCs w:val="22"/>
        </w:rPr>
        <w:t>Whitehouse</w:t>
      </w:r>
      <w:proofErr w:type="spellEnd"/>
      <w:r w:rsidRPr="007E40A3">
        <w:rPr>
          <w:sz w:val="22"/>
          <w:szCs w:val="22"/>
        </w:rPr>
        <w:t xml:space="preserve"> Vale </w:t>
      </w:r>
      <w:proofErr w:type="spellStart"/>
      <w:r w:rsidRPr="007E40A3">
        <w:rPr>
          <w:sz w:val="22"/>
          <w:szCs w:val="22"/>
        </w:rPr>
        <w:t>Industrial</w:t>
      </w:r>
      <w:proofErr w:type="spellEnd"/>
      <w:r w:rsidRPr="007E40A3">
        <w:rPr>
          <w:sz w:val="22"/>
          <w:szCs w:val="22"/>
        </w:rPr>
        <w:t xml:space="preserve"> </w:t>
      </w:r>
      <w:proofErr w:type="spellStart"/>
      <w:r w:rsidRPr="007E40A3">
        <w:rPr>
          <w:sz w:val="22"/>
          <w:szCs w:val="22"/>
        </w:rPr>
        <w:t>Estate</w:t>
      </w:r>
      <w:proofErr w:type="spellEnd"/>
    </w:p>
    <w:p w14:paraId="1512CC02" w14:textId="77777777" w:rsidR="006A61B9" w:rsidRPr="007E40A3" w:rsidRDefault="006A61B9" w:rsidP="006A61B9">
      <w:pPr>
        <w:rPr>
          <w:sz w:val="22"/>
          <w:szCs w:val="22"/>
        </w:rPr>
      </w:pPr>
      <w:proofErr w:type="spellStart"/>
      <w:r w:rsidRPr="007E40A3">
        <w:rPr>
          <w:sz w:val="22"/>
          <w:szCs w:val="22"/>
        </w:rPr>
        <w:t>Runcorn</w:t>
      </w:r>
      <w:proofErr w:type="spellEnd"/>
      <w:r w:rsidRPr="007E40A3">
        <w:rPr>
          <w:sz w:val="22"/>
          <w:szCs w:val="22"/>
        </w:rPr>
        <w:t xml:space="preserve">, </w:t>
      </w:r>
      <w:proofErr w:type="spellStart"/>
      <w:r w:rsidRPr="007E40A3">
        <w:rPr>
          <w:sz w:val="22"/>
          <w:szCs w:val="22"/>
        </w:rPr>
        <w:t>Cheshire</w:t>
      </w:r>
      <w:proofErr w:type="spellEnd"/>
      <w:r w:rsidRPr="007E40A3">
        <w:rPr>
          <w:sz w:val="22"/>
          <w:szCs w:val="22"/>
        </w:rPr>
        <w:t>, WA7 3FA</w:t>
      </w:r>
    </w:p>
    <w:p w14:paraId="0D292A98" w14:textId="77777777" w:rsidR="006A61B9" w:rsidRPr="007E40A3" w:rsidRDefault="006A61B9" w:rsidP="006A61B9">
      <w:pPr>
        <w:rPr>
          <w:sz w:val="22"/>
          <w:szCs w:val="22"/>
        </w:rPr>
      </w:pPr>
      <w:r w:rsidRPr="007E40A3">
        <w:rPr>
          <w:sz w:val="22"/>
          <w:szCs w:val="22"/>
        </w:rPr>
        <w:lastRenderedPageBreak/>
        <w:t>Jungtinė Karalystė</w:t>
      </w:r>
    </w:p>
    <w:p w14:paraId="7F53AFBA" w14:textId="77777777" w:rsidR="001D038F" w:rsidRPr="00B92DA9" w:rsidRDefault="001D038F" w:rsidP="00FE2F97">
      <w:pPr>
        <w:rPr>
          <w:sz w:val="22"/>
          <w:szCs w:val="22"/>
        </w:rPr>
      </w:pPr>
    </w:p>
    <w:p w14:paraId="488980B6" w14:textId="77777777" w:rsidR="00B92DA9" w:rsidRPr="00B92DA9" w:rsidRDefault="00B92DA9" w:rsidP="001738D7">
      <w:pPr>
        <w:pStyle w:val="BTEMEASMCA"/>
      </w:pPr>
      <w:r w:rsidRPr="00B92DA9">
        <w:t>arba</w:t>
      </w:r>
    </w:p>
    <w:p w14:paraId="5E1B8F9F" w14:textId="77777777" w:rsidR="00B92DA9" w:rsidRPr="00B92DA9" w:rsidRDefault="00B92DA9" w:rsidP="001738D7">
      <w:pPr>
        <w:pStyle w:val="BTEMEASMCA"/>
      </w:pPr>
    </w:p>
    <w:p w14:paraId="6261A7DE" w14:textId="77777777" w:rsidR="00B92DA9" w:rsidRPr="00B92DA9" w:rsidRDefault="00B92DA9" w:rsidP="00B92DA9">
      <w:pPr>
        <w:autoSpaceDE w:val="0"/>
        <w:autoSpaceDN w:val="0"/>
        <w:adjustRightInd w:val="0"/>
        <w:rPr>
          <w:noProof/>
          <w:sz w:val="22"/>
          <w:szCs w:val="22"/>
          <w:lang w:val="en-US"/>
        </w:rPr>
      </w:pPr>
      <w:r w:rsidRPr="00B92DA9">
        <w:rPr>
          <w:noProof/>
          <w:sz w:val="22"/>
          <w:szCs w:val="22"/>
          <w:lang w:val="en-US"/>
        </w:rPr>
        <w:t>Actavis Group PTC ehf.</w:t>
      </w:r>
    </w:p>
    <w:p w14:paraId="5771D912" w14:textId="77777777" w:rsidR="00B92DA9" w:rsidRPr="00B92DA9" w:rsidRDefault="00B92DA9" w:rsidP="00B92DA9">
      <w:pPr>
        <w:autoSpaceDE w:val="0"/>
        <w:autoSpaceDN w:val="0"/>
        <w:adjustRightInd w:val="0"/>
        <w:rPr>
          <w:noProof/>
          <w:sz w:val="22"/>
          <w:szCs w:val="22"/>
          <w:lang w:val="en-US"/>
        </w:rPr>
      </w:pPr>
      <w:r w:rsidRPr="00B92DA9">
        <w:rPr>
          <w:noProof/>
          <w:sz w:val="22"/>
          <w:szCs w:val="22"/>
          <w:lang w:val="en-US"/>
        </w:rPr>
        <w:t>Dalshraun 1</w:t>
      </w:r>
    </w:p>
    <w:p w14:paraId="45A1772F" w14:textId="77777777" w:rsidR="00B92DA9" w:rsidRPr="00B92DA9" w:rsidRDefault="00B92DA9" w:rsidP="00B92DA9">
      <w:pPr>
        <w:autoSpaceDE w:val="0"/>
        <w:autoSpaceDN w:val="0"/>
        <w:adjustRightInd w:val="0"/>
        <w:rPr>
          <w:noProof/>
          <w:sz w:val="22"/>
          <w:szCs w:val="22"/>
          <w:lang w:val="en-US"/>
        </w:rPr>
      </w:pPr>
      <w:r w:rsidRPr="00B92DA9">
        <w:rPr>
          <w:noProof/>
          <w:sz w:val="22"/>
          <w:szCs w:val="22"/>
          <w:lang w:val="en-US"/>
        </w:rPr>
        <w:t>220, Hafnarfjörður</w:t>
      </w:r>
    </w:p>
    <w:p w14:paraId="5E661246" w14:textId="77777777" w:rsidR="00B92DA9" w:rsidRPr="00B92DA9" w:rsidRDefault="00B92DA9" w:rsidP="00B92DA9">
      <w:pPr>
        <w:autoSpaceDE w:val="0"/>
        <w:autoSpaceDN w:val="0"/>
        <w:adjustRightInd w:val="0"/>
        <w:rPr>
          <w:noProof/>
          <w:sz w:val="22"/>
          <w:szCs w:val="22"/>
          <w:lang w:val="en-US"/>
        </w:rPr>
      </w:pPr>
      <w:r w:rsidRPr="00B92DA9">
        <w:rPr>
          <w:noProof/>
          <w:sz w:val="22"/>
          <w:szCs w:val="22"/>
          <w:lang w:val="en-US"/>
        </w:rPr>
        <w:t>Islandija</w:t>
      </w:r>
    </w:p>
    <w:p w14:paraId="0CD7FD38" w14:textId="77777777" w:rsidR="00B92DA9" w:rsidRPr="00B92DA9" w:rsidRDefault="00B92DA9" w:rsidP="001738D7">
      <w:pPr>
        <w:pStyle w:val="BTEMEASMCA"/>
      </w:pPr>
    </w:p>
    <w:p w14:paraId="551A1580" w14:textId="77777777" w:rsidR="00B92DA9" w:rsidRPr="00B92DA9" w:rsidRDefault="00B92DA9" w:rsidP="001738D7">
      <w:pPr>
        <w:pStyle w:val="BTEMEASMCA"/>
      </w:pPr>
      <w:r w:rsidRPr="00B92DA9">
        <w:t>arba</w:t>
      </w:r>
    </w:p>
    <w:p w14:paraId="64B7A644" w14:textId="77777777" w:rsidR="00B92DA9" w:rsidRPr="00B92DA9" w:rsidRDefault="00B92DA9" w:rsidP="00B92DA9">
      <w:pPr>
        <w:autoSpaceDE w:val="0"/>
        <w:autoSpaceDN w:val="0"/>
        <w:adjustRightInd w:val="0"/>
        <w:rPr>
          <w:noProof/>
          <w:sz w:val="22"/>
          <w:szCs w:val="22"/>
          <w:lang w:val="en-US"/>
        </w:rPr>
      </w:pPr>
    </w:p>
    <w:p w14:paraId="74726594" w14:textId="77777777" w:rsidR="00B92DA9" w:rsidRPr="00B92DA9" w:rsidRDefault="00B92DA9" w:rsidP="00B92DA9">
      <w:pPr>
        <w:autoSpaceDE w:val="0"/>
        <w:autoSpaceDN w:val="0"/>
        <w:adjustRightInd w:val="0"/>
        <w:rPr>
          <w:noProof/>
          <w:sz w:val="22"/>
          <w:szCs w:val="22"/>
          <w:lang w:val="en-US"/>
        </w:rPr>
      </w:pPr>
      <w:r w:rsidRPr="00B92DA9">
        <w:rPr>
          <w:noProof/>
          <w:sz w:val="22"/>
          <w:szCs w:val="22"/>
          <w:lang w:val="en-US"/>
        </w:rPr>
        <w:t>Merckle GmbH</w:t>
      </w:r>
    </w:p>
    <w:p w14:paraId="63AFC7AA" w14:textId="77777777" w:rsidR="00B92DA9" w:rsidRPr="00B92DA9" w:rsidRDefault="00B92DA9" w:rsidP="00B92DA9">
      <w:pPr>
        <w:autoSpaceDE w:val="0"/>
        <w:autoSpaceDN w:val="0"/>
        <w:adjustRightInd w:val="0"/>
        <w:rPr>
          <w:noProof/>
          <w:sz w:val="22"/>
          <w:szCs w:val="22"/>
          <w:lang w:val="en-US"/>
        </w:rPr>
      </w:pPr>
      <w:r w:rsidRPr="00B92DA9">
        <w:rPr>
          <w:noProof/>
          <w:sz w:val="22"/>
          <w:szCs w:val="22"/>
          <w:lang w:val="en-US"/>
        </w:rPr>
        <w:t>Graf-Arco-Str. 3</w:t>
      </w:r>
    </w:p>
    <w:p w14:paraId="698BA9FC" w14:textId="77777777" w:rsidR="00B92DA9" w:rsidRPr="00B92DA9" w:rsidRDefault="00B92DA9" w:rsidP="00B92DA9">
      <w:pPr>
        <w:autoSpaceDE w:val="0"/>
        <w:autoSpaceDN w:val="0"/>
        <w:adjustRightInd w:val="0"/>
        <w:rPr>
          <w:noProof/>
          <w:sz w:val="22"/>
          <w:szCs w:val="22"/>
          <w:lang w:val="en-US"/>
        </w:rPr>
      </w:pPr>
      <w:r w:rsidRPr="00B92DA9">
        <w:rPr>
          <w:noProof/>
          <w:sz w:val="22"/>
          <w:szCs w:val="22"/>
          <w:lang w:val="en-US"/>
        </w:rPr>
        <w:t>89079 Ulm</w:t>
      </w:r>
    </w:p>
    <w:p w14:paraId="2E051199" w14:textId="77777777" w:rsidR="00B92DA9" w:rsidRPr="00B92DA9" w:rsidRDefault="00B92DA9" w:rsidP="001738D7">
      <w:pPr>
        <w:pStyle w:val="BTEMEASMCA"/>
      </w:pPr>
      <w:r w:rsidRPr="00B92DA9">
        <w:rPr>
          <w:noProof/>
          <w:lang w:val="en-US"/>
        </w:rPr>
        <w:t>Vokietija</w:t>
      </w:r>
    </w:p>
    <w:p w14:paraId="1380E763" w14:textId="77777777" w:rsidR="00B92DA9" w:rsidRPr="007E40A3" w:rsidRDefault="00B92DA9" w:rsidP="00FE2F97">
      <w:pPr>
        <w:rPr>
          <w:sz w:val="22"/>
          <w:szCs w:val="22"/>
        </w:rPr>
      </w:pPr>
    </w:p>
    <w:p w14:paraId="53397B68" w14:textId="77777777" w:rsidR="001D038F" w:rsidRPr="007E40A3" w:rsidRDefault="001D038F" w:rsidP="00FE2F97">
      <w:pPr>
        <w:rPr>
          <w:sz w:val="22"/>
          <w:szCs w:val="22"/>
        </w:rPr>
      </w:pPr>
      <w:r w:rsidRPr="007E40A3">
        <w:rPr>
          <w:sz w:val="22"/>
          <w:szCs w:val="22"/>
        </w:rPr>
        <w:t xml:space="preserve">Jeigu apie šį vaistą norite sužinoti daugiau, kreipkitės į vietinį </w:t>
      </w:r>
      <w:r w:rsidR="00BF3E02" w:rsidRPr="007E40A3">
        <w:rPr>
          <w:sz w:val="22"/>
          <w:szCs w:val="22"/>
        </w:rPr>
        <w:t>registruotojo</w:t>
      </w:r>
      <w:r w:rsidRPr="007E40A3">
        <w:rPr>
          <w:sz w:val="22"/>
          <w:szCs w:val="22"/>
        </w:rPr>
        <w:t xml:space="preserve"> atstovą:</w:t>
      </w:r>
    </w:p>
    <w:p w14:paraId="5F4038B2" w14:textId="77777777" w:rsidR="001D038F" w:rsidRPr="007E40A3" w:rsidRDefault="001D038F" w:rsidP="00FE2F97">
      <w:pPr>
        <w:rPr>
          <w:sz w:val="22"/>
          <w:szCs w:val="22"/>
        </w:rPr>
      </w:pPr>
    </w:p>
    <w:p w14:paraId="3DCBDE6E" w14:textId="77777777" w:rsidR="001D038F" w:rsidRPr="007E40A3" w:rsidRDefault="001D038F" w:rsidP="008F1D37">
      <w:pPr>
        <w:rPr>
          <w:sz w:val="22"/>
          <w:szCs w:val="22"/>
        </w:rPr>
      </w:pPr>
      <w:r w:rsidRPr="007E40A3">
        <w:rPr>
          <w:sz w:val="22"/>
          <w:szCs w:val="22"/>
        </w:rPr>
        <w:t xml:space="preserve">UAB </w:t>
      </w:r>
      <w:r w:rsidR="008F1D37" w:rsidRPr="007E40A3">
        <w:rPr>
          <w:sz w:val="22"/>
          <w:szCs w:val="22"/>
        </w:rPr>
        <w:t>Teva Baltics</w:t>
      </w:r>
    </w:p>
    <w:p w14:paraId="5120ECAA" w14:textId="77777777" w:rsidR="001D038F" w:rsidRPr="007E40A3" w:rsidRDefault="001D038F" w:rsidP="00FE2F97">
      <w:pPr>
        <w:rPr>
          <w:sz w:val="22"/>
          <w:szCs w:val="22"/>
        </w:rPr>
      </w:pPr>
      <w:r w:rsidRPr="007E40A3">
        <w:rPr>
          <w:sz w:val="22"/>
          <w:szCs w:val="22"/>
        </w:rPr>
        <w:t>Molėtų pl.</w:t>
      </w:r>
      <w:r w:rsidR="003C3554" w:rsidRPr="007E40A3">
        <w:rPr>
          <w:sz w:val="22"/>
          <w:szCs w:val="22"/>
        </w:rPr>
        <w:t xml:space="preserve"> </w:t>
      </w:r>
      <w:r w:rsidRPr="007E40A3">
        <w:rPr>
          <w:sz w:val="22"/>
          <w:szCs w:val="22"/>
        </w:rPr>
        <w:t>5</w:t>
      </w:r>
    </w:p>
    <w:p w14:paraId="77241344" w14:textId="77777777" w:rsidR="001D038F" w:rsidRPr="007E40A3" w:rsidRDefault="001D038F" w:rsidP="00FE2F97">
      <w:pPr>
        <w:rPr>
          <w:sz w:val="22"/>
          <w:szCs w:val="22"/>
        </w:rPr>
      </w:pPr>
      <w:r w:rsidRPr="007E40A3">
        <w:rPr>
          <w:sz w:val="22"/>
          <w:szCs w:val="22"/>
        </w:rPr>
        <w:t>LT-08409 Vilnius</w:t>
      </w:r>
    </w:p>
    <w:p w14:paraId="3E040BEB" w14:textId="77777777" w:rsidR="001D038F" w:rsidRPr="007E40A3" w:rsidRDefault="001D038F" w:rsidP="00FE2F97">
      <w:pPr>
        <w:rPr>
          <w:sz w:val="22"/>
          <w:szCs w:val="22"/>
        </w:rPr>
      </w:pPr>
      <w:r w:rsidRPr="007E40A3">
        <w:rPr>
          <w:sz w:val="22"/>
          <w:szCs w:val="22"/>
        </w:rPr>
        <w:t>Tel.: +370 5 266 02 03</w:t>
      </w:r>
    </w:p>
    <w:p w14:paraId="3C4A05B9" w14:textId="77777777" w:rsidR="001D038F" w:rsidRPr="007E40A3" w:rsidRDefault="001D038F" w:rsidP="00FE2F97">
      <w:pPr>
        <w:rPr>
          <w:b/>
          <w:sz w:val="22"/>
          <w:szCs w:val="22"/>
        </w:rPr>
      </w:pPr>
    </w:p>
    <w:p w14:paraId="7ECA4B64" w14:textId="77777777" w:rsidR="001D038F" w:rsidRPr="007E40A3" w:rsidRDefault="00BF3E02" w:rsidP="00FE2F97">
      <w:pPr>
        <w:rPr>
          <w:b/>
          <w:sz w:val="22"/>
          <w:szCs w:val="22"/>
        </w:rPr>
      </w:pPr>
      <w:r w:rsidRPr="007E40A3">
        <w:rPr>
          <w:b/>
          <w:sz w:val="22"/>
          <w:szCs w:val="22"/>
        </w:rPr>
        <w:t>Šis vaistas EEE valstybėse narėse registruotas pavadinimu</w:t>
      </w:r>
      <w:r w:rsidR="00106486" w:rsidRPr="007E40A3">
        <w:rPr>
          <w:b/>
          <w:sz w:val="22"/>
          <w:szCs w:val="22"/>
        </w:rPr>
        <w:t xml:space="preserve"> </w:t>
      </w:r>
      <w:r w:rsidR="001D038F" w:rsidRPr="007E40A3">
        <w:rPr>
          <w:b/>
          <w:sz w:val="22"/>
          <w:szCs w:val="22"/>
        </w:rPr>
        <w:t>COPAXONE:</w:t>
      </w:r>
    </w:p>
    <w:p w14:paraId="31BB3C95" w14:textId="77777777" w:rsidR="001D038F" w:rsidRPr="007E40A3" w:rsidRDefault="001D038F" w:rsidP="00FE2F97">
      <w:pPr>
        <w:autoSpaceDE w:val="0"/>
        <w:autoSpaceDN w:val="0"/>
        <w:adjustRightInd w:val="0"/>
        <w:rPr>
          <w:noProof/>
          <w:sz w:val="22"/>
          <w:szCs w:val="22"/>
        </w:rPr>
      </w:pPr>
      <w:r w:rsidRPr="007E40A3">
        <w:rPr>
          <w:noProof/>
          <w:sz w:val="22"/>
          <w:szCs w:val="22"/>
        </w:rPr>
        <w:t>Austrija, Belgija, Kroatija, Čekija, Kipras, Danija, Estija, Suomija, Vokietija, Graikija, Vengrija, Airija, Islandija, Italija, Latvija, Liuksemburgas, Norvegija, Lenkija, Portugalija, Ispanija, Švedija, Slovakija, Slovėnija, Nyderlandai, Jungtinė Karalystė</w:t>
      </w:r>
      <w:r w:rsidR="001B7FC6">
        <w:rPr>
          <w:noProof/>
          <w:sz w:val="22"/>
          <w:szCs w:val="22"/>
        </w:rPr>
        <w:t xml:space="preserve"> (Šiaurės Airija)</w:t>
      </w:r>
      <w:r w:rsidRPr="007E40A3">
        <w:rPr>
          <w:noProof/>
          <w:sz w:val="22"/>
          <w:szCs w:val="22"/>
        </w:rPr>
        <w:t>.</w:t>
      </w:r>
    </w:p>
    <w:p w14:paraId="770FE057" w14:textId="77777777" w:rsidR="001D038F" w:rsidRPr="007E40A3" w:rsidRDefault="001D038F" w:rsidP="00FE2F97">
      <w:pPr>
        <w:rPr>
          <w:sz w:val="22"/>
          <w:szCs w:val="22"/>
        </w:rPr>
      </w:pPr>
    </w:p>
    <w:p w14:paraId="371E5CFF" w14:textId="7B34CBBD" w:rsidR="001D038F" w:rsidRPr="007E40A3" w:rsidRDefault="001D038F" w:rsidP="002E24A2">
      <w:pPr>
        <w:rPr>
          <w:b/>
          <w:strike/>
          <w:sz w:val="22"/>
          <w:szCs w:val="22"/>
        </w:rPr>
      </w:pPr>
      <w:r w:rsidRPr="007E40A3">
        <w:rPr>
          <w:b/>
          <w:bCs/>
          <w:sz w:val="22"/>
          <w:szCs w:val="22"/>
        </w:rPr>
        <w:t>Šis pakuotės lapelis</w:t>
      </w:r>
      <w:r w:rsidRPr="007E40A3">
        <w:rPr>
          <w:b/>
          <w:sz w:val="22"/>
          <w:szCs w:val="22"/>
        </w:rPr>
        <w:t xml:space="preserve"> paskutinį kartą peržiūrėtas</w:t>
      </w:r>
      <w:r w:rsidR="00CF0EE9">
        <w:rPr>
          <w:b/>
          <w:sz w:val="22"/>
          <w:szCs w:val="22"/>
        </w:rPr>
        <w:t xml:space="preserve"> 2025-10-28</w:t>
      </w:r>
      <w:r w:rsidR="000F161C" w:rsidRPr="007E40A3">
        <w:rPr>
          <w:b/>
          <w:sz w:val="22"/>
          <w:szCs w:val="22"/>
        </w:rPr>
        <w:t>.</w:t>
      </w:r>
    </w:p>
    <w:p w14:paraId="22E271FD" w14:textId="77777777" w:rsidR="001D038F" w:rsidRPr="007E40A3" w:rsidRDefault="001D038F" w:rsidP="007315F8">
      <w:pPr>
        <w:rPr>
          <w:sz w:val="22"/>
          <w:szCs w:val="22"/>
        </w:rPr>
      </w:pPr>
    </w:p>
    <w:p w14:paraId="715F709B" w14:textId="77777777" w:rsidR="00020645" w:rsidRPr="00FF0E38" w:rsidRDefault="00020645" w:rsidP="00020645">
      <w:pPr>
        <w:numPr>
          <w:ilvl w:val="12"/>
          <w:numId w:val="0"/>
        </w:numPr>
        <w:rPr>
          <w:i/>
          <w:noProof/>
          <w:sz w:val="22"/>
          <w:szCs w:val="22"/>
          <w:highlight w:val="lightGray"/>
          <w:lang w:eastAsia="lt-LT"/>
        </w:rPr>
      </w:pPr>
      <w:r w:rsidRPr="00FF0E38">
        <w:rPr>
          <w:i/>
          <w:noProof/>
          <w:sz w:val="22"/>
          <w:szCs w:val="22"/>
          <w:highlight w:val="lightGray"/>
          <w:lang w:eastAsia="lt-LT"/>
        </w:rPr>
        <w:t>QR kodas ir URL</w:t>
      </w:r>
    </w:p>
    <w:p w14:paraId="756FD47B" w14:textId="77777777" w:rsidR="00020645" w:rsidRPr="00FF0E38" w:rsidRDefault="00020645" w:rsidP="00020645">
      <w:pPr>
        <w:numPr>
          <w:ilvl w:val="12"/>
          <w:numId w:val="0"/>
        </w:numPr>
        <w:rPr>
          <w:b/>
          <w:noProof/>
          <w:sz w:val="22"/>
          <w:szCs w:val="22"/>
          <w:highlight w:val="lightGray"/>
          <w:lang w:eastAsia="lt-LT"/>
        </w:rPr>
      </w:pPr>
      <w:r w:rsidRPr="00FF0E38">
        <w:rPr>
          <w:b/>
          <w:noProof/>
          <w:sz w:val="22"/>
          <w:szCs w:val="22"/>
          <w:highlight w:val="lightGray"/>
          <w:lang w:eastAsia="lt-LT"/>
        </w:rPr>
        <w:t>&lt;Kiti informacijos šaltiniai&gt;</w:t>
      </w:r>
    </w:p>
    <w:p w14:paraId="5E375B5B" w14:textId="77777777" w:rsidR="00020645" w:rsidRPr="00FF0E38" w:rsidRDefault="00020645" w:rsidP="00020645">
      <w:pPr>
        <w:numPr>
          <w:ilvl w:val="12"/>
          <w:numId w:val="0"/>
        </w:numPr>
        <w:ind w:right="-2"/>
        <w:rPr>
          <w:noProof/>
          <w:sz w:val="22"/>
          <w:szCs w:val="22"/>
          <w:highlight w:val="lightGray"/>
          <w:lang w:eastAsia="lt-LT"/>
        </w:rPr>
      </w:pPr>
      <w:r w:rsidRPr="00FF0E38">
        <w:rPr>
          <w:bCs/>
          <w:noProof/>
          <w:sz w:val="22"/>
          <w:szCs w:val="22"/>
          <w:highlight w:val="lightGray"/>
          <w:lang w:eastAsia="lt-LT"/>
        </w:rPr>
        <w:t xml:space="preserve">&lt;Paskutinė patvirtinta </w:t>
      </w:r>
      <w:r w:rsidRPr="00FF0E38">
        <w:rPr>
          <w:sz w:val="22"/>
          <w:szCs w:val="22"/>
          <w:highlight w:val="lightGray"/>
          <w:lang w:eastAsia="lt-LT"/>
        </w:rPr>
        <w:t xml:space="preserve">informacija apie šį vaistą yra prieinama </w:t>
      </w:r>
      <w:r w:rsidRPr="00FF0E38">
        <w:rPr>
          <w:bCs/>
          <w:noProof/>
          <w:sz w:val="22"/>
          <w:szCs w:val="22"/>
          <w:highlight w:val="lightGray"/>
          <w:lang w:eastAsia="lt-LT"/>
        </w:rPr>
        <w:t>skanuojant &lt;QR kodas&gt; &lt;kitas 2D bar kodas&gt; &lt;NFC&gt; kuris yra nurodomas šiame pakuotės lapelyje &lt;PL&gt; &lt;ant dėžutės&gt; išmaniuoju telefonu/įrenginiu. Taip pat ta pati informacija yra prieinama tokiu URL: {URL} &lt;</w:t>
      </w:r>
      <w:r w:rsidRPr="00FF0E38">
        <w:rPr>
          <w:sz w:val="22"/>
          <w:szCs w:val="22"/>
          <w:highlight w:val="lightGray"/>
          <w:lang w:eastAsia="lt-LT"/>
        </w:rPr>
        <w:t xml:space="preserve"> ir Valstybinės vaistų kontrolės tarnybos prie Lietuvos Respublikos sveikatos apsaugos ministerijos tinklalapyje</w:t>
      </w:r>
      <w:r w:rsidRPr="00FF0E38">
        <w:rPr>
          <w:i/>
          <w:sz w:val="22"/>
          <w:szCs w:val="22"/>
          <w:highlight w:val="lightGray"/>
          <w:lang w:eastAsia="lt-LT"/>
        </w:rPr>
        <w:t xml:space="preserve"> </w:t>
      </w:r>
      <w:hyperlink r:id="rId12" w:history="1">
        <w:r w:rsidRPr="00FF0E38">
          <w:rPr>
            <w:rFonts w:eastAsia="SimSun"/>
            <w:color w:val="0000FF"/>
            <w:sz w:val="22"/>
            <w:szCs w:val="22"/>
            <w:highlight w:val="lightGray"/>
            <w:u w:val="single"/>
            <w:lang w:eastAsia="lt-LT"/>
          </w:rPr>
          <w:t>http://www.vvkt.lt/</w:t>
        </w:r>
      </w:hyperlink>
      <w:r w:rsidRPr="00FF0E38">
        <w:rPr>
          <w:bCs/>
          <w:noProof/>
          <w:sz w:val="22"/>
          <w:szCs w:val="22"/>
          <w:highlight w:val="lightGray"/>
          <w:lang w:eastAsia="lt-LT"/>
        </w:rPr>
        <w:t xml:space="preserve">&gt;&gt; </w:t>
      </w:r>
      <w:r w:rsidRPr="00FF0E38">
        <w:rPr>
          <w:noProof/>
          <w:sz w:val="22"/>
          <w:szCs w:val="22"/>
          <w:highlight w:val="lightGray"/>
          <w:lang w:eastAsia="lt-LT"/>
        </w:rPr>
        <w:t xml:space="preserve">&lt;{QR kodas}&gt; </w:t>
      </w:r>
      <w:r w:rsidRPr="00FF0E38">
        <w:rPr>
          <w:bCs/>
          <w:noProof/>
          <w:sz w:val="22"/>
          <w:szCs w:val="22"/>
          <w:highlight w:val="lightGray"/>
          <w:lang w:eastAsia="lt-LT"/>
        </w:rPr>
        <w:t>&lt;{kitas 2D bar kodas}&gt; &lt;{NFC}&gt;</w:t>
      </w:r>
    </w:p>
    <w:p w14:paraId="0CB8A8D3" w14:textId="77777777" w:rsidR="00020645" w:rsidRPr="00FF0E38" w:rsidRDefault="00020645" w:rsidP="00020645">
      <w:pPr>
        <w:numPr>
          <w:ilvl w:val="12"/>
          <w:numId w:val="0"/>
        </w:numPr>
        <w:ind w:right="-2"/>
        <w:rPr>
          <w:noProof/>
          <w:sz w:val="22"/>
          <w:szCs w:val="22"/>
          <w:highlight w:val="lightGray"/>
          <w:lang w:eastAsia="lt-LT"/>
        </w:rPr>
      </w:pPr>
    </w:p>
    <w:p w14:paraId="2331564F" w14:textId="77777777" w:rsidR="00020645" w:rsidRPr="00FF0E38" w:rsidRDefault="00020645" w:rsidP="00020645">
      <w:pPr>
        <w:numPr>
          <w:ilvl w:val="12"/>
          <w:numId w:val="0"/>
        </w:numPr>
        <w:rPr>
          <w:i/>
          <w:noProof/>
          <w:sz w:val="22"/>
          <w:szCs w:val="22"/>
          <w:highlight w:val="lightGray"/>
          <w:lang w:eastAsia="lt-LT"/>
        </w:rPr>
      </w:pPr>
      <w:r w:rsidRPr="00FF0E38">
        <w:rPr>
          <w:i/>
          <w:noProof/>
          <w:sz w:val="22"/>
          <w:szCs w:val="22"/>
          <w:highlight w:val="lightGray"/>
          <w:lang w:eastAsia="lt-LT"/>
        </w:rPr>
        <w:t>Tik URL</w:t>
      </w:r>
    </w:p>
    <w:p w14:paraId="36C8DC42" w14:textId="77777777" w:rsidR="00020645" w:rsidRPr="00FF0E38" w:rsidRDefault="00020645" w:rsidP="00020645">
      <w:pPr>
        <w:numPr>
          <w:ilvl w:val="12"/>
          <w:numId w:val="0"/>
        </w:numPr>
        <w:shd w:val="clear" w:color="auto" w:fill="D9D9D9"/>
        <w:rPr>
          <w:b/>
          <w:noProof/>
          <w:sz w:val="22"/>
          <w:szCs w:val="22"/>
          <w:highlight w:val="lightGray"/>
          <w:lang w:eastAsia="lt-LT"/>
        </w:rPr>
      </w:pPr>
      <w:r w:rsidRPr="00FF0E38">
        <w:rPr>
          <w:b/>
          <w:noProof/>
          <w:sz w:val="22"/>
          <w:szCs w:val="22"/>
          <w:highlight w:val="lightGray"/>
          <w:lang w:eastAsia="lt-LT"/>
        </w:rPr>
        <w:t>&lt;Kiti informacijos šaltiniai&gt;</w:t>
      </w:r>
    </w:p>
    <w:p w14:paraId="52B6955C" w14:textId="77777777" w:rsidR="00020645" w:rsidRPr="00FF0E38" w:rsidRDefault="00020645" w:rsidP="00020645">
      <w:pPr>
        <w:rPr>
          <w:rFonts w:eastAsia="Calibri"/>
          <w:b/>
          <w:sz w:val="22"/>
          <w:szCs w:val="22"/>
        </w:rPr>
      </w:pPr>
      <w:r w:rsidRPr="00FF0E38">
        <w:rPr>
          <w:bCs/>
          <w:noProof/>
          <w:sz w:val="22"/>
          <w:szCs w:val="22"/>
          <w:highlight w:val="lightGray"/>
          <w:lang w:eastAsia="lt-LT"/>
        </w:rPr>
        <w:t xml:space="preserve">&lt; Paskutinė patvirtinta </w:t>
      </w:r>
      <w:r w:rsidRPr="00FF0E38">
        <w:rPr>
          <w:sz w:val="22"/>
          <w:szCs w:val="22"/>
          <w:highlight w:val="lightGray"/>
          <w:lang w:eastAsia="lt-LT"/>
        </w:rPr>
        <w:t xml:space="preserve">informacija apie šį vaistą yra prieinama šiuo </w:t>
      </w:r>
      <w:r w:rsidRPr="00FF0E38">
        <w:rPr>
          <w:bCs/>
          <w:noProof/>
          <w:sz w:val="22"/>
          <w:szCs w:val="22"/>
          <w:highlight w:val="lightGray"/>
          <w:lang w:eastAsia="lt-LT"/>
        </w:rPr>
        <w:t>URL: {URL} &lt;</w:t>
      </w:r>
      <w:r w:rsidRPr="00FF0E38">
        <w:rPr>
          <w:sz w:val="22"/>
          <w:szCs w:val="22"/>
          <w:highlight w:val="lightGray"/>
          <w:lang w:eastAsia="lt-LT"/>
        </w:rPr>
        <w:t xml:space="preserve"> ir Valstybinės vaistų kontrolės tarnybos prie Lietuvos Respublikos sveikatos apsaugos ministerijos tinklalapyje</w:t>
      </w:r>
      <w:r w:rsidRPr="00FF0E38">
        <w:rPr>
          <w:i/>
          <w:sz w:val="22"/>
          <w:szCs w:val="22"/>
          <w:highlight w:val="lightGray"/>
          <w:lang w:eastAsia="lt-LT"/>
        </w:rPr>
        <w:t xml:space="preserve"> </w:t>
      </w:r>
      <w:hyperlink r:id="rId13" w:history="1">
        <w:r w:rsidRPr="00FF0E38">
          <w:rPr>
            <w:rFonts w:eastAsia="SimSun"/>
            <w:color w:val="0000FF"/>
            <w:sz w:val="22"/>
            <w:szCs w:val="22"/>
            <w:highlight w:val="lightGray"/>
            <w:u w:val="single"/>
            <w:lang w:eastAsia="lt-LT"/>
          </w:rPr>
          <w:t>http://www.vvkt.lt/</w:t>
        </w:r>
      </w:hyperlink>
      <w:r w:rsidRPr="00FF0E38">
        <w:rPr>
          <w:bCs/>
          <w:noProof/>
          <w:sz w:val="22"/>
          <w:szCs w:val="22"/>
          <w:highlight w:val="lightGray"/>
          <w:lang w:eastAsia="lt-LT"/>
        </w:rPr>
        <w:t>&gt;&gt;</w:t>
      </w:r>
    </w:p>
    <w:p w14:paraId="418CCBE7" w14:textId="77777777" w:rsidR="00020645" w:rsidRPr="007E40A3" w:rsidRDefault="00020645" w:rsidP="00020645">
      <w:pPr>
        <w:rPr>
          <w:sz w:val="22"/>
          <w:szCs w:val="22"/>
        </w:rPr>
      </w:pPr>
    </w:p>
    <w:p w14:paraId="643BB819" w14:textId="77777777" w:rsidR="00AE2589" w:rsidRPr="007E40A3" w:rsidRDefault="00AE2589" w:rsidP="007315F8">
      <w:pPr>
        <w:rPr>
          <w:sz w:val="22"/>
          <w:szCs w:val="22"/>
        </w:rPr>
      </w:pPr>
    </w:p>
    <w:p w14:paraId="621271F8" w14:textId="3D35C72A" w:rsidR="00AE2589" w:rsidRPr="007E40A3" w:rsidRDefault="001D038F" w:rsidP="001F7F91">
      <w:pPr>
        <w:tabs>
          <w:tab w:val="left" w:pos="5954"/>
          <w:tab w:val="left" w:pos="6237"/>
          <w:tab w:val="left" w:pos="6663"/>
          <w:tab w:val="left" w:pos="6946"/>
        </w:tabs>
        <w:rPr>
          <w:rFonts w:eastAsia="SimSun"/>
          <w:color w:val="0000FF"/>
          <w:sz w:val="22"/>
          <w:szCs w:val="22"/>
          <w:u w:val="single"/>
        </w:rPr>
      </w:pPr>
      <w:r w:rsidRPr="007E40A3">
        <w:rPr>
          <w:rFonts w:eastAsia="SimSun"/>
          <w:noProof/>
          <w:sz w:val="22"/>
          <w:szCs w:val="22"/>
        </w:rPr>
        <w:t>Išsami informacija apie šį vaist</w:t>
      </w:r>
      <w:r w:rsidR="003C3554" w:rsidRPr="007E40A3">
        <w:rPr>
          <w:rFonts w:eastAsia="SimSun"/>
          <w:noProof/>
          <w:sz w:val="22"/>
          <w:szCs w:val="22"/>
        </w:rPr>
        <w:t>ą</w:t>
      </w:r>
      <w:r w:rsidRPr="007E40A3">
        <w:rPr>
          <w:rFonts w:eastAsia="SimSun"/>
          <w:noProof/>
          <w:sz w:val="22"/>
          <w:szCs w:val="22"/>
        </w:rPr>
        <w:t xml:space="preserve"> </w:t>
      </w:r>
      <w:r w:rsidRPr="007E40A3">
        <w:rPr>
          <w:sz w:val="22"/>
          <w:szCs w:val="22"/>
        </w:rPr>
        <w:t xml:space="preserve">pateikiama Valstybinės vaistų kontrolės tarnybos prie Lietuvos Respublikos </w:t>
      </w:r>
      <w:r w:rsidRPr="007E40A3">
        <w:rPr>
          <w:rFonts w:eastAsia="SimSun"/>
          <w:noProof/>
          <w:sz w:val="22"/>
          <w:szCs w:val="22"/>
        </w:rPr>
        <w:t xml:space="preserve"> </w:t>
      </w:r>
      <w:r w:rsidRPr="007E40A3">
        <w:rPr>
          <w:sz w:val="22"/>
          <w:szCs w:val="22"/>
        </w:rPr>
        <w:t xml:space="preserve">sveikatos apsaugos ministerijos </w:t>
      </w:r>
      <w:r w:rsidRPr="007E40A3">
        <w:rPr>
          <w:rFonts w:eastAsia="SimSun"/>
          <w:noProof/>
          <w:sz w:val="22"/>
          <w:szCs w:val="22"/>
        </w:rPr>
        <w:t>tinklalapyje</w:t>
      </w:r>
      <w:r w:rsidRPr="001C21F3">
        <w:rPr>
          <w:i/>
          <w:sz w:val="22"/>
        </w:rPr>
        <w:t xml:space="preserve"> </w:t>
      </w:r>
      <w:r w:rsidR="00020645">
        <w:rPr>
          <w:color w:val="0000EE"/>
          <w:sz w:val="22"/>
          <w:szCs w:val="22"/>
          <w:u w:val="single"/>
          <w:lang w:eastAsia="lt-LT"/>
        </w:rPr>
        <w:t>https://vvkt.lrv.lt/lt/</w:t>
      </w:r>
      <w:r w:rsidR="00020645">
        <w:rPr>
          <w:sz w:val="22"/>
          <w:szCs w:val="22"/>
          <w:lang w:eastAsia="lt-LT"/>
        </w:rPr>
        <w:t>.</w:t>
      </w:r>
    </w:p>
    <w:p w14:paraId="78AB1D98" w14:textId="77777777" w:rsidR="00697D65" w:rsidRPr="007E40A3" w:rsidRDefault="00697D65" w:rsidP="001F7F91">
      <w:pPr>
        <w:tabs>
          <w:tab w:val="left" w:pos="5954"/>
          <w:tab w:val="left" w:pos="6237"/>
          <w:tab w:val="left" w:pos="6663"/>
          <w:tab w:val="left" w:pos="6946"/>
        </w:tabs>
        <w:rPr>
          <w:rFonts w:eastAsia="SimSun"/>
          <w:color w:val="0000FF"/>
          <w:sz w:val="22"/>
          <w:szCs w:val="22"/>
          <w:u w:val="single"/>
        </w:rPr>
      </w:pPr>
    </w:p>
    <w:p w14:paraId="579B3CA4" w14:textId="77777777" w:rsidR="00697D65" w:rsidRPr="005456A8" w:rsidRDefault="00697D65" w:rsidP="00CE1A32">
      <w:pPr>
        <w:tabs>
          <w:tab w:val="left" w:pos="5954"/>
          <w:tab w:val="left" w:pos="6237"/>
          <w:tab w:val="left" w:pos="6663"/>
          <w:tab w:val="left" w:pos="6946"/>
        </w:tabs>
        <w:rPr>
          <w:sz w:val="22"/>
          <w:szCs w:val="22"/>
        </w:rPr>
      </w:pPr>
    </w:p>
    <w:sectPr w:rsidR="00697D65" w:rsidRPr="005456A8" w:rsidSect="00065EC5">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09A9" w14:textId="77777777" w:rsidR="00F3105B" w:rsidRDefault="00F3105B" w:rsidP="000A1A00">
      <w:r>
        <w:separator/>
      </w:r>
    </w:p>
  </w:endnote>
  <w:endnote w:type="continuationSeparator" w:id="0">
    <w:p w14:paraId="740FC658" w14:textId="77777777" w:rsidR="00F3105B" w:rsidRDefault="00F3105B" w:rsidP="000A1A00">
      <w:r>
        <w:continuationSeparator/>
      </w:r>
    </w:p>
  </w:endnote>
  <w:endnote w:type="continuationNotice" w:id="1">
    <w:p w14:paraId="520BA090" w14:textId="77777777" w:rsidR="00F3105B" w:rsidRDefault="00F31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ahoma"/>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DB55" w14:textId="77777777" w:rsidR="004165C5" w:rsidRDefault="004165C5" w:rsidP="00FB55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3</w:t>
    </w:r>
    <w:r>
      <w:rPr>
        <w:rStyle w:val="Puslapionumeris"/>
      </w:rPr>
      <w:fldChar w:fldCharType="end"/>
    </w:r>
  </w:p>
  <w:p w14:paraId="3DF5019A" w14:textId="77777777" w:rsidR="004165C5" w:rsidRDefault="004165C5" w:rsidP="00FB55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A30C" w14:textId="710B4972" w:rsidR="004165C5" w:rsidRPr="009E7CDF" w:rsidRDefault="004165C5" w:rsidP="00FB5587">
    <w:pPr>
      <w:pStyle w:val="Porat"/>
      <w:framePr w:wrap="around" w:vAnchor="text" w:hAnchor="margin" w:xAlign="right" w:y="1"/>
      <w:rPr>
        <w:rStyle w:val="Puslapionumeris"/>
        <w:sz w:val="20"/>
      </w:rPr>
    </w:pPr>
    <w:r w:rsidRPr="009E7CDF">
      <w:rPr>
        <w:rStyle w:val="Puslapionumeris"/>
        <w:sz w:val="20"/>
      </w:rPr>
      <w:fldChar w:fldCharType="begin"/>
    </w:r>
    <w:r w:rsidRPr="009E7CDF">
      <w:rPr>
        <w:rStyle w:val="Puslapionumeris"/>
        <w:sz w:val="20"/>
      </w:rPr>
      <w:instrText xml:space="preserve">PAGE  </w:instrText>
    </w:r>
    <w:r w:rsidRPr="009E7CDF">
      <w:rPr>
        <w:rStyle w:val="Puslapionumeris"/>
        <w:sz w:val="20"/>
      </w:rPr>
      <w:fldChar w:fldCharType="separate"/>
    </w:r>
    <w:r w:rsidR="00744F02">
      <w:rPr>
        <w:rStyle w:val="Puslapionumeris"/>
        <w:noProof/>
        <w:sz w:val="20"/>
      </w:rPr>
      <w:t>1</w:t>
    </w:r>
    <w:r w:rsidR="00744F02">
      <w:rPr>
        <w:rStyle w:val="Puslapionumeris"/>
        <w:noProof/>
        <w:sz w:val="20"/>
      </w:rPr>
      <w:t>4</w:t>
    </w:r>
    <w:r w:rsidRPr="009E7CDF">
      <w:rPr>
        <w:rStyle w:val="Puslapionumeris"/>
        <w:sz w:val="20"/>
      </w:rPr>
      <w:fldChar w:fldCharType="end"/>
    </w:r>
  </w:p>
  <w:p w14:paraId="1267B68A" w14:textId="77777777" w:rsidR="004165C5" w:rsidRPr="00FB131F" w:rsidRDefault="004165C5" w:rsidP="00FB558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813D" w14:textId="77777777" w:rsidR="00F3105B" w:rsidRDefault="00F3105B" w:rsidP="000A1A00">
      <w:r>
        <w:separator/>
      </w:r>
    </w:p>
  </w:footnote>
  <w:footnote w:type="continuationSeparator" w:id="0">
    <w:p w14:paraId="01F2ED9C" w14:textId="77777777" w:rsidR="00F3105B" w:rsidRDefault="00F3105B" w:rsidP="000A1A00">
      <w:r>
        <w:continuationSeparator/>
      </w:r>
    </w:p>
  </w:footnote>
  <w:footnote w:type="continuationNotice" w:id="1">
    <w:p w14:paraId="044E2E54" w14:textId="77777777" w:rsidR="00F3105B" w:rsidRDefault="00F310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3E35" w14:textId="41A86B7C" w:rsidR="001C21F3" w:rsidRPr="00736C8C" w:rsidRDefault="001C21F3" w:rsidP="00736C8C">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44A4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262B34"/>
    <w:multiLevelType w:val="multilevel"/>
    <w:tmpl w:val="6BE24450"/>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FC8281C"/>
    <w:multiLevelType w:val="hybridMultilevel"/>
    <w:tmpl w:val="1BFCF44A"/>
    <w:lvl w:ilvl="0" w:tplc="EF1CB106">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27D71"/>
    <w:multiLevelType w:val="hybridMultilevel"/>
    <w:tmpl w:val="D51E83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500C1B"/>
    <w:multiLevelType w:val="hybridMultilevel"/>
    <w:tmpl w:val="34C02D7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C59E2"/>
    <w:multiLevelType w:val="hybridMultilevel"/>
    <w:tmpl w:val="4422260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6806A1"/>
    <w:multiLevelType w:val="hybridMultilevel"/>
    <w:tmpl w:val="1C7866B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7472A9"/>
    <w:multiLevelType w:val="hybridMultilevel"/>
    <w:tmpl w:val="0BE2437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1C25A1"/>
    <w:multiLevelType w:val="hybridMultilevel"/>
    <w:tmpl w:val="72AEFFDE"/>
    <w:lvl w:ilvl="0" w:tplc="591AAC16">
      <w:start w:val="1"/>
      <w:numFmt w:val="bullet"/>
      <w:lvlRestart w:val="0"/>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E2E4A"/>
    <w:multiLevelType w:val="hybridMultilevel"/>
    <w:tmpl w:val="81FC0A9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E23C04"/>
    <w:multiLevelType w:val="hybridMultilevel"/>
    <w:tmpl w:val="660EA91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667ED4"/>
    <w:multiLevelType w:val="hybridMultilevel"/>
    <w:tmpl w:val="D2243D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62E64"/>
    <w:multiLevelType w:val="hybridMultilevel"/>
    <w:tmpl w:val="FE92CF8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7D0E82"/>
    <w:multiLevelType w:val="multilevel"/>
    <w:tmpl w:val="855C7A9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59585F5E"/>
    <w:multiLevelType w:val="multilevel"/>
    <w:tmpl w:val="AAF88D8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5B330CCA"/>
    <w:multiLevelType w:val="hybridMultilevel"/>
    <w:tmpl w:val="82464D3C"/>
    <w:lvl w:ilvl="0" w:tplc="04270001">
      <w:start w:val="1"/>
      <w:numFmt w:val="bullet"/>
      <w:lvlText w:val=""/>
      <w:lvlJc w:val="left"/>
      <w:pPr>
        <w:tabs>
          <w:tab w:val="num" w:pos="693"/>
        </w:tabs>
        <w:ind w:left="693" w:hanging="360"/>
      </w:pPr>
      <w:rPr>
        <w:rFonts w:ascii="Symbol" w:hAnsi="Symbol" w:hint="default"/>
      </w:rPr>
    </w:lvl>
    <w:lvl w:ilvl="1" w:tplc="04270003" w:tentative="1">
      <w:start w:val="1"/>
      <w:numFmt w:val="bullet"/>
      <w:lvlText w:val="o"/>
      <w:lvlJc w:val="left"/>
      <w:pPr>
        <w:tabs>
          <w:tab w:val="num" w:pos="1413"/>
        </w:tabs>
        <w:ind w:left="1413" w:hanging="360"/>
      </w:pPr>
      <w:rPr>
        <w:rFonts w:ascii="Courier New" w:hAnsi="Courier New" w:hint="default"/>
      </w:rPr>
    </w:lvl>
    <w:lvl w:ilvl="2" w:tplc="04270005" w:tentative="1">
      <w:start w:val="1"/>
      <w:numFmt w:val="bullet"/>
      <w:lvlText w:val=""/>
      <w:lvlJc w:val="left"/>
      <w:pPr>
        <w:tabs>
          <w:tab w:val="num" w:pos="2133"/>
        </w:tabs>
        <w:ind w:left="2133" w:hanging="360"/>
      </w:pPr>
      <w:rPr>
        <w:rFonts w:ascii="Wingdings" w:hAnsi="Wingdings" w:hint="default"/>
      </w:rPr>
    </w:lvl>
    <w:lvl w:ilvl="3" w:tplc="04270001" w:tentative="1">
      <w:start w:val="1"/>
      <w:numFmt w:val="bullet"/>
      <w:lvlText w:val=""/>
      <w:lvlJc w:val="left"/>
      <w:pPr>
        <w:tabs>
          <w:tab w:val="num" w:pos="2853"/>
        </w:tabs>
        <w:ind w:left="2853" w:hanging="360"/>
      </w:pPr>
      <w:rPr>
        <w:rFonts w:ascii="Symbol" w:hAnsi="Symbol" w:hint="default"/>
      </w:rPr>
    </w:lvl>
    <w:lvl w:ilvl="4" w:tplc="04270003" w:tentative="1">
      <w:start w:val="1"/>
      <w:numFmt w:val="bullet"/>
      <w:lvlText w:val="o"/>
      <w:lvlJc w:val="left"/>
      <w:pPr>
        <w:tabs>
          <w:tab w:val="num" w:pos="3573"/>
        </w:tabs>
        <w:ind w:left="3573" w:hanging="360"/>
      </w:pPr>
      <w:rPr>
        <w:rFonts w:ascii="Courier New" w:hAnsi="Courier New" w:hint="default"/>
      </w:rPr>
    </w:lvl>
    <w:lvl w:ilvl="5" w:tplc="04270005" w:tentative="1">
      <w:start w:val="1"/>
      <w:numFmt w:val="bullet"/>
      <w:lvlText w:val=""/>
      <w:lvlJc w:val="left"/>
      <w:pPr>
        <w:tabs>
          <w:tab w:val="num" w:pos="4293"/>
        </w:tabs>
        <w:ind w:left="4293" w:hanging="360"/>
      </w:pPr>
      <w:rPr>
        <w:rFonts w:ascii="Wingdings" w:hAnsi="Wingdings" w:hint="default"/>
      </w:rPr>
    </w:lvl>
    <w:lvl w:ilvl="6" w:tplc="04270001" w:tentative="1">
      <w:start w:val="1"/>
      <w:numFmt w:val="bullet"/>
      <w:lvlText w:val=""/>
      <w:lvlJc w:val="left"/>
      <w:pPr>
        <w:tabs>
          <w:tab w:val="num" w:pos="5013"/>
        </w:tabs>
        <w:ind w:left="5013" w:hanging="360"/>
      </w:pPr>
      <w:rPr>
        <w:rFonts w:ascii="Symbol" w:hAnsi="Symbol" w:hint="default"/>
      </w:rPr>
    </w:lvl>
    <w:lvl w:ilvl="7" w:tplc="04270003" w:tentative="1">
      <w:start w:val="1"/>
      <w:numFmt w:val="bullet"/>
      <w:lvlText w:val="o"/>
      <w:lvlJc w:val="left"/>
      <w:pPr>
        <w:tabs>
          <w:tab w:val="num" w:pos="5733"/>
        </w:tabs>
        <w:ind w:left="5733" w:hanging="360"/>
      </w:pPr>
      <w:rPr>
        <w:rFonts w:ascii="Courier New" w:hAnsi="Courier New" w:hint="default"/>
      </w:rPr>
    </w:lvl>
    <w:lvl w:ilvl="8" w:tplc="04270005" w:tentative="1">
      <w:start w:val="1"/>
      <w:numFmt w:val="bullet"/>
      <w:lvlText w:val=""/>
      <w:lvlJc w:val="left"/>
      <w:pPr>
        <w:tabs>
          <w:tab w:val="num" w:pos="6453"/>
        </w:tabs>
        <w:ind w:left="6453" w:hanging="360"/>
      </w:pPr>
      <w:rPr>
        <w:rFonts w:ascii="Wingdings" w:hAnsi="Wingdings" w:hint="default"/>
      </w:rPr>
    </w:lvl>
  </w:abstractNum>
  <w:abstractNum w:abstractNumId="17"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pPr>
      <w:rPr>
        <w:rFonts w:ascii="Symbol" w:hAnsi="Symbol" w:hint="default"/>
      </w:rPr>
    </w:lvl>
    <w:lvl w:ilvl="3">
      <w:start w:val="1"/>
      <w:numFmt w:val="bullet"/>
      <w:lvlText w:val=""/>
      <w:lvlJc w:val="left"/>
      <w:pPr>
        <w:ind w:left="1080"/>
      </w:pPr>
      <w:rPr>
        <w:rFonts w:ascii="Symbol" w:hAnsi="Symbol" w:hint="default"/>
      </w:rPr>
    </w:lvl>
    <w:lvl w:ilvl="4">
      <w:start w:val="1"/>
      <w:numFmt w:val="bullet"/>
      <w:lvlText w:val=""/>
      <w:lvlJc w:val="left"/>
      <w:pPr>
        <w:ind w:left="1080"/>
      </w:pPr>
      <w:rPr>
        <w:rFonts w:ascii="Symbol" w:hAnsi="Symbol" w:hint="default"/>
      </w:rPr>
    </w:lvl>
    <w:lvl w:ilvl="5">
      <w:start w:val="1"/>
      <w:numFmt w:val="bullet"/>
      <w:lvlText w:val=""/>
      <w:lvlJc w:val="left"/>
      <w:pPr>
        <w:ind w:left="1080"/>
      </w:pPr>
      <w:rPr>
        <w:rFonts w:ascii="Symbol" w:hAnsi="Symbol" w:hint="default"/>
      </w:rPr>
    </w:lvl>
    <w:lvl w:ilvl="6">
      <w:start w:val="1"/>
      <w:numFmt w:val="bullet"/>
      <w:lvlText w:val=""/>
      <w:lvlJc w:val="left"/>
      <w:pPr>
        <w:ind w:left="1080"/>
      </w:pPr>
      <w:rPr>
        <w:rFonts w:ascii="Symbol" w:hAnsi="Symbol" w:hint="default"/>
      </w:rPr>
    </w:lvl>
    <w:lvl w:ilvl="7">
      <w:start w:val="1"/>
      <w:numFmt w:val="bullet"/>
      <w:lvlText w:val=""/>
      <w:lvlJc w:val="left"/>
      <w:pPr>
        <w:ind w:left="1080"/>
      </w:pPr>
      <w:rPr>
        <w:rFonts w:ascii="Symbol" w:hAnsi="Symbol" w:hint="default"/>
      </w:rPr>
    </w:lvl>
    <w:lvl w:ilvl="8">
      <w:start w:val="1"/>
      <w:numFmt w:val="bullet"/>
      <w:lvlText w:val=""/>
      <w:lvlJc w:val="left"/>
      <w:pPr>
        <w:ind w:left="1080"/>
      </w:pPr>
      <w:rPr>
        <w:rFonts w:ascii="Symbol" w:hAnsi="Symbol" w:hint="default"/>
      </w:rPr>
    </w:lvl>
  </w:abstractNum>
  <w:abstractNum w:abstractNumId="18" w15:restartNumberingAfterBreak="0">
    <w:nsid w:val="6ABE4FAD"/>
    <w:multiLevelType w:val="hybridMultilevel"/>
    <w:tmpl w:val="ED7A2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8B40AF"/>
    <w:multiLevelType w:val="hybridMultilevel"/>
    <w:tmpl w:val="662C1D6A"/>
    <w:lvl w:ilvl="0" w:tplc="EF1CB106">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B791A"/>
    <w:multiLevelType w:val="hybridMultilevel"/>
    <w:tmpl w:val="7C0AFC7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16393192">
    <w:abstractNumId w:val="0"/>
  </w:num>
  <w:num w:numId="2" w16cid:durableId="1599097572">
    <w:abstractNumId w:val="0"/>
  </w:num>
  <w:num w:numId="3" w16cid:durableId="1367022286">
    <w:abstractNumId w:val="0"/>
  </w:num>
  <w:num w:numId="4" w16cid:durableId="624385627">
    <w:abstractNumId w:val="0"/>
  </w:num>
  <w:num w:numId="5" w16cid:durableId="544214643">
    <w:abstractNumId w:val="0"/>
  </w:num>
  <w:num w:numId="6" w16cid:durableId="1040201153">
    <w:abstractNumId w:val="0"/>
  </w:num>
  <w:num w:numId="7" w16cid:durableId="523254135">
    <w:abstractNumId w:val="0"/>
  </w:num>
  <w:num w:numId="8" w16cid:durableId="1115834466">
    <w:abstractNumId w:val="0"/>
  </w:num>
  <w:num w:numId="9" w16cid:durableId="1295333688">
    <w:abstractNumId w:val="2"/>
  </w:num>
  <w:num w:numId="10" w16cid:durableId="884558924">
    <w:abstractNumId w:val="18"/>
  </w:num>
  <w:num w:numId="11" w16cid:durableId="912810498">
    <w:abstractNumId w:val="1"/>
    <w:lvlOverride w:ilvl="0">
      <w:lvl w:ilvl="0">
        <w:start w:val="1"/>
        <w:numFmt w:val="bullet"/>
        <w:lvlText w:val="-"/>
        <w:lvlJc w:val="left"/>
        <w:pPr>
          <w:ind w:left="360" w:hanging="360"/>
        </w:pPr>
      </w:lvl>
    </w:lvlOverride>
  </w:num>
  <w:num w:numId="12" w16cid:durableId="2065524197">
    <w:abstractNumId w:val="7"/>
  </w:num>
  <w:num w:numId="13" w16cid:durableId="1131289543">
    <w:abstractNumId w:val="11"/>
  </w:num>
  <w:num w:numId="14" w16cid:durableId="2030177635">
    <w:abstractNumId w:val="13"/>
  </w:num>
  <w:num w:numId="15" w16cid:durableId="1003052194">
    <w:abstractNumId w:val="9"/>
  </w:num>
  <w:num w:numId="16" w16cid:durableId="2014792221">
    <w:abstractNumId w:val="14"/>
  </w:num>
  <w:num w:numId="17" w16cid:durableId="939220979">
    <w:abstractNumId w:val="15"/>
  </w:num>
  <w:num w:numId="18" w16cid:durableId="1653678983">
    <w:abstractNumId w:val="20"/>
  </w:num>
  <w:num w:numId="19" w16cid:durableId="1911113581">
    <w:abstractNumId w:val="10"/>
  </w:num>
  <w:num w:numId="20" w16cid:durableId="953170072">
    <w:abstractNumId w:val="6"/>
  </w:num>
  <w:num w:numId="21" w16cid:durableId="1022197401">
    <w:abstractNumId w:val="5"/>
  </w:num>
  <w:num w:numId="22" w16cid:durableId="1175654357">
    <w:abstractNumId w:val="4"/>
  </w:num>
  <w:num w:numId="23" w16cid:durableId="1864442872">
    <w:abstractNumId w:val="8"/>
  </w:num>
  <w:num w:numId="24" w16cid:durableId="1552811569">
    <w:abstractNumId w:val="16"/>
  </w:num>
  <w:num w:numId="25" w16cid:durableId="1901673789">
    <w:abstractNumId w:val="12"/>
  </w:num>
  <w:num w:numId="26" w16cid:durableId="1984893640">
    <w:abstractNumId w:val="0"/>
  </w:num>
  <w:num w:numId="27" w16cid:durableId="1874804273">
    <w:abstractNumId w:val="3"/>
  </w:num>
  <w:num w:numId="28" w16cid:durableId="1957054820">
    <w:abstractNumId w:val="17"/>
  </w:num>
  <w:num w:numId="29" w16cid:durableId="10259859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25"/>
    <w:rsid w:val="0000388A"/>
    <w:rsid w:val="00007E42"/>
    <w:rsid w:val="000166DA"/>
    <w:rsid w:val="00020645"/>
    <w:rsid w:val="00022235"/>
    <w:rsid w:val="000225DC"/>
    <w:rsid w:val="00024A16"/>
    <w:rsid w:val="00025660"/>
    <w:rsid w:val="00032C23"/>
    <w:rsid w:val="000341D0"/>
    <w:rsid w:val="00035989"/>
    <w:rsid w:val="00035B4C"/>
    <w:rsid w:val="000362DC"/>
    <w:rsid w:val="00041407"/>
    <w:rsid w:val="000425E0"/>
    <w:rsid w:val="00043187"/>
    <w:rsid w:val="00045C3D"/>
    <w:rsid w:val="00052FBD"/>
    <w:rsid w:val="00056FD4"/>
    <w:rsid w:val="0006113D"/>
    <w:rsid w:val="00065A96"/>
    <w:rsid w:val="00065EC5"/>
    <w:rsid w:val="000669C9"/>
    <w:rsid w:val="0007111E"/>
    <w:rsid w:val="000739BB"/>
    <w:rsid w:val="000774F0"/>
    <w:rsid w:val="000778EF"/>
    <w:rsid w:val="00080D20"/>
    <w:rsid w:val="000821A5"/>
    <w:rsid w:val="00086B30"/>
    <w:rsid w:val="00090FB6"/>
    <w:rsid w:val="000946CD"/>
    <w:rsid w:val="000A1A00"/>
    <w:rsid w:val="000A7BF9"/>
    <w:rsid w:val="000B50F4"/>
    <w:rsid w:val="000B62DE"/>
    <w:rsid w:val="000C2A7A"/>
    <w:rsid w:val="000C649B"/>
    <w:rsid w:val="000D03F4"/>
    <w:rsid w:val="000D25D9"/>
    <w:rsid w:val="000D27C4"/>
    <w:rsid w:val="000D72C8"/>
    <w:rsid w:val="000E1655"/>
    <w:rsid w:val="000E2F41"/>
    <w:rsid w:val="000E308D"/>
    <w:rsid w:val="000E3679"/>
    <w:rsid w:val="000F161C"/>
    <w:rsid w:val="001004E2"/>
    <w:rsid w:val="001063D3"/>
    <w:rsid w:val="00106486"/>
    <w:rsid w:val="00111680"/>
    <w:rsid w:val="001225D5"/>
    <w:rsid w:val="00122E53"/>
    <w:rsid w:val="00122E5A"/>
    <w:rsid w:val="001233B5"/>
    <w:rsid w:val="00126250"/>
    <w:rsid w:val="00133879"/>
    <w:rsid w:val="00137262"/>
    <w:rsid w:val="0014159A"/>
    <w:rsid w:val="00143331"/>
    <w:rsid w:val="00150273"/>
    <w:rsid w:val="001511F6"/>
    <w:rsid w:val="00152DF4"/>
    <w:rsid w:val="00153901"/>
    <w:rsid w:val="00157FA2"/>
    <w:rsid w:val="001621ED"/>
    <w:rsid w:val="001624BA"/>
    <w:rsid w:val="001644B3"/>
    <w:rsid w:val="00165EBE"/>
    <w:rsid w:val="00167C5C"/>
    <w:rsid w:val="001727D1"/>
    <w:rsid w:val="00172C54"/>
    <w:rsid w:val="001736AB"/>
    <w:rsid w:val="001738D7"/>
    <w:rsid w:val="001743D0"/>
    <w:rsid w:val="00177955"/>
    <w:rsid w:val="00182192"/>
    <w:rsid w:val="00182C98"/>
    <w:rsid w:val="00185418"/>
    <w:rsid w:val="00186DEB"/>
    <w:rsid w:val="00190BCF"/>
    <w:rsid w:val="001A06BC"/>
    <w:rsid w:val="001B12F2"/>
    <w:rsid w:val="001B2CD2"/>
    <w:rsid w:val="001B6535"/>
    <w:rsid w:val="001B7FC6"/>
    <w:rsid w:val="001C03B0"/>
    <w:rsid w:val="001C21F3"/>
    <w:rsid w:val="001C7E29"/>
    <w:rsid w:val="001D025B"/>
    <w:rsid w:val="001D038F"/>
    <w:rsid w:val="001D46F8"/>
    <w:rsid w:val="001D5AF7"/>
    <w:rsid w:val="001E2AB1"/>
    <w:rsid w:val="001E344C"/>
    <w:rsid w:val="001F3BCD"/>
    <w:rsid w:val="001F5412"/>
    <w:rsid w:val="001F7F91"/>
    <w:rsid w:val="00203BA0"/>
    <w:rsid w:val="00205B64"/>
    <w:rsid w:val="00206A62"/>
    <w:rsid w:val="002306E4"/>
    <w:rsid w:val="00234C15"/>
    <w:rsid w:val="00240E42"/>
    <w:rsid w:val="00241BF5"/>
    <w:rsid w:val="0024212C"/>
    <w:rsid w:val="002439D3"/>
    <w:rsid w:val="00245354"/>
    <w:rsid w:val="00245A70"/>
    <w:rsid w:val="002508DF"/>
    <w:rsid w:val="0025206D"/>
    <w:rsid w:val="00253079"/>
    <w:rsid w:val="00253A38"/>
    <w:rsid w:val="0025418F"/>
    <w:rsid w:val="002575EB"/>
    <w:rsid w:val="00260944"/>
    <w:rsid w:val="00262326"/>
    <w:rsid w:val="00262359"/>
    <w:rsid w:val="00266DB9"/>
    <w:rsid w:val="00267129"/>
    <w:rsid w:val="00267A5F"/>
    <w:rsid w:val="00272075"/>
    <w:rsid w:val="0027537A"/>
    <w:rsid w:val="002757B9"/>
    <w:rsid w:val="0028656A"/>
    <w:rsid w:val="00287E9F"/>
    <w:rsid w:val="00292036"/>
    <w:rsid w:val="00294D91"/>
    <w:rsid w:val="00296877"/>
    <w:rsid w:val="002A0758"/>
    <w:rsid w:val="002A0ACB"/>
    <w:rsid w:val="002A1892"/>
    <w:rsid w:val="002A384D"/>
    <w:rsid w:val="002A662C"/>
    <w:rsid w:val="002A78C0"/>
    <w:rsid w:val="002B1715"/>
    <w:rsid w:val="002B17B2"/>
    <w:rsid w:val="002B1C4A"/>
    <w:rsid w:val="002B4C7B"/>
    <w:rsid w:val="002B783F"/>
    <w:rsid w:val="002C09D9"/>
    <w:rsid w:val="002C11F1"/>
    <w:rsid w:val="002C1869"/>
    <w:rsid w:val="002C1D11"/>
    <w:rsid w:val="002C33D0"/>
    <w:rsid w:val="002C667A"/>
    <w:rsid w:val="002D0511"/>
    <w:rsid w:val="002D450D"/>
    <w:rsid w:val="002D4707"/>
    <w:rsid w:val="002D5843"/>
    <w:rsid w:val="002D594C"/>
    <w:rsid w:val="002D5C6D"/>
    <w:rsid w:val="002E1283"/>
    <w:rsid w:val="002E24A2"/>
    <w:rsid w:val="002E3A93"/>
    <w:rsid w:val="002E4CA8"/>
    <w:rsid w:val="002E669B"/>
    <w:rsid w:val="002E6B13"/>
    <w:rsid w:val="002F0BD2"/>
    <w:rsid w:val="002F40C2"/>
    <w:rsid w:val="002F7409"/>
    <w:rsid w:val="00305540"/>
    <w:rsid w:val="0031088F"/>
    <w:rsid w:val="0031457C"/>
    <w:rsid w:val="00320703"/>
    <w:rsid w:val="003219CB"/>
    <w:rsid w:val="00324564"/>
    <w:rsid w:val="003361CE"/>
    <w:rsid w:val="00336FEE"/>
    <w:rsid w:val="00337515"/>
    <w:rsid w:val="00337FBA"/>
    <w:rsid w:val="00340418"/>
    <w:rsid w:val="00340C1B"/>
    <w:rsid w:val="00351C6F"/>
    <w:rsid w:val="00353055"/>
    <w:rsid w:val="003540BD"/>
    <w:rsid w:val="00355195"/>
    <w:rsid w:val="00362665"/>
    <w:rsid w:val="00363AA3"/>
    <w:rsid w:val="003661A1"/>
    <w:rsid w:val="00366774"/>
    <w:rsid w:val="00372C52"/>
    <w:rsid w:val="00375B06"/>
    <w:rsid w:val="00375F7D"/>
    <w:rsid w:val="00377711"/>
    <w:rsid w:val="003800C6"/>
    <w:rsid w:val="003802AE"/>
    <w:rsid w:val="00386D03"/>
    <w:rsid w:val="0039129D"/>
    <w:rsid w:val="003938DC"/>
    <w:rsid w:val="00394605"/>
    <w:rsid w:val="00394D3A"/>
    <w:rsid w:val="003A0871"/>
    <w:rsid w:val="003A5CFC"/>
    <w:rsid w:val="003A6B31"/>
    <w:rsid w:val="003A6DEF"/>
    <w:rsid w:val="003B145A"/>
    <w:rsid w:val="003B4671"/>
    <w:rsid w:val="003C3554"/>
    <w:rsid w:val="003C5309"/>
    <w:rsid w:val="003C56B4"/>
    <w:rsid w:val="003C7C16"/>
    <w:rsid w:val="003E58F5"/>
    <w:rsid w:val="003E6129"/>
    <w:rsid w:val="003E69AB"/>
    <w:rsid w:val="003E7D77"/>
    <w:rsid w:val="003F3571"/>
    <w:rsid w:val="00401A42"/>
    <w:rsid w:val="0040680A"/>
    <w:rsid w:val="004122A2"/>
    <w:rsid w:val="00412C00"/>
    <w:rsid w:val="00412E35"/>
    <w:rsid w:val="0041308C"/>
    <w:rsid w:val="00413361"/>
    <w:rsid w:val="00414517"/>
    <w:rsid w:val="004165C5"/>
    <w:rsid w:val="00416F2C"/>
    <w:rsid w:val="00417806"/>
    <w:rsid w:val="004202FB"/>
    <w:rsid w:val="00424DB1"/>
    <w:rsid w:val="00427159"/>
    <w:rsid w:val="0042769D"/>
    <w:rsid w:val="004336A8"/>
    <w:rsid w:val="00433EB9"/>
    <w:rsid w:val="00435AA3"/>
    <w:rsid w:val="00450BCA"/>
    <w:rsid w:val="00453705"/>
    <w:rsid w:val="00453FF1"/>
    <w:rsid w:val="0045630A"/>
    <w:rsid w:val="00457480"/>
    <w:rsid w:val="0046028B"/>
    <w:rsid w:val="00460916"/>
    <w:rsid w:val="0046355D"/>
    <w:rsid w:val="004662D1"/>
    <w:rsid w:val="004715FB"/>
    <w:rsid w:val="00472E47"/>
    <w:rsid w:val="00473358"/>
    <w:rsid w:val="004734A8"/>
    <w:rsid w:val="00477DEF"/>
    <w:rsid w:val="00483F7E"/>
    <w:rsid w:val="0048527B"/>
    <w:rsid w:val="00485671"/>
    <w:rsid w:val="004860F2"/>
    <w:rsid w:val="0048620D"/>
    <w:rsid w:val="004A07FB"/>
    <w:rsid w:val="004A1390"/>
    <w:rsid w:val="004A2636"/>
    <w:rsid w:val="004A3851"/>
    <w:rsid w:val="004A6990"/>
    <w:rsid w:val="004A7237"/>
    <w:rsid w:val="004B0FE0"/>
    <w:rsid w:val="004B2F5A"/>
    <w:rsid w:val="004B549A"/>
    <w:rsid w:val="004B6498"/>
    <w:rsid w:val="004C07F4"/>
    <w:rsid w:val="004C5F29"/>
    <w:rsid w:val="004D39B1"/>
    <w:rsid w:val="004D3A0E"/>
    <w:rsid w:val="004E0121"/>
    <w:rsid w:val="004E3936"/>
    <w:rsid w:val="004E4FF9"/>
    <w:rsid w:val="004F205E"/>
    <w:rsid w:val="004F4141"/>
    <w:rsid w:val="004F52E2"/>
    <w:rsid w:val="004F584F"/>
    <w:rsid w:val="005024BC"/>
    <w:rsid w:val="0050383B"/>
    <w:rsid w:val="005041B9"/>
    <w:rsid w:val="00506EB1"/>
    <w:rsid w:val="00507739"/>
    <w:rsid w:val="00517CBB"/>
    <w:rsid w:val="00523D14"/>
    <w:rsid w:val="00531954"/>
    <w:rsid w:val="00533A9D"/>
    <w:rsid w:val="005346B6"/>
    <w:rsid w:val="0054051F"/>
    <w:rsid w:val="005456A8"/>
    <w:rsid w:val="00550A33"/>
    <w:rsid w:val="00551CF5"/>
    <w:rsid w:val="00552174"/>
    <w:rsid w:val="005525D0"/>
    <w:rsid w:val="00552919"/>
    <w:rsid w:val="00553251"/>
    <w:rsid w:val="00570374"/>
    <w:rsid w:val="00571343"/>
    <w:rsid w:val="00572294"/>
    <w:rsid w:val="00572705"/>
    <w:rsid w:val="005748F5"/>
    <w:rsid w:val="00577F5F"/>
    <w:rsid w:val="00590CF7"/>
    <w:rsid w:val="005930CC"/>
    <w:rsid w:val="00593B07"/>
    <w:rsid w:val="005A2760"/>
    <w:rsid w:val="005A360E"/>
    <w:rsid w:val="005A5BF5"/>
    <w:rsid w:val="005B0177"/>
    <w:rsid w:val="005B1773"/>
    <w:rsid w:val="005B1FE1"/>
    <w:rsid w:val="005B3CD9"/>
    <w:rsid w:val="005B3D90"/>
    <w:rsid w:val="005B46BD"/>
    <w:rsid w:val="005B649A"/>
    <w:rsid w:val="005C1CFE"/>
    <w:rsid w:val="005C52C1"/>
    <w:rsid w:val="005C587A"/>
    <w:rsid w:val="005D0373"/>
    <w:rsid w:val="005D389B"/>
    <w:rsid w:val="005D3DA9"/>
    <w:rsid w:val="005D52A1"/>
    <w:rsid w:val="005E0E3D"/>
    <w:rsid w:val="005E277C"/>
    <w:rsid w:val="005E7896"/>
    <w:rsid w:val="005F21C1"/>
    <w:rsid w:val="005F3348"/>
    <w:rsid w:val="00601D17"/>
    <w:rsid w:val="00605CD2"/>
    <w:rsid w:val="006064C3"/>
    <w:rsid w:val="00610531"/>
    <w:rsid w:val="0061299F"/>
    <w:rsid w:val="00614E0C"/>
    <w:rsid w:val="00617736"/>
    <w:rsid w:val="006205BA"/>
    <w:rsid w:val="00621952"/>
    <w:rsid w:val="006316AF"/>
    <w:rsid w:val="00635E0D"/>
    <w:rsid w:val="00641676"/>
    <w:rsid w:val="00644ACD"/>
    <w:rsid w:val="00647712"/>
    <w:rsid w:val="00650C87"/>
    <w:rsid w:val="00660061"/>
    <w:rsid w:val="00664EC8"/>
    <w:rsid w:val="0067107C"/>
    <w:rsid w:val="00674A06"/>
    <w:rsid w:val="0068264D"/>
    <w:rsid w:val="00690A61"/>
    <w:rsid w:val="00691739"/>
    <w:rsid w:val="0069180D"/>
    <w:rsid w:val="0069426E"/>
    <w:rsid w:val="00696D91"/>
    <w:rsid w:val="00697D65"/>
    <w:rsid w:val="006A4578"/>
    <w:rsid w:val="006A61B9"/>
    <w:rsid w:val="006A77F3"/>
    <w:rsid w:val="006A7E61"/>
    <w:rsid w:val="006B03F3"/>
    <w:rsid w:val="006D2612"/>
    <w:rsid w:val="006D4266"/>
    <w:rsid w:val="006D761C"/>
    <w:rsid w:val="006E7612"/>
    <w:rsid w:val="006F65E4"/>
    <w:rsid w:val="00702117"/>
    <w:rsid w:val="00703428"/>
    <w:rsid w:val="00715F45"/>
    <w:rsid w:val="007176A0"/>
    <w:rsid w:val="007217D1"/>
    <w:rsid w:val="007240A7"/>
    <w:rsid w:val="00724A10"/>
    <w:rsid w:val="00725D7D"/>
    <w:rsid w:val="00730E03"/>
    <w:rsid w:val="007315F8"/>
    <w:rsid w:val="0073331D"/>
    <w:rsid w:val="0073402F"/>
    <w:rsid w:val="00736C8C"/>
    <w:rsid w:val="0074457F"/>
    <w:rsid w:val="00744F02"/>
    <w:rsid w:val="00750F46"/>
    <w:rsid w:val="00751E69"/>
    <w:rsid w:val="00753542"/>
    <w:rsid w:val="0075394C"/>
    <w:rsid w:val="00761DF1"/>
    <w:rsid w:val="00762C60"/>
    <w:rsid w:val="0076361D"/>
    <w:rsid w:val="007641D4"/>
    <w:rsid w:val="00765689"/>
    <w:rsid w:val="0077313B"/>
    <w:rsid w:val="0078039E"/>
    <w:rsid w:val="007808CF"/>
    <w:rsid w:val="0078336A"/>
    <w:rsid w:val="00785213"/>
    <w:rsid w:val="007965E8"/>
    <w:rsid w:val="007A1911"/>
    <w:rsid w:val="007A1BAA"/>
    <w:rsid w:val="007A5553"/>
    <w:rsid w:val="007A7A53"/>
    <w:rsid w:val="007C08ED"/>
    <w:rsid w:val="007C7D23"/>
    <w:rsid w:val="007D0FAC"/>
    <w:rsid w:val="007D1AF6"/>
    <w:rsid w:val="007D4493"/>
    <w:rsid w:val="007D47FA"/>
    <w:rsid w:val="007D7D62"/>
    <w:rsid w:val="007E0984"/>
    <w:rsid w:val="007E40A3"/>
    <w:rsid w:val="007E40B4"/>
    <w:rsid w:val="007E419F"/>
    <w:rsid w:val="007E42BE"/>
    <w:rsid w:val="007E4EB2"/>
    <w:rsid w:val="007E6A43"/>
    <w:rsid w:val="007F0C2A"/>
    <w:rsid w:val="0080369D"/>
    <w:rsid w:val="00803F44"/>
    <w:rsid w:val="0080488E"/>
    <w:rsid w:val="00804A8D"/>
    <w:rsid w:val="00804E24"/>
    <w:rsid w:val="00811767"/>
    <w:rsid w:val="00820207"/>
    <w:rsid w:val="00831769"/>
    <w:rsid w:val="00831B41"/>
    <w:rsid w:val="00832C31"/>
    <w:rsid w:val="00832C76"/>
    <w:rsid w:val="00836DB8"/>
    <w:rsid w:val="008420BD"/>
    <w:rsid w:val="00853BCD"/>
    <w:rsid w:val="00853F75"/>
    <w:rsid w:val="008566EF"/>
    <w:rsid w:val="00871215"/>
    <w:rsid w:val="00872320"/>
    <w:rsid w:val="0087500D"/>
    <w:rsid w:val="00881BE8"/>
    <w:rsid w:val="008856A4"/>
    <w:rsid w:val="00890A74"/>
    <w:rsid w:val="00892A0D"/>
    <w:rsid w:val="00893F0E"/>
    <w:rsid w:val="008945F5"/>
    <w:rsid w:val="008B5B5E"/>
    <w:rsid w:val="008C0495"/>
    <w:rsid w:val="008C0CA4"/>
    <w:rsid w:val="008C18E3"/>
    <w:rsid w:val="008C6F10"/>
    <w:rsid w:val="008D5A2F"/>
    <w:rsid w:val="008D72B0"/>
    <w:rsid w:val="008E10DC"/>
    <w:rsid w:val="008E283B"/>
    <w:rsid w:val="008E569F"/>
    <w:rsid w:val="008E5D0B"/>
    <w:rsid w:val="008F1D37"/>
    <w:rsid w:val="008F2763"/>
    <w:rsid w:val="008F3E85"/>
    <w:rsid w:val="008F55CA"/>
    <w:rsid w:val="008F65C6"/>
    <w:rsid w:val="00905186"/>
    <w:rsid w:val="00906496"/>
    <w:rsid w:val="00906927"/>
    <w:rsid w:val="00907CC2"/>
    <w:rsid w:val="00911B3F"/>
    <w:rsid w:val="00916E7E"/>
    <w:rsid w:val="00925273"/>
    <w:rsid w:val="0092597B"/>
    <w:rsid w:val="00932EE1"/>
    <w:rsid w:val="009336F0"/>
    <w:rsid w:val="009348ED"/>
    <w:rsid w:val="00935BA0"/>
    <w:rsid w:val="0094603F"/>
    <w:rsid w:val="009461EF"/>
    <w:rsid w:val="00953E7C"/>
    <w:rsid w:val="009563DA"/>
    <w:rsid w:val="00961A7E"/>
    <w:rsid w:val="00963EAD"/>
    <w:rsid w:val="009675E6"/>
    <w:rsid w:val="0097348B"/>
    <w:rsid w:val="00977BDD"/>
    <w:rsid w:val="00983072"/>
    <w:rsid w:val="0098434D"/>
    <w:rsid w:val="00986402"/>
    <w:rsid w:val="0099234F"/>
    <w:rsid w:val="009A4996"/>
    <w:rsid w:val="009A7118"/>
    <w:rsid w:val="009A7812"/>
    <w:rsid w:val="009A7A6F"/>
    <w:rsid w:val="009B1CDD"/>
    <w:rsid w:val="009B63D4"/>
    <w:rsid w:val="009B65BE"/>
    <w:rsid w:val="009B7FC3"/>
    <w:rsid w:val="009C1DCA"/>
    <w:rsid w:val="009C265A"/>
    <w:rsid w:val="009C53BC"/>
    <w:rsid w:val="009E474C"/>
    <w:rsid w:val="009E5147"/>
    <w:rsid w:val="009E7CDF"/>
    <w:rsid w:val="009F0141"/>
    <w:rsid w:val="009F4B13"/>
    <w:rsid w:val="009F4C66"/>
    <w:rsid w:val="009F7900"/>
    <w:rsid w:val="00A0100D"/>
    <w:rsid w:val="00A11CFE"/>
    <w:rsid w:val="00A21182"/>
    <w:rsid w:val="00A35731"/>
    <w:rsid w:val="00A3663F"/>
    <w:rsid w:val="00A40D0F"/>
    <w:rsid w:val="00A40D41"/>
    <w:rsid w:val="00A41CD1"/>
    <w:rsid w:val="00A425A7"/>
    <w:rsid w:val="00A42DC8"/>
    <w:rsid w:val="00A44C52"/>
    <w:rsid w:val="00A516F2"/>
    <w:rsid w:val="00A5411B"/>
    <w:rsid w:val="00A55E08"/>
    <w:rsid w:val="00A5691F"/>
    <w:rsid w:val="00A619CB"/>
    <w:rsid w:val="00A6544F"/>
    <w:rsid w:val="00A65A50"/>
    <w:rsid w:val="00A66012"/>
    <w:rsid w:val="00A666BE"/>
    <w:rsid w:val="00A66E79"/>
    <w:rsid w:val="00A67DF7"/>
    <w:rsid w:val="00A72B26"/>
    <w:rsid w:val="00A7377E"/>
    <w:rsid w:val="00A86643"/>
    <w:rsid w:val="00A86EE9"/>
    <w:rsid w:val="00A87108"/>
    <w:rsid w:val="00A87AC9"/>
    <w:rsid w:val="00A9096C"/>
    <w:rsid w:val="00A92D52"/>
    <w:rsid w:val="00A94E82"/>
    <w:rsid w:val="00A961C8"/>
    <w:rsid w:val="00AA070A"/>
    <w:rsid w:val="00AA125D"/>
    <w:rsid w:val="00AA1CE2"/>
    <w:rsid w:val="00AA5BF0"/>
    <w:rsid w:val="00AB189D"/>
    <w:rsid w:val="00AB5504"/>
    <w:rsid w:val="00AB7E04"/>
    <w:rsid w:val="00AC1253"/>
    <w:rsid w:val="00AC62D4"/>
    <w:rsid w:val="00AC7903"/>
    <w:rsid w:val="00AD1DC5"/>
    <w:rsid w:val="00AD37B3"/>
    <w:rsid w:val="00AE2589"/>
    <w:rsid w:val="00AF2A05"/>
    <w:rsid w:val="00B01662"/>
    <w:rsid w:val="00B06ECB"/>
    <w:rsid w:val="00B108F9"/>
    <w:rsid w:val="00B11519"/>
    <w:rsid w:val="00B13D0C"/>
    <w:rsid w:val="00B14524"/>
    <w:rsid w:val="00B26490"/>
    <w:rsid w:val="00B32AED"/>
    <w:rsid w:val="00B360EF"/>
    <w:rsid w:val="00B45E08"/>
    <w:rsid w:val="00B47BD1"/>
    <w:rsid w:val="00B57DEC"/>
    <w:rsid w:val="00B60F4A"/>
    <w:rsid w:val="00B66A64"/>
    <w:rsid w:val="00B66EC5"/>
    <w:rsid w:val="00B676A1"/>
    <w:rsid w:val="00B67C2B"/>
    <w:rsid w:val="00B67D6B"/>
    <w:rsid w:val="00B76FD6"/>
    <w:rsid w:val="00B77C5F"/>
    <w:rsid w:val="00B81B54"/>
    <w:rsid w:val="00B860B2"/>
    <w:rsid w:val="00B87DC3"/>
    <w:rsid w:val="00B92520"/>
    <w:rsid w:val="00B92DA9"/>
    <w:rsid w:val="00B92E8A"/>
    <w:rsid w:val="00B93E07"/>
    <w:rsid w:val="00B9485E"/>
    <w:rsid w:val="00BB5F91"/>
    <w:rsid w:val="00BB6408"/>
    <w:rsid w:val="00BC0077"/>
    <w:rsid w:val="00BC155E"/>
    <w:rsid w:val="00BC352E"/>
    <w:rsid w:val="00BC6524"/>
    <w:rsid w:val="00BC7784"/>
    <w:rsid w:val="00BD3229"/>
    <w:rsid w:val="00BD41CB"/>
    <w:rsid w:val="00BD6E91"/>
    <w:rsid w:val="00BD74FE"/>
    <w:rsid w:val="00BE25AB"/>
    <w:rsid w:val="00BE4C1B"/>
    <w:rsid w:val="00BE56C9"/>
    <w:rsid w:val="00BE5FBE"/>
    <w:rsid w:val="00BF0750"/>
    <w:rsid w:val="00BF0A86"/>
    <w:rsid w:val="00BF10F3"/>
    <w:rsid w:val="00BF2611"/>
    <w:rsid w:val="00BF3E02"/>
    <w:rsid w:val="00BF5A61"/>
    <w:rsid w:val="00C00B0C"/>
    <w:rsid w:val="00C01E82"/>
    <w:rsid w:val="00C02BBB"/>
    <w:rsid w:val="00C03813"/>
    <w:rsid w:val="00C105AD"/>
    <w:rsid w:val="00C1152C"/>
    <w:rsid w:val="00C1263E"/>
    <w:rsid w:val="00C12E9C"/>
    <w:rsid w:val="00C14A33"/>
    <w:rsid w:val="00C2003C"/>
    <w:rsid w:val="00C24ECD"/>
    <w:rsid w:val="00C318E0"/>
    <w:rsid w:val="00C333D4"/>
    <w:rsid w:val="00C34A8F"/>
    <w:rsid w:val="00C353EC"/>
    <w:rsid w:val="00C3672F"/>
    <w:rsid w:val="00C37DF3"/>
    <w:rsid w:val="00C41CAC"/>
    <w:rsid w:val="00C44C9B"/>
    <w:rsid w:val="00C46942"/>
    <w:rsid w:val="00C50E1A"/>
    <w:rsid w:val="00C54304"/>
    <w:rsid w:val="00C6146F"/>
    <w:rsid w:val="00C668BE"/>
    <w:rsid w:val="00C66F2F"/>
    <w:rsid w:val="00C72B90"/>
    <w:rsid w:val="00C72FF6"/>
    <w:rsid w:val="00C73B12"/>
    <w:rsid w:val="00C77E8B"/>
    <w:rsid w:val="00C8010C"/>
    <w:rsid w:val="00C80ABB"/>
    <w:rsid w:val="00C8189C"/>
    <w:rsid w:val="00C93E38"/>
    <w:rsid w:val="00C9424A"/>
    <w:rsid w:val="00C96BF0"/>
    <w:rsid w:val="00C9748F"/>
    <w:rsid w:val="00CA3218"/>
    <w:rsid w:val="00CA3BBF"/>
    <w:rsid w:val="00CA710B"/>
    <w:rsid w:val="00CB0543"/>
    <w:rsid w:val="00CB0D9E"/>
    <w:rsid w:val="00CC1931"/>
    <w:rsid w:val="00CC66A8"/>
    <w:rsid w:val="00CD0E23"/>
    <w:rsid w:val="00CD157C"/>
    <w:rsid w:val="00CD6583"/>
    <w:rsid w:val="00CD676B"/>
    <w:rsid w:val="00CE140B"/>
    <w:rsid w:val="00CE17A4"/>
    <w:rsid w:val="00CE1A32"/>
    <w:rsid w:val="00CF0EE9"/>
    <w:rsid w:val="00CF13A1"/>
    <w:rsid w:val="00CF160D"/>
    <w:rsid w:val="00CF2B11"/>
    <w:rsid w:val="00CF7B1C"/>
    <w:rsid w:val="00D02318"/>
    <w:rsid w:val="00D072A3"/>
    <w:rsid w:val="00D13109"/>
    <w:rsid w:val="00D16010"/>
    <w:rsid w:val="00D20D0F"/>
    <w:rsid w:val="00D24FDC"/>
    <w:rsid w:val="00D276A5"/>
    <w:rsid w:val="00D31689"/>
    <w:rsid w:val="00D321ED"/>
    <w:rsid w:val="00D3689A"/>
    <w:rsid w:val="00D437BB"/>
    <w:rsid w:val="00D457B9"/>
    <w:rsid w:val="00D471FE"/>
    <w:rsid w:val="00D47D57"/>
    <w:rsid w:val="00D567A1"/>
    <w:rsid w:val="00D71E4C"/>
    <w:rsid w:val="00D728FB"/>
    <w:rsid w:val="00D7439F"/>
    <w:rsid w:val="00D76D10"/>
    <w:rsid w:val="00D80EB0"/>
    <w:rsid w:val="00D82772"/>
    <w:rsid w:val="00D84C7D"/>
    <w:rsid w:val="00D8662A"/>
    <w:rsid w:val="00D86B26"/>
    <w:rsid w:val="00D90DCE"/>
    <w:rsid w:val="00D94054"/>
    <w:rsid w:val="00D974FF"/>
    <w:rsid w:val="00DA2733"/>
    <w:rsid w:val="00DA548E"/>
    <w:rsid w:val="00DB16E0"/>
    <w:rsid w:val="00DB25E3"/>
    <w:rsid w:val="00DB3ED5"/>
    <w:rsid w:val="00DB54A4"/>
    <w:rsid w:val="00DB5C06"/>
    <w:rsid w:val="00DC3C67"/>
    <w:rsid w:val="00DC5D11"/>
    <w:rsid w:val="00DC5FEF"/>
    <w:rsid w:val="00DC7CD0"/>
    <w:rsid w:val="00DD1C4B"/>
    <w:rsid w:val="00DD7C00"/>
    <w:rsid w:val="00DE4F7D"/>
    <w:rsid w:val="00DF503B"/>
    <w:rsid w:val="00E020D5"/>
    <w:rsid w:val="00E020F2"/>
    <w:rsid w:val="00E040CA"/>
    <w:rsid w:val="00E04385"/>
    <w:rsid w:val="00E048B0"/>
    <w:rsid w:val="00E07D63"/>
    <w:rsid w:val="00E13C41"/>
    <w:rsid w:val="00E15C1E"/>
    <w:rsid w:val="00E223F9"/>
    <w:rsid w:val="00E23571"/>
    <w:rsid w:val="00E23969"/>
    <w:rsid w:val="00E241D4"/>
    <w:rsid w:val="00E272CA"/>
    <w:rsid w:val="00E27D40"/>
    <w:rsid w:val="00E32688"/>
    <w:rsid w:val="00E3788D"/>
    <w:rsid w:val="00E43CCD"/>
    <w:rsid w:val="00E45C26"/>
    <w:rsid w:val="00E51E14"/>
    <w:rsid w:val="00E5206F"/>
    <w:rsid w:val="00E52703"/>
    <w:rsid w:val="00E5378B"/>
    <w:rsid w:val="00E55AD3"/>
    <w:rsid w:val="00E665DA"/>
    <w:rsid w:val="00E70844"/>
    <w:rsid w:val="00E70D0E"/>
    <w:rsid w:val="00E71A4E"/>
    <w:rsid w:val="00E732BD"/>
    <w:rsid w:val="00E74A0E"/>
    <w:rsid w:val="00E74B6E"/>
    <w:rsid w:val="00E75F4E"/>
    <w:rsid w:val="00E763A4"/>
    <w:rsid w:val="00E76A89"/>
    <w:rsid w:val="00E76D02"/>
    <w:rsid w:val="00E77BC9"/>
    <w:rsid w:val="00E77EF1"/>
    <w:rsid w:val="00E86455"/>
    <w:rsid w:val="00E94674"/>
    <w:rsid w:val="00E95242"/>
    <w:rsid w:val="00EA21B8"/>
    <w:rsid w:val="00EA2700"/>
    <w:rsid w:val="00EA5C37"/>
    <w:rsid w:val="00EB0B96"/>
    <w:rsid w:val="00EC106E"/>
    <w:rsid w:val="00EC2D39"/>
    <w:rsid w:val="00EC345B"/>
    <w:rsid w:val="00ED3125"/>
    <w:rsid w:val="00ED6662"/>
    <w:rsid w:val="00ED759F"/>
    <w:rsid w:val="00ED7B83"/>
    <w:rsid w:val="00EE0CA0"/>
    <w:rsid w:val="00EE2C93"/>
    <w:rsid w:val="00EE360C"/>
    <w:rsid w:val="00EF196B"/>
    <w:rsid w:val="00EF4F42"/>
    <w:rsid w:val="00EF56B9"/>
    <w:rsid w:val="00EF61B8"/>
    <w:rsid w:val="00F00A98"/>
    <w:rsid w:val="00F058C3"/>
    <w:rsid w:val="00F068D5"/>
    <w:rsid w:val="00F07248"/>
    <w:rsid w:val="00F07CCB"/>
    <w:rsid w:val="00F07E6C"/>
    <w:rsid w:val="00F21FA0"/>
    <w:rsid w:val="00F22ACA"/>
    <w:rsid w:val="00F26424"/>
    <w:rsid w:val="00F3105B"/>
    <w:rsid w:val="00F31461"/>
    <w:rsid w:val="00F32DAF"/>
    <w:rsid w:val="00F3307C"/>
    <w:rsid w:val="00F34875"/>
    <w:rsid w:val="00F37DCE"/>
    <w:rsid w:val="00F52C84"/>
    <w:rsid w:val="00F57F40"/>
    <w:rsid w:val="00F61A50"/>
    <w:rsid w:val="00F641E8"/>
    <w:rsid w:val="00F65D66"/>
    <w:rsid w:val="00F66F91"/>
    <w:rsid w:val="00F740CA"/>
    <w:rsid w:val="00F74659"/>
    <w:rsid w:val="00F7564F"/>
    <w:rsid w:val="00F8015E"/>
    <w:rsid w:val="00F80723"/>
    <w:rsid w:val="00F81F5F"/>
    <w:rsid w:val="00F83866"/>
    <w:rsid w:val="00F86762"/>
    <w:rsid w:val="00F927DF"/>
    <w:rsid w:val="00F95E0C"/>
    <w:rsid w:val="00F96922"/>
    <w:rsid w:val="00FA0C50"/>
    <w:rsid w:val="00FA0D56"/>
    <w:rsid w:val="00FA1741"/>
    <w:rsid w:val="00FA7DE8"/>
    <w:rsid w:val="00FB030F"/>
    <w:rsid w:val="00FB131F"/>
    <w:rsid w:val="00FB1E70"/>
    <w:rsid w:val="00FB220B"/>
    <w:rsid w:val="00FB45E9"/>
    <w:rsid w:val="00FB5556"/>
    <w:rsid w:val="00FB5587"/>
    <w:rsid w:val="00FB6F17"/>
    <w:rsid w:val="00FB79A9"/>
    <w:rsid w:val="00FC1879"/>
    <w:rsid w:val="00FD1FE6"/>
    <w:rsid w:val="00FD6A54"/>
    <w:rsid w:val="00FE0A09"/>
    <w:rsid w:val="00FE2F97"/>
    <w:rsid w:val="00FE6057"/>
    <w:rsid w:val="00FE74CE"/>
    <w:rsid w:val="00FF5D43"/>
    <w:rsid w:val="00FF79F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D4FEF"/>
  <w15:docId w15:val="{F8CF463E-A682-4D17-80EE-CB919158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3079"/>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ED3125"/>
    <w:pPr>
      <w:keepNext/>
      <w:spacing w:before="240" w:after="60"/>
      <w:outlineLvl w:val="0"/>
    </w:pPr>
    <w:rPr>
      <w:rFonts w:ascii="Arial" w:eastAsia="Calibri" w:hAnsi="Arial"/>
      <w:b/>
      <w:kern w:val="32"/>
      <w:sz w:val="32"/>
      <w:szCs w:val="20"/>
      <w:lang w:eastAsia="lt-LT"/>
    </w:rPr>
  </w:style>
  <w:style w:type="paragraph" w:styleId="Antrat2">
    <w:name w:val="heading 2"/>
    <w:basedOn w:val="prastasis"/>
    <w:next w:val="prastasis"/>
    <w:link w:val="Antrat2Diagrama"/>
    <w:uiPriority w:val="99"/>
    <w:qFormat/>
    <w:rsid w:val="00ED3125"/>
    <w:pPr>
      <w:keepNext/>
      <w:spacing w:before="240" w:after="60"/>
      <w:outlineLvl w:val="1"/>
    </w:pPr>
    <w:rPr>
      <w:rFonts w:ascii="Arial" w:eastAsia="Calibri" w:hAnsi="Arial"/>
      <w:b/>
      <w:i/>
      <w:sz w:val="28"/>
      <w:szCs w:val="20"/>
      <w:lang w:eastAsia="lt-LT"/>
    </w:rPr>
  </w:style>
  <w:style w:type="paragraph" w:styleId="Antrat3">
    <w:name w:val="heading 3"/>
    <w:basedOn w:val="prastasis"/>
    <w:next w:val="prastasis"/>
    <w:link w:val="Antrat3Diagrama"/>
    <w:uiPriority w:val="99"/>
    <w:qFormat/>
    <w:rsid w:val="00ED3125"/>
    <w:pPr>
      <w:keepNext/>
      <w:spacing w:before="240" w:after="60"/>
      <w:outlineLvl w:val="2"/>
    </w:pPr>
    <w:rPr>
      <w:rFonts w:ascii="Arial" w:eastAsia="Calibri" w:hAnsi="Arial"/>
      <w:b/>
      <w:sz w:val="26"/>
      <w:szCs w:val="20"/>
      <w:lang w:eastAsia="lt-LT"/>
    </w:rPr>
  </w:style>
  <w:style w:type="paragraph" w:styleId="Antrat4">
    <w:name w:val="heading 4"/>
    <w:basedOn w:val="prastasis"/>
    <w:next w:val="prastasis"/>
    <w:link w:val="Antrat4Diagrama"/>
    <w:uiPriority w:val="99"/>
    <w:qFormat/>
    <w:rsid w:val="00FB5587"/>
    <w:pPr>
      <w:keepNext/>
      <w:keepLines/>
      <w:spacing w:before="200"/>
      <w:outlineLvl w:val="3"/>
    </w:pPr>
    <w:rPr>
      <w:rFonts w:ascii="Cambria" w:eastAsia="Calibri" w:hAnsi="Cambria"/>
      <w:b/>
      <w:i/>
      <w:color w:val="4F81BD"/>
      <w:szCs w:val="20"/>
      <w:lang w:eastAsia="lt-LT"/>
    </w:rPr>
  </w:style>
  <w:style w:type="paragraph" w:styleId="Antrat5">
    <w:name w:val="heading 5"/>
    <w:basedOn w:val="prastasis"/>
    <w:next w:val="prastasis"/>
    <w:link w:val="Antrat5Diagrama"/>
    <w:uiPriority w:val="9"/>
    <w:semiHidden/>
    <w:unhideWhenUsed/>
    <w:qFormat/>
    <w:locked/>
    <w:rsid w:val="00507739"/>
    <w:pPr>
      <w:spacing w:before="240" w:after="60"/>
      <w:outlineLvl w:val="4"/>
    </w:pPr>
    <w:rPr>
      <w:rFonts w:ascii="Calibri" w:hAnsi="Calibri"/>
      <w:b/>
      <w:bCs/>
      <w:i/>
      <w:iCs/>
      <w:sz w:val="26"/>
      <w:szCs w:val="26"/>
    </w:rPr>
  </w:style>
  <w:style w:type="paragraph" w:styleId="Antrat6">
    <w:name w:val="heading 6"/>
    <w:basedOn w:val="prastasis"/>
    <w:next w:val="prastasis"/>
    <w:link w:val="Antrat6Diagrama"/>
    <w:uiPriority w:val="9"/>
    <w:unhideWhenUsed/>
    <w:qFormat/>
    <w:locked/>
    <w:rsid w:val="00507739"/>
    <w:pPr>
      <w:keepNext/>
      <w:numPr>
        <w:ilvl w:val="12"/>
      </w:numPr>
      <w:ind w:right="-2"/>
      <w:outlineLvl w:val="5"/>
    </w:pPr>
    <w:rPr>
      <w:b/>
      <w:bCs/>
      <w:noProof/>
      <w:sz w:val="22"/>
      <w:szCs w:val="22"/>
    </w:rPr>
  </w:style>
  <w:style w:type="paragraph" w:styleId="Antrat8">
    <w:name w:val="heading 8"/>
    <w:basedOn w:val="prastasis"/>
    <w:next w:val="prastasis"/>
    <w:link w:val="Antrat8Diagrama"/>
    <w:uiPriority w:val="99"/>
    <w:qFormat/>
    <w:locked/>
    <w:rsid w:val="00253079"/>
    <w:pPr>
      <w:tabs>
        <w:tab w:val="num" w:pos="360"/>
      </w:tabs>
      <w:spacing w:before="240" w:after="60"/>
      <w:outlineLvl w:val="7"/>
    </w:pPr>
    <w:rPr>
      <w:rFonts w:eastAsia="Calibri"/>
      <w:i/>
      <w:iCs/>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uiPriority w:val="99"/>
    <w:rsid w:val="00253079"/>
    <w:rPr>
      <w:rFonts w:ascii="Cambria" w:hAnsi="Cambria"/>
      <w:b/>
      <w:kern w:val="32"/>
      <w:sz w:val="32"/>
      <w:lang w:val="en-GB" w:eastAsia="en-US"/>
    </w:rPr>
  </w:style>
  <w:style w:type="character" w:customStyle="1" w:styleId="Heading2Char">
    <w:name w:val="Heading 2 Char"/>
    <w:uiPriority w:val="99"/>
    <w:semiHidden/>
    <w:rsid w:val="00253079"/>
    <w:rPr>
      <w:rFonts w:ascii="Cambria" w:hAnsi="Cambria"/>
      <w:b/>
      <w:i/>
      <w:sz w:val="28"/>
      <w:lang w:val="en-GB" w:eastAsia="en-US"/>
    </w:rPr>
  </w:style>
  <w:style w:type="character" w:customStyle="1" w:styleId="Heading3Char">
    <w:name w:val="Heading 3 Char"/>
    <w:uiPriority w:val="99"/>
    <w:semiHidden/>
    <w:rsid w:val="00253079"/>
    <w:rPr>
      <w:rFonts w:ascii="Cambria" w:hAnsi="Cambria"/>
      <w:b/>
      <w:sz w:val="26"/>
      <w:lang w:val="en-GB" w:eastAsia="en-US"/>
    </w:rPr>
  </w:style>
  <w:style w:type="character" w:customStyle="1" w:styleId="Heading4Char">
    <w:name w:val="Heading 4 Char"/>
    <w:uiPriority w:val="99"/>
    <w:semiHidden/>
    <w:rsid w:val="00253079"/>
    <w:rPr>
      <w:rFonts w:ascii="Calibri" w:hAnsi="Calibri"/>
      <w:b/>
      <w:sz w:val="28"/>
      <w:lang w:val="en-GB" w:eastAsia="en-US"/>
    </w:rPr>
  </w:style>
  <w:style w:type="character" w:customStyle="1" w:styleId="Antrat8Diagrama">
    <w:name w:val="Antraštė 8 Diagrama"/>
    <w:link w:val="Antrat8"/>
    <w:uiPriority w:val="99"/>
    <w:locked/>
    <w:rsid w:val="005B1FE1"/>
    <w:rPr>
      <w:rFonts w:ascii="Times New Roman" w:hAnsi="Times New Roman"/>
      <w:i/>
      <w:iCs/>
      <w:sz w:val="24"/>
      <w:szCs w:val="24"/>
      <w:lang w:val="en-US"/>
    </w:rPr>
  </w:style>
  <w:style w:type="character" w:customStyle="1" w:styleId="Antrat1Diagrama">
    <w:name w:val="Antraštė 1 Diagrama"/>
    <w:link w:val="Antrat1"/>
    <w:uiPriority w:val="99"/>
    <w:locked/>
    <w:rsid w:val="00ED3125"/>
    <w:rPr>
      <w:rFonts w:ascii="Arial" w:hAnsi="Arial"/>
      <w:b/>
      <w:kern w:val="32"/>
      <w:sz w:val="32"/>
      <w:lang w:val="en-GB" w:eastAsia="x-none"/>
    </w:rPr>
  </w:style>
  <w:style w:type="character" w:customStyle="1" w:styleId="Antrat2Diagrama">
    <w:name w:val="Antraštė 2 Diagrama"/>
    <w:link w:val="Antrat2"/>
    <w:uiPriority w:val="99"/>
    <w:locked/>
    <w:rsid w:val="00ED3125"/>
    <w:rPr>
      <w:rFonts w:ascii="Arial" w:hAnsi="Arial"/>
      <w:b/>
      <w:i/>
      <w:sz w:val="28"/>
      <w:lang w:val="en-GB" w:eastAsia="x-none"/>
    </w:rPr>
  </w:style>
  <w:style w:type="character" w:customStyle="1" w:styleId="Antrat3Diagrama">
    <w:name w:val="Antraštė 3 Diagrama"/>
    <w:link w:val="Antrat3"/>
    <w:uiPriority w:val="99"/>
    <w:locked/>
    <w:rsid w:val="00ED3125"/>
    <w:rPr>
      <w:rFonts w:ascii="Arial" w:hAnsi="Arial"/>
      <w:b/>
      <w:sz w:val="26"/>
      <w:lang w:val="en-GB" w:eastAsia="x-none"/>
    </w:rPr>
  </w:style>
  <w:style w:type="paragraph" w:customStyle="1" w:styleId="plain">
    <w:name w:val="plain"/>
    <w:basedOn w:val="prastasis"/>
    <w:uiPriority w:val="99"/>
    <w:rsid w:val="00ED3125"/>
    <w:pPr>
      <w:overflowPunct w:val="0"/>
      <w:autoSpaceDE w:val="0"/>
      <w:autoSpaceDN w:val="0"/>
      <w:adjustRightInd w:val="0"/>
      <w:textAlignment w:val="baseline"/>
    </w:pPr>
  </w:style>
  <w:style w:type="paragraph" w:styleId="Pagrindinistekstas">
    <w:name w:val="Body Text"/>
    <w:basedOn w:val="prastasis"/>
    <w:link w:val="PagrindinistekstasDiagrama"/>
    <w:uiPriority w:val="99"/>
    <w:rsid w:val="00ED3125"/>
    <w:pPr>
      <w:overflowPunct w:val="0"/>
      <w:autoSpaceDE w:val="0"/>
      <w:autoSpaceDN w:val="0"/>
      <w:adjustRightInd w:val="0"/>
      <w:textAlignment w:val="baseline"/>
    </w:pPr>
    <w:rPr>
      <w:rFonts w:eastAsia="Calibri"/>
      <w:szCs w:val="20"/>
      <w:lang w:eastAsia="lt-LT"/>
    </w:rPr>
  </w:style>
  <w:style w:type="character" w:customStyle="1" w:styleId="BodyTextChar">
    <w:name w:val="Body Text Char"/>
    <w:uiPriority w:val="99"/>
    <w:semiHidden/>
    <w:rsid w:val="005B1FE1"/>
    <w:rPr>
      <w:rFonts w:ascii="Times New Roman" w:hAnsi="Times New Roman"/>
      <w:sz w:val="24"/>
      <w:lang w:val="en-GB" w:eastAsia="en-US"/>
    </w:rPr>
  </w:style>
  <w:style w:type="character" w:customStyle="1" w:styleId="PagrindinistekstasDiagrama">
    <w:name w:val="Pagrindinis tekstas Diagrama"/>
    <w:link w:val="Pagrindinistekstas"/>
    <w:uiPriority w:val="99"/>
    <w:locked/>
    <w:rsid w:val="00ED3125"/>
    <w:rPr>
      <w:rFonts w:ascii="Times New Roman" w:hAnsi="Times New Roman"/>
      <w:sz w:val="24"/>
      <w:lang w:val="en-GB" w:eastAsia="x-none"/>
    </w:rPr>
  </w:style>
  <w:style w:type="paragraph" w:customStyle="1" w:styleId="Kopbasis">
    <w:name w:val="Kopbasis"/>
    <w:basedOn w:val="prastasis"/>
    <w:uiPriority w:val="99"/>
    <w:rsid w:val="00ED3125"/>
    <w:pPr>
      <w:keepNext/>
      <w:overflowPunct w:val="0"/>
      <w:autoSpaceDE w:val="0"/>
      <w:autoSpaceDN w:val="0"/>
      <w:adjustRightInd w:val="0"/>
      <w:spacing w:before="240" w:after="60"/>
      <w:textAlignment w:val="baseline"/>
    </w:pPr>
    <w:rPr>
      <w:rFonts w:ascii="Arial" w:hAnsi="Arial" w:cs="Arial"/>
      <w:b/>
      <w:bCs/>
      <w:sz w:val="20"/>
      <w:szCs w:val="20"/>
    </w:rPr>
  </w:style>
  <w:style w:type="paragraph" w:styleId="Komentarotekstas">
    <w:name w:val="annotation text"/>
    <w:basedOn w:val="prastasis"/>
    <w:link w:val="KomentarotekstasDiagrama"/>
    <w:semiHidden/>
    <w:rsid w:val="00ED3125"/>
    <w:pPr>
      <w:tabs>
        <w:tab w:val="left" w:pos="567"/>
      </w:tabs>
      <w:spacing w:line="260" w:lineRule="exact"/>
    </w:pPr>
    <w:rPr>
      <w:rFonts w:eastAsia="Calibri"/>
      <w:sz w:val="20"/>
      <w:szCs w:val="20"/>
      <w:lang w:val="cs-CZ" w:eastAsia="lt-LT"/>
    </w:rPr>
  </w:style>
  <w:style w:type="character" w:customStyle="1" w:styleId="CommentTextChar">
    <w:name w:val="Comment Text Char"/>
    <w:semiHidden/>
    <w:rsid w:val="005B1FE1"/>
    <w:rPr>
      <w:rFonts w:ascii="Times New Roman" w:hAnsi="Times New Roman"/>
      <w:sz w:val="20"/>
      <w:lang w:val="en-GB" w:eastAsia="en-US"/>
    </w:rPr>
  </w:style>
  <w:style w:type="character" w:customStyle="1" w:styleId="KomentarotekstasDiagrama">
    <w:name w:val="Komentaro tekstas Diagrama"/>
    <w:link w:val="Komentarotekstas"/>
    <w:semiHidden/>
    <w:locked/>
    <w:rsid w:val="00ED3125"/>
    <w:rPr>
      <w:rFonts w:ascii="Times New Roman" w:hAnsi="Times New Roman"/>
      <w:sz w:val="20"/>
      <w:lang w:val="cs-CZ" w:eastAsia="x-none"/>
    </w:rPr>
  </w:style>
  <w:style w:type="character" w:customStyle="1" w:styleId="tw4winJump">
    <w:name w:val="tw4winJump"/>
    <w:uiPriority w:val="99"/>
    <w:rsid w:val="00ED3125"/>
    <w:rPr>
      <w:rFonts w:ascii="Courier New" w:hAnsi="Courier New"/>
      <w:noProof/>
      <w:color w:val="008080"/>
    </w:rPr>
  </w:style>
  <w:style w:type="paragraph" w:customStyle="1" w:styleId="BTEMEASMCA">
    <w:name w:val="BT EMEA_SMCA"/>
    <w:basedOn w:val="prastasis"/>
    <w:link w:val="BTEMEASMCAChar"/>
    <w:autoRedefine/>
    <w:uiPriority w:val="99"/>
    <w:rsid w:val="001738D7"/>
    <w:rPr>
      <w:rFonts w:eastAsia="Calibri"/>
      <w:sz w:val="20"/>
      <w:szCs w:val="20"/>
      <w:lang w:eastAsia="lt-LT"/>
    </w:rPr>
  </w:style>
  <w:style w:type="character" w:customStyle="1" w:styleId="BTEMEASMCAChar">
    <w:name w:val="BT EMEA_SMCA Char"/>
    <w:link w:val="BTEMEASMCA"/>
    <w:uiPriority w:val="99"/>
    <w:locked/>
    <w:rsid w:val="001738D7"/>
    <w:rPr>
      <w:rFonts w:ascii="Times New Roman" w:hAnsi="Times New Roman"/>
    </w:rPr>
  </w:style>
  <w:style w:type="paragraph" w:customStyle="1" w:styleId="TTEMEASMCA">
    <w:name w:val="TT EMEA_SMCA"/>
    <w:basedOn w:val="Antrat1"/>
    <w:link w:val="TTEMEASMCAChar"/>
    <w:autoRedefine/>
    <w:uiPriority w:val="99"/>
    <w:rsid w:val="00ED3125"/>
    <w:pPr>
      <w:keepNext w:val="0"/>
      <w:tabs>
        <w:tab w:val="left" w:pos="567"/>
      </w:tabs>
      <w:spacing w:before="0" w:after="0"/>
      <w:ind w:left="567" w:hanging="567"/>
      <w:jc w:val="center"/>
    </w:pPr>
    <w:rPr>
      <w:rFonts w:ascii="Times New Roman" w:hAnsi="Times New Roman"/>
      <w:bCs/>
      <w:caps/>
      <w:kern w:val="0"/>
      <w:sz w:val="20"/>
    </w:rPr>
  </w:style>
  <w:style w:type="character" w:customStyle="1" w:styleId="TTEMEASMCAChar">
    <w:name w:val="TT EMEA_SMCA Char"/>
    <w:link w:val="TTEMEASMCA"/>
    <w:uiPriority w:val="99"/>
    <w:locked/>
    <w:rsid w:val="00ED3125"/>
    <w:rPr>
      <w:rFonts w:ascii="Times New Roman" w:hAnsi="Times New Roman"/>
      <w:b/>
      <w:caps/>
    </w:rPr>
  </w:style>
  <w:style w:type="paragraph" w:customStyle="1" w:styleId="PI-1labEMEASMCA">
    <w:name w:val="PI-1_lab EMEA_SMCA"/>
    <w:basedOn w:val="prastasis"/>
    <w:link w:val="PI-1labEMEASMCAChar"/>
    <w:autoRedefine/>
    <w:uiPriority w:val="99"/>
    <w:rsid w:val="00D567A1"/>
    <w:pPr>
      <w:pBdr>
        <w:top w:val="single" w:sz="4" w:space="1" w:color="auto"/>
        <w:left w:val="single" w:sz="4" w:space="4" w:color="auto"/>
        <w:bottom w:val="single" w:sz="4" w:space="1" w:color="auto"/>
        <w:right w:val="single" w:sz="4" w:space="4" w:color="auto"/>
      </w:pBdr>
      <w:ind w:left="284" w:hanging="284"/>
    </w:pPr>
    <w:rPr>
      <w:rFonts w:ascii="Calibri" w:hAnsi="Calibri"/>
      <w:b/>
      <w:noProof/>
      <w:sz w:val="22"/>
      <w:szCs w:val="20"/>
    </w:rPr>
  </w:style>
  <w:style w:type="character" w:customStyle="1" w:styleId="PI-1labEMEASMCAChar">
    <w:name w:val="PI-1_lab EMEA_SMCA Char"/>
    <w:link w:val="PI-1labEMEASMCA"/>
    <w:uiPriority w:val="99"/>
    <w:locked/>
    <w:rsid w:val="0039129D"/>
    <w:rPr>
      <w:rFonts w:eastAsia="Times New Roman"/>
      <w:b/>
      <w:noProof/>
      <w:sz w:val="22"/>
      <w:lang w:eastAsia="en-US"/>
    </w:rPr>
  </w:style>
  <w:style w:type="paragraph" w:customStyle="1" w:styleId="PI-1EMEASMCA">
    <w:name w:val="PI-1 EMEA_SMCA"/>
    <w:basedOn w:val="Antrat2"/>
    <w:autoRedefine/>
    <w:uiPriority w:val="99"/>
    <w:rsid w:val="00ED3125"/>
    <w:pPr>
      <w:tabs>
        <w:tab w:val="left" w:pos="567"/>
      </w:tabs>
      <w:spacing w:before="0" w:after="0"/>
      <w:ind w:left="567" w:hanging="567"/>
    </w:pPr>
    <w:rPr>
      <w:rFonts w:ascii="Times New Roman Bold" w:hAnsi="Times New Roman Bold"/>
      <w:i w:val="0"/>
      <w:caps/>
      <w:sz w:val="22"/>
      <w:szCs w:val="22"/>
    </w:rPr>
  </w:style>
  <w:style w:type="paragraph" w:customStyle="1" w:styleId="PI-2EMEASMCA">
    <w:name w:val="PI-2 EMEA_SMCA"/>
    <w:basedOn w:val="Antrat3"/>
    <w:autoRedefine/>
    <w:uiPriority w:val="99"/>
    <w:rsid w:val="00ED3125"/>
    <w:pPr>
      <w:keepLines/>
      <w:tabs>
        <w:tab w:val="left" w:pos="567"/>
      </w:tabs>
      <w:spacing w:before="0" w:after="0"/>
      <w:ind w:left="567" w:hanging="567"/>
    </w:pPr>
    <w:rPr>
      <w:rFonts w:ascii="Times New Roman" w:hAnsi="Times New Roman"/>
      <w:kern w:val="28"/>
      <w:sz w:val="22"/>
      <w:szCs w:val="22"/>
    </w:rPr>
  </w:style>
  <w:style w:type="paragraph" w:customStyle="1" w:styleId="BTAnIIEMEASMCA">
    <w:name w:val="BT(AnII) EMEA_SMCA"/>
    <w:basedOn w:val="Debesliotekstas"/>
    <w:autoRedefine/>
    <w:uiPriority w:val="99"/>
    <w:rsid w:val="00ED3125"/>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uiPriority w:val="99"/>
    <w:rsid w:val="00ED3125"/>
    <w:rPr>
      <w:u w:val="single"/>
    </w:rPr>
  </w:style>
  <w:style w:type="paragraph" w:styleId="Porat">
    <w:name w:val="footer"/>
    <w:basedOn w:val="prastasis"/>
    <w:link w:val="PoratDiagrama"/>
    <w:uiPriority w:val="99"/>
    <w:rsid w:val="00ED3125"/>
    <w:pPr>
      <w:tabs>
        <w:tab w:val="center" w:pos="4819"/>
        <w:tab w:val="right" w:pos="9638"/>
      </w:tabs>
    </w:pPr>
    <w:rPr>
      <w:rFonts w:eastAsia="Calibri"/>
      <w:szCs w:val="20"/>
      <w:lang w:eastAsia="lt-LT"/>
    </w:rPr>
  </w:style>
  <w:style w:type="character" w:customStyle="1" w:styleId="FooterChar">
    <w:name w:val="Footer Char"/>
    <w:uiPriority w:val="99"/>
    <w:semiHidden/>
    <w:rsid w:val="005B1FE1"/>
    <w:rPr>
      <w:rFonts w:ascii="Times New Roman" w:hAnsi="Times New Roman"/>
      <w:sz w:val="24"/>
      <w:lang w:val="en-GB" w:eastAsia="en-US"/>
    </w:rPr>
  </w:style>
  <w:style w:type="character" w:customStyle="1" w:styleId="PoratDiagrama">
    <w:name w:val="Poraštė Diagrama"/>
    <w:link w:val="Porat"/>
    <w:uiPriority w:val="99"/>
    <w:locked/>
    <w:rsid w:val="00ED3125"/>
    <w:rPr>
      <w:rFonts w:ascii="Times New Roman" w:hAnsi="Times New Roman"/>
      <w:sz w:val="24"/>
      <w:lang w:val="en-GB" w:eastAsia="x-none"/>
    </w:rPr>
  </w:style>
  <w:style w:type="character" w:styleId="Puslapionumeris">
    <w:name w:val="page number"/>
    <w:uiPriority w:val="99"/>
    <w:rsid w:val="00ED3125"/>
    <w:rPr>
      <w:rFonts w:cs="Times New Roman"/>
    </w:rPr>
  </w:style>
  <w:style w:type="paragraph" w:styleId="Pagrindiniotekstotrauka">
    <w:name w:val="Body Text Indent"/>
    <w:basedOn w:val="prastasis"/>
    <w:link w:val="PagrindiniotekstotraukaDiagrama"/>
    <w:uiPriority w:val="99"/>
    <w:rsid w:val="00ED3125"/>
    <w:pPr>
      <w:spacing w:after="120"/>
      <w:ind w:left="283"/>
    </w:pPr>
    <w:rPr>
      <w:rFonts w:eastAsia="Calibri"/>
      <w:szCs w:val="20"/>
      <w:lang w:eastAsia="lt-LT"/>
    </w:rPr>
  </w:style>
  <w:style w:type="character" w:customStyle="1" w:styleId="BodyTextIndentChar">
    <w:name w:val="Body Text Indent Char"/>
    <w:uiPriority w:val="99"/>
    <w:semiHidden/>
    <w:rsid w:val="005B1FE1"/>
    <w:rPr>
      <w:rFonts w:ascii="Times New Roman" w:hAnsi="Times New Roman"/>
      <w:sz w:val="24"/>
      <w:lang w:val="en-GB" w:eastAsia="en-US"/>
    </w:rPr>
  </w:style>
  <w:style w:type="character" w:customStyle="1" w:styleId="PagrindiniotekstotraukaDiagrama">
    <w:name w:val="Pagrindinio teksto įtrauka Diagrama"/>
    <w:link w:val="Pagrindiniotekstotrauka"/>
    <w:uiPriority w:val="99"/>
    <w:locked/>
    <w:rsid w:val="00ED3125"/>
    <w:rPr>
      <w:rFonts w:ascii="Times New Roman" w:hAnsi="Times New Roman"/>
      <w:sz w:val="24"/>
      <w:lang w:val="en-GB" w:eastAsia="x-none"/>
    </w:rPr>
  </w:style>
  <w:style w:type="paragraph" w:styleId="Debesliotekstas">
    <w:name w:val="Balloon Text"/>
    <w:basedOn w:val="prastasis"/>
    <w:link w:val="DebesliotekstasDiagrama"/>
    <w:uiPriority w:val="99"/>
    <w:semiHidden/>
    <w:rsid w:val="00ED3125"/>
    <w:rPr>
      <w:rFonts w:ascii="Tahoma" w:eastAsia="Calibri" w:hAnsi="Tahoma"/>
      <w:sz w:val="16"/>
      <w:szCs w:val="20"/>
      <w:lang w:eastAsia="lt-LT"/>
    </w:rPr>
  </w:style>
  <w:style w:type="character" w:customStyle="1" w:styleId="BalloonTextChar">
    <w:name w:val="Balloon Text Char"/>
    <w:uiPriority w:val="99"/>
    <w:semiHidden/>
    <w:rsid w:val="00253079"/>
    <w:rPr>
      <w:rFonts w:ascii="Times New Roman" w:hAnsi="Times New Roman"/>
      <w:sz w:val="2"/>
      <w:lang w:val="en-GB" w:eastAsia="en-US"/>
    </w:rPr>
  </w:style>
  <w:style w:type="character" w:customStyle="1" w:styleId="DebesliotekstasDiagrama">
    <w:name w:val="Debesėlio tekstas Diagrama"/>
    <w:link w:val="Debesliotekstas"/>
    <w:uiPriority w:val="99"/>
    <w:semiHidden/>
    <w:locked/>
    <w:rsid w:val="00ED3125"/>
    <w:rPr>
      <w:rFonts w:ascii="Tahoma" w:hAnsi="Tahoma"/>
      <w:sz w:val="16"/>
      <w:lang w:val="en-GB" w:eastAsia="x-none"/>
    </w:rPr>
  </w:style>
  <w:style w:type="paragraph" w:styleId="Antrats">
    <w:name w:val="header"/>
    <w:basedOn w:val="prastasis"/>
    <w:link w:val="AntratsDiagrama"/>
    <w:uiPriority w:val="99"/>
    <w:rsid w:val="00ED3125"/>
    <w:pPr>
      <w:tabs>
        <w:tab w:val="center" w:pos="4819"/>
        <w:tab w:val="right" w:pos="9638"/>
      </w:tabs>
    </w:pPr>
    <w:rPr>
      <w:rFonts w:eastAsia="Calibri"/>
      <w:szCs w:val="20"/>
      <w:lang w:eastAsia="lt-LT"/>
    </w:rPr>
  </w:style>
  <w:style w:type="character" w:customStyle="1" w:styleId="HeaderChar">
    <w:name w:val="Header Char"/>
    <w:uiPriority w:val="99"/>
    <w:rsid w:val="005B1FE1"/>
    <w:rPr>
      <w:rFonts w:ascii="Times New Roman" w:hAnsi="Times New Roman"/>
      <w:sz w:val="24"/>
      <w:lang w:val="en-GB" w:eastAsia="en-US"/>
    </w:rPr>
  </w:style>
  <w:style w:type="character" w:customStyle="1" w:styleId="AntratsDiagrama">
    <w:name w:val="Antraštės Diagrama"/>
    <w:link w:val="Antrats"/>
    <w:uiPriority w:val="99"/>
    <w:locked/>
    <w:rsid w:val="00ED3125"/>
    <w:rPr>
      <w:rFonts w:ascii="Times New Roman" w:hAnsi="Times New Roman"/>
      <w:sz w:val="24"/>
      <w:lang w:val="en-GB" w:eastAsia="x-none"/>
    </w:rPr>
  </w:style>
  <w:style w:type="character" w:customStyle="1" w:styleId="med1">
    <w:name w:val="med1"/>
    <w:uiPriority w:val="99"/>
    <w:rsid w:val="00ED3125"/>
  </w:style>
  <w:style w:type="character" w:styleId="Emfaz">
    <w:name w:val="Emphasis"/>
    <w:uiPriority w:val="99"/>
    <w:qFormat/>
    <w:rsid w:val="00ED3125"/>
    <w:rPr>
      <w:rFonts w:cs="Times New Roman"/>
      <w:b/>
    </w:rPr>
  </w:style>
  <w:style w:type="character" w:styleId="Komentaronuoroda">
    <w:name w:val="annotation reference"/>
    <w:uiPriority w:val="99"/>
    <w:semiHidden/>
    <w:rsid w:val="00ED3125"/>
    <w:rPr>
      <w:rFonts w:cs="Times New Roman"/>
      <w:sz w:val="16"/>
    </w:rPr>
  </w:style>
  <w:style w:type="paragraph" w:styleId="Komentarotema">
    <w:name w:val="annotation subject"/>
    <w:basedOn w:val="Komentarotekstas"/>
    <w:next w:val="Komentarotekstas"/>
    <w:link w:val="KomentarotemaDiagrama"/>
    <w:uiPriority w:val="99"/>
    <w:semiHidden/>
    <w:rsid w:val="00ED3125"/>
    <w:pPr>
      <w:tabs>
        <w:tab w:val="clear" w:pos="567"/>
      </w:tabs>
      <w:spacing w:line="240" w:lineRule="auto"/>
    </w:pPr>
    <w:rPr>
      <w:b/>
      <w:lang w:val="en-GB"/>
    </w:rPr>
  </w:style>
  <w:style w:type="character" w:customStyle="1" w:styleId="CommentSubjectChar">
    <w:name w:val="Comment Subject Char"/>
    <w:uiPriority w:val="99"/>
    <w:semiHidden/>
    <w:rsid w:val="005B1FE1"/>
    <w:rPr>
      <w:rFonts w:ascii="Times New Roman" w:hAnsi="Times New Roman"/>
      <w:b/>
      <w:sz w:val="20"/>
      <w:lang w:val="en-GB" w:eastAsia="en-US"/>
    </w:rPr>
  </w:style>
  <w:style w:type="character" w:customStyle="1" w:styleId="KomentarotemaDiagrama">
    <w:name w:val="Komentaro tema Diagrama"/>
    <w:link w:val="Komentarotema"/>
    <w:uiPriority w:val="99"/>
    <w:semiHidden/>
    <w:locked/>
    <w:rsid w:val="00ED3125"/>
    <w:rPr>
      <w:rFonts w:ascii="Times New Roman" w:hAnsi="Times New Roman"/>
      <w:b/>
      <w:sz w:val="20"/>
      <w:lang w:val="en-GB" w:eastAsia="x-none"/>
    </w:rPr>
  </w:style>
  <w:style w:type="character" w:styleId="Hipersaitas">
    <w:name w:val="Hyperlink"/>
    <w:uiPriority w:val="99"/>
    <w:rsid w:val="00ED3125"/>
    <w:rPr>
      <w:rFonts w:cs="Times New Roman"/>
      <w:color w:val="0000FF"/>
      <w:u w:val="single"/>
    </w:rPr>
  </w:style>
  <w:style w:type="paragraph" w:styleId="Sraassuenkleliais">
    <w:name w:val="List Bullet"/>
    <w:basedOn w:val="prastasis"/>
    <w:uiPriority w:val="99"/>
    <w:rsid w:val="00253079"/>
    <w:pPr>
      <w:contextualSpacing/>
    </w:pPr>
  </w:style>
  <w:style w:type="character" w:customStyle="1" w:styleId="Antrat4Diagrama">
    <w:name w:val="Antraštė 4 Diagrama"/>
    <w:link w:val="Antrat4"/>
    <w:uiPriority w:val="99"/>
    <w:locked/>
    <w:rsid w:val="00FB5587"/>
    <w:rPr>
      <w:rFonts w:ascii="Cambria" w:hAnsi="Cambria"/>
      <w:b/>
      <w:i/>
      <w:color w:val="4F81BD"/>
      <w:sz w:val="24"/>
      <w:lang w:val="en-GB" w:eastAsia="x-none"/>
    </w:rPr>
  </w:style>
  <w:style w:type="paragraph" w:customStyle="1" w:styleId="Sraopastraipa1">
    <w:name w:val="Sąrao pastraipa1"/>
    <w:basedOn w:val="prastasis"/>
    <w:uiPriority w:val="99"/>
    <w:rsid w:val="00FB5587"/>
    <w:pPr>
      <w:ind w:left="720"/>
      <w:contextualSpacing/>
    </w:pPr>
  </w:style>
  <w:style w:type="paragraph" w:customStyle="1" w:styleId="Listenabsatz1">
    <w:name w:val="Listenabsatz1"/>
    <w:basedOn w:val="prastasis"/>
    <w:uiPriority w:val="99"/>
    <w:rsid w:val="00FE2F97"/>
    <w:pPr>
      <w:ind w:left="720"/>
      <w:contextualSpacing/>
    </w:pPr>
  </w:style>
  <w:style w:type="paragraph" w:styleId="Betarp">
    <w:name w:val="No Spacing"/>
    <w:link w:val="BetarpDiagrama"/>
    <w:uiPriority w:val="99"/>
    <w:qFormat/>
    <w:rsid w:val="00253079"/>
    <w:rPr>
      <w:rFonts w:eastAsia="MS Mincho"/>
      <w:sz w:val="22"/>
      <w:szCs w:val="22"/>
      <w:lang w:val="en-US" w:eastAsia="en-US"/>
    </w:rPr>
  </w:style>
  <w:style w:type="character" w:customStyle="1" w:styleId="BetarpDiagrama">
    <w:name w:val="Be tarpų Diagrama"/>
    <w:link w:val="Betarp"/>
    <w:uiPriority w:val="99"/>
    <w:locked/>
    <w:rsid w:val="005B1FE1"/>
    <w:rPr>
      <w:rFonts w:eastAsia="MS Mincho"/>
      <w:sz w:val="22"/>
      <w:szCs w:val="22"/>
      <w:lang w:val="en-US" w:eastAsia="en-US"/>
    </w:rPr>
  </w:style>
  <w:style w:type="paragraph" w:customStyle="1" w:styleId="C-Heading6non-numbered">
    <w:name w:val="C-Heading 6 (non-numbered)"/>
    <w:basedOn w:val="prastasis"/>
    <w:next w:val="prastasis"/>
    <w:uiPriority w:val="99"/>
    <w:rsid w:val="005B1FE1"/>
    <w:pPr>
      <w:keepNext/>
      <w:tabs>
        <w:tab w:val="left" w:pos="1080"/>
      </w:tabs>
      <w:spacing w:before="240"/>
      <w:ind w:left="1080" w:hanging="1080"/>
      <w:outlineLvl w:val="5"/>
    </w:pPr>
    <w:rPr>
      <w:rFonts w:eastAsia="Calibri"/>
      <w:b/>
      <w:szCs w:val="20"/>
      <w:lang w:val="en-US"/>
    </w:rPr>
  </w:style>
  <w:style w:type="paragraph" w:customStyle="1" w:styleId="C-BodyText">
    <w:name w:val="C-Body Text"/>
    <w:link w:val="C-BodyTextChar"/>
    <w:rsid w:val="00253079"/>
    <w:pPr>
      <w:spacing w:before="120" w:after="120" w:line="280" w:lineRule="atLeast"/>
    </w:pPr>
    <w:rPr>
      <w:rFonts w:ascii="Times New Roman" w:hAnsi="Times New Roman"/>
      <w:sz w:val="24"/>
    </w:rPr>
  </w:style>
  <w:style w:type="paragraph" w:customStyle="1" w:styleId="C-Bullet">
    <w:name w:val="C-Bullet"/>
    <w:uiPriority w:val="99"/>
    <w:rsid w:val="001738D7"/>
    <w:pPr>
      <w:numPr>
        <w:numId w:val="28"/>
      </w:numPr>
      <w:spacing w:before="120" w:after="120" w:line="280" w:lineRule="atLeast"/>
    </w:pPr>
    <w:rPr>
      <w:rFonts w:ascii="Times New Roman" w:hAnsi="Times New Roman"/>
      <w:sz w:val="24"/>
      <w:lang w:val="en-US"/>
    </w:rPr>
  </w:style>
  <w:style w:type="paragraph" w:customStyle="1" w:styleId="C-BulletIndented">
    <w:name w:val="C-Bullet Indented"/>
    <w:uiPriority w:val="99"/>
    <w:rsid w:val="00253079"/>
    <w:pPr>
      <w:numPr>
        <w:ilvl w:val="1"/>
        <w:numId w:val="28"/>
      </w:numPr>
      <w:spacing w:before="120" w:after="120" w:line="280" w:lineRule="atLeast"/>
    </w:pPr>
    <w:rPr>
      <w:rFonts w:ascii="Times New Roman" w:hAnsi="Times New Roman" w:cs="Arial"/>
      <w:sz w:val="24"/>
      <w:lang w:val="en-US"/>
    </w:rPr>
  </w:style>
  <w:style w:type="paragraph" w:customStyle="1" w:styleId="C-TableHeader">
    <w:name w:val="C-Table Header"/>
    <w:next w:val="C-TableText"/>
    <w:uiPriority w:val="99"/>
    <w:rsid w:val="00253079"/>
    <w:pPr>
      <w:keepNext/>
      <w:spacing w:before="60" w:after="60"/>
    </w:pPr>
    <w:rPr>
      <w:rFonts w:ascii="Times New Roman" w:hAnsi="Times New Roman"/>
      <w:b/>
      <w:sz w:val="22"/>
      <w:lang w:val="en-US"/>
    </w:rPr>
  </w:style>
  <w:style w:type="paragraph" w:customStyle="1" w:styleId="C-TableText">
    <w:name w:val="C-Table Text"/>
    <w:uiPriority w:val="99"/>
    <w:rsid w:val="00253079"/>
    <w:pPr>
      <w:spacing w:before="60" w:after="60"/>
    </w:pPr>
    <w:rPr>
      <w:rFonts w:ascii="Times New Roman" w:hAnsi="Times New Roman"/>
      <w:sz w:val="22"/>
      <w:lang w:val="en-US"/>
    </w:rPr>
  </w:style>
  <w:style w:type="paragraph" w:customStyle="1" w:styleId="C-TableFootnote">
    <w:name w:val="C-Table Footnote"/>
    <w:next w:val="C-BodyText"/>
    <w:uiPriority w:val="99"/>
    <w:rsid w:val="00253079"/>
    <w:pPr>
      <w:tabs>
        <w:tab w:val="left" w:pos="144"/>
      </w:tabs>
      <w:ind w:left="144" w:hanging="144"/>
    </w:pPr>
    <w:rPr>
      <w:rFonts w:ascii="Times New Roman" w:hAnsi="Times New Roman" w:cs="Arial"/>
      <w:lang w:val="en-US"/>
    </w:rPr>
  </w:style>
  <w:style w:type="paragraph" w:customStyle="1" w:styleId="Default">
    <w:name w:val="Default"/>
    <w:rsid w:val="00253079"/>
    <w:pPr>
      <w:autoSpaceDE w:val="0"/>
      <w:autoSpaceDN w:val="0"/>
      <w:adjustRightInd w:val="0"/>
    </w:pPr>
    <w:rPr>
      <w:rFonts w:ascii="Arial" w:hAnsi="Arial" w:cs="Arial"/>
      <w:color w:val="000000"/>
      <w:sz w:val="24"/>
      <w:szCs w:val="24"/>
      <w:lang w:eastAsia="zh-CN"/>
    </w:rPr>
  </w:style>
  <w:style w:type="paragraph" w:styleId="Sraopastraipa">
    <w:name w:val="List Paragraph"/>
    <w:basedOn w:val="prastasis"/>
    <w:uiPriority w:val="34"/>
    <w:qFormat/>
    <w:rsid w:val="00035989"/>
    <w:pPr>
      <w:ind w:left="720"/>
      <w:contextualSpacing/>
    </w:pPr>
  </w:style>
  <w:style w:type="paragraph" w:styleId="HTMLiankstoformatuotas">
    <w:name w:val="HTML Preformatted"/>
    <w:basedOn w:val="prastasis"/>
    <w:link w:val="HTMLiankstoformatuotasDiagrama"/>
    <w:uiPriority w:val="99"/>
    <w:unhideWhenUsed/>
    <w:locked/>
    <w:rsid w:val="00253079"/>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BD6E91"/>
    <w:rPr>
      <w:rFonts w:ascii="Courier New" w:eastAsia="Times New Roman" w:hAnsi="Courier New" w:cs="Courier New"/>
      <w:lang w:eastAsia="en-US"/>
    </w:rPr>
  </w:style>
  <w:style w:type="paragraph" w:styleId="Pataisymai">
    <w:name w:val="Revision"/>
    <w:hidden/>
    <w:uiPriority w:val="99"/>
    <w:semiHidden/>
    <w:rsid w:val="00253079"/>
    <w:rPr>
      <w:rFonts w:ascii="Times New Roman" w:eastAsia="Times New Roman" w:hAnsi="Times New Roman"/>
      <w:sz w:val="24"/>
      <w:szCs w:val="24"/>
      <w:lang w:eastAsia="en-US"/>
    </w:rPr>
  </w:style>
  <w:style w:type="paragraph" w:customStyle="1" w:styleId="BodytextAgency">
    <w:name w:val="Body text (Agency)"/>
    <w:basedOn w:val="prastasis"/>
    <w:qFormat/>
    <w:rsid w:val="00F7564F"/>
    <w:pPr>
      <w:spacing w:after="140" w:line="280" w:lineRule="atLeast"/>
    </w:pPr>
    <w:rPr>
      <w:rFonts w:ascii="Verdana" w:eastAsia="Verdana" w:hAnsi="Verdana" w:cs="Verdana"/>
      <w:sz w:val="18"/>
      <w:szCs w:val="18"/>
      <w:lang w:eastAsia="en-GB"/>
    </w:rPr>
  </w:style>
  <w:style w:type="character" w:customStyle="1" w:styleId="C-BodyTextChar">
    <w:name w:val="C-Body Text Char"/>
    <w:link w:val="C-BodyText"/>
    <w:locked/>
    <w:rsid w:val="00507739"/>
    <w:rPr>
      <w:rFonts w:ascii="Times New Roman" w:hAnsi="Times New Roman"/>
      <w:sz w:val="24"/>
    </w:rPr>
  </w:style>
  <w:style w:type="character" w:customStyle="1" w:styleId="Antrat5Diagrama">
    <w:name w:val="Antraštė 5 Diagrama"/>
    <w:link w:val="Antrat5"/>
    <w:uiPriority w:val="9"/>
    <w:semiHidden/>
    <w:rsid w:val="00507739"/>
    <w:rPr>
      <w:rFonts w:ascii="Calibri" w:eastAsia="Times New Roman" w:hAnsi="Calibri" w:cs="Times New Roman"/>
      <w:b/>
      <w:bCs/>
      <w:i/>
      <w:iCs/>
      <w:sz w:val="26"/>
      <w:szCs w:val="26"/>
      <w:lang w:eastAsia="en-US"/>
    </w:rPr>
  </w:style>
  <w:style w:type="character" w:customStyle="1" w:styleId="Antrat6Diagrama">
    <w:name w:val="Antraštė 6 Diagrama"/>
    <w:link w:val="Antrat6"/>
    <w:uiPriority w:val="9"/>
    <w:rsid w:val="00507739"/>
    <w:rPr>
      <w:rFonts w:ascii="Times New Roman" w:eastAsia="Times New Roman" w:hAnsi="Times New Roman"/>
      <w:b/>
      <w:bCs/>
      <w:noProof/>
      <w:sz w:val="22"/>
      <w:szCs w:val="22"/>
      <w:lang w:eastAsia="en-US"/>
    </w:rPr>
  </w:style>
  <w:style w:type="character" w:customStyle="1" w:styleId="UnresolvedMention1">
    <w:name w:val="Unresolved Mention1"/>
    <w:basedOn w:val="Numatytasispastraiposriftas"/>
    <w:uiPriority w:val="99"/>
    <w:semiHidden/>
    <w:unhideWhenUsed/>
    <w:rsid w:val="00C9748F"/>
    <w:rPr>
      <w:color w:val="605E5C"/>
      <w:shd w:val="clear" w:color="auto" w:fill="E1DFDD"/>
    </w:rPr>
  </w:style>
  <w:style w:type="character" w:customStyle="1" w:styleId="UnresolvedMention2">
    <w:name w:val="Unresolved Mention2"/>
    <w:basedOn w:val="Numatytasispastraiposriftas"/>
    <w:uiPriority w:val="99"/>
    <w:semiHidden/>
    <w:unhideWhenUsed/>
    <w:rsid w:val="002E3A93"/>
    <w:rPr>
      <w:color w:val="605E5C"/>
      <w:shd w:val="clear" w:color="auto" w:fill="E1DFDD"/>
    </w:rPr>
  </w:style>
  <w:style w:type="character" w:customStyle="1" w:styleId="UnresolvedMention3">
    <w:name w:val="Unresolved Mention3"/>
    <w:basedOn w:val="Numatytasispastraiposriftas"/>
    <w:uiPriority w:val="99"/>
    <w:semiHidden/>
    <w:unhideWhenUsed/>
    <w:rsid w:val="001C2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9977">
      <w:bodyDiv w:val="1"/>
      <w:marLeft w:val="0"/>
      <w:marRight w:val="0"/>
      <w:marTop w:val="0"/>
      <w:marBottom w:val="0"/>
      <w:divBdr>
        <w:top w:val="none" w:sz="0" w:space="0" w:color="auto"/>
        <w:left w:val="none" w:sz="0" w:space="0" w:color="auto"/>
        <w:bottom w:val="none" w:sz="0" w:space="0" w:color="auto"/>
        <w:right w:val="none" w:sz="0" w:space="0" w:color="auto"/>
      </w:divBdr>
    </w:div>
    <w:div w:id="268464789">
      <w:bodyDiv w:val="1"/>
      <w:marLeft w:val="0"/>
      <w:marRight w:val="0"/>
      <w:marTop w:val="0"/>
      <w:marBottom w:val="0"/>
      <w:divBdr>
        <w:top w:val="none" w:sz="0" w:space="0" w:color="auto"/>
        <w:left w:val="none" w:sz="0" w:space="0" w:color="auto"/>
        <w:bottom w:val="none" w:sz="0" w:space="0" w:color="auto"/>
        <w:right w:val="none" w:sz="0" w:space="0" w:color="auto"/>
      </w:divBdr>
    </w:div>
    <w:div w:id="420107443">
      <w:bodyDiv w:val="1"/>
      <w:marLeft w:val="0"/>
      <w:marRight w:val="0"/>
      <w:marTop w:val="0"/>
      <w:marBottom w:val="0"/>
      <w:divBdr>
        <w:top w:val="none" w:sz="0" w:space="0" w:color="auto"/>
        <w:left w:val="none" w:sz="0" w:space="0" w:color="auto"/>
        <w:bottom w:val="none" w:sz="0" w:space="0" w:color="auto"/>
        <w:right w:val="none" w:sz="0" w:space="0" w:color="auto"/>
      </w:divBdr>
    </w:div>
    <w:div w:id="469638124">
      <w:bodyDiv w:val="1"/>
      <w:marLeft w:val="0"/>
      <w:marRight w:val="0"/>
      <w:marTop w:val="0"/>
      <w:marBottom w:val="0"/>
      <w:divBdr>
        <w:top w:val="none" w:sz="0" w:space="0" w:color="auto"/>
        <w:left w:val="none" w:sz="0" w:space="0" w:color="auto"/>
        <w:bottom w:val="none" w:sz="0" w:space="0" w:color="auto"/>
        <w:right w:val="none" w:sz="0" w:space="0" w:color="auto"/>
      </w:divBdr>
    </w:div>
    <w:div w:id="559294911">
      <w:bodyDiv w:val="1"/>
      <w:marLeft w:val="0"/>
      <w:marRight w:val="0"/>
      <w:marTop w:val="0"/>
      <w:marBottom w:val="0"/>
      <w:divBdr>
        <w:top w:val="none" w:sz="0" w:space="0" w:color="auto"/>
        <w:left w:val="none" w:sz="0" w:space="0" w:color="auto"/>
        <w:bottom w:val="none" w:sz="0" w:space="0" w:color="auto"/>
        <w:right w:val="none" w:sz="0" w:space="0" w:color="auto"/>
      </w:divBdr>
    </w:div>
    <w:div w:id="1267732628">
      <w:bodyDiv w:val="1"/>
      <w:marLeft w:val="0"/>
      <w:marRight w:val="0"/>
      <w:marTop w:val="0"/>
      <w:marBottom w:val="0"/>
      <w:divBdr>
        <w:top w:val="none" w:sz="0" w:space="0" w:color="auto"/>
        <w:left w:val="none" w:sz="0" w:space="0" w:color="auto"/>
        <w:bottom w:val="none" w:sz="0" w:space="0" w:color="auto"/>
        <w:right w:val="none" w:sz="0" w:space="0" w:color="auto"/>
      </w:divBdr>
    </w:div>
    <w:div w:id="1461267891">
      <w:bodyDiv w:val="1"/>
      <w:marLeft w:val="0"/>
      <w:marRight w:val="0"/>
      <w:marTop w:val="0"/>
      <w:marBottom w:val="0"/>
      <w:divBdr>
        <w:top w:val="none" w:sz="0" w:space="0" w:color="auto"/>
        <w:left w:val="none" w:sz="0" w:space="0" w:color="auto"/>
        <w:bottom w:val="none" w:sz="0" w:space="0" w:color="auto"/>
        <w:right w:val="none" w:sz="0" w:space="0" w:color="auto"/>
      </w:divBdr>
    </w:div>
    <w:div w:id="1601141171">
      <w:bodyDiv w:val="1"/>
      <w:marLeft w:val="0"/>
      <w:marRight w:val="0"/>
      <w:marTop w:val="0"/>
      <w:marBottom w:val="0"/>
      <w:divBdr>
        <w:top w:val="none" w:sz="0" w:space="0" w:color="auto"/>
        <w:left w:val="none" w:sz="0" w:space="0" w:color="auto"/>
        <w:bottom w:val="none" w:sz="0" w:space="0" w:color="auto"/>
        <w:right w:val="none" w:sz="0" w:space="0" w:color="auto"/>
      </w:divBdr>
    </w:div>
    <w:div w:id="1645424111">
      <w:bodyDiv w:val="1"/>
      <w:marLeft w:val="0"/>
      <w:marRight w:val="0"/>
      <w:marTop w:val="0"/>
      <w:marBottom w:val="0"/>
      <w:divBdr>
        <w:top w:val="none" w:sz="0" w:space="0" w:color="auto"/>
        <w:left w:val="none" w:sz="0" w:space="0" w:color="auto"/>
        <w:bottom w:val="none" w:sz="0" w:space="0" w:color="auto"/>
        <w:right w:val="none" w:sz="0" w:space="0" w:color="auto"/>
      </w:divBdr>
    </w:div>
    <w:div w:id="178542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9F6C8-3FF0-4FC6-97B9-3AE395C8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33784</Words>
  <Characters>19258</Characters>
  <Application>Microsoft Office Word</Application>
  <DocSecurity>4</DocSecurity>
  <Lines>160</Lines>
  <Paragraphs>105</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I PRIEDAS</vt:lpstr>
      <vt:lpstr>I PRIEDAS</vt:lpstr>
      <vt:lpstr>I PRIEDAS</vt:lpstr>
    </vt:vector>
  </TitlesOfParts>
  <Company>Teva</Company>
  <LinksUpToDate>false</LinksUpToDate>
  <CharactersWithSpaces>52937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jgatulyte</dc:creator>
  <cp:keywords/>
  <cp:lastModifiedBy>Albina Burkauskaitė</cp:lastModifiedBy>
  <cp:revision>2</cp:revision>
  <dcterms:created xsi:type="dcterms:W3CDTF">2026-01-05T11:57:00Z</dcterms:created>
  <dcterms:modified xsi:type="dcterms:W3CDTF">2026-01-05T11:57:00Z</dcterms:modified>
</cp:coreProperties>
</file>