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06E" w:rsidRPr="005310A6" w:rsidRDefault="0033306E" w:rsidP="0033306E">
      <w:pPr>
        <w:jc w:val="center"/>
        <w:outlineLvl w:val="0"/>
        <w:rPr>
          <w:b/>
        </w:rPr>
      </w:pPr>
      <w:r w:rsidRPr="005310A6">
        <w:rPr>
          <w:b/>
        </w:rPr>
        <w:t>Pakuotės lapelis: informacija vartotojui</w:t>
      </w:r>
    </w:p>
    <w:p w:rsidR="0033306E" w:rsidRPr="005310A6" w:rsidRDefault="0033306E" w:rsidP="0033306E">
      <w:pPr>
        <w:jc w:val="center"/>
        <w:outlineLvl w:val="0"/>
        <w:rPr>
          <w:b/>
        </w:rPr>
      </w:pPr>
    </w:p>
    <w:p w:rsidR="0033306E" w:rsidRPr="005310A6" w:rsidRDefault="0033306E" w:rsidP="0033306E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Kudorp</w:t>
      </w:r>
      <w:r w:rsidRPr="005310A6">
        <w:rPr>
          <w:b/>
          <w:bCs/>
        </w:rPr>
        <w:t xml:space="preserve"> 2</w:t>
      </w:r>
      <w:r>
        <w:rPr>
          <w:b/>
          <w:bCs/>
        </w:rPr>
        <w:t> </w:t>
      </w:r>
      <w:r w:rsidRPr="005310A6">
        <w:rPr>
          <w:b/>
          <w:bCs/>
        </w:rPr>
        <w:t>mg/ml sirupas</w:t>
      </w:r>
    </w:p>
    <w:p w:rsidR="0033306E" w:rsidRPr="005310A6" w:rsidRDefault="0033306E" w:rsidP="0033306E">
      <w:pPr>
        <w:numPr>
          <w:ilvl w:val="12"/>
          <w:numId w:val="0"/>
        </w:numPr>
        <w:jc w:val="center"/>
      </w:pPr>
      <w:r w:rsidRPr="005310A6">
        <w:t>Fenspirido hidrochloridas</w:t>
      </w:r>
    </w:p>
    <w:p w:rsidR="0033306E" w:rsidRPr="005310A6" w:rsidRDefault="0033306E" w:rsidP="0033306E">
      <w:pPr>
        <w:jc w:val="center"/>
      </w:pPr>
    </w:p>
    <w:p w:rsidR="0033306E" w:rsidRPr="005310A6" w:rsidRDefault="0033306E" w:rsidP="0033306E">
      <w:pPr>
        <w:suppressAutoHyphens/>
      </w:pPr>
      <w:r w:rsidRPr="005310A6">
        <w:rPr>
          <w:b/>
        </w:rPr>
        <w:t>Atidžiai perskaitykite visą šį lapelį, prieš pradėdami vartoti vaistą, nes jame pateikiama Jums svarbi informacija.</w:t>
      </w:r>
    </w:p>
    <w:p w:rsidR="0033306E" w:rsidRPr="005310A6" w:rsidRDefault="0033306E" w:rsidP="0033306E">
      <w:pPr>
        <w:numPr>
          <w:ilvl w:val="0"/>
          <w:numId w:val="6"/>
        </w:numPr>
        <w:tabs>
          <w:tab w:val="left" w:pos="567"/>
        </w:tabs>
      </w:pPr>
      <w:r w:rsidRPr="005310A6">
        <w:t>Neišmeskite šio lapelio, nes vėl gali prireikti jį perskaityti.</w:t>
      </w:r>
    </w:p>
    <w:p w:rsidR="0033306E" w:rsidRPr="005310A6" w:rsidRDefault="0033306E" w:rsidP="0033306E">
      <w:pPr>
        <w:numPr>
          <w:ilvl w:val="0"/>
          <w:numId w:val="5"/>
        </w:numPr>
        <w:ind w:left="567" w:hanging="567"/>
      </w:pPr>
      <w:r w:rsidRPr="005310A6">
        <w:t>Jeigu kiltų daugiau klausimų, kreipkitės į gydytoją arba vaistininką.</w:t>
      </w:r>
    </w:p>
    <w:p w:rsidR="0033306E" w:rsidRPr="005310A6" w:rsidRDefault="0033306E" w:rsidP="0033306E">
      <w:pPr>
        <w:numPr>
          <w:ilvl w:val="0"/>
          <w:numId w:val="5"/>
        </w:numPr>
        <w:ind w:left="567" w:hanging="567"/>
      </w:pPr>
      <w:r w:rsidRPr="005310A6">
        <w:t>Šis vaistas skirtas tik Jums, todėl kitiems žmonėms jo duoti negalima. Vaistas gali jiems pakenkti (net tiems, kurių ligos požymiai yra tokie patys kaip Jūsų).</w:t>
      </w:r>
    </w:p>
    <w:p w:rsidR="0033306E" w:rsidRPr="005310A6" w:rsidRDefault="0033306E" w:rsidP="0033306E">
      <w:pPr>
        <w:numPr>
          <w:ilvl w:val="0"/>
          <w:numId w:val="5"/>
        </w:numPr>
        <w:ind w:left="567" w:hanging="567"/>
        <w:rPr>
          <w:szCs w:val="22"/>
        </w:rPr>
      </w:pPr>
      <w:r w:rsidRPr="005310A6">
        <w:t xml:space="preserve">Jeigu pasireiškė šalutinis poveikis </w:t>
      </w:r>
      <w:r w:rsidRPr="005310A6">
        <w:rPr>
          <w:szCs w:val="22"/>
        </w:rPr>
        <w:t xml:space="preserve">(net jeigu jis šiame lapelyje nenurodytas), kreipkitės į gydytoją arba vaistininką. </w:t>
      </w:r>
      <w:r w:rsidRPr="005310A6">
        <w:t>Žr. 4 skyrių.</w:t>
      </w:r>
    </w:p>
    <w:p w:rsidR="0033306E" w:rsidRPr="005310A6" w:rsidRDefault="0033306E" w:rsidP="0033306E">
      <w:pPr>
        <w:numPr>
          <w:ilvl w:val="12"/>
          <w:numId w:val="0"/>
        </w:numPr>
        <w:ind w:right="-2"/>
        <w:outlineLvl w:val="0"/>
        <w:rPr>
          <w:b/>
        </w:rPr>
      </w:pPr>
    </w:p>
    <w:p w:rsidR="0033306E" w:rsidRPr="005310A6" w:rsidRDefault="0033306E" w:rsidP="0033306E">
      <w:pPr>
        <w:rPr>
          <w:b/>
          <w:szCs w:val="22"/>
        </w:rPr>
      </w:pPr>
      <w:r w:rsidRPr="005310A6">
        <w:rPr>
          <w:b/>
          <w:szCs w:val="22"/>
        </w:rPr>
        <w:t>Apie ką rašoma šiame lapelyje?</w:t>
      </w:r>
    </w:p>
    <w:p w:rsidR="0033306E" w:rsidRPr="005310A6" w:rsidRDefault="0033306E" w:rsidP="0033306E">
      <w:pPr>
        <w:tabs>
          <w:tab w:val="left" w:pos="567"/>
        </w:tabs>
      </w:pPr>
      <w:r w:rsidRPr="005310A6">
        <w:t>1.</w:t>
      </w:r>
      <w:r w:rsidRPr="005310A6">
        <w:tab/>
        <w:t xml:space="preserve">Kas yra </w:t>
      </w:r>
      <w:r>
        <w:t>Kudorp</w:t>
      </w:r>
      <w:r w:rsidRPr="005310A6">
        <w:t xml:space="preserve"> ir kam jis vartojamas</w:t>
      </w:r>
    </w:p>
    <w:p w:rsidR="0033306E" w:rsidRPr="005310A6" w:rsidRDefault="0033306E" w:rsidP="0033306E">
      <w:pPr>
        <w:tabs>
          <w:tab w:val="left" w:pos="567"/>
        </w:tabs>
      </w:pPr>
      <w:r w:rsidRPr="005310A6">
        <w:t>2.</w:t>
      </w:r>
      <w:r w:rsidRPr="005310A6">
        <w:tab/>
        <w:t xml:space="preserve">Kas žinotina prieš vartojant </w:t>
      </w:r>
      <w:r>
        <w:t>Kudorp</w:t>
      </w:r>
    </w:p>
    <w:p w:rsidR="0033306E" w:rsidRPr="005310A6" w:rsidRDefault="0033306E" w:rsidP="0033306E">
      <w:pPr>
        <w:tabs>
          <w:tab w:val="left" w:pos="567"/>
        </w:tabs>
      </w:pPr>
      <w:r w:rsidRPr="005310A6">
        <w:t>3.</w:t>
      </w:r>
      <w:r w:rsidRPr="005310A6">
        <w:tab/>
        <w:t xml:space="preserve">Kaip vartoti </w:t>
      </w:r>
      <w:r>
        <w:t>Kudorp</w:t>
      </w:r>
    </w:p>
    <w:p w:rsidR="0033306E" w:rsidRPr="005310A6" w:rsidRDefault="0033306E" w:rsidP="0033306E">
      <w:pPr>
        <w:tabs>
          <w:tab w:val="left" w:pos="567"/>
        </w:tabs>
      </w:pPr>
      <w:r w:rsidRPr="005310A6">
        <w:t>4.</w:t>
      </w:r>
      <w:r w:rsidRPr="005310A6">
        <w:tab/>
        <w:t>Galimas šalutinis poveikis</w:t>
      </w:r>
    </w:p>
    <w:p w:rsidR="0033306E" w:rsidRPr="005310A6" w:rsidRDefault="0033306E" w:rsidP="0033306E">
      <w:pPr>
        <w:tabs>
          <w:tab w:val="left" w:pos="567"/>
        </w:tabs>
      </w:pPr>
      <w:r w:rsidRPr="005310A6">
        <w:t>5.</w:t>
      </w:r>
      <w:r w:rsidRPr="005310A6">
        <w:tab/>
        <w:t xml:space="preserve">Kaip laikyti </w:t>
      </w:r>
      <w:r>
        <w:t>Kudorp</w:t>
      </w:r>
    </w:p>
    <w:p w:rsidR="0033306E" w:rsidRPr="005310A6" w:rsidRDefault="0033306E" w:rsidP="0033306E">
      <w:pPr>
        <w:tabs>
          <w:tab w:val="left" w:pos="567"/>
        </w:tabs>
      </w:pPr>
      <w:r w:rsidRPr="005310A6">
        <w:t>6.</w:t>
      </w:r>
      <w:r w:rsidRPr="005310A6">
        <w:tab/>
        <w:t>Pakuotės turinys ir kita informacija</w:t>
      </w:r>
    </w:p>
    <w:p w:rsidR="0033306E" w:rsidRPr="005310A6" w:rsidRDefault="0033306E" w:rsidP="0033306E">
      <w:pPr>
        <w:numPr>
          <w:ilvl w:val="12"/>
          <w:numId w:val="0"/>
        </w:numPr>
      </w:pPr>
    </w:p>
    <w:p w:rsidR="0033306E" w:rsidRPr="005310A6" w:rsidRDefault="0033306E" w:rsidP="0033306E">
      <w:pPr>
        <w:numPr>
          <w:ilvl w:val="12"/>
          <w:numId w:val="0"/>
        </w:numPr>
      </w:pPr>
    </w:p>
    <w:p w:rsidR="0033306E" w:rsidRPr="005310A6" w:rsidRDefault="0033306E" w:rsidP="0033306E">
      <w:pPr>
        <w:numPr>
          <w:ilvl w:val="12"/>
          <w:numId w:val="0"/>
        </w:numPr>
        <w:tabs>
          <w:tab w:val="left" w:pos="567"/>
        </w:tabs>
        <w:outlineLvl w:val="0"/>
        <w:rPr>
          <w:b/>
          <w:caps/>
        </w:rPr>
      </w:pPr>
      <w:r w:rsidRPr="005310A6">
        <w:rPr>
          <w:b/>
        </w:rPr>
        <w:t>1.</w:t>
      </w:r>
      <w:r w:rsidRPr="005310A6">
        <w:rPr>
          <w:b/>
        </w:rPr>
        <w:tab/>
        <w:t xml:space="preserve">Kas yra </w:t>
      </w:r>
      <w:r>
        <w:rPr>
          <w:b/>
        </w:rPr>
        <w:t>Kudorp</w:t>
      </w:r>
      <w:r w:rsidRPr="005310A6">
        <w:rPr>
          <w:b/>
        </w:rPr>
        <w:t xml:space="preserve"> ir kam jis vartojamas</w:t>
      </w:r>
    </w:p>
    <w:p w:rsidR="0033306E" w:rsidRPr="005310A6" w:rsidRDefault="0033306E" w:rsidP="0033306E"/>
    <w:p w:rsidR="0033306E" w:rsidRPr="005310A6" w:rsidRDefault="0033306E" w:rsidP="0033306E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Kudorp</w:t>
      </w:r>
      <w:r w:rsidRPr="005310A6">
        <w:rPr>
          <w:szCs w:val="22"/>
        </w:rPr>
        <w:t xml:space="preserve"> sirupo sudėtyje yra fenspirido hidrochlorido, kuris pasižymi priešuždegiminėmis ir br</w:t>
      </w:r>
      <w:r>
        <w:rPr>
          <w:szCs w:val="22"/>
        </w:rPr>
        <w:t>o</w:t>
      </w:r>
      <w:r w:rsidRPr="005310A6">
        <w:rPr>
          <w:szCs w:val="22"/>
        </w:rPr>
        <w:t>nchus plečiančiomis savybėmis.</w:t>
      </w:r>
    </w:p>
    <w:p w:rsidR="0033306E" w:rsidRPr="005310A6" w:rsidRDefault="0033306E" w:rsidP="0033306E">
      <w:pPr>
        <w:numPr>
          <w:ilvl w:val="12"/>
          <w:numId w:val="0"/>
        </w:numPr>
      </w:pPr>
      <w:r w:rsidRPr="005310A6">
        <w:rPr>
          <w:szCs w:val="22"/>
        </w:rPr>
        <w:t>Vaistas vartojamas simptominiam gydymui (kosuli</w:t>
      </w:r>
      <w:r>
        <w:rPr>
          <w:szCs w:val="22"/>
        </w:rPr>
        <w:t>o</w:t>
      </w:r>
      <w:r w:rsidRPr="005310A6">
        <w:rPr>
          <w:szCs w:val="22"/>
        </w:rPr>
        <w:t xml:space="preserve"> ir skreplių </w:t>
      </w:r>
      <w:r>
        <w:rPr>
          <w:szCs w:val="22"/>
        </w:rPr>
        <w:t>susidarymo slopinimui</w:t>
      </w:r>
      <w:r w:rsidRPr="005310A6">
        <w:rPr>
          <w:szCs w:val="22"/>
        </w:rPr>
        <w:t>)</w:t>
      </w:r>
      <w:r>
        <w:rPr>
          <w:szCs w:val="22"/>
        </w:rPr>
        <w:t xml:space="preserve"> </w:t>
      </w:r>
      <w:r w:rsidRPr="005310A6">
        <w:rPr>
          <w:szCs w:val="22"/>
        </w:rPr>
        <w:t>sergant uždegiminėmis bronchų ir plaučių ligomis.</w:t>
      </w:r>
    </w:p>
    <w:p w:rsidR="0033306E" w:rsidRPr="005310A6" w:rsidRDefault="0033306E" w:rsidP="0033306E">
      <w:pPr>
        <w:numPr>
          <w:ilvl w:val="12"/>
          <w:numId w:val="0"/>
        </w:numPr>
      </w:pPr>
    </w:p>
    <w:p w:rsidR="0033306E" w:rsidRPr="00B906BE" w:rsidRDefault="0033306E" w:rsidP="0033306E">
      <w:pPr>
        <w:numPr>
          <w:ilvl w:val="12"/>
          <w:numId w:val="0"/>
        </w:numPr>
        <w:rPr>
          <w:b/>
        </w:rPr>
      </w:pPr>
      <w:r w:rsidRPr="00B906BE">
        <w:rPr>
          <w:b/>
        </w:rPr>
        <w:t>Pastaba: dėl šio vaisto negalima uždelsti pradėti reikiamą gydymą antibiotikais.</w:t>
      </w:r>
    </w:p>
    <w:p w:rsidR="0033306E" w:rsidRDefault="0033306E" w:rsidP="0033306E">
      <w:pPr>
        <w:numPr>
          <w:ilvl w:val="12"/>
          <w:numId w:val="0"/>
        </w:numPr>
      </w:pPr>
    </w:p>
    <w:p w:rsidR="0033306E" w:rsidRPr="005310A6" w:rsidRDefault="0033306E" w:rsidP="0033306E">
      <w:pPr>
        <w:numPr>
          <w:ilvl w:val="12"/>
          <w:numId w:val="0"/>
        </w:numPr>
      </w:pPr>
    </w:p>
    <w:p w:rsidR="0033306E" w:rsidRPr="005310A6" w:rsidRDefault="0033306E" w:rsidP="0033306E">
      <w:pPr>
        <w:numPr>
          <w:ilvl w:val="12"/>
          <w:numId w:val="0"/>
        </w:numPr>
        <w:tabs>
          <w:tab w:val="left" w:pos="567"/>
        </w:tabs>
        <w:outlineLvl w:val="0"/>
        <w:rPr>
          <w:b/>
          <w:caps/>
        </w:rPr>
      </w:pPr>
      <w:r w:rsidRPr="005310A6">
        <w:rPr>
          <w:b/>
        </w:rPr>
        <w:t>2.</w:t>
      </w:r>
      <w:r w:rsidRPr="005310A6">
        <w:rPr>
          <w:b/>
        </w:rPr>
        <w:tab/>
        <w:t xml:space="preserve">Kas žinotina prieš vartojant </w:t>
      </w:r>
      <w:r>
        <w:rPr>
          <w:b/>
        </w:rPr>
        <w:t>Kudorp</w:t>
      </w:r>
    </w:p>
    <w:p w:rsidR="0033306E" w:rsidRPr="005310A6" w:rsidRDefault="0033306E" w:rsidP="0033306E"/>
    <w:p w:rsidR="0033306E" w:rsidRPr="005310A6" w:rsidRDefault="0033306E" w:rsidP="0033306E">
      <w:pPr>
        <w:rPr>
          <w:b/>
          <w:caps/>
        </w:rPr>
      </w:pPr>
      <w:r>
        <w:rPr>
          <w:b/>
          <w:bCs/>
        </w:rPr>
        <w:t>Kudorp</w:t>
      </w:r>
      <w:r w:rsidRPr="005310A6">
        <w:rPr>
          <w:b/>
          <w:bCs/>
        </w:rPr>
        <w:t xml:space="preserve"> vartoti negalima</w:t>
      </w:r>
    </w:p>
    <w:p w:rsidR="0033306E" w:rsidRPr="005310A6" w:rsidRDefault="0033306E" w:rsidP="0033306E">
      <w:pPr>
        <w:numPr>
          <w:ilvl w:val="0"/>
          <w:numId w:val="2"/>
        </w:numPr>
        <w:tabs>
          <w:tab w:val="left" w:pos="567"/>
        </w:tabs>
        <w:ind w:left="567" w:hanging="283"/>
      </w:pPr>
      <w:r w:rsidRPr="005310A6">
        <w:t xml:space="preserve">jeigu yra alergija </w:t>
      </w:r>
      <w:r w:rsidRPr="005310A6">
        <w:rPr>
          <w:szCs w:val="22"/>
        </w:rPr>
        <w:t xml:space="preserve">veikliajai medžiagai </w:t>
      </w:r>
      <w:r w:rsidRPr="005310A6">
        <w:t xml:space="preserve">arba bet kuriai pagalbinei šio vaisto medžiagai </w:t>
      </w:r>
      <w:r w:rsidRPr="005310A6">
        <w:rPr>
          <w:szCs w:val="22"/>
        </w:rPr>
        <w:t>(jos išvardytos 6 skyriuje).</w:t>
      </w:r>
    </w:p>
    <w:p w:rsidR="0033306E" w:rsidRPr="005310A6" w:rsidRDefault="0033306E" w:rsidP="0033306E">
      <w:pPr>
        <w:numPr>
          <w:ilvl w:val="0"/>
          <w:numId w:val="2"/>
        </w:numPr>
        <w:tabs>
          <w:tab w:val="left" w:pos="567"/>
        </w:tabs>
        <w:ind w:left="0" w:firstLine="284"/>
      </w:pPr>
      <w:r w:rsidRPr="005310A6">
        <w:t>jaunesniems nei 2 metų amžiaus vaikams.</w:t>
      </w:r>
    </w:p>
    <w:p w:rsidR="0033306E" w:rsidRPr="005310A6" w:rsidRDefault="0033306E" w:rsidP="0033306E"/>
    <w:p w:rsidR="0033306E" w:rsidRPr="005310A6" w:rsidRDefault="0033306E" w:rsidP="0033306E">
      <w:pPr>
        <w:rPr>
          <w:b/>
        </w:rPr>
      </w:pPr>
      <w:r w:rsidRPr="005310A6">
        <w:rPr>
          <w:b/>
        </w:rPr>
        <w:t>Įspėjimai ir atsargumo priemonės</w:t>
      </w:r>
    </w:p>
    <w:p w:rsidR="0033306E" w:rsidRPr="005310A6" w:rsidRDefault="0033306E" w:rsidP="0033306E">
      <w:pPr>
        <w:rPr>
          <w:szCs w:val="22"/>
        </w:rPr>
      </w:pPr>
      <w:r w:rsidRPr="005310A6">
        <w:rPr>
          <w:szCs w:val="22"/>
        </w:rPr>
        <w:t xml:space="preserve">Pasitarkite su gydytoju arba vaistininku, prieš pradėdami vartoti </w:t>
      </w:r>
      <w:r>
        <w:rPr>
          <w:szCs w:val="22"/>
        </w:rPr>
        <w:t>Kudorp</w:t>
      </w:r>
      <w:r w:rsidRPr="005310A6">
        <w:rPr>
          <w:szCs w:val="22"/>
        </w:rPr>
        <w:t>.</w:t>
      </w:r>
    </w:p>
    <w:p w:rsidR="0033306E" w:rsidRPr="005310A6" w:rsidRDefault="0033306E" w:rsidP="0033306E">
      <w:pPr>
        <w:rPr>
          <w:szCs w:val="22"/>
        </w:rPr>
      </w:pPr>
      <w:r w:rsidRPr="005310A6">
        <w:rPr>
          <w:szCs w:val="22"/>
        </w:rPr>
        <w:t xml:space="preserve">Gydymas </w:t>
      </w:r>
      <w:r>
        <w:rPr>
          <w:szCs w:val="22"/>
        </w:rPr>
        <w:t>Kudorp</w:t>
      </w:r>
      <w:r w:rsidRPr="005310A6">
        <w:rPr>
          <w:szCs w:val="22"/>
        </w:rPr>
        <w:t xml:space="preserve"> nepakeičia gydymo antibiotikais.</w:t>
      </w:r>
    </w:p>
    <w:p w:rsidR="0033306E" w:rsidRPr="005310A6" w:rsidRDefault="0033306E" w:rsidP="0033306E">
      <w:pPr>
        <w:numPr>
          <w:ilvl w:val="12"/>
          <w:numId w:val="0"/>
        </w:numPr>
      </w:pPr>
    </w:p>
    <w:p w:rsidR="0033306E" w:rsidRPr="005310A6" w:rsidRDefault="0033306E" w:rsidP="0033306E">
      <w:pPr>
        <w:numPr>
          <w:ilvl w:val="12"/>
          <w:numId w:val="0"/>
        </w:numPr>
        <w:ind w:right="-2"/>
      </w:pPr>
      <w:r w:rsidRPr="005310A6">
        <w:rPr>
          <w:b/>
        </w:rPr>
        <w:t xml:space="preserve">Kiti vaistai ir </w:t>
      </w:r>
      <w:r>
        <w:rPr>
          <w:b/>
        </w:rPr>
        <w:t>Kudorp</w:t>
      </w:r>
    </w:p>
    <w:p w:rsidR="0033306E" w:rsidRPr="005310A6" w:rsidRDefault="0033306E" w:rsidP="0033306E">
      <w:r w:rsidRPr="005310A6">
        <w:t xml:space="preserve">Jeigu vartojate ar neseniai vartojote kitų vaistų </w:t>
      </w:r>
      <w:r w:rsidRPr="005310A6">
        <w:rPr>
          <w:szCs w:val="22"/>
        </w:rPr>
        <w:t>arba dėl to nesate tikri, apie tai</w:t>
      </w:r>
      <w:r w:rsidRPr="005310A6">
        <w:t xml:space="preserve"> pasakykite gydytojui arba vaistininkui.</w:t>
      </w:r>
    </w:p>
    <w:p w:rsidR="0033306E" w:rsidRPr="005310A6" w:rsidRDefault="0033306E" w:rsidP="0033306E"/>
    <w:p w:rsidR="0033306E" w:rsidRPr="005310A6" w:rsidRDefault="0033306E" w:rsidP="0033306E">
      <w:r w:rsidRPr="005310A6">
        <w:t>Apie fenspirido sąveiką su kitais vaistais nėra žinoma.</w:t>
      </w:r>
    </w:p>
    <w:p w:rsidR="0033306E" w:rsidRPr="005310A6" w:rsidRDefault="0033306E" w:rsidP="0033306E"/>
    <w:p w:rsidR="0033306E" w:rsidRPr="005310A6" w:rsidRDefault="0033306E" w:rsidP="0033306E">
      <w:r w:rsidRPr="005310A6">
        <w:t xml:space="preserve">Tačiau dėl antihistamininio </w:t>
      </w:r>
      <w:r>
        <w:t>Kudorp</w:t>
      </w:r>
      <w:r w:rsidRPr="005310A6">
        <w:t xml:space="preserve"> poveikio, galima tikėtis </w:t>
      </w:r>
      <w:r>
        <w:t>sąveikos</w:t>
      </w:r>
      <w:r w:rsidRPr="005310A6">
        <w:t xml:space="preserve"> su:</w:t>
      </w:r>
    </w:p>
    <w:p w:rsidR="0033306E" w:rsidRPr="005310A6" w:rsidRDefault="0033306E" w:rsidP="0033306E">
      <w:pPr>
        <w:numPr>
          <w:ilvl w:val="0"/>
          <w:numId w:val="7"/>
        </w:numPr>
        <w:tabs>
          <w:tab w:val="left" w:pos="567"/>
        </w:tabs>
        <w:ind w:hanging="286"/>
      </w:pPr>
      <w:r w:rsidRPr="005310A6">
        <w:t>barbitūratais (hipnotinio, raminamojo poveikio vaistais ir vaistais nuo traukulių),</w:t>
      </w:r>
    </w:p>
    <w:p w:rsidR="0033306E" w:rsidRPr="005310A6" w:rsidRDefault="0033306E" w:rsidP="0033306E">
      <w:pPr>
        <w:numPr>
          <w:ilvl w:val="0"/>
          <w:numId w:val="7"/>
        </w:numPr>
        <w:tabs>
          <w:tab w:val="left" w:pos="567"/>
        </w:tabs>
        <w:ind w:hanging="286"/>
      </w:pPr>
      <w:r w:rsidRPr="005310A6">
        <w:t>kitais antihistamin</w:t>
      </w:r>
      <w:r>
        <w:t>ini</w:t>
      </w:r>
      <w:r w:rsidRPr="005310A6">
        <w:t>ais</w:t>
      </w:r>
      <w:r>
        <w:t xml:space="preserve"> vaistais</w:t>
      </w:r>
      <w:r w:rsidRPr="005310A6">
        <w:t xml:space="preserve"> (vartojamais alergijos gydymui),</w:t>
      </w:r>
    </w:p>
    <w:p w:rsidR="0033306E" w:rsidRPr="005310A6" w:rsidRDefault="0033306E" w:rsidP="0033306E">
      <w:pPr>
        <w:numPr>
          <w:ilvl w:val="0"/>
          <w:numId w:val="7"/>
        </w:numPr>
        <w:tabs>
          <w:tab w:val="left" w:pos="567"/>
        </w:tabs>
        <w:ind w:hanging="286"/>
      </w:pPr>
      <w:r w:rsidRPr="005310A6">
        <w:t>analgetikais (įskaitant opioidinius analgetikus),</w:t>
      </w:r>
    </w:p>
    <w:p w:rsidR="0033306E" w:rsidRPr="005310A6" w:rsidRDefault="0033306E" w:rsidP="0033306E">
      <w:pPr>
        <w:numPr>
          <w:ilvl w:val="0"/>
          <w:numId w:val="7"/>
        </w:numPr>
        <w:tabs>
          <w:tab w:val="left" w:pos="567"/>
        </w:tabs>
        <w:ind w:hanging="286"/>
      </w:pPr>
      <w:r w:rsidRPr="005310A6">
        <w:t>raminamaisiais vaistais,</w:t>
      </w:r>
    </w:p>
    <w:p w:rsidR="0033306E" w:rsidRPr="005310A6" w:rsidRDefault="0033306E" w:rsidP="0033306E">
      <w:pPr>
        <w:numPr>
          <w:ilvl w:val="0"/>
          <w:numId w:val="7"/>
        </w:numPr>
        <w:tabs>
          <w:tab w:val="left" w:pos="567"/>
        </w:tabs>
        <w:ind w:hanging="286"/>
      </w:pPr>
      <w:r w:rsidRPr="005310A6">
        <w:t>MAO inhibitoriais (vartojamais depresijos gydymui),</w:t>
      </w:r>
    </w:p>
    <w:p w:rsidR="0033306E" w:rsidRPr="005310A6" w:rsidRDefault="0033306E" w:rsidP="0033306E">
      <w:pPr>
        <w:numPr>
          <w:ilvl w:val="0"/>
          <w:numId w:val="7"/>
        </w:numPr>
        <w:tabs>
          <w:tab w:val="left" w:pos="567"/>
        </w:tabs>
        <w:ind w:hanging="286"/>
      </w:pPr>
      <w:r w:rsidRPr="005310A6">
        <w:t>alkoholiu.</w:t>
      </w:r>
    </w:p>
    <w:p w:rsidR="0033306E" w:rsidRPr="005310A6" w:rsidRDefault="0033306E" w:rsidP="0033306E">
      <w:pPr>
        <w:numPr>
          <w:ilvl w:val="12"/>
          <w:numId w:val="0"/>
        </w:numPr>
      </w:pPr>
    </w:p>
    <w:p w:rsidR="0033306E" w:rsidRPr="005310A6" w:rsidRDefault="0033306E" w:rsidP="0033306E">
      <w:pPr>
        <w:numPr>
          <w:ilvl w:val="12"/>
          <w:numId w:val="0"/>
        </w:numPr>
        <w:ind w:right="-2"/>
        <w:rPr>
          <w:b/>
        </w:rPr>
      </w:pPr>
      <w:r>
        <w:rPr>
          <w:b/>
        </w:rPr>
        <w:t>Kudorp</w:t>
      </w:r>
      <w:r w:rsidRPr="005310A6">
        <w:rPr>
          <w:b/>
        </w:rPr>
        <w:t xml:space="preserve"> vartojimas su maistu ir gėrimais</w:t>
      </w:r>
    </w:p>
    <w:p w:rsidR="0033306E" w:rsidRPr="005310A6" w:rsidRDefault="0033306E" w:rsidP="0033306E">
      <w:pPr>
        <w:numPr>
          <w:ilvl w:val="12"/>
          <w:numId w:val="0"/>
        </w:numPr>
        <w:tabs>
          <w:tab w:val="left" w:pos="1290"/>
        </w:tabs>
        <w:ind w:right="-2"/>
      </w:pPr>
      <w:r w:rsidRPr="005310A6">
        <w:t>Sirupą reikia vartoti prieš valgį.</w:t>
      </w:r>
    </w:p>
    <w:p w:rsidR="0033306E" w:rsidRPr="005310A6" w:rsidRDefault="0033306E" w:rsidP="0033306E">
      <w:pPr>
        <w:numPr>
          <w:ilvl w:val="12"/>
          <w:numId w:val="0"/>
        </w:numPr>
        <w:tabs>
          <w:tab w:val="left" w:pos="1290"/>
        </w:tabs>
        <w:ind w:right="-2"/>
      </w:pPr>
    </w:p>
    <w:p w:rsidR="0033306E" w:rsidRPr="005310A6" w:rsidRDefault="0033306E" w:rsidP="0033306E">
      <w:pPr>
        <w:rPr>
          <w:b/>
        </w:rPr>
      </w:pPr>
      <w:r w:rsidRPr="005310A6">
        <w:rPr>
          <w:b/>
        </w:rPr>
        <w:t>Nėštumas ir žindymo laikotarpis</w:t>
      </w:r>
    </w:p>
    <w:p w:rsidR="0033306E" w:rsidRPr="005310A6" w:rsidRDefault="0033306E" w:rsidP="0033306E">
      <w:pPr>
        <w:numPr>
          <w:ilvl w:val="12"/>
          <w:numId w:val="0"/>
        </w:numPr>
      </w:pPr>
      <w:r w:rsidRPr="005310A6">
        <w:t>Jeigu esate nėščia, žindote kūdikį, manote, kad galbūt esate nėščia arba planuojate pastoti, tai prieš vartodama šį vaistą pasitarkite su gydytoju arba vaistininku.</w:t>
      </w:r>
    </w:p>
    <w:p w:rsidR="0033306E" w:rsidRPr="005310A6" w:rsidRDefault="0033306E" w:rsidP="0033306E">
      <w:pPr>
        <w:numPr>
          <w:ilvl w:val="12"/>
          <w:numId w:val="0"/>
        </w:numPr>
      </w:pPr>
    </w:p>
    <w:p w:rsidR="0033306E" w:rsidRPr="005310A6" w:rsidRDefault="0033306E" w:rsidP="0033306E">
      <w:pPr>
        <w:numPr>
          <w:ilvl w:val="12"/>
          <w:numId w:val="0"/>
        </w:numPr>
      </w:pPr>
      <w:r w:rsidRPr="005310A6">
        <w:t xml:space="preserve">Nėštumo ir žindymo laikotarpiu </w:t>
      </w:r>
      <w:r>
        <w:t>Kudorp</w:t>
      </w:r>
      <w:r w:rsidRPr="005310A6">
        <w:t xml:space="preserve"> vartoti nerekomenduojama. </w:t>
      </w:r>
    </w:p>
    <w:p w:rsidR="0033306E" w:rsidRPr="005310A6" w:rsidRDefault="0033306E" w:rsidP="0033306E"/>
    <w:p w:rsidR="0033306E" w:rsidRPr="005310A6" w:rsidRDefault="0033306E" w:rsidP="0033306E">
      <w:pPr>
        <w:rPr>
          <w:b/>
        </w:rPr>
      </w:pPr>
      <w:r w:rsidRPr="005310A6">
        <w:rPr>
          <w:b/>
        </w:rPr>
        <w:t>Vairavimas ir mechanizmų valdymas</w:t>
      </w:r>
    </w:p>
    <w:p w:rsidR="0033306E" w:rsidRPr="005310A6" w:rsidRDefault="0033306E" w:rsidP="0033306E">
      <w:pPr>
        <w:numPr>
          <w:ilvl w:val="12"/>
          <w:numId w:val="0"/>
        </w:numPr>
      </w:pPr>
      <w:r w:rsidRPr="005310A6">
        <w:t xml:space="preserve">Vartojant </w:t>
      </w:r>
      <w:r>
        <w:t>Kudorp</w:t>
      </w:r>
      <w:r w:rsidRPr="005310A6">
        <w:t xml:space="preserve"> vairuoti ir valdyti mechanizmus nerekomenduojama, nes gali pasireikšti mieguistumas, kuris gali trikdyti jūsų gebėjimą vairuoti ar valdyti mechanizmus. </w:t>
      </w:r>
    </w:p>
    <w:p w:rsidR="0033306E" w:rsidRPr="005310A6" w:rsidRDefault="0033306E" w:rsidP="0033306E">
      <w:pPr>
        <w:numPr>
          <w:ilvl w:val="12"/>
          <w:numId w:val="0"/>
        </w:numPr>
      </w:pPr>
    </w:p>
    <w:p w:rsidR="0033306E" w:rsidRPr="005310A6" w:rsidRDefault="0033306E" w:rsidP="0033306E">
      <w:pPr>
        <w:numPr>
          <w:ilvl w:val="12"/>
          <w:numId w:val="0"/>
        </w:numPr>
      </w:pPr>
      <w:r>
        <w:rPr>
          <w:b/>
        </w:rPr>
        <w:t>Kudorp</w:t>
      </w:r>
      <w:r w:rsidRPr="005310A6">
        <w:rPr>
          <w:b/>
        </w:rPr>
        <w:t xml:space="preserve"> sudėtyje yra sacharozės, metilo parahidroksibenzoato</w:t>
      </w:r>
      <w:r w:rsidRPr="0028202E">
        <w:rPr>
          <w:b/>
        </w:rPr>
        <w:t xml:space="preserve"> </w:t>
      </w:r>
      <w:r w:rsidRPr="008E0FAC">
        <w:rPr>
          <w:b/>
        </w:rPr>
        <w:t>(E218)</w:t>
      </w:r>
      <w:r w:rsidRPr="005310A6">
        <w:rPr>
          <w:b/>
        </w:rPr>
        <w:t xml:space="preserve"> ir propilo parahidroksibenzoato</w:t>
      </w:r>
      <w:r w:rsidRPr="0028202E">
        <w:rPr>
          <w:b/>
        </w:rPr>
        <w:t xml:space="preserve"> </w:t>
      </w:r>
      <w:r w:rsidRPr="008E0FAC">
        <w:rPr>
          <w:b/>
        </w:rPr>
        <w:t>(E216)</w:t>
      </w:r>
      <w:r w:rsidRPr="005310A6">
        <w:rPr>
          <w:b/>
        </w:rPr>
        <w:t xml:space="preserve"> ir glicerolio</w:t>
      </w:r>
      <w:r>
        <w:rPr>
          <w:b/>
        </w:rPr>
        <w:t>.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  <w:r w:rsidRPr="005310A6">
        <w:t>5 ml sirupo yra 3 g sacharozės (atitinka 0,25 duonos vienetus). Cukriniu diabetu sergantiems pacientams būtina į tai atsižvelgti. Jeigu gydytojas Jums yra sakęs, kad netoleruojate kokių nors angliavandenių, kreipkitės į jį prieš pradėdami vartoti šį vaistą.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ind w:right="-2"/>
      </w:pPr>
      <w:r>
        <w:t>Kudorp</w:t>
      </w:r>
      <w:r w:rsidRPr="005310A6">
        <w:t xml:space="preserve"> sudėtyje yra konservantų (metilo parahidroksibenzoato</w:t>
      </w:r>
      <w:r>
        <w:t xml:space="preserve"> (E218)</w:t>
      </w:r>
      <w:r w:rsidRPr="005310A6">
        <w:t xml:space="preserve"> ir propilo parahidroksibenzoato</w:t>
      </w:r>
      <w:r>
        <w:t xml:space="preserve"> (E216)</w:t>
      </w:r>
      <w:r w:rsidRPr="005310A6">
        <w:t>), kurie gali sukelti alerginių reakcijų, kurios gali būti uždelstos.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ind w:right="-2"/>
      </w:pPr>
      <w:r>
        <w:t>Kudorp</w:t>
      </w:r>
      <w:r w:rsidRPr="005310A6">
        <w:t xml:space="preserve"> sudėtyje yra glicerolio, kuris gali sukelti galvos skausmą, skrandžio sutrikimų ir viduriavimą.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tabs>
          <w:tab w:val="left" w:pos="567"/>
        </w:tabs>
        <w:outlineLvl w:val="0"/>
        <w:rPr>
          <w:b/>
          <w:caps/>
        </w:rPr>
      </w:pPr>
      <w:r w:rsidRPr="005310A6">
        <w:rPr>
          <w:b/>
        </w:rPr>
        <w:t>3.</w:t>
      </w:r>
      <w:r w:rsidRPr="005310A6">
        <w:rPr>
          <w:b/>
        </w:rPr>
        <w:tab/>
        <w:t xml:space="preserve">Kaip vartoti </w:t>
      </w:r>
      <w:r>
        <w:rPr>
          <w:b/>
        </w:rPr>
        <w:t>Kudorp</w:t>
      </w:r>
    </w:p>
    <w:p w:rsidR="0033306E" w:rsidRPr="005310A6" w:rsidRDefault="0033306E" w:rsidP="0033306E"/>
    <w:p w:rsidR="0033306E" w:rsidRPr="005310A6" w:rsidRDefault="0033306E" w:rsidP="0033306E">
      <w:r w:rsidRPr="005310A6">
        <w:t xml:space="preserve">Visada vartokite šį vaistą tiksliai, kaip nurodė gydytojas </w:t>
      </w:r>
      <w:r w:rsidRPr="005310A6">
        <w:rPr>
          <w:szCs w:val="22"/>
        </w:rPr>
        <w:t>arba vaistininkas</w:t>
      </w:r>
      <w:r w:rsidRPr="005310A6">
        <w:t xml:space="preserve">. Jeigu abejojate, kreipkitės į gydytoją arba vaistininką. </w:t>
      </w:r>
    </w:p>
    <w:p w:rsidR="0033306E" w:rsidRPr="005310A6" w:rsidRDefault="0033306E" w:rsidP="0033306E"/>
    <w:p w:rsidR="0033306E" w:rsidRPr="005310A6" w:rsidRDefault="0033306E" w:rsidP="0033306E">
      <w:r w:rsidRPr="005310A6">
        <w:t>Pakuotėje yra matavimo šaukštas arba geriamasis švirkštas. Matavimo šaukštą ar geriamąjį švirkštą reikia laikyti gamintojo pakuotėje kartu su sirupo buteliuku.</w:t>
      </w:r>
    </w:p>
    <w:p w:rsidR="0033306E" w:rsidRPr="005310A6" w:rsidRDefault="0033306E" w:rsidP="0033306E"/>
    <w:p w:rsidR="0033306E" w:rsidRPr="005310A6" w:rsidRDefault="0033306E" w:rsidP="0033306E">
      <w:pPr>
        <w:rPr>
          <w:b/>
        </w:rPr>
      </w:pPr>
      <w:r w:rsidRPr="005310A6">
        <w:rPr>
          <w:b/>
        </w:rPr>
        <w:t>Dozavimas</w:t>
      </w:r>
    </w:p>
    <w:p w:rsidR="0033306E" w:rsidRPr="005310A6" w:rsidRDefault="0033306E" w:rsidP="0033306E"/>
    <w:p w:rsidR="0033306E" w:rsidRPr="005310A6" w:rsidRDefault="0033306E" w:rsidP="0033306E">
      <w:r w:rsidRPr="005310A6">
        <w:t>Rekomenduojama dozė yra:</w:t>
      </w:r>
    </w:p>
    <w:p w:rsidR="0033306E" w:rsidRPr="005310A6" w:rsidRDefault="0033306E" w:rsidP="0033306E">
      <w:r w:rsidRPr="005310A6">
        <w:t>Vyresniems nei 2 metų amžiaus vaikams: 4 mg/kg kūno svorio per parą, t.y.:</w:t>
      </w:r>
    </w:p>
    <w:p w:rsidR="0033306E" w:rsidRPr="005310A6" w:rsidRDefault="0033306E" w:rsidP="0033306E">
      <w:pPr>
        <w:numPr>
          <w:ilvl w:val="0"/>
          <w:numId w:val="1"/>
        </w:numPr>
        <w:tabs>
          <w:tab w:val="left" w:pos="567"/>
        </w:tabs>
        <w:ind w:left="0" w:firstLine="284"/>
      </w:pPr>
      <w:r w:rsidRPr="005310A6">
        <w:t>sveriantiems mažiau nei 10 kg: nuo 10 iki 20 ml sirupo per parą, padalinus dozę;</w:t>
      </w:r>
    </w:p>
    <w:p w:rsidR="0033306E" w:rsidRPr="005310A6" w:rsidRDefault="0033306E" w:rsidP="0033306E">
      <w:pPr>
        <w:numPr>
          <w:ilvl w:val="0"/>
          <w:numId w:val="1"/>
        </w:numPr>
        <w:tabs>
          <w:tab w:val="left" w:pos="567"/>
        </w:tabs>
        <w:ind w:left="0" w:firstLine="284"/>
      </w:pPr>
      <w:r w:rsidRPr="005310A6">
        <w:t>sveriantiems daugiau nei 10 kg: nuo 30 iki 60 ml sirupo per parą, padalinus dozę.</w:t>
      </w:r>
    </w:p>
    <w:p w:rsidR="0033306E" w:rsidRPr="005310A6" w:rsidRDefault="0033306E" w:rsidP="0033306E"/>
    <w:p w:rsidR="0033306E" w:rsidRPr="005310A6" w:rsidRDefault="0033306E" w:rsidP="0033306E">
      <w:r w:rsidRPr="005310A6">
        <w:t>Suaugusiesiems: nuo 45 iki 90 ml sirupo per parą, padalinus dozę.</w:t>
      </w:r>
    </w:p>
    <w:p w:rsidR="0033306E" w:rsidRPr="005310A6" w:rsidRDefault="0033306E" w:rsidP="0033306E"/>
    <w:p w:rsidR="0033306E" w:rsidRPr="005310A6" w:rsidRDefault="0033306E" w:rsidP="0033306E">
      <w:pPr>
        <w:rPr>
          <w:b/>
        </w:rPr>
      </w:pPr>
      <w:r w:rsidRPr="005310A6">
        <w:rPr>
          <w:b/>
        </w:rPr>
        <w:t xml:space="preserve">Ką daryti pavartojus per didelę </w:t>
      </w:r>
      <w:r>
        <w:rPr>
          <w:b/>
        </w:rPr>
        <w:t>Kudorp</w:t>
      </w:r>
      <w:r w:rsidRPr="005310A6">
        <w:rPr>
          <w:b/>
        </w:rPr>
        <w:t xml:space="preserve"> dozę?</w:t>
      </w:r>
    </w:p>
    <w:p w:rsidR="0033306E" w:rsidRPr="005310A6" w:rsidRDefault="0033306E" w:rsidP="0033306E">
      <w:r w:rsidRPr="005310A6">
        <w:t xml:space="preserve">Jeigu pavartojote didesnę dozę nei rekomenduojama, nedelsiant </w:t>
      </w:r>
      <w:r>
        <w:t>k</w:t>
      </w:r>
      <w:r w:rsidRPr="00D63577">
        <w:t>reipkitės į savo gydytoją arba ligoninės skubios pagalbos skyrių</w:t>
      </w:r>
      <w:r w:rsidRPr="005310A6">
        <w:t>.</w:t>
      </w:r>
      <w:r w:rsidRPr="00D63577">
        <w:t xml:space="preserve"> </w:t>
      </w:r>
    </w:p>
    <w:p w:rsidR="0033306E" w:rsidRPr="005310A6" w:rsidRDefault="0033306E" w:rsidP="0033306E">
      <w:r w:rsidRPr="005310A6">
        <w:t>Perdozavus gali pasireikšti šie simptomai: mieguistumas arba sujaudinimas, pykinimas, vėmimas, greitesnis nei įprasta širdies ritmas (tachikardija).</w:t>
      </w:r>
    </w:p>
    <w:p w:rsidR="0033306E" w:rsidRPr="005310A6" w:rsidRDefault="0033306E" w:rsidP="0033306E">
      <w:pPr>
        <w:rPr>
          <w:b/>
        </w:rPr>
      </w:pPr>
    </w:p>
    <w:p w:rsidR="0033306E" w:rsidRPr="005310A6" w:rsidRDefault="0033306E" w:rsidP="0033306E">
      <w:pPr>
        <w:rPr>
          <w:b/>
        </w:rPr>
      </w:pPr>
      <w:r w:rsidRPr="005310A6">
        <w:rPr>
          <w:b/>
        </w:rPr>
        <w:t xml:space="preserve">Pamiršus pavartoti </w:t>
      </w:r>
      <w:r>
        <w:rPr>
          <w:b/>
        </w:rPr>
        <w:t>Kudorp</w:t>
      </w:r>
      <w:r w:rsidRPr="005310A6">
        <w:rPr>
          <w:b/>
        </w:rPr>
        <w:t xml:space="preserve"> </w:t>
      </w:r>
    </w:p>
    <w:p w:rsidR="0033306E" w:rsidRPr="005310A6" w:rsidRDefault="0033306E" w:rsidP="0033306E">
      <w:r w:rsidRPr="00D63577">
        <w:t xml:space="preserve">Jei pamiršote </w:t>
      </w:r>
      <w:r w:rsidRPr="005310A6">
        <w:t>išgerti</w:t>
      </w:r>
      <w:r w:rsidRPr="00D63577">
        <w:t xml:space="preserve"> dozę, padarykite tai iškart, kai tik prisim</w:t>
      </w:r>
      <w:r>
        <w:t>insite</w:t>
      </w:r>
      <w:r w:rsidRPr="005310A6">
        <w:t xml:space="preserve">. </w:t>
      </w:r>
      <w:r w:rsidRPr="00363BB7">
        <w:t>Tačiau, jeigu jau atėjo laikas išgerti kitą dozę, pamirštą dozę praleiskite</w:t>
      </w:r>
      <w:r w:rsidRPr="005310A6">
        <w:t>. Negalima vartoti dvigubos dozės norint kompensuoti praleistą dozę.</w:t>
      </w:r>
    </w:p>
    <w:p w:rsidR="0033306E" w:rsidRPr="005310A6" w:rsidRDefault="0033306E" w:rsidP="0033306E"/>
    <w:p w:rsidR="0033306E" w:rsidRPr="005310A6" w:rsidRDefault="0033306E" w:rsidP="0033306E">
      <w:pPr>
        <w:numPr>
          <w:ilvl w:val="12"/>
          <w:numId w:val="0"/>
        </w:numPr>
        <w:ind w:right="-2"/>
        <w:rPr>
          <w:b/>
        </w:rPr>
      </w:pPr>
      <w:r w:rsidRPr="005310A6">
        <w:rPr>
          <w:b/>
        </w:rPr>
        <w:t>Jeigu kiltų daugiau klausimų dėl šio vaisto vartojimo, kreipkitės į gydytoją arba vaistininką.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tabs>
          <w:tab w:val="left" w:pos="567"/>
        </w:tabs>
        <w:outlineLvl w:val="0"/>
        <w:rPr>
          <w:b/>
          <w:caps/>
        </w:rPr>
      </w:pPr>
      <w:r w:rsidRPr="005310A6">
        <w:rPr>
          <w:b/>
          <w:caps/>
        </w:rPr>
        <w:lastRenderedPageBreak/>
        <w:t>4.</w:t>
      </w:r>
      <w:r w:rsidRPr="005310A6">
        <w:rPr>
          <w:b/>
          <w:caps/>
        </w:rPr>
        <w:tab/>
      </w:r>
      <w:r w:rsidRPr="005310A6">
        <w:rPr>
          <w:b/>
        </w:rPr>
        <w:t>Galimas šalutinis poveikis</w:t>
      </w:r>
    </w:p>
    <w:p w:rsidR="0033306E" w:rsidRPr="005310A6" w:rsidRDefault="0033306E" w:rsidP="0033306E"/>
    <w:p w:rsidR="0033306E" w:rsidRPr="005310A6" w:rsidRDefault="0033306E" w:rsidP="0033306E">
      <w:r w:rsidRPr="005310A6">
        <w:t>Šis vaistas, kaip ir visi kiti, gali sukelti šalutinį poveikį, nors jis pasireiškia ne visiems žmonėms.</w:t>
      </w:r>
    </w:p>
    <w:p w:rsidR="0033306E" w:rsidRPr="005310A6" w:rsidRDefault="0033306E" w:rsidP="0033306E">
      <w:pPr>
        <w:autoSpaceDE w:val="0"/>
        <w:contextualSpacing/>
        <w:rPr>
          <w:szCs w:val="22"/>
        </w:rPr>
      </w:pPr>
    </w:p>
    <w:p w:rsidR="0033306E" w:rsidRPr="005310A6" w:rsidRDefault="0033306E" w:rsidP="0033306E">
      <w:pPr>
        <w:autoSpaceDE w:val="0"/>
        <w:contextualSpacing/>
      </w:pPr>
      <w:r w:rsidRPr="005310A6">
        <w:rPr>
          <w:b/>
        </w:rPr>
        <w:t>Retas</w:t>
      </w:r>
      <w:r w:rsidRPr="005310A6">
        <w:t xml:space="preserve"> (gali pasireikšti 1-10 iš 10000 žmonių):</w:t>
      </w:r>
    </w:p>
    <w:p w:rsidR="0033306E" w:rsidRPr="005310A6" w:rsidRDefault="0033306E" w:rsidP="0033306E">
      <w:pPr>
        <w:numPr>
          <w:ilvl w:val="0"/>
          <w:numId w:val="4"/>
        </w:numPr>
        <w:tabs>
          <w:tab w:val="left" w:pos="567"/>
        </w:tabs>
        <w:autoSpaceDE w:val="0"/>
        <w:ind w:left="0" w:firstLine="284"/>
        <w:contextualSpacing/>
      </w:pPr>
      <w:r w:rsidRPr="005310A6">
        <w:t>vidutinio sunkumo tachikardija, kuri išnyksta sumažinus dozę</w:t>
      </w:r>
      <w:r>
        <w:t>;</w:t>
      </w:r>
    </w:p>
    <w:p w:rsidR="0033306E" w:rsidRPr="005310A6" w:rsidRDefault="0033306E" w:rsidP="0033306E">
      <w:pPr>
        <w:numPr>
          <w:ilvl w:val="0"/>
          <w:numId w:val="4"/>
        </w:numPr>
        <w:tabs>
          <w:tab w:val="left" w:pos="567"/>
        </w:tabs>
        <w:autoSpaceDE w:val="0"/>
        <w:ind w:left="0" w:firstLine="284"/>
        <w:contextualSpacing/>
        <w:rPr>
          <w:szCs w:val="22"/>
        </w:rPr>
      </w:pPr>
      <w:r w:rsidRPr="005310A6">
        <w:rPr>
          <w:szCs w:val="22"/>
        </w:rPr>
        <w:t>eritema</w:t>
      </w:r>
      <w:r>
        <w:rPr>
          <w:szCs w:val="22"/>
        </w:rPr>
        <w:t xml:space="preserve"> (raudonė)</w:t>
      </w:r>
      <w:r w:rsidRPr="005310A6">
        <w:rPr>
          <w:szCs w:val="22"/>
        </w:rPr>
        <w:t>,</w:t>
      </w:r>
      <w:r w:rsidRPr="005310A6">
        <w:rPr>
          <w:i/>
          <w:szCs w:val="22"/>
        </w:rPr>
        <w:t xml:space="preserve"> </w:t>
      </w:r>
      <w:r w:rsidRPr="007C237B">
        <w:rPr>
          <w:szCs w:val="22"/>
        </w:rPr>
        <w:t xml:space="preserve">persistuojanti (nuolatinė) </w:t>
      </w:r>
      <w:r w:rsidRPr="005310A6">
        <w:rPr>
          <w:szCs w:val="22"/>
        </w:rPr>
        <w:t>eritema (lokalus odos spalvos pokytis)</w:t>
      </w:r>
      <w:r>
        <w:rPr>
          <w:szCs w:val="22"/>
        </w:rPr>
        <w:t>;</w:t>
      </w:r>
    </w:p>
    <w:p w:rsidR="0033306E" w:rsidRPr="005310A6" w:rsidRDefault="0033306E" w:rsidP="0033306E">
      <w:pPr>
        <w:numPr>
          <w:ilvl w:val="0"/>
          <w:numId w:val="4"/>
        </w:numPr>
        <w:tabs>
          <w:tab w:val="left" w:pos="567"/>
        </w:tabs>
        <w:autoSpaceDE w:val="0"/>
        <w:ind w:left="0" w:firstLine="284"/>
        <w:contextualSpacing/>
      </w:pPr>
      <w:r w:rsidRPr="005310A6">
        <w:rPr>
          <w:szCs w:val="22"/>
        </w:rPr>
        <w:t>išbėrimas, dilgėlinė</w:t>
      </w:r>
      <w:r>
        <w:rPr>
          <w:szCs w:val="22"/>
        </w:rPr>
        <w:t>;</w:t>
      </w:r>
    </w:p>
    <w:p w:rsidR="0033306E" w:rsidRPr="005310A6" w:rsidRDefault="0033306E" w:rsidP="0033306E">
      <w:pPr>
        <w:numPr>
          <w:ilvl w:val="0"/>
          <w:numId w:val="4"/>
        </w:numPr>
        <w:tabs>
          <w:tab w:val="left" w:pos="567"/>
        </w:tabs>
        <w:autoSpaceDE w:val="0"/>
        <w:ind w:left="0" w:firstLine="284"/>
        <w:contextualSpacing/>
      </w:pPr>
      <w:r w:rsidRPr="005310A6">
        <w:t>galvos skausmas</w:t>
      </w:r>
      <w:r>
        <w:t>;</w:t>
      </w:r>
    </w:p>
    <w:p w:rsidR="0033306E" w:rsidRPr="005310A6" w:rsidRDefault="0033306E" w:rsidP="0033306E">
      <w:pPr>
        <w:numPr>
          <w:ilvl w:val="0"/>
          <w:numId w:val="4"/>
        </w:numPr>
        <w:tabs>
          <w:tab w:val="left" w:pos="567"/>
        </w:tabs>
        <w:autoSpaceDE w:val="0"/>
        <w:ind w:left="567" w:hanging="283"/>
        <w:contextualSpacing/>
      </w:pPr>
      <w:r w:rsidRPr="005310A6">
        <w:rPr>
          <w:szCs w:val="22"/>
        </w:rPr>
        <w:t xml:space="preserve">angioneurozinė edema – jeigu pasireiškė odos, liežuvio, lūpų ir veido tinimas, kvėpavimo ar rijimo pasunkėjimas, </w:t>
      </w:r>
      <w:r w:rsidRPr="005310A6">
        <w:rPr>
          <w:b/>
          <w:szCs w:val="22"/>
        </w:rPr>
        <w:t xml:space="preserve">nedelsiant </w:t>
      </w:r>
      <w:r>
        <w:rPr>
          <w:b/>
          <w:szCs w:val="22"/>
        </w:rPr>
        <w:t>kreipkitės į</w:t>
      </w:r>
      <w:r w:rsidRPr="005310A6">
        <w:rPr>
          <w:b/>
          <w:szCs w:val="22"/>
        </w:rPr>
        <w:t xml:space="preserve"> gydytoj</w:t>
      </w:r>
      <w:r>
        <w:rPr>
          <w:b/>
          <w:szCs w:val="22"/>
        </w:rPr>
        <w:t>ą</w:t>
      </w:r>
      <w:r w:rsidRPr="005310A6">
        <w:rPr>
          <w:b/>
          <w:szCs w:val="22"/>
        </w:rPr>
        <w:t xml:space="preserve"> ar artimiausią ligoninę</w:t>
      </w:r>
      <w:r w:rsidRPr="005310A6">
        <w:rPr>
          <w:szCs w:val="22"/>
        </w:rPr>
        <w:t xml:space="preserve">. </w:t>
      </w:r>
    </w:p>
    <w:p w:rsidR="0033306E" w:rsidRPr="005310A6" w:rsidRDefault="0033306E" w:rsidP="0033306E">
      <w:pPr>
        <w:autoSpaceDE w:val="0"/>
        <w:contextualSpacing/>
      </w:pPr>
    </w:p>
    <w:p w:rsidR="0033306E" w:rsidRPr="005310A6" w:rsidRDefault="0033306E" w:rsidP="0033306E">
      <w:pPr>
        <w:autoSpaceDE w:val="0"/>
        <w:contextualSpacing/>
      </w:pPr>
      <w:r w:rsidRPr="005310A6">
        <w:rPr>
          <w:b/>
        </w:rPr>
        <w:t>Dažnis nežinomas</w:t>
      </w:r>
      <w:r w:rsidRPr="005310A6">
        <w:t xml:space="preserve"> (negali būti apskaičiuotas pagal turimus duomenis)</w:t>
      </w:r>
      <w:r>
        <w:t>:</w:t>
      </w:r>
    </w:p>
    <w:p w:rsidR="0033306E" w:rsidRPr="005310A6" w:rsidRDefault="0033306E" w:rsidP="0033306E">
      <w:pPr>
        <w:numPr>
          <w:ilvl w:val="0"/>
          <w:numId w:val="3"/>
        </w:numPr>
        <w:tabs>
          <w:tab w:val="left" w:pos="567"/>
        </w:tabs>
        <w:ind w:left="0" w:firstLine="284"/>
      </w:pPr>
      <w:r w:rsidRPr="005310A6">
        <w:t>skrandžio ir žarnyno veiklos sutrikimas, pykinimas, viršutinės pilvo dalies skausmas</w:t>
      </w:r>
      <w:r>
        <w:t>;</w:t>
      </w:r>
    </w:p>
    <w:p w:rsidR="0033306E" w:rsidRPr="005310A6" w:rsidRDefault="0033306E" w:rsidP="0033306E">
      <w:pPr>
        <w:numPr>
          <w:ilvl w:val="0"/>
          <w:numId w:val="3"/>
        </w:numPr>
        <w:tabs>
          <w:tab w:val="left" w:pos="567"/>
        </w:tabs>
        <w:ind w:left="0" w:firstLine="284"/>
      </w:pPr>
      <w:r w:rsidRPr="005310A6">
        <w:t>mieguistumas.</w:t>
      </w:r>
    </w:p>
    <w:p w:rsidR="0033306E" w:rsidRPr="005310A6" w:rsidRDefault="0033306E" w:rsidP="0033306E"/>
    <w:p w:rsidR="0033306E" w:rsidRPr="000114DB" w:rsidRDefault="0033306E" w:rsidP="0033306E">
      <w:pPr>
        <w:tabs>
          <w:tab w:val="left" w:pos="567"/>
        </w:tabs>
        <w:rPr>
          <w:b/>
          <w:snapToGrid w:val="0"/>
        </w:rPr>
      </w:pPr>
      <w:r w:rsidRPr="000114DB">
        <w:rPr>
          <w:b/>
          <w:noProof/>
          <w:snapToGrid w:val="0"/>
        </w:rPr>
        <w:t>Pranešimas apie šalutinį poveikį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  <w:r w:rsidRPr="000114DB">
        <w:rPr>
          <w:snapToGrid w:val="0"/>
          <w:szCs w:val="20"/>
        </w:rPr>
        <w:t>Jeigu pasireiškė šalutinis poveikis, įskaitant šiame l</w:t>
      </w:r>
      <w:r>
        <w:rPr>
          <w:snapToGrid w:val="0"/>
          <w:szCs w:val="20"/>
        </w:rPr>
        <w:t xml:space="preserve">apelyje nenurodytą, pasakykite gydytojui arba </w:t>
      </w:r>
      <w:r w:rsidRPr="000114DB">
        <w:rPr>
          <w:snapToGrid w:val="0"/>
          <w:szCs w:val="20"/>
        </w:rPr>
        <w:t>vaistininkui. Apie šalutinį poveikį taip pat galite pranešti Valstybinei vaistų kontrolės tarnybai prie Lietuvos Respublikos sveikatos apsaugos ministerijos nemokamu t</w:t>
      </w:r>
      <w:r w:rsidRPr="000114DB">
        <w:rPr>
          <w:snapToGrid w:val="0"/>
          <w:szCs w:val="20"/>
          <w:lang w:eastAsia="zh-CN"/>
        </w:rPr>
        <w:t>elefonu 8 800 73568</w:t>
      </w:r>
      <w:r w:rsidRPr="000114DB">
        <w:rPr>
          <w:snapToGrid w:val="0"/>
          <w:szCs w:val="20"/>
        </w:rPr>
        <w:t xml:space="preserve"> arba užpildyti interneto svetainėje </w:t>
      </w:r>
      <w:hyperlink r:id="rId5" w:history="1">
        <w:r w:rsidRPr="000114DB">
          <w:rPr>
            <w:rFonts w:eastAsia="SimSun"/>
            <w:snapToGrid w:val="0"/>
            <w:color w:val="0000FF"/>
            <w:szCs w:val="20"/>
            <w:u w:val="single"/>
          </w:rPr>
          <w:t>www.vvkt.lt</w:t>
        </w:r>
      </w:hyperlink>
      <w:r w:rsidRPr="000114DB">
        <w:rPr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0114DB">
        <w:rPr>
          <w:snapToGrid w:val="0"/>
          <w:szCs w:val="20"/>
          <w:lang w:eastAsia="zh-CN"/>
        </w:rPr>
        <w:t xml:space="preserve">nemokamu </w:t>
      </w:r>
      <w:r w:rsidRPr="000114DB">
        <w:rPr>
          <w:snapToGrid w:val="0"/>
          <w:szCs w:val="20"/>
        </w:rPr>
        <w:t>fakso numeriu 8 800 20131</w:t>
      </w:r>
      <w:r w:rsidRPr="000114DB">
        <w:rPr>
          <w:snapToGrid w:val="0"/>
          <w:szCs w:val="20"/>
          <w:lang w:eastAsia="zh-CN"/>
        </w:rPr>
        <w:t xml:space="preserve">, </w:t>
      </w:r>
      <w:r w:rsidRPr="000114DB">
        <w:rPr>
          <w:snapToGrid w:val="0"/>
          <w:szCs w:val="20"/>
        </w:rPr>
        <w:t>el. paštu</w:t>
      </w:r>
      <w:r>
        <w:rPr>
          <w:snapToGrid w:val="0"/>
          <w:szCs w:val="20"/>
        </w:rPr>
        <w:t xml:space="preserve">  </w:t>
      </w:r>
      <w:hyperlink r:id="rId6" w:history="1">
        <w:r w:rsidRPr="000114DB">
          <w:rPr>
            <w:rFonts w:eastAsia="SimSun"/>
            <w:snapToGrid w:val="0"/>
            <w:color w:val="0000FF"/>
            <w:szCs w:val="20"/>
            <w:u w:val="single"/>
          </w:rPr>
          <w:t>NepageidaujamaR@vvkt.lt</w:t>
        </w:r>
      </w:hyperlink>
      <w:r w:rsidRPr="000114DB">
        <w:rPr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0114DB">
          <w:rPr>
            <w:rFonts w:eastAsia="SimSun"/>
            <w:snapToGrid w:val="0"/>
            <w:color w:val="0000FF"/>
            <w:szCs w:val="20"/>
            <w:u w:val="single"/>
          </w:rPr>
          <w:t>http://www.vvkt.lt</w:t>
        </w:r>
      </w:hyperlink>
      <w:r w:rsidRPr="000114DB">
        <w:rPr>
          <w:snapToGrid w:val="0"/>
          <w:szCs w:val="20"/>
        </w:rPr>
        <w:t>). Pranešdami apie šalutinį poveikį galite mums padėti gauti daugiau informacijos apie šio vaisto saugumą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tabs>
          <w:tab w:val="left" w:pos="567"/>
        </w:tabs>
        <w:ind w:right="-2"/>
      </w:pPr>
      <w:r w:rsidRPr="005310A6">
        <w:rPr>
          <w:b/>
        </w:rPr>
        <w:t>5.</w:t>
      </w:r>
      <w:r w:rsidRPr="005310A6">
        <w:rPr>
          <w:b/>
        </w:rPr>
        <w:tab/>
        <w:t xml:space="preserve">Kaip laikyti </w:t>
      </w:r>
      <w:r>
        <w:rPr>
          <w:b/>
        </w:rPr>
        <w:t>Kudorp</w:t>
      </w:r>
    </w:p>
    <w:p w:rsidR="0033306E" w:rsidRPr="005310A6" w:rsidRDefault="0033306E" w:rsidP="0033306E">
      <w:pPr>
        <w:rPr>
          <w:i/>
        </w:rPr>
      </w:pPr>
    </w:p>
    <w:p w:rsidR="0033306E" w:rsidRPr="005310A6" w:rsidRDefault="0033306E" w:rsidP="0033306E">
      <w:pPr>
        <w:numPr>
          <w:ilvl w:val="12"/>
          <w:numId w:val="0"/>
        </w:numPr>
        <w:ind w:right="-2"/>
      </w:pPr>
      <w:r w:rsidRPr="005310A6">
        <w:t xml:space="preserve">Laikyti ne aukštesnėje kaip 25 </w:t>
      </w:r>
      <w:r w:rsidRPr="005310A6">
        <w:rPr>
          <w:szCs w:val="22"/>
        </w:rPr>
        <w:sym w:font="Symbol" w:char="F0B0"/>
      </w:r>
      <w:r w:rsidRPr="005310A6">
        <w:t>C temperatūroje. Negalima šaldyti ar užšaldyti.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ind w:right="-2"/>
      </w:pPr>
      <w:r w:rsidRPr="005310A6">
        <w:t>Šį vaistą laikykite vaikams nepastebimoje ir nepasiekiamoje vietoje.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pStyle w:val="Pagrindinistekstas"/>
        <w:rPr>
          <w:i w:val="0"/>
          <w:iCs/>
          <w:color w:val="auto"/>
          <w:lang w:val="lt-LT"/>
        </w:rPr>
      </w:pPr>
      <w:r w:rsidRPr="005310A6">
        <w:rPr>
          <w:i w:val="0"/>
          <w:iCs/>
          <w:color w:val="auto"/>
          <w:lang w:val="lt-LT"/>
        </w:rPr>
        <w:t>Ant dėžutės ir buteliuko po „</w:t>
      </w:r>
      <w:r>
        <w:rPr>
          <w:i w:val="0"/>
          <w:iCs/>
          <w:color w:val="auto"/>
          <w:lang w:val="lt-LT"/>
        </w:rPr>
        <w:t>EXP</w:t>
      </w:r>
      <w:r w:rsidRPr="005310A6">
        <w:rPr>
          <w:i w:val="0"/>
          <w:iCs/>
          <w:color w:val="auto"/>
          <w:lang w:val="lt-LT"/>
        </w:rPr>
        <w:t>“ nurodytam tinkamumo laikui pasibaigus, šio vaisto vartoti negalima. Vaistas tinkamas vartoti iki paskutinės nurodyto mėnesio dienos.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ind w:right="-2"/>
      </w:pPr>
      <w:r w:rsidRPr="005310A6">
        <w:t>Pirmą kartą atidariu</w:t>
      </w:r>
      <w:r>
        <w:t>s</w:t>
      </w:r>
      <w:r w:rsidRPr="005310A6">
        <w:t xml:space="preserve"> buteliuką vaistas išlieka stabilus 6 mėnesius.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ind w:right="-2"/>
      </w:pPr>
      <w:r w:rsidRPr="005310A6">
        <w:t>Vaistų negalima išmesti į kanalizaciją arba su buitinėmis</w:t>
      </w:r>
      <w:r w:rsidRPr="005310A6">
        <w:rPr>
          <w:color w:val="993366"/>
        </w:rPr>
        <w:t xml:space="preserve"> </w:t>
      </w:r>
      <w:r w:rsidRPr="005310A6">
        <w:t>atliekomis. Kaip išmesti nereikalingus vaistus, klauskite vaistininko. Šios priemonės padės apsaugoti aplinką.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tabs>
          <w:tab w:val="left" w:pos="567"/>
        </w:tabs>
        <w:ind w:right="-2"/>
        <w:rPr>
          <w:b/>
        </w:rPr>
      </w:pPr>
      <w:r w:rsidRPr="005310A6">
        <w:rPr>
          <w:b/>
        </w:rPr>
        <w:t>6.</w:t>
      </w:r>
      <w:r w:rsidRPr="005310A6">
        <w:rPr>
          <w:b/>
        </w:rPr>
        <w:tab/>
        <w:t>Pakuotės turinys ir kita informacija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ind w:right="-2"/>
        <w:rPr>
          <w:u w:val="single"/>
        </w:rPr>
      </w:pPr>
      <w:r>
        <w:rPr>
          <w:b/>
          <w:bCs/>
        </w:rPr>
        <w:t>Kudorp</w:t>
      </w:r>
      <w:r w:rsidRPr="005310A6">
        <w:rPr>
          <w:b/>
          <w:bCs/>
        </w:rPr>
        <w:t xml:space="preserve"> sudėtis</w:t>
      </w:r>
    </w:p>
    <w:p w:rsidR="0033306E" w:rsidRPr="005310A6" w:rsidRDefault="0033306E" w:rsidP="0033306E">
      <w:pPr>
        <w:numPr>
          <w:ilvl w:val="0"/>
          <w:numId w:val="8"/>
        </w:numPr>
        <w:tabs>
          <w:tab w:val="left" w:pos="567"/>
        </w:tabs>
        <w:ind w:left="567" w:right="-2" w:hanging="567"/>
        <w:rPr>
          <w:i/>
          <w:iCs/>
        </w:rPr>
      </w:pPr>
      <w:r w:rsidRPr="005310A6">
        <w:t>Veiklioji medžiaga yra fenspirido hidrochloridas. 1</w:t>
      </w:r>
      <w:r>
        <w:t> </w:t>
      </w:r>
      <w:r w:rsidRPr="005310A6">
        <w:t>ml sirupo yra 2</w:t>
      </w:r>
      <w:r>
        <w:t> </w:t>
      </w:r>
      <w:r w:rsidRPr="005310A6">
        <w:t>mg fenspirido hidrochlorido.</w:t>
      </w:r>
    </w:p>
    <w:p w:rsidR="0033306E" w:rsidRPr="008E0FAC" w:rsidRDefault="0033306E" w:rsidP="0033306E">
      <w:pPr>
        <w:numPr>
          <w:ilvl w:val="0"/>
          <w:numId w:val="8"/>
        </w:numPr>
        <w:tabs>
          <w:tab w:val="left" w:pos="567"/>
        </w:tabs>
        <w:ind w:left="567" w:right="-2" w:hanging="567"/>
      </w:pPr>
      <w:r w:rsidRPr="005310A6">
        <w:t xml:space="preserve">Pagalbinės medžiagos yra metilo parahidroksibenzoatas (E218), propilo parahidroksibenzoatas </w:t>
      </w:r>
      <w:r w:rsidRPr="0091603F">
        <w:t>(E216), kalio sorbatas (E202), glicerolis, sacharino natrio druska (E95</w:t>
      </w:r>
      <w:r w:rsidRPr="008E0FAC">
        <w:t xml:space="preserve">4), sacharozė, </w:t>
      </w:r>
      <w:r w:rsidRPr="0091603F">
        <w:t>aviečių skonio</w:t>
      </w:r>
      <w:r>
        <w:t xml:space="preserve"> medžiaga</w:t>
      </w:r>
      <w:r w:rsidRPr="008E0FAC">
        <w:t>, citrinų rūgštis monohidratas, išgrynintas vanduo.</w:t>
      </w:r>
    </w:p>
    <w:p w:rsidR="0033306E" w:rsidRPr="008E0FAC" w:rsidRDefault="0033306E" w:rsidP="0033306E">
      <w:pPr>
        <w:ind w:right="-2"/>
      </w:pPr>
    </w:p>
    <w:p w:rsidR="0033306E" w:rsidRPr="008E0FAC" w:rsidRDefault="0033306E" w:rsidP="0033306E">
      <w:pPr>
        <w:numPr>
          <w:ilvl w:val="12"/>
          <w:numId w:val="0"/>
        </w:numPr>
        <w:ind w:right="-2"/>
        <w:rPr>
          <w:b/>
          <w:bCs/>
        </w:rPr>
      </w:pPr>
      <w:r w:rsidRPr="008E0FAC">
        <w:rPr>
          <w:b/>
          <w:bCs/>
        </w:rPr>
        <w:t xml:space="preserve">Kudorp išvaizda ir kiekis pakuotėje </w:t>
      </w:r>
    </w:p>
    <w:p w:rsidR="0033306E" w:rsidRPr="008E0FAC" w:rsidRDefault="0033306E" w:rsidP="0033306E">
      <w:pPr>
        <w:numPr>
          <w:ilvl w:val="12"/>
          <w:numId w:val="0"/>
        </w:numPr>
        <w:ind w:right="-2"/>
        <w:rPr>
          <w:u w:val="single"/>
        </w:rPr>
      </w:pPr>
    </w:p>
    <w:p w:rsidR="0033306E" w:rsidRPr="0091603F" w:rsidRDefault="0033306E" w:rsidP="0033306E">
      <w:pPr>
        <w:numPr>
          <w:ilvl w:val="12"/>
          <w:numId w:val="0"/>
        </w:numPr>
        <w:ind w:right="-2"/>
      </w:pPr>
      <w:r w:rsidRPr="008E0FAC">
        <w:t>Skaidrus arba šiek tiek opalescuojantis, bespalvis arba gelsvos spalvos, aviečių skonio sirupas</w:t>
      </w:r>
      <w:r w:rsidRPr="0091603F">
        <w:t>.</w:t>
      </w:r>
    </w:p>
    <w:p w:rsidR="0033306E" w:rsidRPr="008E0FAC" w:rsidRDefault="0033306E" w:rsidP="0033306E">
      <w:pPr>
        <w:numPr>
          <w:ilvl w:val="12"/>
          <w:numId w:val="0"/>
        </w:numPr>
        <w:ind w:right="-2"/>
      </w:pPr>
    </w:p>
    <w:p w:rsidR="0033306E" w:rsidRPr="00363BB7" w:rsidRDefault="0033306E" w:rsidP="0033306E">
      <w:r w:rsidRPr="00363BB7">
        <w:t>Tiekiamos pakuotės:</w:t>
      </w:r>
    </w:p>
    <w:p w:rsidR="0033306E" w:rsidRPr="00363BB7" w:rsidRDefault="0033306E" w:rsidP="0033306E">
      <w:r w:rsidRPr="004B3951">
        <w:lastRenderedPageBreak/>
        <w:t>Kartono dėžutėje yra rudas PET buteliukas, uždarytas polietileniniu užsukamu</w:t>
      </w:r>
      <w:r>
        <w:t>oju</w:t>
      </w:r>
      <w:r w:rsidRPr="004B3951">
        <w:t xml:space="preserve"> dangteliu su apsauginiu žiedu ir polistireno matavimo šaukštas arba geriamasis švirkštas.</w:t>
      </w:r>
    </w:p>
    <w:p w:rsidR="0033306E" w:rsidRDefault="0033306E" w:rsidP="0033306E">
      <w:pPr>
        <w:numPr>
          <w:ilvl w:val="12"/>
          <w:numId w:val="0"/>
        </w:numPr>
        <w:ind w:right="-2"/>
      </w:pPr>
      <w:r w:rsidRPr="00363BB7">
        <w:t>Buteliuke yra 150</w:t>
      </w:r>
      <w:r>
        <w:t> </w:t>
      </w:r>
      <w:r w:rsidRPr="00363BB7">
        <w:t>ml sirupo.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ind w:right="-2"/>
      </w:pPr>
      <w:r w:rsidRPr="005310A6">
        <w:t>Gali būti tiekiamos ne visų dydžių pakuotės.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ind w:right="-2"/>
        <w:rPr>
          <w:b/>
          <w:bCs/>
        </w:rPr>
      </w:pPr>
      <w:r w:rsidRPr="005310A6">
        <w:rPr>
          <w:b/>
          <w:bCs/>
        </w:rPr>
        <w:t>R</w:t>
      </w:r>
      <w:r>
        <w:rPr>
          <w:b/>
          <w:bCs/>
        </w:rPr>
        <w:t>egistruotojas</w:t>
      </w:r>
      <w:r w:rsidRPr="005310A6">
        <w:rPr>
          <w:b/>
          <w:bCs/>
        </w:rPr>
        <w:t xml:space="preserve"> ir gamintojas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r w:rsidRPr="005310A6">
        <w:t>Medana Pharma SA</w:t>
      </w:r>
    </w:p>
    <w:p w:rsidR="0033306E" w:rsidRDefault="0033306E" w:rsidP="0033306E">
      <w:r>
        <w:rPr>
          <w:color w:val="000000"/>
          <w:lang w:val="lv-LV"/>
        </w:rPr>
        <w:t>10</w:t>
      </w:r>
      <w:r w:rsidRPr="00D30764">
        <w:rPr>
          <w:color w:val="000000"/>
          <w:lang w:val="lv-LV"/>
        </w:rPr>
        <w:t xml:space="preserve"> Władysława Łokietka </w:t>
      </w:r>
      <w:r>
        <w:rPr>
          <w:color w:val="000000"/>
          <w:lang w:val="lv-LV"/>
        </w:rPr>
        <w:t>Street</w:t>
      </w:r>
      <w:r w:rsidRPr="005310A6">
        <w:t xml:space="preserve"> </w:t>
      </w:r>
    </w:p>
    <w:p w:rsidR="0033306E" w:rsidRPr="005310A6" w:rsidRDefault="0033306E" w:rsidP="0033306E">
      <w:r w:rsidRPr="005310A6">
        <w:t xml:space="preserve">98-200 Sieradz 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  <w:r w:rsidRPr="005310A6">
        <w:t xml:space="preserve">Lenkija </w:t>
      </w: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54496" w:rsidRDefault="0033306E" w:rsidP="0033306E">
      <w:pPr>
        <w:numPr>
          <w:ilvl w:val="12"/>
          <w:numId w:val="0"/>
        </w:numPr>
        <w:tabs>
          <w:tab w:val="left" w:pos="567"/>
        </w:tabs>
        <w:ind w:right="-2"/>
        <w:rPr>
          <w:noProof/>
          <w:snapToGrid w:val="0"/>
        </w:rPr>
      </w:pPr>
      <w:r w:rsidRPr="00554496">
        <w:rPr>
          <w:noProof/>
          <w:snapToGrid w:val="0"/>
        </w:rPr>
        <w:t xml:space="preserve">Jeigu apie šį vaistą norite sužinoti daugiau, kreipkitės į vietinį </w:t>
      </w:r>
      <w:r>
        <w:rPr>
          <w:noProof/>
          <w:snapToGrid w:val="0"/>
        </w:rPr>
        <w:t>registruotojo</w:t>
      </w:r>
      <w:r w:rsidRPr="00554496">
        <w:rPr>
          <w:noProof/>
          <w:snapToGrid w:val="0"/>
        </w:rPr>
        <w:t xml:space="preserve"> atstovą:</w:t>
      </w:r>
    </w:p>
    <w:p w:rsidR="0033306E" w:rsidRPr="000A7837" w:rsidRDefault="0033306E" w:rsidP="0033306E">
      <w:pPr>
        <w:tabs>
          <w:tab w:val="left" w:pos="567"/>
        </w:tabs>
        <w:rPr>
          <w:noProof/>
          <w:snapToGrid w:val="0"/>
          <w:szCs w:val="22"/>
        </w:rPr>
      </w:pPr>
    </w:p>
    <w:p w:rsidR="0033306E" w:rsidRPr="004F504C" w:rsidRDefault="0033306E" w:rsidP="0033306E">
      <w:pPr>
        <w:pStyle w:val="BTEMEASMCA"/>
        <w:rPr>
          <w:rFonts w:ascii="Times New Roman" w:hAnsi="Times New Roman"/>
          <w:lang w:val="lt-LT"/>
        </w:rPr>
      </w:pPr>
      <w:r w:rsidRPr="004F504C">
        <w:rPr>
          <w:rFonts w:ascii="Times New Roman" w:hAnsi="Times New Roman"/>
          <w:lang w:val="lt-LT"/>
        </w:rPr>
        <w:t xml:space="preserve">POLPHARMA S.A. atstovybė </w:t>
      </w:r>
    </w:p>
    <w:p w:rsidR="0033306E" w:rsidRPr="004F504C" w:rsidRDefault="0033306E" w:rsidP="0033306E">
      <w:pPr>
        <w:pStyle w:val="BTEMEASMCA"/>
        <w:rPr>
          <w:rFonts w:ascii="Times New Roman" w:hAnsi="Times New Roman"/>
          <w:lang w:val="lt-LT"/>
        </w:rPr>
      </w:pPr>
      <w:r w:rsidRPr="004F504C">
        <w:rPr>
          <w:rFonts w:ascii="Times New Roman" w:hAnsi="Times New Roman"/>
          <w:lang w:val="lt-LT"/>
        </w:rPr>
        <w:t>E. Ožeškienės g. 18A</w:t>
      </w:r>
    </w:p>
    <w:p w:rsidR="0033306E" w:rsidRPr="004F504C" w:rsidRDefault="0033306E" w:rsidP="0033306E">
      <w:pPr>
        <w:pStyle w:val="BTEMEASMCA"/>
        <w:rPr>
          <w:rFonts w:ascii="Times New Roman" w:hAnsi="Times New Roman"/>
          <w:lang w:val="lt-LT"/>
        </w:rPr>
      </w:pPr>
      <w:r w:rsidRPr="004F504C">
        <w:rPr>
          <w:rFonts w:ascii="Times New Roman" w:hAnsi="Times New Roman"/>
          <w:lang w:val="lt-LT"/>
        </w:rPr>
        <w:t>LT-44254 Kaunas</w:t>
      </w:r>
    </w:p>
    <w:p w:rsidR="0033306E" w:rsidRPr="004F504C" w:rsidRDefault="0033306E" w:rsidP="0033306E">
      <w:pPr>
        <w:pStyle w:val="BTEMEASMCA"/>
        <w:rPr>
          <w:rFonts w:ascii="Times New Roman" w:hAnsi="Times New Roman"/>
          <w:lang w:val="lt-LT"/>
        </w:rPr>
      </w:pPr>
      <w:r w:rsidRPr="004F504C">
        <w:rPr>
          <w:rFonts w:ascii="Times New Roman" w:hAnsi="Times New Roman"/>
          <w:lang w:val="lt-LT"/>
        </w:rPr>
        <w:t>Tel. +370 37 325131</w:t>
      </w:r>
    </w:p>
    <w:p w:rsidR="0033306E" w:rsidRPr="00554496" w:rsidRDefault="0033306E" w:rsidP="0033306E">
      <w:pPr>
        <w:numPr>
          <w:ilvl w:val="12"/>
          <w:numId w:val="0"/>
        </w:numPr>
        <w:ind w:right="-2"/>
        <w:rPr>
          <w:snapToGrid w:val="0"/>
        </w:rPr>
      </w:pPr>
    </w:p>
    <w:p w:rsidR="0033306E" w:rsidRPr="005310A6" w:rsidRDefault="0033306E" w:rsidP="0033306E">
      <w:pPr>
        <w:numPr>
          <w:ilvl w:val="12"/>
          <w:numId w:val="0"/>
        </w:numPr>
        <w:ind w:right="-2"/>
      </w:pPr>
      <w:r w:rsidRPr="005310A6">
        <w:rPr>
          <w:b/>
        </w:rPr>
        <w:t>Šio vaistinio preparato rinkodaros teisė EEE valstybėse narėse suteikta tokiais pavadinimais:</w:t>
      </w:r>
    </w:p>
    <w:p w:rsidR="0033306E" w:rsidRPr="004B3951" w:rsidRDefault="0033306E" w:rsidP="0033306E">
      <w:pPr>
        <w:tabs>
          <w:tab w:val="left" w:pos="1276"/>
        </w:tabs>
      </w:pPr>
      <w:r w:rsidRPr="004B3951">
        <w:t xml:space="preserve">Lenkija </w:t>
      </w:r>
      <w:r w:rsidRPr="004B3951">
        <w:tab/>
      </w:r>
      <w:r>
        <w:rPr>
          <w:szCs w:val="22"/>
          <w:lang w:eastAsia="lt-LT"/>
        </w:rPr>
        <w:t>Fosidal o smaku malinowym</w:t>
      </w:r>
      <w:r w:rsidRPr="004B3951">
        <w:t xml:space="preserve"> </w:t>
      </w:r>
    </w:p>
    <w:p w:rsidR="0033306E" w:rsidRPr="004B3951" w:rsidRDefault="0033306E" w:rsidP="0033306E">
      <w:pPr>
        <w:tabs>
          <w:tab w:val="left" w:pos="1276"/>
        </w:tabs>
      </w:pPr>
      <w:r w:rsidRPr="004B3951">
        <w:t xml:space="preserve">Bulgarija </w:t>
      </w:r>
      <w:r w:rsidRPr="004B3951">
        <w:tab/>
      </w:r>
      <w:r w:rsidRPr="004B3951">
        <w:rPr>
          <w:szCs w:val="22"/>
          <w:lang w:eastAsia="lt-LT"/>
        </w:rPr>
        <w:t>Сиресп</w:t>
      </w:r>
      <w:r w:rsidRPr="004B3951">
        <w:t xml:space="preserve"> </w:t>
      </w:r>
    </w:p>
    <w:p w:rsidR="0033306E" w:rsidRPr="004B3951" w:rsidRDefault="0033306E" w:rsidP="0033306E">
      <w:pPr>
        <w:tabs>
          <w:tab w:val="left" w:pos="1276"/>
        </w:tabs>
      </w:pPr>
      <w:r w:rsidRPr="004B3951">
        <w:t xml:space="preserve">Lietuva </w:t>
      </w:r>
      <w:r w:rsidRPr="004B3951">
        <w:tab/>
      </w:r>
      <w:r>
        <w:t>Kudorp</w:t>
      </w:r>
      <w:r w:rsidRPr="004B3951">
        <w:t xml:space="preserve"> 2</w:t>
      </w:r>
      <w:r>
        <w:t> </w:t>
      </w:r>
      <w:r w:rsidRPr="004B3951">
        <w:t>mg/ml sirupas</w:t>
      </w:r>
    </w:p>
    <w:p w:rsidR="0033306E" w:rsidRPr="004B3951" w:rsidRDefault="0033306E" w:rsidP="0033306E">
      <w:pPr>
        <w:tabs>
          <w:tab w:val="left" w:pos="1276"/>
        </w:tabs>
      </w:pPr>
      <w:r w:rsidRPr="004B3951">
        <w:t>La</w:t>
      </w:r>
      <w:r>
        <w:t>t</w:t>
      </w:r>
      <w:r w:rsidRPr="004B3951">
        <w:t xml:space="preserve">vija </w:t>
      </w:r>
      <w:r w:rsidRPr="004B3951">
        <w:tab/>
      </w:r>
      <w:r>
        <w:t>Kudorp</w:t>
      </w:r>
    </w:p>
    <w:p w:rsidR="0033306E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ind w:right="-2"/>
        <w:outlineLvl w:val="0"/>
      </w:pPr>
      <w:r w:rsidRPr="005310A6">
        <w:rPr>
          <w:b/>
          <w:bCs/>
        </w:rPr>
        <w:t xml:space="preserve">Šis pakuotės </w:t>
      </w:r>
      <w:r w:rsidRPr="005310A6">
        <w:rPr>
          <w:b/>
        </w:rPr>
        <w:t xml:space="preserve">lapelis paskutinį kartą peržiūrėtas </w:t>
      </w:r>
      <w:r>
        <w:rPr>
          <w:b/>
        </w:rPr>
        <w:t>2018-09-12.</w:t>
      </w:r>
    </w:p>
    <w:p w:rsidR="0033306E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ind w:right="-2"/>
      </w:pPr>
    </w:p>
    <w:p w:rsidR="0033306E" w:rsidRPr="005310A6" w:rsidRDefault="0033306E" w:rsidP="0033306E">
      <w:pPr>
        <w:numPr>
          <w:ilvl w:val="12"/>
          <w:numId w:val="0"/>
        </w:numPr>
        <w:ind w:right="-2"/>
      </w:pPr>
      <w:r w:rsidRPr="005310A6">
        <w:t>Išsami informacija apie šį vaistą pateikiama Valstybinės vaistų kontrolės tarnybos prie Lietuvos Respublikos sveikatos apsaugos ministerijos tinklalapyje</w:t>
      </w:r>
      <w:r w:rsidRPr="005310A6">
        <w:rPr>
          <w:i/>
        </w:rPr>
        <w:t xml:space="preserve"> </w:t>
      </w:r>
      <w:hyperlink r:id="rId8" w:history="1">
        <w:r w:rsidRPr="005310A6">
          <w:rPr>
            <w:rStyle w:val="Hipersaitas"/>
            <w:rFonts w:eastAsia="SimSun"/>
          </w:rPr>
          <w:t>http://www.vvkt.lt/</w:t>
        </w:r>
      </w:hyperlink>
      <w:r w:rsidRPr="005310A6">
        <w:t>.</w:t>
      </w:r>
    </w:p>
    <w:p w:rsidR="0033306E" w:rsidRPr="005310A6" w:rsidRDefault="0033306E" w:rsidP="0033306E"/>
    <w:p w:rsidR="0033306E" w:rsidRDefault="0033306E" w:rsidP="0033306E"/>
    <w:p w:rsidR="001469DF" w:rsidRDefault="001469DF">
      <w:bookmarkStart w:id="0" w:name="_GoBack"/>
      <w:bookmarkEnd w:id="0"/>
    </w:p>
    <w:sectPr w:rsidR="001469DF" w:rsidSect="00490AF2"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F2" w:rsidRDefault="0033306E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90AF2" w:rsidRDefault="0033306E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F2" w:rsidRPr="004F504C" w:rsidRDefault="0033306E" w:rsidP="00490AF2">
    <w:pPr>
      <w:pStyle w:val="Porat"/>
      <w:jc w:val="right"/>
      <w:rPr>
        <w:rStyle w:val="Puslapionumeris"/>
        <w:lang w:val="lt-LT"/>
      </w:rPr>
    </w:pPr>
    <w:r w:rsidRPr="00C3462A">
      <w:rPr>
        <w:rFonts w:ascii="Times New Roman" w:hAnsi="Times New Roman"/>
        <w:sz w:val="22"/>
        <w:szCs w:val="22"/>
      </w:rPr>
      <w:fldChar w:fldCharType="begin"/>
    </w:r>
    <w:r w:rsidRPr="00C3462A">
      <w:rPr>
        <w:rFonts w:ascii="Times New Roman" w:hAnsi="Times New Roman"/>
        <w:sz w:val="22"/>
        <w:szCs w:val="22"/>
      </w:rPr>
      <w:instrText>PAGE   \* MERGEFORMAT</w:instrText>
    </w:r>
    <w:r w:rsidRPr="00C3462A">
      <w:rPr>
        <w:rFonts w:ascii="Times New Roman" w:hAnsi="Times New Roman"/>
        <w:sz w:val="22"/>
        <w:szCs w:val="22"/>
      </w:rPr>
      <w:fldChar w:fldCharType="separate"/>
    </w:r>
    <w:r w:rsidRPr="0033306E">
      <w:rPr>
        <w:rFonts w:ascii="Times New Roman" w:hAnsi="Times New Roman"/>
        <w:noProof/>
        <w:sz w:val="22"/>
        <w:szCs w:val="22"/>
        <w:lang w:val="pl-PL"/>
      </w:rPr>
      <w:t>4</w:t>
    </w:r>
    <w:r w:rsidRPr="00C3462A">
      <w:rPr>
        <w:rFonts w:ascii="Times New Roman" w:hAnsi="Times New Roman"/>
        <w:sz w:val="22"/>
        <w:szCs w:val="22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C76A8"/>
    <w:multiLevelType w:val="hybridMultilevel"/>
    <w:tmpl w:val="93EEB5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E66F4"/>
    <w:multiLevelType w:val="hybridMultilevel"/>
    <w:tmpl w:val="E72890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479A6"/>
    <w:multiLevelType w:val="hybridMultilevel"/>
    <w:tmpl w:val="32AEAE0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157F2"/>
    <w:multiLevelType w:val="hybridMultilevel"/>
    <w:tmpl w:val="4FC6D19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B30ECE"/>
    <w:multiLevelType w:val="hybridMultilevel"/>
    <w:tmpl w:val="69C661F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7C08F8"/>
    <w:multiLevelType w:val="hybridMultilevel"/>
    <w:tmpl w:val="77C8D5E2"/>
    <w:lvl w:ilvl="0" w:tplc="0427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5FFA5FB0">
      <w:numFmt w:val="bullet"/>
      <w:lvlText w:val="•"/>
      <w:lvlJc w:val="left"/>
      <w:pPr>
        <w:ind w:left="1290" w:hanging="57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8327A8"/>
    <w:multiLevelType w:val="hybridMultilevel"/>
    <w:tmpl w:val="C3866412"/>
    <w:lvl w:ilvl="0" w:tplc="1A56BCA6">
      <w:numFmt w:val="bullet"/>
      <w:lvlText w:val="-"/>
      <w:lvlJc w:val="left"/>
      <w:pPr>
        <w:ind w:left="570" w:hanging="570"/>
      </w:pPr>
      <w:rPr>
        <w:rFonts w:ascii="Times New Roman" w:eastAsia="Times New Roman" w:hAnsi="Times New Roman" w:cs="Times New Roman" w:hint="default"/>
      </w:rPr>
    </w:lvl>
    <w:lvl w:ilvl="1" w:tplc="5FFA5FB0">
      <w:numFmt w:val="bullet"/>
      <w:lvlText w:val="•"/>
      <w:lvlJc w:val="left"/>
      <w:pPr>
        <w:ind w:left="1290" w:hanging="57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94121E"/>
    <w:multiLevelType w:val="hybridMultilevel"/>
    <w:tmpl w:val="7666C6D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6E"/>
    <w:rsid w:val="001469DF"/>
    <w:rsid w:val="0033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7856D-D379-4C4E-93A4-E1F07F5E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306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33306E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3306E"/>
    <w:rPr>
      <w:rFonts w:ascii="Helvetica" w:eastAsia="Times New Roman" w:hAnsi="Helvetica" w:cs="Times New Roman"/>
      <w:sz w:val="16"/>
      <w:szCs w:val="20"/>
      <w:lang w:val="cs-CZ"/>
    </w:rPr>
  </w:style>
  <w:style w:type="character" w:styleId="Puslapionumeris">
    <w:name w:val="page number"/>
    <w:rsid w:val="0033306E"/>
  </w:style>
  <w:style w:type="paragraph" w:styleId="Pagrindinistekstas">
    <w:name w:val="Body Text"/>
    <w:basedOn w:val="prastasis"/>
    <w:link w:val="PagrindinistekstasDiagrama"/>
    <w:rsid w:val="0033306E"/>
    <w:rPr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3306E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styleId="Hipersaitas">
    <w:name w:val="Hyperlink"/>
    <w:uiPriority w:val="99"/>
    <w:rsid w:val="0033306E"/>
    <w:rPr>
      <w:color w:val="0000FF"/>
      <w:u w:val="single"/>
    </w:rPr>
  </w:style>
  <w:style w:type="character" w:customStyle="1" w:styleId="BTEMEASMCAChar">
    <w:name w:val="BT EMEA_SMCA Char"/>
    <w:link w:val="BTEMEASMCA"/>
    <w:uiPriority w:val="99"/>
    <w:semiHidden/>
    <w:locked/>
    <w:rsid w:val="0033306E"/>
    <w:rPr>
      <w:noProof/>
      <w:lang w:val="pl-PL" w:eastAsia="pl-PL"/>
    </w:rPr>
  </w:style>
  <w:style w:type="paragraph" w:customStyle="1" w:styleId="BTEMEASMCA">
    <w:name w:val="BT EMEA_SMCA"/>
    <w:basedOn w:val="prastasis"/>
    <w:link w:val="BTEMEASMCAChar"/>
    <w:autoRedefine/>
    <w:uiPriority w:val="99"/>
    <w:semiHidden/>
    <w:rsid w:val="0033306E"/>
    <w:pPr>
      <w:tabs>
        <w:tab w:val="left" w:pos="540"/>
      </w:tabs>
    </w:pPr>
    <w:rPr>
      <w:rFonts w:asciiTheme="minorHAnsi" w:eastAsiaTheme="minorHAnsi" w:hAnsiTheme="minorHAnsi" w:cstheme="minorBidi"/>
      <w:noProof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5485</Words>
  <Characters>3128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2018-09-13T06:43:00Z</dcterms:created>
  <dcterms:modified xsi:type="dcterms:W3CDTF">2018-09-13T06:44:00Z</dcterms:modified>
</cp:coreProperties>
</file>