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3F0F" w14:textId="77777777" w:rsidR="0004615E" w:rsidRPr="00FB45FD" w:rsidRDefault="0004615E" w:rsidP="0004615E">
      <w:pPr>
        <w:spacing w:after="0" w:line="100" w:lineRule="atLeast"/>
        <w:ind w:hanging="567"/>
        <w:jc w:val="center"/>
        <w:rPr>
          <w:rFonts w:ascii="Times New Roman" w:hAnsi="Times New Roman"/>
          <w:b/>
        </w:rPr>
      </w:pPr>
      <w:bookmarkStart w:id="0" w:name="_GoBack"/>
      <w:bookmarkEnd w:id="0"/>
    </w:p>
    <w:p w14:paraId="723BDD1E" w14:textId="77777777" w:rsidR="0004615E" w:rsidRPr="00FB45FD" w:rsidRDefault="0004615E" w:rsidP="0004615E">
      <w:pPr>
        <w:spacing w:after="0" w:line="100" w:lineRule="atLeast"/>
        <w:ind w:hanging="567"/>
        <w:jc w:val="center"/>
        <w:rPr>
          <w:rFonts w:ascii="Times New Roman" w:hAnsi="Times New Roman"/>
          <w:b/>
        </w:rPr>
      </w:pPr>
    </w:p>
    <w:p w14:paraId="7D9EAA5A" w14:textId="77777777" w:rsidR="0004615E" w:rsidRPr="00FB45FD" w:rsidRDefault="0004615E" w:rsidP="0004615E">
      <w:pPr>
        <w:spacing w:after="0" w:line="100" w:lineRule="atLeast"/>
        <w:ind w:hanging="567"/>
        <w:jc w:val="center"/>
        <w:rPr>
          <w:rFonts w:ascii="Times New Roman" w:hAnsi="Times New Roman"/>
          <w:b/>
        </w:rPr>
      </w:pPr>
    </w:p>
    <w:p w14:paraId="4AFA329C" w14:textId="77777777" w:rsidR="0004615E" w:rsidRPr="00FB45FD" w:rsidRDefault="0004615E" w:rsidP="0004615E">
      <w:pPr>
        <w:spacing w:after="0" w:line="100" w:lineRule="atLeast"/>
        <w:ind w:hanging="567"/>
        <w:jc w:val="center"/>
        <w:rPr>
          <w:rFonts w:ascii="Times New Roman" w:hAnsi="Times New Roman"/>
          <w:b/>
        </w:rPr>
      </w:pPr>
    </w:p>
    <w:p w14:paraId="7B746482" w14:textId="77777777" w:rsidR="0004615E" w:rsidRPr="00FB45FD" w:rsidRDefault="0004615E" w:rsidP="0004615E">
      <w:pPr>
        <w:spacing w:after="0" w:line="100" w:lineRule="atLeast"/>
        <w:ind w:hanging="567"/>
        <w:jc w:val="center"/>
        <w:rPr>
          <w:rFonts w:ascii="Times New Roman" w:hAnsi="Times New Roman"/>
          <w:b/>
        </w:rPr>
      </w:pPr>
    </w:p>
    <w:p w14:paraId="3B40C743" w14:textId="77777777" w:rsidR="0004615E" w:rsidRPr="00FB45FD" w:rsidRDefault="0004615E" w:rsidP="0004615E">
      <w:pPr>
        <w:spacing w:after="0" w:line="100" w:lineRule="atLeast"/>
        <w:ind w:hanging="567"/>
        <w:jc w:val="center"/>
        <w:rPr>
          <w:rFonts w:ascii="Times New Roman" w:hAnsi="Times New Roman"/>
          <w:b/>
        </w:rPr>
      </w:pPr>
    </w:p>
    <w:p w14:paraId="3F292EE1" w14:textId="77777777" w:rsidR="0004615E" w:rsidRPr="00FB45FD" w:rsidRDefault="0004615E" w:rsidP="0004615E">
      <w:pPr>
        <w:spacing w:after="0" w:line="100" w:lineRule="atLeast"/>
        <w:ind w:hanging="567"/>
        <w:jc w:val="center"/>
        <w:rPr>
          <w:rFonts w:ascii="Times New Roman" w:hAnsi="Times New Roman"/>
          <w:b/>
        </w:rPr>
      </w:pPr>
    </w:p>
    <w:p w14:paraId="29F849E7" w14:textId="77777777" w:rsidR="0004615E" w:rsidRPr="00FB45FD" w:rsidRDefault="0004615E" w:rsidP="0004615E">
      <w:pPr>
        <w:spacing w:after="0" w:line="100" w:lineRule="atLeast"/>
        <w:ind w:hanging="567"/>
        <w:jc w:val="center"/>
        <w:rPr>
          <w:rFonts w:ascii="Times New Roman" w:hAnsi="Times New Roman"/>
          <w:b/>
        </w:rPr>
      </w:pPr>
    </w:p>
    <w:p w14:paraId="3537E66E" w14:textId="77777777" w:rsidR="0004615E" w:rsidRPr="00FB45FD" w:rsidRDefault="0004615E" w:rsidP="0004615E">
      <w:pPr>
        <w:spacing w:after="0" w:line="100" w:lineRule="atLeast"/>
        <w:ind w:hanging="567"/>
        <w:jc w:val="center"/>
        <w:rPr>
          <w:rFonts w:ascii="Times New Roman" w:hAnsi="Times New Roman"/>
          <w:b/>
        </w:rPr>
      </w:pPr>
    </w:p>
    <w:p w14:paraId="3C8FD6B0" w14:textId="77777777" w:rsidR="0004615E" w:rsidRPr="00FB45FD" w:rsidRDefault="0004615E" w:rsidP="0004615E">
      <w:pPr>
        <w:spacing w:after="0" w:line="100" w:lineRule="atLeast"/>
        <w:ind w:hanging="567"/>
        <w:jc w:val="center"/>
        <w:rPr>
          <w:rFonts w:ascii="Times New Roman" w:hAnsi="Times New Roman"/>
          <w:b/>
        </w:rPr>
      </w:pPr>
    </w:p>
    <w:p w14:paraId="752BF7C6" w14:textId="77777777" w:rsidR="0004615E" w:rsidRPr="00FB45FD" w:rsidRDefault="0004615E" w:rsidP="0004615E">
      <w:pPr>
        <w:spacing w:after="0" w:line="100" w:lineRule="atLeast"/>
        <w:ind w:hanging="567"/>
        <w:jc w:val="center"/>
        <w:rPr>
          <w:rFonts w:ascii="Times New Roman" w:hAnsi="Times New Roman"/>
          <w:b/>
        </w:rPr>
      </w:pPr>
    </w:p>
    <w:p w14:paraId="32CD5EF7" w14:textId="77777777" w:rsidR="0004615E" w:rsidRPr="00FB45FD" w:rsidRDefault="0004615E" w:rsidP="0004615E">
      <w:pPr>
        <w:spacing w:after="0" w:line="100" w:lineRule="atLeast"/>
        <w:ind w:hanging="567"/>
        <w:jc w:val="center"/>
        <w:rPr>
          <w:rFonts w:ascii="Times New Roman" w:hAnsi="Times New Roman"/>
          <w:b/>
        </w:rPr>
      </w:pPr>
    </w:p>
    <w:p w14:paraId="0BC10346" w14:textId="77777777" w:rsidR="0004615E" w:rsidRPr="00FB45FD" w:rsidRDefault="0004615E" w:rsidP="0004615E">
      <w:pPr>
        <w:spacing w:after="0" w:line="100" w:lineRule="atLeast"/>
        <w:ind w:hanging="567"/>
        <w:jc w:val="center"/>
        <w:rPr>
          <w:rFonts w:ascii="Times New Roman" w:hAnsi="Times New Roman"/>
          <w:b/>
        </w:rPr>
      </w:pPr>
    </w:p>
    <w:p w14:paraId="06A74A3B" w14:textId="77777777" w:rsidR="0004615E" w:rsidRPr="00FB45FD" w:rsidRDefault="0004615E" w:rsidP="0004615E">
      <w:pPr>
        <w:spacing w:after="0" w:line="100" w:lineRule="atLeast"/>
        <w:ind w:hanging="567"/>
        <w:jc w:val="center"/>
        <w:rPr>
          <w:rFonts w:ascii="Times New Roman" w:hAnsi="Times New Roman"/>
          <w:b/>
        </w:rPr>
      </w:pPr>
    </w:p>
    <w:p w14:paraId="5AD77CF1" w14:textId="77777777" w:rsidR="0004615E" w:rsidRPr="00FB45FD" w:rsidRDefault="0004615E" w:rsidP="0004615E">
      <w:pPr>
        <w:spacing w:after="0" w:line="100" w:lineRule="atLeast"/>
        <w:ind w:hanging="567"/>
        <w:jc w:val="center"/>
        <w:rPr>
          <w:rFonts w:ascii="Times New Roman" w:hAnsi="Times New Roman"/>
          <w:b/>
        </w:rPr>
      </w:pPr>
    </w:p>
    <w:p w14:paraId="17E11CA5" w14:textId="77777777" w:rsidR="0004615E" w:rsidRPr="00FB45FD" w:rsidRDefault="0004615E" w:rsidP="0004615E">
      <w:pPr>
        <w:spacing w:after="0" w:line="100" w:lineRule="atLeast"/>
        <w:ind w:hanging="567"/>
        <w:jc w:val="center"/>
        <w:rPr>
          <w:rFonts w:ascii="Times New Roman" w:hAnsi="Times New Roman"/>
          <w:b/>
        </w:rPr>
      </w:pPr>
    </w:p>
    <w:p w14:paraId="3214996B" w14:textId="77777777" w:rsidR="0004615E" w:rsidRPr="00FB45FD" w:rsidRDefault="0004615E" w:rsidP="0004615E">
      <w:pPr>
        <w:spacing w:after="0" w:line="100" w:lineRule="atLeast"/>
        <w:ind w:hanging="567"/>
        <w:jc w:val="center"/>
        <w:rPr>
          <w:rFonts w:ascii="Times New Roman" w:hAnsi="Times New Roman"/>
          <w:b/>
        </w:rPr>
      </w:pPr>
    </w:p>
    <w:p w14:paraId="5B4E6F8B" w14:textId="77777777" w:rsidR="0004615E" w:rsidRPr="00FB45FD" w:rsidRDefault="0004615E" w:rsidP="0004615E">
      <w:pPr>
        <w:spacing w:after="0" w:line="100" w:lineRule="atLeast"/>
        <w:ind w:hanging="567"/>
        <w:jc w:val="center"/>
        <w:rPr>
          <w:rFonts w:ascii="Times New Roman" w:hAnsi="Times New Roman"/>
          <w:b/>
        </w:rPr>
      </w:pPr>
    </w:p>
    <w:p w14:paraId="6B1A00E2" w14:textId="77777777" w:rsidR="0004615E" w:rsidRPr="00FB45FD" w:rsidRDefault="0004615E" w:rsidP="0004615E">
      <w:pPr>
        <w:spacing w:after="0" w:line="100" w:lineRule="atLeast"/>
        <w:ind w:hanging="567"/>
        <w:jc w:val="center"/>
        <w:rPr>
          <w:rFonts w:ascii="Times New Roman" w:hAnsi="Times New Roman"/>
          <w:b/>
        </w:rPr>
      </w:pPr>
    </w:p>
    <w:p w14:paraId="5FA0D2B0" w14:textId="77777777" w:rsidR="0004615E" w:rsidRPr="00FB45FD" w:rsidRDefault="0004615E" w:rsidP="0004615E">
      <w:pPr>
        <w:spacing w:after="0" w:line="100" w:lineRule="atLeast"/>
        <w:ind w:hanging="567"/>
        <w:jc w:val="center"/>
        <w:rPr>
          <w:rFonts w:ascii="Times New Roman" w:hAnsi="Times New Roman"/>
          <w:b/>
        </w:rPr>
      </w:pPr>
    </w:p>
    <w:p w14:paraId="37BF9C0E" w14:textId="77777777" w:rsidR="0004615E" w:rsidRPr="00FB45FD" w:rsidRDefault="0004615E" w:rsidP="0004615E">
      <w:pPr>
        <w:spacing w:after="0" w:line="100" w:lineRule="atLeast"/>
        <w:ind w:hanging="567"/>
        <w:jc w:val="center"/>
        <w:rPr>
          <w:rFonts w:ascii="Times New Roman" w:hAnsi="Times New Roman"/>
          <w:b/>
        </w:rPr>
      </w:pPr>
    </w:p>
    <w:p w14:paraId="4CD29110" w14:textId="77777777" w:rsidR="0004615E" w:rsidRPr="00FB45FD" w:rsidRDefault="0004615E" w:rsidP="0004615E">
      <w:pPr>
        <w:spacing w:after="0" w:line="100" w:lineRule="atLeast"/>
        <w:ind w:hanging="567"/>
        <w:jc w:val="center"/>
        <w:rPr>
          <w:rFonts w:ascii="Times New Roman" w:hAnsi="Times New Roman"/>
          <w:b/>
        </w:rPr>
      </w:pPr>
    </w:p>
    <w:p w14:paraId="4513F3B2" w14:textId="77777777" w:rsidR="0004615E" w:rsidRPr="00FB45FD" w:rsidRDefault="0004615E" w:rsidP="0004615E">
      <w:pPr>
        <w:spacing w:after="0" w:line="100" w:lineRule="atLeast"/>
        <w:ind w:hanging="567"/>
        <w:jc w:val="center"/>
        <w:rPr>
          <w:rFonts w:ascii="Times New Roman" w:hAnsi="Times New Roman"/>
          <w:b/>
        </w:rPr>
      </w:pPr>
    </w:p>
    <w:p w14:paraId="2978C82F" w14:textId="77777777" w:rsidR="0004615E" w:rsidRPr="00FB45FD" w:rsidRDefault="0004615E" w:rsidP="0004615E">
      <w:pPr>
        <w:spacing w:after="0" w:line="100" w:lineRule="atLeast"/>
        <w:ind w:hanging="567"/>
        <w:jc w:val="center"/>
        <w:rPr>
          <w:rFonts w:ascii="Times New Roman" w:hAnsi="Times New Roman"/>
        </w:rPr>
      </w:pPr>
      <w:r w:rsidRPr="00FB45FD">
        <w:rPr>
          <w:rFonts w:ascii="Times New Roman" w:hAnsi="Times New Roman"/>
          <w:b/>
        </w:rPr>
        <w:t>I PRIEDAS</w:t>
      </w:r>
    </w:p>
    <w:p w14:paraId="19A488B8" w14:textId="77777777" w:rsidR="0004615E" w:rsidRPr="00FB45FD" w:rsidRDefault="0004615E" w:rsidP="0004615E">
      <w:pPr>
        <w:spacing w:after="0" w:line="100" w:lineRule="atLeast"/>
        <w:ind w:hanging="567"/>
        <w:jc w:val="center"/>
        <w:rPr>
          <w:rFonts w:ascii="Times New Roman" w:hAnsi="Times New Roman"/>
        </w:rPr>
      </w:pPr>
    </w:p>
    <w:p w14:paraId="581DC5EC" w14:textId="77777777" w:rsidR="0004615E" w:rsidRPr="00FB45FD" w:rsidRDefault="0004615E" w:rsidP="0004615E">
      <w:pPr>
        <w:pStyle w:val="Default"/>
        <w:widowControl w:val="0"/>
        <w:jc w:val="center"/>
        <w:rPr>
          <w:b/>
          <w:sz w:val="22"/>
          <w:szCs w:val="22"/>
          <w:lang w:val="lt-LT"/>
        </w:rPr>
      </w:pPr>
      <w:r w:rsidRPr="00FB45FD">
        <w:rPr>
          <w:b/>
          <w:sz w:val="22"/>
          <w:szCs w:val="22"/>
          <w:lang w:val="lt-LT"/>
        </w:rPr>
        <w:t>PREPARATO CHARAKTERISTIKŲ SANTRAUKA</w:t>
      </w:r>
    </w:p>
    <w:p w14:paraId="093EC8BA" w14:textId="77777777" w:rsidR="0004615E" w:rsidRPr="00FB45FD" w:rsidRDefault="0004615E" w:rsidP="0004615E">
      <w:pPr>
        <w:pStyle w:val="Default"/>
        <w:widowControl w:val="0"/>
        <w:jc w:val="center"/>
        <w:rPr>
          <w:b/>
          <w:sz w:val="22"/>
          <w:szCs w:val="22"/>
          <w:lang w:val="lt-LT"/>
        </w:rPr>
      </w:pPr>
    </w:p>
    <w:p w14:paraId="48A740D1" w14:textId="77777777" w:rsidR="0004615E" w:rsidRPr="00FB45FD" w:rsidRDefault="0004615E" w:rsidP="0004615E">
      <w:pPr>
        <w:pStyle w:val="Default"/>
        <w:pageBreakBefore/>
        <w:widowControl w:val="0"/>
        <w:tabs>
          <w:tab w:val="left" w:pos="708"/>
          <w:tab w:val="left" w:pos="1416"/>
          <w:tab w:val="left" w:pos="2124"/>
          <w:tab w:val="left" w:pos="2832"/>
          <w:tab w:val="left" w:pos="3540"/>
          <w:tab w:val="left" w:pos="4248"/>
          <w:tab w:val="left" w:pos="4956"/>
          <w:tab w:val="left" w:pos="7050"/>
        </w:tabs>
        <w:ind w:left="540" w:hanging="540"/>
        <w:rPr>
          <w:sz w:val="22"/>
          <w:szCs w:val="22"/>
        </w:rPr>
      </w:pPr>
      <w:r w:rsidRPr="00FB45FD">
        <w:rPr>
          <w:b/>
          <w:bCs/>
          <w:sz w:val="22"/>
          <w:szCs w:val="22"/>
          <w:lang w:val="lt-LT"/>
        </w:rPr>
        <w:lastRenderedPageBreak/>
        <w:t>1.</w:t>
      </w:r>
      <w:r w:rsidRPr="00FB45FD">
        <w:rPr>
          <w:b/>
          <w:bCs/>
          <w:sz w:val="22"/>
          <w:szCs w:val="22"/>
          <w:lang w:val="lt-LT"/>
        </w:rPr>
        <w:tab/>
      </w:r>
      <w:r w:rsidRPr="00FB45FD">
        <w:rPr>
          <w:b/>
          <w:caps/>
          <w:sz w:val="22"/>
          <w:szCs w:val="22"/>
          <w:lang w:val="lt-LT"/>
        </w:rPr>
        <w:t>VAISTINIO</w:t>
      </w:r>
      <w:r w:rsidRPr="00FB45FD">
        <w:rPr>
          <w:b/>
          <w:sz w:val="22"/>
          <w:szCs w:val="22"/>
          <w:lang w:val="lt-LT"/>
        </w:rPr>
        <w:t xml:space="preserve"> PREPARATO PAVADINIMAS</w:t>
      </w:r>
    </w:p>
    <w:p w14:paraId="536E6312" w14:textId="77777777" w:rsidR="0004615E" w:rsidRPr="00FB45FD" w:rsidRDefault="0004615E" w:rsidP="0004615E">
      <w:pPr>
        <w:spacing w:after="0" w:line="100" w:lineRule="atLeast"/>
        <w:rPr>
          <w:rFonts w:ascii="Times New Roman" w:hAnsi="Times New Roman"/>
          <w:color w:val="000000"/>
        </w:rPr>
      </w:pPr>
    </w:p>
    <w:p w14:paraId="4CDB9EE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Ibandronic acid Briz 3 mg/ 3</w:t>
      </w:r>
      <w:r>
        <w:rPr>
          <w:rFonts w:ascii="Times New Roman" w:hAnsi="Times New Roman"/>
          <w:color w:val="000000"/>
        </w:rPr>
        <w:t> </w:t>
      </w:r>
      <w:r w:rsidRPr="00FB45FD">
        <w:rPr>
          <w:rFonts w:ascii="Times New Roman" w:hAnsi="Times New Roman"/>
          <w:color w:val="000000"/>
        </w:rPr>
        <w:t>ml injekcinis tirpalas</w:t>
      </w:r>
    </w:p>
    <w:p w14:paraId="206AE273" w14:textId="77777777" w:rsidR="0004615E" w:rsidRPr="00FB45FD" w:rsidRDefault="0004615E" w:rsidP="0004615E">
      <w:pPr>
        <w:spacing w:after="0" w:line="100" w:lineRule="atLeast"/>
        <w:rPr>
          <w:rFonts w:ascii="Times New Roman" w:hAnsi="Times New Roman"/>
          <w:color w:val="000000"/>
        </w:rPr>
      </w:pPr>
    </w:p>
    <w:p w14:paraId="3F7E1EE8" w14:textId="77777777" w:rsidR="0004615E" w:rsidRPr="00FB45FD" w:rsidRDefault="0004615E" w:rsidP="0004615E">
      <w:pPr>
        <w:spacing w:after="0" w:line="100" w:lineRule="atLeast"/>
        <w:rPr>
          <w:rFonts w:ascii="Times New Roman" w:hAnsi="Times New Roman"/>
          <w:color w:val="000000"/>
        </w:rPr>
      </w:pPr>
    </w:p>
    <w:p w14:paraId="64748EE8" w14:textId="77777777" w:rsidR="0004615E" w:rsidRPr="00FB45FD" w:rsidRDefault="0004615E" w:rsidP="0004615E">
      <w:pPr>
        <w:pStyle w:val="Default"/>
        <w:widowControl w:val="0"/>
        <w:ind w:left="540" w:hanging="540"/>
        <w:rPr>
          <w:sz w:val="22"/>
          <w:szCs w:val="22"/>
          <w:lang w:val="lt-LT"/>
        </w:rPr>
      </w:pPr>
      <w:r w:rsidRPr="00FB45FD">
        <w:rPr>
          <w:b/>
          <w:bCs/>
          <w:sz w:val="22"/>
          <w:szCs w:val="22"/>
          <w:lang w:val="lt-LT"/>
        </w:rPr>
        <w:t>2.</w:t>
      </w:r>
      <w:r w:rsidRPr="00FB45FD">
        <w:rPr>
          <w:b/>
          <w:bCs/>
          <w:sz w:val="22"/>
          <w:szCs w:val="22"/>
          <w:lang w:val="lt-LT"/>
        </w:rPr>
        <w:tab/>
      </w:r>
      <w:r w:rsidRPr="00FB45FD">
        <w:rPr>
          <w:b/>
          <w:caps/>
          <w:sz w:val="22"/>
          <w:szCs w:val="22"/>
          <w:lang w:val="lt-LT"/>
        </w:rPr>
        <w:t>kokybinė ir kiekybinė sudėtis</w:t>
      </w:r>
    </w:p>
    <w:p w14:paraId="669B584F" w14:textId="77777777" w:rsidR="0004615E" w:rsidRPr="00FB45FD" w:rsidRDefault="0004615E" w:rsidP="0004615E">
      <w:pPr>
        <w:pStyle w:val="Default"/>
        <w:widowControl w:val="0"/>
        <w:rPr>
          <w:sz w:val="22"/>
          <w:szCs w:val="22"/>
          <w:lang w:val="lt-LT"/>
        </w:rPr>
      </w:pPr>
    </w:p>
    <w:p w14:paraId="7097BC77"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Vienoje ampulėje, 3 ml tirpalo, yra 3 mg ibandrono rūgšties (natrio druskos monohidrato pavidalu). Ibandrono rūgšties koncentracija injekciniame tirpale yra 1 mg/ml.</w:t>
      </w:r>
    </w:p>
    <w:p w14:paraId="08262568" w14:textId="77777777" w:rsidR="0004615E" w:rsidRPr="00FB45FD" w:rsidRDefault="0004615E" w:rsidP="0004615E">
      <w:pPr>
        <w:spacing w:after="0" w:line="100" w:lineRule="atLeast"/>
        <w:rPr>
          <w:rFonts w:ascii="Times New Roman" w:hAnsi="Times New Roman"/>
          <w:color w:val="000000"/>
        </w:rPr>
      </w:pPr>
    </w:p>
    <w:p w14:paraId="3A75CA24" w14:textId="77777777" w:rsidR="00615AF7"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Pagalbinė medžiaga, kurios poveikis žinomas</w:t>
      </w:r>
      <w:r w:rsidRPr="002A08D4">
        <w:rPr>
          <w:rFonts w:ascii="Times New Roman" w:hAnsi="Times New Roman"/>
          <w:color w:val="000000"/>
        </w:rPr>
        <w:t xml:space="preserve">: </w:t>
      </w:r>
      <w:r w:rsidRPr="00FB45FD">
        <w:rPr>
          <w:rFonts w:ascii="Times New Roman" w:hAnsi="Times New Roman"/>
          <w:color w:val="000000"/>
        </w:rPr>
        <w:t>natris</w:t>
      </w:r>
      <w:r w:rsidR="00615AF7">
        <w:rPr>
          <w:rFonts w:ascii="Times New Roman" w:hAnsi="Times New Roman"/>
          <w:color w:val="000000"/>
        </w:rPr>
        <w:t>.</w:t>
      </w:r>
    </w:p>
    <w:p w14:paraId="53D8AC3B" w14:textId="77777777" w:rsidR="0004615E" w:rsidRPr="00FB45FD" w:rsidRDefault="00615AF7" w:rsidP="0004615E">
      <w:pPr>
        <w:spacing w:after="0" w:line="100" w:lineRule="atLeast"/>
        <w:rPr>
          <w:rFonts w:ascii="Times New Roman" w:hAnsi="Times New Roman"/>
          <w:color w:val="000000"/>
        </w:rPr>
      </w:pPr>
      <w:r>
        <w:rPr>
          <w:rFonts w:ascii="Times New Roman" w:hAnsi="Times New Roman"/>
          <w:color w:val="000000"/>
        </w:rPr>
        <w:t>Sudėtyje yra natrio</w:t>
      </w:r>
      <w:r w:rsidR="0004615E" w:rsidRPr="00FB45FD">
        <w:rPr>
          <w:rFonts w:ascii="Times New Roman" w:hAnsi="Times New Roman"/>
          <w:color w:val="000000"/>
        </w:rPr>
        <w:t xml:space="preserve"> (mažiau kaip 1 mmol dozėje).</w:t>
      </w:r>
    </w:p>
    <w:p w14:paraId="3A543584" w14:textId="77777777" w:rsidR="0004615E" w:rsidRPr="00FB45FD" w:rsidRDefault="0004615E" w:rsidP="0004615E">
      <w:pPr>
        <w:spacing w:after="0" w:line="100" w:lineRule="atLeast"/>
        <w:rPr>
          <w:rFonts w:ascii="Times New Roman" w:hAnsi="Times New Roman"/>
          <w:color w:val="000000"/>
        </w:rPr>
      </w:pPr>
    </w:p>
    <w:p w14:paraId="4B95D9E0"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Visos pagalbinės medžiagos išvardytos 6.1 skyriuje.</w:t>
      </w:r>
    </w:p>
    <w:p w14:paraId="4ED446CF" w14:textId="77777777" w:rsidR="0004615E" w:rsidRPr="00FB45FD" w:rsidRDefault="0004615E" w:rsidP="0004615E">
      <w:pPr>
        <w:spacing w:after="0" w:line="100" w:lineRule="atLeast"/>
        <w:rPr>
          <w:rFonts w:ascii="Times New Roman" w:hAnsi="Times New Roman"/>
        </w:rPr>
      </w:pPr>
    </w:p>
    <w:p w14:paraId="40AD4446" w14:textId="77777777" w:rsidR="0004615E" w:rsidRPr="00FB45FD" w:rsidRDefault="0004615E" w:rsidP="0004615E">
      <w:pPr>
        <w:spacing w:after="0" w:line="100" w:lineRule="atLeast"/>
        <w:rPr>
          <w:rFonts w:ascii="Times New Roman" w:hAnsi="Times New Roman"/>
        </w:rPr>
      </w:pPr>
    </w:p>
    <w:p w14:paraId="5220F96F" w14:textId="77777777" w:rsidR="0004615E" w:rsidRPr="00FB45FD" w:rsidRDefault="0004615E" w:rsidP="0004615E">
      <w:pPr>
        <w:pStyle w:val="Default"/>
        <w:widowControl w:val="0"/>
        <w:ind w:left="540" w:hanging="540"/>
        <w:rPr>
          <w:sz w:val="22"/>
          <w:szCs w:val="22"/>
          <w:lang w:val="lt-LT"/>
        </w:rPr>
      </w:pPr>
      <w:r w:rsidRPr="00FB45FD">
        <w:rPr>
          <w:b/>
          <w:bCs/>
          <w:caps/>
          <w:sz w:val="22"/>
          <w:szCs w:val="22"/>
          <w:lang w:val="lt-LT"/>
        </w:rPr>
        <w:t>3.</w:t>
      </w:r>
      <w:r w:rsidRPr="00FB45FD">
        <w:rPr>
          <w:b/>
          <w:bCs/>
          <w:caps/>
          <w:sz w:val="22"/>
          <w:szCs w:val="22"/>
          <w:lang w:val="lt-LT"/>
        </w:rPr>
        <w:tab/>
        <w:t>FARMACINĖ forma</w:t>
      </w:r>
    </w:p>
    <w:p w14:paraId="560E0684" w14:textId="77777777" w:rsidR="0004615E" w:rsidRPr="00FB45FD" w:rsidRDefault="0004615E" w:rsidP="0004615E">
      <w:pPr>
        <w:pStyle w:val="Default"/>
        <w:widowControl w:val="0"/>
        <w:rPr>
          <w:sz w:val="22"/>
          <w:szCs w:val="22"/>
          <w:lang w:val="lt-LT"/>
        </w:rPr>
      </w:pPr>
    </w:p>
    <w:p w14:paraId="731CE512"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color w:val="000000"/>
        </w:rPr>
        <w:t>Injekcinis tirpalas.</w:t>
      </w:r>
    </w:p>
    <w:p w14:paraId="368CCBB1" w14:textId="77777777" w:rsidR="0004615E" w:rsidRPr="00FB45FD" w:rsidRDefault="0004615E" w:rsidP="0004615E">
      <w:pPr>
        <w:pStyle w:val="Default"/>
        <w:widowControl w:val="0"/>
        <w:rPr>
          <w:sz w:val="22"/>
          <w:szCs w:val="22"/>
          <w:lang w:val="lt-LT"/>
        </w:rPr>
      </w:pPr>
      <w:r w:rsidRPr="00FB45FD">
        <w:rPr>
          <w:sz w:val="22"/>
          <w:szCs w:val="22"/>
          <w:lang w:val="lt-LT"/>
        </w:rPr>
        <w:t>Skaidrus, bespalvis tirpalas, kurio pH yra 3,5–4,5, o osmoliališkumas 270–310</w:t>
      </w:r>
      <w:r>
        <w:rPr>
          <w:sz w:val="22"/>
          <w:szCs w:val="22"/>
          <w:lang w:val="lt-LT"/>
        </w:rPr>
        <w:t> </w:t>
      </w:r>
      <w:r w:rsidRPr="00FB45FD">
        <w:rPr>
          <w:sz w:val="22"/>
          <w:szCs w:val="22"/>
          <w:lang w:val="lt-LT"/>
        </w:rPr>
        <w:t>mOsm/kg.</w:t>
      </w:r>
    </w:p>
    <w:p w14:paraId="526F0B5C" w14:textId="77777777" w:rsidR="0004615E" w:rsidRPr="00FB45FD" w:rsidRDefault="0004615E" w:rsidP="0004615E">
      <w:pPr>
        <w:pStyle w:val="Default"/>
        <w:widowControl w:val="0"/>
        <w:rPr>
          <w:sz w:val="22"/>
          <w:szCs w:val="22"/>
          <w:lang w:val="lt-LT"/>
        </w:rPr>
      </w:pPr>
    </w:p>
    <w:p w14:paraId="09139BE5" w14:textId="77777777" w:rsidR="0004615E" w:rsidRPr="00FB45FD" w:rsidRDefault="0004615E" w:rsidP="0004615E">
      <w:pPr>
        <w:pStyle w:val="Default"/>
        <w:widowControl w:val="0"/>
        <w:rPr>
          <w:sz w:val="22"/>
          <w:szCs w:val="22"/>
          <w:lang w:val="lt-LT"/>
        </w:rPr>
      </w:pPr>
    </w:p>
    <w:p w14:paraId="50506101" w14:textId="77777777" w:rsidR="0004615E" w:rsidRPr="00FB45FD" w:rsidRDefault="0004615E" w:rsidP="0004615E">
      <w:pPr>
        <w:pStyle w:val="Default"/>
        <w:widowControl w:val="0"/>
        <w:ind w:left="540" w:hanging="540"/>
        <w:rPr>
          <w:b/>
          <w:bCs/>
          <w:caps/>
          <w:sz w:val="22"/>
          <w:szCs w:val="22"/>
          <w:lang w:val="lt-LT"/>
        </w:rPr>
      </w:pPr>
      <w:r w:rsidRPr="00FB45FD">
        <w:rPr>
          <w:b/>
          <w:bCs/>
          <w:caps/>
          <w:sz w:val="22"/>
          <w:szCs w:val="22"/>
          <w:lang w:val="lt-LT"/>
        </w:rPr>
        <w:t>4.</w:t>
      </w:r>
      <w:r w:rsidRPr="00FB45FD">
        <w:rPr>
          <w:b/>
          <w:bCs/>
          <w:caps/>
          <w:sz w:val="22"/>
          <w:szCs w:val="22"/>
          <w:lang w:val="lt-LT"/>
        </w:rPr>
        <w:tab/>
        <w:t>klinikinĖ informacija</w:t>
      </w:r>
    </w:p>
    <w:p w14:paraId="36A641C6" w14:textId="77777777" w:rsidR="0004615E" w:rsidRPr="00FB45FD" w:rsidRDefault="0004615E" w:rsidP="0004615E">
      <w:pPr>
        <w:pStyle w:val="Default"/>
        <w:widowControl w:val="0"/>
        <w:ind w:left="540" w:hanging="540"/>
        <w:rPr>
          <w:b/>
          <w:bCs/>
          <w:caps/>
          <w:sz w:val="22"/>
          <w:szCs w:val="22"/>
          <w:lang w:val="lt-LT"/>
        </w:rPr>
      </w:pPr>
    </w:p>
    <w:p w14:paraId="23361DAD" w14:textId="77777777" w:rsidR="0004615E" w:rsidRPr="00FB45FD" w:rsidRDefault="0004615E" w:rsidP="0004615E">
      <w:pPr>
        <w:pStyle w:val="Default"/>
        <w:ind w:left="540" w:hanging="540"/>
        <w:rPr>
          <w:b/>
          <w:bCs/>
          <w:sz w:val="22"/>
          <w:szCs w:val="22"/>
          <w:lang w:val="lt-LT"/>
        </w:rPr>
      </w:pPr>
      <w:r w:rsidRPr="00FB45FD">
        <w:rPr>
          <w:b/>
          <w:bCs/>
          <w:sz w:val="22"/>
          <w:szCs w:val="22"/>
          <w:lang w:val="lt-LT"/>
        </w:rPr>
        <w:t>4.1</w:t>
      </w:r>
      <w:r w:rsidRPr="00FB45FD">
        <w:rPr>
          <w:b/>
          <w:bCs/>
          <w:sz w:val="22"/>
          <w:szCs w:val="22"/>
          <w:lang w:val="lt-LT"/>
        </w:rPr>
        <w:tab/>
        <w:t>Terapinės indikacijos</w:t>
      </w:r>
    </w:p>
    <w:p w14:paraId="6E1D3A08" w14:textId="77777777" w:rsidR="0004615E" w:rsidRPr="00FB45FD" w:rsidRDefault="0004615E" w:rsidP="0004615E">
      <w:pPr>
        <w:pStyle w:val="Default"/>
        <w:rPr>
          <w:b/>
          <w:bCs/>
          <w:sz w:val="22"/>
          <w:szCs w:val="22"/>
          <w:lang w:val="lt-LT"/>
        </w:rPr>
      </w:pPr>
    </w:p>
    <w:p w14:paraId="724829FB"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color w:val="000000"/>
        </w:rPr>
        <w:t>Osteoporozės gydymas moterims po menopauzės, kurioms yra padidėjusi kaulų lūžių rizika (žr. 5.1 skyrių). Įrodyta, kad vaistinis preparatas veiksmingai mažina stuburo slankstelių lūžių riziką, o veiksmingumas mažinant šlaunikaulio kaklelio lūžių riziką nenustatytas.</w:t>
      </w:r>
    </w:p>
    <w:p w14:paraId="557F83BC" w14:textId="77777777" w:rsidR="0004615E" w:rsidRPr="00FB45FD" w:rsidRDefault="0004615E" w:rsidP="0004615E">
      <w:pPr>
        <w:pStyle w:val="Default"/>
        <w:rPr>
          <w:sz w:val="22"/>
          <w:szCs w:val="22"/>
          <w:lang w:val="lt-LT"/>
        </w:rPr>
      </w:pPr>
    </w:p>
    <w:p w14:paraId="17ED9F63" w14:textId="77777777" w:rsidR="0004615E" w:rsidRPr="00FB45FD" w:rsidRDefault="0004615E" w:rsidP="0004615E">
      <w:pPr>
        <w:pStyle w:val="Default"/>
        <w:ind w:left="540" w:hanging="540"/>
        <w:rPr>
          <w:sz w:val="22"/>
          <w:szCs w:val="22"/>
        </w:rPr>
      </w:pPr>
      <w:r w:rsidRPr="00FB45FD">
        <w:rPr>
          <w:b/>
          <w:bCs/>
          <w:sz w:val="22"/>
          <w:szCs w:val="22"/>
          <w:lang w:val="lt-LT"/>
        </w:rPr>
        <w:t>4.2</w:t>
      </w:r>
      <w:r w:rsidRPr="00FB45FD">
        <w:rPr>
          <w:b/>
          <w:bCs/>
          <w:sz w:val="22"/>
          <w:szCs w:val="22"/>
          <w:lang w:val="lt-LT"/>
        </w:rPr>
        <w:tab/>
        <w:t>Dozavimas ir vartojimo metodas</w:t>
      </w:r>
    </w:p>
    <w:p w14:paraId="12085583" w14:textId="77777777" w:rsidR="0004615E" w:rsidRDefault="0004615E" w:rsidP="0004615E">
      <w:pPr>
        <w:spacing w:after="0" w:line="100" w:lineRule="atLeast"/>
        <w:rPr>
          <w:rFonts w:ascii="Times New Roman" w:hAnsi="Times New Roman"/>
          <w:color w:val="000000"/>
        </w:rPr>
      </w:pPr>
    </w:p>
    <w:p w14:paraId="64C52D13" w14:textId="77777777" w:rsidR="0004615E" w:rsidRDefault="0004615E" w:rsidP="0004615E">
      <w:pPr>
        <w:spacing w:after="0" w:line="100" w:lineRule="atLeast"/>
        <w:rPr>
          <w:rFonts w:ascii="Times New Roman" w:hAnsi="Times New Roman"/>
          <w:color w:val="000000"/>
        </w:rPr>
      </w:pPr>
      <w:r>
        <w:rPr>
          <w:rFonts w:ascii="Times New Roman" w:hAnsi="Times New Roman"/>
          <w:color w:val="000000"/>
        </w:rPr>
        <w:t>Ibandrono rūgštimi gydomi pacientai turi turėti šio vaistinio preparato pakuotės lapelį bei atmintinę</w:t>
      </w:r>
      <w:r w:rsidRPr="007B4E43">
        <w:rPr>
          <w:rFonts w:ascii="Times New Roman" w:hAnsi="Times New Roman"/>
          <w:color w:val="000000"/>
        </w:rPr>
        <w:t xml:space="preserve"> </w:t>
      </w:r>
      <w:r>
        <w:rPr>
          <w:rFonts w:ascii="Times New Roman" w:hAnsi="Times New Roman"/>
          <w:color w:val="000000"/>
        </w:rPr>
        <w:t>pacientui.</w:t>
      </w:r>
    </w:p>
    <w:p w14:paraId="7B5F0B5D" w14:textId="77777777" w:rsidR="0004615E" w:rsidRPr="00FB45FD" w:rsidRDefault="0004615E" w:rsidP="0004615E">
      <w:pPr>
        <w:spacing w:after="0" w:line="100" w:lineRule="atLeast"/>
        <w:rPr>
          <w:rFonts w:ascii="Times New Roman" w:hAnsi="Times New Roman"/>
          <w:color w:val="000000"/>
        </w:rPr>
      </w:pPr>
    </w:p>
    <w:p w14:paraId="0843EA5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 xml:space="preserve">Dozavimas </w:t>
      </w:r>
    </w:p>
    <w:p w14:paraId="3081F9A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Rekomenduojama dozė yra viena 3 mg ibandrono rūgšties, kuri suleidžiama į veną per 15</w:t>
      </w:r>
      <w:r w:rsidRPr="00FB45FD">
        <w:rPr>
          <w:rFonts w:ascii="Times New Roman" w:hAnsi="Times New Roman"/>
          <w:color w:val="000000"/>
        </w:rPr>
        <w:noBreakHyphen/>
        <w:t>30 sekundžių, kas tris mėnesius.</w:t>
      </w:r>
    </w:p>
    <w:p w14:paraId="0554352C" w14:textId="77777777" w:rsidR="0004615E" w:rsidRPr="00FB45FD" w:rsidRDefault="0004615E" w:rsidP="0004615E">
      <w:pPr>
        <w:spacing w:after="0" w:line="100" w:lineRule="atLeast"/>
        <w:rPr>
          <w:rFonts w:ascii="Times New Roman" w:hAnsi="Times New Roman"/>
          <w:color w:val="000000"/>
        </w:rPr>
      </w:pPr>
    </w:p>
    <w:p w14:paraId="0A888BD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Pacientas turi papild</w:t>
      </w:r>
      <w:r>
        <w:rPr>
          <w:rFonts w:ascii="Times New Roman" w:hAnsi="Times New Roman"/>
          <w:color w:val="000000"/>
        </w:rPr>
        <w:t>omai</w:t>
      </w:r>
      <w:r w:rsidRPr="00FB45FD">
        <w:rPr>
          <w:rFonts w:ascii="Times New Roman" w:hAnsi="Times New Roman"/>
          <w:color w:val="000000"/>
        </w:rPr>
        <w:t xml:space="preserve"> vartoti kalcio ir vitamino D (žr. 4.4 ir 4.5 skyrius).</w:t>
      </w:r>
    </w:p>
    <w:p w14:paraId="336A5D93" w14:textId="77777777" w:rsidR="0004615E" w:rsidRPr="00FB45FD" w:rsidRDefault="0004615E" w:rsidP="0004615E">
      <w:pPr>
        <w:spacing w:after="0" w:line="100" w:lineRule="atLeast"/>
        <w:rPr>
          <w:rFonts w:ascii="Times New Roman" w:hAnsi="Times New Roman"/>
          <w:color w:val="000000"/>
        </w:rPr>
      </w:pPr>
    </w:p>
    <w:p w14:paraId="1294A46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Praleidus dozę,</w:t>
      </w:r>
      <w:r w:rsidRPr="00FB45FD">
        <w:rPr>
          <w:rFonts w:ascii="Times New Roman" w:hAnsi="Times New Roman"/>
          <w:color w:val="000000"/>
        </w:rPr>
        <w:t xml:space="preserve"> vaistinį preparatą reikia suleisti kiek gali</w:t>
      </w:r>
      <w:r w:rsidRPr="00FB45FD">
        <w:rPr>
          <w:rFonts w:ascii="Times New Roman" w:hAnsi="Times New Roman"/>
        </w:rPr>
        <w:t>ma greičiau</w:t>
      </w:r>
      <w:r w:rsidRPr="00FB45FD">
        <w:rPr>
          <w:rFonts w:ascii="Times New Roman" w:hAnsi="Times New Roman"/>
          <w:color w:val="000000"/>
        </w:rPr>
        <w:t xml:space="preserve">. </w:t>
      </w:r>
      <w:r w:rsidRPr="00FB45FD">
        <w:rPr>
          <w:rFonts w:ascii="Times New Roman" w:hAnsi="Times New Roman"/>
        </w:rPr>
        <w:t>Vėliau</w:t>
      </w:r>
      <w:r w:rsidRPr="00FB45FD">
        <w:rPr>
          <w:rFonts w:ascii="Times New Roman" w:hAnsi="Times New Roman"/>
          <w:color w:val="000000"/>
        </w:rPr>
        <w:t xml:space="preserve"> </w:t>
      </w:r>
      <w:r w:rsidRPr="00FB45FD">
        <w:rPr>
          <w:rFonts w:ascii="Times New Roman" w:hAnsi="Times New Roman"/>
        </w:rPr>
        <w:t>injekcijas</w:t>
      </w:r>
      <w:r w:rsidRPr="00FB45FD">
        <w:rPr>
          <w:rFonts w:ascii="Times New Roman" w:hAnsi="Times New Roman"/>
          <w:color w:val="000000"/>
        </w:rPr>
        <w:t xml:space="preserve"> </w:t>
      </w:r>
      <w:r w:rsidRPr="00FB45FD">
        <w:rPr>
          <w:rFonts w:ascii="Times New Roman" w:hAnsi="Times New Roman"/>
        </w:rPr>
        <w:t>reikia leisti pagal planą kas</w:t>
      </w:r>
      <w:r w:rsidRPr="00FB45FD">
        <w:rPr>
          <w:rFonts w:ascii="Times New Roman" w:hAnsi="Times New Roman"/>
          <w:color w:val="000000"/>
        </w:rPr>
        <w:t xml:space="preserve"> </w:t>
      </w:r>
      <w:r w:rsidRPr="00FB45FD">
        <w:rPr>
          <w:rFonts w:ascii="Times New Roman" w:hAnsi="Times New Roman"/>
        </w:rPr>
        <w:t>3</w:t>
      </w:r>
      <w:r w:rsidRPr="00FB45FD">
        <w:rPr>
          <w:rFonts w:ascii="Times New Roman" w:hAnsi="Times New Roman"/>
          <w:color w:val="000000"/>
        </w:rPr>
        <w:t> </w:t>
      </w:r>
      <w:r w:rsidRPr="00FB45FD">
        <w:rPr>
          <w:rFonts w:ascii="Times New Roman" w:hAnsi="Times New Roman"/>
        </w:rPr>
        <w:t>mėnesius, skaičiuojant nuo</w:t>
      </w:r>
      <w:r w:rsidRPr="00FB45FD">
        <w:rPr>
          <w:rFonts w:ascii="Times New Roman" w:hAnsi="Times New Roman"/>
          <w:color w:val="000000"/>
        </w:rPr>
        <w:t xml:space="preserve"> </w:t>
      </w:r>
      <w:r w:rsidRPr="00FB45FD">
        <w:rPr>
          <w:rFonts w:ascii="Times New Roman" w:hAnsi="Times New Roman"/>
        </w:rPr>
        <w:t>paskutinės injekcijos</w:t>
      </w:r>
      <w:r w:rsidRPr="00FB45FD">
        <w:rPr>
          <w:rFonts w:ascii="Times New Roman" w:hAnsi="Times New Roman"/>
          <w:color w:val="000000"/>
        </w:rPr>
        <w:t xml:space="preserve"> </w:t>
      </w:r>
      <w:r w:rsidRPr="00FB45FD">
        <w:rPr>
          <w:rFonts w:ascii="Times New Roman" w:hAnsi="Times New Roman"/>
        </w:rPr>
        <w:t>datos.</w:t>
      </w:r>
    </w:p>
    <w:p w14:paraId="6B73A848" w14:textId="77777777" w:rsidR="0004615E" w:rsidRPr="00FB45FD" w:rsidRDefault="0004615E" w:rsidP="0004615E">
      <w:pPr>
        <w:spacing w:after="0" w:line="100" w:lineRule="atLeast"/>
        <w:rPr>
          <w:rFonts w:ascii="Times New Roman" w:hAnsi="Times New Roman"/>
          <w:color w:val="000000"/>
        </w:rPr>
      </w:pPr>
    </w:p>
    <w:p w14:paraId="4F0BBA1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 xml:space="preserve">Optimali osteoporozės gydymo bisfosfonatais trukmė nėra nustatyta. Gydymo pratęsimo būtinybę, remiantis </w:t>
      </w:r>
      <w:r w:rsidRPr="00FB45FD">
        <w:rPr>
          <w:rFonts w:ascii="Times New Roman" w:hAnsi="Times New Roman"/>
          <w:color w:val="000000"/>
        </w:rPr>
        <w:t>Ibandronic acid Briz</w:t>
      </w:r>
      <w:r w:rsidRPr="00FB45FD">
        <w:rPr>
          <w:rFonts w:ascii="Times New Roman" w:hAnsi="Times New Roman"/>
          <w:i/>
          <w:iCs/>
        </w:rPr>
        <w:t xml:space="preserve"> </w:t>
      </w:r>
      <w:r w:rsidRPr="00FB45FD">
        <w:rPr>
          <w:rFonts w:ascii="Times New Roman" w:hAnsi="Times New Roman"/>
        </w:rPr>
        <w:t>gydymo nauda ir pavojumi rizika konkrečiam pacientui, reikia vertinti periodiškai, ypač praėjus 5 ar daugiau gydymo metų.</w:t>
      </w:r>
    </w:p>
    <w:p w14:paraId="0FEE8F13" w14:textId="77777777" w:rsidR="0004615E" w:rsidRPr="00FB45FD" w:rsidRDefault="0004615E" w:rsidP="0004615E">
      <w:pPr>
        <w:spacing w:after="0" w:line="100" w:lineRule="atLeast"/>
        <w:rPr>
          <w:rFonts w:ascii="Times New Roman" w:hAnsi="Times New Roman"/>
          <w:color w:val="000000"/>
        </w:rPr>
      </w:pPr>
    </w:p>
    <w:p w14:paraId="4DF37E67" w14:textId="77777777" w:rsidR="0004615E" w:rsidRDefault="0004615E" w:rsidP="0004615E">
      <w:pPr>
        <w:keepNext/>
        <w:tabs>
          <w:tab w:val="left" w:pos="567"/>
        </w:tabs>
        <w:spacing w:after="0" w:line="100" w:lineRule="atLeast"/>
        <w:rPr>
          <w:rFonts w:ascii="Times New Roman" w:hAnsi="Times New Roman"/>
          <w:i/>
          <w:iCs/>
          <w:color w:val="000000"/>
          <w:u w:val="single"/>
        </w:rPr>
      </w:pPr>
      <w:r>
        <w:rPr>
          <w:rFonts w:ascii="Times New Roman" w:hAnsi="Times New Roman"/>
          <w:i/>
          <w:iCs/>
          <w:color w:val="000000"/>
          <w:u w:val="single"/>
        </w:rPr>
        <w:t>Ypatingos populiacijos</w:t>
      </w:r>
    </w:p>
    <w:p w14:paraId="11451F98" w14:textId="77777777" w:rsidR="0004615E" w:rsidRPr="00FB45FD" w:rsidRDefault="0004615E" w:rsidP="0004615E">
      <w:pPr>
        <w:keepNext/>
        <w:tabs>
          <w:tab w:val="left" w:pos="567"/>
        </w:tabs>
        <w:spacing w:after="0" w:line="100" w:lineRule="atLeast"/>
        <w:rPr>
          <w:rFonts w:ascii="Times New Roman" w:hAnsi="Times New Roman"/>
          <w:color w:val="000000"/>
        </w:rPr>
      </w:pPr>
    </w:p>
    <w:p w14:paraId="23D9CC75"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i/>
        </w:rPr>
        <w:t xml:space="preserve">Pacientams, kurių inkstų funkcija sutrikusi </w:t>
      </w:r>
    </w:p>
    <w:p w14:paraId="75856DD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lastRenderedPageBreak/>
        <w:t>Ibandrono rūgšties injekcijos nerekomenduojamos pacientams, kurių kreatinino koncentracija serume yra didesnė kaip 200 mikromolių/l (2,3 mg/dl) arba kreatinino klirensas (išmatuotasis arba apskaičiuotasis) yra mažesnis kaip 30 ml/min., nes trūksta klinikinių tyrimų, kuriuose būtų dalyvavę tokie pacientai, duomenų (žr. 4.4 ir 5.2 skyrius).</w:t>
      </w:r>
    </w:p>
    <w:p w14:paraId="1AD4641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Pacientams, kuriems yra lengvas arba vidutinio sunkumo inkstų funkcijos sutrikimas (kreatinino koncentracija serume yra 200 mikromolių/l (2,3 mg/dl) ar mažesnė arba kreatinino klirensas (išmatuotasis arba apskaičiuotasis) yra 30 ml/min. ar didesnis), dozės keisti nereikia.</w:t>
      </w:r>
    </w:p>
    <w:p w14:paraId="6110B82B" w14:textId="77777777" w:rsidR="0004615E" w:rsidRPr="00FB45FD" w:rsidRDefault="0004615E" w:rsidP="0004615E">
      <w:pPr>
        <w:spacing w:after="0" w:line="100" w:lineRule="atLeast"/>
        <w:rPr>
          <w:rFonts w:ascii="Times New Roman" w:hAnsi="Times New Roman"/>
          <w:color w:val="000000"/>
        </w:rPr>
      </w:pPr>
    </w:p>
    <w:p w14:paraId="59764673" w14:textId="77777777" w:rsidR="0004615E" w:rsidRPr="00FB45FD" w:rsidRDefault="0004615E" w:rsidP="0004615E">
      <w:pPr>
        <w:spacing w:after="0" w:line="100" w:lineRule="atLeast"/>
        <w:rPr>
          <w:rFonts w:ascii="Times New Roman" w:hAnsi="Times New Roman"/>
          <w:i/>
          <w:color w:val="000000"/>
        </w:rPr>
      </w:pPr>
      <w:r w:rsidRPr="00FB45FD">
        <w:rPr>
          <w:rFonts w:ascii="Times New Roman" w:hAnsi="Times New Roman"/>
          <w:i/>
        </w:rPr>
        <w:t xml:space="preserve">Pacientams, kurių kepenų funkcija sutrikusi </w:t>
      </w:r>
    </w:p>
    <w:p w14:paraId="29799B2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Dozės keisti nereikia (žr. 5.2 skyrių).</w:t>
      </w:r>
    </w:p>
    <w:p w14:paraId="3941AD76" w14:textId="77777777" w:rsidR="0004615E" w:rsidRPr="00FB45FD" w:rsidRDefault="0004615E" w:rsidP="0004615E">
      <w:pPr>
        <w:spacing w:after="0" w:line="100" w:lineRule="atLeast"/>
        <w:rPr>
          <w:rFonts w:ascii="Times New Roman" w:hAnsi="Times New Roman"/>
          <w:color w:val="000000"/>
        </w:rPr>
      </w:pPr>
    </w:p>
    <w:p w14:paraId="27A86B99" w14:textId="77777777" w:rsidR="0004615E" w:rsidRPr="00FB45FD" w:rsidRDefault="0004615E" w:rsidP="0004615E">
      <w:pPr>
        <w:spacing w:after="0" w:line="100" w:lineRule="atLeast"/>
        <w:rPr>
          <w:rFonts w:ascii="Times New Roman" w:hAnsi="Times New Roman"/>
          <w:i/>
          <w:color w:val="000000"/>
        </w:rPr>
      </w:pPr>
      <w:r w:rsidRPr="00FB45FD">
        <w:rPr>
          <w:rFonts w:ascii="Times New Roman" w:hAnsi="Times New Roman"/>
          <w:i/>
          <w:iCs/>
          <w:color w:val="000000"/>
        </w:rPr>
        <w:t>Senyviems pacientams (&gt;65 metų)</w:t>
      </w:r>
    </w:p>
    <w:p w14:paraId="03349D5C"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Dozės keisti nereikia (žr. 5.2 skyrių).</w:t>
      </w:r>
    </w:p>
    <w:p w14:paraId="14857E8F" w14:textId="77777777" w:rsidR="0004615E" w:rsidRPr="00FB45FD" w:rsidRDefault="0004615E" w:rsidP="0004615E">
      <w:pPr>
        <w:spacing w:after="0" w:line="100" w:lineRule="atLeast"/>
        <w:rPr>
          <w:rFonts w:ascii="Times New Roman" w:hAnsi="Times New Roman"/>
          <w:color w:val="000000"/>
        </w:rPr>
      </w:pPr>
    </w:p>
    <w:p w14:paraId="6054E6E7"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
          <w:iCs/>
          <w:color w:val="000000"/>
        </w:rPr>
        <w:t>Vaikų populiacija</w:t>
      </w:r>
    </w:p>
    <w:p w14:paraId="342B0A2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rūgštis vaikams iki 18 metų neskiriama ir ibandrono rūgšties tyrimų su vaikais neatlikta (žr. 5.1 ir 5.2 skyrius)</w:t>
      </w:r>
    </w:p>
    <w:p w14:paraId="72324D84" w14:textId="77777777" w:rsidR="0004615E" w:rsidRPr="00FB45FD" w:rsidRDefault="0004615E" w:rsidP="0004615E">
      <w:pPr>
        <w:spacing w:after="0" w:line="100" w:lineRule="atLeast"/>
        <w:rPr>
          <w:rFonts w:ascii="Times New Roman" w:hAnsi="Times New Roman"/>
          <w:color w:val="000000"/>
        </w:rPr>
      </w:pPr>
    </w:p>
    <w:p w14:paraId="0ED4B3BF"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Vartojimo metodas</w:t>
      </w:r>
    </w:p>
    <w:p w14:paraId="1100645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Leisti į veną </w:t>
      </w:r>
      <w:r w:rsidRPr="00FB45FD">
        <w:rPr>
          <w:rFonts w:ascii="Times New Roman" w:hAnsi="Times New Roman"/>
        </w:rPr>
        <w:t>per 15 - 30 sekundžių, kas tris mėnesius</w:t>
      </w:r>
      <w:r w:rsidRPr="00FB45FD">
        <w:rPr>
          <w:rFonts w:ascii="Times New Roman" w:hAnsi="Times New Roman"/>
          <w:color w:val="000000"/>
        </w:rPr>
        <w:t>.</w:t>
      </w:r>
    </w:p>
    <w:p w14:paraId="5716B2DA" w14:textId="77777777" w:rsidR="0004615E" w:rsidRPr="00FB45FD" w:rsidRDefault="0004615E" w:rsidP="0004615E">
      <w:pPr>
        <w:spacing w:after="0" w:line="100" w:lineRule="atLeast"/>
        <w:rPr>
          <w:rFonts w:ascii="Times New Roman" w:hAnsi="Times New Roman"/>
          <w:color w:val="000000"/>
        </w:rPr>
      </w:pPr>
    </w:p>
    <w:p w14:paraId="1CD82D17"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Reikia griežtai laikytis intraveninio vartojimo metodo režimo (žr. 4.4 skyrių).</w:t>
      </w:r>
    </w:p>
    <w:p w14:paraId="2C46814E" w14:textId="77777777" w:rsidR="0004615E" w:rsidRPr="00FB45FD" w:rsidRDefault="0004615E" w:rsidP="0004615E">
      <w:pPr>
        <w:spacing w:after="0" w:line="100" w:lineRule="atLeast"/>
        <w:rPr>
          <w:rFonts w:ascii="Times New Roman" w:hAnsi="Times New Roman"/>
          <w:color w:val="000000"/>
        </w:rPr>
      </w:pPr>
    </w:p>
    <w:p w14:paraId="27DB5EC9" w14:textId="77777777" w:rsidR="0004615E" w:rsidRPr="00FB45FD" w:rsidRDefault="0004615E" w:rsidP="0004615E">
      <w:pPr>
        <w:pStyle w:val="Default"/>
        <w:ind w:left="540" w:hanging="540"/>
        <w:rPr>
          <w:sz w:val="22"/>
          <w:szCs w:val="22"/>
        </w:rPr>
      </w:pPr>
      <w:r w:rsidRPr="00FB45FD">
        <w:rPr>
          <w:b/>
          <w:bCs/>
          <w:color w:val="00000A"/>
          <w:sz w:val="22"/>
          <w:szCs w:val="22"/>
          <w:lang w:val="lt-LT"/>
        </w:rPr>
        <w:t>4.3</w:t>
      </w:r>
      <w:r w:rsidRPr="00FB45FD">
        <w:rPr>
          <w:b/>
          <w:bCs/>
          <w:color w:val="00000A"/>
          <w:sz w:val="22"/>
          <w:szCs w:val="22"/>
          <w:lang w:val="lt-LT"/>
        </w:rPr>
        <w:tab/>
        <w:t>Kontraindikacijos</w:t>
      </w:r>
    </w:p>
    <w:p w14:paraId="25D00982" w14:textId="77777777" w:rsidR="0004615E" w:rsidRPr="00FB45FD" w:rsidRDefault="0004615E" w:rsidP="0004615E">
      <w:pPr>
        <w:spacing w:after="0" w:line="100" w:lineRule="atLeast"/>
        <w:rPr>
          <w:rFonts w:ascii="Times New Roman" w:hAnsi="Times New Roman"/>
          <w:color w:val="000000"/>
        </w:rPr>
      </w:pPr>
    </w:p>
    <w:p w14:paraId="39097474" w14:textId="631388D5" w:rsidR="0004615E" w:rsidRPr="00FB45FD" w:rsidRDefault="0004615E" w:rsidP="0004615E">
      <w:pPr>
        <w:spacing w:after="0" w:line="100" w:lineRule="atLeast"/>
        <w:ind w:left="540" w:hanging="540"/>
        <w:rPr>
          <w:rFonts w:ascii="Times New Roman" w:hAnsi="Times New Roman"/>
          <w:color w:val="000000"/>
        </w:rPr>
      </w:pPr>
      <w:r w:rsidRPr="00FB45FD">
        <w:rPr>
          <w:rFonts w:ascii="Times New Roman" w:hAnsi="Times New Roman"/>
          <w:color w:val="000000"/>
        </w:rPr>
        <w:t>-</w:t>
      </w:r>
      <w:r w:rsidRPr="00FB45FD">
        <w:rPr>
          <w:rFonts w:ascii="Times New Roman" w:hAnsi="Times New Roman"/>
          <w:color w:val="000000"/>
        </w:rPr>
        <w:tab/>
        <w:t xml:space="preserve">Padidėjęs jautrumas </w:t>
      </w:r>
      <w:r w:rsidR="00C025F1">
        <w:rPr>
          <w:rFonts w:ascii="Times New Roman" w:hAnsi="Times New Roman"/>
          <w:color w:val="000000"/>
        </w:rPr>
        <w:t>veikliajai</w:t>
      </w:r>
      <w:r w:rsidRPr="00FB45FD">
        <w:rPr>
          <w:rFonts w:ascii="Times New Roman" w:hAnsi="Times New Roman"/>
          <w:color w:val="000000"/>
        </w:rPr>
        <w:t xml:space="preserve"> arba bet kuriai 6.1 skyriuje nurodytai pagalbinei medžiagai</w:t>
      </w:r>
      <w:r>
        <w:rPr>
          <w:rFonts w:ascii="Times New Roman" w:hAnsi="Times New Roman"/>
          <w:color w:val="000000"/>
        </w:rPr>
        <w:t xml:space="preserve">. </w:t>
      </w:r>
    </w:p>
    <w:p w14:paraId="3AC550C5" w14:textId="77777777" w:rsidR="0004615E" w:rsidRPr="00FB45FD" w:rsidRDefault="0004615E" w:rsidP="0004615E">
      <w:pPr>
        <w:spacing w:after="0" w:line="100" w:lineRule="atLeast"/>
        <w:ind w:left="540" w:hanging="540"/>
        <w:rPr>
          <w:rFonts w:ascii="Times New Roman" w:hAnsi="Times New Roman"/>
          <w:color w:val="00000A"/>
        </w:rPr>
      </w:pPr>
      <w:r w:rsidRPr="00FB45FD">
        <w:rPr>
          <w:rFonts w:ascii="Times New Roman" w:hAnsi="Times New Roman"/>
          <w:color w:val="000000"/>
        </w:rPr>
        <w:t>-</w:t>
      </w:r>
      <w:r w:rsidRPr="00FB45FD">
        <w:rPr>
          <w:rFonts w:ascii="Times New Roman" w:hAnsi="Times New Roman"/>
          <w:color w:val="000000"/>
        </w:rPr>
        <w:tab/>
        <w:t>Hipokalcemija.</w:t>
      </w:r>
    </w:p>
    <w:p w14:paraId="3EB86C1C" w14:textId="77777777" w:rsidR="0004615E" w:rsidRPr="00FB45FD" w:rsidRDefault="0004615E" w:rsidP="0004615E">
      <w:pPr>
        <w:pStyle w:val="Default"/>
        <w:rPr>
          <w:color w:val="00000A"/>
          <w:sz w:val="22"/>
          <w:szCs w:val="22"/>
          <w:lang w:val="lt-LT"/>
        </w:rPr>
      </w:pPr>
    </w:p>
    <w:p w14:paraId="44184025" w14:textId="77777777" w:rsidR="0004615E" w:rsidRPr="00FB45FD" w:rsidRDefault="0004615E" w:rsidP="0004615E">
      <w:pPr>
        <w:pStyle w:val="Default"/>
        <w:ind w:left="540" w:hanging="540"/>
        <w:rPr>
          <w:sz w:val="22"/>
          <w:szCs w:val="22"/>
        </w:rPr>
      </w:pPr>
      <w:r w:rsidRPr="00FB45FD">
        <w:rPr>
          <w:b/>
          <w:bCs/>
          <w:color w:val="00000A"/>
          <w:sz w:val="22"/>
          <w:szCs w:val="22"/>
          <w:lang w:val="lt-LT"/>
        </w:rPr>
        <w:t>4.4</w:t>
      </w:r>
      <w:r w:rsidRPr="00FB45FD">
        <w:rPr>
          <w:b/>
          <w:bCs/>
          <w:color w:val="00000A"/>
          <w:sz w:val="22"/>
          <w:szCs w:val="22"/>
          <w:lang w:val="lt-LT"/>
        </w:rPr>
        <w:tab/>
        <w:t>Specialūs įspėjimai ir atsargumo priemonės</w:t>
      </w:r>
    </w:p>
    <w:p w14:paraId="71619A57" w14:textId="77777777" w:rsidR="0004615E" w:rsidRPr="00FB45FD" w:rsidRDefault="0004615E" w:rsidP="0004615E">
      <w:pPr>
        <w:spacing w:after="0" w:line="100" w:lineRule="atLeast"/>
        <w:rPr>
          <w:rFonts w:ascii="Times New Roman" w:hAnsi="Times New Roman"/>
          <w:color w:val="000000"/>
        </w:rPr>
      </w:pPr>
    </w:p>
    <w:p w14:paraId="486ADFB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Vartojimo klaidos</w:t>
      </w:r>
    </w:p>
    <w:p w14:paraId="4715165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Būtinas atsargumas, kad ibandrono rūgštis nebūtų suleista į arteriją arba šalia venos, nes gali pasireikšti audinių pažaida.</w:t>
      </w:r>
    </w:p>
    <w:p w14:paraId="0F07F868" w14:textId="77777777" w:rsidR="0004615E" w:rsidRPr="00FB45FD" w:rsidRDefault="0004615E" w:rsidP="0004615E">
      <w:pPr>
        <w:spacing w:after="0" w:line="100" w:lineRule="atLeast"/>
        <w:rPr>
          <w:rFonts w:ascii="Times New Roman" w:hAnsi="Times New Roman"/>
          <w:color w:val="000000"/>
        </w:rPr>
      </w:pPr>
    </w:p>
    <w:p w14:paraId="3FD1629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Hipokalcemija</w:t>
      </w:r>
    </w:p>
    <w:p w14:paraId="5EC0B05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rūgštį, kaip ir kitokius bisfosfonatus, suleidus į veną, gali trumpam sumažėti kalcio koncentracijos serume.</w:t>
      </w:r>
    </w:p>
    <w:p w14:paraId="213915B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Esamą hipokalcemiją reikia koreguoti prieš pradedant gydymą Ibandronic acid Briz injekcijomis. Kiti kaulų ir mineralų metabolizmo sutrikimai irgi turi būti veiksmingai gydomi prieš pradedant gydymą ibandrono rūgštimi. </w:t>
      </w:r>
    </w:p>
    <w:p w14:paraId="2603558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Visi pacientai turi vartoti pakankamai kalcio ir vitamino D.</w:t>
      </w:r>
    </w:p>
    <w:p w14:paraId="68F56838" w14:textId="77777777" w:rsidR="0004615E" w:rsidRPr="00FB45FD" w:rsidRDefault="0004615E" w:rsidP="0004615E">
      <w:pPr>
        <w:spacing w:after="0" w:line="100" w:lineRule="atLeast"/>
        <w:rPr>
          <w:rFonts w:ascii="Times New Roman" w:hAnsi="Times New Roman"/>
          <w:color w:val="000000"/>
        </w:rPr>
      </w:pPr>
    </w:p>
    <w:p w14:paraId="29AC2B6C"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 xml:space="preserve">Anafilaksinė reakcija / šokas </w:t>
      </w:r>
    </w:p>
    <w:p w14:paraId="4D0AAA7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Buvo pranešimų apie anafilaksinės reakcijos arba šoko atvejus (įskaitant mirtinus) pacientams, gydytiems ibandrono rūgšties injekcijomis. </w:t>
      </w:r>
    </w:p>
    <w:p w14:paraId="2D3AAE7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rūgšties vartojimo metu turi būti lengvai pasiekiama medicininė pagalba ir stebėsenos priemonės. Jei pasireiškia anafilaksinė ar kita sunki padidėjusio jautrumo/ alerginė reakcija, nedelsdami nutraukite injekcijos vartojimą ir pradėkite tinkamą gydymą.</w:t>
      </w:r>
    </w:p>
    <w:p w14:paraId="3F42C74B" w14:textId="77777777" w:rsidR="0004615E" w:rsidRPr="00FB45FD" w:rsidRDefault="0004615E" w:rsidP="0004615E">
      <w:pPr>
        <w:spacing w:after="0" w:line="100" w:lineRule="atLeast"/>
        <w:rPr>
          <w:rFonts w:ascii="Times New Roman" w:hAnsi="Times New Roman"/>
          <w:color w:val="000000"/>
        </w:rPr>
      </w:pPr>
    </w:p>
    <w:p w14:paraId="7FE46275" w14:textId="77777777" w:rsidR="0004615E" w:rsidRPr="00FB45FD" w:rsidRDefault="0004615E" w:rsidP="0004615E">
      <w:pPr>
        <w:spacing w:after="0" w:line="100" w:lineRule="atLeast"/>
        <w:rPr>
          <w:rFonts w:ascii="Times New Roman" w:hAnsi="Times New Roman"/>
          <w:color w:val="000000"/>
        </w:rPr>
      </w:pPr>
      <w:r>
        <w:rPr>
          <w:rFonts w:ascii="Times New Roman" w:hAnsi="Times New Roman"/>
          <w:color w:val="000000"/>
          <w:u w:val="single"/>
        </w:rPr>
        <w:t>Sutrikusi i</w:t>
      </w:r>
      <w:r w:rsidRPr="00FB45FD">
        <w:rPr>
          <w:rFonts w:ascii="Times New Roman" w:hAnsi="Times New Roman"/>
          <w:color w:val="000000"/>
          <w:u w:val="single"/>
        </w:rPr>
        <w:t>nkstų funkcij</w:t>
      </w:r>
      <w:r>
        <w:rPr>
          <w:rFonts w:ascii="Times New Roman" w:hAnsi="Times New Roman"/>
          <w:color w:val="000000"/>
          <w:u w:val="single"/>
        </w:rPr>
        <w:t>a</w:t>
      </w:r>
    </w:p>
    <w:p w14:paraId="77A2170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lastRenderedPageBreak/>
        <w:t>Atsižvelgiant į geros medicininės praktikos rekomendacijas, pacientų, kurie serga gretutinėmis ligomis arba vartoja vaistinių preparatų, kurie gali nepalankiai veikti inkstus, gydymas turi būti reguliariai peržiūrimas gydymo metu.</w:t>
      </w:r>
    </w:p>
    <w:p w14:paraId="2059DFAE" w14:textId="77777777" w:rsidR="0004615E" w:rsidRPr="00FB45FD" w:rsidRDefault="0004615E" w:rsidP="0004615E">
      <w:pPr>
        <w:spacing w:after="0" w:line="100" w:lineRule="atLeast"/>
        <w:rPr>
          <w:rFonts w:ascii="Times New Roman" w:hAnsi="Times New Roman"/>
          <w:color w:val="000000"/>
        </w:rPr>
      </w:pPr>
    </w:p>
    <w:p w14:paraId="32E6C6F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Dėl ribotos klinikinės patirties, ibandrono rūgšties nerekomenduojama vartoti pacientams, kurių kreatinino koncentracija serume yra didesnė kaip 200 mikromolių/l (2,3 mg/dl) arba kreatinino klirensas yra mažesnis kaip 30 ml/min. (žr. 4.2 ir 5.2 skyrius).</w:t>
      </w:r>
    </w:p>
    <w:p w14:paraId="5A6CBB44" w14:textId="77777777" w:rsidR="0004615E" w:rsidRPr="00FB45FD" w:rsidRDefault="0004615E" w:rsidP="0004615E">
      <w:pPr>
        <w:spacing w:after="0" w:line="100" w:lineRule="atLeast"/>
        <w:rPr>
          <w:rFonts w:ascii="Times New Roman" w:hAnsi="Times New Roman"/>
          <w:color w:val="000000"/>
        </w:rPr>
      </w:pPr>
    </w:p>
    <w:p w14:paraId="1858F40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Pacientai, kurių širdies funkcija sutrikusi</w:t>
      </w:r>
    </w:p>
    <w:p w14:paraId="279564B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Nereikėtų skirti daug skysčių pacientams, kuriems yra širdies nepakankamumo rizika.</w:t>
      </w:r>
    </w:p>
    <w:p w14:paraId="29467E1A" w14:textId="77777777" w:rsidR="0004615E" w:rsidRPr="00FB45FD" w:rsidRDefault="0004615E" w:rsidP="0004615E">
      <w:pPr>
        <w:spacing w:after="0" w:line="100" w:lineRule="atLeast"/>
        <w:rPr>
          <w:rFonts w:ascii="Times New Roman" w:hAnsi="Times New Roman"/>
          <w:color w:val="000000"/>
        </w:rPr>
      </w:pPr>
    </w:p>
    <w:p w14:paraId="1060845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Žandikaulio osteonekrozė</w:t>
      </w:r>
    </w:p>
    <w:p w14:paraId="61C0B4DF" w14:textId="77777777" w:rsidR="0004615E" w:rsidRPr="00AA123E" w:rsidRDefault="0004615E" w:rsidP="0004615E">
      <w:pPr>
        <w:spacing w:after="0" w:line="100" w:lineRule="atLeast"/>
        <w:rPr>
          <w:rFonts w:ascii="Times New Roman" w:hAnsi="Times New Roman"/>
          <w:color w:val="000000"/>
        </w:rPr>
      </w:pPr>
      <w:r w:rsidRPr="00AA123E">
        <w:rPr>
          <w:rFonts w:ascii="Times New Roman" w:hAnsi="Times New Roman"/>
          <w:color w:val="000000"/>
        </w:rPr>
        <w:t xml:space="preserve">Vaistui jau esant rinkoje yra pastebėta labai retų žandikaulio osteonekrozės (ŽON) atvejų pacientams, kurie ibandrono </w:t>
      </w:r>
      <w:r w:rsidRPr="00A3437D">
        <w:rPr>
          <w:rFonts w:ascii="Times New Roman" w:hAnsi="Times New Roman"/>
          <w:color w:val="000000"/>
        </w:rPr>
        <w:t>rūgštimi</w:t>
      </w:r>
      <w:r w:rsidRPr="00AA123E">
        <w:rPr>
          <w:rFonts w:ascii="Times New Roman" w:hAnsi="Times New Roman"/>
          <w:color w:val="000000"/>
        </w:rPr>
        <w:t xml:space="preserve"> buvo gydomi nuo osteoporozės (žr. 4.8 skyrių).</w:t>
      </w:r>
    </w:p>
    <w:p w14:paraId="38E7B79D" w14:textId="77777777" w:rsidR="0004615E" w:rsidRPr="00AA123E" w:rsidRDefault="0004615E" w:rsidP="0004615E">
      <w:pPr>
        <w:spacing w:after="0" w:line="100" w:lineRule="atLeast"/>
        <w:rPr>
          <w:rFonts w:ascii="Times New Roman" w:hAnsi="Times New Roman"/>
          <w:color w:val="000000"/>
        </w:rPr>
      </w:pPr>
    </w:p>
    <w:p w14:paraId="2C7BCB64" w14:textId="77777777" w:rsidR="0004615E" w:rsidRPr="00AA123E" w:rsidRDefault="0004615E" w:rsidP="0004615E">
      <w:pPr>
        <w:spacing w:after="0" w:line="100" w:lineRule="atLeast"/>
        <w:rPr>
          <w:rFonts w:ascii="Times New Roman" w:hAnsi="Times New Roman"/>
          <w:color w:val="000000"/>
        </w:rPr>
      </w:pPr>
      <w:r w:rsidRPr="00AA123E">
        <w:rPr>
          <w:rFonts w:ascii="Times New Roman" w:hAnsi="Times New Roman"/>
          <w:color w:val="000000"/>
        </w:rPr>
        <w:t>Pacientams, kurių burnoje yra neužgijusių atvirų minkštųjų audinių pažaidų, gydymo ar naujo gydymo kurso pradžią reikia atidėti.</w:t>
      </w:r>
    </w:p>
    <w:p w14:paraId="24368E80" w14:textId="77777777" w:rsidR="0004615E" w:rsidRPr="00AA123E" w:rsidRDefault="0004615E" w:rsidP="0004615E">
      <w:pPr>
        <w:spacing w:after="0" w:line="100" w:lineRule="atLeast"/>
        <w:rPr>
          <w:rFonts w:ascii="Times New Roman" w:hAnsi="Times New Roman"/>
          <w:color w:val="000000"/>
        </w:rPr>
      </w:pPr>
    </w:p>
    <w:p w14:paraId="5C058FCD" w14:textId="77777777" w:rsidR="0004615E" w:rsidRPr="00AA123E" w:rsidRDefault="0004615E" w:rsidP="0004615E">
      <w:pPr>
        <w:spacing w:after="0" w:line="100" w:lineRule="atLeast"/>
        <w:rPr>
          <w:rFonts w:ascii="Times New Roman" w:hAnsi="Times New Roman"/>
          <w:color w:val="000000"/>
        </w:rPr>
      </w:pPr>
      <w:r w:rsidRPr="00AA123E">
        <w:rPr>
          <w:rFonts w:ascii="Times New Roman" w:hAnsi="Times New Roman"/>
          <w:color w:val="000000"/>
        </w:rPr>
        <w:t xml:space="preserve">Prieš gydymą ibandrono </w:t>
      </w:r>
      <w:r w:rsidRPr="00A3437D">
        <w:rPr>
          <w:rFonts w:ascii="Times New Roman" w:hAnsi="Times New Roman"/>
          <w:color w:val="000000"/>
        </w:rPr>
        <w:t>rūgštimi</w:t>
      </w:r>
      <w:r w:rsidRPr="00AA123E">
        <w:rPr>
          <w:rFonts w:ascii="Times New Roman" w:hAnsi="Times New Roman"/>
          <w:color w:val="000000"/>
        </w:rPr>
        <w:t xml:space="preserve"> rekomenduojama ištirti lydinčių rizikos veiksnių turinčių pacientų dantų būklę ir taikyti profilaktinį gydymą, remiantis individualiu naudos ir rizikos įvertinimu.</w:t>
      </w:r>
    </w:p>
    <w:p w14:paraId="5C6A9A5D" w14:textId="77777777" w:rsidR="0004615E" w:rsidRPr="00AA123E" w:rsidRDefault="0004615E" w:rsidP="0004615E">
      <w:pPr>
        <w:spacing w:after="0" w:line="100" w:lineRule="atLeast"/>
        <w:rPr>
          <w:rFonts w:ascii="Times New Roman" w:hAnsi="Times New Roman"/>
          <w:color w:val="000000"/>
        </w:rPr>
      </w:pPr>
    </w:p>
    <w:p w14:paraId="00B0DB66" w14:textId="77777777" w:rsidR="0004615E" w:rsidRPr="00AA123E" w:rsidRDefault="0004615E" w:rsidP="0004615E">
      <w:pPr>
        <w:spacing w:after="0" w:line="100" w:lineRule="atLeast"/>
        <w:rPr>
          <w:rFonts w:ascii="Times New Roman" w:hAnsi="Times New Roman"/>
          <w:color w:val="000000"/>
        </w:rPr>
      </w:pPr>
      <w:r w:rsidRPr="00AA123E">
        <w:rPr>
          <w:rFonts w:ascii="Times New Roman" w:hAnsi="Times New Roman"/>
          <w:color w:val="000000"/>
        </w:rPr>
        <w:t>Rizikos veiksniai, į kuriuos reikia atsižvelgti vertinant paciento riziką susirgti ŽON, yra šie:</w:t>
      </w:r>
    </w:p>
    <w:p w14:paraId="1BDD83F7" w14:textId="77777777" w:rsidR="0004615E" w:rsidRPr="00AA123E" w:rsidRDefault="0004615E" w:rsidP="0004615E">
      <w:pPr>
        <w:pStyle w:val="Sraopastraipa"/>
        <w:numPr>
          <w:ilvl w:val="0"/>
          <w:numId w:val="8"/>
        </w:numPr>
        <w:spacing w:after="0" w:line="100" w:lineRule="atLeast"/>
        <w:ind w:left="567" w:hanging="567"/>
        <w:rPr>
          <w:rFonts w:ascii="Times New Roman" w:hAnsi="Times New Roman"/>
          <w:color w:val="000000"/>
        </w:rPr>
      </w:pPr>
      <w:r w:rsidRPr="00AA123E">
        <w:rPr>
          <w:rFonts w:ascii="Times New Roman" w:hAnsi="Times New Roman"/>
          <w:color w:val="000000"/>
        </w:rPr>
        <w:t>stiprumas kaulų rezorbciją slopinančio vaisto (didesnę riziką kelia labai stiprūs junginiai), vartojimo būdas (didesnė rizika kyla vartojant parenteraliai) ir kaulų rezorbcijos terapijos sukauptoji dozė;</w:t>
      </w:r>
    </w:p>
    <w:p w14:paraId="1C1C5F25" w14:textId="77777777" w:rsidR="0004615E" w:rsidRPr="00AA123E" w:rsidRDefault="0004615E" w:rsidP="0004615E">
      <w:pPr>
        <w:pStyle w:val="Sraopastraipa"/>
        <w:numPr>
          <w:ilvl w:val="0"/>
          <w:numId w:val="8"/>
        </w:numPr>
        <w:spacing w:after="0" w:line="100" w:lineRule="atLeast"/>
        <w:ind w:left="567" w:hanging="567"/>
        <w:rPr>
          <w:rFonts w:ascii="Times New Roman" w:hAnsi="Times New Roman"/>
          <w:color w:val="000000"/>
        </w:rPr>
      </w:pPr>
      <w:r w:rsidRPr="00AA123E">
        <w:rPr>
          <w:rFonts w:ascii="Times New Roman" w:hAnsi="Times New Roman"/>
          <w:color w:val="000000"/>
        </w:rPr>
        <w:t>vėžio liga, lydinčios patologinės būklės (pvz., anemija, koaguliacijos sutrikimai, infekcija), rūkymas;</w:t>
      </w:r>
    </w:p>
    <w:p w14:paraId="077AC734" w14:textId="77777777" w:rsidR="0004615E" w:rsidRPr="00AA123E" w:rsidRDefault="0004615E" w:rsidP="0004615E">
      <w:pPr>
        <w:pStyle w:val="Sraopastraipa"/>
        <w:numPr>
          <w:ilvl w:val="0"/>
          <w:numId w:val="8"/>
        </w:numPr>
        <w:spacing w:after="0" w:line="100" w:lineRule="atLeast"/>
        <w:ind w:left="567" w:hanging="567"/>
        <w:rPr>
          <w:rFonts w:ascii="Times New Roman" w:hAnsi="Times New Roman"/>
          <w:color w:val="000000"/>
        </w:rPr>
      </w:pPr>
      <w:r w:rsidRPr="00AA123E">
        <w:rPr>
          <w:rFonts w:ascii="Times New Roman" w:hAnsi="Times New Roman"/>
          <w:color w:val="000000"/>
        </w:rPr>
        <w:t>gretutinis gydymas kortikosteroidais, chemoterapija, angiogenezės inhibitoriais, galvos ir kaklo radioterapija;</w:t>
      </w:r>
    </w:p>
    <w:p w14:paraId="0C38CCEE" w14:textId="77777777" w:rsidR="0004615E" w:rsidRPr="00AA123E" w:rsidRDefault="0004615E" w:rsidP="0004615E">
      <w:pPr>
        <w:pStyle w:val="Sraopastraipa"/>
        <w:numPr>
          <w:ilvl w:val="0"/>
          <w:numId w:val="8"/>
        </w:numPr>
        <w:spacing w:after="0" w:line="100" w:lineRule="atLeast"/>
        <w:ind w:left="567" w:hanging="567"/>
        <w:rPr>
          <w:rFonts w:ascii="Times New Roman" w:hAnsi="Times New Roman"/>
          <w:color w:val="000000"/>
        </w:rPr>
      </w:pPr>
      <w:r w:rsidRPr="00AA123E">
        <w:rPr>
          <w:rFonts w:ascii="Times New Roman" w:hAnsi="Times New Roman"/>
          <w:color w:val="000000"/>
        </w:rPr>
        <w:t>prasta burnos higiena, periodonto ligos, blogai pritaikyti protezai, buvusios dantų ligos, invazinės odontologinės procedūros, pvz., danties traukimas.</w:t>
      </w:r>
    </w:p>
    <w:p w14:paraId="7A1A76AD" w14:textId="77777777" w:rsidR="0004615E" w:rsidRPr="00AA123E" w:rsidRDefault="0004615E" w:rsidP="0004615E">
      <w:pPr>
        <w:spacing w:after="0" w:line="100" w:lineRule="atLeast"/>
        <w:rPr>
          <w:rFonts w:ascii="Times New Roman" w:hAnsi="Times New Roman"/>
          <w:color w:val="000000"/>
        </w:rPr>
      </w:pPr>
    </w:p>
    <w:p w14:paraId="6447B37C" w14:textId="7F7545A4" w:rsidR="0004615E" w:rsidRPr="00AA123E" w:rsidRDefault="0004615E" w:rsidP="0004615E">
      <w:pPr>
        <w:spacing w:after="0" w:line="100" w:lineRule="atLeast"/>
        <w:rPr>
          <w:rFonts w:ascii="Times New Roman" w:hAnsi="Times New Roman"/>
          <w:color w:val="000000"/>
        </w:rPr>
      </w:pPr>
      <w:r w:rsidRPr="00AA123E">
        <w:rPr>
          <w:rFonts w:ascii="Times New Roman" w:hAnsi="Times New Roman"/>
          <w:color w:val="000000"/>
        </w:rPr>
        <w:t xml:space="preserve">Gydymo ibandrono </w:t>
      </w:r>
      <w:r w:rsidRPr="00A3437D">
        <w:rPr>
          <w:rFonts w:ascii="Times New Roman" w:hAnsi="Times New Roman"/>
          <w:color w:val="000000"/>
        </w:rPr>
        <w:t>rūgštimi</w:t>
      </w:r>
      <w:r w:rsidRPr="00AA123E">
        <w:rPr>
          <w:rFonts w:ascii="Times New Roman" w:hAnsi="Times New Roman"/>
          <w:color w:val="000000"/>
        </w:rPr>
        <w:t xml:space="preserve"> metu visi pacientai turi būti skatinami palaikyti gerą burnos higieną, reguliariai tikrintis dantis ir iš karto pranešti apie visus burnos simptomus, tokius kaip dantų išklibimas, skausmas ar patinimas, negyjančios opos ar išskyros. Gydymo metu invazines dantų gydymo procedūras galima </w:t>
      </w:r>
      <w:r w:rsidRPr="00847C16">
        <w:rPr>
          <w:rFonts w:ascii="Times New Roman" w:hAnsi="Times New Roman"/>
          <w:color w:val="000000"/>
        </w:rPr>
        <w:t>atlikti</w:t>
      </w:r>
      <w:r w:rsidRPr="00AA123E">
        <w:rPr>
          <w:rFonts w:ascii="Times New Roman" w:hAnsi="Times New Roman"/>
          <w:color w:val="000000"/>
        </w:rPr>
        <w:t xml:space="preserve"> nuodugniai apsvarsčius ir kuo toliau nuo ibandrono </w:t>
      </w:r>
      <w:r w:rsidRPr="00A3437D">
        <w:rPr>
          <w:rFonts w:ascii="Times New Roman" w:hAnsi="Times New Roman"/>
          <w:color w:val="000000"/>
        </w:rPr>
        <w:t xml:space="preserve">rūgšties vartojimo vietos. </w:t>
      </w:r>
    </w:p>
    <w:p w14:paraId="2DBD7C2E" w14:textId="77777777" w:rsidR="0004615E" w:rsidRPr="00AA123E" w:rsidRDefault="0004615E" w:rsidP="0004615E">
      <w:pPr>
        <w:spacing w:after="0" w:line="100" w:lineRule="atLeast"/>
        <w:rPr>
          <w:rFonts w:ascii="Times New Roman" w:hAnsi="Times New Roman"/>
          <w:color w:val="000000"/>
        </w:rPr>
      </w:pPr>
    </w:p>
    <w:p w14:paraId="5951CC46" w14:textId="77777777" w:rsidR="0004615E" w:rsidRPr="00A3437D" w:rsidRDefault="0004615E" w:rsidP="0004615E">
      <w:pPr>
        <w:spacing w:after="0" w:line="100" w:lineRule="atLeast"/>
      </w:pPr>
      <w:r w:rsidRPr="00AA123E">
        <w:rPr>
          <w:rFonts w:ascii="Times New Roman" w:hAnsi="Times New Roman"/>
          <w:color w:val="000000"/>
        </w:rPr>
        <w:t xml:space="preserve">Pacientų, kuriems atsirado ŽON, gydymo planas turi būti parengtas glaudžiai bendradarbiaujant gydančiam gydytojui ir gydytojui odontologui ar burnos chirurgui, turinčiam ŽON gydymo patirties. Reikia apsvarstyti, ar nevertėtų gydymo ibandrono </w:t>
      </w:r>
      <w:r w:rsidRPr="00A3437D">
        <w:rPr>
          <w:rFonts w:ascii="Times New Roman" w:hAnsi="Times New Roman"/>
          <w:color w:val="000000"/>
        </w:rPr>
        <w:t>rūgštimi</w:t>
      </w:r>
      <w:r w:rsidRPr="00AA123E">
        <w:rPr>
          <w:rFonts w:ascii="Times New Roman" w:hAnsi="Times New Roman"/>
          <w:color w:val="000000"/>
        </w:rPr>
        <w:t xml:space="preserve"> laikinai nutraukti, jeigu įmanoma, kol būklė pagerės ar susiję rizikos veiksniai bus sušvelninti.</w:t>
      </w:r>
    </w:p>
    <w:p w14:paraId="321671EC" w14:textId="77777777" w:rsidR="0004615E" w:rsidRDefault="0004615E" w:rsidP="0004615E">
      <w:pPr>
        <w:pStyle w:val="Default"/>
        <w:rPr>
          <w:sz w:val="22"/>
          <w:szCs w:val="22"/>
          <w:lang w:val="lt-LT"/>
        </w:rPr>
      </w:pPr>
    </w:p>
    <w:p w14:paraId="221D3211" w14:textId="77777777" w:rsidR="0004615E" w:rsidRDefault="0004615E" w:rsidP="0004615E">
      <w:pPr>
        <w:pStyle w:val="Default"/>
        <w:rPr>
          <w:sz w:val="22"/>
          <w:szCs w:val="22"/>
          <w:lang w:val="lt-LT"/>
        </w:rPr>
      </w:pPr>
      <w:r>
        <w:rPr>
          <w:sz w:val="22"/>
          <w:szCs w:val="22"/>
          <w:u w:val="single"/>
          <w:lang w:val="lt-LT"/>
        </w:rPr>
        <w:t>Išorinio ausies kanalo osteonekrozė</w:t>
      </w:r>
    </w:p>
    <w:p w14:paraId="55168D04" w14:textId="0E6B4CCF" w:rsidR="0004615E" w:rsidRDefault="0004615E" w:rsidP="0004615E">
      <w:pPr>
        <w:pStyle w:val="Default"/>
        <w:rPr>
          <w:sz w:val="22"/>
          <w:szCs w:val="22"/>
          <w:lang w:val="lt-LT"/>
        </w:rPr>
      </w:pPr>
      <w:r>
        <w:rPr>
          <w:sz w:val="22"/>
          <w:szCs w:val="22"/>
          <w:lang w:val="lt-LT"/>
        </w:rPr>
        <w:t>Vartojant bi</w:t>
      </w:r>
      <w:r w:rsidR="00E37156">
        <w:rPr>
          <w:sz w:val="22"/>
          <w:szCs w:val="22"/>
          <w:lang w:val="lt-LT"/>
        </w:rPr>
        <w:t>s</w:t>
      </w:r>
      <w:r>
        <w:rPr>
          <w:sz w:val="22"/>
          <w:szCs w:val="22"/>
          <w:lang w:val="lt-LT"/>
        </w:rPr>
        <w:t>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w:t>
      </w:r>
      <w:r w:rsidR="00F44D31">
        <w:rPr>
          <w:sz w:val="22"/>
          <w:szCs w:val="22"/>
          <w:lang w:val="lt-LT"/>
        </w:rPr>
        <w:t>s</w:t>
      </w:r>
      <w:r>
        <w:rPr>
          <w:sz w:val="22"/>
          <w:szCs w:val="22"/>
          <w:lang w:val="lt-LT"/>
        </w:rPr>
        <w:t>fosfonatų vartojančius pacientus, kuriems pasireiškia su ausimi susijusių simptomų, įskaitant simptomus, kuriuos sukelia lėtinės ausų infekcijos.</w:t>
      </w:r>
    </w:p>
    <w:p w14:paraId="5D2CC04C" w14:textId="77777777" w:rsidR="0004615E" w:rsidRDefault="0004615E" w:rsidP="0004615E">
      <w:pPr>
        <w:spacing w:after="0" w:line="100" w:lineRule="atLeast"/>
        <w:rPr>
          <w:rFonts w:ascii="Times New Roman" w:eastAsia="MS Mincho" w:hAnsi="Times New Roman"/>
          <w:iCs/>
          <w:color w:val="000000"/>
          <w:u w:val="single"/>
          <w:lang w:eastAsia="ja-JP"/>
        </w:rPr>
      </w:pPr>
    </w:p>
    <w:p w14:paraId="18DA0864" w14:textId="77777777" w:rsidR="0004615E" w:rsidRPr="00FB45FD" w:rsidRDefault="0004615E" w:rsidP="0004615E">
      <w:pPr>
        <w:spacing w:after="0" w:line="100" w:lineRule="atLeast"/>
        <w:rPr>
          <w:rFonts w:ascii="Times New Roman" w:eastAsia="MS Mincho" w:hAnsi="Times New Roman"/>
          <w:iCs/>
          <w:color w:val="000000"/>
          <w:lang w:eastAsia="ja-JP"/>
        </w:rPr>
      </w:pPr>
      <w:r w:rsidRPr="00FB45FD">
        <w:rPr>
          <w:rFonts w:ascii="Times New Roman" w:eastAsia="MS Mincho" w:hAnsi="Times New Roman"/>
          <w:iCs/>
          <w:color w:val="000000"/>
          <w:u w:val="single"/>
          <w:lang w:eastAsia="ja-JP"/>
        </w:rPr>
        <w:t xml:space="preserve">Atipiniai šlaunikaulio lūžiai </w:t>
      </w:r>
    </w:p>
    <w:p w14:paraId="7F80A390" w14:textId="77777777" w:rsidR="0004615E" w:rsidRPr="00FB45FD" w:rsidRDefault="0004615E" w:rsidP="0004615E">
      <w:pPr>
        <w:spacing w:after="0" w:line="100" w:lineRule="atLeast"/>
        <w:rPr>
          <w:rFonts w:ascii="Times New Roman" w:eastAsia="MS Mincho" w:hAnsi="Times New Roman"/>
          <w:iCs/>
          <w:lang w:eastAsia="ja-JP"/>
        </w:rPr>
      </w:pPr>
      <w:r w:rsidRPr="00FB45FD">
        <w:rPr>
          <w:rFonts w:ascii="Times New Roman" w:eastAsia="MS Mincho" w:hAnsi="Times New Roman"/>
          <w:iCs/>
          <w:color w:val="000000"/>
          <w:lang w:eastAsia="ja-JP"/>
        </w:rPr>
        <w:lastRenderedPageBreak/>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14:paraId="050FD735" w14:textId="77777777" w:rsidR="0004615E" w:rsidRPr="00FB45FD" w:rsidRDefault="0004615E" w:rsidP="0004615E">
      <w:pPr>
        <w:spacing w:after="0" w:line="100" w:lineRule="atLeast"/>
        <w:rPr>
          <w:rFonts w:ascii="Times New Roman" w:eastAsia="MS Mincho" w:hAnsi="Times New Roman"/>
          <w:iCs/>
          <w:lang w:eastAsia="ja-JP"/>
        </w:rPr>
      </w:pPr>
      <w:r w:rsidRPr="00FB45FD">
        <w:rPr>
          <w:rFonts w:ascii="Times New Roman" w:eastAsia="MS Mincho" w:hAnsi="Times New Roman"/>
          <w:iCs/>
          <w:lang w:eastAsia="ja-JP"/>
        </w:rPr>
        <w:t>Pacientams reikia patarti, kad bisfosfonatų vartojimo metu praneštų apie bet kokį šlaunies, klubo ar kirkšnies skausmą, o visus pacientus, kuriems pasireiškia tokie simptomai, reikia ištirti, ar jie nepatyrė nepilno šlaunikaulio lūžio.</w:t>
      </w:r>
    </w:p>
    <w:p w14:paraId="4BBFC486" w14:textId="77777777" w:rsidR="0004615E" w:rsidRPr="00FB45FD" w:rsidRDefault="0004615E" w:rsidP="0004615E">
      <w:pPr>
        <w:spacing w:after="0" w:line="100" w:lineRule="atLeast"/>
        <w:rPr>
          <w:rFonts w:ascii="Times New Roman" w:eastAsia="MS Mincho" w:hAnsi="Times New Roman"/>
          <w:iCs/>
          <w:lang w:eastAsia="ja-JP"/>
        </w:rPr>
      </w:pPr>
    </w:p>
    <w:p w14:paraId="16E33255" w14:textId="2DAA3E33" w:rsidR="0004615E" w:rsidRDefault="00A834E1" w:rsidP="0004615E">
      <w:pPr>
        <w:spacing w:after="0" w:line="100" w:lineRule="atLeast"/>
        <w:rPr>
          <w:rFonts w:ascii="Times New Roman" w:eastAsia="MS Mincho" w:hAnsi="Times New Roman"/>
          <w:iCs/>
          <w:u w:val="single"/>
          <w:lang w:eastAsia="ja-JP"/>
        </w:rPr>
      </w:pPr>
      <w:r>
        <w:rPr>
          <w:rFonts w:ascii="Times New Roman" w:eastAsia="MS Mincho" w:hAnsi="Times New Roman"/>
          <w:iCs/>
          <w:u w:val="single"/>
          <w:lang w:eastAsia="ja-JP"/>
        </w:rPr>
        <w:t>Natrio kiekis</w:t>
      </w:r>
    </w:p>
    <w:p w14:paraId="250E9EB4" w14:textId="77777777" w:rsidR="00A834E1" w:rsidRPr="00FB45FD" w:rsidRDefault="00D924D4" w:rsidP="0004615E">
      <w:pPr>
        <w:spacing w:after="0" w:line="100" w:lineRule="atLeast"/>
        <w:rPr>
          <w:rFonts w:ascii="Times New Roman" w:hAnsi="Times New Roman"/>
          <w:color w:val="000000"/>
        </w:rPr>
      </w:pPr>
      <w:r>
        <w:rPr>
          <w:rFonts w:ascii="Times New Roman" w:eastAsia="MS Mincho" w:hAnsi="Times New Roman"/>
          <w:iCs/>
          <w:lang w:eastAsia="ja-JP"/>
        </w:rPr>
        <w:t>Vienoje š</w:t>
      </w:r>
      <w:r w:rsidR="00A834E1">
        <w:rPr>
          <w:rFonts w:ascii="Times New Roman" w:eastAsia="MS Mincho" w:hAnsi="Times New Roman"/>
          <w:iCs/>
          <w:lang w:eastAsia="ja-JP"/>
        </w:rPr>
        <w:t xml:space="preserve">io vaistinio preparato </w:t>
      </w:r>
      <w:r w:rsidR="00B9555A">
        <w:rPr>
          <w:rFonts w:ascii="Times New Roman" w:eastAsia="MS Mincho" w:hAnsi="Times New Roman"/>
          <w:iCs/>
          <w:lang w:eastAsia="ja-JP"/>
        </w:rPr>
        <w:t>ampulėje</w:t>
      </w:r>
      <w:r w:rsidR="00A834E1">
        <w:rPr>
          <w:rFonts w:ascii="Times New Roman" w:eastAsia="MS Mincho" w:hAnsi="Times New Roman"/>
          <w:iCs/>
          <w:lang w:eastAsia="ja-JP"/>
        </w:rPr>
        <w:t xml:space="preserve"> yra mažiau kaip 1 mmol (23 mg) natrio, t.y. jis </w:t>
      </w:r>
      <w:r w:rsidR="00A834E1" w:rsidRPr="00AA123E">
        <w:rPr>
          <w:rFonts w:ascii="Times New Roman" w:hAnsi="Times New Roman"/>
        </w:rPr>
        <w:t>beveik neturi reikšmės.</w:t>
      </w:r>
    </w:p>
    <w:p w14:paraId="3CEB1F3B" w14:textId="77777777" w:rsidR="0004615E" w:rsidRPr="00FB45FD" w:rsidRDefault="0004615E" w:rsidP="0004615E">
      <w:pPr>
        <w:spacing w:after="0" w:line="100" w:lineRule="atLeast"/>
        <w:rPr>
          <w:rFonts w:ascii="Times New Roman" w:hAnsi="Times New Roman"/>
          <w:color w:val="000000"/>
        </w:rPr>
      </w:pPr>
    </w:p>
    <w:p w14:paraId="2319EAFC" w14:textId="77777777" w:rsidR="0004615E" w:rsidRPr="00FB45FD" w:rsidRDefault="0004615E" w:rsidP="0004615E">
      <w:pPr>
        <w:pStyle w:val="Default"/>
        <w:ind w:left="540" w:hanging="540"/>
        <w:rPr>
          <w:sz w:val="22"/>
          <w:szCs w:val="22"/>
        </w:rPr>
      </w:pPr>
      <w:r w:rsidRPr="00FB45FD">
        <w:rPr>
          <w:b/>
          <w:bCs/>
          <w:color w:val="00000A"/>
          <w:sz w:val="22"/>
          <w:szCs w:val="22"/>
          <w:lang w:val="lt-LT"/>
        </w:rPr>
        <w:t>4.5</w:t>
      </w:r>
      <w:r w:rsidRPr="00FB45FD">
        <w:rPr>
          <w:b/>
          <w:bCs/>
          <w:color w:val="00000A"/>
          <w:sz w:val="22"/>
          <w:szCs w:val="22"/>
          <w:lang w:val="lt-LT"/>
        </w:rPr>
        <w:tab/>
        <w:t>Sąveika su kitais vaistiniais preparatais ir kitokia sąveika</w:t>
      </w:r>
    </w:p>
    <w:p w14:paraId="34588324" w14:textId="77777777" w:rsidR="0004615E" w:rsidRPr="00FB45FD" w:rsidRDefault="0004615E" w:rsidP="0004615E">
      <w:pPr>
        <w:spacing w:after="0" w:line="100" w:lineRule="atLeast"/>
        <w:rPr>
          <w:rFonts w:ascii="Times New Roman" w:hAnsi="Times New Roman"/>
          <w:color w:val="000000"/>
        </w:rPr>
      </w:pPr>
    </w:p>
    <w:p w14:paraId="42ABBB65"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color w:val="000000"/>
        </w:rPr>
        <w:t xml:space="preserve">Manoma, kad su metabolizmu susijusios sąveikos neturėtų būti, nes ibandrono rūgštis neslopina pagrindinių žmogaus kepenų P450 izofermentų ir nesužadino žiurkių kepenų citochromo P450 sistemos izofermentų (žr. 5.2 skyrių). Ibandrono rūgštis eliminuojama tik ekskrecijos per inkstus būdu ir visiškai nemetabolizuojama. </w:t>
      </w:r>
    </w:p>
    <w:p w14:paraId="5140D7D3" w14:textId="77777777" w:rsidR="0004615E" w:rsidRPr="00FB45FD" w:rsidRDefault="0004615E" w:rsidP="0004615E">
      <w:pPr>
        <w:pStyle w:val="Default"/>
        <w:rPr>
          <w:sz w:val="22"/>
          <w:szCs w:val="22"/>
          <w:lang w:val="lt-LT"/>
        </w:rPr>
      </w:pPr>
    </w:p>
    <w:p w14:paraId="3FA49417" w14:textId="77777777" w:rsidR="0004615E" w:rsidRPr="00FB45FD" w:rsidRDefault="0004615E" w:rsidP="0004615E">
      <w:pPr>
        <w:keepNext/>
        <w:tabs>
          <w:tab w:val="left" w:pos="567"/>
        </w:tabs>
        <w:spacing w:after="0" w:line="100" w:lineRule="atLeast"/>
        <w:rPr>
          <w:rFonts w:ascii="Times New Roman" w:hAnsi="Times New Roman"/>
          <w:color w:val="000000"/>
        </w:rPr>
      </w:pPr>
      <w:r w:rsidRPr="00FB45FD">
        <w:rPr>
          <w:rFonts w:ascii="Times New Roman" w:hAnsi="Times New Roman"/>
          <w:b/>
          <w:bCs/>
        </w:rPr>
        <w:t>4.6</w:t>
      </w:r>
      <w:r w:rsidRPr="00FB45FD">
        <w:rPr>
          <w:rFonts w:ascii="Times New Roman" w:hAnsi="Times New Roman"/>
          <w:b/>
          <w:bCs/>
        </w:rPr>
        <w:tab/>
        <w:t>Vaisingumas, nėštumo ir žindymo laikotarpis</w:t>
      </w:r>
    </w:p>
    <w:p w14:paraId="27D2196A" w14:textId="77777777" w:rsidR="0004615E" w:rsidRPr="00FB45FD" w:rsidRDefault="0004615E" w:rsidP="0004615E">
      <w:pPr>
        <w:keepNext/>
        <w:tabs>
          <w:tab w:val="left" w:pos="567"/>
        </w:tabs>
        <w:spacing w:after="0" w:line="100" w:lineRule="atLeast"/>
        <w:rPr>
          <w:rFonts w:ascii="Times New Roman" w:hAnsi="Times New Roman"/>
          <w:color w:val="000000"/>
        </w:rPr>
      </w:pPr>
    </w:p>
    <w:p w14:paraId="4225AFEE" w14:textId="77777777" w:rsidR="0004615E" w:rsidRPr="00FB45FD" w:rsidRDefault="0004615E" w:rsidP="0004615E">
      <w:pPr>
        <w:keepNext/>
        <w:tabs>
          <w:tab w:val="left" w:pos="567"/>
        </w:tabs>
        <w:spacing w:after="0" w:line="100" w:lineRule="atLeast"/>
        <w:rPr>
          <w:rFonts w:ascii="Times New Roman" w:hAnsi="Times New Roman"/>
          <w:u w:val="single"/>
        </w:rPr>
      </w:pPr>
      <w:r w:rsidRPr="00FB45FD">
        <w:rPr>
          <w:rFonts w:ascii="Times New Roman" w:hAnsi="Times New Roman"/>
          <w:iCs/>
          <w:u w:val="single"/>
        </w:rPr>
        <w:t>Nėštumas</w:t>
      </w:r>
    </w:p>
    <w:p w14:paraId="3ADB0EAF" w14:textId="77777777" w:rsidR="0004615E" w:rsidRPr="00FB45FD" w:rsidRDefault="0004615E" w:rsidP="0004615E">
      <w:pPr>
        <w:widowControl w:val="0"/>
        <w:tabs>
          <w:tab w:val="left" w:pos="9072"/>
        </w:tabs>
        <w:autoSpaceDE w:val="0"/>
        <w:autoSpaceDN w:val="0"/>
        <w:adjustRightInd w:val="0"/>
        <w:ind w:right="346"/>
        <w:contextualSpacing/>
        <w:rPr>
          <w:rFonts w:ascii="Times New Roman" w:hAnsi="Times New Roman"/>
        </w:rPr>
      </w:pPr>
      <w:r w:rsidRPr="00FB45FD">
        <w:rPr>
          <w:rFonts w:ascii="Times New Roman" w:hAnsi="Times New Roman"/>
          <w:color w:val="000000"/>
        </w:rPr>
        <w:t xml:space="preserve">Ibandronic acid Briz </w:t>
      </w:r>
      <w:r w:rsidRPr="00FB45FD">
        <w:rPr>
          <w:rFonts w:ascii="Times New Roman" w:hAnsi="Times New Roman"/>
        </w:rPr>
        <w:t xml:space="preserve">yra skirtas tik moterims po menopauzės gydyti ir neturi būti skiriamas vaisingo amžiaus moterims. </w:t>
      </w:r>
    </w:p>
    <w:p w14:paraId="00CF2585" w14:textId="77777777" w:rsidR="0004615E" w:rsidRPr="00FB45FD" w:rsidRDefault="0004615E" w:rsidP="0004615E">
      <w:pPr>
        <w:widowControl w:val="0"/>
        <w:tabs>
          <w:tab w:val="left" w:pos="9072"/>
        </w:tabs>
        <w:autoSpaceDE w:val="0"/>
        <w:autoSpaceDN w:val="0"/>
        <w:adjustRightInd w:val="0"/>
        <w:ind w:right="346"/>
        <w:contextualSpacing/>
        <w:rPr>
          <w:rFonts w:ascii="Times New Roman" w:hAnsi="Times New Roman"/>
          <w:color w:val="000000"/>
        </w:rPr>
      </w:pPr>
      <w:r w:rsidRPr="00FB45FD">
        <w:rPr>
          <w:rFonts w:ascii="Times New Roman" w:hAnsi="Times New Roman"/>
          <w:color w:val="000000"/>
        </w:rPr>
        <w:t>Duomenų apie ibandrono rūgšties vartojimą nėštumo metu nepakanka. Su žiurkėmis atlikti tyrimai parodė toksinį poveikį reprodukcijai (žr. 5.3 skyrių). Galimas pavojus žmogui nežinomas.</w:t>
      </w:r>
    </w:p>
    <w:p w14:paraId="25DF1FE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rūgšties negalima vartoti nėštumo metu.</w:t>
      </w:r>
    </w:p>
    <w:p w14:paraId="7BD7D0C9" w14:textId="77777777" w:rsidR="0004615E" w:rsidRPr="00FB45FD" w:rsidRDefault="0004615E" w:rsidP="0004615E">
      <w:pPr>
        <w:spacing w:after="0" w:line="100" w:lineRule="atLeast"/>
        <w:rPr>
          <w:rFonts w:ascii="Times New Roman" w:hAnsi="Times New Roman"/>
          <w:color w:val="000000"/>
        </w:rPr>
      </w:pPr>
    </w:p>
    <w:p w14:paraId="21719BA1" w14:textId="77777777" w:rsidR="0004615E" w:rsidRPr="00FB45FD" w:rsidRDefault="0004615E" w:rsidP="0004615E">
      <w:pPr>
        <w:keepNext/>
        <w:tabs>
          <w:tab w:val="left" w:pos="567"/>
        </w:tabs>
        <w:spacing w:after="0" w:line="100" w:lineRule="atLeast"/>
        <w:rPr>
          <w:rFonts w:ascii="Times New Roman" w:hAnsi="Times New Roman"/>
          <w:color w:val="000000"/>
        </w:rPr>
      </w:pPr>
      <w:r w:rsidRPr="00FB45FD">
        <w:rPr>
          <w:rFonts w:ascii="Times New Roman" w:hAnsi="Times New Roman"/>
          <w:iCs/>
          <w:color w:val="000000"/>
          <w:u w:val="single"/>
        </w:rPr>
        <w:t>Žindymas</w:t>
      </w:r>
    </w:p>
    <w:p w14:paraId="1E6C413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Nežinoma, ar ibandrono rūgštis išsiskiria į motinos pieną. Su žiurkėmis laktacijos laikotarpiu atlikti tyrimai parodė, kad suleidus vaistinio preparato į veną, piene atsirado nedidelė ibandrono rūgšties koncentracija. Ibandrono rūgšties negalima vartoti žindymo metu.</w:t>
      </w:r>
    </w:p>
    <w:p w14:paraId="3A0F7B28" w14:textId="77777777" w:rsidR="0004615E" w:rsidRPr="00FB45FD" w:rsidRDefault="0004615E" w:rsidP="0004615E">
      <w:pPr>
        <w:spacing w:after="0" w:line="100" w:lineRule="atLeast"/>
        <w:rPr>
          <w:rFonts w:ascii="Times New Roman" w:hAnsi="Times New Roman"/>
          <w:color w:val="000000"/>
        </w:rPr>
      </w:pPr>
    </w:p>
    <w:p w14:paraId="7EF477A2"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eastAsia="MS Mincho" w:hAnsi="Times New Roman"/>
          <w:color w:val="000000"/>
          <w:u w:val="single"/>
          <w:lang w:eastAsia="ja-JP"/>
        </w:rPr>
        <w:t xml:space="preserve">Vaisingumas </w:t>
      </w:r>
    </w:p>
    <w:p w14:paraId="039E7459" w14:textId="77777777" w:rsidR="0004615E" w:rsidRPr="00FB45FD" w:rsidRDefault="0004615E" w:rsidP="0004615E">
      <w:pPr>
        <w:spacing w:after="0" w:line="100" w:lineRule="atLeast"/>
        <w:rPr>
          <w:rFonts w:ascii="Times New Roman" w:hAnsi="Times New Roman"/>
        </w:rPr>
      </w:pPr>
      <w:r w:rsidRPr="00FB45FD">
        <w:rPr>
          <w:rFonts w:ascii="Times New Roman" w:eastAsia="MS Mincho" w:hAnsi="Times New Roman"/>
          <w:color w:val="000000"/>
          <w:lang w:eastAsia="ja-JP"/>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14:paraId="70E21C6C" w14:textId="77777777" w:rsidR="0004615E" w:rsidRPr="00FB45FD" w:rsidRDefault="0004615E" w:rsidP="0004615E">
      <w:pPr>
        <w:pStyle w:val="Default"/>
        <w:rPr>
          <w:sz w:val="22"/>
          <w:szCs w:val="22"/>
          <w:lang w:val="lt-LT"/>
        </w:rPr>
      </w:pPr>
    </w:p>
    <w:p w14:paraId="2D694DE0" w14:textId="77777777" w:rsidR="0004615E" w:rsidRPr="00FB45FD" w:rsidRDefault="0004615E" w:rsidP="0004615E">
      <w:pPr>
        <w:pStyle w:val="Default"/>
        <w:ind w:left="540" w:hanging="540"/>
        <w:rPr>
          <w:sz w:val="22"/>
          <w:szCs w:val="22"/>
        </w:rPr>
      </w:pPr>
      <w:r w:rsidRPr="00FB45FD">
        <w:rPr>
          <w:b/>
          <w:bCs/>
          <w:sz w:val="22"/>
          <w:szCs w:val="22"/>
          <w:lang w:val="lt-LT"/>
        </w:rPr>
        <w:t>4.7</w:t>
      </w:r>
      <w:r w:rsidRPr="00FB45FD">
        <w:rPr>
          <w:b/>
          <w:bCs/>
          <w:sz w:val="22"/>
          <w:szCs w:val="22"/>
          <w:lang w:val="lt-LT"/>
        </w:rPr>
        <w:tab/>
        <w:t>Poveikis gebėjimui vairuoti ir valdyti mechanizmus</w:t>
      </w:r>
    </w:p>
    <w:p w14:paraId="3BDD60EB" w14:textId="77777777" w:rsidR="0004615E" w:rsidRPr="00FB45FD" w:rsidRDefault="0004615E" w:rsidP="0004615E">
      <w:pPr>
        <w:spacing w:after="0" w:line="100" w:lineRule="atLeast"/>
        <w:rPr>
          <w:rFonts w:ascii="Times New Roman" w:hAnsi="Times New Roman"/>
          <w:color w:val="000000"/>
        </w:rPr>
      </w:pPr>
    </w:p>
    <w:p w14:paraId="36DBE95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Remiantis farmakodinamikos ir farmakokinetikos duomenimis ir nepageidaujamomis reakcijomis, manoma, kad Ibandronic acid Briz gebėjimo vairuoti ir valdyti mechanizmus neveikia arba veikia nereikšmingai. </w:t>
      </w:r>
    </w:p>
    <w:p w14:paraId="2D93A3DF" w14:textId="77777777" w:rsidR="0004615E" w:rsidRPr="00FB45FD" w:rsidRDefault="0004615E" w:rsidP="0004615E">
      <w:pPr>
        <w:spacing w:after="0" w:line="100" w:lineRule="atLeast"/>
        <w:rPr>
          <w:rFonts w:ascii="Times New Roman" w:hAnsi="Times New Roman"/>
          <w:color w:val="000000"/>
        </w:rPr>
      </w:pPr>
    </w:p>
    <w:p w14:paraId="14025FC1" w14:textId="77777777" w:rsidR="0004615E" w:rsidRPr="00FB45FD" w:rsidRDefault="0004615E" w:rsidP="0004615E">
      <w:pPr>
        <w:pStyle w:val="Default"/>
        <w:ind w:left="540" w:hanging="540"/>
        <w:rPr>
          <w:sz w:val="22"/>
          <w:szCs w:val="22"/>
        </w:rPr>
      </w:pPr>
      <w:r w:rsidRPr="00FB45FD">
        <w:rPr>
          <w:b/>
          <w:bCs/>
          <w:sz w:val="22"/>
          <w:szCs w:val="22"/>
          <w:lang w:val="lt-LT"/>
        </w:rPr>
        <w:t>4.8</w:t>
      </w:r>
      <w:r w:rsidRPr="00FB45FD">
        <w:rPr>
          <w:b/>
          <w:bCs/>
          <w:sz w:val="22"/>
          <w:szCs w:val="22"/>
          <w:lang w:val="lt-LT"/>
        </w:rPr>
        <w:tab/>
        <w:t>Nepageidaujamas poveikis</w:t>
      </w:r>
    </w:p>
    <w:p w14:paraId="3A203C5D" w14:textId="77777777" w:rsidR="0004615E" w:rsidRPr="00FB45FD" w:rsidRDefault="0004615E" w:rsidP="0004615E">
      <w:pPr>
        <w:spacing w:after="0" w:line="100" w:lineRule="atLeast"/>
        <w:rPr>
          <w:rFonts w:ascii="Times New Roman" w:hAnsi="Times New Roman"/>
          <w:color w:val="000000"/>
        </w:rPr>
      </w:pPr>
    </w:p>
    <w:p w14:paraId="01B8A00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Saugumo pobūdžio santrauka</w:t>
      </w:r>
    </w:p>
    <w:p w14:paraId="22E07AD3"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lastRenderedPageBreak/>
        <w:t>Sunkiausios nepageidaujamos reakcijos yra anafilaksinė reakcija ar šokas, atipiniai šlaunikaulio lūžiai, žandikaulio osteonekrozė, virškinimo trakto dirginimas, akių uždegimas (žiūrėkite paragrafą „Atrinktų nepageidaujamų reakcijų apibūdinimas” ir 4.4 skyrių).</w:t>
      </w:r>
    </w:p>
    <w:p w14:paraId="18D4A64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Dažniausiai pastebėtos nepageidaujamos reakcijos buvo sąnarių skausmas bei į gripą panašūs simptomai. Šie simptomai paprastai būna susiję su pirmąja doze, trunka neilgai, yra nesunkūs ar vidutinio sunkumo, toliau vartojant preparatą paprastai praeina savaime be gydymo vaistais (žiūrėkite paragrafą „Į gripą panaši liga“).</w:t>
      </w:r>
    </w:p>
    <w:p w14:paraId="30FCCAEA" w14:textId="77777777" w:rsidR="0004615E" w:rsidRPr="00FB45FD" w:rsidRDefault="0004615E" w:rsidP="0004615E">
      <w:pPr>
        <w:spacing w:after="0" w:line="100" w:lineRule="atLeast"/>
        <w:rPr>
          <w:rFonts w:ascii="Times New Roman" w:hAnsi="Times New Roman"/>
          <w:color w:val="000000"/>
        </w:rPr>
      </w:pPr>
    </w:p>
    <w:p w14:paraId="6D013EE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Nepageidaujamų reakcijų sąrašas lentelėje</w:t>
      </w:r>
    </w:p>
    <w:p w14:paraId="63D74A8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Visas žinomų nepageidaujamų reakcijų sąrašas yra pateiktas 1-oje lentelėje.</w:t>
      </w:r>
    </w:p>
    <w:p w14:paraId="55542897"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Geriamosios ibandrono rūgšties 2,5</w:t>
      </w:r>
      <w:r>
        <w:rPr>
          <w:rFonts w:ascii="Times New Roman" w:hAnsi="Times New Roman"/>
          <w:color w:val="000000"/>
        </w:rPr>
        <w:t> </w:t>
      </w:r>
      <w:r w:rsidRPr="00FB45FD">
        <w:rPr>
          <w:rFonts w:ascii="Times New Roman" w:hAnsi="Times New Roman"/>
          <w:color w:val="000000"/>
        </w:rPr>
        <w:t>mg per parą saugumas buvo vertintas pagal 1251 pacientės, vartojusios preparatą keturių placebu kontroliuotų klinikinių tyrimų metu, duomenis; dauguma pacienčių buvo dalyvavusios pagrindiniame trejų metų trukmės lūžių tyrime (MF 4411).</w:t>
      </w:r>
    </w:p>
    <w:p w14:paraId="18A5FE20" w14:textId="77777777" w:rsidR="0004615E" w:rsidRPr="00FB45FD" w:rsidRDefault="0004615E" w:rsidP="0004615E">
      <w:pPr>
        <w:spacing w:after="0" w:line="100" w:lineRule="atLeast"/>
        <w:rPr>
          <w:rFonts w:ascii="Times New Roman" w:hAnsi="Times New Roman"/>
          <w:color w:val="000000"/>
        </w:rPr>
      </w:pPr>
    </w:p>
    <w:p w14:paraId="3312E03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Dvejų metų trukmės osteoporoze sergančių moterų po menopauzės tyrimo (BM16550) metu bendrieji Ibandronic acid Briz 150 mg kartą per mėnesį ir ibandrono rūgšties 2,5</w:t>
      </w:r>
      <w:r>
        <w:rPr>
          <w:rFonts w:ascii="Times New Roman" w:hAnsi="Times New Roman"/>
          <w:color w:val="000000"/>
        </w:rPr>
        <w:t> </w:t>
      </w:r>
      <w:r w:rsidRPr="00FB45FD">
        <w:rPr>
          <w:rFonts w:ascii="Times New Roman" w:hAnsi="Times New Roman"/>
          <w:color w:val="000000"/>
        </w:rPr>
        <w:t>mg per parą saugumo duomenys buvo panašūs. Ibandronic acid Briz 150 mg vieną kartą per mėnesį vartojusių pacienčių bendroji dalis, kurioms pasireiškė nepageidaujama reakcija, po vienerių metų, buvo 22,7%, o po dvejų metų - 25,0%. Daugeliu atvejų gydymo nutraukti nereikėjo.</w:t>
      </w:r>
    </w:p>
    <w:p w14:paraId="7630D94C" w14:textId="77777777" w:rsidR="0004615E" w:rsidRPr="00FB45FD" w:rsidRDefault="0004615E" w:rsidP="0004615E">
      <w:pPr>
        <w:spacing w:after="0" w:line="100" w:lineRule="atLeast"/>
        <w:rPr>
          <w:rFonts w:ascii="Times New Roman" w:hAnsi="Times New Roman"/>
          <w:color w:val="000000"/>
        </w:rPr>
      </w:pPr>
    </w:p>
    <w:p w14:paraId="4B0D3CB5" w14:textId="73F7DF35" w:rsidR="0004615E" w:rsidRPr="00FB45FD" w:rsidRDefault="0004615E" w:rsidP="0004615E">
      <w:pPr>
        <w:spacing w:after="0" w:line="100" w:lineRule="atLeast"/>
        <w:rPr>
          <w:rFonts w:ascii="Times New Roman" w:hAnsi="Times New Roman"/>
        </w:rPr>
      </w:pPr>
      <w:r w:rsidRPr="00FB45FD">
        <w:rPr>
          <w:rFonts w:ascii="Times New Roman" w:hAnsi="Times New Roman"/>
        </w:rPr>
        <w:t xml:space="preserve">Nepageidaujamos reakcijos yra išvardytos pagal MedDRA organų sistemų klases ir dažnį. Dažnio kategorijos apibrėžiamos naudojant šį susitarimą: labai dažni (≥ 1/10), dažni (nuo ≥ 1/100 </w:t>
      </w:r>
      <w:r w:rsidR="00301386">
        <w:rPr>
          <w:rFonts w:ascii="Times New Roman" w:hAnsi="Times New Roman"/>
        </w:rPr>
        <w:t>iki &lt; 1/10), nedažni (nuo ≥ 1/1</w:t>
      </w:r>
      <w:r w:rsidRPr="00FB45FD">
        <w:rPr>
          <w:rFonts w:ascii="Times New Roman" w:hAnsi="Times New Roman"/>
        </w:rPr>
        <w:t>000</w:t>
      </w:r>
      <w:r w:rsidR="00301386">
        <w:rPr>
          <w:rFonts w:ascii="Times New Roman" w:hAnsi="Times New Roman"/>
        </w:rPr>
        <w:t xml:space="preserve"> iki &lt; 1/100), reti (nuo ≥ 1/10000 iki &lt; 1/1000), labai reti (&lt; 1/10</w:t>
      </w:r>
      <w:r w:rsidRPr="00FB45FD">
        <w:rPr>
          <w:rFonts w:ascii="Times New Roman" w:hAnsi="Times New Roman"/>
        </w:rPr>
        <w:t xml:space="preserve">000), dažnis nežinomas (negali būti </w:t>
      </w:r>
      <w:r w:rsidRPr="007B4E43">
        <w:rPr>
          <w:rFonts w:ascii="Times New Roman" w:hAnsi="Times New Roman"/>
        </w:rPr>
        <w:t>apskaičiuotas</w:t>
      </w:r>
      <w:r w:rsidRPr="00466093">
        <w:t xml:space="preserve"> </w:t>
      </w:r>
      <w:r w:rsidRPr="00FB45FD">
        <w:rPr>
          <w:rFonts w:ascii="Times New Roman" w:hAnsi="Times New Roman"/>
        </w:rPr>
        <w:t>pagal turimus duomenis). Kiekvienoje dažnio grupėje nepageidaujamos reakcijos išdėstytos mažėjančio sunkumo tvarka.</w:t>
      </w:r>
    </w:p>
    <w:p w14:paraId="55DECE95" w14:textId="77777777" w:rsidR="0004615E" w:rsidRPr="00FB45FD" w:rsidRDefault="0004615E" w:rsidP="0004615E">
      <w:pPr>
        <w:spacing w:after="0" w:line="100" w:lineRule="atLeast"/>
        <w:rPr>
          <w:rFonts w:ascii="Times New Roman" w:hAnsi="Times New Roman"/>
          <w:color w:val="000000"/>
        </w:rPr>
      </w:pPr>
    </w:p>
    <w:p w14:paraId="5FA81A5F"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1 lentelė. Nepageidaujamos reakcijos, pasitaikiusios III fazės BM16550 ir MF4411 tyrimų metu ir vaistui esant rinkoje po menopauzės moterims, kurios vartojo Ibandronic acid Briz po 150</w:t>
      </w:r>
      <w:r>
        <w:rPr>
          <w:rFonts w:ascii="Times New Roman" w:hAnsi="Times New Roman"/>
          <w:color w:val="000000"/>
        </w:rPr>
        <w:t> </w:t>
      </w:r>
      <w:r w:rsidRPr="00FB45FD">
        <w:rPr>
          <w:rFonts w:ascii="Times New Roman" w:hAnsi="Times New Roman"/>
          <w:color w:val="000000"/>
        </w:rPr>
        <w:t>mg kartą per mėnesį arba gėrė ibandrono rūgštį po 2,5</w:t>
      </w:r>
      <w:r>
        <w:rPr>
          <w:rFonts w:ascii="Times New Roman" w:hAnsi="Times New Roman"/>
          <w:color w:val="000000"/>
        </w:rPr>
        <w:t> </w:t>
      </w:r>
      <w:r w:rsidRPr="00FB45FD">
        <w:rPr>
          <w:rFonts w:ascii="Times New Roman" w:hAnsi="Times New Roman"/>
          <w:color w:val="000000"/>
        </w:rPr>
        <w:t>mg kasdien.</w:t>
      </w:r>
    </w:p>
    <w:p w14:paraId="4F088C19" w14:textId="77777777" w:rsidR="0004615E" w:rsidRPr="00FB45FD" w:rsidRDefault="0004615E" w:rsidP="0004615E">
      <w:pPr>
        <w:spacing w:after="0" w:line="100" w:lineRule="atLeast"/>
        <w:rPr>
          <w:rFonts w:ascii="Times New Roman" w:hAnsi="Times New Roman"/>
          <w:color w:val="000000"/>
        </w:rPr>
      </w:pPr>
    </w:p>
    <w:tbl>
      <w:tblPr>
        <w:tblW w:w="9639" w:type="dxa"/>
        <w:tblInd w:w="108" w:type="dxa"/>
        <w:tblLayout w:type="fixed"/>
        <w:tblLook w:val="0000" w:firstRow="0" w:lastRow="0" w:firstColumn="0" w:lastColumn="0" w:noHBand="0" w:noVBand="0"/>
      </w:tblPr>
      <w:tblGrid>
        <w:gridCol w:w="1978"/>
        <w:gridCol w:w="1995"/>
        <w:gridCol w:w="2011"/>
        <w:gridCol w:w="1990"/>
        <w:gridCol w:w="1665"/>
      </w:tblGrid>
      <w:tr w:rsidR="00AA123E" w:rsidRPr="00FB45FD" w14:paraId="6B4100C1" w14:textId="77777777" w:rsidTr="00B762EB">
        <w:trPr>
          <w:trHeight w:val="551"/>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15F36FE7" w14:textId="77777777" w:rsidR="0004615E" w:rsidRPr="00FB45FD" w:rsidRDefault="0004615E" w:rsidP="00A834E1">
            <w:pPr>
              <w:spacing w:after="0" w:line="100" w:lineRule="atLeast"/>
              <w:rPr>
                <w:rFonts w:ascii="Times New Roman" w:hAnsi="Times New Roman"/>
                <w:b/>
                <w:color w:val="000000"/>
              </w:rPr>
            </w:pPr>
            <w:r w:rsidRPr="00FB45FD">
              <w:rPr>
                <w:rFonts w:ascii="Times New Roman" w:hAnsi="Times New Roman"/>
                <w:b/>
                <w:bCs/>
              </w:rPr>
              <w:t>Organų sistemų klasės</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3718BC12" w14:textId="77777777" w:rsidR="0004615E" w:rsidRPr="00FB45FD" w:rsidRDefault="0004615E" w:rsidP="00A834E1">
            <w:pPr>
              <w:spacing w:after="0" w:line="100" w:lineRule="atLeast"/>
              <w:rPr>
                <w:rFonts w:ascii="Times New Roman" w:hAnsi="Times New Roman"/>
                <w:b/>
                <w:color w:val="000000"/>
              </w:rPr>
            </w:pPr>
            <w:r w:rsidRPr="00FB45FD">
              <w:rPr>
                <w:rFonts w:ascii="Times New Roman" w:hAnsi="Times New Roman"/>
                <w:b/>
                <w:color w:val="000000"/>
              </w:rPr>
              <w:t>Dažni</w:t>
            </w: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4AF3DF7F" w14:textId="77777777" w:rsidR="0004615E" w:rsidRPr="00FB45FD" w:rsidRDefault="0004615E" w:rsidP="00A834E1">
            <w:pPr>
              <w:spacing w:after="0" w:line="100" w:lineRule="atLeast"/>
              <w:rPr>
                <w:rFonts w:ascii="Times New Roman" w:hAnsi="Times New Roman"/>
                <w:b/>
                <w:color w:val="000000"/>
              </w:rPr>
            </w:pPr>
            <w:r w:rsidRPr="00FB45FD">
              <w:rPr>
                <w:rFonts w:ascii="Times New Roman" w:hAnsi="Times New Roman"/>
                <w:b/>
                <w:color w:val="000000"/>
              </w:rPr>
              <w:t>Nedažni</w:t>
            </w: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08D1E6A1" w14:textId="77777777" w:rsidR="0004615E" w:rsidRPr="00FB45FD" w:rsidRDefault="0004615E" w:rsidP="00A834E1">
            <w:pPr>
              <w:spacing w:after="0" w:line="100" w:lineRule="atLeast"/>
              <w:rPr>
                <w:rFonts w:ascii="Times New Roman" w:hAnsi="Times New Roman"/>
                <w:b/>
                <w:color w:val="000000"/>
              </w:rPr>
            </w:pPr>
            <w:r w:rsidRPr="00FB45FD">
              <w:rPr>
                <w:rFonts w:ascii="Times New Roman" w:hAnsi="Times New Roman"/>
                <w:b/>
                <w:color w:val="000000"/>
              </w:rPr>
              <w:t>Reti</w:t>
            </w: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778959A5" w14:textId="77777777" w:rsidR="0004615E" w:rsidRPr="00FB45FD" w:rsidRDefault="0004615E" w:rsidP="00A834E1">
            <w:pPr>
              <w:spacing w:after="0" w:line="100" w:lineRule="atLeast"/>
              <w:rPr>
                <w:rFonts w:ascii="Times New Roman" w:hAnsi="Times New Roman"/>
              </w:rPr>
            </w:pPr>
            <w:r w:rsidRPr="00FB45FD">
              <w:rPr>
                <w:rFonts w:ascii="Times New Roman" w:hAnsi="Times New Roman"/>
                <w:b/>
                <w:color w:val="000000"/>
              </w:rPr>
              <w:t>Labai reti</w:t>
            </w:r>
          </w:p>
        </w:tc>
      </w:tr>
      <w:tr w:rsidR="00AA123E" w:rsidRPr="00FB45FD" w14:paraId="1F729229" w14:textId="77777777" w:rsidTr="00B762EB">
        <w:trPr>
          <w:trHeight w:val="552"/>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37C6E905" w14:textId="77777777" w:rsidR="0004615E" w:rsidRPr="00FB45FD" w:rsidRDefault="0004615E" w:rsidP="00A834E1">
            <w:pPr>
              <w:spacing w:after="0" w:line="100" w:lineRule="atLeast"/>
              <w:rPr>
                <w:rFonts w:ascii="Times New Roman" w:hAnsi="Times New Roman"/>
                <w:b/>
                <w:color w:val="000000"/>
              </w:rPr>
            </w:pPr>
            <w:r w:rsidRPr="00FB45FD">
              <w:rPr>
                <w:rFonts w:ascii="Times New Roman" w:hAnsi="Times New Roman"/>
                <w:bCs/>
              </w:rPr>
              <w:t>Imuninės sistemos sutrikimai</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64E636DC" w14:textId="77777777" w:rsidR="0004615E" w:rsidRPr="00FB45FD" w:rsidRDefault="0004615E" w:rsidP="00A834E1">
            <w:pPr>
              <w:spacing w:after="0" w:line="100" w:lineRule="atLeast"/>
              <w:rPr>
                <w:rFonts w:ascii="Times New Roman" w:hAnsi="Times New Roman"/>
                <w:b/>
                <w:color w:val="000000"/>
              </w:rPr>
            </w:pP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6ED39227" w14:textId="77777777" w:rsidR="0004615E" w:rsidRPr="00AA123E" w:rsidRDefault="0004615E" w:rsidP="00A834E1">
            <w:pPr>
              <w:pStyle w:val="Default"/>
              <w:rPr>
                <w:sz w:val="22"/>
                <w:lang w:val="lt-LT"/>
              </w:rPr>
            </w:pPr>
            <w:r w:rsidRPr="00AA123E">
              <w:rPr>
                <w:sz w:val="22"/>
                <w:lang w:val="lt-LT"/>
              </w:rPr>
              <w:t xml:space="preserve">Astmos paūmėjimas </w:t>
            </w:r>
          </w:p>
          <w:p w14:paraId="459AC227" w14:textId="77777777" w:rsidR="0004615E" w:rsidRPr="00F72788" w:rsidRDefault="0004615E" w:rsidP="00A834E1">
            <w:pPr>
              <w:spacing w:after="0" w:line="100" w:lineRule="atLeast"/>
              <w:rPr>
                <w:rFonts w:ascii="Times New Roman" w:hAnsi="Times New Roman"/>
                <w:b/>
                <w:color w:val="000000"/>
              </w:rPr>
            </w:pP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5D171FDE" w14:textId="77777777" w:rsidR="0004615E" w:rsidRPr="00FB45FD" w:rsidRDefault="0004615E" w:rsidP="00A834E1">
            <w:pPr>
              <w:spacing w:after="0" w:line="100" w:lineRule="atLeast"/>
              <w:rPr>
                <w:rFonts w:ascii="Times New Roman" w:hAnsi="Times New Roman"/>
              </w:rPr>
            </w:pPr>
            <w:r w:rsidRPr="00FB45FD">
              <w:rPr>
                <w:rFonts w:ascii="Times New Roman" w:hAnsi="Times New Roman"/>
                <w:color w:val="000000"/>
              </w:rPr>
              <w:t>Padidėjusio jautrumo reakcija</w:t>
            </w: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5B2E6F59" w14:textId="77777777" w:rsidR="0004615E" w:rsidRPr="00AA123E" w:rsidRDefault="0004615E" w:rsidP="00A834E1">
            <w:pPr>
              <w:pStyle w:val="Default"/>
              <w:rPr>
                <w:sz w:val="22"/>
                <w:lang w:val="lt-LT"/>
              </w:rPr>
            </w:pPr>
            <w:r w:rsidRPr="00AA123E">
              <w:rPr>
                <w:sz w:val="22"/>
                <w:lang w:val="lt-LT"/>
              </w:rPr>
              <w:t xml:space="preserve">Anafilaksinė reakcija ar šokas*† </w:t>
            </w:r>
          </w:p>
        </w:tc>
      </w:tr>
      <w:tr w:rsidR="00AA123E" w:rsidRPr="00FB45FD" w14:paraId="0B0E9CB7" w14:textId="77777777" w:rsidTr="00B762EB">
        <w:trPr>
          <w:trHeight w:val="268"/>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095DE6CB" w14:textId="77777777" w:rsidR="0004615E" w:rsidRPr="00AA123E" w:rsidRDefault="0004615E" w:rsidP="00A834E1">
            <w:pPr>
              <w:pStyle w:val="Default"/>
              <w:rPr>
                <w:sz w:val="22"/>
                <w:lang w:val="lt-LT"/>
              </w:rPr>
            </w:pPr>
            <w:r w:rsidRPr="00AA123E">
              <w:rPr>
                <w:sz w:val="22"/>
                <w:lang w:val="lt-LT"/>
              </w:rPr>
              <w:t xml:space="preserve">Nervų sistemos sutrikimai </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726BC08D" w14:textId="77777777" w:rsidR="0004615E" w:rsidRPr="00AA123E" w:rsidRDefault="0004615E" w:rsidP="00A834E1">
            <w:pPr>
              <w:pStyle w:val="Default"/>
              <w:rPr>
                <w:b/>
                <w:sz w:val="22"/>
                <w:lang w:val="lt-LT"/>
              </w:rPr>
            </w:pPr>
            <w:r w:rsidRPr="00AA123E">
              <w:rPr>
                <w:sz w:val="22"/>
                <w:lang w:val="lt-LT"/>
              </w:rPr>
              <w:t xml:space="preserve">Galvos skausmas </w:t>
            </w:r>
          </w:p>
          <w:p w14:paraId="2AC6D404" w14:textId="77777777" w:rsidR="0004615E" w:rsidRPr="00F72788" w:rsidRDefault="0004615E" w:rsidP="00A834E1">
            <w:pPr>
              <w:spacing w:after="0" w:line="100" w:lineRule="atLeast"/>
              <w:rPr>
                <w:rFonts w:ascii="Times New Roman" w:hAnsi="Times New Roman"/>
                <w:b/>
                <w:color w:val="000000"/>
              </w:rPr>
            </w:pP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28C05B6C" w14:textId="77777777" w:rsidR="0004615E" w:rsidRPr="00AA123E" w:rsidRDefault="0004615E" w:rsidP="00A834E1">
            <w:pPr>
              <w:pStyle w:val="Default"/>
              <w:rPr>
                <w:b/>
                <w:sz w:val="22"/>
                <w:lang w:val="lt-LT"/>
              </w:rPr>
            </w:pP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767FFA06" w14:textId="77777777" w:rsidR="0004615E" w:rsidRPr="00FB45FD" w:rsidRDefault="0004615E" w:rsidP="00A834E1">
            <w:pPr>
              <w:spacing w:after="0" w:line="100" w:lineRule="atLeast"/>
              <w:rPr>
                <w:rFonts w:ascii="Times New Roman" w:hAnsi="Times New Roman"/>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26A7B670" w14:textId="77777777" w:rsidR="0004615E" w:rsidRPr="00FB45FD" w:rsidRDefault="0004615E" w:rsidP="00A834E1">
            <w:pPr>
              <w:pStyle w:val="Default"/>
              <w:rPr>
                <w:sz w:val="22"/>
                <w:szCs w:val="22"/>
              </w:rPr>
            </w:pPr>
          </w:p>
        </w:tc>
      </w:tr>
      <w:tr w:rsidR="00AA123E" w:rsidRPr="00FB45FD" w14:paraId="06189B79" w14:textId="77777777" w:rsidTr="00B762EB">
        <w:trPr>
          <w:trHeight w:val="43"/>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4A9ECA88" w14:textId="77777777" w:rsidR="0004615E" w:rsidRPr="00AA123E" w:rsidRDefault="0004615E" w:rsidP="00A834E1">
            <w:pPr>
              <w:pStyle w:val="Default"/>
              <w:rPr>
                <w:sz w:val="22"/>
                <w:lang w:val="lt-LT"/>
              </w:rPr>
            </w:pPr>
            <w:r w:rsidRPr="00AA123E">
              <w:rPr>
                <w:sz w:val="22"/>
                <w:lang w:val="lt-LT"/>
              </w:rPr>
              <w:t xml:space="preserve">Akių sutrikimai </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48CCAA22" w14:textId="77777777" w:rsidR="0004615E" w:rsidRPr="00AA123E" w:rsidRDefault="0004615E" w:rsidP="00A834E1">
            <w:pPr>
              <w:pStyle w:val="Default"/>
              <w:rPr>
                <w:sz w:val="22"/>
                <w:lang w:val="lt-LT"/>
              </w:rPr>
            </w:pP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6EA7B550" w14:textId="77777777" w:rsidR="0004615E" w:rsidRPr="00AA123E" w:rsidRDefault="0004615E" w:rsidP="00A834E1">
            <w:pPr>
              <w:pStyle w:val="Default"/>
              <w:rPr>
                <w:sz w:val="22"/>
                <w:lang w:val="lt-LT"/>
              </w:rPr>
            </w:pP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32E3AB89" w14:textId="77777777" w:rsidR="0004615E" w:rsidRPr="00FB45FD" w:rsidRDefault="0004615E" w:rsidP="00A834E1">
            <w:pPr>
              <w:spacing w:after="0" w:line="100" w:lineRule="atLeast"/>
              <w:rPr>
                <w:rFonts w:ascii="Times New Roman" w:hAnsi="Times New Roman"/>
              </w:rPr>
            </w:pPr>
            <w:r w:rsidRPr="00FB45FD">
              <w:rPr>
                <w:rFonts w:ascii="Times New Roman" w:hAnsi="Times New Roman"/>
                <w:color w:val="000000"/>
              </w:rPr>
              <w:t>Akių uždegimas*†</w:t>
            </w: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633868C8" w14:textId="77777777" w:rsidR="0004615E" w:rsidRPr="00FB45FD" w:rsidRDefault="0004615E" w:rsidP="00A834E1">
            <w:pPr>
              <w:pStyle w:val="Default"/>
              <w:rPr>
                <w:sz w:val="22"/>
                <w:szCs w:val="22"/>
              </w:rPr>
            </w:pPr>
          </w:p>
        </w:tc>
      </w:tr>
      <w:tr w:rsidR="00AA123E" w:rsidRPr="00FB45FD" w14:paraId="6A8A477B" w14:textId="77777777" w:rsidTr="00B762EB">
        <w:trPr>
          <w:trHeight w:val="43"/>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79112A20" w14:textId="77777777" w:rsidR="0004615E" w:rsidRPr="00AA123E" w:rsidRDefault="0004615E" w:rsidP="00A834E1">
            <w:pPr>
              <w:pStyle w:val="Default"/>
              <w:rPr>
                <w:sz w:val="22"/>
                <w:lang w:val="lt-LT"/>
              </w:rPr>
            </w:pPr>
            <w:r w:rsidRPr="00AA123E">
              <w:rPr>
                <w:sz w:val="22"/>
                <w:lang w:val="lt-LT"/>
              </w:rPr>
              <w:t xml:space="preserve">Kraujagyslių </w:t>
            </w:r>
          </w:p>
          <w:p w14:paraId="2289FE2B" w14:textId="77777777" w:rsidR="0004615E" w:rsidRPr="00AA123E" w:rsidRDefault="0004615E" w:rsidP="00A834E1">
            <w:pPr>
              <w:pStyle w:val="Default"/>
              <w:rPr>
                <w:sz w:val="22"/>
                <w:lang w:val="lt-LT"/>
              </w:rPr>
            </w:pPr>
            <w:r w:rsidRPr="00AA123E">
              <w:rPr>
                <w:sz w:val="22"/>
                <w:lang w:val="lt-LT"/>
              </w:rPr>
              <w:t>sutrikimai</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22E88ADE" w14:textId="77777777" w:rsidR="0004615E" w:rsidRPr="00AA123E" w:rsidRDefault="0004615E" w:rsidP="00A834E1">
            <w:pPr>
              <w:pStyle w:val="Default"/>
              <w:rPr>
                <w:sz w:val="22"/>
                <w:lang w:val="lt-LT"/>
              </w:rPr>
            </w:pP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4E2438EB" w14:textId="77777777" w:rsidR="0004615E" w:rsidRPr="00AA123E" w:rsidRDefault="0004615E" w:rsidP="00A834E1">
            <w:pPr>
              <w:pStyle w:val="Default"/>
              <w:rPr>
                <w:sz w:val="22"/>
                <w:lang w:val="lt-LT"/>
              </w:rPr>
            </w:pPr>
            <w:r w:rsidRPr="00AA123E">
              <w:rPr>
                <w:sz w:val="22"/>
                <w:lang w:val="lt-LT"/>
              </w:rPr>
              <w:t xml:space="preserve">Flebitas/ </w:t>
            </w:r>
          </w:p>
          <w:p w14:paraId="5EA87A24" w14:textId="77777777" w:rsidR="0004615E" w:rsidRPr="00AA123E" w:rsidRDefault="0004615E" w:rsidP="00A834E1">
            <w:pPr>
              <w:pStyle w:val="Default"/>
              <w:rPr>
                <w:sz w:val="22"/>
                <w:lang w:val="lt-LT"/>
              </w:rPr>
            </w:pPr>
            <w:r w:rsidRPr="00AA123E">
              <w:rPr>
                <w:sz w:val="22"/>
                <w:lang w:val="lt-LT"/>
              </w:rPr>
              <w:t>tromboflebitas</w:t>
            </w: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0062B111" w14:textId="77777777" w:rsidR="0004615E" w:rsidRPr="00FB45FD" w:rsidRDefault="0004615E" w:rsidP="00A834E1">
            <w:pPr>
              <w:spacing w:after="0" w:line="100" w:lineRule="atLeast"/>
              <w:rPr>
                <w:rFonts w:ascii="Times New Roman" w:hAnsi="Times New Roman"/>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652F818F" w14:textId="77777777" w:rsidR="0004615E" w:rsidRPr="00FB45FD" w:rsidRDefault="0004615E" w:rsidP="00A834E1">
            <w:pPr>
              <w:pStyle w:val="Default"/>
              <w:rPr>
                <w:sz w:val="22"/>
                <w:szCs w:val="22"/>
              </w:rPr>
            </w:pPr>
          </w:p>
        </w:tc>
      </w:tr>
      <w:tr w:rsidR="00AA123E" w:rsidRPr="00FB45FD" w14:paraId="08896508" w14:textId="77777777" w:rsidTr="00B762EB">
        <w:trPr>
          <w:trHeight w:val="734"/>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55E51D90" w14:textId="77777777" w:rsidR="0004615E" w:rsidRPr="00AA123E" w:rsidRDefault="0004615E" w:rsidP="00A834E1">
            <w:pPr>
              <w:pStyle w:val="Default"/>
              <w:rPr>
                <w:sz w:val="22"/>
                <w:lang w:val="lt-LT"/>
              </w:rPr>
            </w:pPr>
            <w:r w:rsidRPr="00AA123E">
              <w:rPr>
                <w:sz w:val="22"/>
                <w:lang w:val="lt-LT"/>
              </w:rPr>
              <w:t>Virškinimo trakto sutrikimai</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51ABFC05" w14:textId="77777777" w:rsidR="0004615E" w:rsidRPr="00AA123E" w:rsidRDefault="0004615E" w:rsidP="00A834E1">
            <w:pPr>
              <w:pStyle w:val="Default"/>
              <w:rPr>
                <w:sz w:val="22"/>
                <w:lang w:val="lt-LT"/>
              </w:rPr>
            </w:pPr>
            <w:r w:rsidRPr="00AA123E">
              <w:rPr>
                <w:sz w:val="22"/>
                <w:lang w:val="lt-LT"/>
              </w:rPr>
              <w:t>Gastritas, dispepsija, viduriavimas, pilvo skausmas, pykinimas, vidurių užkietėjimas</w:t>
            </w: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4DF03C6F" w14:textId="77777777" w:rsidR="0004615E" w:rsidRPr="00FB45FD" w:rsidRDefault="0004615E" w:rsidP="00A834E1">
            <w:pPr>
              <w:pStyle w:val="Default"/>
              <w:rPr>
                <w:sz w:val="22"/>
                <w:szCs w:val="22"/>
              </w:rPr>
            </w:pP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144B4864" w14:textId="77777777" w:rsidR="0004615E" w:rsidRPr="00FB45FD" w:rsidRDefault="0004615E" w:rsidP="00A834E1">
            <w:pPr>
              <w:pStyle w:val="Default"/>
              <w:rPr>
                <w:sz w:val="22"/>
                <w:szCs w:val="22"/>
              </w:rPr>
            </w:pPr>
            <w:r w:rsidRPr="00FB45FD">
              <w:rPr>
                <w:sz w:val="22"/>
                <w:szCs w:val="22"/>
              </w:rPr>
              <w:t xml:space="preserve"> </w:t>
            </w:r>
          </w:p>
          <w:p w14:paraId="2724E48B" w14:textId="77777777" w:rsidR="0004615E" w:rsidRPr="00FB45FD" w:rsidRDefault="0004615E" w:rsidP="00A834E1">
            <w:pPr>
              <w:spacing w:after="0" w:line="100" w:lineRule="atLeast"/>
              <w:rPr>
                <w:rFonts w:ascii="Times New Roman" w:hAnsi="Times New Roman"/>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4D607586" w14:textId="77777777" w:rsidR="0004615E" w:rsidRPr="00FB45FD" w:rsidRDefault="0004615E" w:rsidP="00A834E1">
            <w:pPr>
              <w:pStyle w:val="Default"/>
              <w:rPr>
                <w:sz w:val="22"/>
                <w:szCs w:val="22"/>
              </w:rPr>
            </w:pPr>
          </w:p>
        </w:tc>
      </w:tr>
      <w:tr w:rsidR="00AA123E" w:rsidRPr="00FB45FD" w14:paraId="694C8E8A" w14:textId="77777777" w:rsidTr="00AA123E">
        <w:trPr>
          <w:trHeight w:val="394"/>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19F5A519" w14:textId="77777777" w:rsidR="0004615E" w:rsidRPr="00AA123E" w:rsidRDefault="0004615E" w:rsidP="00A834E1">
            <w:pPr>
              <w:pStyle w:val="Default"/>
              <w:rPr>
                <w:sz w:val="22"/>
                <w:lang w:val="lt-LT"/>
              </w:rPr>
            </w:pPr>
            <w:r w:rsidRPr="00AA123E">
              <w:rPr>
                <w:sz w:val="22"/>
                <w:lang w:val="lt-LT"/>
              </w:rPr>
              <w:t xml:space="preserve">Odos ir poodinio audinio sutrikimai </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7FCB649A" w14:textId="77777777" w:rsidR="0004615E" w:rsidRPr="00AA123E" w:rsidRDefault="0004615E" w:rsidP="00A834E1">
            <w:pPr>
              <w:pStyle w:val="Default"/>
              <w:rPr>
                <w:sz w:val="22"/>
                <w:lang w:val="lt-LT"/>
              </w:rPr>
            </w:pPr>
            <w:r w:rsidRPr="00AA123E">
              <w:rPr>
                <w:sz w:val="22"/>
                <w:lang w:val="lt-LT"/>
              </w:rPr>
              <w:t xml:space="preserve">Išbėrimas </w:t>
            </w:r>
          </w:p>
          <w:p w14:paraId="38DF74D0" w14:textId="77777777" w:rsidR="0004615E" w:rsidRPr="00AA123E" w:rsidRDefault="0004615E" w:rsidP="00A834E1">
            <w:pPr>
              <w:pStyle w:val="Default"/>
              <w:rPr>
                <w:sz w:val="22"/>
                <w:lang w:val="lt-LT"/>
              </w:rPr>
            </w:pP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6F91159E" w14:textId="77777777" w:rsidR="0004615E" w:rsidRPr="00AA123E" w:rsidRDefault="0004615E" w:rsidP="00A834E1">
            <w:pPr>
              <w:pStyle w:val="Default"/>
              <w:rPr>
                <w:sz w:val="22"/>
                <w:lang w:val="lt-LT"/>
              </w:rPr>
            </w:pP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2BF7483C" w14:textId="77777777" w:rsidR="0004615E" w:rsidRPr="00AA123E" w:rsidRDefault="0004615E" w:rsidP="00A834E1">
            <w:pPr>
              <w:pStyle w:val="Default"/>
              <w:rPr>
                <w:sz w:val="22"/>
                <w:lang w:val="lt-LT"/>
              </w:rPr>
            </w:pPr>
            <w:r w:rsidRPr="00AA123E">
              <w:rPr>
                <w:sz w:val="22"/>
                <w:lang w:val="lt-LT"/>
              </w:rPr>
              <w:t xml:space="preserve">Angioedema, veido edema, dilgėlinė </w:t>
            </w: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489AE6C2" w14:textId="7720FFCB" w:rsidR="0004615E" w:rsidRPr="00D8259C" w:rsidRDefault="0004615E" w:rsidP="00A834E1">
            <w:pPr>
              <w:widowControl w:val="0"/>
              <w:tabs>
                <w:tab w:val="left" w:pos="9072"/>
              </w:tabs>
              <w:autoSpaceDE w:val="0"/>
              <w:autoSpaceDN w:val="0"/>
              <w:adjustRightInd w:val="0"/>
              <w:spacing w:after="0" w:line="240" w:lineRule="auto"/>
              <w:rPr>
                <w:rFonts w:ascii="Times New Roman" w:hAnsi="Times New Roman"/>
                <w:lang w:val="cs-CZ"/>
              </w:rPr>
            </w:pPr>
            <w:r>
              <w:rPr>
                <w:rFonts w:ascii="Times New Roman" w:hAnsi="Times New Roman"/>
                <w:i/>
              </w:rPr>
              <w:t xml:space="preserve">Stevens-Johnson </w:t>
            </w:r>
            <w:r>
              <w:rPr>
                <w:rFonts w:ascii="Times New Roman" w:hAnsi="Times New Roman"/>
              </w:rPr>
              <w:t>sindromas</w:t>
            </w:r>
            <w:r w:rsidRPr="0002417A">
              <w:rPr>
                <w:rFonts w:ascii="Times New Roman" w:hAnsi="Times New Roman"/>
              </w:rPr>
              <w:t xml:space="preserve">†, </w:t>
            </w:r>
            <w:r>
              <w:rPr>
                <w:rFonts w:ascii="Times New Roman" w:hAnsi="Times New Roman"/>
              </w:rPr>
              <w:t xml:space="preserve">daugiaformė raudonė </w:t>
            </w:r>
            <w:r>
              <w:rPr>
                <w:rFonts w:ascii="Times New Roman" w:hAnsi="Times New Roman"/>
              </w:rPr>
              <w:lastRenderedPageBreak/>
              <w:t>(eritema)</w:t>
            </w:r>
            <w:r w:rsidRPr="0002417A">
              <w:rPr>
                <w:rFonts w:ascii="Times New Roman" w:hAnsi="Times New Roman"/>
              </w:rPr>
              <w:t>†,</w:t>
            </w:r>
          </w:p>
          <w:p w14:paraId="79938CD2" w14:textId="77777777" w:rsidR="0004615E" w:rsidRPr="0002417A" w:rsidRDefault="0004615E" w:rsidP="00A834E1">
            <w:pPr>
              <w:spacing w:after="0" w:line="240" w:lineRule="auto"/>
              <w:rPr>
                <w:rFonts w:ascii="Times New Roman" w:hAnsi="Times New Roman"/>
                <w:lang w:val="en-US"/>
              </w:rPr>
            </w:pPr>
            <w:r>
              <w:rPr>
                <w:rFonts w:ascii="Times New Roman" w:hAnsi="Times New Roman"/>
              </w:rPr>
              <w:t>Pūslelinis dermatitas</w:t>
            </w:r>
            <w:r w:rsidRPr="0002417A">
              <w:rPr>
                <w:rFonts w:ascii="Times New Roman" w:hAnsi="Times New Roman"/>
              </w:rPr>
              <w:t>†</w:t>
            </w:r>
            <w:r w:rsidRPr="0002417A">
              <w:rPr>
                <w:rFonts w:ascii="Times New Roman" w:hAnsi="Times New Roman"/>
                <w:lang w:val="en-US"/>
              </w:rPr>
              <w:t xml:space="preserve"> </w:t>
            </w:r>
          </w:p>
          <w:p w14:paraId="2C8E4728" w14:textId="77777777" w:rsidR="0004615E" w:rsidRPr="0002417A" w:rsidRDefault="0004615E" w:rsidP="00A834E1">
            <w:pPr>
              <w:pStyle w:val="Default"/>
              <w:rPr>
                <w:sz w:val="22"/>
                <w:szCs w:val="22"/>
              </w:rPr>
            </w:pPr>
          </w:p>
        </w:tc>
      </w:tr>
      <w:tr w:rsidR="00AA123E" w:rsidRPr="00FB45FD" w14:paraId="071E1C94" w14:textId="77777777" w:rsidTr="00B762EB">
        <w:trPr>
          <w:trHeight w:val="947"/>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39052923" w14:textId="77777777" w:rsidR="0004615E" w:rsidRPr="00AA123E" w:rsidRDefault="0004615E" w:rsidP="00A834E1">
            <w:pPr>
              <w:pStyle w:val="Default"/>
              <w:rPr>
                <w:sz w:val="22"/>
                <w:lang w:val="lt-LT"/>
              </w:rPr>
            </w:pPr>
            <w:r w:rsidRPr="00AA123E">
              <w:rPr>
                <w:sz w:val="22"/>
                <w:lang w:val="lt-LT"/>
              </w:rPr>
              <w:lastRenderedPageBreak/>
              <w:t xml:space="preserve">Skeleto, raumenų ir jungiamojo audinio sutrikimai </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1607F7DD" w14:textId="77777777" w:rsidR="0004615E" w:rsidRPr="00AA123E" w:rsidRDefault="0004615E" w:rsidP="00A834E1">
            <w:pPr>
              <w:pStyle w:val="Default"/>
              <w:rPr>
                <w:sz w:val="22"/>
                <w:lang w:val="lt-LT"/>
              </w:rPr>
            </w:pPr>
            <w:r w:rsidRPr="00AA123E">
              <w:rPr>
                <w:sz w:val="22"/>
                <w:lang w:val="lt-LT"/>
              </w:rPr>
              <w:t xml:space="preserve">Artralgija, mialgija, skeleto raumenų skausmas, nugaros skausmas </w:t>
            </w: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4ABC8C16" w14:textId="77777777" w:rsidR="0004615E" w:rsidRPr="00AA123E" w:rsidRDefault="0004615E" w:rsidP="00A834E1">
            <w:pPr>
              <w:pStyle w:val="Default"/>
              <w:rPr>
                <w:sz w:val="22"/>
                <w:lang w:val="lt-LT"/>
              </w:rPr>
            </w:pPr>
            <w:r w:rsidRPr="00AA123E">
              <w:rPr>
                <w:sz w:val="22"/>
                <w:lang w:val="lt-LT"/>
              </w:rPr>
              <w:t>Kaulų skausmas</w:t>
            </w: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3E5707AD" w14:textId="77777777" w:rsidR="0004615E" w:rsidRPr="00AA123E" w:rsidRDefault="0004615E" w:rsidP="00A834E1">
            <w:pPr>
              <w:pStyle w:val="Default"/>
              <w:rPr>
                <w:sz w:val="22"/>
                <w:lang w:val="lt-LT"/>
              </w:rPr>
            </w:pPr>
            <w:r w:rsidRPr="00AA123E">
              <w:rPr>
                <w:sz w:val="22"/>
                <w:lang w:val="lt-LT"/>
              </w:rPr>
              <w:t xml:space="preserve">Atipiniai šlaunikaulio pogūbriniai ir diafizės lūžiai† </w:t>
            </w: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2BCE4FF7" w14:textId="77777777" w:rsidR="0004615E" w:rsidRPr="00AA123E" w:rsidRDefault="0004615E" w:rsidP="00A834E1">
            <w:pPr>
              <w:pStyle w:val="Default"/>
              <w:rPr>
                <w:sz w:val="22"/>
                <w:lang w:val="lt-LT"/>
              </w:rPr>
            </w:pPr>
            <w:r w:rsidRPr="00AA123E">
              <w:rPr>
                <w:sz w:val="22"/>
                <w:lang w:val="lt-LT"/>
              </w:rPr>
              <w:t>Žandikaulio osteonekrozė*†</w:t>
            </w:r>
          </w:p>
          <w:p w14:paraId="24DE8196" w14:textId="77777777" w:rsidR="0004615E" w:rsidRPr="00AA123E" w:rsidRDefault="0004615E" w:rsidP="00A834E1">
            <w:pPr>
              <w:pStyle w:val="Default"/>
              <w:rPr>
                <w:sz w:val="22"/>
                <w:lang w:val="lt-LT"/>
              </w:rPr>
            </w:pPr>
            <w:r w:rsidRPr="00AA123E">
              <w:rPr>
                <w:sz w:val="22"/>
                <w:lang w:val="lt-LT"/>
              </w:rPr>
              <w:t xml:space="preserve">Išorinio ausies kanalo osteonekrozė (bifosfonatų grupės vaistiniams preparatams būdinga nepageidaujama reakcija) † </w:t>
            </w:r>
          </w:p>
        </w:tc>
      </w:tr>
      <w:tr w:rsidR="00AA123E" w:rsidRPr="00FB45FD" w14:paraId="502D58AE" w14:textId="77777777" w:rsidTr="00B762EB">
        <w:trPr>
          <w:trHeight w:val="465"/>
        </w:trPr>
        <w:tc>
          <w:tcPr>
            <w:tcW w:w="1978" w:type="dxa"/>
            <w:tcBorders>
              <w:top w:val="single" w:sz="8" w:space="0" w:color="000000"/>
              <w:left w:val="single" w:sz="8" w:space="0" w:color="000000"/>
              <w:bottom w:val="single" w:sz="8" w:space="0" w:color="000000"/>
              <w:right w:val="single" w:sz="8" w:space="0" w:color="000000"/>
            </w:tcBorders>
            <w:shd w:val="clear" w:color="auto" w:fill="auto"/>
          </w:tcPr>
          <w:p w14:paraId="293B1F60" w14:textId="77777777" w:rsidR="0004615E" w:rsidRPr="00AA123E" w:rsidRDefault="0004615E" w:rsidP="00A834E1">
            <w:pPr>
              <w:pStyle w:val="Default"/>
              <w:rPr>
                <w:sz w:val="22"/>
                <w:lang w:val="lt-LT"/>
              </w:rPr>
            </w:pPr>
            <w:r w:rsidRPr="00AA123E">
              <w:rPr>
                <w:sz w:val="22"/>
                <w:lang w:val="lt-LT"/>
              </w:rPr>
              <w:t xml:space="preserve">Bendrieji sutrikimai ir vartojimo vietos pažeidimai </w:t>
            </w:r>
          </w:p>
        </w:tc>
        <w:tc>
          <w:tcPr>
            <w:tcW w:w="1995" w:type="dxa"/>
            <w:tcBorders>
              <w:top w:val="single" w:sz="8" w:space="0" w:color="000000"/>
              <w:left w:val="single" w:sz="8" w:space="0" w:color="000000"/>
              <w:bottom w:val="single" w:sz="8" w:space="0" w:color="000000"/>
              <w:right w:val="single" w:sz="8" w:space="0" w:color="000000"/>
            </w:tcBorders>
            <w:shd w:val="clear" w:color="auto" w:fill="auto"/>
          </w:tcPr>
          <w:p w14:paraId="5C2F75E6" w14:textId="77777777" w:rsidR="0004615E" w:rsidRPr="00AA123E" w:rsidRDefault="0004615E" w:rsidP="00A834E1">
            <w:pPr>
              <w:pStyle w:val="Default"/>
              <w:rPr>
                <w:sz w:val="22"/>
                <w:lang w:val="lt-LT"/>
              </w:rPr>
            </w:pPr>
            <w:r w:rsidRPr="00AA123E">
              <w:rPr>
                <w:sz w:val="22"/>
                <w:lang w:val="lt-LT"/>
              </w:rPr>
              <w:t xml:space="preserve">Į gripą panaši liga*, nuovargis </w:t>
            </w:r>
          </w:p>
          <w:p w14:paraId="23CAD219" w14:textId="77777777" w:rsidR="0004615E" w:rsidRPr="00AA123E" w:rsidRDefault="0004615E" w:rsidP="00A834E1">
            <w:pPr>
              <w:pStyle w:val="Default"/>
              <w:rPr>
                <w:sz w:val="22"/>
                <w:lang w:val="lt-LT"/>
              </w:rPr>
            </w:pP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36EABEE2" w14:textId="77777777" w:rsidR="0004615E" w:rsidRPr="00AA123E" w:rsidRDefault="0004615E" w:rsidP="00A834E1">
            <w:pPr>
              <w:pStyle w:val="Default"/>
              <w:rPr>
                <w:sz w:val="22"/>
                <w:lang w:val="lt-LT"/>
              </w:rPr>
            </w:pPr>
            <w:r w:rsidRPr="00AA123E">
              <w:rPr>
                <w:sz w:val="22"/>
                <w:lang w:val="lt-LT"/>
              </w:rPr>
              <w:t xml:space="preserve">Odos reakcijos injekcijos vietoje, astenija </w:t>
            </w:r>
          </w:p>
        </w:tc>
        <w:tc>
          <w:tcPr>
            <w:tcW w:w="1990" w:type="dxa"/>
            <w:tcBorders>
              <w:top w:val="single" w:sz="8" w:space="0" w:color="000000"/>
              <w:left w:val="single" w:sz="8" w:space="0" w:color="000000"/>
              <w:bottom w:val="single" w:sz="8" w:space="0" w:color="000000"/>
              <w:right w:val="single" w:sz="8" w:space="0" w:color="000000"/>
            </w:tcBorders>
            <w:shd w:val="clear" w:color="auto" w:fill="auto"/>
          </w:tcPr>
          <w:p w14:paraId="66A9A79C" w14:textId="77777777" w:rsidR="0004615E" w:rsidRPr="00AA123E" w:rsidRDefault="0004615E" w:rsidP="00A834E1">
            <w:pPr>
              <w:pStyle w:val="Default"/>
              <w:rPr>
                <w:sz w:val="22"/>
                <w:lang w:val="lt-LT"/>
              </w:rPr>
            </w:pPr>
          </w:p>
        </w:tc>
        <w:tc>
          <w:tcPr>
            <w:tcW w:w="1665" w:type="dxa"/>
            <w:tcBorders>
              <w:top w:val="single" w:sz="8" w:space="0" w:color="000000"/>
              <w:left w:val="single" w:sz="8" w:space="0" w:color="000000"/>
              <w:bottom w:val="single" w:sz="8" w:space="0" w:color="000000"/>
              <w:right w:val="single" w:sz="8" w:space="0" w:color="000000"/>
            </w:tcBorders>
            <w:shd w:val="clear" w:color="auto" w:fill="auto"/>
          </w:tcPr>
          <w:p w14:paraId="158FFEC4" w14:textId="77777777" w:rsidR="0004615E" w:rsidRPr="00AA123E" w:rsidRDefault="0004615E" w:rsidP="00A834E1">
            <w:pPr>
              <w:pStyle w:val="Default"/>
              <w:rPr>
                <w:sz w:val="22"/>
                <w:lang w:val="lt-LT"/>
              </w:rPr>
            </w:pPr>
          </w:p>
        </w:tc>
      </w:tr>
    </w:tbl>
    <w:p w14:paraId="76AFDCE1" w14:textId="77777777" w:rsidR="0004615E" w:rsidRPr="00FB45FD" w:rsidRDefault="0004615E" w:rsidP="0004615E">
      <w:pPr>
        <w:spacing w:after="0" w:line="100" w:lineRule="atLeast"/>
        <w:rPr>
          <w:rFonts w:ascii="Times New Roman" w:eastAsia="MS Mincho" w:hAnsi="Times New Roman"/>
          <w:lang w:eastAsia="ja-JP"/>
        </w:rPr>
      </w:pPr>
      <w:r w:rsidRPr="00FB45FD">
        <w:rPr>
          <w:rFonts w:ascii="Times New Roman" w:eastAsia="MS Mincho" w:hAnsi="Times New Roman"/>
          <w:color w:val="000000"/>
          <w:lang w:eastAsia="ja-JP"/>
        </w:rPr>
        <w:t xml:space="preserve">*Žiūrėti informaciją </w:t>
      </w:r>
      <w:r>
        <w:rPr>
          <w:rFonts w:ascii="Times New Roman" w:eastAsia="MS Mincho" w:hAnsi="Times New Roman"/>
          <w:color w:val="000000"/>
          <w:lang w:eastAsia="ja-JP"/>
        </w:rPr>
        <w:t>toliau</w:t>
      </w:r>
      <w:r w:rsidRPr="00FB45FD">
        <w:rPr>
          <w:rFonts w:ascii="Times New Roman" w:eastAsia="MS Mincho" w:hAnsi="Times New Roman"/>
          <w:color w:val="000000"/>
          <w:lang w:eastAsia="ja-JP"/>
        </w:rPr>
        <w:t xml:space="preserve">. </w:t>
      </w:r>
    </w:p>
    <w:p w14:paraId="53B9A37D" w14:textId="77777777" w:rsidR="0004615E" w:rsidRPr="00FB45FD" w:rsidRDefault="0004615E" w:rsidP="0004615E">
      <w:pPr>
        <w:pStyle w:val="Default"/>
        <w:rPr>
          <w:sz w:val="22"/>
          <w:szCs w:val="22"/>
          <w:lang w:val="lt-LT"/>
        </w:rPr>
      </w:pPr>
      <w:r w:rsidRPr="00FB45FD">
        <w:rPr>
          <w:rFonts w:eastAsia="MS Mincho"/>
          <w:sz w:val="22"/>
          <w:szCs w:val="22"/>
          <w:lang w:val="lt-LT" w:eastAsia="ja-JP"/>
        </w:rPr>
        <w:t>†Nustatyta vaistiniam preparatui esant rinkoje.</w:t>
      </w:r>
    </w:p>
    <w:p w14:paraId="13C1E714" w14:textId="77777777" w:rsidR="0004615E" w:rsidRPr="00FB45FD" w:rsidRDefault="0004615E" w:rsidP="0004615E">
      <w:pPr>
        <w:pStyle w:val="Default"/>
        <w:rPr>
          <w:sz w:val="22"/>
          <w:szCs w:val="22"/>
          <w:lang w:val="lt-LT"/>
        </w:rPr>
      </w:pPr>
    </w:p>
    <w:p w14:paraId="10CA96A0" w14:textId="77777777" w:rsidR="0004615E" w:rsidRPr="00AA123E" w:rsidRDefault="0004615E" w:rsidP="0004615E">
      <w:pPr>
        <w:pStyle w:val="Default"/>
        <w:rPr>
          <w:sz w:val="22"/>
          <w:u w:val="single"/>
          <w:lang w:val="lt-LT"/>
        </w:rPr>
      </w:pPr>
      <w:r w:rsidRPr="00AA123E">
        <w:rPr>
          <w:sz w:val="22"/>
          <w:u w:val="single"/>
          <w:lang w:val="lt-LT"/>
        </w:rPr>
        <w:t>Kai kurių nepageidaujamų reakcijų aprašymas</w:t>
      </w:r>
    </w:p>
    <w:p w14:paraId="47013FFB" w14:textId="77777777" w:rsidR="0004615E" w:rsidRPr="00FB45FD" w:rsidRDefault="0004615E" w:rsidP="0004615E">
      <w:pPr>
        <w:pStyle w:val="Default"/>
        <w:rPr>
          <w:sz w:val="22"/>
          <w:szCs w:val="22"/>
          <w:lang w:val="lt-LT"/>
        </w:rPr>
      </w:pPr>
    </w:p>
    <w:p w14:paraId="16006172" w14:textId="77777777" w:rsidR="0004615E" w:rsidRPr="00FB45FD" w:rsidRDefault="0004615E" w:rsidP="0004615E">
      <w:pPr>
        <w:pStyle w:val="Default"/>
        <w:rPr>
          <w:sz w:val="22"/>
          <w:szCs w:val="22"/>
        </w:rPr>
      </w:pPr>
      <w:r w:rsidRPr="00FB45FD">
        <w:rPr>
          <w:i/>
          <w:sz w:val="22"/>
          <w:szCs w:val="22"/>
          <w:u w:val="single"/>
          <w:lang w:val="lt-LT"/>
        </w:rPr>
        <w:t>Į gripą panaši liga</w:t>
      </w:r>
    </w:p>
    <w:p w14:paraId="27A6FD0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Į gripą panaši liga gali būti ūminės fazės reakcija arba simptomai, įskaitant mialgiją, artralgiją, karščiavimą, šaltkrėtį, nuovargį, pykinimą, apetito nebuvimą arba kaulų skausmą. </w:t>
      </w:r>
    </w:p>
    <w:p w14:paraId="4C469CC3" w14:textId="77777777" w:rsidR="0004615E" w:rsidRPr="00FB45FD" w:rsidRDefault="0004615E" w:rsidP="0004615E">
      <w:pPr>
        <w:spacing w:after="0" w:line="100" w:lineRule="atLeast"/>
        <w:rPr>
          <w:rFonts w:ascii="Times New Roman" w:hAnsi="Times New Roman"/>
          <w:color w:val="000000"/>
        </w:rPr>
      </w:pPr>
    </w:p>
    <w:p w14:paraId="4BF8B1C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
          <w:u w:val="single"/>
        </w:rPr>
        <w:t>Žandikaulio osteonekrozė</w:t>
      </w:r>
    </w:p>
    <w:p w14:paraId="1EC98121" w14:textId="77777777" w:rsidR="0004615E" w:rsidRDefault="0004615E" w:rsidP="0004615E">
      <w:pPr>
        <w:spacing w:after="0" w:line="100" w:lineRule="atLeast"/>
        <w:rPr>
          <w:rFonts w:ascii="Times New Roman" w:hAnsi="Times New Roman"/>
          <w:color w:val="000000"/>
        </w:rPr>
      </w:pPr>
      <w:r w:rsidRPr="00986CC7">
        <w:rPr>
          <w:rFonts w:ascii="Times New Roman" w:hAnsi="Times New Roman"/>
          <w:color w:val="000000"/>
        </w:rPr>
        <w:t>Yra pastebėta žandikaulio osteonekrozės atvejų, dauguma jų registruo</w:t>
      </w:r>
      <w:r>
        <w:rPr>
          <w:rFonts w:ascii="Times New Roman" w:hAnsi="Times New Roman"/>
          <w:color w:val="000000"/>
        </w:rPr>
        <w:t xml:space="preserve">ta vėžiu sirgusiems pacientams, </w:t>
      </w:r>
      <w:r w:rsidRPr="00986CC7">
        <w:rPr>
          <w:rFonts w:ascii="Times New Roman" w:hAnsi="Times New Roman"/>
          <w:color w:val="000000"/>
        </w:rPr>
        <w:t>gydytiems kaulų rezorbciją slopinančiais vaistiniais preparatais, tokiais kaip ibandrono rūgštis (žr. 4.4</w:t>
      </w:r>
      <w:r>
        <w:rPr>
          <w:rFonts w:ascii="Times New Roman" w:hAnsi="Times New Roman"/>
          <w:color w:val="000000"/>
        </w:rPr>
        <w:t xml:space="preserve"> </w:t>
      </w:r>
      <w:r w:rsidRPr="00986CC7">
        <w:rPr>
          <w:rFonts w:ascii="Times New Roman" w:hAnsi="Times New Roman"/>
          <w:color w:val="000000"/>
        </w:rPr>
        <w:t>skyrių). ŽON atvejų yra pastebėta ibandrono rūgšties preparatams jau esant rinkoje.</w:t>
      </w:r>
    </w:p>
    <w:p w14:paraId="336B944C" w14:textId="77777777" w:rsidR="0004615E" w:rsidRPr="00FB45FD" w:rsidRDefault="0004615E" w:rsidP="0004615E">
      <w:pPr>
        <w:spacing w:after="0" w:line="100" w:lineRule="atLeast"/>
        <w:rPr>
          <w:rFonts w:ascii="Times New Roman" w:hAnsi="Times New Roman"/>
          <w:color w:val="000000"/>
        </w:rPr>
      </w:pPr>
    </w:p>
    <w:p w14:paraId="4125021F"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eastAsia="MS Mincho" w:hAnsi="Times New Roman"/>
          <w:i/>
          <w:color w:val="000000"/>
          <w:u w:val="single"/>
          <w:lang w:eastAsia="ja-JP"/>
        </w:rPr>
        <w:t xml:space="preserve">Akių uždegimas </w:t>
      </w:r>
    </w:p>
    <w:p w14:paraId="43CF4949"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eastAsia="MS Mincho" w:hAnsi="Times New Roman"/>
          <w:color w:val="000000"/>
          <w:lang w:eastAsia="ja-JP"/>
        </w:rPr>
        <w:t>Vartojusiesiems ibandrono rūgštį buvo pastebėti akių uždegimo reiškiniai, tokie kaip uveitas, episkleritas ir skleritas. Kai kuriais atvejais šie reiškiniai neišnykdavo, kol nebuvo nutrauktas ibandrono rūgšties vartojimas.</w:t>
      </w:r>
    </w:p>
    <w:p w14:paraId="023B5030" w14:textId="77777777" w:rsidR="0004615E" w:rsidRPr="00FB45FD" w:rsidRDefault="0004615E" w:rsidP="0004615E">
      <w:pPr>
        <w:spacing w:after="0" w:line="100" w:lineRule="atLeast"/>
        <w:rPr>
          <w:rFonts w:ascii="Times New Roman" w:eastAsia="MS Mincho" w:hAnsi="Times New Roman"/>
          <w:color w:val="000000"/>
          <w:lang w:eastAsia="ja-JP"/>
        </w:rPr>
      </w:pPr>
    </w:p>
    <w:p w14:paraId="387FECAC"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eastAsia="MS Mincho" w:hAnsi="Times New Roman"/>
          <w:i/>
          <w:color w:val="000000"/>
          <w:u w:val="single"/>
          <w:lang w:eastAsia="ja-JP"/>
        </w:rPr>
        <w:t>Anafilaksinė reakcija ar šokas</w:t>
      </w:r>
    </w:p>
    <w:p w14:paraId="1EA754E9"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eastAsia="MS Mincho" w:hAnsi="Times New Roman"/>
          <w:color w:val="000000"/>
          <w:lang w:eastAsia="ja-JP"/>
        </w:rPr>
        <w:t>Ibandrono rūgštimi į veną gydytiems pacientams buvo pastebėti anafilaksinės reakcijos ar šoko atvejai, įskaitant mirtį nulėmusius atvejus.</w:t>
      </w:r>
    </w:p>
    <w:p w14:paraId="147131A2" w14:textId="77777777" w:rsidR="0004615E" w:rsidRPr="00FB45FD" w:rsidRDefault="0004615E" w:rsidP="0004615E">
      <w:pPr>
        <w:spacing w:after="0" w:line="100" w:lineRule="atLeast"/>
        <w:rPr>
          <w:rFonts w:ascii="Times New Roman" w:eastAsia="MS Mincho" w:hAnsi="Times New Roman"/>
          <w:color w:val="000000"/>
          <w:lang w:eastAsia="ja-JP"/>
        </w:rPr>
      </w:pPr>
    </w:p>
    <w:p w14:paraId="5589D62A"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eastAsia="MS Mincho" w:hAnsi="Times New Roman"/>
          <w:color w:val="000000"/>
          <w:u w:val="single"/>
          <w:lang w:eastAsia="ja-JP"/>
        </w:rPr>
        <w:t>Pranešimas apie įtariamas nepageidaujamas reakcijas</w:t>
      </w:r>
    </w:p>
    <w:p w14:paraId="23E9D995" w14:textId="77777777" w:rsidR="0004615E" w:rsidRDefault="0004615E" w:rsidP="0004615E">
      <w:pPr>
        <w:spacing w:after="0" w:line="100" w:lineRule="atLeast"/>
        <w:rPr>
          <w:rFonts w:ascii="Times New Roman" w:eastAsia="MS Mincho" w:hAnsi="Times New Roman"/>
          <w:color w:val="000000"/>
          <w:lang w:eastAsia="ja-JP"/>
        </w:rPr>
      </w:pPr>
      <w:r w:rsidRPr="00866119">
        <w:rPr>
          <w:rFonts w:ascii="Times New Roman" w:eastAsia="MS Mincho" w:hAnsi="Times New Roman"/>
          <w:color w:val="000000"/>
          <w:lang w:eastAsia="ja-JP"/>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6B6EFE">
          <w:rPr>
            <w:rStyle w:val="Hipersaitas"/>
            <w:rFonts w:eastAsia="MS Mincho"/>
            <w:lang w:eastAsia="ja-JP"/>
          </w:rPr>
          <w:t>http://www.vvkt.lt/</w:t>
        </w:r>
      </w:hyperlink>
      <w:r>
        <w:rPr>
          <w:rFonts w:ascii="Times New Roman" w:eastAsia="MS Mincho" w:hAnsi="Times New Roman"/>
          <w:color w:val="000000"/>
          <w:lang w:eastAsia="ja-JP"/>
        </w:rPr>
        <w:t xml:space="preserve"> </w:t>
      </w:r>
      <w:r w:rsidRPr="00866119">
        <w:rPr>
          <w:rFonts w:ascii="Times New Roman" w:eastAsia="MS Mincho" w:hAnsi="Times New Roman"/>
          <w:color w:val="000000"/>
          <w:lang w:eastAsia="ja-JP"/>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B6EFE">
          <w:rPr>
            <w:rStyle w:val="Hipersaitas"/>
            <w:rFonts w:eastAsia="MS Mincho"/>
            <w:lang w:eastAsia="ja-JP"/>
          </w:rPr>
          <w:t>NepageidaujamaR@vvkt.lt</w:t>
        </w:r>
      </w:hyperlink>
      <w:r>
        <w:rPr>
          <w:rFonts w:ascii="Times New Roman" w:eastAsia="MS Mincho" w:hAnsi="Times New Roman"/>
          <w:color w:val="000000"/>
          <w:lang w:eastAsia="ja-JP"/>
        </w:rPr>
        <w:t xml:space="preserve"> </w:t>
      </w:r>
      <w:r w:rsidRPr="00866119">
        <w:rPr>
          <w:rFonts w:ascii="Times New Roman" w:eastAsia="MS Mincho" w:hAnsi="Times New Roman"/>
          <w:color w:val="000000"/>
          <w:lang w:eastAsia="ja-JP"/>
        </w:rPr>
        <w:t xml:space="preserve">), per interneto svetainę (adresu </w:t>
      </w:r>
      <w:hyperlink r:id="rId9" w:history="1">
        <w:r w:rsidRPr="0089214B">
          <w:rPr>
            <w:rStyle w:val="Hipersaitas"/>
            <w:rFonts w:eastAsia="MS Mincho"/>
            <w:lang w:eastAsia="ja-JP"/>
          </w:rPr>
          <w:t>http://www.vvkt.lt</w:t>
        </w:r>
      </w:hyperlink>
      <w:r w:rsidRPr="00866119">
        <w:rPr>
          <w:rFonts w:ascii="Times New Roman" w:eastAsia="MS Mincho" w:hAnsi="Times New Roman"/>
          <w:color w:val="000000"/>
          <w:lang w:eastAsia="ja-JP"/>
        </w:rPr>
        <w:t>).</w:t>
      </w:r>
    </w:p>
    <w:p w14:paraId="5D4CF82D" w14:textId="77777777" w:rsidR="0004615E" w:rsidRPr="00FB45FD" w:rsidRDefault="0004615E" w:rsidP="0004615E">
      <w:pPr>
        <w:spacing w:after="0" w:line="100" w:lineRule="atLeast"/>
        <w:rPr>
          <w:rFonts w:ascii="Times New Roman" w:hAnsi="Times New Roman"/>
          <w:color w:val="000000"/>
        </w:rPr>
      </w:pPr>
    </w:p>
    <w:p w14:paraId="6CD9C863" w14:textId="77777777" w:rsidR="0004615E" w:rsidRPr="00FB45FD" w:rsidRDefault="0004615E" w:rsidP="0004615E">
      <w:pPr>
        <w:pStyle w:val="Default"/>
        <w:ind w:left="540" w:hanging="540"/>
        <w:rPr>
          <w:sz w:val="22"/>
          <w:szCs w:val="22"/>
        </w:rPr>
      </w:pPr>
      <w:r w:rsidRPr="00FB45FD">
        <w:rPr>
          <w:b/>
          <w:bCs/>
          <w:sz w:val="22"/>
          <w:szCs w:val="22"/>
          <w:lang w:val="lt-LT"/>
        </w:rPr>
        <w:lastRenderedPageBreak/>
        <w:t>4.9</w:t>
      </w:r>
      <w:r w:rsidRPr="00FB45FD">
        <w:rPr>
          <w:b/>
          <w:bCs/>
          <w:sz w:val="22"/>
          <w:szCs w:val="22"/>
          <w:lang w:val="lt-LT"/>
        </w:rPr>
        <w:tab/>
        <w:t>Perdozavimas</w:t>
      </w:r>
    </w:p>
    <w:p w14:paraId="79E96955" w14:textId="77777777" w:rsidR="0004615E" w:rsidRPr="00FB45FD" w:rsidRDefault="0004615E" w:rsidP="0004615E">
      <w:pPr>
        <w:spacing w:after="0" w:line="100" w:lineRule="atLeast"/>
        <w:rPr>
          <w:rFonts w:ascii="Times New Roman" w:hAnsi="Times New Roman"/>
          <w:color w:val="000000"/>
        </w:rPr>
      </w:pPr>
    </w:p>
    <w:p w14:paraId="0A7AED53"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Specifinės informacijos apie ibandrono rūgšties perdozavimo gydymą nėra. </w:t>
      </w:r>
    </w:p>
    <w:p w14:paraId="28EF3DFB" w14:textId="77777777" w:rsidR="0004615E" w:rsidRPr="00FB45FD" w:rsidRDefault="0004615E" w:rsidP="0004615E">
      <w:pPr>
        <w:spacing w:after="0" w:line="100" w:lineRule="atLeast"/>
        <w:rPr>
          <w:rFonts w:ascii="Times New Roman" w:hAnsi="Times New Roman"/>
          <w:color w:val="000000"/>
        </w:rPr>
      </w:pPr>
    </w:p>
    <w:p w14:paraId="7D297BD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Vis dėlto, remiantis duomenimis apie šios grupės medžiagas, suleidus per didelę vaistinio preparato dozę į veną, gali pasireikšti hipokalcemija, hipofosfatemija ir hipomagnezemija. Kliniškai reikšmingą kalcio, fosforo ir magnio koncentracijų serume sumažėjimą gali koreguoti atitinkamai į veną leidžiant kalcio gliukonatą, kalio arba natrio fosfatą bei magnio sulfatą.</w:t>
      </w:r>
    </w:p>
    <w:p w14:paraId="3B807651" w14:textId="77777777" w:rsidR="0004615E" w:rsidRPr="00FB45FD" w:rsidRDefault="0004615E" w:rsidP="0004615E">
      <w:pPr>
        <w:spacing w:after="0" w:line="100" w:lineRule="atLeast"/>
        <w:rPr>
          <w:rFonts w:ascii="Times New Roman" w:hAnsi="Times New Roman"/>
          <w:color w:val="000000"/>
        </w:rPr>
      </w:pPr>
    </w:p>
    <w:p w14:paraId="4A47D678" w14:textId="77777777" w:rsidR="0004615E" w:rsidRPr="00FB45FD" w:rsidRDefault="0004615E" w:rsidP="0004615E">
      <w:pPr>
        <w:spacing w:after="0" w:line="100" w:lineRule="atLeast"/>
        <w:rPr>
          <w:rFonts w:ascii="Times New Roman" w:hAnsi="Times New Roman"/>
          <w:color w:val="000000"/>
        </w:rPr>
      </w:pPr>
    </w:p>
    <w:p w14:paraId="40FB99A7" w14:textId="77777777" w:rsidR="0004615E" w:rsidRPr="00FB45FD" w:rsidRDefault="0004615E" w:rsidP="0004615E">
      <w:pPr>
        <w:pStyle w:val="Default"/>
        <w:ind w:left="540" w:hanging="540"/>
        <w:rPr>
          <w:b/>
          <w:bCs/>
          <w:sz w:val="22"/>
          <w:szCs w:val="22"/>
          <w:lang w:val="lt-LT"/>
        </w:rPr>
      </w:pPr>
      <w:r w:rsidRPr="00FB45FD">
        <w:rPr>
          <w:b/>
          <w:bCs/>
          <w:sz w:val="22"/>
          <w:szCs w:val="22"/>
          <w:lang w:val="lt-LT"/>
        </w:rPr>
        <w:t>5.</w:t>
      </w:r>
      <w:r w:rsidRPr="00FB45FD">
        <w:rPr>
          <w:b/>
          <w:bCs/>
          <w:sz w:val="22"/>
          <w:szCs w:val="22"/>
          <w:lang w:val="lt-LT"/>
        </w:rPr>
        <w:tab/>
        <w:t xml:space="preserve">FARMAKOLOGINĖS </w:t>
      </w:r>
      <w:r w:rsidRPr="00FB45FD">
        <w:rPr>
          <w:b/>
          <w:bCs/>
          <w:caps/>
          <w:sz w:val="22"/>
          <w:szCs w:val="22"/>
          <w:lang w:val="lt-LT"/>
        </w:rPr>
        <w:t>savybės</w:t>
      </w:r>
    </w:p>
    <w:p w14:paraId="0F427044" w14:textId="77777777" w:rsidR="0004615E" w:rsidRPr="00FB45FD" w:rsidRDefault="0004615E" w:rsidP="0004615E">
      <w:pPr>
        <w:pStyle w:val="Default"/>
        <w:ind w:left="540" w:hanging="540"/>
        <w:rPr>
          <w:b/>
          <w:bCs/>
          <w:sz w:val="22"/>
          <w:szCs w:val="22"/>
          <w:lang w:val="lt-LT"/>
        </w:rPr>
      </w:pPr>
    </w:p>
    <w:p w14:paraId="02D996F5" w14:textId="77777777" w:rsidR="0004615E" w:rsidRPr="00FB45FD" w:rsidRDefault="0004615E" w:rsidP="0004615E">
      <w:pPr>
        <w:pStyle w:val="Default"/>
        <w:ind w:left="540" w:hanging="540"/>
        <w:rPr>
          <w:sz w:val="22"/>
          <w:szCs w:val="22"/>
        </w:rPr>
      </w:pPr>
      <w:r w:rsidRPr="00FB45FD">
        <w:rPr>
          <w:b/>
          <w:bCs/>
          <w:sz w:val="22"/>
          <w:szCs w:val="22"/>
          <w:lang w:val="lt-LT"/>
        </w:rPr>
        <w:t>5.1</w:t>
      </w:r>
      <w:r w:rsidRPr="00FB45FD">
        <w:rPr>
          <w:b/>
          <w:bCs/>
          <w:sz w:val="22"/>
          <w:szCs w:val="22"/>
          <w:lang w:val="lt-LT"/>
        </w:rPr>
        <w:tab/>
        <w:t>Farmakodinaminės savybės</w:t>
      </w:r>
    </w:p>
    <w:p w14:paraId="7080D598" w14:textId="77777777" w:rsidR="0004615E" w:rsidRPr="00FB45FD" w:rsidRDefault="0004615E" w:rsidP="0004615E">
      <w:pPr>
        <w:spacing w:after="0" w:line="100" w:lineRule="atLeast"/>
        <w:rPr>
          <w:rFonts w:ascii="Times New Roman" w:hAnsi="Times New Roman"/>
          <w:color w:val="000000"/>
        </w:rPr>
      </w:pPr>
    </w:p>
    <w:p w14:paraId="198F28F3"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Farmakoterapinė grupė – vaistiniai preparatai kaulų ligoms gydyti, bisfosfonatai, ATC kodas – M05BA06.</w:t>
      </w:r>
    </w:p>
    <w:p w14:paraId="2422BF15" w14:textId="77777777" w:rsidR="0004615E" w:rsidRPr="00FB45FD" w:rsidRDefault="0004615E" w:rsidP="0004615E">
      <w:pPr>
        <w:spacing w:after="0" w:line="100" w:lineRule="atLeast"/>
        <w:rPr>
          <w:rFonts w:ascii="Times New Roman" w:hAnsi="Times New Roman"/>
          <w:color w:val="000000"/>
        </w:rPr>
      </w:pPr>
    </w:p>
    <w:p w14:paraId="64094312" w14:textId="77777777" w:rsidR="0004615E" w:rsidRPr="00FB45FD" w:rsidRDefault="0004615E" w:rsidP="0004615E">
      <w:pPr>
        <w:spacing w:after="0" w:line="100" w:lineRule="atLeast"/>
        <w:rPr>
          <w:rFonts w:ascii="Times New Roman" w:hAnsi="Times New Roman"/>
          <w:iCs/>
          <w:color w:val="000000"/>
        </w:rPr>
      </w:pPr>
      <w:r w:rsidRPr="00FB45FD">
        <w:rPr>
          <w:rFonts w:ascii="Times New Roman" w:hAnsi="Times New Roman"/>
          <w:iCs/>
          <w:color w:val="000000"/>
          <w:u w:val="single"/>
        </w:rPr>
        <w:t>Veikimo mechanizmas</w:t>
      </w:r>
    </w:p>
    <w:p w14:paraId="525EFD7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rūgštis yra stipraus poveikio bisfosfonatas, kuris priklauso grupei bisfosfonatų, kurių sudėtyje yra azoto ir kurie selektyviai veikia kaulinį audinį ir specifiškai slopina osteoklastų aktyvumą, tiesiogiai neveikdami kaulų formavimosi. Šie vaistiniai preparatai neveikia osteoklastų proliferacijos. Ibandrono rūgštis slopina suaktyvėjusią moterų po menopauzės kaulų apykaitą iki prieš menopauzę buvusio lygmens ir dėl to laipsniškai didina kaulų masę bei retina kaulų lūžius.</w:t>
      </w:r>
    </w:p>
    <w:p w14:paraId="212E24E8" w14:textId="77777777" w:rsidR="0004615E" w:rsidRPr="00FB45FD" w:rsidRDefault="0004615E" w:rsidP="0004615E">
      <w:pPr>
        <w:spacing w:after="0" w:line="100" w:lineRule="atLeast"/>
        <w:rPr>
          <w:rFonts w:ascii="Times New Roman" w:hAnsi="Times New Roman"/>
          <w:color w:val="000000"/>
        </w:rPr>
      </w:pPr>
    </w:p>
    <w:p w14:paraId="024AA2FD" w14:textId="77777777" w:rsidR="0004615E" w:rsidRPr="00FB45FD" w:rsidRDefault="0004615E" w:rsidP="0004615E">
      <w:pPr>
        <w:spacing w:after="0" w:line="100" w:lineRule="atLeast"/>
        <w:rPr>
          <w:rFonts w:ascii="Times New Roman" w:hAnsi="Times New Roman"/>
          <w:iCs/>
          <w:color w:val="000000"/>
        </w:rPr>
      </w:pPr>
      <w:r w:rsidRPr="00FB45FD">
        <w:rPr>
          <w:rFonts w:ascii="Times New Roman" w:hAnsi="Times New Roman"/>
          <w:iCs/>
          <w:color w:val="000000"/>
          <w:u w:val="single"/>
        </w:rPr>
        <w:t>Farmakodinaminis poveikis</w:t>
      </w:r>
    </w:p>
    <w:p w14:paraId="045B7B1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Farmakodinaminis ibandrono rūgšties poveikis yra kaulų rezorbcijos slopinimas. Ibandrono rūgštis stabdo eksperimentiškai sužadintą kaulų destrukciją </w:t>
      </w:r>
      <w:r w:rsidRPr="00FB45FD">
        <w:rPr>
          <w:rFonts w:ascii="Times New Roman" w:hAnsi="Times New Roman"/>
          <w:i/>
          <w:iCs/>
          <w:color w:val="000000"/>
        </w:rPr>
        <w:t>in vivo</w:t>
      </w:r>
      <w:r w:rsidRPr="00FB45FD">
        <w:rPr>
          <w:rFonts w:ascii="Times New Roman" w:hAnsi="Times New Roman"/>
          <w:color w:val="000000"/>
        </w:rPr>
        <w:t>, sukeltą lytinių liaukų funkcijos susilpnėjimo, retinoidų, navikų ar navikų ekstraktų. Be to, slopinama endogeninė jaunų (greitai augančių) žiurkių kaulų rezorbcija, dėl to padidėja normali kaulų masė, palyginti su negydytų gyvūnų.</w:t>
      </w:r>
    </w:p>
    <w:p w14:paraId="448CBC4D" w14:textId="77777777" w:rsidR="0004615E" w:rsidRPr="00FB45FD" w:rsidRDefault="0004615E" w:rsidP="0004615E">
      <w:pPr>
        <w:spacing w:after="0" w:line="100" w:lineRule="atLeast"/>
        <w:rPr>
          <w:rFonts w:ascii="Times New Roman" w:hAnsi="Times New Roman"/>
          <w:color w:val="000000"/>
        </w:rPr>
      </w:pPr>
    </w:p>
    <w:p w14:paraId="6620BC3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Gyvūnų modeliais patvirtinta, kad ibandrono rūgštis stipriai slopina osteoklastų aktyvumą. Jokie duomenys nerodo, kad sutriktų augančių žiurkių mineralizacija, net vartojant 5 000 kartų didesnes dozes už tas, kurių reikia osteoporozei gydyti.</w:t>
      </w:r>
    </w:p>
    <w:p w14:paraId="10E25EC2" w14:textId="77777777" w:rsidR="0004615E" w:rsidRPr="00FB45FD" w:rsidRDefault="0004615E" w:rsidP="0004615E">
      <w:pPr>
        <w:spacing w:after="0" w:line="100" w:lineRule="atLeast"/>
        <w:rPr>
          <w:rFonts w:ascii="Times New Roman" w:hAnsi="Times New Roman"/>
          <w:color w:val="000000"/>
        </w:rPr>
      </w:pPr>
    </w:p>
    <w:p w14:paraId="5759EFD9"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Ilgalaikis vartojimas vieną kartą per parą arba su pertraukomis (ilgos pertraukos tarp dozių) žiurkėms, šunims ir beždžionėms buvo susijęs su naujo, normalios kokybės kaulinio audinio susiformavimu, kurio mechaninis atsparumas išliko toks pat arba padidėjo net skiriant toksines dozes. Klinikiniame tyrime (MF 4411) su žmonėms buvo įrodytas gydymo ibandrono rūgštimi veiksmingumas, vaistinį preparatą vartojant vieną kartą per parą arba su pertraukomis (pertrauka tarp dozių yra 9</w:t>
      </w:r>
      <w:r w:rsidRPr="00FB45FD">
        <w:rPr>
          <w:rFonts w:ascii="Times New Roman" w:hAnsi="Times New Roman"/>
          <w:color w:val="000000"/>
        </w:rPr>
        <w:noBreakHyphen/>
        <w:t>10 savaitės), ir nustatytas veiksmingumas lūžių profilaktikai.</w:t>
      </w:r>
    </w:p>
    <w:p w14:paraId="30533A97" w14:textId="77777777" w:rsidR="0004615E" w:rsidRPr="00FB45FD" w:rsidRDefault="0004615E" w:rsidP="0004615E">
      <w:pPr>
        <w:spacing w:after="0" w:line="100" w:lineRule="atLeast"/>
        <w:rPr>
          <w:rFonts w:ascii="Times New Roman" w:hAnsi="Times New Roman"/>
          <w:color w:val="000000"/>
        </w:rPr>
      </w:pPr>
    </w:p>
    <w:p w14:paraId="03FB75C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Modeliuose su gyvūnais ibandrono rūgštis sukėlė biocheminių rodmenų pokyčius, kurie rodo nuo dozės priklausomą kaulų rezorbcijos slopinimą, įskaitant biocheminių kaulų kolageno irimo žymeklių (pvz., deoksipiridinolino ir kryžminių I tipo kolageno N-telopeptidų [NTX]) kiekio sumažėjimą šlapime.</w:t>
      </w:r>
    </w:p>
    <w:p w14:paraId="60E1C1E8" w14:textId="77777777" w:rsidR="0004615E" w:rsidRPr="00FB45FD" w:rsidRDefault="0004615E" w:rsidP="0004615E">
      <w:pPr>
        <w:spacing w:after="0" w:line="100" w:lineRule="atLeast"/>
        <w:rPr>
          <w:rFonts w:ascii="Times New Roman" w:hAnsi="Times New Roman"/>
          <w:color w:val="000000"/>
        </w:rPr>
      </w:pPr>
    </w:p>
    <w:p w14:paraId="4FD8DC17"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Ir vartojant ibandrono rūgšties dozes per burną su pertraukomis (pertrauka tarp dozių yra 9</w:t>
      </w:r>
      <w:r w:rsidRPr="00FB45FD">
        <w:rPr>
          <w:rFonts w:ascii="Times New Roman" w:hAnsi="Times New Roman"/>
          <w:color w:val="000000"/>
        </w:rPr>
        <w:noBreakHyphen/>
        <w:t>10 savaitės per ketvirtį), ir leidžiant ibandrono rūgšties dozes į veną, moterims po menopauzės atsirado biocheminių rodmenų pokyčių, kurie rodo nuo dozės priklausomą kaulų rezorbcijos slopinimą.</w:t>
      </w:r>
    </w:p>
    <w:p w14:paraId="4D802D08" w14:textId="77777777" w:rsidR="0004615E" w:rsidRPr="00FB45FD" w:rsidRDefault="0004615E" w:rsidP="0004615E">
      <w:pPr>
        <w:spacing w:after="0" w:line="100" w:lineRule="atLeast"/>
        <w:rPr>
          <w:rFonts w:ascii="Times New Roman" w:hAnsi="Times New Roman"/>
          <w:color w:val="000000"/>
        </w:rPr>
      </w:pPr>
    </w:p>
    <w:p w14:paraId="494C5B1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Leidžiant ibandrono rūgšties dozes į veną, per 3</w:t>
      </w:r>
      <w:r w:rsidRPr="00FB45FD">
        <w:rPr>
          <w:rFonts w:ascii="Times New Roman" w:hAnsi="Times New Roman"/>
          <w:color w:val="000000"/>
        </w:rPr>
        <w:noBreakHyphen/>
        <w:t>7 paras nuo gydymo pradžios sumažėjo alfa grandinės I tipo kolageno C-telopeptidų [CTX]) koncentracijos serume, o per 3 mėnesius sumažėjo osteokalcino koncentracijos.</w:t>
      </w:r>
    </w:p>
    <w:p w14:paraId="114FF46D" w14:textId="77777777" w:rsidR="0004615E" w:rsidRPr="00FB45FD" w:rsidRDefault="0004615E" w:rsidP="0004615E">
      <w:pPr>
        <w:spacing w:after="0" w:line="100" w:lineRule="atLeast"/>
        <w:rPr>
          <w:rFonts w:ascii="Times New Roman" w:hAnsi="Times New Roman"/>
          <w:color w:val="000000"/>
        </w:rPr>
      </w:pPr>
    </w:p>
    <w:p w14:paraId="4360B65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lastRenderedPageBreak/>
        <w:t>Moterų po menopauzės, kurios vartojo 2,5 mg ibandrono rūgšties paros dozes arba kurioms su pertraukomis kas 3 mėnesius į veną buvo suleista iki 1 mg dozė, kaulų biopsijos medžiagos histologinis tyrimas praėjus dviem ir trims gydymo metams parodė, kad kaulinio audinio kokybė yra normali ir nėra mineralizacijos defektų. Kaulų rezorbcijos sumažėjimas, normali kaulinio audinio kokybė ir mineralizacijos defektų nebuvimas stebėtas ir po dviejų gydymo 3 mg ibandrono rūgšties injekcijomis metų.</w:t>
      </w:r>
    </w:p>
    <w:p w14:paraId="7040F389" w14:textId="77777777" w:rsidR="0004615E" w:rsidRPr="00FB45FD" w:rsidRDefault="0004615E" w:rsidP="0004615E">
      <w:pPr>
        <w:spacing w:after="0" w:line="100" w:lineRule="atLeast"/>
        <w:rPr>
          <w:rFonts w:ascii="Times New Roman" w:hAnsi="Times New Roman"/>
          <w:color w:val="000000"/>
        </w:rPr>
      </w:pPr>
    </w:p>
    <w:p w14:paraId="06CBC23D" w14:textId="77777777" w:rsidR="0004615E" w:rsidRPr="00FB45FD" w:rsidRDefault="0004615E" w:rsidP="0004615E">
      <w:pPr>
        <w:spacing w:after="0" w:line="100" w:lineRule="atLeast"/>
        <w:rPr>
          <w:rFonts w:ascii="Times New Roman" w:hAnsi="Times New Roman"/>
          <w:iCs/>
          <w:color w:val="000000"/>
        </w:rPr>
      </w:pPr>
      <w:r w:rsidRPr="00FB45FD">
        <w:rPr>
          <w:rFonts w:ascii="Times New Roman" w:hAnsi="Times New Roman"/>
          <w:iCs/>
          <w:color w:val="000000"/>
          <w:u w:val="single"/>
        </w:rPr>
        <w:t>Klinikinis efektyvumas</w:t>
      </w:r>
    </w:p>
    <w:p w14:paraId="51E74E3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Cs/>
          <w:color w:val="000000"/>
        </w:rPr>
        <w:t>Norint nustatyti, kurioms moterims kaulų lūžių dėl osteoporozės rizika yra padidėjusi, reikia atsižvelgti į nepriklausomus rizikos veiksnius, pvz., mažą KMT, amžių, anksčiau buvusius kaulų lūžius, kaulų lūžius šeimos anamnezėje, greitą kaulų apykaitą ir mažą kūno masės indeksą.</w:t>
      </w:r>
    </w:p>
    <w:p w14:paraId="31AF71D6" w14:textId="77777777" w:rsidR="0004615E" w:rsidRPr="00FB45FD" w:rsidRDefault="0004615E" w:rsidP="0004615E">
      <w:pPr>
        <w:spacing w:after="0" w:line="100" w:lineRule="atLeast"/>
        <w:rPr>
          <w:rFonts w:ascii="Times New Roman" w:hAnsi="Times New Roman"/>
          <w:color w:val="000000"/>
        </w:rPr>
      </w:pPr>
    </w:p>
    <w:p w14:paraId="32AEF5E3" w14:textId="77777777" w:rsidR="0004615E" w:rsidRPr="00FB45FD" w:rsidRDefault="0004615E" w:rsidP="0004615E">
      <w:pPr>
        <w:keepNext/>
        <w:tabs>
          <w:tab w:val="left" w:pos="567"/>
        </w:tabs>
        <w:spacing w:after="0" w:line="100" w:lineRule="atLeast"/>
        <w:rPr>
          <w:rFonts w:ascii="Times New Roman" w:hAnsi="Times New Roman"/>
          <w:color w:val="000000"/>
          <w:u w:val="single"/>
        </w:rPr>
      </w:pPr>
      <w:r w:rsidRPr="00FB45FD">
        <w:rPr>
          <w:rFonts w:ascii="Times New Roman" w:hAnsi="Times New Roman"/>
          <w:color w:val="000000"/>
          <w:u w:val="single"/>
        </w:rPr>
        <w:t>3 mg/ 3 ml ibandrono rūgšties injekcijos kas 3 mėnesius</w:t>
      </w:r>
    </w:p>
    <w:p w14:paraId="7D1BC274" w14:textId="77777777" w:rsidR="0004615E" w:rsidRPr="00FB45FD" w:rsidRDefault="0004615E" w:rsidP="0004615E">
      <w:pPr>
        <w:keepNext/>
        <w:tabs>
          <w:tab w:val="left" w:pos="567"/>
        </w:tabs>
        <w:spacing w:after="0" w:line="100" w:lineRule="atLeast"/>
        <w:rPr>
          <w:rFonts w:ascii="Times New Roman" w:hAnsi="Times New Roman"/>
          <w:color w:val="000000"/>
        </w:rPr>
      </w:pPr>
    </w:p>
    <w:p w14:paraId="2CFFD6CD"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color w:val="000000"/>
          <w:u w:val="single"/>
        </w:rPr>
        <w:t>Kaulų mineralinis tankis (KMT)</w:t>
      </w:r>
    </w:p>
    <w:p w14:paraId="6DE03748" w14:textId="77777777" w:rsidR="0004615E" w:rsidRPr="00FB45FD" w:rsidRDefault="0004615E" w:rsidP="0004615E">
      <w:pPr>
        <w:spacing w:after="0" w:line="100" w:lineRule="atLeast"/>
        <w:rPr>
          <w:rFonts w:ascii="Times New Roman" w:hAnsi="Times New Roman"/>
          <w:color w:val="000000"/>
          <w:u w:val="single"/>
        </w:rPr>
      </w:pPr>
    </w:p>
    <w:p w14:paraId="4DB5C9E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Dvejus metus trukusio atsitiktinių imčių dvigubai aklo keliuose centruose atlikto tyrimo neblogesniam veiksmingumui įrodyti (BM 16550), kuriame dalyvavo osteoporoze sergančios (pradinis juosmens slankstelių KMT T balas mažesnis kaip -2,5 SN) moterys po menopauzės (1386 moterys, kurių amžius buvo 55</w:t>
      </w:r>
      <w:r w:rsidRPr="00FB45FD">
        <w:rPr>
          <w:rFonts w:ascii="Times New Roman" w:hAnsi="Times New Roman"/>
          <w:color w:val="000000"/>
        </w:rPr>
        <w:noBreakHyphen/>
        <w:t>80 metų), duomenimis, į veną kas 3 mėnesius suleista 3 mg ibandrono rūgšties dozė buvo ne mažiau veiksminga nei išgerta 2,5 mg ibandrono rūgšties dozė. Tai įrodė ir pirminė duomenų analizė po vienerių metų, ir patvirtinamoji vertinamosios baigties analizė po dviejų metų (lentelė Nr. 2).</w:t>
      </w:r>
    </w:p>
    <w:p w14:paraId="52108434" w14:textId="77777777" w:rsidR="0004615E" w:rsidRPr="00FB45FD" w:rsidRDefault="0004615E" w:rsidP="0004615E">
      <w:pPr>
        <w:spacing w:after="0" w:line="100" w:lineRule="atLeast"/>
        <w:rPr>
          <w:rFonts w:ascii="Times New Roman" w:hAnsi="Times New Roman"/>
          <w:color w:val="000000"/>
        </w:rPr>
      </w:pPr>
    </w:p>
    <w:p w14:paraId="5EACA97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Pirminė BM 16550 tyrimo duomenų analizė po vienerių metų ir patvirtinamoji analizė antraisiais gydymo metais parodė, kad gydymo pagal planą, pagal kurį kas 3 mėnesius buvo suleista 3 mg ibandrono rūgšties dozė, palyginti su gydymu pagal planą, pagal kurį buvo vartota 2,5 mg ibandrono rūgšties paros dozė per burną, veiksmingumas didinant juosmens slankstelių, bendro klubo kaulų, šlaunikaulio kaklelio ir gūbrio srities KMT, buvo ne mažesnis (lentelė Nr. 2).</w:t>
      </w:r>
    </w:p>
    <w:p w14:paraId="20ED12C5" w14:textId="77777777" w:rsidR="0004615E" w:rsidRPr="00FB45FD" w:rsidRDefault="0004615E" w:rsidP="0004615E">
      <w:pPr>
        <w:spacing w:after="0" w:line="100" w:lineRule="atLeast"/>
        <w:rPr>
          <w:rFonts w:ascii="Times New Roman" w:hAnsi="Times New Roman"/>
          <w:color w:val="000000"/>
        </w:rPr>
      </w:pPr>
    </w:p>
    <w:p w14:paraId="41F5C451"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Lentelė Nr. 2. Vidutinis santykinis juosmens slankstelių, bendro klubo kaulų, šlaunikaulio kaklelio ir gūbrio srities KMT pokytis, palyginti su pradiniu, po vienerių (pirminė analizė) ir po dviejų (protokolo populiacijos) BM 16550 tyrimo duomenimis.</w:t>
      </w:r>
    </w:p>
    <w:p w14:paraId="0C792C79" w14:textId="77777777" w:rsidR="0004615E" w:rsidRPr="00FB45FD" w:rsidRDefault="0004615E" w:rsidP="0004615E">
      <w:pPr>
        <w:spacing w:after="0" w:line="100" w:lineRule="atLeast"/>
        <w:rPr>
          <w:rFonts w:ascii="Times New Roman" w:hAnsi="Times New Roman"/>
          <w:color w:val="000000"/>
        </w:rPr>
      </w:pPr>
    </w:p>
    <w:tbl>
      <w:tblPr>
        <w:tblW w:w="0" w:type="auto"/>
        <w:tblLayout w:type="fixed"/>
        <w:tblLook w:val="0000" w:firstRow="0" w:lastRow="0" w:firstColumn="0" w:lastColumn="0" w:noHBand="0" w:noVBand="0"/>
      </w:tblPr>
      <w:tblGrid>
        <w:gridCol w:w="2412"/>
        <w:gridCol w:w="1687"/>
        <w:gridCol w:w="1808"/>
        <w:gridCol w:w="1687"/>
        <w:gridCol w:w="1810"/>
      </w:tblGrid>
      <w:tr w:rsidR="00AA123E" w:rsidRPr="00FB45FD" w14:paraId="14620B9A" w14:textId="77777777" w:rsidTr="00B762EB">
        <w:trPr>
          <w:trHeight w:val="745"/>
        </w:trPr>
        <w:tc>
          <w:tcPr>
            <w:tcW w:w="24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BD7A7" w14:textId="77777777" w:rsidR="0004615E" w:rsidRPr="00FB45FD" w:rsidRDefault="0004615E" w:rsidP="00A834E1">
            <w:pPr>
              <w:spacing w:after="0" w:line="100" w:lineRule="atLeast"/>
              <w:rPr>
                <w:rFonts w:ascii="Times New Roman" w:hAnsi="Times New Roman"/>
                <w:color w:val="000000"/>
              </w:rPr>
            </w:pPr>
          </w:p>
        </w:tc>
        <w:tc>
          <w:tcPr>
            <w:tcW w:w="34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7CF644"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Vienerių metų BM 16550 tyrimo duomenys</w:t>
            </w:r>
          </w:p>
        </w:tc>
        <w:tc>
          <w:tcPr>
            <w:tcW w:w="34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B0044F4"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Dviejų metų BM 16550 tyrimo duomenys</w:t>
            </w:r>
          </w:p>
        </w:tc>
      </w:tr>
      <w:tr w:rsidR="00AA123E" w:rsidRPr="00FB45FD" w14:paraId="4E993EF1" w14:textId="77777777" w:rsidTr="00B762EB">
        <w:trPr>
          <w:trHeight w:val="1325"/>
        </w:trPr>
        <w:tc>
          <w:tcPr>
            <w:tcW w:w="2412" w:type="dxa"/>
            <w:tcBorders>
              <w:top w:val="single" w:sz="8" w:space="0" w:color="000000"/>
              <w:left w:val="single" w:sz="8" w:space="0" w:color="000000"/>
              <w:bottom w:val="single" w:sz="8" w:space="0" w:color="000000"/>
              <w:right w:val="single" w:sz="8" w:space="0" w:color="000000"/>
            </w:tcBorders>
            <w:shd w:val="clear" w:color="auto" w:fill="auto"/>
          </w:tcPr>
          <w:p w14:paraId="1063C6F3"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Vidutinis santykinis % pokytis, palyginti su pradiniu [95 % PI]</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5ED40E00"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2,5 mg ibandrono rūgšties paros dozė</w:t>
            </w:r>
          </w:p>
          <w:p w14:paraId="0829F8E9"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(n=377)</w:t>
            </w:r>
          </w:p>
        </w:tc>
        <w:tc>
          <w:tcPr>
            <w:tcW w:w="1808" w:type="dxa"/>
            <w:tcBorders>
              <w:top w:val="single" w:sz="8" w:space="0" w:color="000000"/>
              <w:left w:val="single" w:sz="8" w:space="0" w:color="000000"/>
              <w:bottom w:val="single" w:sz="8" w:space="0" w:color="000000"/>
              <w:right w:val="single" w:sz="8" w:space="0" w:color="000000"/>
            </w:tcBorders>
            <w:shd w:val="clear" w:color="auto" w:fill="auto"/>
          </w:tcPr>
          <w:p w14:paraId="4D3EAD21"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3 mg ibandrono rūgšties kas 3 mėnesius</w:t>
            </w:r>
          </w:p>
          <w:p w14:paraId="7884A473"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(n=365)</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13A5CB56"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2,5 mg ibandrono rūgšties paros dozė</w:t>
            </w:r>
          </w:p>
          <w:p w14:paraId="5A7669F3"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(n=334)</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14:paraId="0BCB629A"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3 mg ibandrono rūgšties kas 3 mėnesius</w:t>
            </w:r>
          </w:p>
          <w:p w14:paraId="149260D3"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(n=334)</w:t>
            </w:r>
          </w:p>
        </w:tc>
      </w:tr>
      <w:tr w:rsidR="00AA123E" w:rsidRPr="00FB45FD" w14:paraId="5F8517E1" w14:textId="77777777" w:rsidTr="00B762EB">
        <w:trPr>
          <w:trHeight w:val="288"/>
        </w:trPr>
        <w:tc>
          <w:tcPr>
            <w:tcW w:w="2412" w:type="dxa"/>
            <w:tcBorders>
              <w:top w:val="single" w:sz="8" w:space="0" w:color="000000"/>
              <w:left w:val="single" w:sz="8" w:space="0" w:color="000000"/>
              <w:bottom w:val="single" w:sz="8" w:space="0" w:color="000000"/>
              <w:right w:val="single" w:sz="8" w:space="0" w:color="000000"/>
            </w:tcBorders>
            <w:shd w:val="clear" w:color="auto" w:fill="auto"/>
          </w:tcPr>
          <w:p w14:paraId="6810778B"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L2-L4 juosmens slankstelių KMT</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5AC70116"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3,8 [3,4, 4,2]</w:t>
            </w:r>
          </w:p>
        </w:tc>
        <w:tc>
          <w:tcPr>
            <w:tcW w:w="1808" w:type="dxa"/>
            <w:tcBorders>
              <w:top w:val="single" w:sz="8" w:space="0" w:color="000000"/>
              <w:left w:val="single" w:sz="8" w:space="0" w:color="000000"/>
              <w:bottom w:val="single" w:sz="8" w:space="0" w:color="000000"/>
              <w:right w:val="single" w:sz="8" w:space="0" w:color="000000"/>
            </w:tcBorders>
            <w:shd w:val="clear" w:color="auto" w:fill="auto"/>
          </w:tcPr>
          <w:p w14:paraId="1F8190EC"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4,8 [4,5, 5,2]</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48A15EBD"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4,8 [4,3, 5,4]</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14:paraId="71BC4A8E"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6,3 [5,7, 6,8]</w:t>
            </w:r>
          </w:p>
        </w:tc>
      </w:tr>
      <w:tr w:rsidR="00AA123E" w:rsidRPr="00FB45FD" w14:paraId="775AD80E" w14:textId="77777777" w:rsidTr="00B762EB">
        <w:trPr>
          <w:trHeight w:val="288"/>
        </w:trPr>
        <w:tc>
          <w:tcPr>
            <w:tcW w:w="2412" w:type="dxa"/>
            <w:tcBorders>
              <w:top w:val="single" w:sz="8" w:space="0" w:color="000000"/>
              <w:left w:val="single" w:sz="8" w:space="0" w:color="000000"/>
              <w:bottom w:val="single" w:sz="8" w:space="0" w:color="000000"/>
              <w:right w:val="single" w:sz="8" w:space="0" w:color="000000"/>
            </w:tcBorders>
            <w:shd w:val="clear" w:color="auto" w:fill="auto"/>
          </w:tcPr>
          <w:p w14:paraId="0FF1FAF7"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Bendras klubo kaulų KMT</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5135A29B"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1,8 [1,5, 2,1]</w:t>
            </w:r>
          </w:p>
        </w:tc>
        <w:tc>
          <w:tcPr>
            <w:tcW w:w="1808" w:type="dxa"/>
            <w:tcBorders>
              <w:top w:val="single" w:sz="8" w:space="0" w:color="000000"/>
              <w:left w:val="single" w:sz="8" w:space="0" w:color="000000"/>
              <w:bottom w:val="single" w:sz="8" w:space="0" w:color="000000"/>
              <w:right w:val="single" w:sz="8" w:space="0" w:color="000000"/>
            </w:tcBorders>
            <w:shd w:val="clear" w:color="auto" w:fill="auto"/>
          </w:tcPr>
          <w:p w14:paraId="11ABFC16"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2,4 [2,0, 2,7]</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0DF2A16D"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2,2 [1,8, 2,6]</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14:paraId="30278660"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3,1 [2,6, 3,6]</w:t>
            </w:r>
          </w:p>
        </w:tc>
      </w:tr>
      <w:tr w:rsidR="00AA123E" w:rsidRPr="00FB45FD" w14:paraId="4A39E54E" w14:textId="77777777" w:rsidTr="00B762EB">
        <w:trPr>
          <w:trHeight w:val="288"/>
        </w:trPr>
        <w:tc>
          <w:tcPr>
            <w:tcW w:w="2412" w:type="dxa"/>
            <w:tcBorders>
              <w:top w:val="single" w:sz="8" w:space="0" w:color="000000"/>
              <w:left w:val="single" w:sz="8" w:space="0" w:color="000000"/>
              <w:bottom w:val="single" w:sz="8" w:space="0" w:color="000000"/>
              <w:right w:val="single" w:sz="8" w:space="0" w:color="000000"/>
            </w:tcBorders>
            <w:shd w:val="clear" w:color="auto" w:fill="auto"/>
          </w:tcPr>
          <w:p w14:paraId="731F805A"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Šlaunikaulio kaklelio KMT</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1A8BF2DC"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1,6 [1,2, 2,0]</w:t>
            </w:r>
          </w:p>
        </w:tc>
        <w:tc>
          <w:tcPr>
            <w:tcW w:w="1808" w:type="dxa"/>
            <w:tcBorders>
              <w:top w:val="single" w:sz="8" w:space="0" w:color="000000"/>
              <w:left w:val="single" w:sz="8" w:space="0" w:color="000000"/>
              <w:bottom w:val="single" w:sz="8" w:space="0" w:color="000000"/>
              <w:right w:val="single" w:sz="8" w:space="0" w:color="000000"/>
            </w:tcBorders>
            <w:shd w:val="clear" w:color="auto" w:fill="auto"/>
          </w:tcPr>
          <w:p w14:paraId="05F0A6A3"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2,3 [1,9, 2,7]</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7C355DFA"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2,2 [1,8, 2,7]</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14:paraId="26634AD0"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2,8 [2,3, 3,3]</w:t>
            </w:r>
          </w:p>
        </w:tc>
      </w:tr>
      <w:tr w:rsidR="00AA123E" w:rsidRPr="00FB45FD" w14:paraId="4DBC4CFB" w14:textId="77777777" w:rsidTr="00B762EB">
        <w:trPr>
          <w:trHeight w:val="288"/>
        </w:trPr>
        <w:tc>
          <w:tcPr>
            <w:tcW w:w="2412" w:type="dxa"/>
            <w:tcBorders>
              <w:top w:val="single" w:sz="8" w:space="0" w:color="000000"/>
              <w:left w:val="single" w:sz="8" w:space="0" w:color="000000"/>
              <w:bottom w:val="single" w:sz="8" w:space="0" w:color="000000"/>
              <w:right w:val="single" w:sz="8" w:space="0" w:color="000000"/>
            </w:tcBorders>
            <w:shd w:val="clear" w:color="auto" w:fill="auto"/>
          </w:tcPr>
          <w:p w14:paraId="2A1EAFB6"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Šlaunikaulio gūbrio KMT</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7647B2CE"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3,0 [2,6, 3,4]</w:t>
            </w:r>
          </w:p>
        </w:tc>
        <w:tc>
          <w:tcPr>
            <w:tcW w:w="1808" w:type="dxa"/>
            <w:tcBorders>
              <w:top w:val="single" w:sz="8" w:space="0" w:color="000000"/>
              <w:left w:val="single" w:sz="8" w:space="0" w:color="000000"/>
              <w:bottom w:val="single" w:sz="8" w:space="0" w:color="000000"/>
              <w:right w:val="single" w:sz="8" w:space="0" w:color="000000"/>
            </w:tcBorders>
            <w:shd w:val="clear" w:color="auto" w:fill="auto"/>
          </w:tcPr>
          <w:p w14:paraId="37A372EF"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3,8 [3,2, 4,4]</w:t>
            </w:r>
          </w:p>
        </w:tc>
        <w:tc>
          <w:tcPr>
            <w:tcW w:w="1687" w:type="dxa"/>
            <w:tcBorders>
              <w:top w:val="single" w:sz="8" w:space="0" w:color="000000"/>
              <w:left w:val="single" w:sz="8" w:space="0" w:color="000000"/>
              <w:bottom w:val="single" w:sz="8" w:space="0" w:color="000000"/>
              <w:right w:val="single" w:sz="8" w:space="0" w:color="000000"/>
            </w:tcBorders>
            <w:shd w:val="clear" w:color="auto" w:fill="auto"/>
          </w:tcPr>
          <w:p w14:paraId="147D1C75"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3,5 [3,0, 4,0]</w:t>
            </w:r>
          </w:p>
        </w:tc>
        <w:tc>
          <w:tcPr>
            <w:tcW w:w="1810" w:type="dxa"/>
            <w:tcBorders>
              <w:top w:val="single" w:sz="8" w:space="0" w:color="000000"/>
              <w:left w:val="single" w:sz="8" w:space="0" w:color="000000"/>
              <w:bottom w:val="single" w:sz="8" w:space="0" w:color="000000"/>
              <w:right w:val="single" w:sz="8" w:space="0" w:color="000000"/>
            </w:tcBorders>
            <w:shd w:val="clear" w:color="auto" w:fill="auto"/>
          </w:tcPr>
          <w:p w14:paraId="1EB981FB"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4,9 [4,1, 5,7]</w:t>
            </w:r>
          </w:p>
        </w:tc>
      </w:tr>
    </w:tbl>
    <w:p w14:paraId="4BE20802" w14:textId="77777777" w:rsidR="0004615E" w:rsidRPr="00FB45FD" w:rsidRDefault="0004615E" w:rsidP="0004615E">
      <w:pPr>
        <w:spacing w:after="0" w:line="100" w:lineRule="atLeast"/>
        <w:rPr>
          <w:rFonts w:ascii="Times New Roman" w:hAnsi="Times New Roman"/>
          <w:color w:val="000000"/>
        </w:rPr>
      </w:pPr>
    </w:p>
    <w:p w14:paraId="395A11D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lastRenderedPageBreak/>
        <w:t>Be to, numatytoji perspektyvioji duomenų analizė po vienerių (p &lt; 0,001) ir po dviejų (p &lt; 0,001) metų parodė, kad 3 mg ibandrono rūgšties injekcijos kas 3 mėnesius geriau už išgertas 2,5 mg ibandrono rūgšties paros dozes didina juosmens slankstelių KMT.</w:t>
      </w:r>
    </w:p>
    <w:p w14:paraId="4F6C1CA8" w14:textId="77777777" w:rsidR="0004615E" w:rsidRPr="00FB45FD" w:rsidRDefault="0004615E" w:rsidP="0004615E">
      <w:pPr>
        <w:spacing w:after="0" w:line="100" w:lineRule="atLeast"/>
        <w:rPr>
          <w:rFonts w:ascii="Times New Roman" w:hAnsi="Times New Roman"/>
          <w:color w:val="000000"/>
        </w:rPr>
      </w:pPr>
    </w:p>
    <w:p w14:paraId="01943CE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Įvertinus juosmens slankstelių KMT, po vienerių gydymo metų 92,1% pacienčių, kurioms kas 3 mėnesius buvo suleista 3 mg ibandrono rūgšties dozė, KMT buvo toks pat arba didesnis už pradinį (pacientės, kurioms pasireiškė KMT atsakas), palyginti su 84,9% pacienčių, kurios vartojo 2,5 mg ibandrono rūgšties paros dozę per burną (p = 0,002). Po dviejų gydymo metų 92,8% pacienčių, kurioms buvo suleistos 3 mg ibandrono rūgšties dozės, ir 84,7% pacienčių, kurios vartojo 2,5 mg ibandrono rūgšties paros dozę per burną, juosmens slankstelių KMT buvo toks pat arba (p = 0,001).</w:t>
      </w:r>
    </w:p>
    <w:p w14:paraId="2EF1955B" w14:textId="77777777" w:rsidR="0004615E" w:rsidRPr="00FB45FD" w:rsidRDefault="0004615E" w:rsidP="0004615E">
      <w:pPr>
        <w:spacing w:after="0" w:line="100" w:lineRule="atLeast"/>
        <w:rPr>
          <w:rFonts w:ascii="Times New Roman" w:hAnsi="Times New Roman"/>
          <w:color w:val="000000"/>
        </w:rPr>
      </w:pPr>
    </w:p>
    <w:p w14:paraId="04FB8E51"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Įvertinus visų klubo kaulų KMT, po vienerių gydymo metų atsakas pasireiškė 82,3% pacienčių, kurioms kas 3 mėnesius buvo suleista 3 mg ibandrono rūgšties dozė, palyginti su 75,1% pacienčių, kurios vartojo 2,5 mg ibandrono rūgšties paros dozę per burną (p = 0,02). Po dviejų gydymo metų  85,6% pacienčių, kurioms buvo suleistos 3 mg ibandrono rūgšties dozės, ir 77,0% pacienčių, kurios vartojo 2,5 mg ibandrono rūgšties paros dozę per burną, visų klubo kaulų KMT buvo toks pat arba didesnis (p = 0,004).</w:t>
      </w:r>
    </w:p>
    <w:p w14:paraId="418F78A1" w14:textId="77777777" w:rsidR="0004615E" w:rsidRPr="00FB45FD" w:rsidRDefault="0004615E" w:rsidP="0004615E">
      <w:pPr>
        <w:spacing w:after="0" w:line="100" w:lineRule="atLeast"/>
        <w:rPr>
          <w:rFonts w:ascii="Times New Roman" w:hAnsi="Times New Roman"/>
          <w:color w:val="000000"/>
        </w:rPr>
      </w:pPr>
    </w:p>
    <w:p w14:paraId="3813875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Pacienčių, kurių juosmens slankstelių ir visų klubo kaulų KMT buvo toks pat arba didesnis, dalis po vienerių gydymo metų 3 mg ibandrono rūgšties dozės injekcijų kas 3 mėnesius grupėje buvo 76,2%, o 2,5 mg ibandrono rūgšties paros dozės vartojimo per burną grupėje – 67,2% (p = 0,007). Antraisiais gydymo metais šį kriterijų atitiko 80,1% pacienčių, kurioms kas 3 mėnesius buvo suleista 3 mg ibandrono rūgšties dozė, ir 68,8% pacienčių, kurios vartojo 2,5 mg ibandrono rūgšties paros dozę per burną (p = 0,001).</w:t>
      </w:r>
    </w:p>
    <w:p w14:paraId="603C552B" w14:textId="77777777" w:rsidR="0004615E" w:rsidRPr="00FB45FD" w:rsidRDefault="0004615E" w:rsidP="0004615E">
      <w:pPr>
        <w:spacing w:after="0" w:line="100" w:lineRule="atLeast"/>
        <w:rPr>
          <w:rFonts w:ascii="Times New Roman" w:hAnsi="Times New Roman"/>
          <w:color w:val="000000"/>
        </w:rPr>
      </w:pPr>
    </w:p>
    <w:p w14:paraId="059C4BC9"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color w:val="000000"/>
          <w:u w:val="single"/>
        </w:rPr>
        <w:t>Biocheminiai kaulų apykaitos žymekliai</w:t>
      </w:r>
    </w:p>
    <w:p w14:paraId="5814067B" w14:textId="77777777" w:rsidR="0004615E" w:rsidRPr="00FB45FD" w:rsidRDefault="0004615E" w:rsidP="0004615E">
      <w:pPr>
        <w:spacing w:after="0" w:line="100" w:lineRule="atLeast"/>
        <w:rPr>
          <w:rFonts w:ascii="Times New Roman" w:hAnsi="Times New Roman"/>
          <w:color w:val="000000"/>
          <w:u w:val="single"/>
        </w:rPr>
      </w:pPr>
    </w:p>
    <w:p w14:paraId="134979D3"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Kiekvieną kartą tiriant, stebėtas kliniškai reikšmingas CTX koncentracijų serume sumažėjimas. Santykinio pokyčio mediana po 12 mėnesių, palyginti su pradiniu rodmeniu, leidžiant pagal gydymo planą 3 mg ibandrono rūgšties dozę kas 3 mėnesius, buvo -58,6%, o vartojant 2,5 mg ibandrono rūgšties paros dozę, – -62,6%. Be to, buvo nustatyta, kad atsakas (apibūdinamas ≥ 50% sumažėjimu, palyginti su pradiniu rodmeniu) pasireiškė 64,8% pacienčių, kurioms kas 3 mėnesius buvo suleistos 3 mg dozės, palyginti su 64,9% pacienčių, kurios per burną vartojo 2,5 mg paros dozę. CTX koncentracijų serume sumažėjimas išsilaikė 2 metus ir abiejose grupėse daugiau kaip pusei pacienčių pasireiškė atsakas į gydymą.</w:t>
      </w:r>
    </w:p>
    <w:p w14:paraId="04D33EAA" w14:textId="77777777" w:rsidR="0004615E" w:rsidRPr="00FB45FD" w:rsidRDefault="0004615E" w:rsidP="0004615E">
      <w:pPr>
        <w:spacing w:after="0" w:line="100" w:lineRule="atLeast"/>
        <w:rPr>
          <w:rFonts w:ascii="Times New Roman" w:hAnsi="Times New Roman"/>
          <w:color w:val="000000"/>
        </w:rPr>
      </w:pPr>
    </w:p>
    <w:p w14:paraId="3717BD4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Remiantis BM 16550 tyrimo duomenimis, tikėtina, kad kas 3 mėnesius į veną suleidžiama 3 mg ibandrono rūgšties dozė apsaugos nuo kaulų lūžių ne blogiau nei gydymas pagal planą 2,5 mg ibandrono rūgšties paros doze per burną.</w:t>
      </w:r>
    </w:p>
    <w:p w14:paraId="24C50524" w14:textId="77777777" w:rsidR="0004615E" w:rsidRPr="00FB45FD" w:rsidRDefault="0004615E" w:rsidP="0004615E">
      <w:pPr>
        <w:spacing w:after="0" w:line="100" w:lineRule="atLeast"/>
        <w:rPr>
          <w:rFonts w:ascii="Times New Roman" w:hAnsi="Times New Roman"/>
          <w:color w:val="000000"/>
        </w:rPr>
      </w:pPr>
    </w:p>
    <w:p w14:paraId="35630055"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color w:val="000000"/>
          <w:u w:val="single"/>
        </w:rPr>
        <w:t>2,5 mg ibandrono rūgšties tablečių paros dozė</w:t>
      </w:r>
    </w:p>
    <w:p w14:paraId="321096F2" w14:textId="77777777" w:rsidR="0004615E" w:rsidRPr="00FB45FD" w:rsidRDefault="0004615E" w:rsidP="0004615E">
      <w:pPr>
        <w:spacing w:after="0" w:line="100" w:lineRule="atLeast"/>
        <w:rPr>
          <w:rFonts w:ascii="Times New Roman" w:hAnsi="Times New Roman"/>
          <w:color w:val="000000"/>
          <w:u w:val="single"/>
        </w:rPr>
      </w:pPr>
    </w:p>
    <w:p w14:paraId="417B8221"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Pradinio trejus metus trukusio atsitiktinių imčių dvigubai aklo placebu kontroliuojamo kaulų lūžių tyrimo (MF 4411) duomenimis, nustatytas statistiškai ir kliniškai reikšmingas naujų radiografinių morfometrinių ir simptominių stuburo slankstelių lūžių dažnio sumažėjimas (lentelė Nr. 3). Šio tyrimo metu buvo įvertinti gydymo planai, pagal kuriuos buvo per burną vartota 2,5 mg ibandrono rūgšties paros dozė arba po 20 mg dozė su pertraukomis (tiriamasis gydymo planas). Pacientės ibandrono rūgšties dozę išgerdavo likus 60 minučių iki pirmojo dienos valgio arba gėrimo (nevalgymo laikas išgėrus dozę). Tyrime dalyvavo 55</w:t>
      </w:r>
      <w:r w:rsidRPr="00FB45FD">
        <w:rPr>
          <w:rFonts w:ascii="Times New Roman" w:hAnsi="Times New Roman"/>
          <w:color w:val="000000"/>
        </w:rPr>
        <w:noBreakHyphen/>
        <w:t>80 metų moterys (praėjus ne mažiau kaip 5 metams po menopauzės), kurių juosmens slankstelių KMT bent viename slankstelyje (L1-L4) buvo 2</w:t>
      </w:r>
      <w:r w:rsidRPr="00FB45FD">
        <w:rPr>
          <w:rFonts w:ascii="Times New Roman" w:hAnsi="Times New Roman"/>
          <w:color w:val="000000"/>
        </w:rPr>
        <w:noBreakHyphen/>
        <w:t xml:space="preserve">5 SN mažesnis už vidurkį prieš menopauzę (T balas) ir kurios buvo patyrusios nuo vieno iki keturių vyraujančių stuburo slankstelių lūžių. Visos pacientės vartojo po 500 mg kalcio ir 400 TV vitamino D per parą. Veiksmingumas buvo įvertintas, tiriant 2 928 pacientes. Vartojant 2,5 mg ibandrono rūgšties paros dozę, naujų stuburo slankstelių lūžių atvejai buvo statistiškai ir </w:t>
      </w:r>
      <w:r w:rsidRPr="00FB45FD">
        <w:rPr>
          <w:rFonts w:ascii="Times New Roman" w:hAnsi="Times New Roman"/>
          <w:color w:val="000000"/>
        </w:rPr>
        <w:lastRenderedPageBreak/>
        <w:t>kliniškai reikšmingai retesni. Šis gydymo planas per trejus metus sumažino naujų radiografinių stuburo slankstelių lūžių dažnį 62% (p = 0,0001). Santykinė rizika po 2 metų sumažėjo 61% (p = 0,0006). Po vienerių gydymo metų statistiškai reikšmingo skirtumo nenustatyta (p = 0,056). Įtaka kaulų lūžiams nekito per visą tyrimą. Poveikio silpnėjimo požymių nepastebėta.</w:t>
      </w:r>
    </w:p>
    <w:p w14:paraId="3A3BF904" w14:textId="77777777" w:rsidR="0004615E" w:rsidRPr="00FB45FD" w:rsidRDefault="0004615E" w:rsidP="0004615E">
      <w:pPr>
        <w:spacing w:after="0" w:line="100" w:lineRule="atLeast"/>
        <w:rPr>
          <w:rFonts w:ascii="Times New Roman" w:hAnsi="Times New Roman"/>
          <w:color w:val="000000"/>
        </w:rPr>
      </w:pPr>
    </w:p>
    <w:p w14:paraId="29CCDDC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Klinikinių stuburo slankstelių lūžių dažnis po trejų metų irgi reikšmingai sumažėjo 49% (p = 0,011). Be to, didelę įtaką stuburo slankstelių lūžiams rodo ir statistiškai reikšmingas pacienčių ūgio mažėjimo sulėtėjimas, palyginti su placebu (p &lt; 0,0001).</w:t>
      </w:r>
    </w:p>
    <w:p w14:paraId="3365E906" w14:textId="77777777" w:rsidR="0004615E" w:rsidRPr="00FB45FD" w:rsidRDefault="0004615E" w:rsidP="0004615E">
      <w:pPr>
        <w:spacing w:after="0" w:line="100" w:lineRule="atLeast"/>
        <w:rPr>
          <w:rFonts w:ascii="Times New Roman" w:hAnsi="Times New Roman"/>
          <w:color w:val="000000"/>
        </w:rPr>
      </w:pPr>
    </w:p>
    <w:p w14:paraId="67A96611" w14:textId="77777777" w:rsidR="0004615E" w:rsidRPr="00FB45FD" w:rsidRDefault="0004615E" w:rsidP="0004615E">
      <w:pPr>
        <w:keepNext/>
        <w:tabs>
          <w:tab w:val="left" w:pos="567"/>
        </w:tabs>
        <w:spacing w:after="0" w:line="100" w:lineRule="atLeast"/>
        <w:rPr>
          <w:rFonts w:ascii="Times New Roman" w:hAnsi="Times New Roman"/>
          <w:color w:val="000000"/>
        </w:rPr>
      </w:pPr>
      <w:r w:rsidRPr="00FB45FD">
        <w:rPr>
          <w:rFonts w:ascii="Times New Roman" w:hAnsi="Times New Roman"/>
          <w:color w:val="000000"/>
        </w:rPr>
        <w:t>Lentelė Nr. 3. Trejus metus trukusio MF 4411 lūžių tyrimo duomenys (%, 95% PI)</w:t>
      </w:r>
    </w:p>
    <w:p w14:paraId="68BD80AD" w14:textId="77777777" w:rsidR="0004615E" w:rsidRPr="00FB45FD" w:rsidRDefault="0004615E" w:rsidP="0004615E">
      <w:pPr>
        <w:keepNext/>
        <w:tabs>
          <w:tab w:val="left" w:pos="567"/>
        </w:tabs>
        <w:spacing w:after="0" w:line="100" w:lineRule="atLeast"/>
        <w:rPr>
          <w:rFonts w:ascii="Times New Roman" w:hAnsi="Times New Roman"/>
          <w:color w:val="000000"/>
        </w:rPr>
      </w:pPr>
    </w:p>
    <w:tbl>
      <w:tblPr>
        <w:tblW w:w="0" w:type="auto"/>
        <w:tblInd w:w="109" w:type="dxa"/>
        <w:tblLayout w:type="fixed"/>
        <w:tblLook w:val="0000" w:firstRow="0" w:lastRow="0" w:firstColumn="0" w:lastColumn="0" w:noHBand="0" w:noVBand="0"/>
      </w:tblPr>
      <w:tblGrid>
        <w:gridCol w:w="4961"/>
        <w:gridCol w:w="2126"/>
        <w:gridCol w:w="2127"/>
      </w:tblGrid>
      <w:tr w:rsidR="00AA123E" w:rsidRPr="00FB45FD" w14:paraId="0B5D76BE"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48FE5945" w14:textId="77777777" w:rsidR="0004615E" w:rsidRPr="00FB45FD" w:rsidRDefault="0004615E" w:rsidP="00A834E1">
            <w:pPr>
              <w:spacing w:after="0" w:line="100" w:lineRule="atLeast"/>
              <w:rPr>
                <w:rFonts w:ascii="Times New Roman" w:hAnsi="Times New Roman"/>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0B37F89"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Placebas</w:t>
            </w:r>
          </w:p>
          <w:p w14:paraId="613091F2"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(n=974)</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1F5BCF53"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2,5 mg ibandrono rūgšties paros dozė</w:t>
            </w:r>
          </w:p>
          <w:p w14:paraId="202D77E6"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(n=977)</w:t>
            </w:r>
          </w:p>
        </w:tc>
      </w:tr>
      <w:tr w:rsidR="00AA123E" w:rsidRPr="00FB45FD" w14:paraId="6C45928B"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1BA115BE"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Santykinės rizikos sumažėjimas</w:t>
            </w:r>
          </w:p>
          <w:p w14:paraId="0DCBCEC7"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Nauji morfometriniai stuburo slankstelių lūžiai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5EC856F9" w14:textId="77777777" w:rsidR="0004615E" w:rsidRPr="00FB45FD" w:rsidRDefault="0004615E" w:rsidP="00A834E1">
            <w:pPr>
              <w:spacing w:after="0" w:line="100" w:lineRule="atLeast"/>
              <w:jc w:val="center"/>
              <w:rPr>
                <w:rFonts w:ascii="Times New Roman" w:hAnsi="Times New Roman"/>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46BD6E84"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62% (40,9, 75,1)</w:t>
            </w:r>
          </w:p>
        </w:tc>
      </w:tr>
      <w:tr w:rsidR="00AA123E" w:rsidRPr="00FB45FD" w14:paraId="1C1D049A"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4413E179"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Naujų morfometrinių stuburo slankstelių lūžių dažnis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49BDA5EA"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9,56% (7,5, 11,7)</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0B92DC60"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4,68% (3,2, 6,2)</w:t>
            </w:r>
          </w:p>
        </w:tc>
      </w:tr>
      <w:tr w:rsidR="00AA123E" w:rsidRPr="00FB45FD" w14:paraId="6F0EAD3E"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2046447D"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Klinikinių stuburo slankstelių lūžių atvejų santykinės rizikos sumažėjimas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42BE4042" w14:textId="77777777" w:rsidR="0004615E" w:rsidRPr="00FB45FD" w:rsidRDefault="0004615E" w:rsidP="00A834E1">
            <w:pPr>
              <w:spacing w:after="0" w:line="100" w:lineRule="atLeast"/>
              <w:jc w:val="center"/>
              <w:rPr>
                <w:rFonts w:ascii="Times New Roman" w:hAnsi="Times New Roman"/>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17B3FD72"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49% (14,03, 69,49)</w:t>
            </w:r>
          </w:p>
        </w:tc>
      </w:tr>
      <w:tr w:rsidR="00AA123E" w:rsidRPr="00FB45FD" w14:paraId="28721CF6"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21191185"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Klinikinių stuburo slankstelių lūžių atvejų dažnis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59C1E7AB"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5,33% (3,73, 6,92)</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7EE1687A"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2,75% (1,61, 3,89)</w:t>
            </w:r>
          </w:p>
        </w:tc>
      </w:tr>
      <w:tr w:rsidR="00AA123E" w:rsidRPr="00FB45FD" w14:paraId="3D71AD8E"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3CCDE0F5"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KMT – vidutinis juosmens slankstelių rodmens pokytis 3-čiais metais, palyginti su pradiniu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413BFDCE"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1,26% (0,8, 1,7)</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3584A9C5"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6,54% (6,1, 7,0)</w:t>
            </w:r>
          </w:p>
        </w:tc>
      </w:tr>
      <w:tr w:rsidR="00AA123E" w:rsidRPr="00FB45FD" w14:paraId="2B9AE810"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4D1BE2E6"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KMT – vidutinis visų klubo kaulų rodmens pokytis 3-čiais metais, palyginti su pradiniu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41DC61E1"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-0,69% (-1,0, -0,4)</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3EA3C3CA"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3,36% (3,0, 3,7)</w:t>
            </w:r>
          </w:p>
        </w:tc>
      </w:tr>
    </w:tbl>
    <w:p w14:paraId="70C572D2" w14:textId="77777777" w:rsidR="0004615E" w:rsidRPr="00FB45FD" w:rsidRDefault="0004615E" w:rsidP="0004615E">
      <w:pPr>
        <w:spacing w:after="0" w:line="100" w:lineRule="atLeast"/>
        <w:rPr>
          <w:rFonts w:ascii="Times New Roman" w:hAnsi="Times New Roman"/>
          <w:color w:val="000000"/>
        </w:rPr>
      </w:pPr>
    </w:p>
    <w:p w14:paraId="61D2C74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Gydomasis ibandrono rūgšties poveikis buvo įvertintas papildomai analizuojant pogrupį pacienčių, kurių pradinis juosmens slankstelių KMT T balas buvo mažesnis kaip -2,5 (lentelė Nr. 4). Stuburo slankstelių lūžių rizikos sumažėjimas buvo panašus į visos populiacijos.</w:t>
      </w:r>
    </w:p>
    <w:p w14:paraId="6E345C63" w14:textId="77777777" w:rsidR="0004615E" w:rsidRPr="00FB45FD" w:rsidRDefault="0004615E" w:rsidP="0004615E">
      <w:pPr>
        <w:spacing w:after="0" w:line="100" w:lineRule="atLeast"/>
        <w:rPr>
          <w:rFonts w:ascii="Times New Roman" w:hAnsi="Times New Roman"/>
          <w:color w:val="000000"/>
        </w:rPr>
      </w:pPr>
    </w:p>
    <w:p w14:paraId="69C9417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Lentelė Nr. 4. Trejus metus trukusio MF 4411 lūžių tyrimo duomenys (%, 95% PI) apie pacientes, kurių pradinis juosmens slankstelių KMT T balas buvo mažesnis kaip -2,5.</w:t>
      </w:r>
    </w:p>
    <w:p w14:paraId="68E25E9B" w14:textId="77777777" w:rsidR="0004615E" w:rsidRPr="00FB45FD" w:rsidRDefault="0004615E" w:rsidP="0004615E">
      <w:pPr>
        <w:spacing w:after="0" w:line="100" w:lineRule="atLeast"/>
        <w:rPr>
          <w:rFonts w:ascii="Times New Roman" w:hAnsi="Times New Roman"/>
          <w:color w:val="000000"/>
        </w:rPr>
      </w:pPr>
    </w:p>
    <w:tbl>
      <w:tblPr>
        <w:tblW w:w="0" w:type="auto"/>
        <w:tblInd w:w="109" w:type="dxa"/>
        <w:tblLayout w:type="fixed"/>
        <w:tblLook w:val="0000" w:firstRow="0" w:lastRow="0" w:firstColumn="0" w:lastColumn="0" w:noHBand="0" w:noVBand="0"/>
      </w:tblPr>
      <w:tblGrid>
        <w:gridCol w:w="4961"/>
        <w:gridCol w:w="2126"/>
        <w:gridCol w:w="2127"/>
      </w:tblGrid>
      <w:tr w:rsidR="00AA123E" w:rsidRPr="00FB45FD" w14:paraId="6DFA4C15"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4F54465C" w14:textId="77777777" w:rsidR="0004615E" w:rsidRPr="00FB45FD" w:rsidRDefault="0004615E" w:rsidP="00A834E1">
            <w:pPr>
              <w:spacing w:after="0" w:line="100" w:lineRule="atLeast"/>
              <w:rPr>
                <w:rFonts w:ascii="Times New Roman" w:hAnsi="Times New Roman"/>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F1C2065"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Placebas</w:t>
            </w:r>
          </w:p>
          <w:p w14:paraId="2513AEE4"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(n=587)</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7F291F64"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2,5 mg ibandrono rūgšties paros dozė</w:t>
            </w:r>
          </w:p>
          <w:p w14:paraId="67A632DE"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(n=575)</w:t>
            </w:r>
          </w:p>
        </w:tc>
      </w:tr>
      <w:tr w:rsidR="00AA123E" w:rsidRPr="00FB45FD" w14:paraId="170808A5"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3645AEE0"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Santykinės rizikos sumažėjimas</w:t>
            </w:r>
          </w:p>
          <w:p w14:paraId="2A529AEC"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Nauji morfometriniai stuburo slankstelių lūžiai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3E0E1784" w14:textId="77777777" w:rsidR="0004615E" w:rsidRPr="00FB45FD" w:rsidRDefault="0004615E" w:rsidP="00A834E1">
            <w:pPr>
              <w:spacing w:after="0" w:line="100" w:lineRule="atLeast"/>
              <w:jc w:val="center"/>
              <w:rPr>
                <w:rFonts w:ascii="Times New Roman" w:hAnsi="Times New Roman"/>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3DA8FD3E"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59% (34,5, 74,3)</w:t>
            </w:r>
          </w:p>
        </w:tc>
      </w:tr>
      <w:tr w:rsidR="00AA123E" w:rsidRPr="00FB45FD" w14:paraId="1BD2A262"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2A40629B"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Naujų morfometrinių stuburo slankstelių lūžių dažnis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0313A4C9"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12,54% (9,53, 15,55)</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23A569A5"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5,36% (3,31, 7,41)</w:t>
            </w:r>
          </w:p>
        </w:tc>
      </w:tr>
      <w:tr w:rsidR="00AA123E" w:rsidRPr="00FB45FD" w14:paraId="136124C6"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7AAC3FFF"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Klinikinių stuburo slankstelių lūžių atvejų santykinės rizikos sumažėjimas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3D2014E5" w14:textId="77777777" w:rsidR="0004615E" w:rsidRPr="00FB45FD" w:rsidRDefault="0004615E" w:rsidP="00A834E1">
            <w:pPr>
              <w:spacing w:after="0" w:line="100" w:lineRule="atLeast"/>
              <w:jc w:val="center"/>
              <w:rPr>
                <w:rFonts w:ascii="Times New Roman" w:hAnsi="Times New Roman"/>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12CE6764"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50% (9,49, 71,91)</w:t>
            </w:r>
          </w:p>
        </w:tc>
      </w:tr>
      <w:tr w:rsidR="00AA123E" w:rsidRPr="00FB45FD" w14:paraId="06B3F6F5"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10CC7150"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Klinikinių stuburo slankstelių lūžių atvejų dažnis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0E23B214"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6,97% (4,67, 9,27)</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0A735C98"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3,57% (1,89, 5,24)</w:t>
            </w:r>
          </w:p>
        </w:tc>
      </w:tr>
      <w:tr w:rsidR="00AA123E" w:rsidRPr="00FB45FD" w14:paraId="789BD329" w14:textId="77777777" w:rsidTr="00B762EB">
        <w:trPr>
          <w:trHeight w:val="541"/>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4115D046"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KMT – vidutinis juosmens slankstelių rodmens pokytis 3-čiais metais, palyginti su pradiniu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7CE3DAE7"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1,13% (0,6, 1,7)</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4C51C914"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7,01% (6,5, 7,6)</w:t>
            </w:r>
          </w:p>
        </w:tc>
      </w:tr>
      <w:tr w:rsidR="00AA123E" w:rsidRPr="00FB45FD" w14:paraId="5F16AC04" w14:textId="77777777" w:rsidTr="00B762EB">
        <w:trPr>
          <w:trHeight w:val="540"/>
        </w:trPr>
        <w:tc>
          <w:tcPr>
            <w:tcW w:w="4961" w:type="dxa"/>
            <w:tcBorders>
              <w:top w:val="single" w:sz="8" w:space="0" w:color="000000"/>
              <w:left w:val="single" w:sz="8" w:space="0" w:color="000000"/>
              <w:bottom w:val="single" w:sz="8" w:space="0" w:color="000000"/>
              <w:right w:val="single" w:sz="8" w:space="0" w:color="000000"/>
            </w:tcBorders>
            <w:shd w:val="clear" w:color="auto" w:fill="auto"/>
          </w:tcPr>
          <w:p w14:paraId="0D00D65E" w14:textId="77777777" w:rsidR="0004615E" w:rsidRPr="00FB45FD" w:rsidRDefault="0004615E" w:rsidP="00A834E1">
            <w:pPr>
              <w:spacing w:after="0" w:line="100" w:lineRule="atLeast"/>
              <w:rPr>
                <w:rFonts w:ascii="Times New Roman" w:hAnsi="Times New Roman"/>
                <w:color w:val="000000"/>
              </w:rPr>
            </w:pPr>
            <w:r w:rsidRPr="00FB45FD">
              <w:rPr>
                <w:rFonts w:ascii="Times New Roman" w:hAnsi="Times New Roman"/>
                <w:color w:val="000000"/>
              </w:rPr>
              <w:t>KMT – vidutinis visų klubo kaulų rodmens pokytis 3-čiais metais, palyginti su pradiniu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742C7B09" w14:textId="77777777" w:rsidR="0004615E" w:rsidRPr="00FB45FD" w:rsidRDefault="0004615E" w:rsidP="00A834E1">
            <w:pPr>
              <w:spacing w:after="0" w:line="100" w:lineRule="atLeast"/>
              <w:jc w:val="center"/>
              <w:rPr>
                <w:rFonts w:ascii="Times New Roman" w:hAnsi="Times New Roman"/>
                <w:color w:val="000000"/>
              </w:rPr>
            </w:pPr>
            <w:r w:rsidRPr="00FB45FD">
              <w:rPr>
                <w:rFonts w:ascii="Times New Roman" w:hAnsi="Times New Roman"/>
                <w:color w:val="000000"/>
              </w:rPr>
              <w:t>-0,70% (-1,1, -0,2)</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14:paraId="6978EC85" w14:textId="77777777" w:rsidR="0004615E" w:rsidRPr="00FB45FD" w:rsidRDefault="0004615E" w:rsidP="00A834E1">
            <w:pPr>
              <w:spacing w:after="0" w:line="100" w:lineRule="atLeast"/>
              <w:jc w:val="center"/>
              <w:rPr>
                <w:rFonts w:ascii="Times New Roman" w:hAnsi="Times New Roman"/>
              </w:rPr>
            </w:pPr>
            <w:r w:rsidRPr="00FB45FD">
              <w:rPr>
                <w:rFonts w:ascii="Times New Roman" w:hAnsi="Times New Roman"/>
                <w:color w:val="000000"/>
              </w:rPr>
              <w:t>3,59% (3,1, 4,1)</w:t>
            </w:r>
          </w:p>
        </w:tc>
      </w:tr>
    </w:tbl>
    <w:p w14:paraId="03D1FF68" w14:textId="77777777" w:rsidR="0004615E" w:rsidRPr="00FB45FD" w:rsidRDefault="0004615E" w:rsidP="0004615E">
      <w:pPr>
        <w:spacing w:after="0" w:line="100" w:lineRule="atLeast"/>
        <w:rPr>
          <w:rFonts w:ascii="Times New Roman" w:hAnsi="Times New Roman"/>
          <w:color w:val="000000"/>
        </w:rPr>
      </w:pPr>
    </w:p>
    <w:p w14:paraId="2A3FE61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Visoje MF4411 tyrimo pacientų populiacijoje neslankstelinių lūžių dažnis nesumažėjo, tačiau kasdien vartojama ibandrono rūgštis buvo veiksminga didelės rizikos pogrupyje (šlaunikaulio kaklelio KMT T balas mažesnis kaip -3), kuriame neslankstelinių lūžių rizika sumažėjo 69%.</w:t>
      </w:r>
    </w:p>
    <w:p w14:paraId="706BBC40" w14:textId="77777777" w:rsidR="0004615E" w:rsidRPr="00FB45FD" w:rsidRDefault="0004615E" w:rsidP="0004615E">
      <w:pPr>
        <w:spacing w:after="0" w:line="100" w:lineRule="atLeast"/>
        <w:rPr>
          <w:rFonts w:ascii="Times New Roman" w:hAnsi="Times New Roman"/>
          <w:color w:val="000000"/>
        </w:rPr>
      </w:pPr>
    </w:p>
    <w:p w14:paraId="7021DBA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Kasdien geriant 2,5 mg tabletes, stuburo slankstelių ir kitų skeleto kaulų KMT nuolat didėjo.</w:t>
      </w:r>
    </w:p>
    <w:p w14:paraId="5DF4B856" w14:textId="77777777" w:rsidR="0004615E" w:rsidRPr="00FB45FD" w:rsidRDefault="0004615E" w:rsidP="0004615E">
      <w:pPr>
        <w:spacing w:after="0" w:line="100" w:lineRule="atLeast"/>
        <w:rPr>
          <w:rFonts w:ascii="Times New Roman" w:hAnsi="Times New Roman"/>
          <w:color w:val="000000"/>
        </w:rPr>
      </w:pPr>
    </w:p>
    <w:p w14:paraId="1050A24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Vartojant vaistinį preparatą, palyginti su placebu, juosmens slankstelių KMT per trejus metus padidėjo 5,3% ir 6,5%, palyginti su pradiniu. Klubo kaulų pokytis, palyginti su pradiniu, buvo toks: šlaunikaulio kaklelio – 2,8 %, visų klubo kaulų – 3,4%, šlaunikaulio gūbrio – 5,5%.</w:t>
      </w:r>
    </w:p>
    <w:p w14:paraId="006E018B" w14:textId="77777777" w:rsidR="0004615E" w:rsidRPr="00FB45FD" w:rsidRDefault="0004615E" w:rsidP="0004615E">
      <w:pPr>
        <w:spacing w:after="0" w:line="100" w:lineRule="atLeast"/>
        <w:rPr>
          <w:rFonts w:ascii="Times New Roman" w:hAnsi="Times New Roman"/>
          <w:color w:val="000000"/>
        </w:rPr>
      </w:pPr>
    </w:p>
    <w:p w14:paraId="173DE81F"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Kaip ir tikėtasi, biocheminiai kaulų rezorbcijos žymekliai (pvz., CTX šlapime ir osteokalcinas serume) parodė rezorbcijos sulėtėjimą iki prieš menopauzę buvusio lygio ir stipriausias slopinimas buvo pasiektas per 3</w:t>
      </w:r>
      <w:r w:rsidRPr="00FB45FD">
        <w:rPr>
          <w:rFonts w:ascii="Times New Roman" w:hAnsi="Times New Roman"/>
          <w:color w:val="000000"/>
        </w:rPr>
        <w:noBreakHyphen/>
        <w:t xml:space="preserve">6 mėnesius </w:t>
      </w:r>
      <w:r w:rsidRPr="00FB45FD">
        <w:rPr>
          <w:rFonts w:ascii="Times New Roman" w:hAnsi="Times New Roman"/>
        </w:rPr>
        <w:t>vartojant po 2,5</w:t>
      </w:r>
      <w:r>
        <w:rPr>
          <w:rFonts w:ascii="Times New Roman" w:hAnsi="Times New Roman"/>
        </w:rPr>
        <w:t> </w:t>
      </w:r>
      <w:r w:rsidRPr="00FB45FD">
        <w:rPr>
          <w:rFonts w:ascii="Times New Roman" w:hAnsi="Times New Roman"/>
        </w:rPr>
        <w:t>mg ibandrono rūgšties dozę per parą.</w:t>
      </w:r>
    </w:p>
    <w:p w14:paraId="3CFEB0B3" w14:textId="77777777" w:rsidR="0004615E" w:rsidRPr="00FB45FD" w:rsidRDefault="0004615E" w:rsidP="0004615E">
      <w:pPr>
        <w:spacing w:after="0" w:line="100" w:lineRule="atLeast"/>
        <w:rPr>
          <w:rFonts w:ascii="Times New Roman" w:hAnsi="Times New Roman"/>
          <w:color w:val="000000"/>
        </w:rPr>
      </w:pPr>
    </w:p>
    <w:p w14:paraId="11CD944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Kliniškai reikšmingas biocheminių kaulų rezorbcijos žymeklių sumažėjimas 50% buvo nustatytas praėjus vienam mėnesiui nuo gydymo 2,5 mg ibandrono rūgštis doze pradžios.</w:t>
      </w:r>
    </w:p>
    <w:p w14:paraId="16BEA12B" w14:textId="77777777" w:rsidR="0004615E" w:rsidRPr="00FB45FD" w:rsidRDefault="0004615E" w:rsidP="0004615E">
      <w:pPr>
        <w:spacing w:after="0" w:line="100" w:lineRule="atLeast"/>
        <w:rPr>
          <w:rFonts w:ascii="Times New Roman" w:hAnsi="Times New Roman"/>
          <w:color w:val="000000"/>
        </w:rPr>
      </w:pPr>
    </w:p>
    <w:p w14:paraId="2A39B0A2" w14:textId="77777777" w:rsidR="0004615E" w:rsidRPr="00FB45FD" w:rsidRDefault="0004615E" w:rsidP="0004615E">
      <w:pPr>
        <w:spacing w:after="0" w:line="100" w:lineRule="atLeast"/>
        <w:rPr>
          <w:rFonts w:ascii="Times New Roman" w:hAnsi="Times New Roman"/>
          <w:u w:val="single"/>
        </w:rPr>
      </w:pPr>
      <w:r w:rsidRPr="00FB45FD">
        <w:rPr>
          <w:rFonts w:ascii="Times New Roman" w:eastAsia="MS Mincho" w:hAnsi="Times New Roman"/>
          <w:iCs/>
          <w:color w:val="000000"/>
          <w:u w:val="single"/>
          <w:lang w:eastAsia="ja-JP"/>
        </w:rPr>
        <w:t>Vaikų populiacija (žr. 4.2 ir 5.2 skyrių)</w:t>
      </w:r>
    </w:p>
    <w:p w14:paraId="023A11AB" w14:textId="77777777" w:rsidR="0004615E" w:rsidRPr="00FB45FD" w:rsidRDefault="0004615E" w:rsidP="0004615E">
      <w:pPr>
        <w:spacing w:after="0" w:line="100" w:lineRule="atLeast"/>
        <w:rPr>
          <w:rFonts w:ascii="Times New Roman" w:eastAsia="MS Mincho" w:hAnsi="Times New Roman"/>
          <w:color w:val="000000"/>
          <w:lang w:eastAsia="ja-JP"/>
        </w:rPr>
      </w:pPr>
      <w:r w:rsidRPr="00FB45FD">
        <w:rPr>
          <w:rFonts w:ascii="Times New Roman" w:hAnsi="Times New Roman"/>
        </w:rPr>
        <w:t>Ibandrono rūgšties</w:t>
      </w:r>
      <w:r w:rsidRPr="00FB45FD">
        <w:rPr>
          <w:rFonts w:ascii="Times New Roman" w:eastAsia="MS Mincho" w:hAnsi="Times New Roman"/>
          <w:color w:val="000000"/>
          <w:lang w:eastAsia="ja-JP"/>
        </w:rPr>
        <w:t xml:space="preserve"> tyrimai vaikams neatlikti, todėl duomenų apie veiksmingumą arba saugumą šiai pacientų populiacijai nėra.</w:t>
      </w:r>
    </w:p>
    <w:p w14:paraId="08C4864C" w14:textId="77777777" w:rsidR="0004615E" w:rsidRPr="00FB45FD" w:rsidRDefault="0004615E" w:rsidP="0004615E">
      <w:pPr>
        <w:spacing w:after="0" w:line="100" w:lineRule="atLeast"/>
        <w:rPr>
          <w:rFonts w:ascii="Times New Roman" w:eastAsia="MS Mincho" w:hAnsi="Times New Roman"/>
          <w:color w:val="000000"/>
          <w:lang w:eastAsia="ja-JP"/>
        </w:rPr>
      </w:pPr>
    </w:p>
    <w:p w14:paraId="7660B56D" w14:textId="77777777" w:rsidR="0004615E" w:rsidRPr="00FB45FD" w:rsidRDefault="0004615E" w:rsidP="0004615E">
      <w:pPr>
        <w:keepNext/>
        <w:tabs>
          <w:tab w:val="left" w:pos="567"/>
        </w:tabs>
        <w:spacing w:after="0" w:line="100" w:lineRule="atLeast"/>
        <w:rPr>
          <w:rFonts w:ascii="Times New Roman" w:hAnsi="Times New Roman"/>
          <w:color w:val="000000"/>
        </w:rPr>
      </w:pPr>
      <w:r w:rsidRPr="00FB45FD">
        <w:rPr>
          <w:rFonts w:ascii="Times New Roman" w:hAnsi="Times New Roman"/>
          <w:b/>
          <w:bCs/>
        </w:rPr>
        <w:t>5.2</w:t>
      </w:r>
      <w:r w:rsidRPr="00FB45FD">
        <w:rPr>
          <w:rFonts w:ascii="Times New Roman" w:hAnsi="Times New Roman"/>
          <w:b/>
          <w:bCs/>
        </w:rPr>
        <w:tab/>
        <w:t>Farmakokinetinės savybės</w:t>
      </w:r>
    </w:p>
    <w:p w14:paraId="771D00AF" w14:textId="77777777" w:rsidR="0004615E" w:rsidRPr="00FB45FD" w:rsidRDefault="0004615E" w:rsidP="0004615E">
      <w:pPr>
        <w:keepNext/>
        <w:tabs>
          <w:tab w:val="left" w:pos="567"/>
        </w:tabs>
        <w:spacing w:after="0" w:line="100" w:lineRule="atLeast"/>
        <w:rPr>
          <w:rFonts w:ascii="Times New Roman" w:hAnsi="Times New Roman"/>
          <w:color w:val="000000"/>
        </w:rPr>
      </w:pPr>
    </w:p>
    <w:p w14:paraId="2EB0326F"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Tyrimų su įvairių rūšių gyvūnais ir žmonėmis duomenimis, svarbiausias farmakologinis ibandrono rūgšties poveikis kauliniam audiniui nėra tiesiogiai susijęs su plazmoje išmatuota koncentracija.</w:t>
      </w:r>
    </w:p>
    <w:p w14:paraId="388BA5B7" w14:textId="77777777" w:rsidR="0004615E" w:rsidRPr="00FB45FD" w:rsidRDefault="0004615E" w:rsidP="0004615E">
      <w:pPr>
        <w:spacing w:after="0" w:line="100" w:lineRule="atLeast"/>
        <w:rPr>
          <w:rFonts w:ascii="Times New Roman" w:hAnsi="Times New Roman"/>
          <w:color w:val="000000"/>
        </w:rPr>
      </w:pPr>
    </w:p>
    <w:p w14:paraId="60612BB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Leidžiant į veną nuo 0,5 mg iki 6 mg ibandrono rūgšties dozes, koncentracijos plazmoje didėja proporcingai dozei.</w:t>
      </w:r>
    </w:p>
    <w:p w14:paraId="0AD68A83" w14:textId="77777777" w:rsidR="0004615E" w:rsidRPr="00FB45FD" w:rsidRDefault="0004615E" w:rsidP="0004615E">
      <w:pPr>
        <w:spacing w:after="0" w:line="100" w:lineRule="atLeast"/>
        <w:rPr>
          <w:rFonts w:ascii="Times New Roman" w:hAnsi="Times New Roman"/>
          <w:color w:val="000000"/>
        </w:rPr>
      </w:pPr>
    </w:p>
    <w:p w14:paraId="638C693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Cs/>
          <w:color w:val="000000"/>
          <w:u w:val="single"/>
        </w:rPr>
        <w:t>Absorbcija</w:t>
      </w:r>
    </w:p>
    <w:p w14:paraId="1CACD0C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Duomenys neaktualūs.</w:t>
      </w:r>
    </w:p>
    <w:p w14:paraId="2CD21073" w14:textId="77777777" w:rsidR="0004615E" w:rsidRPr="00FB45FD" w:rsidRDefault="0004615E" w:rsidP="0004615E">
      <w:pPr>
        <w:spacing w:after="0" w:line="100" w:lineRule="atLeast"/>
        <w:rPr>
          <w:rFonts w:ascii="Times New Roman" w:hAnsi="Times New Roman"/>
          <w:color w:val="000000"/>
        </w:rPr>
      </w:pPr>
    </w:p>
    <w:p w14:paraId="11CDE16C"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Cs/>
          <w:color w:val="000000"/>
          <w:u w:val="single"/>
        </w:rPr>
        <w:t>Pasiskirstymas</w:t>
      </w:r>
    </w:p>
    <w:p w14:paraId="224DB751"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Iš pradžių į sisteminę kraujotaką patekusi ibandrono rūgštis greitai prisijungia prie kaulinio audinio arba šalinama su šlapimu. Nustatyta, kad galutinis pasiskirstymo tūris žmogaus organizme yra mažiausiai 90 l, o į kaulus patenka 40</w:t>
      </w:r>
      <w:r w:rsidRPr="00FB45FD">
        <w:rPr>
          <w:rFonts w:ascii="Times New Roman" w:hAnsi="Times New Roman"/>
          <w:color w:val="000000"/>
        </w:rPr>
        <w:noBreakHyphen/>
        <w:t>50% kraujyje esančios vaistinio preparato dozės. Maždaug 85</w:t>
      </w:r>
      <w:r w:rsidRPr="00FB45FD">
        <w:rPr>
          <w:rFonts w:ascii="Times New Roman" w:hAnsi="Times New Roman"/>
          <w:color w:val="000000"/>
        </w:rPr>
        <w:noBreakHyphen/>
        <w:t xml:space="preserve">87% vaistinio preparato būna prisijungusio prie žmogaus plazmos baltymų (nustatyta </w:t>
      </w:r>
      <w:r w:rsidRPr="00FB45FD">
        <w:rPr>
          <w:rFonts w:ascii="Times New Roman" w:hAnsi="Times New Roman"/>
          <w:i/>
          <w:iCs/>
          <w:color w:val="000000"/>
        </w:rPr>
        <w:t>in vitro</w:t>
      </w:r>
      <w:r w:rsidRPr="00FB45FD">
        <w:rPr>
          <w:rFonts w:ascii="Times New Roman" w:hAnsi="Times New Roman"/>
          <w:color w:val="000000"/>
        </w:rPr>
        <w:t>, esant gydomosioms koncentracijomis), todėl sąveikos su kitais vaistiniais preparatais dėl išstūmimo iš jungties tikimybė yra maža.</w:t>
      </w:r>
    </w:p>
    <w:p w14:paraId="1A7E520E" w14:textId="77777777" w:rsidR="0004615E" w:rsidRPr="00FB45FD" w:rsidRDefault="0004615E" w:rsidP="0004615E">
      <w:pPr>
        <w:spacing w:after="0" w:line="100" w:lineRule="atLeast"/>
        <w:rPr>
          <w:rFonts w:ascii="Times New Roman" w:hAnsi="Times New Roman"/>
          <w:color w:val="000000"/>
        </w:rPr>
      </w:pPr>
    </w:p>
    <w:p w14:paraId="7B1E9C5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Cs/>
          <w:u w:val="single"/>
        </w:rPr>
        <w:t>Biotransformacija</w:t>
      </w:r>
    </w:p>
    <w:p w14:paraId="60603A0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Duomenų, kad ibandrono rūgštis būtų metabolizuojama gyvūnų ar žmonių organizme, nėra.</w:t>
      </w:r>
    </w:p>
    <w:p w14:paraId="669EED97" w14:textId="77777777" w:rsidR="0004615E" w:rsidRPr="00FB45FD" w:rsidRDefault="0004615E" w:rsidP="0004615E">
      <w:pPr>
        <w:spacing w:after="0" w:line="100" w:lineRule="atLeast"/>
        <w:rPr>
          <w:rFonts w:ascii="Times New Roman" w:hAnsi="Times New Roman"/>
          <w:color w:val="000000"/>
        </w:rPr>
      </w:pPr>
    </w:p>
    <w:p w14:paraId="7A0DABE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iCs/>
          <w:color w:val="000000"/>
          <w:u w:val="single"/>
        </w:rPr>
        <w:t>Eliminacija</w:t>
      </w:r>
    </w:p>
    <w:p w14:paraId="79885B8F"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Dalis ibandrono rūgšties eliminuojama iš kraujotakos rezorbcijos į kaulus būdu (nustatyta, kad moterų po menopauzės organizme maždaug 40</w:t>
      </w:r>
      <w:r w:rsidRPr="00FB45FD">
        <w:rPr>
          <w:rFonts w:ascii="Times New Roman" w:hAnsi="Times New Roman"/>
          <w:color w:val="000000"/>
        </w:rPr>
        <w:noBreakHyphen/>
        <w:t>50%), kita dalis eliminuojama per inkstus nepakitusios medžiagos pavidalu.</w:t>
      </w:r>
    </w:p>
    <w:p w14:paraId="7F2D8863" w14:textId="77777777" w:rsidR="0004615E" w:rsidRPr="00FB45FD" w:rsidRDefault="0004615E" w:rsidP="0004615E">
      <w:pPr>
        <w:spacing w:after="0" w:line="100" w:lineRule="atLeast"/>
        <w:rPr>
          <w:rFonts w:ascii="Times New Roman" w:hAnsi="Times New Roman"/>
          <w:color w:val="000000"/>
        </w:rPr>
      </w:pPr>
    </w:p>
    <w:p w14:paraId="10D63F8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Nustatyta plati pusinės eliminacijos periodo amplitudė, dažniausiai nustatytas galutinis pusinės eliminacijos periodas truko nuo 10 iki 72 valandų. Apskaičiuotieji rodmenys dažniausiai priklauso nuo tyrimo trukmės, vartotos dozės ir tyrimo metodo jautrumo, todėl manoma, kad tikrasis galutinis pusinis </w:t>
      </w:r>
      <w:r w:rsidRPr="00FB45FD">
        <w:rPr>
          <w:rFonts w:ascii="Times New Roman" w:hAnsi="Times New Roman"/>
          <w:color w:val="000000"/>
        </w:rPr>
        <w:lastRenderedPageBreak/>
        <w:t>periodas yra žymiai ilgesnis, kaip ir kitų bisfosfonatų. Iš pradžių koncentracija plazmoje greitai mažėja ir per 3 valandas po vaistinio preparato suleidimo į veną arba per 8 valandas po pavartojimo per burną sumažėja iki 10 % didžiausios koncentracijos.</w:t>
      </w:r>
    </w:p>
    <w:p w14:paraId="064F870B" w14:textId="77777777" w:rsidR="0004615E" w:rsidRPr="00FB45FD" w:rsidRDefault="0004615E" w:rsidP="0004615E">
      <w:pPr>
        <w:spacing w:after="0" w:line="100" w:lineRule="atLeast"/>
        <w:rPr>
          <w:rFonts w:ascii="Times New Roman" w:hAnsi="Times New Roman"/>
          <w:color w:val="000000"/>
        </w:rPr>
      </w:pPr>
    </w:p>
    <w:p w14:paraId="33FC6D8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Bendrasis ibandrono rūgšties klirensas yra mažas, vidutiniai rodmenys yra 84</w:t>
      </w:r>
      <w:r w:rsidRPr="00FB45FD">
        <w:rPr>
          <w:rFonts w:ascii="Times New Roman" w:hAnsi="Times New Roman"/>
          <w:color w:val="000000"/>
        </w:rPr>
        <w:noBreakHyphen/>
        <w:t>160 ml/min. ribose. Klirensas per inkstus (sveikų moterų po menopauzės maždaug 60 ml/min.) sudaro 50–60% bendrojo klirenso ir yra susijęs su kreatinino klirensu. Manoma, kad bendrojo ir klirenso per inkstus skirtumas parodo vaistinio preparato pasisavinimą į kaulus.</w:t>
      </w:r>
    </w:p>
    <w:p w14:paraId="760317FA" w14:textId="77777777" w:rsidR="0004615E" w:rsidRPr="00FB45FD" w:rsidRDefault="0004615E" w:rsidP="0004615E">
      <w:pPr>
        <w:spacing w:after="0" w:line="100" w:lineRule="atLeast"/>
        <w:rPr>
          <w:rFonts w:ascii="Times New Roman" w:hAnsi="Times New Roman"/>
          <w:color w:val="000000"/>
        </w:rPr>
      </w:pPr>
    </w:p>
    <w:p w14:paraId="6FBBD1A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Atrodo, kad sekrecijoje nedalyvauja žinomos rūgščių ar šarmų transporto sistemos, dalyvaujančios šalinant kitas veikliąsias medžiagas. Be to, ibandrono rūgštis neslopina daugumos žmogaus kepenų P450 izofermentų bei neindukuoja žiurkių kepenų citochromų P450.</w:t>
      </w:r>
    </w:p>
    <w:p w14:paraId="1366A2A7" w14:textId="77777777" w:rsidR="0004615E" w:rsidRPr="00FB45FD" w:rsidRDefault="0004615E" w:rsidP="0004615E">
      <w:pPr>
        <w:spacing w:after="0" w:line="100" w:lineRule="atLeast"/>
        <w:rPr>
          <w:rFonts w:ascii="Times New Roman" w:hAnsi="Times New Roman"/>
          <w:color w:val="000000"/>
        </w:rPr>
      </w:pPr>
    </w:p>
    <w:p w14:paraId="637A8FF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u w:val="single"/>
        </w:rPr>
        <w:t>Specialiųjų klinikinių situacijų farmakokinetika</w:t>
      </w:r>
    </w:p>
    <w:p w14:paraId="6FF1285A" w14:textId="77777777" w:rsidR="0004615E" w:rsidRPr="00FB45FD" w:rsidRDefault="0004615E" w:rsidP="0004615E">
      <w:pPr>
        <w:spacing w:after="0" w:line="100" w:lineRule="atLeast"/>
        <w:rPr>
          <w:rFonts w:ascii="Times New Roman" w:hAnsi="Times New Roman"/>
          <w:color w:val="000000"/>
        </w:rPr>
      </w:pPr>
    </w:p>
    <w:p w14:paraId="11A6050D"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
          <w:color w:val="000000"/>
          <w:u w:val="single"/>
        </w:rPr>
        <w:t>Lytis</w:t>
      </w:r>
    </w:p>
    <w:p w14:paraId="291C7D0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Moterų ir vyrų biologinis ibandrono rūgšties prieinamumas ir farmakokinetika yra panašūs.</w:t>
      </w:r>
    </w:p>
    <w:p w14:paraId="44F5E71D" w14:textId="77777777" w:rsidR="0004615E" w:rsidRPr="00FB45FD" w:rsidRDefault="0004615E" w:rsidP="0004615E">
      <w:pPr>
        <w:spacing w:after="0" w:line="100" w:lineRule="atLeast"/>
        <w:rPr>
          <w:rFonts w:ascii="Times New Roman" w:hAnsi="Times New Roman"/>
          <w:color w:val="000000"/>
        </w:rPr>
      </w:pPr>
    </w:p>
    <w:p w14:paraId="28B00E64"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
          <w:iCs/>
          <w:color w:val="000000"/>
          <w:u w:val="single"/>
        </w:rPr>
        <w:t>Rasė</w:t>
      </w:r>
    </w:p>
    <w:p w14:paraId="0524D76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Duomenų apie kliniškai reikšmingus etninius ibandrono rūgšties savybių skirtumus mongolų ir europidų rasės pacientų organizme negauta. Duomenys apie pacientus, kilusius iš Afrikos, yra negausūs.</w:t>
      </w:r>
    </w:p>
    <w:p w14:paraId="7168C31D" w14:textId="77777777" w:rsidR="0004615E" w:rsidRPr="00FB45FD" w:rsidRDefault="0004615E" w:rsidP="0004615E">
      <w:pPr>
        <w:spacing w:after="0" w:line="100" w:lineRule="atLeast"/>
        <w:rPr>
          <w:rFonts w:ascii="Times New Roman" w:hAnsi="Times New Roman"/>
          <w:color w:val="000000"/>
        </w:rPr>
      </w:pPr>
    </w:p>
    <w:p w14:paraId="5B1225EC"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
          <w:iCs/>
          <w:color w:val="000000"/>
          <w:u w:val="single"/>
        </w:rPr>
        <w:t xml:space="preserve">Pacientams, kurių inkstų funkcija sutrikusi </w:t>
      </w:r>
    </w:p>
    <w:p w14:paraId="6245A84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rūgšties klirensas per inkstus iš pacientų, kuriems yra įvairaus laipsnio inkstų funkcijos sutrikimas, organizmo tiesiogiai priklauso nuo kreatinino klirenso.</w:t>
      </w:r>
    </w:p>
    <w:p w14:paraId="25556198" w14:textId="77777777" w:rsidR="0004615E" w:rsidRPr="00FB45FD" w:rsidRDefault="0004615E" w:rsidP="0004615E">
      <w:pPr>
        <w:spacing w:after="0" w:line="100" w:lineRule="atLeast"/>
        <w:rPr>
          <w:rFonts w:ascii="Times New Roman" w:hAnsi="Times New Roman"/>
          <w:color w:val="000000"/>
        </w:rPr>
      </w:pPr>
    </w:p>
    <w:p w14:paraId="578DC7B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Pacientai, kuriems yra lengvas ar vidutinio sunkumo inkstų funkcijos sutrikimas (kreatinino klirensas yra 30 ml/min. arba didesnis), dozės keisti nebūtina.</w:t>
      </w:r>
    </w:p>
    <w:p w14:paraId="75341DA8" w14:textId="77777777" w:rsidR="0004615E" w:rsidRPr="00FB45FD" w:rsidRDefault="0004615E" w:rsidP="0004615E">
      <w:pPr>
        <w:spacing w:after="0" w:line="100" w:lineRule="atLeast"/>
        <w:rPr>
          <w:rFonts w:ascii="Times New Roman" w:hAnsi="Times New Roman"/>
          <w:color w:val="000000"/>
        </w:rPr>
      </w:pPr>
    </w:p>
    <w:p w14:paraId="6B62B63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21 parą 10 mg ibandrono rūgšties paros dozę vartojusių tiriamųjų, kuriems buvo sunkus inkstų funkcijos sutrikimas (kreatinino klirensas mažesnis kaip 30 ml/min.), plazmoje buvo išmatuota 2</w:t>
      </w:r>
      <w:r w:rsidRPr="00FB45FD">
        <w:rPr>
          <w:rFonts w:ascii="Times New Roman" w:hAnsi="Times New Roman"/>
          <w:color w:val="000000"/>
        </w:rPr>
        <w:noBreakHyphen/>
        <w:t>3 kartus didesnė vaistinio preparato koncentracija nei tiriamųjų, kurių inkstų funkcija buvo normali, o bendrasis ibandrono rūgšties klirensas buvo 44 ml/min. Tiriamųjų, kuriems buvo sunkus inkstų funkcijos sutrikimas ir kuriems į veną buvo suleista 0,5 mg ibandrono rūgšties dozė, bendrasis klirensas, klirensas per inkstus ir ne per inkstus sumažėjo atitinkamai 67%, 77% ir 50%, tačiau toleravimo sumažėjimo dėl padidėjusios ekspozicijos nenustatyta. Klinikinė patirtis yra ribota, todėl ibandrono rūgšties nerekomenduojama vartoti pacientėms, kurioms yra sunkus inkstų funkcijos sutrikimas (žr. 4.2 ir 4.4 skyrius). Ibandrono rūgšties farmakokinetika nebuvo įvertinta pacientams, kurie serga galutinės stadijos inkstų liga, gydoma kitaip nei atliekant hemodializes, todėl ibandrono rūgšties farmakokinetika tokių pacientų organizme nežinoma. Kadangi yra tik riboti duomenys, ibandrono rūgšties negalima vartoti visiems pacientams, kurie serga galutinės stadijos inkstų liga.</w:t>
      </w:r>
    </w:p>
    <w:p w14:paraId="44F5ED8B" w14:textId="77777777" w:rsidR="0004615E" w:rsidRPr="00FB45FD" w:rsidRDefault="0004615E" w:rsidP="0004615E">
      <w:pPr>
        <w:spacing w:after="0" w:line="100" w:lineRule="atLeast"/>
        <w:rPr>
          <w:rFonts w:ascii="Times New Roman" w:hAnsi="Times New Roman"/>
          <w:color w:val="000000"/>
        </w:rPr>
      </w:pPr>
    </w:p>
    <w:p w14:paraId="29A6CDEE"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
          <w:iCs/>
          <w:color w:val="000000"/>
          <w:u w:val="single"/>
        </w:rPr>
        <w:t>Pacientams, kurių kepenų funkcija sutrikusi (žr. 4.2 skyrių)</w:t>
      </w:r>
    </w:p>
    <w:p w14:paraId="7F36F48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Duomenų apie ibandrono rūgšties farmakokinetiką pacientų, kuriems yra kepenų funkcijos sutrikimas, organizme nėra. Kepenys nedaro reikšmingos įtakos ibandrono rūgšties klirensui, nes vaistinis preparatas nemetabolizuojamas, bet šalinamas ekskrecijos per inkstus būdu arba pasisavinamas į kaulus. Todėl pacientams, kuriems yra kepenų funkcijos sutrikimas, dozės keisti nebūtina.</w:t>
      </w:r>
    </w:p>
    <w:p w14:paraId="7A4FF3C6" w14:textId="77777777" w:rsidR="0004615E" w:rsidRPr="00FB45FD" w:rsidRDefault="0004615E" w:rsidP="0004615E">
      <w:pPr>
        <w:spacing w:after="0" w:line="100" w:lineRule="atLeast"/>
        <w:rPr>
          <w:rFonts w:ascii="Times New Roman" w:hAnsi="Times New Roman"/>
          <w:color w:val="000000"/>
        </w:rPr>
      </w:pPr>
    </w:p>
    <w:p w14:paraId="6847E232"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
          <w:iCs/>
          <w:color w:val="000000"/>
          <w:u w:val="single"/>
        </w:rPr>
        <w:t>Senyviems pacientams (žr. 4.2 skyrių)</w:t>
      </w:r>
    </w:p>
    <w:p w14:paraId="28BD8E5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Daugiamatės analizės duomenimis, amžius nėra nei vieno tirto farmakokinetikos parametro nepriklausomas veiksnys. Senstant inkstų funkcija silpnėja, todėl inkstų funkcija yra vienintelis veiksnys, į kurį reikia atsižvelgti (žr. skyrelį „Pacientai, kuriems yra inkstų funkcijos sutrikimas“).</w:t>
      </w:r>
    </w:p>
    <w:p w14:paraId="0B09F127" w14:textId="77777777" w:rsidR="0004615E" w:rsidRPr="00FB45FD" w:rsidRDefault="0004615E" w:rsidP="0004615E">
      <w:pPr>
        <w:spacing w:after="0" w:line="100" w:lineRule="atLeast"/>
        <w:rPr>
          <w:rFonts w:ascii="Times New Roman" w:hAnsi="Times New Roman"/>
          <w:color w:val="000000"/>
        </w:rPr>
      </w:pPr>
    </w:p>
    <w:p w14:paraId="17752755"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
          <w:iCs/>
          <w:color w:val="000000"/>
          <w:u w:val="single"/>
        </w:rPr>
        <w:t>Vaikams (žr. skyrius 4.2 ir 5.1)</w:t>
      </w:r>
    </w:p>
    <w:p w14:paraId="0472AA4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Duomenų apie ibandrono rūgšties vartojimą šios amžiaus grupės pacientams nėra.</w:t>
      </w:r>
    </w:p>
    <w:p w14:paraId="3DFAC9FF" w14:textId="77777777" w:rsidR="0004615E" w:rsidRPr="00FB45FD" w:rsidRDefault="0004615E" w:rsidP="0004615E">
      <w:pPr>
        <w:spacing w:after="0" w:line="100" w:lineRule="atLeast"/>
        <w:rPr>
          <w:rFonts w:ascii="Times New Roman" w:hAnsi="Times New Roman"/>
          <w:color w:val="000000"/>
        </w:rPr>
      </w:pPr>
    </w:p>
    <w:p w14:paraId="59240690" w14:textId="77777777" w:rsidR="0004615E" w:rsidRPr="00FB45FD" w:rsidRDefault="0004615E" w:rsidP="0004615E">
      <w:pPr>
        <w:keepNext/>
        <w:tabs>
          <w:tab w:val="left" w:pos="567"/>
        </w:tabs>
        <w:spacing w:after="0" w:line="100" w:lineRule="atLeast"/>
        <w:rPr>
          <w:rFonts w:ascii="Times New Roman" w:hAnsi="Times New Roman"/>
          <w:color w:val="000000"/>
        </w:rPr>
      </w:pPr>
      <w:r w:rsidRPr="00FB45FD">
        <w:rPr>
          <w:rFonts w:ascii="Times New Roman" w:hAnsi="Times New Roman"/>
          <w:b/>
          <w:bCs/>
        </w:rPr>
        <w:t>5.3</w:t>
      </w:r>
      <w:r w:rsidRPr="00FB45FD">
        <w:rPr>
          <w:rFonts w:ascii="Times New Roman" w:hAnsi="Times New Roman"/>
          <w:b/>
          <w:bCs/>
        </w:rPr>
        <w:tab/>
        <w:t>Ikiklinikinių saugumo tyrimų duomenys</w:t>
      </w:r>
    </w:p>
    <w:p w14:paraId="561CB4BA" w14:textId="77777777" w:rsidR="0004615E" w:rsidRPr="00FB45FD" w:rsidRDefault="0004615E" w:rsidP="0004615E">
      <w:pPr>
        <w:spacing w:after="0" w:line="100" w:lineRule="atLeast"/>
        <w:rPr>
          <w:rFonts w:ascii="Times New Roman" w:hAnsi="Times New Roman"/>
          <w:color w:val="000000"/>
        </w:rPr>
      </w:pPr>
    </w:p>
    <w:p w14:paraId="264E2B6C"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Toksinis poveikis (pvz., inkstų pažaidos požymiai) šunims buvo pastebėtas tik kai ekspozicija buvo tokia, kuri laikoma pakankamai viršijančia maksimalią žmogui, todėl jo klinikinė reikšmė yra maža. </w:t>
      </w:r>
    </w:p>
    <w:p w14:paraId="1FE49EA2" w14:textId="77777777" w:rsidR="0004615E" w:rsidRPr="00FB45FD" w:rsidRDefault="0004615E" w:rsidP="0004615E">
      <w:pPr>
        <w:spacing w:after="0" w:line="100" w:lineRule="atLeast"/>
        <w:rPr>
          <w:rFonts w:ascii="Times New Roman" w:hAnsi="Times New Roman"/>
          <w:color w:val="000000"/>
        </w:rPr>
      </w:pPr>
    </w:p>
    <w:p w14:paraId="20A682DF"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Cs/>
          <w:color w:val="000000"/>
          <w:u w:val="single"/>
        </w:rPr>
        <w:t>Mutageniškumas, kancerogeniškumas</w:t>
      </w:r>
    </w:p>
    <w:p w14:paraId="2EF76C9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Galimo kancerogeninio poveikio rizikos nepastebėta. Genotoksiškumo tyrimai ibandrono rūgšties poveikio genų aktyvumui neparodė.</w:t>
      </w:r>
    </w:p>
    <w:p w14:paraId="650CE26C" w14:textId="77777777" w:rsidR="0004615E" w:rsidRPr="00FB45FD" w:rsidRDefault="0004615E" w:rsidP="0004615E">
      <w:pPr>
        <w:spacing w:after="0" w:line="100" w:lineRule="atLeast"/>
        <w:rPr>
          <w:rFonts w:ascii="Times New Roman" w:hAnsi="Times New Roman"/>
          <w:color w:val="000000"/>
        </w:rPr>
      </w:pPr>
    </w:p>
    <w:p w14:paraId="3A572AB7" w14:textId="77777777" w:rsidR="0004615E" w:rsidRPr="00FB45FD" w:rsidRDefault="0004615E" w:rsidP="0004615E">
      <w:pPr>
        <w:spacing w:after="0" w:line="100" w:lineRule="atLeast"/>
        <w:rPr>
          <w:rFonts w:ascii="Times New Roman" w:hAnsi="Times New Roman"/>
          <w:color w:val="000000"/>
          <w:u w:val="single"/>
        </w:rPr>
      </w:pPr>
      <w:r w:rsidRPr="00FB45FD">
        <w:rPr>
          <w:rFonts w:ascii="Times New Roman" w:hAnsi="Times New Roman"/>
          <w:iCs/>
          <w:color w:val="000000"/>
          <w:u w:val="single"/>
        </w:rPr>
        <w:t>Toksinis poveikis reprodukcijai</w:t>
      </w:r>
    </w:p>
    <w:p w14:paraId="3D0E946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Specialių dozavimo kas 3 mėnesius tyrimų neatlikta. Tiriant žiurkes ir triušius, kuriems į veną buvo suleistos ibandrono rūgšties paros dozės, tiesioginio toksinio ar teratogeninio poveikio vaisiui nenustatyta. Sumažėjo F</w:t>
      </w:r>
      <w:r w:rsidRPr="00FB45FD">
        <w:rPr>
          <w:rFonts w:ascii="Times New Roman" w:hAnsi="Times New Roman"/>
          <w:color w:val="000000"/>
          <w:vertAlign w:val="subscript"/>
        </w:rPr>
        <w:t>1</w:t>
      </w:r>
      <w:r w:rsidRPr="00FB45FD">
        <w:rPr>
          <w:rFonts w:ascii="Times New Roman" w:hAnsi="Times New Roman"/>
          <w:color w:val="000000"/>
        </w:rPr>
        <w:t xml:space="preserve"> kartos žiurkiukų kūno masė. </w:t>
      </w:r>
      <w:r w:rsidRPr="00FB45FD">
        <w:rPr>
          <w:rFonts w:ascii="Times New Roman" w:hAnsi="Times New Roman"/>
        </w:rPr>
        <w:t>1</w:t>
      </w:r>
      <w:r>
        <w:rPr>
          <w:rFonts w:ascii="Times New Roman" w:hAnsi="Times New Roman"/>
        </w:rPr>
        <w:t> </w:t>
      </w:r>
      <w:r w:rsidRPr="00FB45FD">
        <w:rPr>
          <w:rFonts w:ascii="Times New Roman" w:hAnsi="Times New Roman"/>
        </w:rPr>
        <w:t>mg/kg/per parą ir didesnių geriamosios ibandrono rūgšties dozių poveikio reprodukcijai tyrimų su žiurkėmis metu nustatyti poveikiai vaisingumui buvo padažnėję preimplantaciniai netekimai. 0,3</w:t>
      </w:r>
      <w:r>
        <w:rPr>
          <w:rFonts w:ascii="Times New Roman" w:hAnsi="Times New Roman"/>
        </w:rPr>
        <w:t> </w:t>
      </w:r>
      <w:r w:rsidRPr="00FB45FD">
        <w:rPr>
          <w:rFonts w:ascii="Times New Roman" w:hAnsi="Times New Roman"/>
        </w:rPr>
        <w:t xml:space="preserve"> mg/kg ir 1</w:t>
      </w:r>
      <w:r>
        <w:rPr>
          <w:rFonts w:ascii="Times New Roman" w:hAnsi="Times New Roman"/>
        </w:rPr>
        <w:t> </w:t>
      </w:r>
      <w:r w:rsidRPr="00FB45FD">
        <w:rPr>
          <w:rFonts w:ascii="Times New Roman" w:hAnsi="Times New Roman"/>
        </w:rPr>
        <w:t>mg/kg per parą vartojamos į veną ibandrono rūgšties dozių poveikio reprodukcijai tyrimų su žiurkėmis metu ibandrono rūgštis sumažino spermatozoidų skaičių, 1</w:t>
      </w:r>
      <w:r>
        <w:rPr>
          <w:rFonts w:ascii="Times New Roman" w:hAnsi="Times New Roman"/>
        </w:rPr>
        <w:t> </w:t>
      </w:r>
      <w:r w:rsidRPr="00FB45FD">
        <w:rPr>
          <w:rFonts w:ascii="Times New Roman" w:hAnsi="Times New Roman"/>
        </w:rPr>
        <w:t>mg/kg per parą dozės sumažino patinėlių vaisingumą, o 1,2</w:t>
      </w:r>
      <w:r>
        <w:rPr>
          <w:rFonts w:ascii="Times New Roman" w:hAnsi="Times New Roman"/>
        </w:rPr>
        <w:t> </w:t>
      </w:r>
      <w:r w:rsidRPr="00FB45FD">
        <w:rPr>
          <w:rFonts w:ascii="Times New Roman" w:hAnsi="Times New Roman"/>
        </w:rPr>
        <w:t xml:space="preserve">mg/kg per parą dozės – patelių vaisingumą. </w:t>
      </w:r>
      <w:r w:rsidRPr="00FB45FD">
        <w:rPr>
          <w:rFonts w:ascii="Times New Roman" w:hAnsi="Times New Roman"/>
          <w:color w:val="000000"/>
        </w:rPr>
        <w:t>Kitos nepageidaujamos reakcijos, kurios pasireiškė tiriant toksinį poveikį žiurkių reprodukcijai, buvo bisfosfonatų grupei būdingas nepageidaujamas poveikis. Tai yra sumažėjęs implantacijos vietų skaičius, pasunkėjęs natūralus jauniklių atsivedimas (distocija) ir padažnėję vidaus organų pokyčiai (inkstų geldelių ir šlapimtakių sindromas).</w:t>
      </w:r>
    </w:p>
    <w:p w14:paraId="735F4EA3" w14:textId="77777777" w:rsidR="0004615E" w:rsidRPr="00FB45FD" w:rsidRDefault="0004615E" w:rsidP="0004615E">
      <w:pPr>
        <w:spacing w:after="0" w:line="100" w:lineRule="atLeast"/>
        <w:rPr>
          <w:rFonts w:ascii="Times New Roman" w:hAnsi="Times New Roman"/>
          <w:color w:val="000000"/>
        </w:rPr>
      </w:pPr>
    </w:p>
    <w:p w14:paraId="2A58B7A8" w14:textId="77777777" w:rsidR="0004615E" w:rsidRPr="00FB45FD" w:rsidRDefault="0004615E" w:rsidP="0004615E">
      <w:pPr>
        <w:pStyle w:val="Default"/>
        <w:rPr>
          <w:sz w:val="22"/>
          <w:szCs w:val="22"/>
          <w:lang w:val="lt-LT"/>
        </w:rPr>
      </w:pPr>
    </w:p>
    <w:p w14:paraId="288A6600" w14:textId="77777777" w:rsidR="0004615E" w:rsidRPr="00FB45FD" w:rsidRDefault="0004615E" w:rsidP="0004615E">
      <w:pPr>
        <w:pStyle w:val="Default"/>
        <w:ind w:left="540" w:hanging="540"/>
        <w:rPr>
          <w:b/>
          <w:bCs/>
          <w:sz w:val="22"/>
          <w:szCs w:val="22"/>
          <w:lang w:val="lt-LT"/>
        </w:rPr>
      </w:pPr>
      <w:r w:rsidRPr="00FB45FD">
        <w:rPr>
          <w:b/>
          <w:bCs/>
          <w:sz w:val="22"/>
          <w:szCs w:val="22"/>
          <w:lang w:val="lt-LT"/>
        </w:rPr>
        <w:t>6.</w:t>
      </w:r>
      <w:r w:rsidRPr="00FB45FD">
        <w:rPr>
          <w:b/>
          <w:bCs/>
          <w:sz w:val="22"/>
          <w:szCs w:val="22"/>
          <w:lang w:val="lt-LT"/>
        </w:rPr>
        <w:tab/>
      </w:r>
      <w:r w:rsidRPr="00FB45FD">
        <w:rPr>
          <w:b/>
          <w:bCs/>
          <w:caps/>
          <w:sz w:val="22"/>
          <w:szCs w:val="22"/>
          <w:lang w:val="lt-LT"/>
        </w:rPr>
        <w:t>farmacinė informacija</w:t>
      </w:r>
    </w:p>
    <w:p w14:paraId="6077C9CB" w14:textId="77777777" w:rsidR="0004615E" w:rsidRPr="00FB45FD" w:rsidRDefault="0004615E" w:rsidP="0004615E">
      <w:pPr>
        <w:pStyle w:val="Default"/>
        <w:ind w:left="540" w:hanging="540"/>
        <w:rPr>
          <w:b/>
          <w:bCs/>
          <w:sz w:val="22"/>
          <w:szCs w:val="22"/>
          <w:lang w:val="lt-LT"/>
        </w:rPr>
      </w:pPr>
    </w:p>
    <w:p w14:paraId="6E8548A2" w14:textId="77777777" w:rsidR="0004615E" w:rsidRPr="00FB45FD" w:rsidRDefault="0004615E" w:rsidP="0004615E">
      <w:pPr>
        <w:pStyle w:val="Default"/>
        <w:ind w:left="540" w:hanging="540"/>
        <w:rPr>
          <w:i/>
          <w:iCs/>
          <w:sz w:val="22"/>
          <w:szCs w:val="22"/>
        </w:rPr>
      </w:pPr>
      <w:r w:rsidRPr="00FB45FD">
        <w:rPr>
          <w:b/>
          <w:bCs/>
          <w:sz w:val="22"/>
          <w:szCs w:val="22"/>
          <w:lang w:val="lt-LT"/>
        </w:rPr>
        <w:t>6.1</w:t>
      </w:r>
      <w:r w:rsidRPr="00FB45FD">
        <w:rPr>
          <w:b/>
          <w:bCs/>
          <w:sz w:val="22"/>
          <w:szCs w:val="22"/>
          <w:lang w:val="lt-LT"/>
        </w:rPr>
        <w:tab/>
        <w:t>Pagalbinių medžiagų sąrašas</w:t>
      </w:r>
    </w:p>
    <w:p w14:paraId="0A407188" w14:textId="77777777" w:rsidR="0004615E" w:rsidRPr="00FB45FD" w:rsidRDefault="0004615E" w:rsidP="0004615E">
      <w:pPr>
        <w:spacing w:after="0" w:line="100" w:lineRule="atLeast"/>
        <w:rPr>
          <w:rFonts w:ascii="Times New Roman" w:hAnsi="Times New Roman"/>
          <w:i/>
          <w:iCs/>
          <w:color w:val="000000"/>
        </w:rPr>
      </w:pPr>
    </w:p>
    <w:p w14:paraId="6550197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Natrio chloridas</w:t>
      </w:r>
    </w:p>
    <w:p w14:paraId="4CEEBB4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Ledinė acto rūgštis</w:t>
      </w:r>
    </w:p>
    <w:p w14:paraId="7D92AD9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Natrio acetatas trihidratas</w:t>
      </w:r>
    </w:p>
    <w:p w14:paraId="7F195E4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Injekcinis vanduo</w:t>
      </w:r>
    </w:p>
    <w:p w14:paraId="0B43ACE2" w14:textId="77777777" w:rsidR="0004615E" w:rsidRPr="00FB45FD" w:rsidRDefault="0004615E" w:rsidP="0004615E">
      <w:pPr>
        <w:spacing w:after="0" w:line="100" w:lineRule="atLeast"/>
        <w:rPr>
          <w:rFonts w:ascii="Times New Roman" w:hAnsi="Times New Roman"/>
          <w:color w:val="000000"/>
        </w:rPr>
      </w:pPr>
    </w:p>
    <w:p w14:paraId="3E4C05C9" w14:textId="77777777" w:rsidR="0004615E" w:rsidRPr="00FB45FD" w:rsidRDefault="0004615E" w:rsidP="0004615E">
      <w:pPr>
        <w:pStyle w:val="Default"/>
        <w:ind w:left="540" w:hanging="540"/>
        <w:rPr>
          <w:sz w:val="22"/>
          <w:szCs w:val="22"/>
        </w:rPr>
      </w:pPr>
      <w:r w:rsidRPr="00FB45FD">
        <w:rPr>
          <w:b/>
          <w:bCs/>
          <w:sz w:val="22"/>
          <w:szCs w:val="22"/>
          <w:lang w:val="lt-LT"/>
        </w:rPr>
        <w:t>6.2</w:t>
      </w:r>
      <w:r w:rsidRPr="00FB45FD">
        <w:rPr>
          <w:b/>
          <w:bCs/>
          <w:sz w:val="22"/>
          <w:szCs w:val="22"/>
          <w:lang w:val="lt-LT"/>
        </w:rPr>
        <w:tab/>
        <w:t>Nesuderinamumas</w:t>
      </w:r>
    </w:p>
    <w:p w14:paraId="0586C5E4" w14:textId="77777777" w:rsidR="0004615E" w:rsidRPr="00FB45FD" w:rsidRDefault="0004615E" w:rsidP="0004615E">
      <w:pPr>
        <w:spacing w:after="0" w:line="100" w:lineRule="atLeast"/>
        <w:rPr>
          <w:rFonts w:ascii="Times New Roman" w:hAnsi="Times New Roman"/>
          <w:color w:val="000000"/>
        </w:rPr>
      </w:pPr>
    </w:p>
    <w:p w14:paraId="1E627573"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Ibandronic acid Briz injekcinio tirpalo negalima maišyti su tirpalais, kurių sudėtyje yra kalcio, arba kitais į veną leidžiamais vaistiniais preparatais.</w:t>
      </w:r>
    </w:p>
    <w:p w14:paraId="42408A67" w14:textId="77777777" w:rsidR="0004615E" w:rsidRPr="00FB45FD" w:rsidRDefault="0004615E" w:rsidP="0004615E">
      <w:pPr>
        <w:spacing w:after="0" w:line="100" w:lineRule="atLeast"/>
        <w:rPr>
          <w:rFonts w:ascii="Times New Roman" w:hAnsi="Times New Roman"/>
          <w:color w:val="000000"/>
        </w:rPr>
      </w:pPr>
    </w:p>
    <w:p w14:paraId="410A7227" w14:textId="77777777" w:rsidR="0004615E" w:rsidRPr="00FB45FD" w:rsidRDefault="0004615E" w:rsidP="0004615E">
      <w:pPr>
        <w:pStyle w:val="Default"/>
        <w:ind w:left="540" w:hanging="540"/>
        <w:rPr>
          <w:sz w:val="22"/>
          <w:szCs w:val="22"/>
        </w:rPr>
      </w:pPr>
      <w:r w:rsidRPr="00FB45FD">
        <w:rPr>
          <w:b/>
          <w:bCs/>
          <w:sz w:val="22"/>
          <w:szCs w:val="22"/>
          <w:lang w:val="lt-LT"/>
        </w:rPr>
        <w:t>6.3</w:t>
      </w:r>
      <w:r w:rsidRPr="00FB45FD">
        <w:rPr>
          <w:b/>
          <w:bCs/>
          <w:sz w:val="22"/>
          <w:szCs w:val="22"/>
          <w:lang w:val="lt-LT"/>
        </w:rPr>
        <w:tab/>
        <w:t>Tinkamumo laikas</w:t>
      </w:r>
    </w:p>
    <w:p w14:paraId="48CA08C0" w14:textId="77777777" w:rsidR="0004615E" w:rsidRPr="00FB45FD" w:rsidRDefault="0004615E" w:rsidP="0004615E">
      <w:pPr>
        <w:spacing w:after="0" w:line="100" w:lineRule="atLeast"/>
        <w:rPr>
          <w:rFonts w:ascii="Times New Roman" w:hAnsi="Times New Roman"/>
          <w:color w:val="000000"/>
        </w:rPr>
      </w:pPr>
    </w:p>
    <w:p w14:paraId="09BE8BA4" w14:textId="77777777" w:rsidR="0004615E" w:rsidRPr="00FB45FD" w:rsidRDefault="0004615E" w:rsidP="0004615E">
      <w:pPr>
        <w:spacing w:after="0" w:line="100" w:lineRule="atLeast"/>
        <w:rPr>
          <w:rFonts w:ascii="Times New Roman" w:hAnsi="Times New Roman"/>
          <w:color w:val="000000"/>
        </w:rPr>
      </w:pPr>
      <w:r>
        <w:rPr>
          <w:rFonts w:ascii="Times New Roman" w:hAnsi="Times New Roman"/>
          <w:color w:val="000000"/>
        </w:rPr>
        <w:t>4</w:t>
      </w:r>
      <w:r w:rsidRPr="00FB45FD">
        <w:rPr>
          <w:rFonts w:ascii="Times New Roman" w:hAnsi="Times New Roman"/>
          <w:color w:val="000000"/>
        </w:rPr>
        <w:t> metai.</w:t>
      </w:r>
    </w:p>
    <w:p w14:paraId="6DFFB68B" w14:textId="77777777" w:rsidR="0004615E" w:rsidRPr="00FB45FD" w:rsidRDefault="0004615E" w:rsidP="0004615E">
      <w:pPr>
        <w:spacing w:after="0" w:line="100" w:lineRule="atLeast"/>
        <w:rPr>
          <w:rFonts w:ascii="Times New Roman" w:hAnsi="Times New Roman"/>
          <w:color w:val="000000"/>
        </w:rPr>
      </w:pPr>
    </w:p>
    <w:p w14:paraId="060AD388" w14:textId="77777777" w:rsidR="0004615E" w:rsidRPr="00FB45FD" w:rsidRDefault="0004615E" w:rsidP="0004615E">
      <w:pPr>
        <w:pStyle w:val="Default"/>
        <w:ind w:left="540" w:hanging="540"/>
        <w:rPr>
          <w:sz w:val="22"/>
          <w:szCs w:val="22"/>
        </w:rPr>
      </w:pPr>
      <w:r w:rsidRPr="00FB45FD">
        <w:rPr>
          <w:b/>
          <w:bCs/>
          <w:sz w:val="22"/>
          <w:szCs w:val="22"/>
          <w:lang w:val="lt-LT"/>
        </w:rPr>
        <w:t>6.4</w:t>
      </w:r>
      <w:r w:rsidRPr="00FB45FD">
        <w:rPr>
          <w:b/>
          <w:bCs/>
          <w:sz w:val="22"/>
          <w:szCs w:val="22"/>
          <w:lang w:val="lt-LT"/>
        </w:rPr>
        <w:tab/>
        <w:t>Specialios laikymo sąlygos</w:t>
      </w:r>
    </w:p>
    <w:p w14:paraId="6861C492" w14:textId="77777777" w:rsidR="0004615E" w:rsidRPr="00FB45FD" w:rsidRDefault="0004615E" w:rsidP="0004615E">
      <w:pPr>
        <w:spacing w:after="0" w:line="100" w:lineRule="atLeast"/>
        <w:rPr>
          <w:rFonts w:ascii="Times New Roman" w:hAnsi="Times New Roman"/>
          <w:color w:val="000000"/>
        </w:rPr>
      </w:pPr>
    </w:p>
    <w:p w14:paraId="09BF0FC6"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Šiam vaistiniam preparatui specialių laikymo sąlygų nereikia. Negalima užšaldyti</w:t>
      </w:r>
      <w:r w:rsidRPr="00D8259C">
        <w:rPr>
          <w:rFonts w:ascii="Times New Roman" w:hAnsi="Times New Roman"/>
          <w:color w:val="000000"/>
        </w:rPr>
        <w:t>!</w:t>
      </w:r>
    </w:p>
    <w:p w14:paraId="01CCE6A4" w14:textId="77777777" w:rsidR="0004615E" w:rsidRPr="00FB45FD" w:rsidRDefault="0004615E" w:rsidP="0004615E">
      <w:pPr>
        <w:spacing w:after="0" w:line="100" w:lineRule="atLeast"/>
        <w:rPr>
          <w:rFonts w:ascii="Times New Roman" w:hAnsi="Times New Roman"/>
          <w:color w:val="000000"/>
        </w:rPr>
      </w:pPr>
    </w:p>
    <w:p w14:paraId="2CB8CE89" w14:textId="77777777" w:rsidR="0004615E" w:rsidRPr="00FB45FD" w:rsidRDefault="0004615E" w:rsidP="0004615E">
      <w:pPr>
        <w:pStyle w:val="Default"/>
        <w:ind w:left="540" w:hanging="540"/>
        <w:rPr>
          <w:sz w:val="22"/>
          <w:szCs w:val="22"/>
        </w:rPr>
      </w:pPr>
      <w:r w:rsidRPr="00FB45FD">
        <w:rPr>
          <w:b/>
          <w:sz w:val="22"/>
          <w:szCs w:val="22"/>
          <w:lang w:val="lt-LT"/>
        </w:rPr>
        <w:t>6.5</w:t>
      </w:r>
      <w:r w:rsidRPr="00FB45FD">
        <w:rPr>
          <w:b/>
          <w:sz w:val="22"/>
          <w:szCs w:val="22"/>
          <w:lang w:val="lt-LT"/>
        </w:rPr>
        <w:tab/>
        <w:t>Talpyklės pobūdis ir jos turinys</w:t>
      </w:r>
    </w:p>
    <w:p w14:paraId="48D83703" w14:textId="77777777" w:rsidR="0004615E" w:rsidRPr="00FB45FD" w:rsidRDefault="0004615E" w:rsidP="0004615E">
      <w:pPr>
        <w:spacing w:after="0" w:line="100" w:lineRule="atLeast"/>
        <w:rPr>
          <w:rFonts w:ascii="Times New Roman" w:hAnsi="Times New Roman"/>
          <w:color w:val="000000"/>
        </w:rPr>
      </w:pPr>
    </w:p>
    <w:p w14:paraId="29C3456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Bespalvio stiklo, I tipo, 5</w:t>
      </w:r>
      <w:r>
        <w:rPr>
          <w:rFonts w:ascii="Times New Roman" w:hAnsi="Times New Roman"/>
          <w:color w:val="000000"/>
        </w:rPr>
        <w:t> </w:t>
      </w:r>
      <w:r w:rsidRPr="00FB45FD">
        <w:rPr>
          <w:rFonts w:ascii="Times New Roman" w:hAnsi="Times New Roman"/>
          <w:color w:val="000000"/>
        </w:rPr>
        <w:t xml:space="preserve">ml talpos ampulė, su atidarymo žyme – spalvotu tašku. </w:t>
      </w:r>
    </w:p>
    <w:p w14:paraId="43498B88" w14:textId="77777777" w:rsidR="0004615E" w:rsidRPr="00FB45FD" w:rsidRDefault="0004615E" w:rsidP="0004615E">
      <w:pPr>
        <w:spacing w:after="0" w:line="100" w:lineRule="atLeast"/>
        <w:rPr>
          <w:rFonts w:ascii="Times New Roman" w:hAnsi="Times New Roman"/>
          <w:color w:val="000000"/>
        </w:rPr>
      </w:pPr>
    </w:p>
    <w:p w14:paraId="777AAC75"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1 (viena) arba 4 (keturios) ampulės, kartono dėžutėje, kartu su pakuotės lapeliu, kuriame pateiktos vartojimo instrukcijos.</w:t>
      </w:r>
    </w:p>
    <w:p w14:paraId="3836EC5B" w14:textId="77777777" w:rsidR="0004615E" w:rsidRPr="00FB45FD" w:rsidRDefault="0004615E" w:rsidP="0004615E">
      <w:pPr>
        <w:spacing w:after="0" w:line="100" w:lineRule="atLeast"/>
        <w:rPr>
          <w:rFonts w:ascii="Times New Roman" w:hAnsi="Times New Roman"/>
          <w:color w:val="000000"/>
        </w:rPr>
      </w:pPr>
    </w:p>
    <w:p w14:paraId="2E162F9C"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Gali būti tiekiamos ne visų dydžių pakuotės.</w:t>
      </w:r>
    </w:p>
    <w:p w14:paraId="242D3144" w14:textId="77777777" w:rsidR="0004615E" w:rsidRPr="00FB45FD" w:rsidRDefault="0004615E" w:rsidP="0004615E">
      <w:pPr>
        <w:spacing w:after="0" w:line="100" w:lineRule="atLeast"/>
        <w:rPr>
          <w:rFonts w:ascii="Times New Roman" w:hAnsi="Times New Roman"/>
          <w:color w:val="000000"/>
        </w:rPr>
      </w:pPr>
    </w:p>
    <w:p w14:paraId="74C7BD04" w14:textId="77777777" w:rsidR="0004615E" w:rsidRPr="00FB45FD" w:rsidRDefault="0004615E" w:rsidP="0004615E">
      <w:pPr>
        <w:keepNext/>
        <w:tabs>
          <w:tab w:val="left" w:pos="567"/>
        </w:tabs>
        <w:spacing w:after="0" w:line="100" w:lineRule="atLeast"/>
        <w:rPr>
          <w:rFonts w:ascii="Times New Roman" w:hAnsi="Times New Roman"/>
          <w:color w:val="000000"/>
        </w:rPr>
      </w:pPr>
      <w:r w:rsidRPr="00FB45FD">
        <w:rPr>
          <w:rFonts w:ascii="Times New Roman" w:hAnsi="Times New Roman"/>
          <w:b/>
          <w:bCs/>
        </w:rPr>
        <w:t>6.6</w:t>
      </w:r>
      <w:r w:rsidRPr="00FB45FD">
        <w:rPr>
          <w:rFonts w:ascii="Times New Roman" w:hAnsi="Times New Roman"/>
          <w:b/>
          <w:bCs/>
        </w:rPr>
        <w:tab/>
        <w:t>Specialūs reikalavimai atliekoms tvarkyti</w:t>
      </w:r>
      <w:r>
        <w:rPr>
          <w:rFonts w:ascii="Times New Roman" w:hAnsi="Times New Roman"/>
          <w:b/>
          <w:bCs/>
        </w:rPr>
        <w:t xml:space="preserve"> ir vaistiniam preparatui ruošti</w:t>
      </w:r>
    </w:p>
    <w:p w14:paraId="2DAB2EF3" w14:textId="77777777" w:rsidR="0004615E" w:rsidRPr="00FB45FD" w:rsidRDefault="0004615E" w:rsidP="0004615E">
      <w:pPr>
        <w:spacing w:after="0" w:line="100" w:lineRule="atLeast"/>
        <w:rPr>
          <w:rFonts w:ascii="Times New Roman" w:hAnsi="Times New Roman"/>
          <w:color w:val="000000"/>
        </w:rPr>
      </w:pPr>
    </w:p>
    <w:p w14:paraId="1B34FAB8"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Jeigu vaistinis preparatas suleidžiamas į veną per esamą infuzinę sistemą, infuzijai į veną gali būti leidžiamas tik fiziologinis tirpalas arba 50 mg/ml (5</w:t>
      </w:r>
      <w:r>
        <w:rPr>
          <w:rFonts w:ascii="Times New Roman" w:hAnsi="Times New Roman"/>
          <w:color w:val="000000"/>
        </w:rPr>
        <w:t> </w:t>
      </w:r>
      <w:r w:rsidRPr="00FB45FD">
        <w:rPr>
          <w:rFonts w:ascii="Times New Roman" w:hAnsi="Times New Roman"/>
          <w:color w:val="000000"/>
        </w:rPr>
        <w:t>%) gliukozės tirpalas. Toks reikalavimas taikomas ir tirpalams, kuriais praplaunamas peteliškės formos ar kitoks įtaisas.</w:t>
      </w:r>
    </w:p>
    <w:p w14:paraId="5A832189" w14:textId="77777777" w:rsidR="0004615E" w:rsidRPr="00FB45FD" w:rsidRDefault="0004615E" w:rsidP="0004615E">
      <w:pPr>
        <w:spacing w:after="0" w:line="100" w:lineRule="atLeast"/>
        <w:rPr>
          <w:rFonts w:ascii="Times New Roman" w:hAnsi="Times New Roman"/>
          <w:color w:val="000000"/>
        </w:rPr>
      </w:pPr>
    </w:p>
    <w:p w14:paraId="73AA638D" w14:textId="77777777" w:rsidR="0004615E" w:rsidRPr="00B9102A" w:rsidRDefault="0004615E" w:rsidP="0004615E">
      <w:pPr>
        <w:spacing w:after="0" w:line="100" w:lineRule="atLeast"/>
        <w:rPr>
          <w:rFonts w:ascii="Times New Roman" w:hAnsi="Times New Roman"/>
          <w:color w:val="000000"/>
        </w:rPr>
      </w:pPr>
      <w:r w:rsidRPr="00FB45FD">
        <w:rPr>
          <w:rFonts w:ascii="Times New Roman" w:hAnsi="Times New Roman"/>
          <w:color w:val="000000"/>
        </w:rPr>
        <w:t>Nesuvartotą injekcinį tirpalą reikia tvarkyti laikantis vietinių reikalavimų</w:t>
      </w:r>
      <w:r w:rsidRPr="00B9102A">
        <w:rPr>
          <w:rFonts w:ascii="Times New Roman" w:hAnsi="Times New Roman"/>
          <w:color w:val="000000"/>
        </w:rPr>
        <w:t xml:space="preserve">. </w:t>
      </w:r>
      <w:r w:rsidRPr="002A08D4">
        <w:rPr>
          <w:rStyle w:val="Emfaz"/>
          <w:b w:val="0"/>
          <w:color w:val="000000"/>
        </w:rPr>
        <w:t>Vaistinio preparato patekimą į aplinką</w:t>
      </w:r>
      <w:r w:rsidRPr="00B9102A">
        <w:rPr>
          <w:rFonts w:ascii="Times New Roman" w:hAnsi="Times New Roman"/>
          <w:color w:val="000000"/>
        </w:rPr>
        <w:t xml:space="preserve"> būtina kiek įmanoma sumažinti.</w:t>
      </w:r>
    </w:p>
    <w:p w14:paraId="6ABA0FCE" w14:textId="77777777" w:rsidR="0004615E" w:rsidRPr="00FB45FD" w:rsidRDefault="0004615E" w:rsidP="0004615E">
      <w:pPr>
        <w:spacing w:after="0" w:line="100" w:lineRule="atLeast"/>
        <w:rPr>
          <w:rFonts w:ascii="Times New Roman" w:hAnsi="Times New Roman"/>
          <w:color w:val="000000"/>
        </w:rPr>
      </w:pPr>
    </w:p>
    <w:p w14:paraId="7EFD4E23" w14:textId="77777777" w:rsidR="0004615E" w:rsidRPr="00FB45FD" w:rsidRDefault="0004615E" w:rsidP="0004615E">
      <w:pPr>
        <w:spacing w:after="0" w:line="100" w:lineRule="atLeast"/>
        <w:rPr>
          <w:rFonts w:ascii="Times New Roman" w:hAnsi="Times New Roman"/>
          <w:color w:val="000000"/>
        </w:rPr>
      </w:pPr>
    </w:p>
    <w:p w14:paraId="56ABA207" w14:textId="77777777" w:rsidR="0004615E" w:rsidRPr="00FB45FD" w:rsidRDefault="0004615E" w:rsidP="0004615E">
      <w:pPr>
        <w:pStyle w:val="Default"/>
        <w:ind w:left="540" w:hanging="540"/>
        <w:rPr>
          <w:sz w:val="22"/>
          <w:szCs w:val="22"/>
          <w:lang w:val="lt-LT"/>
        </w:rPr>
      </w:pPr>
      <w:r w:rsidRPr="00FB45FD">
        <w:rPr>
          <w:b/>
          <w:bCs/>
          <w:sz w:val="22"/>
          <w:szCs w:val="22"/>
          <w:lang w:val="lt-LT"/>
        </w:rPr>
        <w:t>7.</w:t>
      </w:r>
      <w:r w:rsidRPr="00FB45FD">
        <w:rPr>
          <w:b/>
          <w:bCs/>
          <w:sz w:val="22"/>
          <w:szCs w:val="22"/>
          <w:lang w:val="lt-LT"/>
        </w:rPr>
        <w:tab/>
      </w:r>
      <w:r w:rsidRPr="00404031">
        <w:rPr>
          <w:b/>
          <w:sz w:val="22"/>
          <w:lang w:val="lt-LT"/>
        </w:rPr>
        <w:t>REGISTRUOTOJAS</w:t>
      </w:r>
    </w:p>
    <w:p w14:paraId="1173D690" w14:textId="77777777" w:rsidR="0004615E" w:rsidRPr="00FB45FD" w:rsidRDefault="0004615E" w:rsidP="0004615E">
      <w:pPr>
        <w:pStyle w:val="Default"/>
        <w:widowControl w:val="0"/>
        <w:rPr>
          <w:sz w:val="22"/>
          <w:szCs w:val="22"/>
          <w:lang w:val="lt-LT"/>
        </w:rPr>
      </w:pPr>
    </w:p>
    <w:p w14:paraId="23FB1AFF" w14:textId="77777777" w:rsidR="0004615E" w:rsidRPr="00FB45FD" w:rsidRDefault="0004615E" w:rsidP="0004615E">
      <w:pPr>
        <w:pStyle w:val="Default"/>
        <w:widowControl w:val="0"/>
        <w:rPr>
          <w:sz w:val="22"/>
          <w:szCs w:val="22"/>
          <w:lang w:val="lt-LT"/>
        </w:rPr>
      </w:pPr>
      <w:r w:rsidRPr="00FB45FD">
        <w:rPr>
          <w:sz w:val="22"/>
          <w:szCs w:val="22"/>
          <w:lang w:val="lt-LT"/>
        </w:rPr>
        <w:t>SIA “Briz”</w:t>
      </w:r>
    </w:p>
    <w:p w14:paraId="73476374" w14:textId="77777777" w:rsidR="0004615E" w:rsidRPr="00FB45FD" w:rsidRDefault="0004615E" w:rsidP="0004615E">
      <w:pPr>
        <w:pStyle w:val="Default"/>
        <w:widowControl w:val="0"/>
        <w:rPr>
          <w:sz w:val="22"/>
          <w:szCs w:val="22"/>
          <w:lang w:val="lt-LT"/>
        </w:rPr>
      </w:pPr>
      <w:r w:rsidRPr="00FB45FD">
        <w:rPr>
          <w:sz w:val="22"/>
          <w:szCs w:val="22"/>
          <w:lang w:val="lt-LT"/>
        </w:rPr>
        <w:t>Rasas Street 5</w:t>
      </w:r>
    </w:p>
    <w:p w14:paraId="14BF4989" w14:textId="77777777" w:rsidR="0004615E" w:rsidRPr="00FB45FD" w:rsidRDefault="0004615E" w:rsidP="0004615E">
      <w:pPr>
        <w:pStyle w:val="Default"/>
        <w:rPr>
          <w:sz w:val="22"/>
          <w:szCs w:val="22"/>
          <w:lang w:val="lt-LT"/>
        </w:rPr>
      </w:pPr>
      <w:r w:rsidRPr="00FB45FD">
        <w:rPr>
          <w:sz w:val="22"/>
          <w:szCs w:val="22"/>
          <w:lang w:val="lt-LT"/>
        </w:rPr>
        <w:t xml:space="preserve">Riga LV-1057 </w:t>
      </w:r>
    </w:p>
    <w:p w14:paraId="0974D1EF" w14:textId="77777777" w:rsidR="0004615E" w:rsidRPr="00FB45FD" w:rsidRDefault="0004615E" w:rsidP="0004615E">
      <w:pPr>
        <w:pStyle w:val="Default"/>
        <w:rPr>
          <w:color w:val="00000A"/>
          <w:sz w:val="22"/>
          <w:szCs w:val="22"/>
          <w:lang w:val="lt-LT"/>
        </w:rPr>
      </w:pPr>
      <w:r w:rsidRPr="00FB45FD">
        <w:rPr>
          <w:sz w:val="22"/>
          <w:szCs w:val="22"/>
          <w:lang w:val="lt-LT"/>
        </w:rPr>
        <w:t>Latvija</w:t>
      </w:r>
    </w:p>
    <w:p w14:paraId="61A66409" w14:textId="77777777" w:rsidR="0004615E" w:rsidRPr="00FB45FD" w:rsidRDefault="0004615E" w:rsidP="0004615E">
      <w:pPr>
        <w:pStyle w:val="Default"/>
        <w:rPr>
          <w:color w:val="00000A"/>
          <w:sz w:val="22"/>
          <w:szCs w:val="22"/>
          <w:lang w:val="lt-LT"/>
        </w:rPr>
      </w:pPr>
    </w:p>
    <w:p w14:paraId="47589F89" w14:textId="77777777" w:rsidR="0004615E" w:rsidRPr="00FB45FD" w:rsidRDefault="0004615E" w:rsidP="0004615E">
      <w:pPr>
        <w:pStyle w:val="Default"/>
        <w:rPr>
          <w:color w:val="00000A"/>
          <w:sz w:val="22"/>
          <w:szCs w:val="22"/>
          <w:lang w:val="lt-LT"/>
        </w:rPr>
      </w:pPr>
    </w:p>
    <w:p w14:paraId="2DED24AF" w14:textId="77777777" w:rsidR="0004615E" w:rsidRPr="00FB45FD" w:rsidRDefault="0004615E" w:rsidP="0004615E">
      <w:pPr>
        <w:pStyle w:val="Default"/>
        <w:ind w:left="540" w:hanging="540"/>
        <w:rPr>
          <w:sz w:val="22"/>
          <w:szCs w:val="22"/>
          <w:lang w:val="lt-LT"/>
        </w:rPr>
      </w:pPr>
      <w:r w:rsidRPr="00FB45FD">
        <w:rPr>
          <w:b/>
          <w:bCs/>
          <w:sz w:val="22"/>
          <w:szCs w:val="22"/>
          <w:lang w:val="lt-LT"/>
        </w:rPr>
        <w:t>8.</w:t>
      </w:r>
      <w:r w:rsidRPr="00FB45FD">
        <w:rPr>
          <w:b/>
          <w:bCs/>
          <w:sz w:val="22"/>
          <w:szCs w:val="22"/>
          <w:lang w:val="lt-LT"/>
        </w:rPr>
        <w:tab/>
      </w:r>
      <w:r w:rsidRPr="00404031">
        <w:rPr>
          <w:b/>
          <w:sz w:val="22"/>
          <w:lang w:val="lt-LT"/>
        </w:rPr>
        <w:t xml:space="preserve">REGISTRACIJOS </w:t>
      </w:r>
      <w:r w:rsidRPr="00404031">
        <w:rPr>
          <w:b/>
          <w:noProof/>
          <w:sz w:val="22"/>
          <w:szCs w:val="22"/>
          <w:lang w:val="lt-LT"/>
        </w:rPr>
        <w:t>PAŽYMĖJIMO</w:t>
      </w:r>
      <w:r w:rsidRPr="00404031">
        <w:rPr>
          <w:b/>
          <w:sz w:val="22"/>
          <w:lang w:val="lt-LT"/>
        </w:rPr>
        <w:t xml:space="preserve"> NUMERIS (-IAI)</w:t>
      </w:r>
    </w:p>
    <w:p w14:paraId="7DA52636" w14:textId="77777777" w:rsidR="0004615E" w:rsidRPr="00FB45FD" w:rsidRDefault="0004615E" w:rsidP="0004615E">
      <w:pPr>
        <w:pStyle w:val="Default"/>
        <w:rPr>
          <w:sz w:val="22"/>
          <w:szCs w:val="22"/>
          <w:lang w:val="lt-LT"/>
        </w:rPr>
      </w:pPr>
    </w:p>
    <w:p w14:paraId="43B7E140" w14:textId="77777777" w:rsidR="0004615E" w:rsidRPr="00CD07C3" w:rsidRDefault="0004615E" w:rsidP="0004615E">
      <w:pPr>
        <w:pStyle w:val="Default"/>
        <w:rPr>
          <w:bCs/>
          <w:sz w:val="22"/>
          <w:szCs w:val="22"/>
          <w:lang w:val="lt-LT"/>
        </w:rPr>
      </w:pPr>
      <w:r w:rsidRPr="00CD07C3">
        <w:rPr>
          <w:bCs/>
          <w:sz w:val="22"/>
          <w:szCs w:val="22"/>
          <w:lang w:val="lt-LT"/>
        </w:rPr>
        <w:t>LT/1/14/3588/00</w:t>
      </w:r>
      <w:r>
        <w:rPr>
          <w:bCs/>
          <w:sz w:val="22"/>
          <w:szCs w:val="22"/>
          <w:lang w:val="lt-LT"/>
        </w:rPr>
        <w:t xml:space="preserve">1 – </w:t>
      </w:r>
      <w:r w:rsidRPr="00CD07C3">
        <w:rPr>
          <w:bCs/>
          <w:sz w:val="22"/>
          <w:szCs w:val="22"/>
          <w:lang w:val="lt-LT"/>
        </w:rPr>
        <w:t>3 ml N1</w:t>
      </w:r>
    </w:p>
    <w:p w14:paraId="00492301" w14:textId="77777777" w:rsidR="0004615E" w:rsidRDefault="0004615E" w:rsidP="0004615E">
      <w:pPr>
        <w:pStyle w:val="Default"/>
        <w:rPr>
          <w:bCs/>
          <w:sz w:val="22"/>
          <w:szCs w:val="22"/>
          <w:lang w:val="lt-LT"/>
        </w:rPr>
      </w:pPr>
      <w:r w:rsidRPr="00CD07C3">
        <w:rPr>
          <w:bCs/>
          <w:sz w:val="22"/>
          <w:szCs w:val="22"/>
          <w:lang w:val="lt-LT"/>
        </w:rPr>
        <w:t>LT/1/14/3588/002 – 3 ml N4</w:t>
      </w:r>
    </w:p>
    <w:p w14:paraId="10D08D2C" w14:textId="77777777" w:rsidR="0004615E" w:rsidRPr="00FB45FD" w:rsidRDefault="0004615E" w:rsidP="0004615E">
      <w:pPr>
        <w:pStyle w:val="Default"/>
        <w:rPr>
          <w:sz w:val="22"/>
          <w:szCs w:val="22"/>
          <w:lang w:val="lt-LT"/>
        </w:rPr>
      </w:pPr>
    </w:p>
    <w:p w14:paraId="2BC4801E" w14:textId="77777777" w:rsidR="0004615E" w:rsidRPr="00FB45FD" w:rsidRDefault="0004615E" w:rsidP="0004615E">
      <w:pPr>
        <w:pStyle w:val="Default"/>
        <w:rPr>
          <w:sz w:val="22"/>
          <w:szCs w:val="22"/>
          <w:lang w:val="lt-LT"/>
        </w:rPr>
      </w:pPr>
    </w:p>
    <w:p w14:paraId="2C73CA69" w14:textId="77777777" w:rsidR="0004615E" w:rsidRPr="00FB45FD" w:rsidRDefault="0004615E" w:rsidP="0004615E">
      <w:pPr>
        <w:pStyle w:val="Default"/>
        <w:ind w:left="540" w:hanging="540"/>
        <w:rPr>
          <w:sz w:val="22"/>
          <w:szCs w:val="22"/>
          <w:lang w:val="lt-LT"/>
        </w:rPr>
      </w:pPr>
      <w:r w:rsidRPr="00FB45FD">
        <w:rPr>
          <w:b/>
          <w:bCs/>
          <w:sz w:val="22"/>
          <w:szCs w:val="22"/>
          <w:lang w:val="lt-LT"/>
        </w:rPr>
        <w:t>9.</w:t>
      </w:r>
      <w:r w:rsidRPr="00FB45FD">
        <w:rPr>
          <w:b/>
          <w:bCs/>
          <w:sz w:val="22"/>
          <w:szCs w:val="22"/>
          <w:lang w:val="lt-LT"/>
        </w:rPr>
        <w:tab/>
      </w:r>
      <w:r w:rsidRPr="00BF2F98">
        <w:rPr>
          <w:b/>
          <w:sz w:val="22"/>
          <w:lang w:val="lt-LT"/>
        </w:rPr>
        <w:t>REGISTRAVIMO / PERREGISTRAVIMO DATA</w:t>
      </w:r>
    </w:p>
    <w:p w14:paraId="7128DD15" w14:textId="77777777" w:rsidR="0004615E" w:rsidRPr="00FB45FD" w:rsidRDefault="0004615E" w:rsidP="0004615E">
      <w:pPr>
        <w:pStyle w:val="Default"/>
        <w:rPr>
          <w:sz w:val="22"/>
          <w:szCs w:val="22"/>
          <w:lang w:val="lt-LT"/>
        </w:rPr>
      </w:pPr>
    </w:p>
    <w:p w14:paraId="47B65EA6" w14:textId="77777777" w:rsidR="0004615E" w:rsidRPr="00FB45FD" w:rsidRDefault="0004615E" w:rsidP="0004615E">
      <w:pPr>
        <w:suppressAutoHyphens w:val="0"/>
        <w:spacing w:after="0" w:line="240" w:lineRule="auto"/>
        <w:rPr>
          <w:rFonts w:ascii="Times New Roman" w:eastAsia="Times New Roman" w:hAnsi="Times New Roman"/>
          <w:i/>
          <w:kern w:val="0"/>
          <w:lang w:eastAsia="lt-LT"/>
        </w:rPr>
      </w:pPr>
      <w:r w:rsidRPr="00404031">
        <w:rPr>
          <w:rFonts w:ascii="Times New Roman" w:hAnsi="Times New Roman"/>
          <w:noProof/>
          <w:szCs w:val="24"/>
        </w:rPr>
        <w:t>Registravimo data</w:t>
      </w:r>
      <w:r w:rsidRPr="000A79DC">
        <w:rPr>
          <w:noProof/>
          <w:szCs w:val="24"/>
        </w:rPr>
        <w:t xml:space="preserve"> </w:t>
      </w:r>
      <w:r w:rsidRPr="00FB45FD">
        <w:rPr>
          <w:rFonts w:ascii="Times New Roman" w:eastAsia="Times New Roman" w:hAnsi="Times New Roman"/>
          <w:kern w:val="0"/>
          <w:lang w:eastAsia="lt-LT"/>
        </w:rPr>
        <w:t>2014 m. liepos 1 d.</w:t>
      </w:r>
    </w:p>
    <w:p w14:paraId="3A59CF10" w14:textId="77777777" w:rsidR="0004615E" w:rsidRPr="00B762EB" w:rsidRDefault="0004615E" w:rsidP="0004615E">
      <w:pPr>
        <w:pStyle w:val="Default"/>
        <w:rPr>
          <w:sz w:val="22"/>
          <w:szCs w:val="22"/>
          <w:lang w:val="lt-LT"/>
        </w:rPr>
      </w:pPr>
      <w:r w:rsidRPr="00B762EB">
        <w:rPr>
          <w:sz w:val="22"/>
          <w:szCs w:val="22"/>
          <w:lang w:val="lt-LT"/>
        </w:rPr>
        <w:t>Paskutinio perregistravimo data 2018 m.</w:t>
      </w:r>
      <w:r w:rsidRPr="00B762EB">
        <w:rPr>
          <w:lang w:val="lt-LT"/>
        </w:rPr>
        <w:t xml:space="preserve"> spalio 26</w:t>
      </w:r>
      <w:r w:rsidRPr="00B762EB">
        <w:rPr>
          <w:sz w:val="22"/>
          <w:szCs w:val="22"/>
          <w:lang w:val="lt-LT"/>
        </w:rPr>
        <w:t xml:space="preserve"> d.</w:t>
      </w:r>
    </w:p>
    <w:p w14:paraId="22695A9A" w14:textId="77777777" w:rsidR="0004615E" w:rsidRPr="00B54DD5" w:rsidRDefault="0004615E" w:rsidP="0004615E">
      <w:pPr>
        <w:pStyle w:val="Default"/>
        <w:rPr>
          <w:sz w:val="22"/>
          <w:szCs w:val="22"/>
          <w:lang w:val="lt-LT"/>
        </w:rPr>
      </w:pPr>
    </w:p>
    <w:p w14:paraId="3EC58BDB" w14:textId="77777777" w:rsidR="0004615E" w:rsidRPr="00FB45FD" w:rsidRDefault="0004615E" w:rsidP="0004615E">
      <w:pPr>
        <w:pStyle w:val="Default"/>
        <w:rPr>
          <w:sz w:val="22"/>
          <w:szCs w:val="22"/>
          <w:lang w:val="lt-LT"/>
        </w:rPr>
      </w:pPr>
    </w:p>
    <w:p w14:paraId="3B931618" w14:textId="77777777" w:rsidR="0004615E" w:rsidRPr="00FB45FD" w:rsidRDefault="0004615E" w:rsidP="0004615E">
      <w:pPr>
        <w:pStyle w:val="Default"/>
        <w:ind w:left="540" w:hanging="540"/>
        <w:rPr>
          <w:sz w:val="22"/>
          <w:szCs w:val="22"/>
        </w:rPr>
      </w:pPr>
      <w:r w:rsidRPr="00FB45FD">
        <w:rPr>
          <w:b/>
          <w:bCs/>
          <w:sz w:val="22"/>
          <w:szCs w:val="22"/>
          <w:lang w:val="lt-LT"/>
        </w:rPr>
        <w:t>10.</w:t>
      </w:r>
      <w:r w:rsidRPr="00FB45FD">
        <w:rPr>
          <w:b/>
          <w:bCs/>
          <w:sz w:val="22"/>
          <w:szCs w:val="22"/>
          <w:lang w:val="lt-LT"/>
        </w:rPr>
        <w:tab/>
        <w:t>TEKSTO PERŽIŪROS DATA</w:t>
      </w:r>
    </w:p>
    <w:p w14:paraId="14C35FC7" w14:textId="77777777" w:rsidR="0004615E" w:rsidRPr="00FB45FD" w:rsidRDefault="0004615E" w:rsidP="0004615E">
      <w:pPr>
        <w:spacing w:after="0" w:line="100" w:lineRule="atLeast"/>
        <w:rPr>
          <w:rFonts w:ascii="Times New Roman" w:hAnsi="Times New Roman"/>
          <w:color w:val="000000"/>
        </w:rPr>
      </w:pPr>
    </w:p>
    <w:p w14:paraId="34D25C01" w14:textId="77777777" w:rsidR="00B762EB" w:rsidRDefault="00B762EB" w:rsidP="00B762EB">
      <w:pPr>
        <w:spacing w:after="0" w:line="240" w:lineRule="auto"/>
        <w:rPr>
          <w:rFonts w:ascii="Times New Roman" w:hAnsi="Times New Roman"/>
          <w:kern w:val="0"/>
        </w:rPr>
      </w:pPr>
      <w:r>
        <w:rPr>
          <w:rFonts w:ascii="Times New Roman" w:hAnsi="Times New Roman"/>
        </w:rPr>
        <w:t>2019 m. vasario 28 d.</w:t>
      </w:r>
    </w:p>
    <w:p w14:paraId="263E0C98" w14:textId="77777777" w:rsidR="0004615E" w:rsidRDefault="0004615E" w:rsidP="0004615E">
      <w:pPr>
        <w:spacing w:after="0" w:line="100" w:lineRule="atLeast"/>
        <w:rPr>
          <w:rFonts w:ascii="Times New Roman" w:hAnsi="Times New Roman"/>
        </w:rPr>
      </w:pPr>
    </w:p>
    <w:p w14:paraId="3575D8A5" w14:textId="77777777" w:rsidR="0004615E" w:rsidRPr="00FB45FD" w:rsidRDefault="0004615E" w:rsidP="0004615E">
      <w:pPr>
        <w:spacing w:after="0" w:line="100" w:lineRule="atLeast"/>
        <w:rPr>
          <w:rFonts w:ascii="Times New Roman" w:hAnsi="Times New Roman"/>
          <w:color w:val="000000"/>
        </w:rPr>
      </w:pPr>
    </w:p>
    <w:p w14:paraId="0504F8FA" w14:textId="77777777" w:rsidR="0004615E" w:rsidRPr="00FB45FD" w:rsidRDefault="0004615E" w:rsidP="0004615E">
      <w:pPr>
        <w:pStyle w:val="Paprastasistekstas"/>
        <w:tabs>
          <w:tab w:val="left" w:pos="5954"/>
          <w:tab w:val="left" w:pos="6237"/>
          <w:tab w:val="left" w:pos="6663"/>
          <w:tab w:val="left" w:pos="6946"/>
        </w:tabs>
        <w:rPr>
          <w:rFonts w:ascii="Times New Roman" w:hAnsi="Times New Roman"/>
          <w:b/>
          <w:bCs/>
          <w:sz w:val="22"/>
          <w:szCs w:val="22"/>
          <w:lang w:val="lt-LT"/>
        </w:rPr>
      </w:pPr>
      <w:r w:rsidRPr="00FB45F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FB45FD">
        <w:rPr>
          <w:rFonts w:ascii="Times New Roman" w:hAnsi="Times New Roman"/>
          <w:i/>
          <w:sz w:val="22"/>
          <w:szCs w:val="22"/>
          <w:lang w:val="lt-LT"/>
        </w:rPr>
        <w:t xml:space="preserve"> </w:t>
      </w:r>
      <w:hyperlink r:id="rId10" w:history="1">
        <w:r w:rsidRPr="00FB45FD">
          <w:rPr>
            <w:rStyle w:val="Hipersaitas"/>
            <w:sz w:val="22"/>
            <w:szCs w:val="22"/>
            <w:lang w:val="lt-LT"/>
          </w:rPr>
          <w:t>http://www.vvkt.lt</w:t>
        </w:r>
      </w:hyperlink>
    </w:p>
    <w:p w14:paraId="2AD049CA" w14:textId="77777777" w:rsidR="0004615E" w:rsidRPr="00FB45FD" w:rsidRDefault="0004615E" w:rsidP="0004615E">
      <w:pPr>
        <w:pStyle w:val="Default"/>
        <w:widowControl w:val="0"/>
        <w:jc w:val="center"/>
        <w:rPr>
          <w:b/>
          <w:bCs/>
          <w:sz w:val="22"/>
          <w:szCs w:val="22"/>
          <w:lang w:val="lt-LT"/>
        </w:rPr>
      </w:pPr>
    </w:p>
    <w:p w14:paraId="13ABA25A" w14:textId="77777777" w:rsidR="0004615E" w:rsidRPr="00FB45FD" w:rsidRDefault="0004615E" w:rsidP="0004615E">
      <w:pPr>
        <w:pStyle w:val="Default"/>
        <w:pageBreakBefore/>
        <w:widowControl w:val="0"/>
        <w:jc w:val="center"/>
        <w:rPr>
          <w:b/>
          <w:bCs/>
          <w:sz w:val="22"/>
          <w:szCs w:val="22"/>
          <w:lang w:val="lt-LT"/>
        </w:rPr>
      </w:pPr>
    </w:p>
    <w:p w14:paraId="3A80139D" w14:textId="77777777" w:rsidR="0004615E" w:rsidRPr="00FB45FD" w:rsidRDefault="0004615E" w:rsidP="0004615E">
      <w:pPr>
        <w:pStyle w:val="Default"/>
        <w:widowControl w:val="0"/>
        <w:jc w:val="center"/>
        <w:rPr>
          <w:b/>
          <w:bCs/>
          <w:sz w:val="22"/>
          <w:szCs w:val="22"/>
          <w:lang w:val="lt-LT"/>
        </w:rPr>
      </w:pPr>
    </w:p>
    <w:p w14:paraId="5E7D3B5C" w14:textId="77777777" w:rsidR="0004615E" w:rsidRPr="00FB45FD" w:rsidRDefault="0004615E" w:rsidP="0004615E">
      <w:pPr>
        <w:pStyle w:val="Default"/>
        <w:widowControl w:val="0"/>
        <w:jc w:val="center"/>
        <w:rPr>
          <w:b/>
          <w:bCs/>
          <w:sz w:val="22"/>
          <w:szCs w:val="22"/>
          <w:lang w:val="lt-LT"/>
        </w:rPr>
      </w:pPr>
    </w:p>
    <w:p w14:paraId="055B23A6" w14:textId="77777777" w:rsidR="0004615E" w:rsidRPr="00FB45FD" w:rsidRDefault="0004615E" w:rsidP="0004615E">
      <w:pPr>
        <w:pStyle w:val="Default"/>
        <w:widowControl w:val="0"/>
        <w:jc w:val="center"/>
        <w:rPr>
          <w:b/>
          <w:bCs/>
          <w:sz w:val="22"/>
          <w:szCs w:val="22"/>
          <w:lang w:val="lt-LT"/>
        </w:rPr>
      </w:pPr>
    </w:p>
    <w:p w14:paraId="14734803" w14:textId="77777777" w:rsidR="0004615E" w:rsidRPr="00FB45FD" w:rsidRDefault="0004615E" w:rsidP="0004615E">
      <w:pPr>
        <w:pStyle w:val="Default"/>
        <w:widowControl w:val="0"/>
        <w:jc w:val="center"/>
        <w:rPr>
          <w:b/>
          <w:bCs/>
          <w:sz w:val="22"/>
          <w:szCs w:val="22"/>
          <w:lang w:val="lt-LT"/>
        </w:rPr>
      </w:pPr>
    </w:p>
    <w:p w14:paraId="259E511D" w14:textId="77777777" w:rsidR="0004615E" w:rsidRPr="00FB45FD" w:rsidRDefault="0004615E" w:rsidP="0004615E">
      <w:pPr>
        <w:pStyle w:val="Default"/>
        <w:widowControl w:val="0"/>
        <w:jc w:val="center"/>
        <w:rPr>
          <w:b/>
          <w:bCs/>
          <w:sz w:val="22"/>
          <w:szCs w:val="22"/>
          <w:lang w:val="lt-LT"/>
        </w:rPr>
      </w:pPr>
    </w:p>
    <w:p w14:paraId="459A9DF3" w14:textId="77777777" w:rsidR="0004615E" w:rsidRPr="00FB45FD" w:rsidRDefault="0004615E" w:rsidP="0004615E">
      <w:pPr>
        <w:pStyle w:val="Default"/>
        <w:widowControl w:val="0"/>
        <w:jc w:val="center"/>
        <w:rPr>
          <w:b/>
          <w:bCs/>
          <w:sz w:val="22"/>
          <w:szCs w:val="22"/>
          <w:lang w:val="lt-LT"/>
        </w:rPr>
      </w:pPr>
    </w:p>
    <w:p w14:paraId="57AA5A01" w14:textId="77777777" w:rsidR="0004615E" w:rsidRPr="00FB45FD" w:rsidRDefault="0004615E" w:rsidP="0004615E">
      <w:pPr>
        <w:pStyle w:val="Default"/>
        <w:widowControl w:val="0"/>
        <w:jc w:val="center"/>
        <w:rPr>
          <w:b/>
          <w:bCs/>
          <w:sz w:val="22"/>
          <w:szCs w:val="22"/>
          <w:lang w:val="lt-LT"/>
        </w:rPr>
      </w:pPr>
    </w:p>
    <w:p w14:paraId="3D4BB354" w14:textId="77777777" w:rsidR="0004615E" w:rsidRPr="00FB45FD" w:rsidRDefault="0004615E" w:rsidP="0004615E">
      <w:pPr>
        <w:pStyle w:val="Default"/>
        <w:widowControl w:val="0"/>
        <w:jc w:val="center"/>
        <w:rPr>
          <w:b/>
          <w:bCs/>
          <w:sz w:val="22"/>
          <w:szCs w:val="22"/>
          <w:lang w:val="lt-LT"/>
        </w:rPr>
      </w:pPr>
    </w:p>
    <w:p w14:paraId="1C2B64A0" w14:textId="77777777" w:rsidR="0004615E" w:rsidRPr="00FB45FD" w:rsidRDefault="0004615E" w:rsidP="0004615E">
      <w:pPr>
        <w:pStyle w:val="Default"/>
        <w:widowControl w:val="0"/>
        <w:jc w:val="center"/>
        <w:rPr>
          <w:b/>
          <w:bCs/>
          <w:sz w:val="22"/>
          <w:szCs w:val="22"/>
          <w:lang w:val="lt-LT"/>
        </w:rPr>
      </w:pPr>
    </w:p>
    <w:p w14:paraId="47C01010" w14:textId="77777777" w:rsidR="0004615E" w:rsidRPr="00FB45FD" w:rsidRDefault="0004615E" w:rsidP="0004615E">
      <w:pPr>
        <w:pStyle w:val="Default"/>
        <w:widowControl w:val="0"/>
        <w:jc w:val="center"/>
        <w:rPr>
          <w:b/>
          <w:bCs/>
          <w:sz w:val="22"/>
          <w:szCs w:val="22"/>
          <w:lang w:val="lt-LT"/>
        </w:rPr>
      </w:pPr>
    </w:p>
    <w:p w14:paraId="2E3509A9" w14:textId="77777777" w:rsidR="0004615E" w:rsidRPr="00FB45FD" w:rsidRDefault="0004615E" w:rsidP="0004615E">
      <w:pPr>
        <w:pStyle w:val="Default"/>
        <w:widowControl w:val="0"/>
        <w:jc w:val="center"/>
        <w:rPr>
          <w:b/>
          <w:bCs/>
          <w:sz w:val="22"/>
          <w:szCs w:val="22"/>
          <w:lang w:val="lt-LT"/>
        </w:rPr>
      </w:pPr>
    </w:p>
    <w:p w14:paraId="43C055B0" w14:textId="77777777" w:rsidR="0004615E" w:rsidRPr="00FB45FD" w:rsidRDefault="0004615E" w:rsidP="0004615E">
      <w:pPr>
        <w:pStyle w:val="Default"/>
        <w:widowControl w:val="0"/>
        <w:rPr>
          <w:b/>
          <w:bCs/>
          <w:sz w:val="22"/>
          <w:szCs w:val="22"/>
          <w:lang w:val="lt-LT"/>
        </w:rPr>
      </w:pPr>
    </w:p>
    <w:p w14:paraId="44A40ABE" w14:textId="77777777" w:rsidR="0004615E" w:rsidRPr="00FB45FD" w:rsidRDefault="0004615E" w:rsidP="0004615E">
      <w:pPr>
        <w:pStyle w:val="Default"/>
        <w:widowControl w:val="0"/>
        <w:jc w:val="center"/>
        <w:rPr>
          <w:b/>
          <w:bCs/>
          <w:sz w:val="22"/>
          <w:szCs w:val="22"/>
          <w:lang w:val="lt-LT"/>
        </w:rPr>
      </w:pPr>
    </w:p>
    <w:p w14:paraId="643CF1A3" w14:textId="77777777" w:rsidR="0004615E" w:rsidRPr="00FB45FD" w:rsidRDefault="0004615E" w:rsidP="0004615E">
      <w:pPr>
        <w:pStyle w:val="Default"/>
        <w:widowControl w:val="0"/>
        <w:jc w:val="center"/>
        <w:rPr>
          <w:b/>
          <w:bCs/>
          <w:sz w:val="22"/>
          <w:szCs w:val="22"/>
          <w:lang w:val="lt-LT"/>
        </w:rPr>
      </w:pPr>
    </w:p>
    <w:p w14:paraId="110EF985" w14:textId="77777777" w:rsidR="0004615E" w:rsidRPr="00FB45FD" w:rsidRDefault="0004615E" w:rsidP="0004615E">
      <w:pPr>
        <w:pStyle w:val="Default"/>
        <w:widowControl w:val="0"/>
        <w:jc w:val="center"/>
        <w:rPr>
          <w:b/>
          <w:bCs/>
          <w:sz w:val="22"/>
          <w:szCs w:val="22"/>
          <w:lang w:val="lt-LT"/>
        </w:rPr>
      </w:pPr>
    </w:p>
    <w:p w14:paraId="06872E19" w14:textId="77777777" w:rsidR="0004615E" w:rsidRPr="00FB45FD" w:rsidRDefault="0004615E" w:rsidP="0004615E">
      <w:pPr>
        <w:pStyle w:val="Default"/>
        <w:widowControl w:val="0"/>
        <w:jc w:val="center"/>
        <w:rPr>
          <w:b/>
          <w:bCs/>
          <w:sz w:val="22"/>
          <w:szCs w:val="22"/>
          <w:lang w:val="lt-LT"/>
        </w:rPr>
      </w:pPr>
    </w:p>
    <w:p w14:paraId="0B003333" w14:textId="77777777" w:rsidR="0004615E" w:rsidRPr="00FB45FD" w:rsidRDefault="0004615E" w:rsidP="0004615E">
      <w:pPr>
        <w:spacing w:after="0" w:line="100" w:lineRule="atLeast"/>
        <w:jc w:val="center"/>
        <w:rPr>
          <w:rFonts w:ascii="Times New Roman" w:hAnsi="Times New Roman"/>
          <w:b/>
        </w:rPr>
      </w:pPr>
      <w:bookmarkStart w:id="1" w:name="_Toc129243128"/>
      <w:bookmarkStart w:id="2" w:name="_Toc129243253"/>
    </w:p>
    <w:p w14:paraId="21B8F542" w14:textId="77777777" w:rsidR="0004615E" w:rsidRPr="00FB45FD" w:rsidRDefault="0004615E" w:rsidP="0004615E">
      <w:pPr>
        <w:spacing w:after="0" w:line="100" w:lineRule="atLeast"/>
        <w:jc w:val="center"/>
        <w:rPr>
          <w:rFonts w:ascii="Times New Roman" w:hAnsi="Times New Roman"/>
          <w:b/>
        </w:rPr>
      </w:pPr>
    </w:p>
    <w:p w14:paraId="4FA5B4A0" w14:textId="77777777" w:rsidR="0004615E" w:rsidRPr="00FB45FD" w:rsidRDefault="0004615E" w:rsidP="0004615E">
      <w:pPr>
        <w:spacing w:after="0" w:line="100" w:lineRule="atLeast"/>
        <w:jc w:val="center"/>
        <w:rPr>
          <w:rFonts w:ascii="Times New Roman" w:hAnsi="Times New Roman"/>
          <w:b/>
        </w:rPr>
      </w:pPr>
    </w:p>
    <w:p w14:paraId="230F3B30" w14:textId="77777777" w:rsidR="0004615E" w:rsidRPr="00FB45FD" w:rsidRDefault="0004615E" w:rsidP="0004615E">
      <w:pPr>
        <w:spacing w:after="0" w:line="100" w:lineRule="atLeast"/>
        <w:jc w:val="center"/>
        <w:rPr>
          <w:rFonts w:ascii="Times New Roman" w:hAnsi="Times New Roman"/>
          <w:b/>
        </w:rPr>
      </w:pPr>
    </w:p>
    <w:p w14:paraId="1A5E6AD8" w14:textId="77777777" w:rsidR="0004615E" w:rsidRPr="00FB45FD" w:rsidRDefault="0004615E" w:rsidP="0004615E">
      <w:pPr>
        <w:spacing w:after="0" w:line="100" w:lineRule="atLeast"/>
        <w:jc w:val="center"/>
        <w:rPr>
          <w:rFonts w:ascii="Times New Roman" w:hAnsi="Times New Roman"/>
          <w:b/>
        </w:rPr>
      </w:pPr>
    </w:p>
    <w:p w14:paraId="3335A21B" w14:textId="77777777" w:rsidR="0004615E" w:rsidRPr="00FB45FD" w:rsidRDefault="0004615E" w:rsidP="0004615E">
      <w:pPr>
        <w:spacing w:after="0" w:line="100" w:lineRule="atLeast"/>
        <w:jc w:val="center"/>
        <w:rPr>
          <w:rFonts w:ascii="Times New Roman" w:hAnsi="Times New Roman"/>
          <w:b/>
        </w:rPr>
      </w:pPr>
    </w:p>
    <w:p w14:paraId="2B98C425" w14:textId="77777777" w:rsidR="0004615E" w:rsidRPr="00FB45FD" w:rsidRDefault="0004615E" w:rsidP="0004615E">
      <w:pPr>
        <w:spacing w:after="0" w:line="100" w:lineRule="atLeast"/>
        <w:jc w:val="center"/>
        <w:rPr>
          <w:rFonts w:ascii="Times New Roman" w:hAnsi="Times New Roman"/>
          <w:b/>
        </w:rPr>
      </w:pPr>
      <w:r w:rsidRPr="00FB45FD">
        <w:rPr>
          <w:rFonts w:ascii="Times New Roman" w:hAnsi="Times New Roman"/>
          <w:b/>
        </w:rPr>
        <w:t xml:space="preserve">II </w:t>
      </w:r>
      <w:bookmarkEnd w:id="1"/>
      <w:bookmarkEnd w:id="2"/>
      <w:r w:rsidRPr="00FB45FD">
        <w:rPr>
          <w:rFonts w:ascii="Times New Roman" w:hAnsi="Times New Roman"/>
          <w:b/>
        </w:rPr>
        <w:t>PRIEDAS</w:t>
      </w:r>
    </w:p>
    <w:p w14:paraId="1EA98D38" w14:textId="77777777" w:rsidR="0004615E" w:rsidRPr="00FB45FD" w:rsidRDefault="0004615E" w:rsidP="0004615E">
      <w:pPr>
        <w:spacing w:after="0" w:line="100" w:lineRule="atLeast"/>
        <w:jc w:val="center"/>
        <w:rPr>
          <w:rFonts w:ascii="Times New Roman" w:hAnsi="Times New Roman"/>
          <w:b/>
        </w:rPr>
      </w:pPr>
    </w:p>
    <w:p w14:paraId="699B65A6" w14:textId="77777777" w:rsidR="0004615E" w:rsidRPr="00957A09" w:rsidRDefault="0004615E" w:rsidP="0004615E">
      <w:pPr>
        <w:spacing w:after="0" w:line="100" w:lineRule="atLeast"/>
        <w:jc w:val="center"/>
        <w:rPr>
          <w:rFonts w:ascii="Times New Roman" w:hAnsi="Times New Roman"/>
          <w:b/>
        </w:rPr>
      </w:pPr>
      <w:r w:rsidRPr="00BF2F98">
        <w:rPr>
          <w:rFonts w:ascii="Times New Roman" w:hAnsi="Times New Roman"/>
          <w:b/>
        </w:rPr>
        <w:t>REGISTRACIJOS SĄLYGOS</w:t>
      </w:r>
    </w:p>
    <w:p w14:paraId="09977603" w14:textId="77777777" w:rsidR="0004615E" w:rsidRPr="00FB45FD" w:rsidRDefault="0004615E" w:rsidP="0004615E">
      <w:pPr>
        <w:spacing w:after="0" w:line="100" w:lineRule="atLeast"/>
        <w:jc w:val="center"/>
        <w:rPr>
          <w:rFonts w:ascii="Times New Roman" w:hAnsi="Times New Roman"/>
          <w:b/>
        </w:rPr>
      </w:pPr>
    </w:p>
    <w:p w14:paraId="1297095D" w14:textId="77777777" w:rsidR="0004615E" w:rsidRPr="00FB45FD" w:rsidRDefault="0004615E" w:rsidP="0004615E">
      <w:pPr>
        <w:tabs>
          <w:tab w:val="left" w:pos="1701"/>
        </w:tabs>
        <w:spacing w:after="0" w:line="260" w:lineRule="exact"/>
        <w:ind w:left="1701" w:right="567" w:hanging="567"/>
        <w:rPr>
          <w:rFonts w:ascii="Times New Roman" w:eastAsia="Times New Roman" w:hAnsi="Times New Roman"/>
        </w:rPr>
      </w:pPr>
      <w:r w:rsidRPr="00FB45FD">
        <w:rPr>
          <w:rFonts w:ascii="Times New Roman" w:eastAsia="Times New Roman" w:hAnsi="Times New Roman"/>
          <w:b/>
        </w:rPr>
        <w:t>A.</w:t>
      </w:r>
      <w:r w:rsidRPr="00FB45FD">
        <w:rPr>
          <w:rFonts w:ascii="Times New Roman" w:eastAsia="Times New Roman" w:hAnsi="Times New Roman"/>
          <w:b/>
        </w:rPr>
        <w:tab/>
        <w:t>GAMINTOJAS (-AI), ATSAKINGAS (-I) UŽ SERIJŲ IŠLEIDIMĄ</w:t>
      </w:r>
    </w:p>
    <w:p w14:paraId="474EF812" w14:textId="77777777" w:rsidR="0004615E" w:rsidRPr="00FB45FD" w:rsidRDefault="0004615E" w:rsidP="0004615E">
      <w:pPr>
        <w:tabs>
          <w:tab w:val="left" w:pos="1701"/>
        </w:tabs>
        <w:spacing w:after="0" w:line="260" w:lineRule="exact"/>
        <w:ind w:left="567" w:right="567" w:hanging="567"/>
        <w:rPr>
          <w:rFonts w:ascii="Times New Roman" w:eastAsia="Times New Roman" w:hAnsi="Times New Roman"/>
        </w:rPr>
      </w:pPr>
    </w:p>
    <w:p w14:paraId="3B8FA8B9" w14:textId="77777777" w:rsidR="0004615E" w:rsidRPr="00FB45FD" w:rsidRDefault="0004615E" w:rsidP="0004615E">
      <w:pPr>
        <w:tabs>
          <w:tab w:val="left" w:pos="1701"/>
        </w:tabs>
        <w:spacing w:after="0" w:line="260" w:lineRule="exact"/>
        <w:ind w:left="1701" w:right="567" w:hanging="567"/>
        <w:rPr>
          <w:rFonts w:ascii="Times New Roman" w:eastAsia="Times New Roman" w:hAnsi="Times New Roman"/>
        </w:rPr>
      </w:pPr>
      <w:r w:rsidRPr="00FB45FD">
        <w:rPr>
          <w:rFonts w:ascii="Times New Roman" w:eastAsia="Times New Roman" w:hAnsi="Times New Roman"/>
          <w:b/>
        </w:rPr>
        <w:t>B.</w:t>
      </w:r>
      <w:r w:rsidRPr="00FB45FD">
        <w:rPr>
          <w:rFonts w:ascii="Times New Roman" w:eastAsia="Times New Roman" w:hAnsi="Times New Roman"/>
          <w:b/>
        </w:rPr>
        <w:tab/>
        <w:t>TIEKIMO IR VARTOJIMO SĄLYGOS AR APRIBOJIMAI</w:t>
      </w:r>
    </w:p>
    <w:p w14:paraId="1148A76A" w14:textId="77777777" w:rsidR="0004615E" w:rsidRPr="00FB45FD" w:rsidRDefault="0004615E" w:rsidP="0004615E">
      <w:pPr>
        <w:tabs>
          <w:tab w:val="left" w:pos="1701"/>
        </w:tabs>
        <w:spacing w:after="0" w:line="260" w:lineRule="exact"/>
        <w:ind w:left="567" w:right="567" w:hanging="567"/>
        <w:rPr>
          <w:rFonts w:ascii="Times New Roman" w:eastAsia="Times New Roman" w:hAnsi="Times New Roman"/>
        </w:rPr>
      </w:pPr>
    </w:p>
    <w:p w14:paraId="2B4B37B2" w14:textId="77777777" w:rsidR="0004615E" w:rsidRPr="00FB45FD" w:rsidRDefault="0004615E" w:rsidP="0004615E">
      <w:pPr>
        <w:pStyle w:val="Default"/>
        <w:widowControl w:val="0"/>
        <w:tabs>
          <w:tab w:val="left" w:pos="900"/>
          <w:tab w:val="left" w:pos="1260"/>
        </w:tabs>
        <w:ind w:firstLine="567"/>
        <w:rPr>
          <w:sz w:val="22"/>
          <w:szCs w:val="22"/>
        </w:rPr>
      </w:pPr>
    </w:p>
    <w:p w14:paraId="7FA46540" w14:textId="77777777" w:rsidR="0004615E" w:rsidRPr="00FB45FD" w:rsidRDefault="0004615E" w:rsidP="0004615E">
      <w:pPr>
        <w:spacing w:after="0" w:line="100" w:lineRule="atLeast"/>
        <w:rPr>
          <w:rFonts w:ascii="Times New Roman" w:hAnsi="Times New Roman"/>
        </w:rPr>
      </w:pPr>
    </w:p>
    <w:p w14:paraId="60CD544A" w14:textId="77777777" w:rsidR="0004615E" w:rsidRPr="00FB45FD" w:rsidRDefault="0004615E" w:rsidP="0004615E">
      <w:pPr>
        <w:spacing w:after="0" w:line="100" w:lineRule="atLeast"/>
        <w:rPr>
          <w:rFonts w:ascii="Times New Roman" w:hAnsi="Times New Roman"/>
        </w:rPr>
      </w:pPr>
    </w:p>
    <w:p w14:paraId="40278774" w14:textId="77777777" w:rsidR="0004615E" w:rsidRPr="00FB45FD" w:rsidRDefault="0004615E" w:rsidP="0004615E">
      <w:pPr>
        <w:pageBreakBefore/>
        <w:spacing w:after="0" w:line="100" w:lineRule="atLeast"/>
        <w:rPr>
          <w:rFonts w:ascii="Times New Roman" w:hAnsi="Times New Roman"/>
        </w:rPr>
      </w:pPr>
      <w:r w:rsidRPr="00FB45FD">
        <w:rPr>
          <w:rFonts w:ascii="Times New Roman" w:hAnsi="Times New Roman"/>
          <w:b/>
        </w:rPr>
        <w:lastRenderedPageBreak/>
        <w:t>A.</w:t>
      </w:r>
      <w:r w:rsidRPr="00FB45FD">
        <w:rPr>
          <w:rFonts w:ascii="Times New Roman" w:hAnsi="Times New Roman"/>
          <w:b/>
        </w:rPr>
        <w:tab/>
      </w:r>
      <w:r w:rsidRPr="00FB45FD">
        <w:rPr>
          <w:rFonts w:ascii="Times New Roman" w:eastAsia="Times New Roman" w:hAnsi="Times New Roman"/>
          <w:b/>
        </w:rPr>
        <w:t>GAMINTOJAS (-AI), ATSAKINGAS (-I) UŽ SERIJŲ IŠLEIDIMĄ</w:t>
      </w:r>
    </w:p>
    <w:p w14:paraId="47844E8C" w14:textId="77777777" w:rsidR="0004615E" w:rsidRPr="00FB45FD" w:rsidRDefault="0004615E" w:rsidP="0004615E">
      <w:pPr>
        <w:spacing w:after="0" w:line="100" w:lineRule="atLeast"/>
        <w:rPr>
          <w:rFonts w:ascii="Times New Roman" w:hAnsi="Times New Roman"/>
        </w:rPr>
      </w:pPr>
    </w:p>
    <w:p w14:paraId="39C62FCB" w14:textId="77777777" w:rsidR="0004615E" w:rsidRPr="00FB45FD" w:rsidRDefault="0004615E" w:rsidP="0004615E">
      <w:pPr>
        <w:spacing w:after="0" w:line="100" w:lineRule="atLeast"/>
        <w:rPr>
          <w:rFonts w:ascii="Times New Roman" w:hAnsi="Times New Roman"/>
          <w:u w:val="single"/>
        </w:rPr>
      </w:pPr>
      <w:r w:rsidRPr="00FB45FD">
        <w:rPr>
          <w:rFonts w:ascii="Times New Roman" w:hAnsi="Times New Roman"/>
          <w:u w:val="single"/>
        </w:rPr>
        <w:t>Gamintojo (-ų), atsakingo (-ų) už serijų išleidimą, pavadinimas (-ai) ir adresas (-ai)</w:t>
      </w:r>
    </w:p>
    <w:p w14:paraId="03245DE9" w14:textId="77777777" w:rsidR="0004615E" w:rsidRPr="00FB45FD" w:rsidRDefault="0004615E" w:rsidP="0004615E">
      <w:pPr>
        <w:spacing w:after="0" w:line="100" w:lineRule="atLeast"/>
        <w:rPr>
          <w:rFonts w:ascii="Times New Roman" w:hAnsi="Times New Roman"/>
          <w:u w:val="single"/>
        </w:rPr>
      </w:pPr>
    </w:p>
    <w:p w14:paraId="25335AFC" w14:textId="77777777" w:rsidR="0004615E" w:rsidRPr="00FB45FD" w:rsidRDefault="0004615E" w:rsidP="0004615E">
      <w:pPr>
        <w:pStyle w:val="Default"/>
        <w:rPr>
          <w:sz w:val="22"/>
          <w:szCs w:val="22"/>
          <w:lang w:val="lt-LT"/>
        </w:rPr>
      </w:pPr>
      <w:r w:rsidRPr="00FB45FD">
        <w:rPr>
          <w:sz w:val="22"/>
          <w:szCs w:val="22"/>
          <w:lang w:val="lt-LT"/>
        </w:rPr>
        <w:t>SOPHARMA AD</w:t>
      </w:r>
    </w:p>
    <w:p w14:paraId="3E3636E3" w14:textId="77777777" w:rsidR="0004615E" w:rsidRPr="00FB45FD" w:rsidRDefault="0004615E" w:rsidP="0004615E">
      <w:pPr>
        <w:pStyle w:val="Default"/>
        <w:rPr>
          <w:sz w:val="22"/>
          <w:szCs w:val="22"/>
          <w:lang w:val="lt-LT"/>
        </w:rPr>
      </w:pPr>
      <w:r w:rsidRPr="00FB45FD">
        <w:rPr>
          <w:sz w:val="22"/>
          <w:szCs w:val="22"/>
          <w:lang w:val="lt-LT"/>
        </w:rPr>
        <w:t>16 Iliensko Shosse Str.</w:t>
      </w:r>
    </w:p>
    <w:p w14:paraId="40E47BEE" w14:textId="77777777" w:rsidR="0004615E" w:rsidRPr="00FB45FD" w:rsidRDefault="0004615E" w:rsidP="0004615E">
      <w:pPr>
        <w:pStyle w:val="Default"/>
        <w:rPr>
          <w:sz w:val="22"/>
          <w:szCs w:val="22"/>
          <w:lang w:val="lt-LT"/>
        </w:rPr>
      </w:pPr>
      <w:r w:rsidRPr="00FB45FD">
        <w:rPr>
          <w:sz w:val="22"/>
          <w:szCs w:val="22"/>
          <w:lang w:val="lt-LT"/>
        </w:rPr>
        <w:t>Sofia 1220</w:t>
      </w:r>
    </w:p>
    <w:p w14:paraId="18732EA8" w14:textId="77777777" w:rsidR="0004615E" w:rsidRPr="00FB45FD" w:rsidRDefault="0004615E" w:rsidP="0004615E">
      <w:pPr>
        <w:pStyle w:val="Default"/>
        <w:rPr>
          <w:sz w:val="22"/>
          <w:szCs w:val="22"/>
          <w:shd w:val="clear" w:color="auto" w:fill="FFFF00"/>
        </w:rPr>
      </w:pPr>
      <w:r w:rsidRPr="00FB45FD">
        <w:rPr>
          <w:sz w:val="22"/>
          <w:szCs w:val="22"/>
          <w:lang w:val="lt-LT"/>
        </w:rPr>
        <w:t>Bulgarija</w:t>
      </w:r>
    </w:p>
    <w:p w14:paraId="15D1AAAA" w14:textId="77777777" w:rsidR="0004615E" w:rsidRPr="00FB45FD" w:rsidRDefault="0004615E" w:rsidP="0004615E">
      <w:pPr>
        <w:pStyle w:val="BTEMEASMCA"/>
        <w:rPr>
          <w:i w:val="0"/>
          <w:shd w:val="clear" w:color="auto" w:fill="FFFF00"/>
        </w:rPr>
      </w:pPr>
    </w:p>
    <w:p w14:paraId="278D081D" w14:textId="77777777" w:rsidR="0004615E" w:rsidRPr="00FB45FD" w:rsidRDefault="0004615E" w:rsidP="0004615E">
      <w:pPr>
        <w:pStyle w:val="BTEMEASMCA"/>
        <w:rPr>
          <w:i w:val="0"/>
          <w:shd w:val="clear" w:color="auto" w:fill="FFFF00"/>
        </w:rPr>
      </w:pPr>
    </w:p>
    <w:p w14:paraId="687CF788" w14:textId="77777777" w:rsidR="0004615E" w:rsidRPr="00FB45FD" w:rsidRDefault="0004615E" w:rsidP="0004615E">
      <w:pPr>
        <w:tabs>
          <w:tab w:val="left" w:pos="567"/>
        </w:tabs>
        <w:spacing w:after="0" w:line="100" w:lineRule="atLeast"/>
        <w:ind w:left="567" w:hanging="567"/>
        <w:rPr>
          <w:rFonts w:ascii="Times New Roman" w:eastAsia="Times New Roman" w:hAnsi="Times New Roman"/>
        </w:rPr>
      </w:pPr>
      <w:bookmarkStart w:id="3" w:name="_Toc129243129"/>
      <w:bookmarkStart w:id="4" w:name="_Toc129243254"/>
      <w:r w:rsidRPr="00FB45FD">
        <w:rPr>
          <w:rFonts w:ascii="Times New Roman" w:eastAsia="Times New Roman" w:hAnsi="Times New Roman"/>
          <w:b/>
        </w:rPr>
        <w:t>B.</w:t>
      </w:r>
      <w:r w:rsidRPr="00FB45FD">
        <w:rPr>
          <w:rFonts w:ascii="Times New Roman" w:eastAsia="Times New Roman" w:hAnsi="Times New Roman"/>
          <w:b/>
        </w:rPr>
        <w:tab/>
        <w:t>TIEKIMO IR VARTOJIMO SĄLYGOS AR APRIBOJIMAI</w:t>
      </w:r>
    </w:p>
    <w:p w14:paraId="1D3102B0" w14:textId="77777777" w:rsidR="0004615E" w:rsidRPr="00FB45FD" w:rsidRDefault="0004615E" w:rsidP="0004615E">
      <w:pPr>
        <w:tabs>
          <w:tab w:val="left" w:pos="567"/>
        </w:tabs>
        <w:spacing w:after="0" w:line="260" w:lineRule="exact"/>
        <w:rPr>
          <w:rFonts w:ascii="Times New Roman" w:eastAsia="Times New Roman" w:hAnsi="Times New Roman"/>
        </w:rPr>
      </w:pPr>
    </w:p>
    <w:p w14:paraId="7C40CB16" w14:textId="77777777" w:rsidR="0004615E" w:rsidRPr="00FB45FD" w:rsidRDefault="0004615E" w:rsidP="0004615E">
      <w:pPr>
        <w:pStyle w:val="PI-1EMEASMCA"/>
        <w:rPr>
          <w:b w:val="0"/>
        </w:rPr>
      </w:pPr>
      <w:r w:rsidRPr="00FB45FD">
        <w:rPr>
          <w:b w:val="0"/>
        </w:rPr>
        <w:t>Receptinis vaistinis preparatas.</w:t>
      </w:r>
      <w:bookmarkEnd w:id="3"/>
      <w:bookmarkEnd w:id="4"/>
    </w:p>
    <w:p w14:paraId="5CBC1130" w14:textId="77777777" w:rsidR="0004615E" w:rsidRPr="00FB45FD" w:rsidRDefault="0004615E" w:rsidP="0004615E">
      <w:pPr>
        <w:pageBreakBefore/>
        <w:spacing w:after="0" w:line="100" w:lineRule="atLeast"/>
        <w:rPr>
          <w:rFonts w:ascii="Times New Roman" w:hAnsi="Times New Roman"/>
        </w:rPr>
      </w:pPr>
    </w:p>
    <w:p w14:paraId="35EC4491" w14:textId="77777777" w:rsidR="0004615E" w:rsidRPr="00FB45FD" w:rsidRDefault="0004615E" w:rsidP="0004615E">
      <w:pPr>
        <w:spacing w:after="0" w:line="100" w:lineRule="atLeast"/>
        <w:rPr>
          <w:rFonts w:ascii="Times New Roman" w:hAnsi="Times New Roman"/>
        </w:rPr>
      </w:pPr>
    </w:p>
    <w:p w14:paraId="440F3841" w14:textId="77777777" w:rsidR="0004615E" w:rsidRPr="00FB45FD" w:rsidRDefault="0004615E" w:rsidP="0004615E">
      <w:pPr>
        <w:spacing w:after="0" w:line="100" w:lineRule="atLeast"/>
        <w:rPr>
          <w:rFonts w:ascii="Times New Roman" w:hAnsi="Times New Roman"/>
        </w:rPr>
      </w:pPr>
    </w:p>
    <w:p w14:paraId="16EDFDB1" w14:textId="77777777" w:rsidR="0004615E" w:rsidRPr="00FB45FD" w:rsidRDefault="0004615E" w:rsidP="0004615E">
      <w:pPr>
        <w:spacing w:after="0" w:line="100" w:lineRule="atLeast"/>
        <w:rPr>
          <w:rFonts w:ascii="Times New Roman" w:hAnsi="Times New Roman"/>
        </w:rPr>
      </w:pPr>
    </w:p>
    <w:p w14:paraId="432A2E3E" w14:textId="77777777" w:rsidR="0004615E" w:rsidRPr="00FB45FD" w:rsidRDefault="0004615E" w:rsidP="0004615E">
      <w:pPr>
        <w:spacing w:after="0" w:line="100" w:lineRule="atLeast"/>
        <w:rPr>
          <w:rFonts w:ascii="Times New Roman" w:hAnsi="Times New Roman"/>
        </w:rPr>
      </w:pPr>
    </w:p>
    <w:p w14:paraId="443CCA2E" w14:textId="77777777" w:rsidR="0004615E" w:rsidRPr="00FB45FD" w:rsidRDefault="0004615E" w:rsidP="0004615E">
      <w:pPr>
        <w:spacing w:after="0" w:line="100" w:lineRule="atLeast"/>
        <w:rPr>
          <w:rFonts w:ascii="Times New Roman" w:hAnsi="Times New Roman"/>
        </w:rPr>
      </w:pPr>
    </w:p>
    <w:p w14:paraId="6B250F64" w14:textId="77777777" w:rsidR="0004615E" w:rsidRPr="00FB45FD" w:rsidRDefault="0004615E" w:rsidP="0004615E">
      <w:pPr>
        <w:spacing w:after="0" w:line="100" w:lineRule="atLeast"/>
        <w:rPr>
          <w:rFonts w:ascii="Times New Roman" w:hAnsi="Times New Roman"/>
        </w:rPr>
      </w:pPr>
    </w:p>
    <w:p w14:paraId="07CC5084" w14:textId="77777777" w:rsidR="0004615E" w:rsidRPr="00FB45FD" w:rsidRDefault="0004615E" w:rsidP="0004615E">
      <w:pPr>
        <w:spacing w:after="0" w:line="100" w:lineRule="atLeast"/>
        <w:rPr>
          <w:rFonts w:ascii="Times New Roman" w:hAnsi="Times New Roman"/>
        </w:rPr>
      </w:pPr>
    </w:p>
    <w:p w14:paraId="44397BB2" w14:textId="77777777" w:rsidR="0004615E" w:rsidRPr="00FB45FD" w:rsidRDefault="0004615E" w:rsidP="0004615E">
      <w:pPr>
        <w:spacing w:after="0" w:line="100" w:lineRule="atLeast"/>
        <w:rPr>
          <w:rFonts w:ascii="Times New Roman" w:hAnsi="Times New Roman"/>
        </w:rPr>
      </w:pPr>
    </w:p>
    <w:p w14:paraId="6C4B27CA" w14:textId="77777777" w:rsidR="0004615E" w:rsidRPr="00FB45FD" w:rsidRDefault="0004615E" w:rsidP="0004615E">
      <w:pPr>
        <w:spacing w:after="0" w:line="100" w:lineRule="atLeast"/>
        <w:rPr>
          <w:rFonts w:ascii="Times New Roman" w:hAnsi="Times New Roman"/>
        </w:rPr>
      </w:pPr>
    </w:p>
    <w:p w14:paraId="1A425F34" w14:textId="77777777" w:rsidR="0004615E" w:rsidRPr="00FB45FD" w:rsidRDefault="0004615E" w:rsidP="0004615E">
      <w:pPr>
        <w:spacing w:after="0" w:line="100" w:lineRule="atLeast"/>
        <w:rPr>
          <w:rFonts w:ascii="Times New Roman" w:hAnsi="Times New Roman"/>
        </w:rPr>
      </w:pPr>
    </w:p>
    <w:p w14:paraId="7F4B1A3D" w14:textId="77777777" w:rsidR="0004615E" w:rsidRPr="00FB45FD" w:rsidRDefault="0004615E" w:rsidP="0004615E">
      <w:pPr>
        <w:spacing w:after="0" w:line="100" w:lineRule="atLeast"/>
        <w:rPr>
          <w:rFonts w:ascii="Times New Roman" w:hAnsi="Times New Roman"/>
        </w:rPr>
      </w:pPr>
    </w:p>
    <w:p w14:paraId="7F3A99E1" w14:textId="77777777" w:rsidR="0004615E" w:rsidRPr="00FB45FD" w:rsidRDefault="0004615E" w:rsidP="0004615E">
      <w:pPr>
        <w:spacing w:after="0" w:line="100" w:lineRule="atLeast"/>
        <w:rPr>
          <w:rFonts w:ascii="Times New Roman" w:hAnsi="Times New Roman"/>
        </w:rPr>
      </w:pPr>
    </w:p>
    <w:p w14:paraId="062E5988" w14:textId="77777777" w:rsidR="0004615E" w:rsidRPr="00FB45FD" w:rsidRDefault="0004615E" w:rsidP="0004615E">
      <w:pPr>
        <w:spacing w:after="0" w:line="100" w:lineRule="atLeast"/>
        <w:rPr>
          <w:rFonts w:ascii="Times New Roman" w:hAnsi="Times New Roman"/>
        </w:rPr>
      </w:pPr>
    </w:p>
    <w:p w14:paraId="3B2D7592" w14:textId="77777777" w:rsidR="0004615E" w:rsidRPr="00FB45FD" w:rsidRDefault="0004615E" w:rsidP="0004615E">
      <w:pPr>
        <w:spacing w:after="0" w:line="100" w:lineRule="atLeast"/>
        <w:rPr>
          <w:rFonts w:ascii="Times New Roman" w:hAnsi="Times New Roman"/>
        </w:rPr>
      </w:pPr>
    </w:p>
    <w:p w14:paraId="5A044099" w14:textId="77777777" w:rsidR="0004615E" w:rsidRPr="00FB45FD" w:rsidRDefault="0004615E" w:rsidP="0004615E">
      <w:pPr>
        <w:spacing w:after="0" w:line="100" w:lineRule="atLeast"/>
        <w:rPr>
          <w:rFonts w:ascii="Times New Roman" w:hAnsi="Times New Roman"/>
        </w:rPr>
      </w:pPr>
    </w:p>
    <w:p w14:paraId="702F1043" w14:textId="77777777" w:rsidR="0004615E" w:rsidRPr="00FB45FD" w:rsidRDefault="0004615E" w:rsidP="0004615E">
      <w:pPr>
        <w:spacing w:after="0" w:line="100" w:lineRule="atLeast"/>
        <w:rPr>
          <w:rFonts w:ascii="Times New Roman" w:hAnsi="Times New Roman"/>
        </w:rPr>
      </w:pPr>
    </w:p>
    <w:p w14:paraId="588FBCA5" w14:textId="77777777" w:rsidR="0004615E" w:rsidRPr="00FB45FD" w:rsidRDefault="0004615E" w:rsidP="0004615E">
      <w:pPr>
        <w:spacing w:after="0" w:line="100" w:lineRule="atLeast"/>
        <w:rPr>
          <w:rFonts w:ascii="Times New Roman" w:hAnsi="Times New Roman"/>
        </w:rPr>
      </w:pPr>
    </w:p>
    <w:p w14:paraId="1D44EBC5" w14:textId="77777777" w:rsidR="0004615E" w:rsidRPr="00FB45FD" w:rsidRDefault="0004615E" w:rsidP="0004615E">
      <w:pPr>
        <w:spacing w:after="0" w:line="100" w:lineRule="atLeast"/>
        <w:rPr>
          <w:rFonts w:ascii="Times New Roman" w:hAnsi="Times New Roman"/>
        </w:rPr>
      </w:pPr>
    </w:p>
    <w:p w14:paraId="7815B8A2" w14:textId="77777777" w:rsidR="0004615E" w:rsidRPr="00FB45FD" w:rsidRDefault="0004615E" w:rsidP="0004615E">
      <w:pPr>
        <w:spacing w:after="0" w:line="100" w:lineRule="atLeast"/>
        <w:rPr>
          <w:rFonts w:ascii="Times New Roman" w:hAnsi="Times New Roman"/>
        </w:rPr>
      </w:pPr>
    </w:p>
    <w:p w14:paraId="74591769" w14:textId="77777777" w:rsidR="0004615E" w:rsidRPr="00FB45FD" w:rsidRDefault="0004615E" w:rsidP="0004615E">
      <w:pPr>
        <w:spacing w:after="0" w:line="100" w:lineRule="atLeast"/>
        <w:rPr>
          <w:rFonts w:ascii="Times New Roman" w:hAnsi="Times New Roman"/>
        </w:rPr>
      </w:pPr>
    </w:p>
    <w:p w14:paraId="18E3FB07" w14:textId="77777777" w:rsidR="0004615E" w:rsidRPr="00FB45FD" w:rsidRDefault="0004615E" w:rsidP="0004615E">
      <w:pPr>
        <w:spacing w:after="0" w:line="100" w:lineRule="atLeast"/>
        <w:rPr>
          <w:rFonts w:ascii="Times New Roman" w:hAnsi="Times New Roman"/>
        </w:rPr>
      </w:pPr>
    </w:p>
    <w:p w14:paraId="7D21F3F6" w14:textId="77777777" w:rsidR="0004615E" w:rsidRPr="00FB45FD" w:rsidRDefault="0004615E" w:rsidP="0004615E">
      <w:pPr>
        <w:spacing w:after="0" w:line="100" w:lineRule="atLeast"/>
        <w:rPr>
          <w:rFonts w:ascii="Times New Roman" w:hAnsi="Times New Roman"/>
        </w:rPr>
      </w:pPr>
    </w:p>
    <w:p w14:paraId="1A991BF5" w14:textId="77777777" w:rsidR="0004615E" w:rsidRPr="00FB45FD" w:rsidRDefault="0004615E" w:rsidP="0004615E">
      <w:pPr>
        <w:ind w:left="567" w:hanging="567"/>
        <w:jc w:val="center"/>
        <w:rPr>
          <w:rFonts w:ascii="Times New Roman" w:hAnsi="Times New Roman"/>
          <w:b/>
        </w:rPr>
      </w:pPr>
      <w:r w:rsidRPr="00FB45FD">
        <w:rPr>
          <w:rFonts w:ascii="Times New Roman" w:hAnsi="Times New Roman"/>
          <w:b/>
        </w:rPr>
        <w:t>III PRIEDAS</w:t>
      </w:r>
    </w:p>
    <w:p w14:paraId="7ED23594" w14:textId="77777777" w:rsidR="0004615E" w:rsidRPr="00FB45FD" w:rsidRDefault="0004615E" w:rsidP="0004615E">
      <w:pPr>
        <w:spacing w:after="0" w:line="100" w:lineRule="atLeast"/>
        <w:jc w:val="center"/>
        <w:rPr>
          <w:rFonts w:ascii="Times New Roman" w:hAnsi="Times New Roman"/>
        </w:rPr>
      </w:pPr>
      <w:r w:rsidRPr="00FB45FD">
        <w:rPr>
          <w:rFonts w:ascii="Times New Roman" w:hAnsi="Times New Roman"/>
          <w:b/>
        </w:rPr>
        <w:t>ŽENKLINIMAS IR PAKUOTĖS LAPELIS</w:t>
      </w:r>
      <w:r w:rsidRPr="00FB45FD">
        <w:rPr>
          <w:rFonts w:ascii="Times New Roman" w:hAnsi="Times New Roman"/>
        </w:rPr>
        <w:t xml:space="preserve"> </w:t>
      </w:r>
    </w:p>
    <w:p w14:paraId="615E7C14" w14:textId="77777777" w:rsidR="0004615E" w:rsidRPr="00FB45FD" w:rsidRDefault="0004615E" w:rsidP="0004615E">
      <w:pPr>
        <w:spacing w:after="0" w:line="100" w:lineRule="atLeast"/>
        <w:jc w:val="center"/>
        <w:rPr>
          <w:rFonts w:ascii="Times New Roman" w:hAnsi="Times New Roman"/>
        </w:rPr>
      </w:pPr>
    </w:p>
    <w:p w14:paraId="00CAFB4A" w14:textId="77777777" w:rsidR="0004615E" w:rsidRPr="00FB45FD" w:rsidRDefault="0004615E" w:rsidP="0004615E">
      <w:pPr>
        <w:spacing w:after="0" w:line="100" w:lineRule="atLeast"/>
        <w:jc w:val="center"/>
        <w:rPr>
          <w:rFonts w:ascii="Times New Roman" w:hAnsi="Times New Roman"/>
        </w:rPr>
      </w:pPr>
    </w:p>
    <w:p w14:paraId="0616E834" w14:textId="77777777" w:rsidR="0004615E" w:rsidRPr="00FB45FD" w:rsidRDefault="0004615E" w:rsidP="0004615E">
      <w:pPr>
        <w:pageBreakBefore/>
        <w:spacing w:after="0" w:line="100" w:lineRule="atLeast"/>
        <w:jc w:val="center"/>
        <w:rPr>
          <w:rFonts w:ascii="Times New Roman" w:hAnsi="Times New Roman"/>
        </w:rPr>
      </w:pPr>
    </w:p>
    <w:p w14:paraId="37D6CDB6" w14:textId="77777777" w:rsidR="0004615E" w:rsidRPr="00FB45FD" w:rsidRDefault="0004615E" w:rsidP="0004615E">
      <w:pPr>
        <w:spacing w:after="0" w:line="100" w:lineRule="atLeast"/>
        <w:jc w:val="center"/>
        <w:rPr>
          <w:rFonts w:ascii="Times New Roman" w:hAnsi="Times New Roman"/>
        </w:rPr>
      </w:pPr>
    </w:p>
    <w:p w14:paraId="469E94A5" w14:textId="77777777" w:rsidR="0004615E" w:rsidRPr="00FB45FD" w:rsidRDefault="0004615E" w:rsidP="0004615E">
      <w:pPr>
        <w:spacing w:after="0" w:line="100" w:lineRule="atLeast"/>
        <w:jc w:val="center"/>
        <w:rPr>
          <w:rFonts w:ascii="Times New Roman" w:hAnsi="Times New Roman"/>
        </w:rPr>
      </w:pPr>
    </w:p>
    <w:p w14:paraId="4CB94A25" w14:textId="77777777" w:rsidR="0004615E" w:rsidRPr="00FB45FD" w:rsidRDefault="0004615E" w:rsidP="0004615E">
      <w:pPr>
        <w:spacing w:after="0" w:line="100" w:lineRule="atLeast"/>
        <w:jc w:val="center"/>
        <w:rPr>
          <w:rFonts w:ascii="Times New Roman" w:hAnsi="Times New Roman"/>
        </w:rPr>
      </w:pPr>
    </w:p>
    <w:p w14:paraId="7B5E3CDD" w14:textId="77777777" w:rsidR="0004615E" w:rsidRPr="00FB45FD" w:rsidRDefault="0004615E" w:rsidP="0004615E">
      <w:pPr>
        <w:spacing w:after="0" w:line="100" w:lineRule="atLeast"/>
        <w:jc w:val="center"/>
        <w:rPr>
          <w:rFonts w:ascii="Times New Roman" w:hAnsi="Times New Roman"/>
        </w:rPr>
      </w:pPr>
    </w:p>
    <w:p w14:paraId="6951D8CD" w14:textId="77777777" w:rsidR="0004615E" w:rsidRPr="00FB45FD" w:rsidRDefault="0004615E" w:rsidP="0004615E">
      <w:pPr>
        <w:spacing w:after="0" w:line="100" w:lineRule="atLeast"/>
        <w:jc w:val="center"/>
        <w:rPr>
          <w:rFonts w:ascii="Times New Roman" w:hAnsi="Times New Roman"/>
        </w:rPr>
      </w:pPr>
    </w:p>
    <w:p w14:paraId="03F72DAF" w14:textId="77777777" w:rsidR="0004615E" w:rsidRPr="00FB45FD" w:rsidRDefault="0004615E" w:rsidP="0004615E">
      <w:pPr>
        <w:spacing w:after="0" w:line="100" w:lineRule="atLeast"/>
        <w:jc w:val="center"/>
        <w:rPr>
          <w:rFonts w:ascii="Times New Roman" w:hAnsi="Times New Roman"/>
        </w:rPr>
      </w:pPr>
    </w:p>
    <w:p w14:paraId="3CA033B1" w14:textId="77777777" w:rsidR="0004615E" w:rsidRPr="00FB45FD" w:rsidRDefault="0004615E" w:rsidP="0004615E">
      <w:pPr>
        <w:spacing w:after="0" w:line="100" w:lineRule="atLeast"/>
        <w:jc w:val="center"/>
        <w:rPr>
          <w:rFonts w:ascii="Times New Roman" w:hAnsi="Times New Roman"/>
        </w:rPr>
      </w:pPr>
    </w:p>
    <w:p w14:paraId="68EBF214" w14:textId="77777777" w:rsidR="0004615E" w:rsidRPr="00FB45FD" w:rsidRDefault="0004615E" w:rsidP="0004615E">
      <w:pPr>
        <w:spacing w:after="0" w:line="100" w:lineRule="atLeast"/>
        <w:jc w:val="center"/>
        <w:rPr>
          <w:rFonts w:ascii="Times New Roman" w:hAnsi="Times New Roman"/>
        </w:rPr>
      </w:pPr>
    </w:p>
    <w:p w14:paraId="3EB2CEDE" w14:textId="77777777" w:rsidR="0004615E" w:rsidRPr="00FB45FD" w:rsidRDefault="0004615E" w:rsidP="0004615E">
      <w:pPr>
        <w:spacing w:after="0" w:line="100" w:lineRule="atLeast"/>
        <w:jc w:val="center"/>
        <w:rPr>
          <w:rFonts w:ascii="Times New Roman" w:hAnsi="Times New Roman"/>
        </w:rPr>
      </w:pPr>
    </w:p>
    <w:p w14:paraId="6CB7002D" w14:textId="77777777" w:rsidR="0004615E" w:rsidRPr="00FB45FD" w:rsidRDefault="0004615E" w:rsidP="0004615E">
      <w:pPr>
        <w:spacing w:after="0" w:line="100" w:lineRule="atLeast"/>
        <w:jc w:val="center"/>
        <w:rPr>
          <w:rFonts w:ascii="Times New Roman" w:hAnsi="Times New Roman"/>
        </w:rPr>
      </w:pPr>
    </w:p>
    <w:p w14:paraId="438E9CE8" w14:textId="77777777" w:rsidR="0004615E" w:rsidRPr="00FB45FD" w:rsidRDefault="0004615E" w:rsidP="0004615E">
      <w:pPr>
        <w:spacing w:after="0" w:line="100" w:lineRule="atLeast"/>
        <w:jc w:val="center"/>
        <w:rPr>
          <w:rFonts w:ascii="Times New Roman" w:hAnsi="Times New Roman"/>
        </w:rPr>
      </w:pPr>
    </w:p>
    <w:p w14:paraId="5126531C" w14:textId="77777777" w:rsidR="0004615E" w:rsidRPr="00FB45FD" w:rsidRDefault="0004615E" w:rsidP="0004615E">
      <w:pPr>
        <w:spacing w:after="0" w:line="100" w:lineRule="atLeast"/>
        <w:jc w:val="center"/>
        <w:rPr>
          <w:rFonts w:ascii="Times New Roman" w:hAnsi="Times New Roman"/>
        </w:rPr>
      </w:pPr>
    </w:p>
    <w:p w14:paraId="464F496A" w14:textId="77777777" w:rsidR="0004615E" w:rsidRPr="00FB45FD" w:rsidRDefault="0004615E" w:rsidP="0004615E">
      <w:pPr>
        <w:spacing w:after="0" w:line="100" w:lineRule="atLeast"/>
        <w:jc w:val="center"/>
        <w:rPr>
          <w:rFonts w:ascii="Times New Roman" w:hAnsi="Times New Roman"/>
        </w:rPr>
      </w:pPr>
    </w:p>
    <w:p w14:paraId="6AC04517" w14:textId="77777777" w:rsidR="0004615E" w:rsidRPr="00FB45FD" w:rsidRDefault="0004615E" w:rsidP="0004615E">
      <w:pPr>
        <w:spacing w:after="0" w:line="100" w:lineRule="atLeast"/>
        <w:jc w:val="center"/>
        <w:rPr>
          <w:rFonts w:ascii="Times New Roman" w:hAnsi="Times New Roman"/>
        </w:rPr>
      </w:pPr>
    </w:p>
    <w:p w14:paraId="6D277E89" w14:textId="77777777" w:rsidR="0004615E" w:rsidRPr="00FB45FD" w:rsidRDefault="0004615E" w:rsidP="0004615E">
      <w:pPr>
        <w:spacing w:after="0" w:line="100" w:lineRule="atLeast"/>
        <w:jc w:val="center"/>
        <w:rPr>
          <w:rFonts w:ascii="Times New Roman" w:hAnsi="Times New Roman"/>
        </w:rPr>
      </w:pPr>
    </w:p>
    <w:p w14:paraId="1F2E3F4A" w14:textId="77777777" w:rsidR="0004615E" w:rsidRPr="00FB45FD" w:rsidRDefault="0004615E" w:rsidP="0004615E">
      <w:pPr>
        <w:spacing w:after="0" w:line="100" w:lineRule="atLeast"/>
        <w:jc w:val="center"/>
        <w:rPr>
          <w:rFonts w:ascii="Times New Roman" w:hAnsi="Times New Roman"/>
        </w:rPr>
      </w:pPr>
    </w:p>
    <w:p w14:paraId="4C3EB48D" w14:textId="77777777" w:rsidR="0004615E" w:rsidRPr="00FB45FD" w:rsidRDefault="0004615E" w:rsidP="0004615E">
      <w:pPr>
        <w:spacing w:after="0" w:line="100" w:lineRule="atLeast"/>
        <w:jc w:val="center"/>
        <w:rPr>
          <w:rFonts w:ascii="Times New Roman" w:hAnsi="Times New Roman"/>
        </w:rPr>
      </w:pPr>
    </w:p>
    <w:p w14:paraId="1CA167AE" w14:textId="77777777" w:rsidR="0004615E" w:rsidRPr="00FB45FD" w:rsidRDefault="0004615E" w:rsidP="0004615E">
      <w:pPr>
        <w:spacing w:after="0" w:line="100" w:lineRule="atLeast"/>
        <w:jc w:val="center"/>
        <w:rPr>
          <w:rFonts w:ascii="Times New Roman" w:hAnsi="Times New Roman"/>
        </w:rPr>
      </w:pPr>
    </w:p>
    <w:p w14:paraId="77134B9C" w14:textId="77777777" w:rsidR="0004615E" w:rsidRPr="00FB45FD" w:rsidRDefault="0004615E" w:rsidP="0004615E">
      <w:pPr>
        <w:spacing w:after="0" w:line="100" w:lineRule="atLeast"/>
        <w:jc w:val="center"/>
        <w:rPr>
          <w:rFonts w:ascii="Times New Roman" w:hAnsi="Times New Roman"/>
        </w:rPr>
      </w:pPr>
    </w:p>
    <w:p w14:paraId="3A4891DD" w14:textId="77777777" w:rsidR="0004615E" w:rsidRPr="00FB45FD" w:rsidRDefault="0004615E" w:rsidP="0004615E">
      <w:pPr>
        <w:spacing w:after="0" w:line="100" w:lineRule="atLeast"/>
        <w:jc w:val="center"/>
        <w:rPr>
          <w:rFonts w:ascii="Times New Roman" w:hAnsi="Times New Roman"/>
        </w:rPr>
      </w:pPr>
    </w:p>
    <w:p w14:paraId="0D109E3C" w14:textId="77777777" w:rsidR="0004615E" w:rsidRPr="00FB45FD" w:rsidRDefault="0004615E" w:rsidP="0004615E">
      <w:pPr>
        <w:spacing w:after="0" w:line="100" w:lineRule="atLeast"/>
        <w:jc w:val="center"/>
        <w:rPr>
          <w:rFonts w:ascii="Times New Roman" w:hAnsi="Times New Roman"/>
        </w:rPr>
      </w:pPr>
    </w:p>
    <w:p w14:paraId="51931A32" w14:textId="77777777" w:rsidR="0004615E" w:rsidRPr="00FB45FD" w:rsidRDefault="0004615E" w:rsidP="0004615E">
      <w:pPr>
        <w:spacing w:after="0" w:line="100" w:lineRule="atLeast"/>
        <w:jc w:val="center"/>
        <w:rPr>
          <w:rFonts w:ascii="Times New Roman" w:hAnsi="Times New Roman"/>
        </w:rPr>
      </w:pPr>
    </w:p>
    <w:p w14:paraId="1360C510" w14:textId="77777777" w:rsidR="0004615E" w:rsidRPr="00FB45FD" w:rsidRDefault="0004615E" w:rsidP="0004615E">
      <w:pPr>
        <w:numPr>
          <w:ilvl w:val="0"/>
          <w:numId w:val="2"/>
        </w:numPr>
        <w:spacing w:after="0" w:line="100" w:lineRule="atLeast"/>
        <w:jc w:val="center"/>
        <w:rPr>
          <w:rFonts w:ascii="Times New Roman" w:hAnsi="Times New Roman"/>
        </w:rPr>
      </w:pPr>
      <w:r w:rsidRPr="00FB45FD">
        <w:rPr>
          <w:rFonts w:ascii="Times New Roman" w:hAnsi="Times New Roman"/>
          <w:b/>
        </w:rPr>
        <w:t>ŽENKLINIMAS</w:t>
      </w:r>
    </w:p>
    <w:p w14:paraId="0274A293" w14:textId="77777777" w:rsidR="0004615E" w:rsidRPr="00FB45FD" w:rsidRDefault="0004615E" w:rsidP="0004615E">
      <w:pPr>
        <w:spacing w:after="0" w:line="100" w:lineRule="atLeast"/>
        <w:jc w:val="center"/>
        <w:rPr>
          <w:rFonts w:ascii="Times New Roman" w:hAnsi="Times New Roman"/>
          <w:b/>
          <w:bCs/>
          <w:color w:val="000000"/>
        </w:rPr>
      </w:pPr>
      <w:r w:rsidRPr="00FB45FD">
        <w:rPr>
          <w:rFonts w:ascii="Times New Roman" w:hAnsi="Times New Roman"/>
        </w:rPr>
        <w:t xml:space="preserve"> </w:t>
      </w:r>
    </w:p>
    <w:p w14:paraId="4F8D97E0" w14:textId="77777777" w:rsidR="0004615E" w:rsidRPr="00FB45FD" w:rsidRDefault="0004615E" w:rsidP="0004615E">
      <w:pPr>
        <w:pageBreakBefore/>
        <w:pBdr>
          <w:top w:val="single" w:sz="4" w:space="1" w:color="000000"/>
          <w:left w:val="single" w:sz="4" w:space="4" w:color="000000"/>
          <w:bottom w:val="single" w:sz="4" w:space="1" w:color="000000"/>
          <w:right w:val="single" w:sz="4" w:space="4" w:color="000000"/>
        </w:pBdr>
        <w:spacing w:after="0" w:line="100" w:lineRule="atLeast"/>
        <w:rPr>
          <w:rFonts w:ascii="Times New Roman" w:hAnsi="Times New Roman"/>
          <w:b/>
          <w:bCs/>
          <w:color w:val="000000"/>
        </w:rPr>
      </w:pPr>
      <w:r w:rsidRPr="00FB45FD">
        <w:rPr>
          <w:rFonts w:ascii="Times New Roman" w:hAnsi="Times New Roman"/>
          <w:b/>
          <w:bCs/>
          <w:color w:val="000000"/>
        </w:rPr>
        <w:lastRenderedPageBreak/>
        <w:t>INFORMACIJA ANT IŠORINĖS PAKUOTĖS</w:t>
      </w:r>
    </w:p>
    <w:p w14:paraId="0608483E"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rPr>
          <w:rFonts w:ascii="Times New Roman" w:hAnsi="Times New Roman"/>
          <w:b/>
          <w:bCs/>
          <w:color w:val="000000"/>
        </w:rPr>
      </w:pPr>
    </w:p>
    <w:p w14:paraId="06C8312B"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rPr>
          <w:rFonts w:ascii="Times New Roman" w:hAnsi="Times New Roman"/>
          <w:color w:val="000000"/>
        </w:rPr>
      </w:pPr>
      <w:r w:rsidRPr="00FB45FD">
        <w:rPr>
          <w:rFonts w:ascii="Times New Roman" w:hAnsi="Times New Roman"/>
          <w:b/>
          <w:bCs/>
          <w:color w:val="000000"/>
        </w:rPr>
        <w:t>KARTONO DĖŽUTĖ</w:t>
      </w:r>
    </w:p>
    <w:p w14:paraId="4912EC67" w14:textId="77777777" w:rsidR="0004615E" w:rsidRPr="00FB45FD" w:rsidRDefault="0004615E" w:rsidP="0004615E">
      <w:pPr>
        <w:spacing w:after="0" w:line="100" w:lineRule="atLeast"/>
        <w:rPr>
          <w:rFonts w:ascii="Times New Roman" w:hAnsi="Times New Roman"/>
          <w:color w:val="000000"/>
        </w:rPr>
      </w:pPr>
    </w:p>
    <w:p w14:paraId="76040494" w14:textId="77777777" w:rsidR="0004615E" w:rsidRPr="00FB45FD" w:rsidRDefault="0004615E" w:rsidP="0004615E">
      <w:pPr>
        <w:spacing w:after="0" w:line="100" w:lineRule="atLeast"/>
        <w:rPr>
          <w:rFonts w:ascii="Times New Roman" w:hAnsi="Times New Roman"/>
          <w:color w:val="000000"/>
        </w:rPr>
      </w:pPr>
    </w:p>
    <w:p w14:paraId="1330A7D1"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color w:val="000000"/>
        </w:rPr>
      </w:pPr>
      <w:r w:rsidRPr="00FB45FD">
        <w:rPr>
          <w:rFonts w:ascii="Times New Roman" w:hAnsi="Times New Roman"/>
          <w:b/>
          <w:bCs/>
          <w:color w:val="000000"/>
        </w:rPr>
        <w:t>1.</w:t>
      </w:r>
      <w:r w:rsidRPr="00FB45FD">
        <w:rPr>
          <w:rFonts w:ascii="Times New Roman" w:hAnsi="Times New Roman"/>
          <w:b/>
          <w:bCs/>
          <w:color w:val="000000"/>
        </w:rPr>
        <w:tab/>
        <w:t>VAISTINIO PREPARATO PAVADINIMAS</w:t>
      </w:r>
    </w:p>
    <w:p w14:paraId="4CA2AEC1" w14:textId="77777777" w:rsidR="0004615E" w:rsidRPr="00FB45FD" w:rsidRDefault="0004615E" w:rsidP="0004615E">
      <w:pPr>
        <w:spacing w:after="0" w:line="100" w:lineRule="atLeast"/>
        <w:rPr>
          <w:rFonts w:ascii="Times New Roman" w:hAnsi="Times New Roman"/>
          <w:color w:val="000000"/>
        </w:rPr>
      </w:pPr>
    </w:p>
    <w:p w14:paraId="1816F3F0" w14:textId="77777777" w:rsidR="0004615E" w:rsidRPr="00FB45FD" w:rsidRDefault="0004615E" w:rsidP="0004615E">
      <w:pPr>
        <w:spacing w:after="0" w:line="100" w:lineRule="atLeast"/>
        <w:rPr>
          <w:rFonts w:ascii="Times New Roman" w:eastAsia="MS Mincho" w:hAnsi="Times New Roman"/>
          <w:lang w:eastAsia="ja-JP"/>
        </w:rPr>
      </w:pPr>
      <w:r w:rsidRPr="00FB45FD">
        <w:rPr>
          <w:rFonts w:ascii="Times New Roman" w:hAnsi="Times New Roman"/>
          <w:color w:val="000000"/>
        </w:rPr>
        <w:t>Ibandronic acid Briz 3 mg/3 ml injekcinis tirpalas</w:t>
      </w:r>
    </w:p>
    <w:p w14:paraId="4398FF27"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Ibandrono rūgštis</w:t>
      </w:r>
    </w:p>
    <w:p w14:paraId="5F814126" w14:textId="77777777" w:rsidR="0004615E" w:rsidRPr="00FB45FD" w:rsidRDefault="0004615E" w:rsidP="0004615E">
      <w:pPr>
        <w:spacing w:after="0" w:line="100" w:lineRule="atLeast"/>
        <w:rPr>
          <w:rFonts w:ascii="Times New Roman" w:hAnsi="Times New Roman"/>
          <w:color w:val="000000"/>
        </w:rPr>
      </w:pPr>
    </w:p>
    <w:p w14:paraId="7CAD41AB" w14:textId="77777777" w:rsidR="0004615E" w:rsidRPr="00FB45FD" w:rsidRDefault="0004615E" w:rsidP="0004615E">
      <w:pPr>
        <w:spacing w:after="0" w:line="100" w:lineRule="atLeast"/>
        <w:rPr>
          <w:rFonts w:ascii="Times New Roman" w:hAnsi="Times New Roman"/>
          <w:color w:val="000000"/>
        </w:rPr>
      </w:pPr>
    </w:p>
    <w:p w14:paraId="1DBD286C"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color w:val="000000"/>
        </w:rPr>
      </w:pPr>
      <w:r w:rsidRPr="00FB45FD">
        <w:rPr>
          <w:rFonts w:ascii="Times New Roman" w:hAnsi="Times New Roman"/>
          <w:b/>
          <w:bCs/>
          <w:color w:val="000000"/>
        </w:rPr>
        <w:t>2.</w:t>
      </w:r>
      <w:r w:rsidRPr="00FB45FD">
        <w:rPr>
          <w:rFonts w:ascii="Times New Roman" w:hAnsi="Times New Roman"/>
          <w:b/>
          <w:bCs/>
          <w:color w:val="000000"/>
        </w:rPr>
        <w:tab/>
        <w:t>VEIKLIOJI (-IOS) MEDŽIAGA (-OS) IR JOS (-Ų) KIEKIS (-IAI)</w:t>
      </w:r>
    </w:p>
    <w:p w14:paraId="7CC46EE7" w14:textId="77777777" w:rsidR="0004615E" w:rsidRPr="00FB45FD" w:rsidRDefault="0004615E" w:rsidP="0004615E">
      <w:pPr>
        <w:spacing w:after="0" w:line="100" w:lineRule="atLeast"/>
        <w:rPr>
          <w:rFonts w:ascii="Times New Roman" w:hAnsi="Times New Roman"/>
          <w:color w:val="000000"/>
        </w:rPr>
      </w:pPr>
    </w:p>
    <w:p w14:paraId="16DF928D"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Vienoje ampulėje, 3 ml tirpalo, yra 3 mg ibandrono rūgšties (natrio druskos monohidrato pavidalu).</w:t>
      </w:r>
    </w:p>
    <w:p w14:paraId="1A05DDCD" w14:textId="77777777" w:rsidR="0004615E" w:rsidRPr="00FB45FD" w:rsidRDefault="0004615E" w:rsidP="0004615E">
      <w:pPr>
        <w:spacing w:after="0" w:line="100" w:lineRule="atLeast"/>
        <w:rPr>
          <w:rFonts w:ascii="Times New Roman" w:hAnsi="Times New Roman"/>
          <w:color w:val="000000"/>
        </w:rPr>
      </w:pPr>
    </w:p>
    <w:p w14:paraId="6E1ACC40" w14:textId="77777777" w:rsidR="0004615E" w:rsidRPr="00FB45FD" w:rsidRDefault="0004615E" w:rsidP="0004615E">
      <w:pPr>
        <w:spacing w:after="0" w:line="100" w:lineRule="atLeast"/>
        <w:rPr>
          <w:rFonts w:ascii="Times New Roman" w:hAnsi="Times New Roman"/>
        </w:rPr>
      </w:pPr>
    </w:p>
    <w:p w14:paraId="151A97BB"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3.</w:t>
      </w:r>
      <w:r w:rsidRPr="00FB45FD">
        <w:rPr>
          <w:rFonts w:ascii="Times New Roman" w:hAnsi="Times New Roman"/>
          <w:b/>
          <w:bCs/>
        </w:rPr>
        <w:tab/>
        <w:t>PAGALBINIŲ MEDŽIAGŲ SĄRAŠAS</w:t>
      </w:r>
    </w:p>
    <w:p w14:paraId="383BAABD" w14:textId="77777777" w:rsidR="0004615E" w:rsidRPr="00FB45FD" w:rsidRDefault="0004615E" w:rsidP="0004615E">
      <w:pPr>
        <w:spacing w:after="0" w:line="100" w:lineRule="atLeast"/>
        <w:rPr>
          <w:rFonts w:ascii="Times New Roman" w:hAnsi="Times New Roman"/>
        </w:rPr>
      </w:pPr>
    </w:p>
    <w:p w14:paraId="6411EB46"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Pagalbinės medžiagos: natrio chloridas, ledinė acto rūgštis, natrio acetatas trihidratas, injekcinis vanduo.</w:t>
      </w:r>
    </w:p>
    <w:p w14:paraId="1E7BDBBC"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 xml:space="preserve">Daugiau informacijos pateikiama pakuotės lapelyje. </w:t>
      </w:r>
    </w:p>
    <w:p w14:paraId="10A98614" w14:textId="77777777" w:rsidR="0004615E" w:rsidRPr="00FB45FD" w:rsidRDefault="0004615E" w:rsidP="0004615E">
      <w:pPr>
        <w:spacing w:after="0" w:line="100" w:lineRule="atLeast"/>
        <w:rPr>
          <w:rFonts w:ascii="Times New Roman" w:hAnsi="Times New Roman"/>
        </w:rPr>
      </w:pPr>
    </w:p>
    <w:p w14:paraId="52896B61" w14:textId="77777777" w:rsidR="0004615E" w:rsidRPr="00FB45FD" w:rsidRDefault="0004615E" w:rsidP="0004615E">
      <w:pPr>
        <w:spacing w:after="0" w:line="100" w:lineRule="atLeast"/>
        <w:rPr>
          <w:rFonts w:ascii="Times New Roman" w:hAnsi="Times New Roman"/>
        </w:rPr>
      </w:pPr>
    </w:p>
    <w:p w14:paraId="7CE95854"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4.</w:t>
      </w:r>
      <w:r w:rsidRPr="00FB45FD">
        <w:rPr>
          <w:rFonts w:ascii="Times New Roman" w:hAnsi="Times New Roman"/>
          <w:b/>
          <w:bCs/>
        </w:rPr>
        <w:tab/>
        <w:t>FARMACINĖ FORMA IR KIEKIS PAKUOTĖJE</w:t>
      </w:r>
    </w:p>
    <w:p w14:paraId="1EEE8488" w14:textId="77777777" w:rsidR="0004615E" w:rsidRPr="00FB45FD" w:rsidRDefault="0004615E" w:rsidP="0004615E">
      <w:pPr>
        <w:spacing w:after="0" w:line="100" w:lineRule="atLeast"/>
        <w:rPr>
          <w:rFonts w:ascii="Times New Roman" w:hAnsi="Times New Roman"/>
        </w:rPr>
      </w:pPr>
    </w:p>
    <w:p w14:paraId="3F5F0C2E"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shd w:val="clear" w:color="auto" w:fill="C0C0C0"/>
        </w:rPr>
        <w:t>Injekcinis tirpalas</w:t>
      </w:r>
    </w:p>
    <w:p w14:paraId="3C631215" w14:textId="77777777" w:rsidR="0004615E" w:rsidRPr="00FB45FD" w:rsidRDefault="0004615E" w:rsidP="0004615E">
      <w:pPr>
        <w:spacing w:after="0" w:line="100" w:lineRule="atLeast"/>
        <w:rPr>
          <w:rFonts w:ascii="Times New Roman" w:hAnsi="Times New Roman"/>
        </w:rPr>
      </w:pPr>
    </w:p>
    <w:p w14:paraId="3FB99382"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1 ampulė</w:t>
      </w:r>
    </w:p>
    <w:p w14:paraId="4D5CC0EF"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3</w:t>
      </w:r>
      <w:r>
        <w:rPr>
          <w:rFonts w:ascii="Times New Roman" w:hAnsi="Times New Roman"/>
        </w:rPr>
        <w:t> </w:t>
      </w:r>
      <w:r w:rsidRPr="00FB45FD">
        <w:rPr>
          <w:rFonts w:ascii="Times New Roman" w:hAnsi="Times New Roman"/>
        </w:rPr>
        <w:t>ml</w:t>
      </w:r>
    </w:p>
    <w:p w14:paraId="7A628170" w14:textId="77777777" w:rsidR="0004615E" w:rsidRPr="00FB45FD" w:rsidRDefault="0004615E" w:rsidP="0004615E">
      <w:pPr>
        <w:spacing w:after="0" w:line="100" w:lineRule="atLeast"/>
        <w:rPr>
          <w:rFonts w:ascii="Times New Roman" w:hAnsi="Times New Roman"/>
        </w:rPr>
      </w:pPr>
    </w:p>
    <w:p w14:paraId="300CA61E" w14:textId="77777777" w:rsidR="0004615E" w:rsidRPr="00FB45FD" w:rsidRDefault="0004615E" w:rsidP="0004615E">
      <w:pPr>
        <w:spacing w:after="0" w:line="100" w:lineRule="atLeast"/>
        <w:rPr>
          <w:rFonts w:ascii="Times New Roman" w:hAnsi="Times New Roman"/>
          <w:shd w:val="clear" w:color="auto" w:fill="C0C0C0"/>
        </w:rPr>
      </w:pPr>
      <w:r w:rsidRPr="00FB45FD">
        <w:rPr>
          <w:rFonts w:ascii="Times New Roman" w:hAnsi="Times New Roman"/>
          <w:shd w:val="clear" w:color="auto" w:fill="C0C0C0"/>
        </w:rPr>
        <w:t>4 ampulės</w:t>
      </w:r>
    </w:p>
    <w:p w14:paraId="704D8D42"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shd w:val="clear" w:color="auto" w:fill="C0C0C0"/>
        </w:rPr>
        <w:t>3</w:t>
      </w:r>
      <w:r>
        <w:rPr>
          <w:rFonts w:ascii="Times New Roman" w:hAnsi="Times New Roman"/>
          <w:shd w:val="clear" w:color="auto" w:fill="C0C0C0"/>
        </w:rPr>
        <w:t> </w:t>
      </w:r>
      <w:r w:rsidRPr="00FB45FD">
        <w:rPr>
          <w:rFonts w:ascii="Times New Roman" w:hAnsi="Times New Roman"/>
          <w:shd w:val="clear" w:color="auto" w:fill="C0C0C0"/>
        </w:rPr>
        <w:t>ml</w:t>
      </w:r>
    </w:p>
    <w:p w14:paraId="6A311E4D" w14:textId="77777777" w:rsidR="0004615E" w:rsidRPr="00FB45FD" w:rsidRDefault="0004615E" w:rsidP="0004615E">
      <w:pPr>
        <w:spacing w:after="0" w:line="100" w:lineRule="atLeast"/>
        <w:rPr>
          <w:rFonts w:ascii="Times New Roman" w:hAnsi="Times New Roman"/>
        </w:rPr>
      </w:pPr>
    </w:p>
    <w:p w14:paraId="79645D97" w14:textId="77777777" w:rsidR="0004615E" w:rsidRPr="00FB45FD" w:rsidRDefault="0004615E" w:rsidP="0004615E">
      <w:pPr>
        <w:spacing w:after="0" w:line="100" w:lineRule="atLeast"/>
        <w:rPr>
          <w:rFonts w:ascii="Times New Roman" w:hAnsi="Times New Roman"/>
        </w:rPr>
      </w:pPr>
    </w:p>
    <w:p w14:paraId="1A676018"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5.</w:t>
      </w:r>
      <w:r w:rsidRPr="00FB45FD">
        <w:rPr>
          <w:rFonts w:ascii="Times New Roman" w:hAnsi="Times New Roman"/>
          <w:b/>
          <w:bCs/>
        </w:rPr>
        <w:tab/>
        <w:t>VARTOJIMO METODAS IR BŪDAS (-AI)</w:t>
      </w:r>
    </w:p>
    <w:p w14:paraId="0ADE447A" w14:textId="77777777" w:rsidR="0004615E" w:rsidRPr="00FB45FD" w:rsidRDefault="0004615E" w:rsidP="0004615E">
      <w:pPr>
        <w:spacing w:after="0" w:line="100" w:lineRule="atLeast"/>
        <w:rPr>
          <w:rFonts w:ascii="Times New Roman" w:hAnsi="Times New Roman"/>
        </w:rPr>
      </w:pPr>
    </w:p>
    <w:p w14:paraId="0BF5A1F0"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Leisti tik į veną.</w:t>
      </w:r>
    </w:p>
    <w:p w14:paraId="69522EB4"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Prieš vartojimą perskaitykite pakuotės lapelį.</w:t>
      </w:r>
    </w:p>
    <w:p w14:paraId="10D6AA47" w14:textId="77777777" w:rsidR="0004615E" w:rsidRPr="00FB45FD" w:rsidRDefault="0004615E" w:rsidP="0004615E">
      <w:pPr>
        <w:spacing w:after="0" w:line="100" w:lineRule="atLeast"/>
        <w:rPr>
          <w:rFonts w:ascii="Times New Roman" w:hAnsi="Times New Roman"/>
        </w:rPr>
      </w:pPr>
    </w:p>
    <w:p w14:paraId="164F1513" w14:textId="77777777" w:rsidR="0004615E" w:rsidRPr="00FB45FD" w:rsidRDefault="0004615E" w:rsidP="0004615E">
      <w:pPr>
        <w:spacing w:after="0" w:line="100" w:lineRule="atLeast"/>
        <w:rPr>
          <w:rFonts w:ascii="Times New Roman" w:hAnsi="Times New Roman"/>
        </w:rPr>
      </w:pPr>
    </w:p>
    <w:p w14:paraId="72E844FA"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6.</w:t>
      </w:r>
      <w:r w:rsidRPr="00FB45FD">
        <w:rPr>
          <w:rFonts w:ascii="Times New Roman" w:hAnsi="Times New Roman"/>
          <w:b/>
          <w:bCs/>
        </w:rPr>
        <w:tab/>
        <w:t>SPECIALUS ĮSPĖJIMAS, KAD VAISTINĮ PREPARATĄ BŪTINA LAIKYTI VAIKAMS NEPASTEBIMOJE IR  NEPASIEKIAMOJE VIETOJE</w:t>
      </w:r>
    </w:p>
    <w:p w14:paraId="53AB2B2C" w14:textId="77777777" w:rsidR="0004615E" w:rsidRPr="00FB45FD" w:rsidRDefault="0004615E" w:rsidP="0004615E">
      <w:pPr>
        <w:spacing w:after="0" w:line="100" w:lineRule="atLeast"/>
        <w:rPr>
          <w:rFonts w:ascii="Times New Roman" w:hAnsi="Times New Roman"/>
        </w:rPr>
      </w:pPr>
    </w:p>
    <w:p w14:paraId="68A416AA"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Laikyti vaikams nepastebimoje ir nepasiekiamoje vietoje.</w:t>
      </w:r>
    </w:p>
    <w:p w14:paraId="7A06763C" w14:textId="77777777" w:rsidR="0004615E" w:rsidRPr="00FB45FD" w:rsidRDefault="0004615E" w:rsidP="0004615E">
      <w:pPr>
        <w:spacing w:after="0" w:line="100" w:lineRule="atLeast"/>
        <w:rPr>
          <w:rFonts w:ascii="Times New Roman" w:hAnsi="Times New Roman"/>
        </w:rPr>
      </w:pPr>
    </w:p>
    <w:p w14:paraId="64F2CD03" w14:textId="77777777" w:rsidR="0004615E" w:rsidRPr="00FB45FD" w:rsidRDefault="0004615E" w:rsidP="0004615E">
      <w:pPr>
        <w:spacing w:after="0" w:line="100" w:lineRule="atLeast"/>
        <w:rPr>
          <w:rFonts w:ascii="Times New Roman" w:hAnsi="Times New Roman"/>
        </w:rPr>
      </w:pPr>
    </w:p>
    <w:p w14:paraId="51AFD79C"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7.</w:t>
      </w:r>
      <w:r w:rsidRPr="00FB45FD">
        <w:rPr>
          <w:rFonts w:ascii="Times New Roman" w:hAnsi="Times New Roman"/>
          <w:b/>
          <w:bCs/>
        </w:rPr>
        <w:tab/>
        <w:t>KITAS (-I) SPECIALUS (-ŪS) ĮSPĖJIMAS (-AI) (JEI REIKIA)</w:t>
      </w:r>
    </w:p>
    <w:p w14:paraId="61EF6E9C" w14:textId="77777777" w:rsidR="0004615E" w:rsidRPr="00FB45FD" w:rsidRDefault="0004615E" w:rsidP="0004615E">
      <w:pPr>
        <w:spacing w:after="0" w:line="100" w:lineRule="atLeast"/>
        <w:rPr>
          <w:rFonts w:ascii="Times New Roman" w:hAnsi="Times New Roman"/>
        </w:rPr>
      </w:pPr>
    </w:p>
    <w:p w14:paraId="397348F0" w14:textId="77777777" w:rsidR="0004615E" w:rsidRDefault="0004615E" w:rsidP="0004615E">
      <w:pPr>
        <w:spacing w:after="0" w:line="100" w:lineRule="atLeast"/>
        <w:rPr>
          <w:rFonts w:ascii="Times New Roman" w:hAnsi="Times New Roman"/>
        </w:rPr>
      </w:pPr>
      <w:r w:rsidRPr="00E67BD4">
        <w:rPr>
          <w:rFonts w:ascii="Times New Roman" w:hAnsi="Times New Roman"/>
        </w:rPr>
        <w:t>Pakuotėje yra įdėta atmintinė pacientui. Prašome išsiimti atmintinę, nes joje yra svarbi informacija apie vaisto vartojimo saugumą.</w:t>
      </w:r>
    </w:p>
    <w:p w14:paraId="16C1F91B" w14:textId="77777777" w:rsidR="0004615E" w:rsidRDefault="0004615E" w:rsidP="0004615E">
      <w:pPr>
        <w:spacing w:after="0" w:line="100" w:lineRule="atLeast"/>
        <w:rPr>
          <w:rFonts w:ascii="Times New Roman" w:hAnsi="Times New Roman"/>
        </w:rPr>
      </w:pPr>
    </w:p>
    <w:p w14:paraId="2A7E3316" w14:textId="77777777" w:rsidR="0004615E" w:rsidRPr="00FB45FD" w:rsidRDefault="0004615E" w:rsidP="0004615E">
      <w:pPr>
        <w:spacing w:after="0" w:line="100" w:lineRule="atLeast"/>
        <w:rPr>
          <w:rFonts w:ascii="Times New Roman" w:hAnsi="Times New Roman"/>
        </w:rPr>
      </w:pPr>
    </w:p>
    <w:p w14:paraId="467AA843"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8.</w:t>
      </w:r>
      <w:r w:rsidRPr="00FB45FD">
        <w:rPr>
          <w:rFonts w:ascii="Times New Roman" w:hAnsi="Times New Roman"/>
          <w:b/>
          <w:bCs/>
        </w:rPr>
        <w:tab/>
        <w:t>TINKAMUMO LAIKAS</w:t>
      </w:r>
    </w:p>
    <w:p w14:paraId="6A95E0F0" w14:textId="77777777" w:rsidR="0004615E" w:rsidRPr="00FB45FD" w:rsidRDefault="0004615E" w:rsidP="0004615E">
      <w:pPr>
        <w:spacing w:after="0" w:line="100" w:lineRule="atLeast"/>
        <w:rPr>
          <w:rFonts w:ascii="Times New Roman" w:hAnsi="Times New Roman"/>
        </w:rPr>
      </w:pPr>
    </w:p>
    <w:p w14:paraId="12E345C9" w14:textId="77777777" w:rsidR="0004615E" w:rsidRPr="00FB45FD" w:rsidRDefault="0004615E" w:rsidP="0004615E">
      <w:pPr>
        <w:spacing w:after="0" w:line="100" w:lineRule="atLeast"/>
        <w:rPr>
          <w:rFonts w:ascii="Times New Roman" w:hAnsi="Times New Roman"/>
        </w:rPr>
      </w:pPr>
      <w:r>
        <w:rPr>
          <w:rFonts w:ascii="Times New Roman" w:hAnsi="Times New Roman"/>
        </w:rPr>
        <w:t>EXP</w:t>
      </w:r>
      <w:r w:rsidRPr="00FB45FD">
        <w:rPr>
          <w:rFonts w:ascii="Times New Roman" w:hAnsi="Times New Roman"/>
        </w:rPr>
        <w:t xml:space="preserve"> {mm/MMMM}</w:t>
      </w:r>
    </w:p>
    <w:p w14:paraId="33F8E765" w14:textId="77777777" w:rsidR="0004615E" w:rsidRPr="00FB45FD" w:rsidRDefault="0004615E" w:rsidP="0004615E">
      <w:pPr>
        <w:spacing w:after="0" w:line="100" w:lineRule="atLeast"/>
        <w:rPr>
          <w:rFonts w:ascii="Times New Roman" w:hAnsi="Times New Roman"/>
        </w:rPr>
      </w:pPr>
    </w:p>
    <w:p w14:paraId="6ED1CA15" w14:textId="77777777" w:rsidR="0004615E" w:rsidRPr="00FB45FD" w:rsidRDefault="0004615E" w:rsidP="0004615E">
      <w:pPr>
        <w:spacing w:after="0" w:line="100" w:lineRule="atLeast"/>
        <w:rPr>
          <w:rFonts w:ascii="Times New Roman" w:hAnsi="Times New Roman"/>
        </w:rPr>
      </w:pPr>
    </w:p>
    <w:p w14:paraId="014270E8"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9.</w:t>
      </w:r>
      <w:r w:rsidRPr="00FB45FD">
        <w:rPr>
          <w:rFonts w:ascii="Times New Roman" w:hAnsi="Times New Roman"/>
          <w:b/>
          <w:bCs/>
        </w:rPr>
        <w:tab/>
        <w:t>SPECIALIOS LAIKYMO SĄLYGOS</w:t>
      </w:r>
    </w:p>
    <w:p w14:paraId="6CF22FB2" w14:textId="77777777" w:rsidR="0004615E" w:rsidRPr="00FB45FD" w:rsidRDefault="0004615E" w:rsidP="0004615E">
      <w:pPr>
        <w:spacing w:after="0" w:line="100" w:lineRule="atLeast"/>
        <w:rPr>
          <w:rFonts w:ascii="Times New Roman" w:hAnsi="Times New Roman"/>
        </w:rPr>
      </w:pPr>
    </w:p>
    <w:p w14:paraId="221CC171" w14:textId="77777777" w:rsidR="00D924D4" w:rsidRPr="00D8259C" w:rsidRDefault="00D924D4" w:rsidP="00D924D4">
      <w:pPr>
        <w:spacing w:after="0" w:line="100" w:lineRule="atLeast"/>
        <w:rPr>
          <w:rFonts w:ascii="Times New Roman" w:hAnsi="Times New Roman"/>
        </w:rPr>
      </w:pPr>
      <w:r w:rsidRPr="00FB45FD">
        <w:rPr>
          <w:rFonts w:ascii="Times New Roman" w:hAnsi="Times New Roman"/>
        </w:rPr>
        <w:t>Negalima užšaldyti!</w:t>
      </w:r>
    </w:p>
    <w:p w14:paraId="4435E225" w14:textId="77777777" w:rsidR="0004615E" w:rsidRDefault="0004615E" w:rsidP="0004615E">
      <w:pPr>
        <w:spacing w:after="0" w:line="100" w:lineRule="atLeast"/>
        <w:rPr>
          <w:rFonts w:ascii="Times New Roman" w:hAnsi="Times New Roman"/>
        </w:rPr>
      </w:pPr>
    </w:p>
    <w:p w14:paraId="623173F7" w14:textId="77777777" w:rsidR="00D924D4" w:rsidRPr="00FB45FD" w:rsidRDefault="00D924D4" w:rsidP="0004615E">
      <w:pPr>
        <w:spacing w:after="0" w:line="100" w:lineRule="atLeast"/>
        <w:rPr>
          <w:rFonts w:ascii="Times New Roman" w:hAnsi="Times New Roman"/>
        </w:rPr>
      </w:pPr>
    </w:p>
    <w:p w14:paraId="1E3AB25C"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10.</w:t>
      </w:r>
      <w:r w:rsidRPr="00FB45FD">
        <w:rPr>
          <w:rFonts w:ascii="Times New Roman" w:hAnsi="Times New Roman"/>
          <w:b/>
          <w:bCs/>
        </w:rPr>
        <w:tab/>
        <w:t>SPECIALIOS ATSARGUMO PRIEMONĖS DĖL NESUVARTOTO VAISTINIO PREPARATO AR JO ATLIEKU TVARKYMO (JEI REIKIA)</w:t>
      </w:r>
    </w:p>
    <w:p w14:paraId="4CD92EEA" w14:textId="77777777" w:rsidR="0004615E" w:rsidRPr="00FB45FD" w:rsidRDefault="0004615E" w:rsidP="0004615E">
      <w:pPr>
        <w:spacing w:after="0" w:line="100" w:lineRule="atLeast"/>
        <w:rPr>
          <w:rFonts w:ascii="Times New Roman" w:hAnsi="Times New Roman"/>
        </w:rPr>
      </w:pPr>
    </w:p>
    <w:p w14:paraId="42E9A964" w14:textId="77777777" w:rsidR="0004615E" w:rsidRPr="00D8259C" w:rsidRDefault="0004615E" w:rsidP="0004615E">
      <w:pPr>
        <w:spacing w:after="0" w:line="100" w:lineRule="atLeast"/>
        <w:rPr>
          <w:rFonts w:ascii="Times New Roman" w:hAnsi="Times New Roman"/>
        </w:rPr>
      </w:pPr>
    </w:p>
    <w:p w14:paraId="191427C3" w14:textId="77777777" w:rsidR="0004615E" w:rsidRPr="00D8259C" w:rsidRDefault="0004615E" w:rsidP="0004615E">
      <w:pPr>
        <w:spacing w:after="0" w:line="100" w:lineRule="atLeast"/>
        <w:rPr>
          <w:rFonts w:ascii="Times New Roman" w:hAnsi="Times New Roman"/>
        </w:rPr>
      </w:pPr>
    </w:p>
    <w:p w14:paraId="354633CA"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11.</w:t>
      </w:r>
      <w:r w:rsidRPr="00FB45FD">
        <w:rPr>
          <w:rFonts w:ascii="Times New Roman" w:hAnsi="Times New Roman"/>
          <w:b/>
          <w:bCs/>
        </w:rPr>
        <w:tab/>
      </w:r>
      <w:r w:rsidRPr="00957A09">
        <w:rPr>
          <w:rFonts w:ascii="Times New Roman" w:hAnsi="Times New Roman"/>
          <w:b/>
          <w:bCs/>
        </w:rPr>
        <w:t>REGISTRUOTOJO PAVADINIMAS IR ADRESAS</w:t>
      </w:r>
    </w:p>
    <w:p w14:paraId="613D9EF4" w14:textId="77777777" w:rsidR="0004615E" w:rsidRPr="00FB45FD" w:rsidRDefault="0004615E" w:rsidP="0004615E">
      <w:pPr>
        <w:spacing w:after="0" w:line="100" w:lineRule="atLeast"/>
        <w:rPr>
          <w:rFonts w:ascii="Times New Roman" w:hAnsi="Times New Roman"/>
        </w:rPr>
      </w:pPr>
    </w:p>
    <w:p w14:paraId="1407D6ED" w14:textId="77777777" w:rsidR="0004615E" w:rsidRPr="00FB45FD" w:rsidRDefault="0004615E" w:rsidP="0004615E">
      <w:pPr>
        <w:pStyle w:val="Default"/>
        <w:widowControl w:val="0"/>
        <w:rPr>
          <w:sz w:val="22"/>
          <w:szCs w:val="22"/>
        </w:rPr>
      </w:pPr>
      <w:r w:rsidRPr="00FB45FD">
        <w:rPr>
          <w:sz w:val="22"/>
          <w:szCs w:val="22"/>
          <w:lang w:val="lt-LT"/>
        </w:rPr>
        <w:t>SIA “Briz”</w:t>
      </w:r>
      <w:r>
        <w:rPr>
          <w:sz w:val="22"/>
          <w:szCs w:val="22"/>
          <w:lang w:val="lt-LT"/>
        </w:rPr>
        <w:t xml:space="preserve">, </w:t>
      </w:r>
      <w:r w:rsidRPr="00FB45FD">
        <w:rPr>
          <w:sz w:val="22"/>
          <w:szCs w:val="22"/>
          <w:lang w:val="lt-LT"/>
        </w:rPr>
        <w:t>Rasas Street 5</w:t>
      </w:r>
      <w:r>
        <w:rPr>
          <w:sz w:val="22"/>
          <w:szCs w:val="22"/>
          <w:lang w:val="lt-LT"/>
        </w:rPr>
        <w:t xml:space="preserve">, </w:t>
      </w:r>
      <w:r w:rsidRPr="00FB45FD">
        <w:rPr>
          <w:sz w:val="22"/>
          <w:szCs w:val="22"/>
          <w:lang w:val="lt-LT"/>
        </w:rPr>
        <w:t>Riga LV-1057</w:t>
      </w:r>
      <w:r>
        <w:rPr>
          <w:sz w:val="22"/>
          <w:szCs w:val="22"/>
          <w:lang w:val="lt-LT"/>
        </w:rPr>
        <w:t xml:space="preserve">, </w:t>
      </w:r>
      <w:r w:rsidRPr="00FB45FD">
        <w:rPr>
          <w:sz w:val="22"/>
          <w:szCs w:val="22"/>
          <w:lang w:val="lt-LT"/>
        </w:rPr>
        <w:t>Latvija</w:t>
      </w:r>
    </w:p>
    <w:p w14:paraId="0BCD053D" w14:textId="77777777" w:rsidR="0004615E" w:rsidRPr="00FB45FD" w:rsidRDefault="0004615E" w:rsidP="0004615E">
      <w:pPr>
        <w:spacing w:after="0" w:line="100" w:lineRule="atLeast"/>
        <w:rPr>
          <w:rFonts w:ascii="Times New Roman" w:hAnsi="Times New Roman"/>
        </w:rPr>
      </w:pPr>
    </w:p>
    <w:p w14:paraId="534E9F0B" w14:textId="77777777" w:rsidR="0004615E" w:rsidRPr="00FB45FD" w:rsidRDefault="0004615E" w:rsidP="0004615E">
      <w:pPr>
        <w:spacing w:after="0" w:line="100" w:lineRule="atLeast"/>
        <w:rPr>
          <w:rFonts w:ascii="Times New Roman" w:hAnsi="Times New Roman"/>
        </w:rPr>
      </w:pPr>
    </w:p>
    <w:p w14:paraId="0A385772"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12.</w:t>
      </w:r>
      <w:r w:rsidRPr="00FB45FD">
        <w:rPr>
          <w:rFonts w:ascii="Times New Roman" w:hAnsi="Times New Roman"/>
          <w:b/>
          <w:bCs/>
        </w:rPr>
        <w:tab/>
      </w:r>
      <w:r w:rsidRPr="00957A09">
        <w:rPr>
          <w:rFonts w:ascii="Times New Roman" w:hAnsi="Times New Roman"/>
          <w:b/>
          <w:bCs/>
        </w:rPr>
        <w:t>REGISTR</w:t>
      </w:r>
      <w:r>
        <w:rPr>
          <w:rFonts w:ascii="Times New Roman" w:hAnsi="Times New Roman"/>
          <w:b/>
          <w:bCs/>
        </w:rPr>
        <w:t>ACIJOS PAŽYMĖJIMO NUMERIS (-IAI</w:t>
      </w:r>
      <w:r w:rsidRPr="00FB45FD">
        <w:rPr>
          <w:rFonts w:ascii="Times New Roman" w:hAnsi="Times New Roman"/>
          <w:b/>
          <w:bCs/>
        </w:rPr>
        <w:t>)</w:t>
      </w:r>
    </w:p>
    <w:p w14:paraId="2E7F59DA" w14:textId="77777777" w:rsidR="0004615E" w:rsidRPr="00FB45FD" w:rsidRDefault="0004615E" w:rsidP="0004615E">
      <w:pPr>
        <w:spacing w:after="0" w:line="100" w:lineRule="atLeast"/>
        <w:rPr>
          <w:rFonts w:ascii="Times New Roman" w:hAnsi="Times New Roman"/>
        </w:rPr>
      </w:pPr>
    </w:p>
    <w:p w14:paraId="66A6C4D4" w14:textId="77777777" w:rsidR="0004615E" w:rsidRPr="00CD07C3" w:rsidRDefault="0004615E" w:rsidP="0004615E">
      <w:pPr>
        <w:pStyle w:val="Default"/>
        <w:rPr>
          <w:bCs/>
          <w:sz w:val="22"/>
          <w:szCs w:val="22"/>
          <w:highlight w:val="lightGray"/>
          <w:lang w:val="lt-LT"/>
        </w:rPr>
      </w:pPr>
      <w:r w:rsidRPr="00CD07C3">
        <w:rPr>
          <w:bCs/>
          <w:sz w:val="22"/>
          <w:szCs w:val="22"/>
          <w:lang w:val="lt-LT"/>
        </w:rPr>
        <w:t>LT/1/14/3588/00</w:t>
      </w:r>
      <w:r>
        <w:rPr>
          <w:bCs/>
          <w:sz w:val="22"/>
          <w:szCs w:val="22"/>
          <w:lang w:val="lt-LT"/>
        </w:rPr>
        <w:t xml:space="preserve">1 </w:t>
      </w:r>
      <w:r w:rsidRPr="00CD07C3">
        <w:rPr>
          <w:bCs/>
          <w:sz w:val="22"/>
          <w:szCs w:val="22"/>
          <w:highlight w:val="lightGray"/>
          <w:lang w:val="lt-LT"/>
        </w:rPr>
        <w:t>– 3 ml N1</w:t>
      </w:r>
    </w:p>
    <w:p w14:paraId="26D9E18B" w14:textId="77777777" w:rsidR="0004615E" w:rsidRDefault="0004615E" w:rsidP="0004615E">
      <w:pPr>
        <w:pStyle w:val="Default"/>
        <w:rPr>
          <w:bCs/>
          <w:sz w:val="22"/>
          <w:szCs w:val="22"/>
          <w:lang w:val="lt-LT"/>
        </w:rPr>
      </w:pPr>
      <w:r w:rsidRPr="00CD07C3">
        <w:rPr>
          <w:bCs/>
          <w:sz w:val="22"/>
          <w:szCs w:val="22"/>
          <w:highlight w:val="lightGray"/>
          <w:lang w:val="lt-LT"/>
        </w:rPr>
        <w:t>LT/1/14/3588/002 – 3 ml N4</w:t>
      </w:r>
    </w:p>
    <w:p w14:paraId="0FAE53E3" w14:textId="77777777" w:rsidR="0004615E" w:rsidRPr="00FB45FD" w:rsidRDefault="0004615E" w:rsidP="0004615E">
      <w:pPr>
        <w:spacing w:after="0" w:line="100" w:lineRule="atLeast"/>
        <w:rPr>
          <w:rFonts w:ascii="Times New Roman" w:hAnsi="Times New Roman"/>
        </w:rPr>
      </w:pPr>
    </w:p>
    <w:p w14:paraId="2DD4DC65" w14:textId="77777777" w:rsidR="0004615E" w:rsidRPr="00FB45FD" w:rsidRDefault="0004615E" w:rsidP="0004615E">
      <w:pPr>
        <w:spacing w:after="0" w:line="100" w:lineRule="atLeast"/>
        <w:rPr>
          <w:rFonts w:ascii="Times New Roman" w:hAnsi="Times New Roman"/>
        </w:rPr>
      </w:pPr>
    </w:p>
    <w:p w14:paraId="5A17D99E"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13.</w:t>
      </w:r>
      <w:r w:rsidRPr="00FB45FD">
        <w:rPr>
          <w:rFonts w:ascii="Times New Roman" w:hAnsi="Times New Roman"/>
          <w:b/>
          <w:bCs/>
        </w:rPr>
        <w:tab/>
        <w:t>SERIJOS NUMERIS</w:t>
      </w:r>
    </w:p>
    <w:p w14:paraId="600474D0" w14:textId="77777777" w:rsidR="0004615E" w:rsidRPr="00FB45FD" w:rsidRDefault="0004615E" w:rsidP="0004615E">
      <w:pPr>
        <w:spacing w:after="0" w:line="100" w:lineRule="atLeast"/>
        <w:rPr>
          <w:rFonts w:ascii="Times New Roman" w:hAnsi="Times New Roman"/>
        </w:rPr>
      </w:pPr>
    </w:p>
    <w:p w14:paraId="2602376A" w14:textId="77777777" w:rsidR="0004615E" w:rsidRPr="00FB45FD" w:rsidRDefault="0004615E" w:rsidP="0004615E">
      <w:pPr>
        <w:spacing w:after="0" w:line="100" w:lineRule="atLeast"/>
        <w:rPr>
          <w:rFonts w:ascii="Times New Roman" w:hAnsi="Times New Roman"/>
        </w:rPr>
      </w:pPr>
      <w:r>
        <w:rPr>
          <w:rFonts w:ascii="Times New Roman" w:hAnsi="Times New Roman"/>
        </w:rPr>
        <w:t>Lot</w:t>
      </w:r>
    </w:p>
    <w:p w14:paraId="3E14ADE8" w14:textId="77777777" w:rsidR="0004615E" w:rsidRPr="00FB45FD" w:rsidRDefault="0004615E" w:rsidP="0004615E">
      <w:pPr>
        <w:spacing w:after="0" w:line="100" w:lineRule="atLeast"/>
        <w:rPr>
          <w:rFonts w:ascii="Times New Roman" w:hAnsi="Times New Roman"/>
        </w:rPr>
      </w:pPr>
    </w:p>
    <w:p w14:paraId="3A60734D" w14:textId="77777777" w:rsidR="0004615E" w:rsidRPr="00FB45FD" w:rsidRDefault="0004615E" w:rsidP="0004615E">
      <w:pPr>
        <w:spacing w:after="0" w:line="100" w:lineRule="atLeast"/>
        <w:rPr>
          <w:rFonts w:ascii="Times New Roman" w:hAnsi="Times New Roman"/>
        </w:rPr>
      </w:pPr>
    </w:p>
    <w:p w14:paraId="21341888"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14.</w:t>
      </w:r>
      <w:r w:rsidRPr="00FB45FD">
        <w:rPr>
          <w:rFonts w:ascii="Times New Roman" w:hAnsi="Times New Roman"/>
          <w:b/>
          <w:bCs/>
        </w:rPr>
        <w:tab/>
        <w:t>PARDAVIMO (IŠDAVIMO) TVARKA</w:t>
      </w:r>
    </w:p>
    <w:p w14:paraId="669DDECA" w14:textId="77777777" w:rsidR="0004615E" w:rsidRPr="00FB45FD" w:rsidRDefault="0004615E" w:rsidP="0004615E">
      <w:pPr>
        <w:spacing w:after="0" w:line="100" w:lineRule="atLeast"/>
        <w:rPr>
          <w:rFonts w:ascii="Times New Roman" w:hAnsi="Times New Roman"/>
        </w:rPr>
      </w:pPr>
    </w:p>
    <w:p w14:paraId="5178CCDD"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Receptinis vaist</w:t>
      </w:r>
      <w:r>
        <w:rPr>
          <w:rFonts w:ascii="Times New Roman" w:hAnsi="Times New Roman"/>
        </w:rPr>
        <w:t>as.</w:t>
      </w:r>
    </w:p>
    <w:p w14:paraId="22582031" w14:textId="77777777" w:rsidR="0004615E" w:rsidRPr="00FB45FD" w:rsidRDefault="0004615E" w:rsidP="0004615E">
      <w:pPr>
        <w:spacing w:after="0" w:line="100" w:lineRule="atLeast"/>
        <w:rPr>
          <w:rFonts w:ascii="Times New Roman" w:hAnsi="Times New Roman"/>
        </w:rPr>
      </w:pPr>
    </w:p>
    <w:p w14:paraId="29D7AC7A" w14:textId="77777777" w:rsidR="0004615E" w:rsidRPr="00FB45FD" w:rsidRDefault="0004615E" w:rsidP="0004615E">
      <w:pPr>
        <w:spacing w:after="0" w:line="100" w:lineRule="atLeast"/>
        <w:rPr>
          <w:rFonts w:ascii="Times New Roman" w:hAnsi="Times New Roman"/>
        </w:rPr>
      </w:pPr>
    </w:p>
    <w:p w14:paraId="52009265"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15.</w:t>
      </w:r>
      <w:r w:rsidRPr="00FB45FD">
        <w:rPr>
          <w:rFonts w:ascii="Times New Roman" w:hAnsi="Times New Roman"/>
          <w:b/>
          <w:bCs/>
        </w:rPr>
        <w:tab/>
        <w:t>VARTOJIMO INSTRUKCIJA</w:t>
      </w:r>
    </w:p>
    <w:p w14:paraId="7AFD10DE" w14:textId="77777777" w:rsidR="0004615E" w:rsidRPr="00FB45FD" w:rsidRDefault="0004615E" w:rsidP="0004615E">
      <w:pPr>
        <w:spacing w:after="0" w:line="100" w:lineRule="atLeast"/>
        <w:rPr>
          <w:rFonts w:ascii="Times New Roman" w:hAnsi="Times New Roman"/>
        </w:rPr>
      </w:pPr>
    </w:p>
    <w:p w14:paraId="597D0F3B" w14:textId="77777777" w:rsidR="0004615E" w:rsidRPr="00FB45FD" w:rsidRDefault="0004615E" w:rsidP="0004615E">
      <w:pPr>
        <w:spacing w:after="0" w:line="100" w:lineRule="atLeast"/>
        <w:rPr>
          <w:rFonts w:ascii="Times New Roman" w:hAnsi="Times New Roman"/>
        </w:rPr>
      </w:pPr>
    </w:p>
    <w:p w14:paraId="2DBE2A91" w14:textId="77777777" w:rsidR="0004615E" w:rsidRPr="00FB45FD" w:rsidRDefault="0004615E" w:rsidP="0004615E">
      <w:pPr>
        <w:pBdr>
          <w:top w:val="single" w:sz="4" w:space="1" w:color="000000"/>
          <w:left w:val="single" w:sz="4" w:space="4" w:color="000000"/>
          <w:bottom w:val="single" w:sz="4" w:space="1" w:color="000000"/>
          <w:right w:val="single" w:sz="4" w:space="4" w:color="000000"/>
        </w:pBdr>
        <w:spacing w:after="0" w:line="100" w:lineRule="atLeast"/>
        <w:ind w:left="540" w:hanging="540"/>
        <w:rPr>
          <w:rFonts w:ascii="Times New Roman" w:hAnsi="Times New Roman"/>
        </w:rPr>
      </w:pPr>
      <w:r w:rsidRPr="00FB45FD">
        <w:rPr>
          <w:rFonts w:ascii="Times New Roman" w:hAnsi="Times New Roman"/>
          <w:b/>
          <w:bCs/>
        </w:rPr>
        <w:t>16.</w:t>
      </w:r>
      <w:r w:rsidRPr="00FB45FD">
        <w:rPr>
          <w:rFonts w:ascii="Times New Roman" w:hAnsi="Times New Roman"/>
          <w:b/>
          <w:bCs/>
        </w:rPr>
        <w:tab/>
        <w:t>INFORMACIJA BRAILIO RAŠTU</w:t>
      </w:r>
    </w:p>
    <w:p w14:paraId="7373D83C" w14:textId="77777777" w:rsidR="0004615E" w:rsidRPr="00FB45FD" w:rsidRDefault="0004615E" w:rsidP="0004615E">
      <w:pPr>
        <w:spacing w:after="0" w:line="100" w:lineRule="atLeast"/>
        <w:rPr>
          <w:rFonts w:ascii="Times New Roman" w:hAnsi="Times New Roman"/>
        </w:rPr>
      </w:pPr>
    </w:p>
    <w:p w14:paraId="3E3B74A7" w14:textId="77777777" w:rsidR="0004615E" w:rsidRPr="00FB45FD" w:rsidRDefault="0004615E" w:rsidP="0004615E">
      <w:pPr>
        <w:pStyle w:val="Default"/>
        <w:rPr>
          <w:color w:val="00000A"/>
          <w:sz w:val="22"/>
          <w:szCs w:val="22"/>
          <w:lang w:val="lt-LT"/>
        </w:rPr>
      </w:pPr>
      <w:r>
        <w:rPr>
          <w:color w:val="00000A"/>
          <w:sz w:val="22"/>
          <w:szCs w:val="22"/>
          <w:lang w:val="lt-LT"/>
        </w:rPr>
        <w:t>i</w:t>
      </w:r>
      <w:r w:rsidRPr="00FB45FD">
        <w:rPr>
          <w:color w:val="00000A"/>
          <w:sz w:val="22"/>
          <w:szCs w:val="22"/>
          <w:lang w:val="lt-LT"/>
        </w:rPr>
        <w:t xml:space="preserve">bandronic acid </w:t>
      </w:r>
      <w:r>
        <w:rPr>
          <w:color w:val="00000A"/>
          <w:sz w:val="22"/>
          <w:szCs w:val="22"/>
          <w:lang w:val="lt-LT"/>
        </w:rPr>
        <w:t>b</w:t>
      </w:r>
      <w:r w:rsidRPr="00FB45FD">
        <w:rPr>
          <w:color w:val="00000A"/>
          <w:sz w:val="22"/>
          <w:szCs w:val="22"/>
          <w:lang w:val="lt-LT"/>
        </w:rPr>
        <w:t>riz 3</w:t>
      </w:r>
      <w:r>
        <w:rPr>
          <w:color w:val="00000A"/>
          <w:sz w:val="22"/>
          <w:szCs w:val="22"/>
          <w:lang w:val="lt-LT"/>
        </w:rPr>
        <w:t> </w:t>
      </w:r>
      <w:r w:rsidRPr="00FB45FD">
        <w:rPr>
          <w:color w:val="00000A"/>
          <w:sz w:val="22"/>
          <w:szCs w:val="22"/>
          <w:lang w:val="lt-LT"/>
        </w:rPr>
        <w:t>mg/3</w:t>
      </w:r>
      <w:r>
        <w:rPr>
          <w:color w:val="00000A"/>
          <w:sz w:val="22"/>
          <w:szCs w:val="22"/>
          <w:lang w:val="lt-LT"/>
        </w:rPr>
        <w:t> </w:t>
      </w:r>
      <w:r w:rsidRPr="00FB45FD">
        <w:rPr>
          <w:color w:val="00000A"/>
          <w:sz w:val="22"/>
          <w:szCs w:val="22"/>
          <w:lang w:val="lt-LT"/>
        </w:rPr>
        <w:t>ml</w:t>
      </w:r>
    </w:p>
    <w:p w14:paraId="09F6F214" w14:textId="77777777" w:rsidR="0004615E" w:rsidRPr="00FB45FD" w:rsidRDefault="0004615E" w:rsidP="0004615E">
      <w:pPr>
        <w:pStyle w:val="Default"/>
        <w:rPr>
          <w:b/>
          <w:bCs/>
          <w:sz w:val="22"/>
          <w:szCs w:val="22"/>
        </w:rPr>
      </w:pPr>
    </w:p>
    <w:p w14:paraId="61B1A0B6" w14:textId="77777777" w:rsidR="0004615E" w:rsidRPr="004778EB" w:rsidRDefault="0004615E" w:rsidP="0004615E">
      <w:pPr>
        <w:spacing w:after="0" w:line="240" w:lineRule="auto"/>
        <w:rPr>
          <w:rFonts w:ascii="Times New Roman" w:hAnsi="Times New Roman"/>
          <w:noProof/>
          <w:shd w:val="clear" w:color="auto" w:fill="CCCCCC"/>
        </w:rPr>
      </w:pPr>
    </w:p>
    <w:p w14:paraId="766F4FD7" w14:textId="77777777" w:rsidR="0004615E" w:rsidRPr="004778EB" w:rsidRDefault="0004615E" w:rsidP="0004615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4778EB">
        <w:rPr>
          <w:rFonts w:ascii="Times New Roman" w:hAnsi="Times New Roman"/>
          <w:b/>
          <w:noProof/>
        </w:rPr>
        <w:t>17.</w:t>
      </w:r>
      <w:r w:rsidRPr="004778EB">
        <w:rPr>
          <w:rFonts w:ascii="Times New Roman" w:hAnsi="Times New Roman"/>
          <w:b/>
          <w:noProof/>
        </w:rPr>
        <w:tab/>
        <w:t>UNIKALUS IDENTIFIKATORIUS – 2D BRŪKŠNINIS KODAS</w:t>
      </w:r>
    </w:p>
    <w:p w14:paraId="2756D043" w14:textId="77777777" w:rsidR="0004615E" w:rsidRPr="004778EB" w:rsidRDefault="0004615E" w:rsidP="0004615E">
      <w:pPr>
        <w:spacing w:after="0" w:line="240" w:lineRule="auto"/>
        <w:rPr>
          <w:rFonts w:ascii="Times New Roman" w:hAnsi="Times New Roman"/>
          <w:noProof/>
        </w:rPr>
      </w:pPr>
    </w:p>
    <w:p w14:paraId="48805635" w14:textId="77777777" w:rsidR="0004615E" w:rsidRPr="004778EB" w:rsidRDefault="0004615E" w:rsidP="0004615E">
      <w:pPr>
        <w:spacing w:after="0" w:line="240" w:lineRule="auto"/>
        <w:rPr>
          <w:rFonts w:ascii="Times New Roman" w:hAnsi="Times New Roman"/>
          <w:noProof/>
          <w:shd w:val="clear" w:color="auto" w:fill="CCCCCC"/>
        </w:rPr>
      </w:pPr>
      <w:r w:rsidRPr="004778EB">
        <w:rPr>
          <w:rFonts w:ascii="Times New Roman" w:hAnsi="Times New Roman"/>
          <w:noProof/>
          <w:highlight w:val="lightGray"/>
        </w:rPr>
        <w:t>2D brūkšninis kodas su nurodytu unikaliu identifikatoriumi.</w:t>
      </w:r>
    </w:p>
    <w:p w14:paraId="7E780E1C" w14:textId="77777777" w:rsidR="0004615E" w:rsidRPr="004778EB" w:rsidRDefault="0004615E" w:rsidP="0004615E">
      <w:pPr>
        <w:spacing w:after="0" w:line="240" w:lineRule="auto"/>
        <w:rPr>
          <w:rFonts w:ascii="Times New Roman" w:hAnsi="Times New Roman"/>
          <w:noProof/>
        </w:rPr>
      </w:pPr>
    </w:p>
    <w:p w14:paraId="5EC246B9" w14:textId="77777777" w:rsidR="0004615E" w:rsidRPr="004778EB" w:rsidRDefault="0004615E" w:rsidP="0004615E">
      <w:pPr>
        <w:spacing w:after="0" w:line="240" w:lineRule="auto"/>
        <w:rPr>
          <w:rFonts w:ascii="Times New Roman" w:hAnsi="Times New Roman"/>
          <w:noProof/>
        </w:rPr>
      </w:pPr>
    </w:p>
    <w:p w14:paraId="5E201F77" w14:textId="77777777" w:rsidR="0004615E" w:rsidRPr="004778EB" w:rsidRDefault="0004615E" w:rsidP="0004615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4778EB">
        <w:rPr>
          <w:rFonts w:ascii="Times New Roman" w:hAnsi="Times New Roman"/>
          <w:b/>
          <w:noProof/>
        </w:rPr>
        <w:lastRenderedPageBreak/>
        <w:t>18.</w:t>
      </w:r>
      <w:r w:rsidRPr="004778EB">
        <w:rPr>
          <w:rFonts w:ascii="Times New Roman" w:hAnsi="Times New Roman"/>
          <w:b/>
          <w:noProof/>
        </w:rPr>
        <w:tab/>
        <w:t>UNIKALUS IDENTIFIKATORIUS – ŽMONĖMS SUPRANTAMI DUOMENYS</w:t>
      </w:r>
    </w:p>
    <w:p w14:paraId="11640687" w14:textId="77777777" w:rsidR="0004615E" w:rsidRPr="004778EB" w:rsidRDefault="0004615E" w:rsidP="0004615E">
      <w:pPr>
        <w:spacing w:after="0" w:line="240" w:lineRule="auto"/>
        <w:rPr>
          <w:rFonts w:ascii="Times New Roman" w:hAnsi="Times New Roman"/>
          <w:noProof/>
        </w:rPr>
      </w:pPr>
    </w:p>
    <w:p w14:paraId="455B2AE8" w14:textId="77777777" w:rsidR="0004615E" w:rsidRPr="002A08D4" w:rsidRDefault="0004615E" w:rsidP="0004615E">
      <w:pPr>
        <w:spacing w:after="0" w:line="240" w:lineRule="auto"/>
        <w:rPr>
          <w:rFonts w:ascii="Times New Roman" w:hAnsi="Times New Roman"/>
        </w:rPr>
      </w:pPr>
      <w:r w:rsidRPr="00014A33">
        <w:rPr>
          <w:rFonts w:ascii="Times New Roman" w:hAnsi="Times New Roman"/>
        </w:rPr>
        <w:t>PC: {numeris}</w:t>
      </w:r>
    </w:p>
    <w:p w14:paraId="5589D328" w14:textId="77777777" w:rsidR="0004615E" w:rsidRPr="004778EB" w:rsidRDefault="0004615E" w:rsidP="0004615E">
      <w:pPr>
        <w:spacing w:after="0" w:line="240" w:lineRule="auto"/>
        <w:rPr>
          <w:rFonts w:ascii="Times New Roman" w:hAnsi="Times New Roman"/>
        </w:rPr>
      </w:pPr>
      <w:r w:rsidRPr="004778EB">
        <w:rPr>
          <w:rFonts w:ascii="Times New Roman" w:hAnsi="Times New Roman"/>
        </w:rPr>
        <w:t xml:space="preserve">SN: {numeris} </w:t>
      </w:r>
    </w:p>
    <w:p w14:paraId="23768D4F" w14:textId="77777777" w:rsidR="0004615E" w:rsidRPr="004778EB" w:rsidRDefault="0004615E" w:rsidP="0004615E">
      <w:pPr>
        <w:spacing w:after="0" w:line="240" w:lineRule="auto"/>
        <w:rPr>
          <w:rFonts w:ascii="Times New Roman" w:hAnsi="Times New Roman"/>
        </w:rPr>
      </w:pPr>
      <w:r w:rsidRPr="00790031">
        <w:rPr>
          <w:rFonts w:ascii="Times New Roman" w:hAnsi="Times New Roman"/>
          <w:highlight w:val="lightGray"/>
        </w:rPr>
        <w:t>NN: {numeris}</w:t>
      </w:r>
      <w:r w:rsidRPr="004778EB">
        <w:rPr>
          <w:rFonts w:ascii="Times New Roman" w:hAnsi="Times New Roman"/>
          <w:color w:val="008000"/>
        </w:rPr>
        <w:t xml:space="preserve"> </w:t>
      </w:r>
    </w:p>
    <w:p w14:paraId="1617D922" w14:textId="77777777" w:rsidR="0004615E" w:rsidRPr="00FB45FD" w:rsidRDefault="0004615E" w:rsidP="0004615E">
      <w:pPr>
        <w:pStyle w:val="Default"/>
        <w:rPr>
          <w:b/>
          <w:bCs/>
          <w:sz w:val="22"/>
          <w:szCs w:val="22"/>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037840A1" w14:textId="77777777" w:rsidTr="00AA123E">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BF1A121" w14:textId="77777777" w:rsidR="0004615E" w:rsidRPr="00FB45FD" w:rsidRDefault="0004615E" w:rsidP="00A834E1">
            <w:pPr>
              <w:pageBreakBefore/>
              <w:spacing w:after="0" w:line="100" w:lineRule="atLeast"/>
              <w:rPr>
                <w:rFonts w:ascii="Times New Roman" w:hAnsi="Times New Roman"/>
                <w:b/>
                <w:bCs/>
                <w:color w:val="000000"/>
              </w:rPr>
            </w:pPr>
            <w:r w:rsidRPr="00FB45FD">
              <w:rPr>
                <w:rFonts w:ascii="Times New Roman" w:hAnsi="Times New Roman"/>
                <w:b/>
                <w:bCs/>
                <w:color w:val="000000"/>
              </w:rPr>
              <w:lastRenderedPageBreak/>
              <w:t>MINIMALI INFORMACIJA ANT MAŽŲ VIDINIŲ PAKUOČIŲ</w:t>
            </w:r>
          </w:p>
          <w:p w14:paraId="6FBF362B" w14:textId="77777777" w:rsidR="0004615E" w:rsidRPr="00FB45FD" w:rsidRDefault="0004615E" w:rsidP="00A834E1">
            <w:pPr>
              <w:spacing w:after="0" w:line="100" w:lineRule="atLeast"/>
              <w:rPr>
                <w:rFonts w:ascii="Times New Roman" w:hAnsi="Times New Roman"/>
                <w:b/>
                <w:bCs/>
                <w:color w:val="000000"/>
              </w:rPr>
            </w:pPr>
          </w:p>
          <w:p w14:paraId="158DFEE4" w14:textId="77777777" w:rsidR="0004615E" w:rsidRPr="00FB45FD" w:rsidRDefault="0004615E" w:rsidP="00A834E1">
            <w:pPr>
              <w:spacing w:after="0" w:line="100" w:lineRule="atLeast"/>
              <w:rPr>
                <w:rFonts w:ascii="Times New Roman" w:hAnsi="Times New Roman"/>
              </w:rPr>
            </w:pPr>
            <w:r w:rsidRPr="00FB45FD">
              <w:rPr>
                <w:rFonts w:ascii="Times New Roman" w:hAnsi="Times New Roman"/>
                <w:b/>
                <w:bCs/>
                <w:color w:val="000000"/>
              </w:rPr>
              <w:t>AMPULĖ</w:t>
            </w:r>
          </w:p>
        </w:tc>
      </w:tr>
    </w:tbl>
    <w:p w14:paraId="37542520" w14:textId="77777777" w:rsidR="0004615E" w:rsidRPr="00FB45FD" w:rsidRDefault="0004615E" w:rsidP="0004615E">
      <w:pPr>
        <w:pStyle w:val="Default"/>
        <w:rPr>
          <w:color w:val="00000A"/>
          <w:sz w:val="22"/>
          <w:szCs w:val="22"/>
          <w:lang w:val="lt-LT"/>
        </w:rPr>
      </w:pPr>
    </w:p>
    <w:p w14:paraId="3220FECA" w14:textId="77777777" w:rsidR="0004615E" w:rsidRPr="00FB45FD" w:rsidRDefault="0004615E" w:rsidP="0004615E">
      <w:pPr>
        <w:pStyle w:val="Default"/>
        <w:rPr>
          <w:color w:val="00000A"/>
          <w:sz w:val="22"/>
          <w:szCs w:val="22"/>
          <w:lang w:val="lt-LT"/>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164355DC" w14:textId="77777777" w:rsidTr="00AA123E">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6DB4DC5" w14:textId="77777777" w:rsidR="0004615E" w:rsidRPr="00FB45FD" w:rsidRDefault="0004615E" w:rsidP="00A834E1">
            <w:pPr>
              <w:spacing w:after="0" w:line="100" w:lineRule="atLeast"/>
              <w:ind w:left="540" w:hanging="540"/>
              <w:rPr>
                <w:rFonts w:ascii="Times New Roman" w:hAnsi="Times New Roman"/>
              </w:rPr>
            </w:pPr>
            <w:r w:rsidRPr="00FB45FD">
              <w:rPr>
                <w:rFonts w:ascii="Times New Roman" w:hAnsi="Times New Roman"/>
                <w:b/>
                <w:bCs/>
              </w:rPr>
              <w:t>1.</w:t>
            </w:r>
            <w:r w:rsidRPr="00FB45FD">
              <w:rPr>
                <w:rFonts w:ascii="Times New Roman" w:hAnsi="Times New Roman"/>
                <w:b/>
                <w:bCs/>
              </w:rPr>
              <w:tab/>
              <w:t>VAISTINIO PREPARATO PAVADINIMAS IR VARTOJIMO BŪDAS (-AI)</w:t>
            </w:r>
          </w:p>
        </w:tc>
      </w:tr>
    </w:tbl>
    <w:p w14:paraId="3041A3DA" w14:textId="77777777" w:rsidR="0004615E" w:rsidRPr="00FB45FD" w:rsidRDefault="0004615E" w:rsidP="0004615E">
      <w:pPr>
        <w:spacing w:after="0" w:line="100" w:lineRule="atLeast"/>
        <w:rPr>
          <w:rFonts w:ascii="Times New Roman" w:hAnsi="Times New Roman"/>
        </w:rPr>
      </w:pPr>
    </w:p>
    <w:p w14:paraId="6137AE3F" w14:textId="77777777" w:rsidR="0004615E" w:rsidRPr="00FB45FD" w:rsidRDefault="0004615E" w:rsidP="0004615E">
      <w:pPr>
        <w:spacing w:after="0" w:line="100" w:lineRule="atLeast"/>
        <w:rPr>
          <w:rFonts w:ascii="Times New Roman" w:eastAsia="MS Mincho" w:hAnsi="Times New Roman"/>
          <w:lang w:eastAsia="ja-JP"/>
        </w:rPr>
      </w:pPr>
      <w:r w:rsidRPr="00FB45FD">
        <w:rPr>
          <w:rFonts w:ascii="Times New Roman" w:hAnsi="Times New Roman"/>
        </w:rPr>
        <w:t xml:space="preserve">Ibandronic acid Briz </w:t>
      </w:r>
      <w:r w:rsidRPr="00FB45FD">
        <w:rPr>
          <w:rFonts w:ascii="Times New Roman" w:hAnsi="Times New Roman"/>
          <w:color w:val="000000"/>
        </w:rPr>
        <w:t>3 mg/3 ml injekcinis tirpalas</w:t>
      </w:r>
    </w:p>
    <w:p w14:paraId="30248EBD"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color w:val="000000"/>
        </w:rPr>
        <w:t>Ibandrono rūgštis</w:t>
      </w:r>
    </w:p>
    <w:p w14:paraId="0584B910"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i.v.</w:t>
      </w:r>
    </w:p>
    <w:p w14:paraId="4FBC4A77" w14:textId="77777777" w:rsidR="0004615E" w:rsidRPr="00FB45FD" w:rsidRDefault="0004615E" w:rsidP="0004615E">
      <w:pPr>
        <w:spacing w:after="0" w:line="100" w:lineRule="atLeast"/>
        <w:rPr>
          <w:rFonts w:ascii="Times New Roman" w:hAnsi="Times New Roman"/>
        </w:rPr>
      </w:pPr>
    </w:p>
    <w:p w14:paraId="0581A527" w14:textId="77777777" w:rsidR="0004615E" w:rsidRPr="00FB45FD" w:rsidRDefault="0004615E" w:rsidP="0004615E">
      <w:pPr>
        <w:spacing w:after="0" w:line="100" w:lineRule="atLeast"/>
        <w:rPr>
          <w:rFonts w:ascii="Times New Roman" w:hAnsi="Times New Roman"/>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58CE98B4" w14:textId="77777777" w:rsidTr="00AA123E">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9A98E8D" w14:textId="77777777" w:rsidR="0004615E" w:rsidRPr="00FB45FD" w:rsidRDefault="0004615E" w:rsidP="00A834E1">
            <w:pPr>
              <w:spacing w:after="0" w:line="100" w:lineRule="atLeast"/>
              <w:ind w:left="540" w:hanging="540"/>
              <w:rPr>
                <w:rFonts w:ascii="Times New Roman" w:hAnsi="Times New Roman"/>
              </w:rPr>
            </w:pPr>
            <w:r w:rsidRPr="00FB45FD">
              <w:rPr>
                <w:rFonts w:ascii="Times New Roman" w:hAnsi="Times New Roman"/>
                <w:b/>
                <w:bCs/>
              </w:rPr>
              <w:t>2.</w:t>
            </w:r>
            <w:r w:rsidRPr="00FB45FD">
              <w:rPr>
                <w:rFonts w:ascii="Times New Roman" w:hAnsi="Times New Roman"/>
                <w:b/>
                <w:bCs/>
              </w:rPr>
              <w:tab/>
              <w:t>VARTOJIMO METODAS</w:t>
            </w:r>
          </w:p>
        </w:tc>
      </w:tr>
    </w:tbl>
    <w:p w14:paraId="08C5174C" w14:textId="77777777" w:rsidR="0004615E" w:rsidRPr="00FB45FD" w:rsidRDefault="0004615E" w:rsidP="0004615E">
      <w:pPr>
        <w:spacing w:after="0" w:line="100" w:lineRule="atLeast"/>
        <w:rPr>
          <w:rFonts w:ascii="Times New Roman" w:hAnsi="Times New Roman"/>
          <w:shd w:val="clear" w:color="auto" w:fill="C0C0C0"/>
        </w:rPr>
      </w:pPr>
    </w:p>
    <w:p w14:paraId="0C1B734A" w14:textId="77777777" w:rsidR="0004615E" w:rsidRPr="00FB45FD" w:rsidRDefault="0004615E" w:rsidP="0004615E">
      <w:pPr>
        <w:spacing w:after="0" w:line="100" w:lineRule="atLeast"/>
        <w:rPr>
          <w:rFonts w:ascii="Times New Roman" w:hAnsi="Times New Roman"/>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0B6BFC67" w14:textId="77777777" w:rsidTr="00AA123E">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4228599" w14:textId="77777777" w:rsidR="0004615E" w:rsidRPr="00FB45FD" w:rsidRDefault="0004615E" w:rsidP="00A834E1">
            <w:pPr>
              <w:spacing w:after="0" w:line="100" w:lineRule="atLeast"/>
              <w:ind w:left="540" w:hanging="540"/>
              <w:rPr>
                <w:rFonts w:ascii="Times New Roman" w:hAnsi="Times New Roman"/>
              </w:rPr>
            </w:pPr>
            <w:r w:rsidRPr="00FB45FD">
              <w:rPr>
                <w:rFonts w:ascii="Times New Roman" w:hAnsi="Times New Roman"/>
                <w:b/>
                <w:bCs/>
              </w:rPr>
              <w:t>3.</w:t>
            </w:r>
            <w:r w:rsidRPr="00FB45FD">
              <w:rPr>
                <w:rFonts w:ascii="Times New Roman" w:hAnsi="Times New Roman"/>
                <w:b/>
                <w:bCs/>
              </w:rPr>
              <w:tab/>
              <w:t>TINKAMUMO LAIKAS</w:t>
            </w:r>
          </w:p>
        </w:tc>
      </w:tr>
    </w:tbl>
    <w:p w14:paraId="48BEA946" w14:textId="77777777" w:rsidR="0004615E" w:rsidRPr="00FB45FD" w:rsidRDefault="0004615E" w:rsidP="0004615E">
      <w:pPr>
        <w:spacing w:after="0" w:line="100" w:lineRule="atLeast"/>
        <w:rPr>
          <w:rFonts w:ascii="Times New Roman" w:hAnsi="Times New Roman"/>
        </w:rPr>
      </w:pPr>
    </w:p>
    <w:p w14:paraId="5570C290"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EXP {mm/MMMM}</w:t>
      </w:r>
    </w:p>
    <w:p w14:paraId="61E4E9E0" w14:textId="77777777" w:rsidR="0004615E" w:rsidRPr="00FB45FD" w:rsidRDefault="0004615E" w:rsidP="0004615E">
      <w:pPr>
        <w:spacing w:after="0" w:line="100" w:lineRule="atLeast"/>
        <w:rPr>
          <w:rFonts w:ascii="Times New Roman" w:hAnsi="Times New Roman"/>
        </w:rPr>
      </w:pPr>
    </w:p>
    <w:p w14:paraId="25ED0EDE" w14:textId="77777777" w:rsidR="0004615E" w:rsidRPr="00FB45FD" w:rsidRDefault="0004615E" w:rsidP="0004615E">
      <w:pPr>
        <w:spacing w:after="0" w:line="100" w:lineRule="atLeast"/>
        <w:rPr>
          <w:rFonts w:ascii="Times New Roman" w:hAnsi="Times New Roman"/>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0D047107" w14:textId="77777777" w:rsidTr="00AA123E">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26021FC" w14:textId="77777777" w:rsidR="0004615E" w:rsidRPr="00FB45FD" w:rsidRDefault="0004615E" w:rsidP="00A834E1">
            <w:pPr>
              <w:spacing w:after="0" w:line="100" w:lineRule="atLeast"/>
              <w:ind w:left="540" w:hanging="540"/>
              <w:rPr>
                <w:rFonts w:ascii="Times New Roman" w:hAnsi="Times New Roman"/>
              </w:rPr>
            </w:pPr>
            <w:r w:rsidRPr="00FB45FD">
              <w:rPr>
                <w:rFonts w:ascii="Times New Roman" w:hAnsi="Times New Roman"/>
                <w:b/>
                <w:bCs/>
              </w:rPr>
              <w:t>4.</w:t>
            </w:r>
            <w:r w:rsidRPr="00FB45FD">
              <w:rPr>
                <w:rFonts w:ascii="Times New Roman" w:hAnsi="Times New Roman"/>
                <w:b/>
                <w:bCs/>
              </w:rPr>
              <w:tab/>
              <w:t>SERIJOS NUMERIS</w:t>
            </w:r>
          </w:p>
        </w:tc>
      </w:tr>
    </w:tbl>
    <w:p w14:paraId="7E70E105" w14:textId="77777777" w:rsidR="0004615E" w:rsidRPr="00FB45FD" w:rsidRDefault="0004615E" w:rsidP="0004615E">
      <w:pPr>
        <w:spacing w:after="0" w:line="100" w:lineRule="atLeast"/>
        <w:rPr>
          <w:rFonts w:ascii="Times New Roman" w:hAnsi="Times New Roman"/>
        </w:rPr>
      </w:pPr>
    </w:p>
    <w:p w14:paraId="4B7587F5" w14:textId="77777777" w:rsidR="0004615E" w:rsidRPr="00FB45FD" w:rsidRDefault="0004615E" w:rsidP="0004615E">
      <w:pPr>
        <w:pStyle w:val="Default"/>
        <w:rPr>
          <w:color w:val="00000A"/>
          <w:sz w:val="22"/>
          <w:szCs w:val="22"/>
          <w:lang w:val="lt-LT"/>
        </w:rPr>
      </w:pPr>
      <w:r w:rsidRPr="00FB45FD">
        <w:rPr>
          <w:color w:val="00000A"/>
          <w:sz w:val="22"/>
          <w:szCs w:val="22"/>
          <w:lang w:val="lt-LT"/>
        </w:rPr>
        <w:t>Lot</w:t>
      </w:r>
    </w:p>
    <w:p w14:paraId="76EDA7AE" w14:textId="77777777" w:rsidR="0004615E" w:rsidRPr="00FB45FD" w:rsidRDefault="0004615E" w:rsidP="0004615E">
      <w:pPr>
        <w:pStyle w:val="Default"/>
        <w:rPr>
          <w:color w:val="00000A"/>
          <w:sz w:val="22"/>
          <w:szCs w:val="22"/>
          <w:lang w:val="lt-LT"/>
        </w:rPr>
      </w:pPr>
    </w:p>
    <w:p w14:paraId="1646AAB6" w14:textId="77777777" w:rsidR="0004615E" w:rsidRPr="00FB45FD" w:rsidRDefault="0004615E" w:rsidP="0004615E">
      <w:pPr>
        <w:spacing w:after="0" w:line="100" w:lineRule="atLeast"/>
        <w:rPr>
          <w:rFonts w:ascii="Times New Roman" w:hAnsi="Times New Roman"/>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66B386DB" w14:textId="77777777" w:rsidTr="00AA123E">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00FBC32" w14:textId="77777777" w:rsidR="0004615E" w:rsidRPr="00FB45FD" w:rsidRDefault="0004615E" w:rsidP="00A834E1">
            <w:pPr>
              <w:spacing w:after="0" w:line="100" w:lineRule="atLeast"/>
              <w:ind w:left="540" w:hanging="540"/>
              <w:rPr>
                <w:rFonts w:ascii="Times New Roman" w:hAnsi="Times New Roman"/>
              </w:rPr>
            </w:pPr>
            <w:r w:rsidRPr="00FB45FD">
              <w:rPr>
                <w:rFonts w:ascii="Times New Roman" w:hAnsi="Times New Roman"/>
                <w:b/>
                <w:bCs/>
              </w:rPr>
              <w:t>5.</w:t>
            </w:r>
            <w:r w:rsidRPr="00FB45FD">
              <w:rPr>
                <w:rFonts w:ascii="Times New Roman" w:hAnsi="Times New Roman"/>
                <w:b/>
                <w:bCs/>
              </w:rPr>
              <w:tab/>
              <w:t>KIEKIS (MASĖ, TŪRIS ARBA VIENETAI)</w:t>
            </w:r>
          </w:p>
        </w:tc>
      </w:tr>
    </w:tbl>
    <w:p w14:paraId="10495E59" w14:textId="77777777" w:rsidR="0004615E" w:rsidRPr="00FB45FD" w:rsidRDefault="0004615E" w:rsidP="0004615E">
      <w:pPr>
        <w:spacing w:after="0" w:line="100" w:lineRule="atLeast"/>
        <w:rPr>
          <w:rFonts w:ascii="Times New Roman" w:hAnsi="Times New Roman"/>
        </w:rPr>
      </w:pPr>
    </w:p>
    <w:p w14:paraId="69B52730"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3 ml</w:t>
      </w:r>
    </w:p>
    <w:p w14:paraId="65AD58BE" w14:textId="77777777" w:rsidR="0004615E" w:rsidRPr="00FB45FD" w:rsidRDefault="0004615E" w:rsidP="0004615E">
      <w:pPr>
        <w:spacing w:after="0" w:line="100" w:lineRule="atLeast"/>
        <w:rPr>
          <w:rFonts w:ascii="Times New Roman" w:hAnsi="Times New Roman"/>
        </w:rPr>
      </w:pPr>
    </w:p>
    <w:p w14:paraId="463257FA" w14:textId="77777777" w:rsidR="0004615E" w:rsidRPr="00FB45FD" w:rsidRDefault="0004615E" w:rsidP="0004615E">
      <w:pPr>
        <w:spacing w:after="0" w:line="100" w:lineRule="atLeast"/>
        <w:rPr>
          <w:rFonts w:ascii="Times New Roman" w:hAnsi="Times New Roman"/>
        </w:rPr>
      </w:pPr>
    </w:p>
    <w:tbl>
      <w:tblPr>
        <w:tblW w:w="0" w:type="auto"/>
        <w:tblLayout w:type="fixed"/>
        <w:tblCellMar>
          <w:left w:w="113" w:type="dxa"/>
        </w:tblCellMar>
        <w:tblLook w:val="0000" w:firstRow="0" w:lastRow="0" w:firstColumn="0" w:lastColumn="0" w:noHBand="0" w:noVBand="0"/>
      </w:tblPr>
      <w:tblGrid>
        <w:gridCol w:w="9287"/>
      </w:tblGrid>
      <w:tr w:rsidR="00AA123E" w:rsidRPr="00FB45FD" w14:paraId="229BE043" w14:textId="77777777" w:rsidTr="00AA123E">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465DB54" w14:textId="77777777" w:rsidR="0004615E" w:rsidRPr="00FB45FD" w:rsidRDefault="0004615E" w:rsidP="00A834E1">
            <w:pPr>
              <w:spacing w:after="0" w:line="100" w:lineRule="atLeast"/>
              <w:ind w:left="540" w:hanging="540"/>
              <w:rPr>
                <w:rFonts w:ascii="Times New Roman" w:hAnsi="Times New Roman"/>
              </w:rPr>
            </w:pPr>
            <w:r w:rsidRPr="00FB45FD">
              <w:rPr>
                <w:rFonts w:ascii="Times New Roman" w:hAnsi="Times New Roman"/>
                <w:b/>
                <w:bCs/>
              </w:rPr>
              <w:t>6.</w:t>
            </w:r>
            <w:r w:rsidRPr="00FB45FD">
              <w:rPr>
                <w:rFonts w:ascii="Times New Roman" w:hAnsi="Times New Roman"/>
                <w:b/>
                <w:bCs/>
              </w:rPr>
              <w:tab/>
              <w:t>KITA</w:t>
            </w:r>
          </w:p>
        </w:tc>
      </w:tr>
    </w:tbl>
    <w:p w14:paraId="50F72D66" w14:textId="77777777" w:rsidR="0004615E" w:rsidRPr="00FB45FD" w:rsidRDefault="0004615E" w:rsidP="0004615E">
      <w:pPr>
        <w:spacing w:after="0" w:line="100" w:lineRule="atLeast"/>
        <w:rPr>
          <w:rFonts w:ascii="Times New Roman" w:hAnsi="Times New Roman"/>
        </w:rPr>
      </w:pPr>
    </w:p>
    <w:p w14:paraId="359591B3" w14:textId="77777777" w:rsidR="0004615E" w:rsidRPr="00FB45FD" w:rsidRDefault="0004615E" w:rsidP="0004615E">
      <w:pPr>
        <w:spacing w:after="0" w:line="100" w:lineRule="atLeast"/>
        <w:rPr>
          <w:rFonts w:ascii="Times New Roman" w:hAnsi="Times New Roman"/>
        </w:rPr>
      </w:pPr>
      <w:r w:rsidRPr="009078F6">
        <w:rPr>
          <w:rFonts w:ascii="Times New Roman" w:hAnsi="Times New Roman"/>
          <w:highlight w:val="lightGray"/>
        </w:rPr>
        <w:t>BRIZ Sopharma [logotipas]</w:t>
      </w:r>
    </w:p>
    <w:p w14:paraId="46034C3B" w14:textId="77777777" w:rsidR="0004615E" w:rsidRPr="00FB45FD" w:rsidRDefault="0004615E" w:rsidP="0004615E">
      <w:pPr>
        <w:spacing w:after="0" w:line="100" w:lineRule="atLeast"/>
        <w:rPr>
          <w:rFonts w:ascii="Times New Roman" w:hAnsi="Times New Roman"/>
        </w:rPr>
      </w:pPr>
    </w:p>
    <w:p w14:paraId="079042DD" w14:textId="77777777" w:rsidR="0004615E" w:rsidRDefault="0004615E" w:rsidP="0004615E">
      <w:pPr>
        <w:suppressAutoHyphens w:val="0"/>
        <w:spacing w:after="0" w:line="240" w:lineRule="auto"/>
        <w:rPr>
          <w:rFonts w:ascii="Times New Roman" w:hAnsi="Times New Roman"/>
          <w:b/>
          <w:bCs/>
          <w:color w:val="000000"/>
        </w:rPr>
      </w:pPr>
      <w:r>
        <w:rPr>
          <w:b/>
          <w:bCs/>
        </w:rPr>
        <w:br w:type="page"/>
      </w:r>
    </w:p>
    <w:p w14:paraId="4461BA14" w14:textId="77777777" w:rsidR="0004615E" w:rsidRDefault="0004615E" w:rsidP="0004615E">
      <w:pPr>
        <w:jc w:val="center"/>
        <w:rPr>
          <w:rFonts w:ascii="Times New Roman" w:hAnsi="Times New Roman"/>
          <w:u w:val="single"/>
        </w:rPr>
      </w:pPr>
      <w:r w:rsidRPr="007016BC">
        <w:rPr>
          <w:rFonts w:ascii="Times New Roman" w:hAnsi="Times New Roman"/>
          <w:u w:val="single"/>
        </w:rPr>
        <w:lastRenderedPageBreak/>
        <w:t>Atmintinė pacientui apie žandikaulio osteonekrozę</w:t>
      </w:r>
    </w:p>
    <w:p w14:paraId="742C6808" w14:textId="77777777" w:rsidR="0004615E" w:rsidRPr="00D92A71" w:rsidRDefault="0004615E" w:rsidP="0004615E">
      <w:pPr>
        <w:pBdr>
          <w:top w:val="single" w:sz="12" w:space="1" w:color="auto"/>
          <w:left w:val="single" w:sz="12" w:space="0" w:color="auto"/>
          <w:bottom w:val="single" w:sz="12" w:space="1" w:color="auto"/>
          <w:right w:val="single" w:sz="12" w:space="4" w:color="auto"/>
        </w:pBdr>
        <w:spacing w:line="240" w:lineRule="auto"/>
        <w:ind w:left="567" w:right="141" w:hanging="567"/>
        <w:jc w:val="center"/>
        <w:rPr>
          <w:rFonts w:ascii="Times New Roman" w:hAnsi="Times New Roman"/>
          <w:b/>
        </w:rPr>
      </w:pPr>
      <w:r w:rsidRPr="00D92A71">
        <w:rPr>
          <w:rFonts w:ascii="Times New Roman" w:hAnsi="Times New Roman"/>
          <w:b/>
        </w:rPr>
        <w:t>Šioje atmintinėje yra pateikiama Jums svarbi informacija apie vaisto saugumą, su kuria reikia susipažinti prieš pradedant gydymą Ibandronic acid Briz 3</w:t>
      </w:r>
      <w:r>
        <w:rPr>
          <w:rFonts w:ascii="Times New Roman" w:hAnsi="Times New Roman"/>
          <w:b/>
        </w:rPr>
        <w:t> </w:t>
      </w:r>
      <w:r w:rsidRPr="00D92A71">
        <w:rPr>
          <w:rFonts w:ascii="Times New Roman" w:hAnsi="Times New Roman"/>
          <w:b/>
        </w:rPr>
        <w:t>mg/ml injekciniu tirpalu (ibandrono rūgštimi).</w:t>
      </w:r>
    </w:p>
    <w:p w14:paraId="669FE1C8" w14:textId="77777777" w:rsidR="0004615E" w:rsidRPr="00D92A71" w:rsidRDefault="0004615E" w:rsidP="0004615E">
      <w:pPr>
        <w:spacing w:after="0" w:line="240" w:lineRule="auto"/>
        <w:jc w:val="both"/>
        <w:rPr>
          <w:rFonts w:ascii="Times New Roman" w:hAnsi="Times New Roman"/>
        </w:rPr>
      </w:pPr>
      <w:r w:rsidRPr="00D92A71">
        <w:rPr>
          <w:rFonts w:ascii="Times New Roman" w:hAnsi="Times New Roman"/>
        </w:rPr>
        <w:t xml:space="preserve">Jūsų gydytojas rekomendavo Jums vartoti ibandrono rūgštį, kuri yra skirta moterims po menopauzės pasireiškiančios osteoporozės gydymui. Osteoporozė – tai kaulų išretėjimas ir susilpnėjimas, dėl ko jie lengviau lūžta. </w:t>
      </w:r>
    </w:p>
    <w:p w14:paraId="1EA59EA2" w14:textId="77777777" w:rsidR="0004615E" w:rsidRPr="00D92A71" w:rsidRDefault="0004615E" w:rsidP="0004615E">
      <w:pPr>
        <w:spacing w:after="0" w:line="240" w:lineRule="auto"/>
        <w:ind w:left="567" w:hanging="567"/>
        <w:jc w:val="both"/>
        <w:rPr>
          <w:rFonts w:ascii="Times New Roman" w:hAnsi="Times New Roman"/>
        </w:rPr>
      </w:pPr>
    </w:p>
    <w:p w14:paraId="52C372AF" w14:textId="77777777" w:rsidR="0004615E" w:rsidRPr="00D92A71" w:rsidRDefault="0004615E" w:rsidP="0004615E">
      <w:pPr>
        <w:spacing w:after="0" w:line="240" w:lineRule="auto"/>
        <w:rPr>
          <w:rFonts w:ascii="Times New Roman" w:hAnsi="Times New Roman"/>
        </w:rPr>
      </w:pPr>
      <w:r w:rsidRPr="00D92A71">
        <w:rPr>
          <w:rFonts w:ascii="Times New Roman" w:hAnsi="Times New Roman"/>
        </w:rPr>
        <w:t>Ibandrono rūgštį nuo osteoporozės vartojantiems pacientams yra pastebėtas labai retas šalutinis poveikis, vadinamas žandikaulio osteonekroze (ŽON) (sunki kaulo pažaida žandikaulyje). ŽON taip pat gali pasireikšti po gydymo nutraukimo.</w:t>
      </w:r>
    </w:p>
    <w:p w14:paraId="2F138881" w14:textId="77777777" w:rsidR="0004615E" w:rsidRPr="00D92A71" w:rsidRDefault="0004615E" w:rsidP="0004615E">
      <w:pPr>
        <w:spacing w:after="0" w:line="240" w:lineRule="auto"/>
        <w:ind w:left="567" w:hanging="567"/>
        <w:rPr>
          <w:rFonts w:ascii="Times New Roman" w:hAnsi="Times New Roman"/>
        </w:rPr>
      </w:pPr>
    </w:p>
    <w:p w14:paraId="1B688A0B" w14:textId="77777777" w:rsidR="0004615E" w:rsidRPr="00D92A71" w:rsidRDefault="0004615E" w:rsidP="0004615E">
      <w:pPr>
        <w:spacing w:after="0" w:line="240" w:lineRule="auto"/>
        <w:rPr>
          <w:rFonts w:ascii="Times New Roman" w:hAnsi="Times New Roman"/>
        </w:rPr>
      </w:pPr>
      <w:r w:rsidRPr="00D92A71">
        <w:rPr>
          <w:rFonts w:ascii="Times New Roman" w:hAnsi="Times New Roman"/>
        </w:rPr>
        <w:t>Svarbu stengtis išvengti ŽON atsiradimo, nes tai yra skausminga būklė, kurią gali būti sunku gydyti. Norint sumažinti ŽON atsiradimo pavojų, yra keletas atsargumo priemonių, kurių Jums reikia imtis.</w:t>
      </w:r>
    </w:p>
    <w:p w14:paraId="14847EEC" w14:textId="77777777" w:rsidR="0004615E" w:rsidRPr="00D92A71" w:rsidRDefault="0004615E" w:rsidP="0004615E">
      <w:pPr>
        <w:spacing w:after="0" w:line="240" w:lineRule="auto"/>
        <w:ind w:left="567" w:hanging="567"/>
        <w:rPr>
          <w:rFonts w:ascii="Times New Roman" w:hAnsi="Times New Roman"/>
        </w:rPr>
      </w:pPr>
    </w:p>
    <w:p w14:paraId="3A05DCAE" w14:textId="77777777" w:rsidR="0004615E" w:rsidRPr="00D92A71" w:rsidRDefault="0004615E" w:rsidP="0004615E">
      <w:pPr>
        <w:spacing w:after="0" w:line="240" w:lineRule="auto"/>
        <w:ind w:left="567" w:hanging="567"/>
        <w:rPr>
          <w:rFonts w:ascii="Times New Roman" w:hAnsi="Times New Roman"/>
          <w:b/>
          <w:i/>
          <w:u w:val="single"/>
        </w:rPr>
      </w:pPr>
      <w:r w:rsidRPr="00D92A71">
        <w:rPr>
          <w:rFonts w:ascii="Times New Roman" w:hAnsi="Times New Roman"/>
          <w:b/>
          <w:i/>
          <w:u w:val="single"/>
        </w:rPr>
        <w:t xml:space="preserve">Prieš pradėdami gydytis </w:t>
      </w:r>
    </w:p>
    <w:p w14:paraId="0DEFDADA" w14:textId="77777777" w:rsidR="0004615E" w:rsidRPr="00D92A71" w:rsidRDefault="0004615E" w:rsidP="0004615E">
      <w:pPr>
        <w:spacing w:after="0" w:line="240" w:lineRule="auto"/>
        <w:ind w:left="567" w:hanging="567"/>
        <w:rPr>
          <w:rFonts w:ascii="Times New Roman" w:hAnsi="Times New Roman"/>
        </w:rPr>
      </w:pPr>
    </w:p>
    <w:p w14:paraId="45AB964A" w14:textId="77777777" w:rsidR="0004615E" w:rsidRPr="00D92A71" w:rsidRDefault="0004615E" w:rsidP="0004615E">
      <w:pPr>
        <w:spacing w:after="0" w:line="240" w:lineRule="auto"/>
        <w:rPr>
          <w:rFonts w:ascii="Times New Roman" w:hAnsi="Times New Roman"/>
        </w:rPr>
      </w:pPr>
      <w:r w:rsidRPr="00D92A71">
        <w:rPr>
          <w:rFonts w:ascii="Times New Roman" w:hAnsi="Times New Roman"/>
        </w:rPr>
        <w:t>Pasakykite gydytojui ar slaugytojui (sveikatos priežiūros specialistui), jeigu turite kokių nors burnos ar dantų problemų. Jūsų gydytojas gali Jūsų paprašyti pasitikrinti dantis, jeigu:</w:t>
      </w:r>
    </w:p>
    <w:p w14:paraId="62B17E74" w14:textId="77777777" w:rsidR="0004615E" w:rsidRPr="00D92A71" w:rsidRDefault="0004615E" w:rsidP="0004615E">
      <w:pPr>
        <w:spacing w:after="0" w:line="240" w:lineRule="auto"/>
        <w:ind w:left="567" w:hanging="567"/>
        <w:rPr>
          <w:rFonts w:ascii="Times New Roman" w:hAnsi="Times New Roman"/>
        </w:rPr>
      </w:pPr>
    </w:p>
    <w:p w14:paraId="4E4D25B8" w14:textId="77777777" w:rsidR="0004615E" w:rsidRPr="00D92A71" w:rsidRDefault="0004615E" w:rsidP="0004615E">
      <w:pPr>
        <w:pStyle w:val="Sraopastraipa"/>
        <w:numPr>
          <w:ilvl w:val="0"/>
          <w:numId w:val="9"/>
        </w:numPr>
        <w:spacing w:after="0" w:line="240" w:lineRule="auto"/>
        <w:ind w:left="567" w:hanging="567"/>
        <w:rPr>
          <w:rFonts w:ascii="Times New Roman" w:hAnsi="Times New Roman"/>
        </w:rPr>
      </w:pPr>
      <w:r w:rsidRPr="00D92A71">
        <w:rPr>
          <w:rFonts w:ascii="Times New Roman" w:hAnsi="Times New Roman"/>
        </w:rPr>
        <w:t>anksčiau buvote gydomas bisfosfonatais;</w:t>
      </w:r>
    </w:p>
    <w:p w14:paraId="00ACEE2C" w14:textId="77777777" w:rsidR="0004615E" w:rsidRPr="00D92A71" w:rsidRDefault="0004615E" w:rsidP="0004615E">
      <w:pPr>
        <w:pStyle w:val="Sraopastraipa"/>
        <w:numPr>
          <w:ilvl w:val="0"/>
          <w:numId w:val="9"/>
        </w:numPr>
        <w:spacing w:after="0" w:line="240" w:lineRule="auto"/>
        <w:ind w:left="567" w:hanging="567"/>
        <w:rPr>
          <w:rFonts w:ascii="Times New Roman" w:hAnsi="Times New Roman"/>
        </w:rPr>
      </w:pPr>
      <w:r w:rsidRPr="00D92A71">
        <w:rPr>
          <w:rFonts w:ascii="Times New Roman" w:hAnsi="Times New Roman"/>
        </w:rPr>
        <w:t>vartojate vaistus, vadinamus kortikosteroidais (pavyzdžiui, prednizolono arba deksametazono);</w:t>
      </w:r>
    </w:p>
    <w:p w14:paraId="0539B7CC" w14:textId="77777777" w:rsidR="0004615E" w:rsidRPr="00D92A71" w:rsidRDefault="0004615E" w:rsidP="0004615E">
      <w:pPr>
        <w:pStyle w:val="Sraopastraipa"/>
        <w:numPr>
          <w:ilvl w:val="0"/>
          <w:numId w:val="9"/>
        </w:numPr>
        <w:spacing w:after="0" w:line="240" w:lineRule="auto"/>
        <w:ind w:left="567" w:hanging="567"/>
        <w:rPr>
          <w:rFonts w:ascii="Times New Roman" w:hAnsi="Times New Roman"/>
        </w:rPr>
      </w:pPr>
      <w:r>
        <w:rPr>
          <w:rFonts w:ascii="Times New Roman" w:hAnsi="Times New Roman"/>
        </w:rPr>
        <w:t>rūkote</w:t>
      </w:r>
      <w:r w:rsidRPr="00D92A71">
        <w:rPr>
          <w:rFonts w:ascii="Times New Roman" w:hAnsi="Times New Roman"/>
        </w:rPr>
        <w:t>;</w:t>
      </w:r>
    </w:p>
    <w:p w14:paraId="124CCE3A" w14:textId="77777777" w:rsidR="0004615E" w:rsidRPr="00D92A71" w:rsidRDefault="0004615E" w:rsidP="0004615E">
      <w:pPr>
        <w:pStyle w:val="Sraopastraipa"/>
        <w:numPr>
          <w:ilvl w:val="0"/>
          <w:numId w:val="9"/>
        </w:numPr>
        <w:spacing w:after="0" w:line="240" w:lineRule="auto"/>
        <w:ind w:left="567" w:hanging="567"/>
        <w:rPr>
          <w:rFonts w:ascii="Times New Roman" w:hAnsi="Times New Roman"/>
        </w:rPr>
      </w:pPr>
      <w:r w:rsidRPr="00D92A71">
        <w:rPr>
          <w:rFonts w:ascii="Times New Roman" w:hAnsi="Times New Roman"/>
        </w:rPr>
        <w:t>sergate vėžiu;</w:t>
      </w:r>
    </w:p>
    <w:p w14:paraId="27904020" w14:textId="77777777" w:rsidR="0004615E" w:rsidRPr="00D92A71" w:rsidRDefault="0004615E" w:rsidP="0004615E">
      <w:pPr>
        <w:pStyle w:val="Sraopastraipa"/>
        <w:numPr>
          <w:ilvl w:val="0"/>
          <w:numId w:val="9"/>
        </w:numPr>
        <w:spacing w:after="0" w:line="240" w:lineRule="auto"/>
        <w:ind w:left="567" w:hanging="567"/>
        <w:rPr>
          <w:rFonts w:ascii="Times New Roman" w:hAnsi="Times New Roman"/>
        </w:rPr>
      </w:pPr>
      <w:r w:rsidRPr="00D92A71">
        <w:rPr>
          <w:rFonts w:ascii="Times New Roman" w:hAnsi="Times New Roman"/>
        </w:rPr>
        <w:t>senai buvote pas odontologą pasitikrinti dantų būklės;</w:t>
      </w:r>
    </w:p>
    <w:p w14:paraId="63F8D6E8" w14:textId="77777777" w:rsidR="0004615E" w:rsidRPr="00D92A71" w:rsidRDefault="0004615E" w:rsidP="0004615E">
      <w:pPr>
        <w:pStyle w:val="Sraopastraipa"/>
        <w:numPr>
          <w:ilvl w:val="0"/>
          <w:numId w:val="9"/>
        </w:numPr>
        <w:spacing w:after="0" w:line="240" w:lineRule="auto"/>
        <w:ind w:left="567" w:hanging="567"/>
        <w:rPr>
          <w:rFonts w:ascii="Times New Roman" w:hAnsi="Times New Roman"/>
        </w:rPr>
      </w:pPr>
      <w:r w:rsidRPr="00D92A71">
        <w:rPr>
          <w:rFonts w:ascii="Times New Roman" w:hAnsi="Times New Roman"/>
        </w:rPr>
        <w:t>turite burnos ar dantų problemų.</w:t>
      </w:r>
    </w:p>
    <w:p w14:paraId="5C59790B" w14:textId="77777777" w:rsidR="0004615E" w:rsidRPr="00D92A71" w:rsidRDefault="0004615E" w:rsidP="0004615E">
      <w:pPr>
        <w:spacing w:after="0" w:line="240" w:lineRule="auto"/>
        <w:ind w:left="567" w:hanging="567"/>
        <w:jc w:val="both"/>
        <w:rPr>
          <w:rFonts w:ascii="Times New Roman" w:hAnsi="Times New Roman"/>
        </w:rPr>
      </w:pPr>
    </w:p>
    <w:p w14:paraId="6F857103" w14:textId="77777777" w:rsidR="0004615E" w:rsidRDefault="0004615E" w:rsidP="0004615E">
      <w:pPr>
        <w:spacing w:after="0" w:line="240" w:lineRule="auto"/>
        <w:ind w:left="567" w:hanging="567"/>
        <w:jc w:val="both"/>
        <w:rPr>
          <w:rFonts w:ascii="Times New Roman" w:hAnsi="Times New Roman"/>
          <w:b/>
          <w:i/>
          <w:u w:val="single"/>
        </w:rPr>
      </w:pPr>
      <w:r w:rsidRPr="00D92A71">
        <w:rPr>
          <w:rFonts w:ascii="Times New Roman" w:hAnsi="Times New Roman"/>
          <w:b/>
          <w:i/>
          <w:u w:val="single"/>
        </w:rPr>
        <w:t>Gydymo metu</w:t>
      </w:r>
    </w:p>
    <w:p w14:paraId="6D4D6E02" w14:textId="77777777" w:rsidR="0004615E" w:rsidRPr="00D92A71" w:rsidRDefault="0004615E" w:rsidP="0004615E">
      <w:pPr>
        <w:pStyle w:val="Sraopastraipa"/>
        <w:numPr>
          <w:ilvl w:val="0"/>
          <w:numId w:val="19"/>
        </w:numPr>
        <w:suppressAutoHyphens w:val="0"/>
        <w:spacing w:after="0" w:line="240" w:lineRule="auto"/>
        <w:ind w:left="567" w:hanging="567"/>
        <w:rPr>
          <w:rFonts w:ascii="Times New Roman" w:hAnsi="Times New Roman"/>
        </w:rPr>
      </w:pPr>
      <w:r w:rsidRPr="00D92A71">
        <w:rPr>
          <w:rFonts w:ascii="Times New Roman" w:hAnsi="Times New Roman"/>
        </w:rPr>
        <w:t xml:space="preserve">Gydymo metu Jūs turite palaikyti gerą burnos higieną (įskaitant ir reguliarų dantų valymą) ir reguliariai tikrintis dantis. Jeigu naudojate dantų protezus, Jūs turite juos tinkamai pritaikyti. </w:t>
      </w:r>
    </w:p>
    <w:p w14:paraId="4E822E8C" w14:textId="77777777" w:rsidR="0004615E" w:rsidRPr="00D92A71" w:rsidRDefault="0004615E" w:rsidP="0004615E">
      <w:pPr>
        <w:pStyle w:val="Sraopastraipa"/>
        <w:numPr>
          <w:ilvl w:val="0"/>
          <w:numId w:val="19"/>
        </w:numPr>
        <w:suppressAutoHyphens w:val="0"/>
        <w:spacing w:after="0" w:line="240" w:lineRule="auto"/>
        <w:ind w:left="567" w:hanging="567"/>
        <w:rPr>
          <w:rFonts w:ascii="Times New Roman" w:hAnsi="Times New Roman"/>
        </w:rPr>
      </w:pPr>
      <w:r w:rsidRPr="00D92A71">
        <w:rPr>
          <w:rFonts w:ascii="Times New Roman" w:hAnsi="Times New Roman"/>
        </w:rPr>
        <w:t>Jeigu gydotės dantis arba rengiatės odontologinei operacijai (pvz., dantų traukimui), apie tai praneškite savo gydytojui ir pasakykite odontologui, kad esate gydomi ibandrono rūgštimi.</w:t>
      </w:r>
    </w:p>
    <w:p w14:paraId="73409962" w14:textId="77777777" w:rsidR="0004615E" w:rsidRPr="00D92A71" w:rsidRDefault="0004615E" w:rsidP="0004615E">
      <w:pPr>
        <w:pStyle w:val="Sraopastraipa"/>
        <w:numPr>
          <w:ilvl w:val="0"/>
          <w:numId w:val="19"/>
        </w:numPr>
        <w:suppressAutoHyphens w:val="0"/>
        <w:spacing w:after="0" w:line="240" w:lineRule="auto"/>
        <w:ind w:left="567" w:hanging="567"/>
        <w:rPr>
          <w:rFonts w:ascii="Times New Roman" w:hAnsi="Times New Roman"/>
        </w:rPr>
      </w:pPr>
      <w:r w:rsidRPr="00D92A71">
        <w:rPr>
          <w:rFonts w:ascii="Times New Roman" w:hAnsi="Times New Roman"/>
        </w:rPr>
        <w:t>Pajutę kokių nors burnos ar dantų negalavimų, tokių kaip dantų iškritimas, skausmas ar patinimas, negyjančios opelės arba išskyros, nedelsdami kreipkitės į gydytoją ir odontologą, nes tai galėtų būti žandikaulio osteonekrozės požymiai.</w:t>
      </w:r>
    </w:p>
    <w:p w14:paraId="10492D5B" w14:textId="77777777" w:rsidR="0004615E" w:rsidRPr="00D92A71" w:rsidRDefault="0004615E" w:rsidP="0004615E">
      <w:pPr>
        <w:spacing w:after="0" w:line="240" w:lineRule="auto"/>
        <w:ind w:left="567" w:hanging="567"/>
        <w:jc w:val="both"/>
        <w:rPr>
          <w:rFonts w:ascii="Times New Roman" w:hAnsi="Times New Roman"/>
        </w:rPr>
      </w:pPr>
    </w:p>
    <w:p w14:paraId="625DAD23" w14:textId="77777777" w:rsidR="0004615E" w:rsidRPr="00D92A71" w:rsidRDefault="0004615E" w:rsidP="0004615E">
      <w:pPr>
        <w:spacing w:after="0" w:line="240" w:lineRule="auto"/>
        <w:ind w:left="567" w:hanging="567"/>
        <w:jc w:val="both"/>
        <w:rPr>
          <w:rFonts w:ascii="Times New Roman" w:hAnsi="Times New Roman"/>
        </w:rPr>
      </w:pPr>
      <w:r w:rsidRPr="00D92A71">
        <w:rPr>
          <w:rFonts w:ascii="Times New Roman" w:hAnsi="Times New Roman"/>
        </w:rPr>
        <w:t>Daugiau informacijos apie šį vaistą rasite kartu su vaistu pateikiamame pakuotės lapelyje.</w:t>
      </w:r>
    </w:p>
    <w:p w14:paraId="3EC7F095" w14:textId="77777777" w:rsidR="0004615E" w:rsidRDefault="0004615E" w:rsidP="0004615E">
      <w:pPr>
        <w:spacing w:after="0" w:line="240" w:lineRule="auto"/>
        <w:ind w:left="567" w:hanging="567"/>
        <w:rPr>
          <w:rFonts w:ascii="Times New Roman" w:hAnsi="Times New Roman"/>
          <w:b/>
        </w:rPr>
      </w:pPr>
    </w:p>
    <w:p w14:paraId="176547F1" w14:textId="77777777" w:rsidR="0004615E" w:rsidRPr="00005B09" w:rsidRDefault="0004615E" w:rsidP="0004615E">
      <w:pPr>
        <w:spacing w:after="0" w:line="240" w:lineRule="auto"/>
        <w:rPr>
          <w:rFonts w:ascii="Times New Roman" w:hAnsi="Times New Roman"/>
          <w:b/>
          <w:bCs/>
          <w:sz w:val="24"/>
          <w:szCs w:val="24"/>
        </w:rPr>
      </w:pPr>
      <w:r w:rsidRPr="00D92A71">
        <w:rPr>
          <w:rFonts w:ascii="Times New Roman" w:hAnsi="Times New Roman"/>
          <w:b/>
        </w:rPr>
        <w:t>Pranešimas apie šalutinį poveikį</w:t>
      </w:r>
      <w:r w:rsidRPr="00D92A71">
        <w:rPr>
          <w:rFonts w:ascii="Times New Roman" w:hAnsi="Times New Roman"/>
          <w:b/>
        </w:rPr>
        <w:br/>
      </w:r>
      <w:r w:rsidRPr="00D92A71">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1" w:history="1">
        <w:r w:rsidRPr="006B6EFE">
          <w:rPr>
            <w:rStyle w:val="Hipersaitas"/>
          </w:rPr>
          <w:t>www.vvkt.lt</w:t>
        </w:r>
      </w:hyperlink>
      <w:r>
        <w:rPr>
          <w:rFonts w:ascii="Times New Roman" w:hAnsi="Times New Roman"/>
        </w:rPr>
        <w:t xml:space="preserve"> </w:t>
      </w:r>
      <w:r w:rsidRPr="00D92A7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6B6EFE">
          <w:rPr>
            <w:rStyle w:val="Hipersaitas"/>
          </w:rPr>
          <w:t>NepageidaujamaR@vvkt.lt</w:t>
        </w:r>
      </w:hyperlink>
      <w:r>
        <w:rPr>
          <w:rFonts w:ascii="Times New Roman" w:hAnsi="Times New Roman"/>
        </w:rPr>
        <w:t xml:space="preserve"> </w:t>
      </w:r>
      <w:r w:rsidRPr="00D92A71">
        <w:rPr>
          <w:rFonts w:ascii="Times New Roman" w:hAnsi="Times New Roman"/>
        </w:rPr>
        <w:t xml:space="preserve">, taip pat per Valstybinės vaistų kontrolės tarnybos prie Lietuvos Respublikos sveikatos apsaugos ministerijos interneto svetainę (adresu </w:t>
      </w:r>
      <w:hyperlink r:id="rId13" w:history="1">
        <w:r w:rsidRPr="006B6EFE">
          <w:rPr>
            <w:rStyle w:val="Hipersaitas"/>
          </w:rPr>
          <w:t>http://www.vvkt.lt</w:t>
        </w:r>
      </w:hyperlink>
      <w:r>
        <w:rPr>
          <w:rFonts w:ascii="Times New Roman" w:hAnsi="Times New Roman"/>
        </w:rPr>
        <w:t xml:space="preserve"> </w:t>
      </w:r>
      <w:r w:rsidRPr="00D92A71">
        <w:rPr>
          <w:rFonts w:ascii="Times New Roman" w:hAnsi="Times New Roman"/>
        </w:rPr>
        <w:t>). Pranešdami apie šalutinį poveikį galite mums padėti gauti daugiau informacijos apie šio vaisto saugumą.</w:t>
      </w:r>
    </w:p>
    <w:p w14:paraId="2385AACA" w14:textId="77777777" w:rsidR="0004615E" w:rsidRPr="007016BC" w:rsidRDefault="0004615E" w:rsidP="0004615E">
      <w:pPr>
        <w:spacing w:after="0" w:line="240" w:lineRule="auto"/>
        <w:rPr>
          <w:rFonts w:ascii="Times New Roman" w:hAnsi="Times New Roman"/>
          <w:u w:val="single"/>
        </w:rPr>
      </w:pPr>
    </w:p>
    <w:p w14:paraId="59F5D0BD" w14:textId="77777777" w:rsidR="0004615E" w:rsidRPr="00AA3078" w:rsidRDefault="0004615E" w:rsidP="0004615E">
      <w:pPr>
        <w:pStyle w:val="Porat"/>
        <w:tabs>
          <w:tab w:val="right" w:pos="9214"/>
        </w:tabs>
        <w:ind w:left="-142"/>
        <w:rPr>
          <w:rFonts w:ascii="Times New Roman" w:hAnsi="Times New Roman"/>
          <w:i/>
          <w:lang w:val="en-IN"/>
        </w:rPr>
      </w:pPr>
      <w:r w:rsidRPr="00AA3078">
        <w:rPr>
          <w:rFonts w:ascii="Times New Roman" w:hAnsi="Times New Roman"/>
          <w:i/>
        </w:rPr>
        <w:t xml:space="preserve">Asmuo kontaktams farmakologinio budrumo klausimais: dr. Vaidas Skyrius, </w:t>
      </w:r>
      <w:hyperlink r:id="rId14" w:history="1">
        <w:r w:rsidRPr="00AA3078">
          <w:rPr>
            <w:rStyle w:val="Hipersaitas"/>
            <w:i/>
          </w:rPr>
          <w:t>vaidas@maras.lt</w:t>
        </w:r>
      </w:hyperlink>
      <w:r w:rsidRPr="00AA3078">
        <w:rPr>
          <w:rFonts w:ascii="Times New Roman" w:hAnsi="Times New Roman"/>
          <w:i/>
        </w:rPr>
        <w:t xml:space="preserve"> ; +370 (613)75668</w:t>
      </w:r>
    </w:p>
    <w:p w14:paraId="4655B5D5" w14:textId="77777777" w:rsidR="0004615E" w:rsidRPr="00FB45FD" w:rsidRDefault="0004615E" w:rsidP="0004615E">
      <w:pPr>
        <w:pStyle w:val="Default"/>
        <w:pageBreakBefore/>
        <w:widowControl w:val="0"/>
        <w:jc w:val="center"/>
        <w:rPr>
          <w:b/>
          <w:bCs/>
          <w:sz w:val="22"/>
          <w:szCs w:val="22"/>
          <w:lang w:val="lt-LT"/>
        </w:rPr>
      </w:pPr>
    </w:p>
    <w:p w14:paraId="612D77AE" w14:textId="77777777" w:rsidR="0004615E" w:rsidRPr="00FB45FD" w:rsidRDefault="0004615E" w:rsidP="0004615E">
      <w:pPr>
        <w:pStyle w:val="Default"/>
        <w:widowControl w:val="0"/>
        <w:jc w:val="center"/>
        <w:rPr>
          <w:b/>
          <w:bCs/>
          <w:sz w:val="22"/>
          <w:szCs w:val="22"/>
          <w:lang w:val="lt-LT"/>
        </w:rPr>
      </w:pPr>
    </w:p>
    <w:p w14:paraId="28553D1B" w14:textId="77777777" w:rsidR="0004615E" w:rsidRPr="00FB45FD" w:rsidRDefault="0004615E" w:rsidP="0004615E">
      <w:pPr>
        <w:pStyle w:val="Default"/>
        <w:widowControl w:val="0"/>
        <w:jc w:val="center"/>
        <w:rPr>
          <w:b/>
          <w:bCs/>
          <w:sz w:val="22"/>
          <w:szCs w:val="22"/>
          <w:lang w:val="lt-LT"/>
        </w:rPr>
      </w:pPr>
    </w:p>
    <w:p w14:paraId="6916080D" w14:textId="77777777" w:rsidR="0004615E" w:rsidRPr="00FB45FD" w:rsidRDefault="0004615E" w:rsidP="0004615E">
      <w:pPr>
        <w:pStyle w:val="Default"/>
        <w:widowControl w:val="0"/>
        <w:jc w:val="center"/>
        <w:rPr>
          <w:b/>
          <w:bCs/>
          <w:sz w:val="22"/>
          <w:szCs w:val="22"/>
          <w:lang w:val="lt-LT"/>
        </w:rPr>
      </w:pPr>
    </w:p>
    <w:p w14:paraId="0D3FD35C" w14:textId="77777777" w:rsidR="0004615E" w:rsidRPr="00FB45FD" w:rsidRDefault="0004615E" w:rsidP="0004615E">
      <w:pPr>
        <w:pStyle w:val="Default"/>
        <w:widowControl w:val="0"/>
        <w:jc w:val="center"/>
        <w:rPr>
          <w:b/>
          <w:bCs/>
          <w:sz w:val="22"/>
          <w:szCs w:val="22"/>
          <w:lang w:val="lt-LT"/>
        </w:rPr>
      </w:pPr>
    </w:p>
    <w:p w14:paraId="649C34D4" w14:textId="77777777" w:rsidR="0004615E" w:rsidRPr="00FB45FD" w:rsidRDefault="0004615E" w:rsidP="0004615E">
      <w:pPr>
        <w:pStyle w:val="Default"/>
        <w:widowControl w:val="0"/>
        <w:jc w:val="center"/>
        <w:rPr>
          <w:b/>
          <w:bCs/>
          <w:sz w:val="22"/>
          <w:szCs w:val="22"/>
          <w:lang w:val="lt-LT"/>
        </w:rPr>
      </w:pPr>
    </w:p>
    <w:p w14:paraId="57A3A2FF" w14:textId="77777777" w:rsidR="0004615E" w:rsidRPr="00FB45FD" w:rsidRDefault="0004615E" w:rsidP="0004615E">
      <w:pPr>
        <w:pStyle w:val="Default"/>
        <w:widowControl w:val="0"/>
        <w:jc w:val="center"/>
        <w:rPr>
          <w:b/>
          <w:bCs/>
          <w:sz w:val="22"/>
          <w:szCs w:val="22"/>
          <w:lang w:val="lt-LT"/>
        </w:rPr>
      </w:pPr>
    </w:p>
    <w:p w14:paraId="3BB105C0" w14:textId="77777777" w:rsidR="0004615E" w:rsidRPr="00FB45FD" w:rsidRDefault="0004615E" w:rsidP="0004615E">
      <w:pPr>
        <w:pStyle w:val="Default"/>
        <w:widowControl w:val="0"/>
        <w:jc w:val="center"/>
        <w:rPr>
          <w:b/>
          <w:bCs/>
          <w:sz w:val="22"/>
          <w:szCs w:val="22"/>
          <w:lang w:val="lt-LT"/>
        </w:rPr>
      </w:pPr>
    </w:p>
    <w:p w14:paraId="11366CEC" w14:textId="77777777" w:rsidR="0004615E" w:rsidRPr="00FB45FD" w:rsidRDefault="0004615E" w:rsidP="0004615E">
      <w:pPr>
        <w:pStyle w:val="Default"/>
        <w:widowControl w:val="0"/>
        <w:jc w:val="center"/>
        <w:rPr>
          <w:b/>
          <w:bCs/>
          <w:sz w:val="22"/>
          <w:szCs w:val="22"/>
          <w:lang w:val="lt-LT"/>
        </w:rPr>
      </w:pPr>
    </w:p>
    <w:p w14:paraId="6FFD48DD" w14:textId="77777777" w:rsidR="0004615E" w:rsidRPr="00FB45FD" w:rsidRDefault="0004615E" w:rsidP="0004615E">
      <w:pPr>
        <w:pStyle w:val="Default"/>
        <w:widowControl w:val="0"/>
        <w:jc w:val="center"/>
        <w:rPr>
          <w:b/>
          <w:bCs/>
          <w:sz w:val="22"/>
          <w:szCs w:val="22"/>
          <w:lang w:val="lt-LT"/>
        </w:rPr>
      </w:pPr>
    </w:p>
    <w:p w14:paraId="62E129CA" w14:textId="77777777" w:rsidR="0004615E" w:rsidRPr="00FB45FD" w:rsidRDefault="0004615E" w:rsidP="0004615E">
      <w:pPr>
        <w:pStyle w:val="Default"/>
        <w:widowControl w:val="0"/>
        <w:jc w:val="center"/>
        <w:rPr>
          <w:b/>
          <w:bCs/>
          <w:sz w:val="22"/>
          <w:szCs w:val="22"/>
          <w:lang w:val="lt-LT"/>
        </w:rPr>
      </w:pPr>
    </w:p>
    <w:p w14:paraId="730D0C9C" w14:textId="77777777" w:rsidR="0004615E" w:rsidRPr="00FB45FD" w:rsidRDefault="0004615E" w:rsidP="0004615E">
      <w:pPr>
        <w:pStyle w:val="Default"/>
        <w:widowControl w:val="0"/>
        <w:jc w:val="center"/>
        <w:rPr>
          <w:b/>
          <w:bCs/>
          <w:sz w:val="22"/>
          <w:szCs w:val="22"/>
          <w:lang w:val="lt-LT"/>
        </w:rPr>
      </w:pPr>
    </w:p>
    <w:p w14:paraId="56A9C1E5" w14:textId="77777777" w:rsidR="0004615E" w:rsidRPr="00FB45FD" w:rsidRDefault="0004615E" w:rsidP="0004615E">
      <w:pPr>
        <w:pStyle w:val="Default"/>
        <w:widowControl w:val="0"/>
        <w:jc w:val="center"/>
        <w:rPr>
          <w:b/>
          <w:bCs/>
          <w:sz w:val="22"/>
          <w:szCs w:val="22"/>
          <w:lang w:val="lt-LT"/>
        </w:rPr>
      </w:pPr>
    </w:p>
    <w:p w14:paraId="49804688" w14:textId="77777777" w:rsidR="0004615E" w:rsidRPr="00FB45FD" w:rsidRDefault="0004615E" w:rsidP="0004615E">
      <w:pPr>
        <w:pStyle w:val="Default"/>
        <w:widowControl w:val="0"/>
        <w:jc w:val="center"/>
        <w:rPr>
          <w:b/>
          <w:bCs/>
          <w:sz w:val="22"/>
          <w:szCs w:val="22"/>
          <w:lang w:val="lt-LT"/>
        </w:rPr>
      </w:pPr>
    </w:p>
    <w:p w14:paraId="591EAF2A" w14:textId="77777777" w:rsidR="0004615E" w:rsidRPr="00FB45FD" w:rsidRDefault="0004615E" w:rsidP="0004615E">
      <w:pPr>
        <w:pStyle w:val="Default"/>
        <w:widowControl w:val="0"/>
        <w:jc w:val="center"/>
        <w:rPr>
          <w:b/>
          <w:bCs/>
          <w:sz w:val="22"/>
          <w:szCs w:val="22"/>
          <w:lang w:val="lt-LT"/>
        </w:rPr>
      </w:pPr>
    </w:p>
    <w:p w14:paraId="0932BD58" w14:textId="77777777" w:rsidR="0004615E" w:rsidRPr="00FB45FD" w:rsidRDefault="0004615E" w:rsidP="0004615E">
      <w:pPr>
        <w:pStyle w:val="Default"/>
        <w:widowControl w:val="0"/>
        <w:jc w:val="center"/>
        <w:rPr>
          <w:b/>
          <w:bCs/>
          <w:sz w:val="22"/>
          <w:szCs w:val="22"/>
          <w:lang w:val="lt-LT"/>
        </w:rPr>
      </w:pPr>
    </w:p>
    <w:p w14:paraId="7A969FB3" w14:textId="77777777" w:rsidR="0004615E" w:rsidRPr="00FB45FD" w:rsidRDefault="0004615E" w:rsidP="0004615E">
      <w:pPr>
        <w:pStyle w:val="Default"/>
        <w:widowControl w:val="0"/>
        <w:jc w:val="center"/>
        <w:rPr>
          <w:b/>
          <w:bCs/>
          <w:sz w:val="22"/>
          <w:szCs w:val="22"/>
          <w:lang w:val="lt-LT"/>
        </w:rPr>
      </w:pPr>
    </w:p>
    <w:p w14:paraId="7F7981D8" w14:textId="77777777" w:rsidR="0004615E" w:rsidRPr="00FB45FD" w:rsidRDefault="0004615E" w:rsidP="0004615E">
      <w:pPr>
        <w:pStyle w:val="Default"/>
        <w:widowControl w:val="0"/>
        <w:jc w:val="center"/>
        <w:rPr>
          <w:b/>
          <w:bCs/>
          <w:sz w:val="22"/>
          <w:szCs w:val="22"/>
          <w:lang w:val="lt-LT"/>
        </w:rPr>
      </w:pPr>
    </w:p>
    <w:p w14:paraId="73774A5B" w14:textId="77777777" w:rsidR="0004615E" w:rsidRPr="00FB45FD" w:rsidRDefault="0004615E" w:rsidP="0004615E">
      <w:pPr>
        <w:pStyle w:val="Default"/>
        <w:widowControl w:val="0"/>
        <w:jc w:val="center"/>
        <w:rPr>
          <w:b/>
          <w:bCs/>
          <w:sz w:val="22"/>
          <w:szCs w:val="22"/>
          <w:lang w:val="lt-LT"/>
        </w:rPr>
      </w:pPr>
    </w:p>
    <w:p w14:paraId="426C6DE2" w14:textId="77777777" w:rsidR="0004615E" w:rsidRPr="00FB45FD" w:rsidRDefault="0004615E" w:rsidP="0004615E">
      <w:pPr>
        <w:pStyle w:val="Default"/>
        <w:widowControl w:val="0"/>
        <w:jc w:val="center"/>
        <w:rPr>
          <w:b/>
          <w:bCs/>
          <w:sz w:val="22"/>
          <w:szCs w:val="22"/>
          <w:lang w:val="lt-LT"/>
        </w:rPr>
      </w:pPr>
    </w:p>
    <w:p w14:paraId="54C0556F" w14:textId="77777777" w:rsidR="0004615E" w:rsidRPr="00FB45FD" w:rsidRDefault="0004615E" w:rsidP="0004615E">
      <w:pPr>
        <w:pStyle w:val="Default"/>
        <w:widowControl w:val="0"/>
        <w:jc w:val="center"/>
        <w:rPr>
          <w:b/>
          <w:bCs/>
          <w:sz w:val="22"/>
          <w:szCs w:val="22"/>
          <w:lang w:val="lt-LT"/>
        </w:rPr>
      </w:pPr>
    </w:p>
    <w:p w14:paraId="719A7776" w14:textId="77777777" w:rsidR="0004615E" w:rsidRPr="00FB45FD" w:rsidRDefault="0004615E" w:rsidP="0004615E">
      <w:pPr>
        <w:pStyle w:val="Default"/>
        <w:widowControl w:val="0"/>
        <w:jc w:val="center"/>
        <w:rPr>
          <w:b/>
          <w:bCs/>
          <w:sz w:val="22"/>
          <w:szCs w:val="22"/>
          <w:lang w:val="lt-LT"/>
        </w:rPr>
      </w:pPr>
    </w:p>
    <w:p w14:paraId="4DE5D889" w14:textId="77777777" w:rsidR="0004615E" w:rsidRPr="00FB45FD" w:rsidRDefault="0004615E" w:rsidP="0004615E">
      <w:pPr>
        <w:pStyle w:val="Default"/>
        <w:widowControl w:val="0"/>
        <w:jc w:val="center"/>
        <w:rPr>
          <w:b/>
          <w:bCs/>
          <w:sz w:val="22"/>
          <w:szCs w:val="22"/>
          <w:lang w:val="lt-LT"/>
        </w:rPr>
      </w:pPr>
    </w:p>
    <w:p w14:paraId="05B0E48D" w14:textId="77777777" w:rsidR="0004615E" w:rsidRPr="00FB45FD" w:rsidRDefault="0004615E" w:rsidP="0004615E">
      <w:pPr>
        <w:pStyle w:val="Default"/>
        <w:widowControl w:val="0"/>
        <w:jc w:val="center"/>
        <w:rPr>
          <w:b/>
          <w:bCs/>
          <w:sz w:val="22"/>
          <w:szCs w:val="22"/>
          <w:lang w:val="lt-LT"/>
        </w:rPr>
      </w:pPr>
      <w:r w:rsidRPr="00FB45FD">
        <w:rPr>
          <w:b/>
          <w:caps/>
          <w:sz w:val="22"/>
          <w:szCs w:val="22"/>
          <w:lang w:val="lt-LT"/>
        </w:rPr>
        <w:t>B. PAKUOTĖS lapelis</w:t>
      </w:r>
    </w:p>
    <w:p w14:paraId="6E3CB476" w14:textId="77777777" w:rsidR="0004615E" w:rsidRPr="00FB45FD" w:rsidRDefault="0004615E" w:rsidP="0004615E">
      <w:pPr>
        <w:pStyle w:val="Default"/>
        <w:pageBreakBefore/>
        <w:widowControl w:val="0"/>
        <w:jc w:val="center"/>
        <w:rPr>
          <w:sz w:val="22"/>
          <w:szCs w:val="22"/>
        </w:rPr>
      </w:pPr>
      <w:r w:rsidRPr="00FB45FD">
        <w:rPr>
          <w:b/>
          <w:bCs/>
          <w:sz w:val="22"/>
          <w:szCs w:val="22"/>
          <w:lang w:val="lt-LT"/>
        </w:rPr>
        <w:lastRenderedPageBreak/>
        <w:t>Pakuotės lapelis: informacija vartotojui</w:t>
      </w:r>
    </w:p>
    <w:p w14:paraId="29E3F866" w14:textId="77777777" w:rsidR="0004615E" w:rsidRPr="00FB45FD" w:rsidRDefault="0004615E" w:rsidP="0004615E">
      <w:pPr>
        <w:spacing w:after="0" w:line="100" w:lineRule="atLeast"/>
        <w:jc w:val="center"/>
        <w:rPr>
          <w:rFonts w:ascii="Times New Roman" w:hAnsi="Times New Roman"/>
        </w:rPr>
      </w:pPr>
    </w:p>
    <w:p w14:paraId="29BD1954" w14:textId="77777777" w:rsidR="0004615E" w:rsidRPr="00FB45FD" w:rsidRDefault="0004615E" w:rsidP="0004615E">
      <w:pPr>
        <w:spacing w:after="0" w:line="100" w:lineRule="atLeast"/>
        <w:jc w:val="center"/>
        <w:rPr>
          <w:rFonts w:ascii="Times New Roman" w:hAnsi="Times New Roman"/>
        </w:rPr>
      </w:pPr>
      <w:r w:rsidRPr="00FB45FD">
        <w:rPr>
          <w:rFonts w:ascii="Times New Roman" w:hAnsi="Times New Roman"/>
          <w:b/>
          <w:bCs/>
        </w:rPr>
        <w:t xml:space="preserve">Ibandronic acid Briz </w:t>
      </w:r>
      <w:r w:rsidRPr="00FB45FD">
        <w:rPr>
          <w:rFonts w:ascii="Times New Roman" w:hAnsi="Times New Roman"/>
          <w:b/>
          <w:bCs/>
          <w:color w:val="000000"/>
        </w:rPr>
        <w:t>3 mg/3 ml injekcinis tirpalas</w:t>
      </w:r>
    </w:p>
    <w:p w14:paraId="56816ECD" w14:textId="77777777" w:rsidR="0004615E" w:rsidRPr="00FB45FD" w:rsidRDefault="0004615E" w:rsidP="0004615E">
      <w:pPr>
        <w:spacing w:after="0" w:line="100" w:lineRule="atLeast"/>
        <w:jc w:val="center"/>
        <w:rPr>
          <w:rFonts w:ascii="Times New Roman" w:hAnsi="Times New Roman"/>
        </w:rPr>
      </w:pPr>
      <w:r w:rsidRPr="00FB45FD">
        <w:rPr>
          <w:rFonts w:ascii="Times New Roman" w:hAnsi="Times New Roman"/>
        </w:rPr>
        <w:t>Ibandrono rūgštis</w:t>
      </w:r>
    </w:p>
    <w:p w14:paraId="3E848CA8" w14:textId="77777777" w:rsidR="0004615E" w:rsidRPr="00FB45FD" w:rsidRDefault="0004615E" w:rsidP="0004615E">
      <w:pPr>
        <w:spacing w:after="0" w:line="100" w:lineRule="atLeast"/>
        <w:jc w:val="center"/>
        <w:rPr>
          <w:rFonts w:ascii="Times New Roman" w:hAnsi="Times New Roman"/>
        </w:rPr>
      </w:pPr>
    </w:p>
    <w:p w14:paraId="7E14EF3B" w14:textId="77777777" w:rsidR="0004615E" w:rsidRPr="00FB45FD" w:rsidRDefault="0004615E" w:rsidP="0004615E">
      <w:pPr>
        <w:spacing w:after="0" w:line="100" w:lineRule="atLeast"/>
        <w:ind w:left="142" w:hanging="142"/>
        <w:rPr>
          <w:rFonts w:ascii="Times New Roman" w:eastAsia="Times New Roman" w:hAnsi="Times New Roman"/>
        </w:rPr>
      </w:pPr>
      <w:r w:rsidRPr="00FB45FD">
        <w:rPr>
          <w:rFonts w:ascii="Times New Roman" w:eastAsia="Times New Roman" w:hAnsi="Times New Roman"/>
          <w:b/>
        </w:rPr>
        <w:t>Atidžiai perskaitykite visą šį lapelį, prieš pradėdami vartoti vaistą, nes jame pateikiama Jums svarbi informacija.</w:t>
      </w:r>
    </w:p>
    <w:p w14:paraId="042AA159" w14:textId="77777777" w:rsidR="0004615E" w:rsidRPr="00FB45FD" w:rsidRDefault="0004615E" w:rsidP="0004615E">
      <w:pPr>
        <w:tabs>
          <w:tab w:val="left" w:pos="567"/>
        </w:tabs>
        <w:spacing w:after="0" w:line="100" w:lineRule="atLeast"/>
        <w:ind w:right="-2"/>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FB45FD">
        <w:rPr>
          <w:rFonts w:ascii="Times New Roman" w:eastAsia="Times New Roman" w:hAnsi="Times New Roman"/>
        </w:rPr>
        <w:t xml:space="preserve">Neišmeskite šio lapelio, nes vėl gali prireikti jį perskaityti. </w:t>
      </w:r>
    </w:p>
    <w:p w14:paraId="727C90FF" w14:textId="77777777" w:rsidR="0004615E" w:rsidRPr="00FB45FD" w:rsidRDefault="0004615E" w:rsidP="0004615E">
      <w:pPr>
        <w:tabs>
          <w:tab w:val="left" w:pos="567"/>
        </w:tabs>
        <w:spacing w:after="0" w:line="100" w:lineRule="atLeast"/>
        <w:ind w:right="-2"/>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FB45FD">
        <w:rPr>
          <w:rFonts w:ascii="Times New Roman" w:eastAsia="Times New Roman" w:hAnsi="Times New Roman"/>
        </w:rPr>
        <w:t>Jeigu kiltų daugiau klausimų, kreipkitės į gydytoją, vaistininką arba slaugytoją.</w:t>
      </w:r>
    </w:p>
    <w:p w14:paraId="2FD37349" w14:textId="77777777" w:rsidR="0004615E" w:rsidRPr="00FB45FD" w:rsidRDefault="0004615E" w:rsidP="0004615E">
      <w:pPr>
        <w:tabs>
          <w:tab w:val="left" w:pos="567"/>
        </w:tabs>
        <w:spacing w:after="0" w:line="100" w:lineRule="atLeast"/>
        <w:ind w:left="567" w:right="-2" w:hanging="567"/>
        <w:rPr>
          <w:rFonts w:ascii="Times New Roman" w:eastAsia="Times New Roman" w:hAnsi="Times New Roman"/>
        </w:rPr>
      </w:pPr>
      <w:r w:rsidRPr="00FB45FD">
        <w:rPr>
          <w:rFonts w:ascii="Times New Roman" w:eastAsia="Times New Roman" w:hAnsi="Times New Roman"/>
        </w:rPr>
        <w:t>-</w:t>
      </w:r>
      <w:r w:rsidRPr="00FB45FD">
        <w:rPr>
          <w:rFonts w:ascii="Times New Roman" w:eastAsia="Times New Roman" w:hAnsi="Times New Roman"/>
        </w:rPr>
        <w:tab/>
        <w:t>Šis vaistas skirtas tik Jums, todėl kitiems žmonėms jo duoti negalima. Vaistas gali jiems pakenkti (net tiems, kurių ligos požymiai yra tokie patys kaip Jūsų).</w:t>
      </w:r>
    </w:p>
    <w:p w14:paraId="5DFA79AE" w14:textId="77777777" w:rsidR="0004615E" w:rsidRPr="00FB45FD" w:rsidRDefault="0004615E" w:rsidP="0004615E">
      <w:pPr>
        <w:tabs>
          <w:tab w:val="left" w:pos="567"/>
        </w:tabs>
        <w:spacing w:after="0" w:line="100" w:lineRule="atLeast"/>
        <w:ind w:left="567" w:hanging="567"/>
        <w:rPr>
          <w:rFonts w:ascii="Times New Roman" w:hAnsi="Times New Roman"/>
        </w:rPr>
      </w:pPr>
      <w:r>
        <w:rPr>
          <w:rFonts w:ascii="Times New Roman" w:eastAsia="Times New Roman" w:hAnsi="Times New Roman"/>
        </w:rPr>
        <w:t>-</w:t>
      </w:r>
      <w:r>
        <w:rPr>
          <w:rFonts w:ascii="Times New Roman" w:eastAsia="Times New Roman" w:hAnsi="Times New Roman"/>
        </w:rPr>
        <w:tab/>
      </w:r>
      <w:r w:rsidRPr="00FB45FD">
        <w:rPr>
          <w:rFonts w:ascii="Times New Roman" w:eastAsia="Times New Roman" w:hAnsi="Times New Roman"/>
        </w:rPr>
        <w:t>Jeigu pasireiškė šalutinis poveikis (net jeigu jis šiame lapelyje nenurodytas), kreipkitės į gydytoją, vaistininką arba slaugytoją. Žr. 4 skyrių.</w:t>
      </w:r>
    </w:p>
    <w:p w14:paraId="6D1AF0F5" w14:textId="77777777" w:rsidR="0004615E" w:rsidRPr="00FB45FD" w:rsidRDefault="0004615E" w:rsidP="0004615E">
      <w:pPr>
        <w:spacing w:after="0" w:line="100" w:lineRule="atLeast"/>
        <w:rPr>
          <w:rFonts w:ascii="Times New Roman" w:hAnsi="Times New Roman"/>
        </w:rPr>
      </w:pPr>
    </w:p>
    <w:p w14:paraId="3D9AE4A9" w14:textId="77777777" w:rsidR="0004615E" w:rsidRPr="00FB45FD" w:rsidRDefault="0004615E" w:rsidP="0004615E">
      <w:pPr>
        <w:spacing w:after="0" w:line="100" w:lineRule="atLeast"/>
        <w:rPr>
          <w:rFonts w:ascii="Times New Roman" w:hAnsi="Times New Roman"/>
          <w:b/>
        </w:rPr>
      </w:pPr>
      <w:r w:rsidRPr="00FB45FD">
        <w:rPr>
          <w:rFonts w:ascii="Times New Roman" w:hAnsi="Times New Roman"/>
          <w:b/>
          <w:bCs/>
        </w:rPr>
        <w:t>Apie ką rašoma šiame lapelyje?</w:t>
      </w:r>
    </w:p>
    <w:p w14:paraId="7A42F265" w14:textId="77777777" w:rsidR="0004615E" w:rsidRPr="00FB45FD" w:rsidRDefault="0004615E" w:rsidP="0004615E">
      <w:pPr>
        <w:spacing w:after="0" w:line="100" w:lineRule="atLeast"/>
        <w:rPr>
          <w:rFonts w:ascii="Times New Roman" w:hAnsi="Times New Roman"/>
        </w:rPr>
      </w:pPr>
    </w:p>
    <w:p w14:paraId="755A0613"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1.</w:t>
      </w:r>
      <w:r w:rsidRPr="00FB45FD">
        <w:rPr>
          <w:rFonts w:ascii="Times New Roman" w:hAnsi="Times New Roman"/>
        </w:rPr>
        <w:tab/>
        <w:t>Kas yra Ibandronic acid Briz ir kam jis vartojamas</w:t>
      </w:r>
    </w:p>
    <w:p w14:paraId="19A7EAA2"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2.</w:t>
      </w:r>
      <w:r w:rsidRPr="00FB45FD">
        <w:rPr>
          <w:rFonts w:ascii="Times New Roman" w:hAnsi="Times New Roman"/>
        </w:rPr>
        <w:tab/>
        <w:t>Kas žinotina prieš vartojant Ibandronic acid Briz</w:t>
      </w:r>
    </w:p>
    <w:p w14:paraId="59E119B3"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3.</w:t>
      </w:r>
      <w:r w:rsidRPr="00FB45FD">
        <w:rPr>
          <w:rFonts w:ascii="Times New Roman" w:hAnsi="Times New Roman"/>
        </w:rPr>
        <w:tab/>
        <w:t>Kaip vartoti Ibandronic acid Briz</w:t>
      </w:r>
    </w:p>
    <w:p w14:paraId="2BA3C17E"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4.</w:t>
      </w:r>
      <w:r w:rsidRPr="00FB45FD">
        <w:rPr>
          <w:rFonts w:ascii="Times New Roman" w:hAnsi="Times New Roman"/>
        </w:rPr>
        <w:tab/>
        <w:t>Galimas šalutinis poveikis</w:t>
      </w:r>
    </w:p>
    <w:p w14:paraId="4442D3F8"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5.</w:t>
      </w:r>
      <w:r w:rsidRPr="00FB45FD">
        <w:rPr>
          <w:rFonts w:ascii="Times New Roman" w:hAnsi="Times New Roman"/>
        </w:rPr>
        <w:tab/>
        <w:t>Kaip laikyti Ibandronic acid Briz</w:t>
      </w:r>
    </w:p>
    <w:p w14:paraId="52CA98B9"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6.</w:t>
      </w:r>
      <w:r w:rsidRPr="00FB45FD">
        <w:rPr>
          <w:rFonts w:ascii="Times New Roman" w:hAnsi="Times New Roman"/>
        </w:rPr>
        <w:tab/>
        <w:t>Pakuotės turinys ir kita informacija</w:t>
      </w:r>
    </w:p>
    <w:p w14:paraId="4151E3EC" w14:textId="77777777" w:rsidR="0004615E" w:rsidRPr="00FB45FD" w:rsidRDefault="0004615E" w:rsidP="0004615E">
      <w:pPr>
        <w:spacing w:after="0" w:line="100" w:lineRule="atLeast"/>
        <w:rPr>
          <w:rFonts w:ascii="Times New Roman" w:hAnsi="Times New Roman"/>
        </w:rPr>
      </w:pPr>
    </w:p>
    <w:p w14:paraId="7DA1B217" w14:textId="77777777" w:rsidR="0004615E" w:rsidRPr="00FB45FD" w:rsidRDefault="0004615E" w:rsidP="0004615E">
      <w:pPr>
        <w:spacing w:after="0" w:line="100" w:lineRule="atLeast"/>
        <w:rPr>
          <w:rFonts w:ascii="Times New Roman" w:hAnsi="Times New Roman"/>
        </w:rPr>
      </w:pPr>
    </w:p>
    <w:p w14:paraId="3F3A28FF"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b/>
          <w:bCs/>
        </w:rPr>
        <w:t>1.</w:t>
      </w:r>
      <w:r w:rsidRPr="00FB45FD">
        <w:rPr>
          <w:rFonts w:ascii="Times New Roman" w:hAnsi="Times New Roman"/>
          <w:b/>
          <w:bCs/>
        </w:rPr>
        <w:tab/>
      </w:r>
      <w:r w:rsidRPr="00FB45FD">
        <w:rPr>
          <w:rFonts w:ascii="Times New Roman" w:hAnsi="Times New Roman"/>
          <w:b/>
        </w:rPr>
        <w:t>Kas yra Ibandronic acid Briz ir kam jis vartojamas</w:t>
      </w:r>
    </w:p>
    <w:p w14:paraId="3543963B" w14:textId="77777777" w:rsidR="0004615E" w:rsidRPr="00FB45FD" w:rsidRDefault="0004615E" w:rsidP="0004615E">
      <w:pPr>
        <w:spacing w:after="0" w:line="100" w:lineRule="atLeast"/>
        <w:rPr>
          <w:rFonts w:ascii="Times New Roman" w:hAnsi="Times New Roman"/>
        </w:rPr>
      </w:pPr>
    </w:p>
    <w:p w14:paraId="7CE715DE"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 xml:space="preserve">Ibandronic acid Briz priklauso vaistų, vadinamų bisfosfonatais, grupei. Šio vaisto </w:t>
      </w:r>
      <w:r>
        <w:rPr>
          <w:rFonts w:ascii="Times New Roman" w:hAnsi="Times New Roman"/>
        </w:rPr>
        <w:t>veiklioji</w:t>
      </w:r>
      <w:r w:rsidRPr="00FB45FD">
        <w:rPr>
          <w:rFonts w:ascii="Times New Roman" w:hAnsi="Times New Roman"/>
        </w:rPr>
        <w:t xml:space="preserve"> medžiaga yra ibandrono rūgštis. </w:t>
      </w:r>
    </w:p>
    <w:p w14:paraId="483EEDF1" w14:textId="77777777" w:rsidR="0004615E" w:rsidRPr="00FB45FD" w:rsidRDefault="0004615E" w:rsidP="0004615E">
      <w:pPr>
        <w:spacing w:after="0" w:line="100" w:lineRule="atLeast"/>
        <w:rPr>
          <w:rFonts w:ascii="Times New Roman" w:hAnsi="Times New Roman"/>
        </w:rPr>
      </w:pPr>
    </w:p>
    <w:p w14:paraId="313B1FFA"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Ibandronic acid Briz gali sustabdyti kaulų retėjimą, nes stabdo kaulų masės mažėjimą ir didina kaulų masę daugumai šį vaistą vartojančių moterų, net ir toms, kurios nepastebi ar nejaučia skirtumų. Ibandronic acid Briz gali padėti sumažinti kaulų lūžių tikimybę. Įrodyta, kad vaistas sumažina stuburo slankstelių, bet ne šlaunikaulio, lūžių riziką.</w:t>
      </w:r>
    </w:p>
    <w:p w14:paraId="4446831A" w14:textId="77777777" w:rsidR="0004615E" w:rsidRPr="00FB45FD" w:rsidRDefault="0004615E" w:rsidP="0004615E">
      <w:pPr>
        <w:spacing w:after="0" w:line="100" w:lineRule="atLeast"/>
        <w:rPr>
          <w:rFonts w:ascii="Times New Roman" w:hAnsi="Times New Roman"/>
        </w:rPr>
      </w:pPr>
    </w:p>
    <w:p w14:paraId="602048A5"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Ibandronic acid Briz skiriamas osteoporozei po menopauzės gydyti, kai yra padidėjusi kaulų lūžių rizika</w:t>
      </w:r>
      <w:r w:rsidRPr="00FB45FD">
        <w:rPr>
          <w:rFonts w:ascii="Times New Roman" w:hAnsi="Times New Roman"/>
        </w:rPr>
        <w:t xml:space="preserve">. Osteoporozė – tai kaulų išretėjimas ir susilpnėjimas, kuris dažnai pasireiškia moterims po menopauzės. Menopauzė pasireiškia, kai moters kiaušidės nustoja gaminti moteriškąjį lytinį hormoną estrogeną, kuris padeda palaikyti sveikus kaulus. Kuo anksčiau moteriai pasireiškia menopauzė, tuo didesnė su osteoporoze susijusių kaulų lūžių rizika. </w:t>
      </w:r>
    </w:p>
    <w:p w14:paraId="518FD7BA" w14:textId="77777777" w:rsidR="0004615E" w:rsidRPr="00FB45FD" w:rsidRDefault="0004615E" w:rsidP="0004615E">
      <w:pPr>
        <w:spacing w:after="0" w:line="100" w:lineRule="atLeast"/>
        <w:rPr>
          <w:rFonts w:ascii="Times New Roman" w:hAnsi="Times New Roman"/>
        </w:rPr>
      </w:pPr>
    </w:p>
    <w:p w14:paraId="1653E918"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Kiti kaulų lūžių riziką didinantys veiksniai yra šie:</w:t>
      </w:r>
    </w:p>
    <w:p w14:paraId="2C21EE20" w14:textId="77777777" w:rsidR="0004615E" w:rsidRPr="00FB45FD" w:rsidRDefault="0004615E" w:rsidP="0004615E">
      <w:pPr>
        <w:spacing w:after="0" w:line="100" w:lineRule="atLeast"/>
        <w:rPr>
          <w:rFonts w:ascii="Times New Roman" w:hAnsi="Times New Roman"/>
        </w:rPr>
      </w:pPr>
    </w:p>
    <w:p w14:paraId="2CB90224"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nepakankamas kalcio ir vitamino D kiekis maiste;</w:t>
      </w:r>
    </w:p>
    <w:p w14:paraId="5093E19D"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rūkymas arba per gausus alkoholio vartojimas;</w:t>
      </w:r>
    </w:p>
    <w:p w14:paraId="54432943"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nepakankamas vaikščiojimas arba daroma per mažai kitų kūno masę reguliuojančių pratimų;</w:t>
      </w:r>
    </w:p>
    <w:p w14:paraId="2F92D864"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kraujo giminaičiams buvusi osteoporozė.</w:t>
      </w:r>
    </w:p>
    <w:p w14:paraId="2F844122" w14:textId="77777777" w:rsidR="0004615E" w:rsidRPr="00FB45FD" w:rsidRDefault="0004615E" w:rsidP="0004615E">
      <w:pPr>
        <w:spacing w:after="0" w:line="100" w:lineRule="atLeast"/>
        <w:rPr>
          <w:rFonts w:ascii="Times New Roman" w:hAnsi="Times New Roman"/>
        </w:rPr>
      </w:pPr>
    </w:p>
    <w:p w14:paraId="7FC36FCB"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Sveikas gyvenimo būdas</w:t>
      </w:r>
      <w:r w:rsidRPr="00FB45FD">
        <w:rPr>
          <w:rFonts w:ascii="Times New Roman" w:hAnsi="Times New Roman"/>
        </w:rPr>
        <w:t xml:space="preserve"> irgi padės gauti daugiau naudos iš gydymo. Tai yra:</w:t>
      </w:r>
    </w:p>
    <w:p w14:paraId="07A4B2AA"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w:t>
      </w:r>
      <w:r w:rsidRPr="00FB45FD">
        <w:rPr>
          <w:rFonts w:ascii="Times New Roman" w:hAnsi="Times New Roman"/>
        </w:rPr>
        <w:tab/>
        <w:t>subalansuota mityba, daug kalcio ir vitamino D turintis maistas</w:t>
      </w:r>
      <w:r>
        <w:rPr>
          <w:rFonts w:ascii="Times New Roman" w:hAnsi="Times New Roman"/>
        </w:rPr>
        <w:t>;</w:t>
      </w:r>
    </w:p>
    <w:p w14:paraId="5466D73C"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w:t>
      </w:r>
      <w:r w:rsidRPr="00FB45FD">
        <w:rPr>
          <w:rFonts w:ascii="Times New Roman" w:hAnsi="Times New Roman"/>
        </w:rPr>
        <w:tab/>
        <w:t>vaikščiojimas arba kitokia kūno masę reguliuojanti mankšta</w:t>
      </w:r>
      <w:r>
        <w:rPr>
          <w:rFonts w:ascii="Times New Roman" w:hAnsi="Times New Roman"/>
        </w:rPr>
        <w:t>;</w:t>
      </w:r>
    </w:p>
    <w:p w14:paraId="085BEA79"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w:t>
      </w:r>
      <w:r w:rsidRPr="00FB45FD">
        <w:rPr>
          <w:rFonts w:ascii="Times New Roman" w:hAnsi="Times New Roman"/>
        </w:rPr>
        <w:tab/>
        <w:t>nerūkymas ir didelių alkoholio kiekių nevartojimas</w:t>
      </w:r>
      <w:r>
        <w:rPr>
          <w:rFonts w:ascii="Times New Roman" w:hAnsi="Times New Roman"/>
        </w:rPr>
        <w:t>.</w:t>
      </w:r>
    </w:p>
    <w:p w14:paraId="493ED6FC" w14:textId="77777777" w:rsidR="0004615E" w:rsidRPr="00FB45FD" w:rsidRDefault="0004615E" w:rsidP="0004615E">
      <w:pPr>
        <w:spacing w:after="0" w:line="100" w:lineRule="atLeast"/>
        <w:rPr>
          <w:rFonts w:ascii="Times New Roman" w:hAnsi="Times New Roman"/>
        </w:rPr>
      </w:pPr>
    </w:p>
    <w:p w14:paraId="0ACA4FC7" w14:textId="77777777" w:rsidR="0004615E" w:rsidRPr="00FB45FD" w:rsidRDefault="0004615E" w:rsidP="0004615E">
      <w:pPr>
        <w:spacing w:after="0" w:line="100" w:lineRule="atLeast"/>
        <w:rPr>
          <w:rFonts w:ascii="Times New Roman" w:hAnsi="Times New Roman"/>
        </w:rPr>
      </w:pPr>
    </w:p>
    <w:p w14:paraId="0E632AAF" w14:textId="77777777" w:rsidR="0004615E" w:rsidRPr="00FB45FD" w:rsidRDefault="0004615E" w:rsidP="0004615E">
      <w:pPr>
        <w:spacing w:after="0" w:line="100" w:lineRule="atLeast"/>
        <w:rPr>
          <w:rFonts w:ascii="Times New Roman" w:hAnsi="Times New Roman"/>
          <w:b/>
          <w:bCs/>
        </w:rPr>
      </w:pPr>
      <w:r w:rsidRPr="00FB45FD">
        <w:rPr>
          <w:rFonts w:ascii="Times New Roman" w:hAnsi="Times New Roman"/>
          <w:b/>
          <w:bCs/>
        </w:rPr>
        <w:t>2.</w:t>
      </w:r>
      <w:r w:rsidRPr="00FB45FD">
        <w:rPr>
          <w:rFonts w:ascii="Times New Roman" w:hAnsi="Times New Roman"/>
          <w:b/>
          <w:bCs/>
        </w:rPr>
        <w:tab/>
        <w:t>Kas žinotina prieš vartojant Ibandronic acid Briz</w:t>
      </w:r>
    </w:p>
    <w:p w14:paraId="0D69478E" w14:textId="77777777" w:rsidR="0004615E" w:rsidRPr="00FB45FD" w:rsidRDefault="0004615E" w:rsidP="0004615E">
      <w:pPr>
        <w:spacing w:after="0" w:line="100" w:lineRule="atLeast"/>
        <w:rPr>
          <w:rFonts w:ascii="Times New Roman" w:hAnsi="Times New Roman"/>
          <w:b/>
          <w:bCs/>
        </w:rPr>
      </w:pPr>
    </w:p>
    <w:p w14:paraId="1AEACD1C"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Ibandronic acid Briz vartoti negalima:</w:t>
      </w:r>
    </w:p>
    <w:p w14:paraId="3CCB5954"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r>
      <w:r w:rsidRPr="00FB45FD">
        <w:rPr>
          <w:rFonts w:ascii="Times New Roman" w:hAnsi="Times New Roman"/>
          <w:b/>
          <w:bCs/>
        </w:rPr>
        <w:t>jeigu kraujyje yra arba anksčiau buvo maža kalcio koncentracija</w:t>
      </w:r>
      <w:r w:rsidRPr="00FB45FD">
        <w:rPr>
          <w:rFonts w:ascii="Times New Roman" w:hAnsi="Times New Roman"/>
        </w:rPr>
        <w:t>. Turite pasitarti su savo gydytoju;</w:t>
      </w:r>
    </w:p>
    <w:p w14:paraId="602EC128"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 xml:space="preserve">jeigu yra alergija  ibandrono rūgščiai arba bet kuriai pagalbinei </w:t>
      </w:r>
      <w:r w:rsidRPr="00347C3F">
        <w:rPr>
          <w:rFonts w:ascii="Times New Roman" w:hAnsi="Times New Roman"/>
        </w:rPr>
        <w:t>šio vaisto medžiagai (jos išvardytos 6 skyriuje).</w:t>
      </w:r>
      <w:r>
        <w:rPr>
          <w:noProof/>
          <w:szCs w:val="24"/>
        </w:rPr>
        <w:t xml:space="preserve"> </w:t>
      </w:r>
    </w:p>
    <w:p w14:paraId="7CB50CF8" w14:textId="77777777" w:rsidR="0004615E" w:rsidRPr="00FB45FD" w:rsidRDefault="0004615E" w:rsidP="0004615E">
      <w:pPr>
        <w:spacing w:after="0" w:line="100" w:lineRule="atLeast"/>
        <w:ind w:left="540" w:hanging="540"/>
        <w:rPr>
          <w:rFonts w:ascii="Times New Roman" w:hAnsi="Times New Roman"/>
        </w:rPr>
      </w:pPr>
    </w:p>
    <w:p w14:paraId="48BF8672"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Įspėjimai ir atsargumo priemonės</w:t>
      </w:r>
    </w:p>
    <w:p w14:paraId="7695A318" w14:textId="77777777" w:rsidR="0004615E" w:rsidRDefault="0004615E" w:rsidP="0004615E">
      <w:pPr>
        <w:spacing w:after="0" w:line="100" w:lineRule="atLeast"/>
        <w:rPr>
          <w:rFonts w:ascii="Times New Roman" w:hAnsi="Times New Roman"/>
        </w:rPr>
      </w:pPr>
      <w:r w:rsidRPr="004778EB">
        <w:rPr>
          <w:rFonts w:ascii="Times New Roman" w:hAnsi="Times New Roman"/>
        </w:rPr>
        <w:t>Ibandrono rūgštį</w:t>
      </w:r>
      <w:r w:rsidRPr="008552E6">
        <w:rPr>
          <w:rFonts w:ascii="Times New Roman" w:hAnsi="Times New Roman"/>
        </w:rPr>
        <w:t xml:space="preserve"> nuo osteoporozės vartojantiems pacientams yra pastebėtas labai retas šalutinis poveikis,</w:t>
      </w:r>
      <w:r w:rsidRPr="007D792E">
        <w:rPr>
          <w:rFonts w:ascii="Times New Roman" w:hAnsi="Times New Roman"/>
        </w:rPr>
        <w:t xml:space="preserve"> vadinamas žandikaulio osteonekroze</w:t>
      </w:r>
      <w:r>
        <w:rPr>
          <w:rFonts w:ascii="Times New Roman" w:hAnsi="Times New Roman"/>
        </w:rPr>
        <w:t xml:space="preserve"> </w:t>
      </w:r>
      <w:r w:rsidRPr="007D792E">
        <w:rPr>
          <w:rFonts w:ascii="Times New Roman" w:hAnsi="Times New Roman"/>
        </w:rPr>
        <w:t>(ŽON) (kaulo pažaida žandikaulyje)</w:t>
      </w:r>
      <w:r>
        <w:rPr>
          <w:rFonts w:ascii="Times New Roman" w:hAnsi="Times New Roman"/>
        </w:rPr>
        <w:t xml:space="preserve"> jau vaistui esant rinkoje</w:t>
      </w:r>
      <w:r w:rsidRPr="007D792E">
        <w:rPr>
          <w:rFonts w:ascii="Times New Roman" w:hAnsi="Times New Roman"/>
        </w:rPr>
        <w:t>. ŽON taip pat gali pasireikšti po gydymo nutraukimo.</w:t>
      </w:r>
    </w:p>
    <w:p w14:paraId="659ECE32" w14:textId="77777777" w:rsidR="0004615E" w:rsidRPr="007D792E" w:rsidRDefault="0004615E" w:rsidP="0004615E">
      <w:pPr>
        <w:spacing w:after="0" w:line="100" w:lineRule="atLeast"/>
        <w:ind w:left="540" w:hanging="540"/>
        <w:rPr>
          <w:rFonts w:ascii="Times New Roman" w:hAnsi="Times New Roman"/>
        </w:rPr>
      </w:pPr>
    </w:p>
    <w:p w14:paraId="18594562" w14:textId="77777777" w:rsidR="0004615E" w:rsidRDefault="0004615E" w:rsidP="0004615E">
      <w:pPr>
        <w:spacing w:after="0" w:line="100" w:lineRule="atLeast"/>
        <w:rPr>
          <w:rFonts w:ascii="Times New Roman" w:hAnsi="Times New Roman"/>
        </w:rPr>
      </w:pPr>
      <w:r w:rsidRPr="007D792E">
        <w:rPr>
          <w:rFonts w:ascii="Times New Roman" w:hAnsi="Times New Roman"/>
        </w:rPr>
        <w:t>Svarbu stengtis išvengti ŽON atsiradimo, nes tai yra skausminga būklė, kurią gali būti sunku gydyti.</w:t>
      </w:r>
      <w:r>
        <w:rPr>
          <w:rFonts w:ascii="Times New Roman" w:hAnsi="Times New Roman"/>
        </w:rPr>
        <w:t xml:space="preserve"> </w:t>
      </w:r>
      <w:r w:rsidRPr="007D792E">
        <w:rPr>
          <w:rFonts w:ascii="Times New Roman" w:hAnsi="Times New Roman"/>
        </w:rPr>
        <w:t>Norint sumažinti žandikaulio osteonekrozės atsiradimo pavojų, yra keletas atsargumo priemonių, kurių</w:t>
      </w:r>
      <w:r>
        <w:rPr>
          <w:rFonts w:ascii="Times New Roman" w:hAnsi="Times New Roman"/>
        </w:rPr>
        <w:t xml:space="preserve"> </w:t>
      </w:r>
      <w:r w:rsidRPr="007D792E">
        <w:rPr>
          <w:rFonts w:ascii="Times New Roman" w:hAnsi="Times New Roman"/>
        </w:rPr>
        <w:t>Jums reikia imtis.</w:t>
      </w:r>
    </w:p>
    <w:p w14:paraId="33C785B0" w14:textId="77777777" w:rsidR="0004615E" w:rsidRDefault="0004615E" w:rsidP="0004615E">
      <w:pPr>
        <w:spacing w:after="0" w:line="100" w:lineRule="atLeast"/>
        <w:ind w:left="540" w:hanging="540"/>
        <w:rPr>
          <w:rFonts w:ascii="Times New Roman" w:hAnsi="Times New Roman"/>
        </w:rPr>
      </w:pPr>
    </w:p>
    <w:p w14:paraId="0860768D" w14:textId="77777777" w:rsidR="0004615E" w:rsidRPr="007D792E" w:rsidRDefault="0004615E" w:rsidP="0004615E">
      <w:pPr>
        <w:spacing w:after="0" w:line="100" w:lineRule="atLeast"/>
        <w:ind w:left="540" w:hanging="540"/>
        <w:rPr>
          <w:rFonts w:ascii="Times New Roman" w:hAnsi="Times New Roman"/>
        </w:rPr>
      </w:pPr>
      <w:r w:rsidRPr="007D792E">
        <w:rPr>
          <w:rFonts w:ascii="Times New Roman" w:hAnsi="Times New Roman"/>
        </w:rPr>
        <w:t>Prieš pradėdami gydytis pasakykite gydytojui ar slaugytojui (sveikatos priežiūros specialistui), jeigu:</w:t>
      </w:r>
    </w:p>
    <w:p w14:paraId="77B0A8E1" w14:textId="77777777" w:rsidR="0004615E" w:rsidRDefault="0004615E" w:rsidP="0004615E">
      <w:pPr>
        <w:pStyle w:val="Sraopastraipa"/>
        <w:numPr>
          <w:ilvl w:val="0"/>
          <w:numId w:val="9"/>
        </w:numPr>
        <w:spacing w:after="0" w:line="100" w:lineRule="atLeast"/>
        <w:ind w:left="567" w:hanging="567"/>
        <w:rPr>
          <w:rFonts w:ascii="Times New Roman" w:hAnsi="Times New Roman"/>
        </w:rPr>
      </w:pPr>
      <w:r w:rsidRPr="00AE2EB8">
        <w:rPr>
          <w:rFonts w:ascii="Times New Roman" w:hAnsi="Times New Roman"/>
        </w:rPr>
        <w:t>turite kokių nors burnos ar dantų problemų, tokių kaip prasta dantų būklė, dantenų liga ar</w:t>
      </w:r>
      <w:r>
        <w:rPr>
          <w:rFonts w:ascii="Times New Roman" w:hAnsi="Times New Roman"/>
        </w:rPr>
        <w:t xml:space="preserve"> </w:t>
      </w:r>
      <w:r w:rsidRPr="00AE2EB8">
        <w:rPr>
          <w:rFonts w:ascii="Times New Roman" w:hAnsi="Times New Roman"/>
        </w:rPr>
        <w:t>planuojamas danties ištraukimas;</w:t>
      </w:r>
    </w:p>
    <w:p w14:paraId="4F4BBFA4" w14:textId="77777777" w:rsidR="0004615E" w:rsidRDefault="0004615E" w:rsidP="0004615E">
      <w:pPr>
        <w:pStyle w:val="Sraopastraipa"/>
        <w:numPr>
          <w:ilvl w:val="0"/>
          <w:numId w:val="9"/>
        </w:numPr>
        <w:spacing w:after="0" w:line="100" w:lineRule="atLeast"/>
        <w:ind w:left="567" w:hanging="567"/>
        <w:rPr>
          <w:rFonts w:ascii="Times New Roman" w:hAnsi="Times New Roman"/>
        </w:rPr>
      </w:pPr>
      <w:r w:rsidRPr="00AE2EB8">
        <w:rPr>
          <w:rFonts w:ascii="Times New Roman" w:hAnsi="Times New Roman"/>
        </w:rPr>
        <w:t>kasdien nevalote dantų arba senai buvote pas odontologą;</w:t>
      </w:r>
    </w:p>
    <w:p w14:paraId="2803D2D1" w14:textId="77777777" w:rsidR="0004615E" w:rsidRDefault="0004615E" w:rsidP="0004615E">
      <w:pPr>
        <w:pStyle w:val="Sraopastraipa"/>
        <w:numPr>
          <w:ilvl w:val="0"/>
          <w:numId w:val="9"/>
        </w:numPr>
        <w:spacing w:after="0" w:line="100" w:lineRule="atLeast"/>
        <w:ind w:left="567" w:hanging="567"/>
        <w:rPr>
          <w:rFonts w:ascii="Times New Roman" w:hAnsi="Times New Roman"/>
        </w:rPr>
      </w:pPr>
      <w:r w:rsidRPr="00AE2EB8">
        <w:rPr>
          <w:rFonts w:ascii="Times New Roman" w:hAnsi="Times New Roman"/>
        </w:rPr>
        <w:t>esate rūkalius (rūkymas gali padidinti dantų ligų pavojų);</w:t>
      </w:r>
    </w:p>
    <w:p w14:paraId="35BB6668" w14:textId="77777777" w:rsidR="0004615E" w:rsidRDefault="0004615E" w:rsidP="0004615E">
      <w:pPr>
        <w:pStyle w:val="Sraopastraipa"/>
        <w:numPr>
          <w:ilvl w:val="0"/>
          <w:numId w:val="9"/>
        </w:numPr>
        <w:spacing w:after="0" w:line="100" w:lineRule="atLeast"/>
        <w:ind w:left="567" w:hanging="567"/>
        <w:rPr>
          <w:rFonts w:ascii="Times New Roman" w:hAnsi="Times New Roman"/>
        </w:rPr>
      </w:pPr>
      <w:r w:rsidRPr="00AE2EB8">
        <w:rPr>
          <w:rFonts w:ascii="Times New Roman" w:hAnsi="Times New Roman"/>
        </w:rPr>
        <w:t>anksčiau buvote gydomas bisfosfonatais (jie vartojami gydyti arba užkirsti kelią kaulų</w:t>
      </w:r>
      <w:r>
        <w:rPr>
          <w:rFonts w:ascii="Times New Roman" w:hAnsi="Times New Roman"/>
        </w:rPr>
        <w:t xml:space="preserve"> </w:t>
      </w:r>
      <w:r w:rsidRPr="00AE2EB8">
        <w:rPr>
          <w:rFonts w:ascii="Times New Roman" w:hAnsi="Times New Roman"/>
        </w:rPr>
        <w:t>ligoms);</w:t>
      </w:r>
    </w:p>
    <w:p w14:paraId="71546C62" w14:textId="77777777" w:rsidR="0004615E" w:rsidRDefault="0004615E" w:rsidP="0004615E">
      <w:pPr>
        <w:pStyle w:val="Sraopastraipa"/>
        <w:numPr>
          <w:ilvl w:val="0"/>
          <w:numId w:val="9"/>
        </w:numPr>
        <w:spacing w:after="0" w:line="100" w:lineRule="atLeast"/>
        <w:ind w:left="567" w:hanging="567"/>
        <w:rPr>
          <w:rFonts w:ascii="Times New Roman" w:hAnsi="Times New Roman"/>
        </w:rPr>
      </w:pPr>
      <w:r w:rsidRPr="00AE2EB8">
        <w:rPr>
          <w:rFonts w:ascii="Times New Roman" w:hAnsi="Times New Roman"/>
        </w:rPr>
        <w:t>vartojate vaistus, vadinamus kortikosteroidais (pavyzdžiui, prednizolono arba</w:t>
      </w:r>
      <w:r>
        <w:rPr>
          <w:rFonts w:ascii="Times New Roman" w:hAnsi="Times New Roman"/>
        </w:rPr>
        <w:t xml:space="preserve"> </w:t>
      </w:r>
      <w:r w:rsidRPr="00AE2EB8">
        <w:rPr>
          <w:rFonts w:ascii="Times New Roman" w:hAnsi="Times New Roman"/>
        </w:rPr>
        <w:t>deksametazono);</w:t>
      </w:r>
    </w:p>
    <w:p w14:paraId="4ECEEC2E" w14:textId="77777777" w:rsidR="0004615E" w:rsidRDefault="0004615E" w:rsidP="0004615E">
      <w:pPr>
        <w:pStyle w:val="Sraopastraipa"/>
        <w:numPr>
          <w:ilvl w:val="0"/>
          <w:numId w:val="9"/>
        </w:numPr>
        <w:spacing w:after="0" w:line="100" w:lineRule="atLeast"/>
        <w:ind w:left="567" w:hanging="567"/>
        <w:rPr>
          <w:rFonts w:ascii="Times New Roman" w:hAnsi="Times New Roman"/>
        </w:rPr>
      </w:pPr>
      <w:r>
        <w:rPr>
          <w:rFonts w:ascii="Times New Roman" w:hAnsi="Times New Roman"/>
        </w:rPr>
        <w:t>sergate vėžiu</w:t>
      </w:r>
      <w:r w:rsidRPr="00AE2EB8">
        <w:rPr>
          <w:rFonts w:ascii="Times New Roman" w:hAnsi="Times New Roman"/>
        </w:rPr>
        <w:t>.</w:t>
      </w:r>
    </w:p>
    <w:p w14:paraId="73476EDC" w14:textId="77777777" w:rsidR="0004615E" w:rsidRPr="00AE2EB8" w:rsidRDefault="0004615E" w:rsidP="0004615E">
      <w:pPr>
        <w:spacing w:after="0" w:line="100" w:lineRule="atLeast"/>
        <w:rPr>
          <w:rFonts w:ascii="Times New Roman" w:hAnsi="Times New Roman"/>
        </w:rPr>
      </w:pPr>
    </w:p>
    <w:p w14:paraId="1674D912" w14:textId="77777777" w:rsidR="0004615E" w:rsidRDefault="0004615E" w:rsidP="0004615E">
      <w:pPr>
        <w:spacing w:after="0" w:line="100" w:lineRule="atLeast"/>
        <w:ind w:left="540" w:hanging="540"/>
        <w:rPr>
          <w:rFonts w:ascii="Times New Roman" w:hAnsi="Times New Roman"/>
        </w:rPr>
      </w:pPr>
      <w:r w:rsidRPr="007D792E">
        <w:rPr>
          <w:rFonts w:ascii="Times New Roman" w:hAnsi="Times New Roman"/>
        </w:rPr>
        <w:t xml:space="preserve">Prieš paskirdamas gydymą </w:t>
      </w:r>
      <w:r>
        <w:rPr>
          <w:rFonts w:ascii="Times New Roman" w:hAnsi="Times New Roman"/>
        </w:rPr>
        <w:t>Ibandronic acid Briz</w:t>
      </w:r>
      <w:r w:rsidRPr="007D792E">
        <w:rPr>
          <w:rFonts w:ascii="Times New Roman" w:hAnsi="Times New Roman"/>
        </w:rPr>
        <w:t xml:space="preserve"> gydytojas gali Jūsų paprašyti pasitikrinti dantis</w:t>
      </w:r>
      <w:r>
        <w:rPr>
          <w:rFonts w:ascii="Times New Roman" w:hAnsi="Times New Roman"/>
        </w:rPr>
        <w:t>.</w:t>
      </w:r>
    </w:p>
    <w:p w14:paraId="1BB857CA" w14:textId="77777777" w:rsidR="0004615E" w:rsidRPr="007D792E" w:rsidRDefault="0004615E" w:rsidP="0004615E">
      <w:pPr>
        <w:spacing w:after="0" w:line="100" w:lineRule="atLeast"/>
        <w:ind w:left="540" w:hanging="540"/>
        <w:rPr>
          <w:rFonts w:ascii="Times New Roman" w:hAnsi="Times New Roman"/>
        </w:rPr>
      </w:pPr>
    </w:p>
    <w:p w14:paraId="0A0CA878" w14:textId="77777777" w:rsidR="0004615E" w:rsidRDefault="0004615E" w:rsidP="0004615E">
      <w:pPr>
        <w:spacing w:after="0" w:line="100" w:lineRule="atLeast"/>
        <w:rPr>
          <w:rFonts w:ascii="Times New Roman" w:hAnsi="Times New Roman"/>
        </w:rPr>
      </w:pPr>
      <w:r w:rsidRPr="007D792E">
        <w:rPr>
          <w:rFonts w:ascii="Times New Roman" w:hAnsi="Times New Roman"/>
        </w:rPr>
        <w:t>Gydymo metu Jūs turite palaikyti gerą burnos higieną (įskaitant ir reguliarų dantų valymą) ir</w:t>
      </w:r>
      <w:r>
        <w:rPr>
          <w:rFonts w:ascii="Times New Roman" w:hAnsi="Times New Roman"/>
        </w:rPr>
        <w:t xml:space="preserve"> </w:t>
      </w:r>
      <w:r w:rsidRPr="007D792E">
        <w:rPr>
          <w:rFonts w:ascii="Times New Roman" w:hAnsi="Times New Roman"/>
        </w:rPr>
        <w:t>reguliariai tikrintis dantis. Jeigu naudojate dantų protezus, Jūs turite juos tinkamai pritaikyti. Jeigu</w:t>
      </w:r>
      <w:r>
        <w:rPr>
          <w:rFonts w:ascii="Times New Roman" w:hAnsi="Times New Roman"/>
        </w:rPr>
        <w:t xml:space="preserve"> </w:t>
      </w:r>
      <w:r w:rsidRPr="007D792E">
        <w:rPr>
          <w:rFonts w:ascii="Times New Roman" w:hAnsi="Times New Roman"/>
        </w:rPr>
        <w:t>gydotės dantis arba rengiatės odontologinei operacijai (pvz., dantų traukimui), apie tai praneškite savo</w:t>
      </w:r>
      <w:r>
        <w:rPr>
          <w:rFonts w:ascii="Times New Roman" w:hAnsi="Times New Roman"/>
        </w:rPr>
        <w:t xml:space="preserve"> </w:t>
      </w:r>
      <w:r w:rsidRPr="007D792E">
        <w:rPr>
          <w:rFonts w:ascii="Times New Roman" w:hAnsi="Times New Roman"/>
        </w:rPr>
        <w:t xml:space="preserve">gydytojui ir pasakykite odontologui, kad esate gydomi </w:t>
      </w:r>
      <w:r>
        <w:rPr>
          <w:rFonts w:ascii="Times New Roman" w:hAnsi="Times New Roman"/>
        </w:rPr>
        <w:t>Ibandronic acid Briz</w:t>
      </w:r>
      <w:r w:rsidRPr="007D792E">
        <w:rPr>
          <w:rFonts w:ascii="Times New Roman" w:hAnsi="Times New Roman"/>
        </w:rPr>
        <w:t>.</w:t>
      </w:r>
    </w:p>
    <w:p w14:paraId="22A7AD08" w14:textId="77777777" w:rsidR="0004615E" w:rsidRPr="007D792E" w:rsidRDefault="0004615E" w:rsidP="0004615E">
      <w:pPr>
        <w:spacing w:after="0" w:line="100" w:lineRule="atLeast"/>
        <w:rPr>
          <w:rFonts w:ascii="Times New Roman" w:hAnsi="Times New Roman"/>
        </w:rPr>
      </w:pPr>
    </w:p>
    <w:p w14:paraId="15A5D08B" w14:textId="77777777" w:rsidR="0004615E" w:rsidRDefault="0004615E" w:rsidP="0004615E">
      <w:pPr>
        <w:spacing w:after="0" w:line="100" w:lineRule="atLeast"/>
        <w:rPr>
          <w:rFonts w:ascii="Times New Roman" w:hAnsi="Times New Roman"/>
        </w:rPr>
      </w:pPr>
      <w:r w:rsidRPr="007D792E">
        <w:rPr>
          <w:rFonts w:ascii="Times New Roman" w:hAnsi="Times New Roman"/>
        </w:rPr>
        <w:t>Pajutę kokių nors burnos ar dantų negalavimų, tokių kaip dantų iškritimas, skausmas ar patinimas,</w:t>
      </w:r>
      <w:r>
        <w:rPr>
          <w:rFonts w:ascii="Times New Roman" w:hAnsi="Times New Roman"/>
        </w:rPr>
        <w:t xml:space="preserve"> </w:t>
      </w:r>
      <w:r w:rsidRPr="007D792E">
        <w:rPr>
          <w:rFonts w:ascii="Times New Roman" w:hAnsi="Times New Roman"/>
        </w:rPr>
        <w:t>negyjančios opelės arba išskyros, nedelsdami kreipkitės į gydytoją ir odontologą, nes tai galėtų būti</w:t>
      </w:r>
      <w:r>
        <w:rPr>
          <w:rFonts w:ascii="Times New Roman" w:hAnsi="Times New Roman"/>
        </w:rPr>
        <w:t xml:space="preserve"> </w:t>
      </w:r>
      <w:r w:rsidRPr="007D792E">
        <w:rPr>
          <w:rFonts w:ascii="Times New Roman" w:hAnsi="Times New Roman"/>
        </w:rPr>
        <w:t>žandikaulio osteonekrozės požymiai.</w:t>
      </w:r>
    </w:p>
    <w:p w14:paraId="153E26A9" w14:textId="77777777" w:rsidR="0004615E" w:rsidRPr="007D792E" w:rsidRDefault="0004615E" w:rsidP="0004615E">
      <w:pPr>
        <w:spacing w:after="0" w:line="100" w:lineRule="atLeast"/>
        <w:rPr>
          <w:rFonts w:ascii="Times New Roman" w:hAnsi="Times New Roman"/>
        </w:rPr>
      </w:pPr>
    </w:p>
    <w:p w14:paraId="0C5DE3C9"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Kai kurie žmonės vartodami Ibandronic acid Briz turi būti labai atsargūs. Pasakykite gydytojui:</w:t>
      </w:r>
    </w:p>
    <w:p w14:paraId="08F846F4"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yra arba buvo inkstų funkcijos sutrikimas, inkstų funkcijos nepakankamumas arba būtinos dializės, arba sergate kita liga, kuri gali paveikti inkstus;</w:t>
      </w:r>
    </w:p>
    <w:p w14:paraId="37C6A335"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yra koks nors mineralinių medžiagų apykaitos sutrikimas (pvz., vitamino D trūkumas);</w:t>
      </w:r>
    </w:p>
    <w:p w14:paraId="5A6FF44E"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 xml:space="preserve">vartojant Ibandronic acid Briz, būtina vartoti kalcį ir vitamino D papildus. Jei negalite to daryti, įspėkite savo gydytoją. </w:t>
      </w:r>
    </w:p>
    <w:p w14:paraId="13FC3C31"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yra gydomi dantys arba bus atliekama dantų chirurginė operacija, pasakykite savo dantų gydytojui, kad vartojate Ibandronic acid Briz. Jei sergate vėžiu, taip pat pasakykite odontologui.</w:t>
      </w:r>
    </w:p>
    <w:p w14:paraId="4E9DCDD6"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sergate širdies ligomis ir gydytojas rekomendavo riboti per parą suvartojamų skysčių kiekį.</w:t>
      </w:r>
    </w:p>
    <w:p w14:paraId="16EE60C3" w14:textId="77777777" w:rsidR="0004615E" w:rsidRPr="00FB45FD" w:rsidRDefault="0004615E" w:rsidP="0004615E">
      <w:pPr>
        <w:spacing w:after="0" w:line="100" w:lineRule="atLeast"/>
        <w:ind w:left="540" w:hanging="540"/>
        <w:rPr>
          <w:rFonts w:ascii="Times New Roman" w:hAnsi="Times New Roman"/>
        </w:rPr>
      </w:pPr>
    </w:p>
    <w:p w14:paraId="5202E065" w14:textId="77777777" w:rsidR="0004615E" w:rsidRPr="00FB45FD" w:rsidRDefault="0004615E" w:rsidP="0004615E">
      <w:pPr>
        <w:spacing w:line="100" w:lineRule="atLeast"/>
        <w:rPr>
          <w:rFonts w:ascii="Times New Roman" w:hAnsi="Times New Roman"/>
          <w:b/>
        </w:rPr>
      </w:pPr>
      <w:r w:rsidRPr="00FB45FD">
        <w:rPr>
          <w:rFonts w:ascii="Times New Roman" w:hAnsi="Times New Roman"/>
        </w:rPr>
        <w:t xml:space="preserve">Ibandrono rūgštimi į veną gydytiems pacientams buvo pastebėti sunkios alerginės reakcijos atvejai, įskaitant mirtį nulėmusius atvejus. Jeigu Jums pasireiškė vienas iš tokių simptomų, kaip dusulys ar </w:t>
      </w:r>
      <w:r w:rsidRPr="00FB45FD">
        <w:rPr>
          <w:rFonts w:ascii="Times New Roman" w:hAnsi="Times New Roman"/>
        </w:rPr>
        <w:lastRenderedPageBreak/>
        <w:t>sunkumas kvėpuoti, veržimo jausmas gerklėje, liežuvio patinimas, svaigulys, sąmonės netekimo jausmas, veido paraudimas ar patinimas, išbėrimas visame kūne, pykinimas ar vėmimas, nedelsdami įspėkite savo gydytoją arba slaugytoją (žr. 4 skyrių).</w:t>
      </w:r>
    </w:p>
    <w:p w14:paraId="53676E70"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b/>
        </w:rPr>
        <w:t>Vaikams ir paaugliams</w:t>
      </w:r>
    </w:p>
    <w:p w14:paraId="4204A02B"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Jaunesniems kaip 18 metų vaikams ir paaugliams Ibandronic acid Briz vartoti draudžiama.</w:t>
      </w:r>
    </w:p>
    <w:p w14:paraId="46817786" w14:textId="77777777" w:rsidR="0004615E" w:rsidRPr="00FB45FD" w:rsidRDefault="0004615E" w:rsidP="0004615E">
      <w:pPr>
        <w:spacing w:after="0" w:line="100" w:lineRule="atLeast"/>
        <w:ind w:left="540" w:hanging="540"/>
        <w:rPr>
          <w:rFonts w:ascii="Times New Roman" w:hAnsi="Times New Roman"/>
        </w:rPr>
      </w:pPr>
    </w:p>
    <w:p w14:paraId="6FD32AB7"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Kiti vaistai ir Ibandronic acid Briz</w:t>
      </w:r>
    </w:p>
    <w:p w14:paraId="131AA2EC" w14:textId="77777777" w:rsidR="0004615E" w:rsidRPr="00FB45FD" w:rsidRDefault="0004615E" w:rsidP="0004615E">
      <w:pPr>
        <w:spacing w:after="0" w:line="100" w:lineRule="atLeast"/>
        <w:rPr>
          <w:rFonts w:ascii="Times New Roman" w:hAnsi="Times New Roman"/>
          <w:b/>
          <w:bCs/>
        </w:rPr>
      </w:pPr>
      <w:r w:rsidRPr="00FB45FD">
        <w:rPr>
          <w:rFonts w:ascii="Times New Roman" w:hAnsi="Times New Roman"/>
        </w:rPr>
        <w:t>Jeigu vartojate arba neseniai vartojote kokių nors kitų vaistų, įskaitant įsigytus be recepto, pasakykite gydytojui, slaugytojai ar vaistininkui.</w:t>
      </w:r>
    </w:p>
    <w:p w14:paraId="7FE8F5B2" w14:textId="77777777" w:rsidR="0004615E" w:rsidRPr="00FB45FD" w:rsidRDefault="0004615E" w:rsidP="0004615E">
      <w:pPr>
        <w:spacing w:after="0" w:line="100" w:lineRule="atLeast"/>
        <w:rPr>
          <w:rFonts w:ascii="Times New Roman" w:hAnsi="Times New Roman"/>
          <w:b/>
          <w:bCs/>
        </w:rPr>
      </w:pPr>
    </w:p>
    <w:p w14:paraId="2726B62F"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Nėštumas ir žindymo laikotarpis</w:t>
      </w:r>
    </w:p>
    <w:p w14:paraId="1328011E" w14:textId="77777777" w:rsidR="0004615E" w:rsidRPr="00BF2F98" w:rsidRDefault="0004615E" w:rsidP="0004615E">
      <w:pPr>
        <w:suppressAutoHyphens w:val="0"/>
        <w:autoSpaceDE w:val="0"/>
        <w:autoSpaceDN w:val="0"/>
        <w:adjustRightInd w:val="0"/>
        <w:spacing w:after="0" w:line="240" w:lineRule="auto"/>
        <w:rPr>
          <w:rFonts w:ascii="Times New Roman" w:eastAsiaTheme="minorHAnsi" w:hAnsi="Times New Roman"/>
          <w:color w:val="000000"/>
          <w:kern w:val="0"/>
        </w:rPr>
      </w:pPr>
      <w:r w:rsidRPr="00BF2F98">
        <w:rPr>
          <w:rFonts w:ascii="Times New Roman" w:hAnsi="Times New Roman"/>
          <w:color w:val="000000"/>
          <w:kern w:val="0"/>
        </w:rPr>
        <w:t xml:space="preserve">Ibandronic acid Briz </w:t>
      </w:r>
      <w:r w:rsidRPr="00BF2F98">
        <w:rPr>
          <w:rFonts w:ascii="Times New Roman" w:eastAsiaTheme="minorHAnsi" w:hAnsi="Times New Roman"/>
          <w:color w:val="000000"/>
          <w:kern w:val="0"/>
        </w:rPr>
        <w:t xml:space="preserve">yra skirtas tik moterims po menopauzės gydyti ir neturi būti skiriamas vaisingo amžiaus moterims. </w:t>
      </w:r>
    </w:p>
    <w:p w14:paraId="00BF9FCA" w14:textId="77777777" w:rsidR="0004615E" w:rsidRPr="00BF2F98" w:rsidRDefault="0004615E" w:rsidP="0004615E">
      <w:pPr>
        <w:suppressAutoHyphens w:val="0"/>
        <w:autoSpaceDE w:val="0"/>
        <w:autoSpaceDN w:val="0"/>
        <w:adjustRightInd w:val="0"/>
        <w:spacing w:after="0" w:line="240" w:lineRule="auto"/>
        <w:ind w:left="560" w:hanging="560"/>
        <w:rPr>
          <w:rFonts w:ascii="Times New Roman" w:hAnsi="Times New Roman"/>
          <w:color w:val="000000"/>
          <w:kern w:val="0"/>
        </w:rPr>
      </w:pPr>
      <w:r w:rsidRPr="00BF2F98">
        <w:rPr>
          <w:rFonts w:ascii="Times New Roman" w:eastAsiaTheme="minorHAnsi" w:hAnsi="Times New Roman"/>
          <w:color w:val="000000"/>
          <w:kern w:val="0"/>
        </w:rPr>
        <w:t>Nevartokite</w:t>
      </w:r>
      <w:r w:rsidRPr="00BF2F98">
        <w:rPr>
          <w:rFonts w:ascii="Times New Roman" w:hAnsi="Times New Roman"/>
          <w:color w:val="000000"/>
          <w:kern w:val="0"/>
        </w:rPr>
        <w:t xml:space="preserve"> Ibandronic acid Briz</w:t>
      </w:r>
      <w:r w:rsidRPr="00BF2F98">
        <w:rPr>
          <w:rFonts w:ascii="Times New Roman" w:eastAsiaTheme="minorHAnsi" w:hAnsi="Times New Roman"/>
          <w:color w:val="000000"/>
          <w:kern w:val="0"/>
        </w:rPr>
        <w:t xml:space="preserve">, jei esate nėščia ar žindote kūdikį. </w:t>
      </w:r>
    </w:p>
    <w:p w14:paraId="5261AB39" w14:textId="77777777" w:rsidR="0004615E" w:rsidRPr="00BF2F98" w:rsidRDefault="0004615E" w:rsidP="0004615E">
      <w:pPr>
        <w:spacing w:after="0" w:line="100" w:lineRule="atLeast"/>
        <w:rPr>
          <w:rFonts w:ascii="Times New Roman" w:hAnsi="Times New Roman"/>
          <w:color w:val="000000"/>
          <w:kern w:val="0"/>
        </w:rPr>
      </w:pPr>
      <w:r w:rsidRPr="00BF2F98">
        <w:rPr>
          <w:rFonts w:ascii="Times New Roman" w:hAnsi="Times New Roman"/>
          <w:color w:val="000000"/>
          <w:kern w:val="0"/>
        </w:rPr>
        <w:t xml:space="preserve">Prieš </w:t>
      </w:r>
      <w:r w:rsidRPr="00BF2F98">
        <w:rPr>
          <w:rFonts w:ascii="Times New Roman" w:eastAsiaTheme="minorHAnsi" w:hAnsi="Times New Roman"/>
          <w:color w:val="000000"/>
          <w:kern w:val="0"/>
        </w:rPr>
        <w:t>vartodama šį</w:t>
      </w:r>
      <w:r w:rsidRPr="00BF2F98">
        <w:rPr>
          <w:rFonts w:ascii="Times New Roman" w:hAnsi="Times New Roman"/>
          <w:color w:val="000000"/>
          <w:kern w:val="0"/>
        </w:rPr>
        <w:t xml:space="preserve"> vaistą, </w:t>
      </w:r>
      <w:r w:rsidRPr="00BF2F98">
        <w:rPr>
          <w:rFonts w:ascii="Times New Roman" w:eastAsiaTheme="minorHAnsi" w:hAnsi="Times New Roman"/>
          <w:color w:val="000000"/>
          <w:kern w:val="0"/>
        </w:rPr>
        <w:t>pasitarkite</w:t>
      </w:r>
      <w:r w:rsidRPr="00BF2F98">
        <w:rPr>
          <w:rFonts w:ascii="Times New Roman" w:hAnsi="Times New Roman"/>
          <w:color w:val="000000"/>
          <w:kern w:val="0"/>
        </w:rPr>
        <w:t xml:space="preserve"> su gydytoju </w:t>
      </w:r>
      <w:r w:rsidRPr="00BF2F98">
        <w:rPr>
          <w:rFonts w:ascii="Times New Roman" w:eastAsiaTheme="minorHAnsi" w:hAnsi="Times New Roman"/>
          <w:color w:val="000000"/>
          <w:kern w:val="0"/>
        </w:rPr>
        <w:t>arba</w:t>
      </w:r>
      <w:r w:rsidRPr="00BF2F98">
        <w:rPr>
          <w:rFonts w:ascii="Times New Roman" w:hAnsi="Times New Roman"/>
          <w:color w:val="000000"/>
          <w:kern w:val="0"/>
        </w:rPr>
        <w:t xml:space="preserve"> vaistininku.</w:t>
      </w:r>
    </w:p>
    <w:p w14:paraId="07F2954F" w14:textId="77777777" w:rsidR="0004615E" w:rsidRPr="00FB45FD" w:rsidRDefault="0004615E" w:rsidP="0004615E">
      <w:pPr>
        <w:spacing w:after="0" w:line="100" w:lineRule="atLeast"/>
        <w:rPr>
          <w:rFonts w:ascii="Times New Roman" w:hAnsi="Times New Roman"/>
        </w:rPr>
      </w:pPr>
      <w:r w:rsidRPr="00D8259C">
        <w:rPr>
          <w:rFonts w:ascii="Times New Roman" w:hAnsi="Times New Roman"/>
          <w:color w:val="000000"/>
          <w:kern w:val="0"/>
          <w:lang w:val="fi-FI"/>
        </w:rPr>
        <w:t xml:space="preserve"> </w:t>
      </w:r>
    </w:p>
    <w:p w14:paraId="0056B059"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Vairavimas ir mechanizmų valdymas</w:t>
      </w:r>
    </w:p>
    <w:p w14:paraId="18B80619"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Galite vairuoti ir valdyti mechanizmus, nes tikimybė, kad Ibandronic acid Briz paveiks gebėjimą vairuoti ir valdyti mechanizmus, yra labai maža.</w:t>
      </w:r>
    </w:p>
    <w:p w14:paraId="66CEB6A9" w14:textId="77777777" w:rsidR="0004615E" w:rsidRPr="00FB45FD" w:rsidRDefault="0004615E" w:rsidP="0004615E">
      <w:pPr>
        <w:spacing w:after="0" w:line="100" w:lineRule="atLeast"/>
        <w:rPr>
          <w:rFonts w:ascii="Times New Roman" w:hAnsi="Times New Roman"/>
        </w:rPr>
      </w:pPr>
    </w:p>
    <w:p w14:paraId="234267D7" w14:textId="77777777" w:rsidR="00D924D4" w:rsidRDefault="0004615E" w:rsidP="0004615E">
      <w:pPr>
        <w:spacing w:after="0" w:line="100" w:lineRule="atLeast"/>
        <w:rPr>
          <w:rFonts w:ascii="Times New Roman" w:eastAsia="MS Mincho" w:hAnsi="Times New Roman"/>
          <w:b/>
          <w:lang w:eastAsia="ja-JP"/>
        </w:rPr>
      </w:pPr>
      <w:r w:rsidRPr="00FB45FD">
        <w:rPr>
          <w:rFonts w:ascii="Times New Roman" w:eastAsia="MS Mincho" w:hAnsi="Times New Roman"/>
          <w:b/>
          <w:lang w:eastAsia="ja-JP"/>
        </w:rPr>
        <w:t>Ibandronic acid Briz sudėtyje</w:t>
      </w:r>
      <w:r w:rsidRPr="00FB45FD">
        <w:rPr>
          <w:rFonts w:ascii="Times New Roman" w:eastAsia="MS Mincho" w:hAnsi="Times New Roman"/>
          <w:lang w:eastAsia="ja-JP"/>
        </w:rPr>
        <w:t xml:space="preserve"> </w:t>
      </w:r>
      <w:r w:rsidRPr="00FB45FD">
        <w:rPr>
          <w:rFonts w:ascii="Times New Roman" w:eastAsia="MS Mincho" w:hAnsi="Times New Roman"/>
          <w:b/>
          <w:lang w:eastAsia="ja-JP"/>
        </w:rPr>
        <w:t>yra</w:t>
      </w:r>
      <w:r w:rsidR="00D924D4" w:rsidRPr="00AA123E">
        <w:rPr>
          <w:rFonts w:ascii="Times New Roman" w:hAnsi="Times New Roman"/>
          <w:b/>
        </w:rPr>
        <w:t xml:space="preserve"> </w:t>
      </w:r>
      <w:r w:rsidR="00D924D4">
        <w:rPr>
          <w:rFonts w:ascii="Times New Roman" w:eastAsia="MS Mincho" w:hAnsi="Times New Roman"/>
          <w:b/>
          <w:lang w:eastAsia="ja-JP"/>
        </w:rPr>
        <w:t>natrio</w:t>
      </w:r>
    </w:p>
    <w:p w14:paraId="4596651E" w14:textId="0FBDC9D3" w:rsidR="0004615E" w:rsidRPr="00FB45FD" w:rsidRDefault="00D924D4" w:rsidP="0004615E">
      <w:pPr>
        <w:spacing w:after="0" w:line="100" w:lineRule="atLeast"/>
        <w:rPr>
          <w:rFonts w:ascii="Times New Roman" w:hAnsi="Times New Roman"/>
        </w:rPr>
      </w:pPr>
      <w:r w:rsidRPr="00D924D4">
        <w:rPr>
          <w:rFonts w:ascii="Times New Roman" w:eastAsia="MS Mincho" w:hAnsi="Times New Roman"/>
          <w:lang w:eastAsia="ja-JP"/>
        </w:rPr>
        <w:t>Vienoje šio vaisto ampulėje</w:t>
      </w:r>
      <w:r w:rsidR="0004615E" w:rsidRPr="00FB45FD">
        <w:rPr>
          <w:rFonts w:ascii="Times New Roman" w:eastAsia="MS Mincho" w:hAnsi="Times New Roman"/>
          <w:lang w:eastAsia="ja-JP"/>
        </w:rPr>
        <w:t xml:space="preserve"> </w:t>
      </w:r>
      <w:r>
        <w:rPr>
          <w:rFonts w:ascii="Times New Roman" w:eastAsia="MS Mincho" w:hAnsi="Times New Roman"/>
          <w:lang w:eastAsia="ja-JP"/>
        </w:rPr>
        <w:t xml:space="preserve">yra </w:t>
      </w:r>
      <w:r w:rsidR="0004615E" w:rsidRPr="00FB45FD">
        <w:rPr>
          <w:rFonts w:ascii="Times New Roman" w:eastAsia="MS Mincho" w:hAnsi="Times New Roman"/>
          <w:lang w:eastAsia="ja-JP"/>
        </w:rPr>
        <w:t>mažiau kaip 1</w:t>
      </w:r>
      <w:r w:rsidR="0004615E">
        <w:rPr>
          <w:rFonts w:ascii="Times New Roman" w:eastAsia="MS Mincho" w:hAnsi="Times New Roman"/>
          <w:lang w:eastAsia="ja-JP"/>
        </w:rPr>
        <w:t> </w:t>
      </w:r>
      <w:r w:rsidR="0004615E" w:rsidRPr="00FB45FD">
        <w:rPr>
          <w:rFonts w:ascii="Times New Roman" w:eastAsia="MS Mincho" w:hAnsi="Times New Roman"/>
          <w:lang w:eastAsia="ja-JP"/>
        </w:rPr>
        <w:t>mmol (23</w:t>
      </w:r>
      <w:r w:rsidR="0004615E">
        <w:rPr>
          <w:rFonts w:ascii="Times New Roman" w:eastAsia="MS Mincho" w:hAnsi="Times New Roman"/>
          <w:lang w:eastAsia="ja-JP"/>
        </w:rPr>
        <w:t> </w:t>
      </w:r>
      <w:r w:rsidR="0004615E" w:rsidRPr="00FB45FD">
        <w:rPr>
          <w:rFonts w:ascii="Times New Roman" w:eastAsia="MS Mincho" w:hAnsi="Times New Roman"/>
          <w:lang w:eastAsia="ja-JP"/>
        </w:rPr>
        <w:t xml:space="preserve">mg)  </w:t>
      </w:r>
      <w:r w:rsidR="0004615E" w:rsidRPr="00AA123E">
        <w:rPr>
          <w:rFonts w:ascii="Times New Roman" w:hAnsi="Times New Roman"/>
        </w:rPr>
        <w:t>natrio</w:t>
      </w:r>
      <w:r w:rsidR="0004615E" w:rsidRPr="00FB45FD">
        <w:rPr>
          <w:rFonts w:ascii="Times New Roman" w:eastAsia="MS Mincho" w:hAnsi="Times New Roman"/>
          <w:lang w:eastAsia="ja-JP"/>
        </w:rPr>
        <w:t>, t.y. jis beveik neturi</w:t>
      </w:r>
      <w:r w:rsidR="0004615E">
        <w:rPr>
          <w:rFonts w:ascii="Times New Roman" w:eastAsia="MS Mincho" w:hAnsi="Times New Roman"/>
          <w:lang w:eastAsia="ja-JP"/>
        </w:rPr>
        <w:t xml:space="preserve"> </w:t>
      </w:r>
      <w:r w:rsidR="0004615E" w:rsidRPr="00FB45FD">
        <w:rPr>
          <w:rFonts w:ascii="Times New Roman" w:eastAsia="MS Mincho" w:hAnsi="Times New Roman"/>
          <w:lang w:eastAsia="ja-JP"/>
        </w:rPr>
        <w:t>reikšmės.</w:t>
      </w:r>
    </w:p>
    <w:p w14:paraId="35B20AB6" w14:textId="77777777" w:rsidR="0004615E" w:rsidRPr="00FB45FD" w:rsidRDefault="0004615E" w:rsidP="0004615E">
      <w:pPr>
        <w:spacing w:after="0" w:line="100" w:lineRule="atLeast"/>
        <w:rPr>
          <w:rFonts w:ascii="Times New Roman" w:hAnsi="Times New Roman"/>
        </w:rPr>
      </w:pPr>
    </w:p>
    <w:p w14:paraId="0A51C7A8" w14:textId="77777777" w:rsidR="0004615E" w:rsidRPr="00FB45FD" w:rsidRDefault="0004615E" w:rsidP="0004615E">
      <w:pPr>
        <w:spacing w:after="0" w:line="100" w:lineRule="atLeast"/>
        <w:rPr>
          <w:rFonts w:ascii="Times New Roman" w:hAnsi="Times New Roman"/>
        </w:rPr>
      </w:pPr>
    </w:p>
    <w:p w14:paraId="7E651BD8"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3.</w:t>
      </w:r>
      <w:r w:rsidRPr="00FB45FD">
        <w:rPr>
          <w:rFonts w:ascii="Times New Roman" w:hAnsi="Times New Roman"/>
          <w:b/>
          <w:bCs/>
        </w:rPr>
        <w:tab/>
        <w:t>Kaip vartoti Ibandronic acid Briz</w:t>
      </w:r>
    </w:p>
    <w:p w14:paraId="07EA26EE" w14:textId="77777777" w:rsidR="0004615E" w:rsidRPr="00FB45FD" w:rsidRDefault="0004615E" w:rsidP="0004615E">
      <w:pPr>
        <w:spacing w:after="0" w:line="100" w:lineRule="atLeast"/>
        <w:rPr>
          <w:rFonts w:ascii="Times New Roman" w:hAnsi="Times New Roman"/>
        </w:rPr>
      </w:pPr>
    </w:p>
    <w:p w14:paraId="3CE43CDF"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Rekomenduojama Ibandronic acid Briz injekcijos į veną dozė yra 3 mg (1 ampulė) vieną kartą kas 3 mėnesius.</w:t>
      </w:r>
    </w:p>
    <w:p w14:paraId="1B000AA2" w14:textId="77777777" w:rsidR="0004615E" w:rsidRPr="00FB45FD" w:rsidRDefault="0004615E" w:rsidP="0004615E">
      <w:pPr>
        <w:spacing w:after="0" w:line="100" w:lineRule="atLeast"/>
        <w:rPr>
          <w:rFonts w:ascii="Times New Roman" w:hAnsi="Times New Roman"/>
        </w:rPr>
      </w:pPr>
    </w:p>
    <w:p w14:paraId="6BA4B799" w14:textId="77777777" w:rsidR="0004615E" w:rsidRPr="00FB45FD" w:rsidRDefault="0004615E" w:rsidP="0004615E">
      <w:pPr>
        <w:spacing w:after="0" w:line="100" w:lineRule="atLeast"/>
        <w:rPr>
          <w:rFonts w:ascii="Times New Roman" w:hAnsi="Times New Roman"/>
          <w:b/>
          <w:bCs/>
        </w:rPr>
      </w:pPr>
      <w:r w:rsidRPr="00FB45FD">
        <w:rPr>
          <w:rFonts w:ascii="Times New Roman" w:hAnsi="Times New Roman"/>
          <w:bCs/>
        </w:rPr>
        <w:t>Ibandronic acid Briz į veną turi suleisti gydytojas arba kvalifikuotas, apmokytas sveikatos priežiūros darbuotojas. Injekcijos negalima leistis savarankiškai</w:t>
      </w:r>
      <w:r w:rsidRPr="00FB45FD">
        <w:rPr>
          <w:rFonts w:ascii="Times New Roman" w:hAnsi="Times New Roman"/>
        </w:rPr>
        <w:t>.</w:t>
      </w:r>
    </w:p>
    <w:p w14:paraId="2924651D" w14:textId="77777777" w:rsidR="0004615E" w:rsidRPr="00FB45FD" w:rsidRDefault="0004615E" w:rsidP="0004615E">
      <w:pPr>
        <w:spacing w:after="0" w:line="100" w:lineRule="atLeast"/>
        <w:rPr>
          <w:rFonts w:ascii="Times New Roman" w:hAnsi="Times New Roman"/>
          <w:b/>
          <w:bCs/>
        </w:rPr>
      </w:pPr>
    </w:p>
    <w:p w14:paraId="7447DF2D"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 xml:space="preserve">Injekcinis tirpalas turi būti suleistas </w:t>
      </w:r>
      <w:r w:rsidRPr="00FB45FD">
        <w:rPr>
          <w:rFonts w:ascii="Times New Roman" w:hAnsi="Times New Roman"/>
          <w:bCs/>
        </w:rPr>
        <w:t>tik į veną</w:t>
      </w:r>
      <w:r w:rsidRPr="00FB45FD">
        <w:rPr>
          <w:rFonts w:ascii="Times New Roman" w:hAnsi="Times New Roman"/>
        </w:rPr>
        <w:t>, o ne į kurią nors kitą kūno vietą.</w:t>
      </w:r>
    </w:p>
    <w:p w14:paraId="0449B2CB" w14:textId="77777777" w:rsidR="0004615E" w:rsidRPr="00FB45FD" w:rsidRDefault="0004615E" w:rsidP="0004615E">
      <w:pPr>
        <w:spacing w:after="0" w:line="100" w:lineRule="atLeast"/>
        <w:rPr>
          <w:rFonts w:ascii="Times New Roman" w:hAnsi="Times New Roman"/>
        </w:rPr>
      </w:pPr>
    </w:p>
    <w:p w14:paraId="1A5CC986" w14:textId="77777777" w:rsidR="0004615E" w:rsidRPr="00FB45FD" w:rsidRDefault="0004615E" w:rsidP="0004615E">
      <w:pPr>
        <w:tabs>
          <w:tab w:val="left" w:pos="3189"/>
        </w:tabs>
        <w:spacing w:after="0" w:line="100" w:lineRule="atLeast"/>
        <w:rPr>
          <w:rFonts w:ascii="Times New Roman" w:hAnsi="Times New Roman"/>
        </w:rPr>
      </w:pPr>
      <w:r w:rsidRPr="00FB45FD">
        <w:rPr>
          <w:rFonts w:ascii="Times New Roman" w:hAnsi="Times New Roman"/>
          <w:b/>
          <w:bCs/>
        </w:rPr>
        <w:t>Ibandronic acid Briz vartojimo trukmė</w:t>
      </w:r>
    </w:p>
    <w:p w14:paraId="74ABE0DC" w14:textId="77777777" w:rsidR="0004615E" w:rsidRPr="00FB45FD" w:rsidRDefault="0004615E" w:rsidP="0004615E">
      <w:pPr>
        <w:widowControl w:val="0"/>
        <w:autoSpaceDE w:val="0"/>
        <w:autoSpaceDN w:val="0"/>
        <w:adjustRightInd w:val="0"/>
        <w:contextualSpacing/>
        <w:rPr>
          <w:rFonts w:ascii="Times New Roman" w:hAnsi="Times New Roman"/>
        </w:rPr>
      </w:pPr>
      <w:r w:rsidRPr="00FB45FD">
        <w:rPr>
          <w:rFonts w:ascii="Times New Roman" w:hAnsi="Times New Roman"/>
        </w:rPr>
        <w:t>Kad gydymas būtų kuo veiksmingesnis, svarbu Ibandronic acid Briz suleisti kas 3 mėnesius tol, kol skiria gydytojas. Ibandronic acid Briz gali gydyti osteoporozę tik tol, kol taikomas gydymas, net jeigu nepastebite ir nejaučiate skirtumo</w:t>
      </w:r>
      <w:r>
        <w:rPr>
          <w:rFonts w:ascii="Times New Roman" w:hAnsi="Times New Roman"/>
        </w:rPr>
        <w:t>.</w:t>
      </w:r>
      <w:r w:rsidRPr="00FB45FD">
        <w:rPr>
          <w:rFonts w:ascii="Times New Roman" w:hAnsi="Times New Roman"/>
        </w:rPr>
        <w:t xml:space="preserve"> Po 5 metų Ibandronic acid Briz naudojimo, prašome pasitarti su gydytoju ar Jums reikia toliau vartoti Ibandronic acid Briz.</w:t>
      </w:r>
    </w:p>
    <w:p w14:paraId="00DE4732" w14:textId="77777777" w:rsidR="0004615E" w:rsidRPr="00FB45FD" w:rsidRDefault="0004615E" w:rsidP="0004615E">
      <w:pPr>
        <w:spacing w:after="0" w:line="100" w:lineRule="atLeast"/>
        <w:rPr>
          <w:rFonts w:ascii="Times New Roman" w:hAnsi="Times New Roman"/>
        </w:rPr>
      </w:pPr>
    </w:p>
    <w:p w14:paraId="6A5DF299"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Turite gerti kalcio ir vitamino D papildų pagal savo gydytojo rekomendacijas.</w:t>
      </w:r>
    </w:p>
    <w:p w14:paraId="3130C295" w14:textId="77777777" w:rsidR="0004615E" w:rsidRPr="00FB45FD" w:rsidRDefault="0004615E" w:rsidP="0004615E">
      <w:pPr>
        <w:spacing w:after="0" w:line="100" w:lineRule="atLeast"/>
        <w:rPr>
          <w:rFonts w:ascii="Times New Roman" w:hAnsi="Times New Roman"/>
        </w:rPr>
      </w:pPr>
    </w:p>
    <w:p w14:paraId="36A59BC1"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Ką daryti pavartojus per didelę Ibandronic acid Briz dozę?</w:t>
      </w:r>
    </w:p>
    <w:p w14:paraId="0A551BD9"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Gali sumažėti kalcio, fosforo arba magnio koncentracijos kraujyje. Jūsų gydytojas gali imtis priemonių šiems pokyčiams koreguoti ir skirti preparatų, kurių sudėtyje yra šių mineralų, injekcijas į veną.</w:t>
      </w:r>
    </w:p>
    <w:p w14:paraId="7E1A1A69" w14:textId="77777777" w:rsidR="0004615E" w:rsidRPr="00FB45FD" w:rsidRDefault="0004615E" w:rsidP="0004615E">
      <w:pPr>
        <w:spacing w:after="0" w:line="100" w:lineRule="atLeast"/>
        <w:rPr>
          <w:rFonts w:ascii="Times New Roman" w:hAnsi="Times New Roman"/>
        </w:rPr>
      </w:pPr>
    </w:p>
    <w:p w14:paraId="4A743265" w14:textId="77777777" w:rsidR="0004615E" w:rsidRPr="00FB45FD" w:rsidRDefault="0004615E" w:rsidP="0004615E">
      <w:pPr>
        <w:keepNext/>
        <w:tabs>
          <w:tab w:val="left" w:pos="567"/>
        </w:tabs>
        <w:spacing w:after="0" w:line="100" w:lineRule="atLeast"/>
        <w:rPr>
          <w:rFonts w:ascii="Times New Roman" w:hAnsi="Times New Roman"/>
        </w:rPr>
      </w:pPr>
      <w:r w:rsidRPr="00FB45FD">
        <w:rPr>
          <w:rFonts w:ascii="Times New Roman" w:hAnsi="Times New Roman"/>
          <w:b/>
          <w:bCs/>
        </w:rPr>
        <w:t>Pamiršus pavartoti Ibandronic acid Briz</w:t>
      </w:r>
    </w:p>
    <w:p w14:paraId="66BE1718"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Turite nedelsdami užsiregistruoti kitai injekcijai. Vėliau tęskite injekcijas kas 3 mėnesius, skaičiuojant nuo paskutiniosios injekcijos datos.</w:t>
      </w:r>
    </w:p>
    <w:p w14:paraId="2588DBB9" w14:textId="77777777" w:rsidR="0004615E" w:rsidRPr="00FB45FD" w:rsidRDefault="0004615E" w:rsidP="0004615E">
      <w:pPr>
        <w:spacing w:after="0" w:line="100" w:lineRule="atLeast"/>
        <w:rPr>
          <w:rFonts w:ascii="Times New Roman" w:hAnsi="Times New Roman"/>
        </w:rPr>
      </w:pPr>
    </w:p>
    <w:p w14:paraId="0E62002F" w14:textId="77777777" w:rsidR="0004615E" w:rsidRPr="00FB45FD" w:rsidRDefault="0004615E" w:rsidP="0004615E">
      <w:pPr>
        <w:spacing w:after="0" w:line="100" w:lineRule="atLeast"/>
        <w:rPr>
          <w:rFonts w:ascii="Times New Roman" w:hAnsi="Times New Roman"/>
        </w:rPr>
      </w:pPr>
    </w:p>
    <w:p w14:paraId="60ADB27C"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lastRenderedPageBreak/>
        <w:t>4.</w:t>
      </w:r>
      <w:r w:rsidRPr="00FB45FD">
        <w:rPr>
          <w:rFonts w:ascii="Times New Roman" w:hAnsi="Times New Roman"/>
          <w:b/>
          <w:bCs/>
        </w:rPr>
        <w:tab/>
        <w:t>Galimas šalutinis poveikis</w:t>
      </w:r>
    </w:p>
    <w:p w14:paraId="02A52DB8" w14:textId="77777777" w:rsidR="0004615E" w:rsidRPr="00FB45FD" w:rsidRDefault="0004615E" w:rsidP="0004615E">
      <w:pPr>
        <w:spacing w:after="0" w:line="100" w:lineRule="atLeast"/>
        <w:rPr>
          <w:rFonts w:ascii="Times New Roman" w:hAnsi="Times New Roman"/>
        </w:rPr>
      </w:pPr>
    </w:p>
    <w:p w14:paraId="15D7AA30" w14:textId="77777777" w:rsidR="0004615E" w:rsidRPr="00FB45FD" w:rsidRDefault="0004615E" w:rsidP="0004615E">
      <w:pPr>
        <w:spacing w:after="0" w:line="100" w:lineRule="atLeast"/>
        <w:rPr>
          <w:rFonts w:ascii="Times New Roman" w:eastAsia="MS Mincho" w:hAnsi="Times New Roman"/>
          <w:b/>
          <w:bCs/>
          <w:lang w:eastAsia="ja-JP"/>
        </w:rPr>
      </w:pPr>
      <w:r w:rsidRPr="00FB45FD">
        <w:rPr>
          <w:rFonts w:ascii="Times New Roman" w:eastAsia="MS Mincho" w:hAnsi="Times New Roman"/>
          <w:lang w:eastAsia="ja-JP"/>
        </w:rPr>
        <w:t>Šis vaistas, kaip ir kiti vaistai, gali sukelti šalutinį poveikį, nors jis pasireiškia ne visiems žmonėms.</w:t>
      </w:r>
    </w:p>
    <w:p w14:paraId="0DA8ABB7" w14:textId="77777777" w:rsidR="0004615E" w:rsidRPr="00FB45FD" w:rsidRDefault="0004615E" w:rsidP="0004615E">
      <w:pPr>
        <w:spacing w:after="0" w:line="100" w:lineRule="atLeast"/>
        <w:rPr>
          <w:rFonts w:ascii="Times New Roman" w:eastAsia="MS Mincho" w:hAnsi="Times New Roman"/>
          <w:b/>
          <w:bCs/>
          <w:lang w:eastAsia="ja-JP"/>
        </w:rPr>
      </w:pPr>
    </w:p>
    <w:p w14:paraId="1AD03F69" w14:textId="77777777" w:rsidR="0004615E" w:rsidRPr="00FB45FD" w:rsidRDefault="0004615E" w:rsidP="0004615E">
      <w:pPr>
        <w:spacing w:after="0" w:line="100" w:lineRule="atLeast"/>
        <w:rPr>
          <w:rFonts w:ascii="Times New Roman" w:eastAsia="MS Mincho" w:hAnsi="Times New Roman"/>
          <w:b/>
          <w:bCs/>
          <w:lang w:eastAsia="ja-JP"/>
        </w:rPr>
      </w:pPr>
      <w:r w:rsidRPr="00FB45FD">
        <w:rPr>
          <w:rFonts w:ascii="Times New Roman" w:eastAsia="MS Mincho" w:hAnsi="Times New Roman"/>
          <w:b/>
          <w:bCs/>
          <w:lang w:eastAsia="ja-JP"/>
        </w:rPr>
        <w:t>Jeigu pastebėjote bet kurį iš šių sunkių šalutinių poveikių, nedelsdami pasakykite slaugytojui</w:t>
      </w:r>
    </w:p>
    <w:p w14:paraId="421D4DE6" w14:textId="77777777" w:rsidR="0004615E" w:rsidRPr="00FB45FD" w:rsidRDefault="0004615E" w:rsidP="0004615E">
      <w:pPr>
        <w:spacing w:after="0" w:line="100" w:lineRule="atLeast"/>
        <w:rPr>
          <w:rFonts w:ascii="Times New Roman" w:eastAsia="MS Mincho" w:hAnsi="Times New Roman"/>
          <w:b/>
          <w:bCs/>
          <w:lang w:eastAsia="ja-JP"/>
        </w:rPr>
      </w:pPr>
      <w:r w:rsidRPr="00FB45FD">
        <w:rPr>
          <w:rFonts w:ascii="Times New Roman" w:eastAsia="MS Mincho" w:hAnsi="Times New Roman"/>
          <w:b/>
          <w:bCs/>
          <w:lang w:eastAsia="ja-JP"/>
        </w:rPr>
        <w:t>arba gydytojui, nes Jums gali reikėti skubios medicininės pagalbos:</w:t>
      </w:r>
    </w:p>
    <w:p w14:paraId="79425794" w14:textId="77777777" w:rsidR="0004615E" w:rsidRPr="00FB45FD" w:rsidRDefault="0004615E" w:rsidP="0004615E">
      <w:pPr>
        <w:spacing w:after="0" w:line="100" w:lineRule="atLeast"/>
        <w:rPr>
          <w:rFonts w:ascii="Times New Roman" w:hAnsi="Times New Roman"/>
          <w:b/>
        </w:rPr>
      </w:pPr>
    </w:p>
    <w:p w14:paraId="0126BF9B" w14:textId="77777777" w:rsidR="0004615E" w:rsidRDefault="0004615E" w:rsidP="0004615E">
      <w:pPr>
        <w:spacing w:after="0" w:line="100" w:lineRule="atLeast"/>
        <w:ind w:left="142" w:hanging="142"/>
        <w:rPr>
          <w:rFonts w:ascii="Times New Roman" w:hAnsi="Times New Roman"/>
        </w:rPr>
      </w:pPr>
      <w:r w:rsidRPr="00FB45FD">
        <w:rPr>
          <w:rFonts w:ascii="Times New Roman" w:hAnsi="Times New Roman"/>
          <w:b/>
        </w:rPr>
        <w:t>Reti</w:t>
      </w:r>
      <w:r w:rsidRPr="00FB45FD">
        <w:rPr>
          <w:rFonts w:ascii="Times New Roman" w:hAnsi="Times New Roman"/>
        </w:rPr>
        <w:t xml:space="preserve"> (gali pasireikšti </w:t>
      </w:r>
      <w:r>
        <w:rPr>
          <w:rFonts w:ascii="Times New Roman" w:hAnsi="Times New Roman"/>
        </w:rPr>
        <w:t>rečiau</w:t>
      </w:r>
      <w:r w:rsidRPr="00FB45FD">
        <w:rPr>
          <w:rFonts w:ascii="Times New Roman" w:hAnsi="Times New Roman"/>
        </w:rPr>
        <w:t xml:space="preserve"> kaip 1 iš 1000 pacientų):</w:t>
      </w:r>
    </w:p>
    <w:p w14:paraId="46915415" w14:textId="77777777" w:rsidR="0004615E" w:rsidRDefault="0004615E" w:rsidP="0004615E">
      <w:pPr>
        <w:pStyle w:val="Sraopastraipa"/>
        <w:numPr>
          <w:ilvl w:val="0"/>
          <w:numId w:val="15"/>
        </w:numPr>
        <w:spacing w:after="0" w:line="100" w:lineRule="atLeast"/>
        <w:ind w:left="567" w:hanging="567"/>
        <w:rPr>
          <w:rFonts w:ascii="Times New Roman" w:hAnsi="Times New Roman"/>
        </w:rPr>
      </w:pPr>
      <w:r w:rsidRPr="004D035C">
        <w:rPr>
          <w:rFonts w:ascii="Times New Roman" w:hAnsi="Times New Roman"/>
        </w:rPr>
        <w:t>niežėjimas, veido, lūpų, liežuvio ar gerklės patinimas, sunkinantis kvėpavimą</w:t>
      </w:r>
      <w:r>
        <w:rPr>
          <w:rFonts w:ascii="Times New Roman" w:hAnsi="Times New Roman"/>
        </w:rPr>
        <w:t>;</w:t>
      </w:r>
    </w:p>
    <w:p w14:paraId="50537B00" w14:textId="77777777" w:rsidR="0004615E" w:rsidRDefault="0004615E" w:rsidP="0004615E">
      <w:pPr>
        <w:pStyle w:val="Sraopastraipa"/>
        <w:numPr>
          <w:ilvl w:val="0"/>
          <w:numId w:val="15"/>
        </w:numPr>
        <w:spacing w:after="0" w:line="100" w:lineRule="atLeast"/>
        <w:ind w:left="567" w:hanging="567"/>
        <w:rPr>
          <w:rFonts w:ascii="Times New Roman" w:hAnsi="Times New Roman"/>
        </w:rPr>
      </w:pPr>
      <w:r w:rsidRPr="004D035C">
        <w:rPr>
          <w:rFonts w:ascii="Times New Roman" w:hAnsi="Times New Roman"/>
        </w:rPr>
        <w:t>užsitęsęs akių skausmas ir uždegimas (jeigu ilgai trunka)</w:t>
      </w:r>
      <w:r>
        <w:rPr>
          <w:rFonts w:ascii="Times New Roman" w:hAnsi="Times New Roman"/>
        </w:rPr>
        <w:t>;</w:t>
      </w:r>
    </w:p>
    <w:p w14:paraId="2DA29E58" w14:textId="77777777" w:rsidR="0004615E" w:rsidRDefault="0004615E" w:rsidP="0004615E">
      <w:pPr>
        <w:pStyle w:val="Sraopastraipa"/>
        <w:numPr>
          <w:ilvl w:val="0"/>
          <w:numId w:val="15"/>
        </w:numPr>
        <w:spacing w:after="0" w:line="100" w:lineRule="atLeast"/>
        <w:ind w:left="567" w:hanging="567"/>
        <w:rPr>
          <w:rFonts w:ascii="Times New Roman" w:hAnsi="Times New Roman"/>
        </w:rPr>
      </w:pPr>
      <w:r w:rsidRPr="004D035C">
        <w:rPr>
          <w:rFonts w:ascii="Times New Roman" w:hAnsi="Times New Roman"/>
        </w:rPr>
        <w:t>naujai atsiradęs skausmas, silpnumas ar nemalonus pojūtis šlaunies, klubo ar kirkšnies srityje. Tai gali būti ankstyvieji galimo neįprasto šlaunikaulio lūžio požymiai.</w:t>
      </w:r>
    </w:p>
    <w:p w14:paraId="52A16CA9" w14:textId="77777777" w:rsidR="0004615E" w:rsidRPr="00FB45FD" w:rsidRDefault="0004615E" w:rsidP="0004615E">
      <w:pPr>
        <w:spacing w:after="0" w:line="100" w:lineRule="atLeast"/>
        <w:rPr>
          <w:rFonts w:ascii="Times New Roman" w:hAnsi="Times New Roman"/>
          <w:b/>
        </w:rPr>
      </w:pPr>
    </w:p>
    <w:p w14:paraId="15D26F4E" w14:textId="7CCD160B" w:rsidR="0004615E" w:rsidRDefault="0004615E" w:rsidP="0004615E">
      <w:pPr>
        <w:pStyle w:val="Sraopastraipa"/>
        <w:spacing w:after="0" w:line="100" w:lineRule="atLeast"/>
        <w:ind w:hanging="720"/>
        <w:rPr>
          <w:rFonts w:ascii="Times New Roman" w:hAnsi="Times New Roman"/>
        </w:rPr>
      </w:pPr>
      <w:r w:rsidRPr="004D035C">
        <w:rPr>
          <w:rFonts w:ascii="Times New Roman" w:hAnsi="Times New Roman"/>
          <w:b/>
        </w:rPr>
        <w:t>Labai reti</w:t>
      </w:r>
      <w:r w:rsidRPr="004D035C">
        <w:rPr>
          <w:rFonts w:ascii="Times New Roman" w:hAnsi="Times New Roman"/>
        </w:rPr>
        <w:t xml:space="preserve"> (gali pasireikšti </w:t>
      </w:r>
      <w:r>
        <w:rPr>
          <w:rFonts w:ascii="Times New Roman" w:hAnsi="Times New Roman"/>
        </w:rPr>
        <w:t>rečiau</w:t>
      </w:r>
      <w:r w:rsidRPr="004D035C">
        <w:rPr>
          <w:rFonts w:ascii="Times New Roman" w:hAnsi="Times New Roman"/>
        </w:rPr>
        <w:t xml:space="preserve"> kaip 1 iš 10000 pacientų)</w:t>
      </w:r>
      <w:r>
        <w:rPr>
          <w:rFonts w:ascii="Times New Roman" w:hAnsi="Times New Roman"/>
        </w:rPr>
        <w:t>:</w:t>
      </w:r>
    </w:p>
    <w:p w14:paraId="4504C9FE" w14:textId="77777777" w:rsidR="0004615E" w:rsidRPr="004D035C" w:rsidRDefault="0004615E" w:rsidP="0004615E">
      <w:pPr>
        <w:pStyle w:val="Sraopastraipa"/>
        <w:numPr>
          <w:ilvl w:val="0"/>
          <w:numId w:val="14"/>
        </w:numPr>
        <w:spacing w:after="0" w:line="100" w:lineRule="atLeast"/>
        <w:ind w:left="567" w:hanging="567"/>
        <w:rPr>
          <w:rFonts w:ascii="Times New Roman" w:hAnsi="Times New Roman"/>
        </w:rPr>
      </w:pPr>
      <w:r w:rsidRPr="004D035C">
        <w:rPr>
          <w:rFonts w:ascii="Times New Roman" w:hAnsi="Times New Roman"/>
        </w:rPr>
        <w:t>skausmas ar žaizda burnoje ar žandikaulyje. Tai gali būti ankstyvieji sunkios žandikaulio ligos  (nekrozės ( žuvusio kaulinio audinio) žandikaulyje požymiai)</w:t>
      </w:r>
      <w:r>
        <w:rPr>
          <w:rFonts w:ascii="Times New Roman" w:hAnsi="Times New Roman"/>
        </w:rPr>
        <w:t>;</w:t>
      </w:r>
      <w:r w:rsidRPr="004D035C">
        <w:rPr>
          <w:rFonts w:ascii="Times New Roman" w:hAnsi="Times New Roman"/>
        </w:rPr>
        <w:t xml:space="preserve"> </w:t>
      </w:r>
    </w:p>
    <w:p w14:paraId="63C5FA20" w14:textId="77777777" w:rsidR="0004615E" w:rsidRDefault="0004615E" w:rsidP="0004615E">
      <w:pPr>
        <w:pStyle w:val="Sraopastraipa"/>
        <w:numPr>
          <w:ilvl w:val="0"/>
          <w:numId w:val="11"/>
        </w:numPr>
        <w:spacing w:after="0" w:line="100" w:lineRule="atLeast"/>
        <w:ind w:left="567" w:hanging="567"/>
        <w:rPr>
          <w:rFonts w:ascii="Times New Roman" w:hAnsi="Times New Roman"/>
        </w:rPr>
      </w:pPr>
      <w:r>
        <w:rPr>
          <w:rFonts w:ascii="Times New Roman" w:hAnsi="Times New Roman"/>
        </w:rPr>
        <w:t>j</w:t>
      </w:r>
      <w:r w:rsidRPr="004D035C">
        <w:rPr>
          <w:rFonts w:ascii="Times New Roman" w:hAnsi="Times New Roman"/>
        </w:rPr>
        <w:t>eigu Jums skauda ausį, iš ausies teka išskyros ir (arba) yra ausų infekcija, pasitarkite su savo gydytoju. Tai galėtų būti ausyje esančių kaulų pažaidos požymiai</w:t>
      </w:r>
      <w:r>
        <w:rPr>
          <w:rFonts w:ascii="Times New Roman" w:hAnsi="Times New Roman"/>
        </w:rPr>
        <w:t>;</w:t>
      </w:r>
    </w:p>
    <w:p w14:paraId="3D198A32" w14:textId="77777777" w:rsidR="0004615E" w:rsidRPr="004D035C" w:rsidRDefault="0004615E" w:rsidP="0004615E">
      <w:pPr>
        <w:pStyle w:val="Sraopastraipa"/>
        <w:numPr>
          <w:ilvl w:val="0"/>
          <w:numId w:val="11"/>
        </w:numPr>
        <w:spacing w:after="0" w:line="100" w:lineRule="atLeast"/>
        <w:ind w:left="567" w:hanging="567"/>
        <w:rPr>
          <w:rFonts w:ascii="Times New Roman" w:hAnsi="Times New Roman"/>
        </w:rPr>
      </w:pPr>
      <w:r>
        <w:rPr>
          <w:rFonts w:ascii="Times New Roman" w:hAnsi="Times New Roman"/>
        </w:rPr>
        <w:t>s</w:t>
      </w:r>
      <w:r w:rsidRPr="004D035C">
        <w:rPr>
          <w:rFonts w:ascii="Times New Roman" w:hAnsi="Times New Roman"/>
        </w:rPr>
        <w:t>unkios, galinčios sukelti grėsmę gyvybei alerginės reakcijos (žr. 2 skyrių)</w:t>
      </w:r>
      <w:r>
        <w:rPr>
          <w:rFonts w:ascii="Times New Roman" w:hAnsi="Times New Roman"/>
        </w:rPr>
        <w:t>;</w:t>
      </w:r>
    </w:p>
    <w:p w14:paraId="17D78193" w14:textId="77777777" w:rsidR="0004615E" w:rsidRPr="004D035C" w:rsidRDefault="0004615E" w:rsidP="0004615E">
      <w:pPr>
        <w:pStyle w:val="Sraopastraipa"/>
        <w:numPr>
          <w:ilvl w:val="0"/>
          <w:numId w:val="11"/>
        </w:numPr>
        <w:spacing w:after="0" w:line="100" w:lineRule="atLeast"/>
        <w:ind w:left="567" w:hanging="567"/>
        <w:rPr>
          <w:rFonts w:ascii="Times New Roman" w:hAnsi="Times New Roman"/>
        </w:rPr>
      </w:pPr>
      <w:r>
        <w:rPr>
          <w:rFonts w:ascii="Times New Roman" w:hAnsi="Times New Roman"/>
        </w:rPr>
        <w:t>s</w:t>
      </w:r>
      <w:r w:rsidRPr="004D035C">
        <w:rPr>
          <w:rFonts w:ascii="Times New Roman" w:hAnsi="Times New Roman"/>
        </w:rPr>
        <w:t>unkios nepageidaujamos odos reakcijos.</w:t>
      </w:r>
    </w:p>
    <w:p w14:paraId="41929CF9" w14:textId="77777777" w:rsidR="0004615E" w:rsidRPr="009D5B80" w:rsidRDefault="0004615E" w:rsidP="0004615E">
      <w:pPr>
        <w:spacing w:after="0" w:line="100" w:lineRule="atLeast"/>
        <w:rPr>
          <w:rFonts w:ascii="Times New Roman" w:hAnsi="Times New Roman"/>
          <w:b/>
        </w:rPr>
      </w:pPr>
    </w:p>
    <w:p w14:paraId="309CDB9E" w14:textId="77777777" w:rsidR="0004615E" w:rsidRPr="00FB45FD" w:rsidRDefault="0004615E" w:rsidP="0004615E">
      <w:pPr>
        <w:spacing w:line="100" w:lineRule="atLeast"/>
        <w:rPr>
          <w:rFonts w:ascii="Times New Roman" w:hAnsi="Times New Roman"/>
          <w:b/>
        </w:rPr>
      </w:pPr>
      <w:r w:rsidRPr="00FB45FD">
        <w:rPr>
          <w:rFonts w:ascii="Times New Roman" w:hAnsi="Times New Roman"/>
          <w:b/>
        </w:rPr>
        <w:t>Kiti galimi šalutiniai poveikiai</w:t>
      </w:r>
    </w:p>
    <w:p w14:paraId="0CA20A1A" w14:textId="77777777" w:rsidR="0004615E" w:rsidRDefault="0004615E" w:rsidP="0004615E">
      <w:pPr>
        <w:spacing w:after="0" w:line="100" w:lineRule="atLeast"/>
        <w:rPr>
          <w:rFonts w:ascii="Times New Roman" w:hAnsi="Times New Roman"/>
        </w:rPr>
      </w:pPr>
      <w:r w:rsidRPr="00FB45FD">
        <w:rPr>
          <w:rFonts w:ascii="Times New Roman" w:hAnsi="Times New Roman"/>
          <w:b/>
        </w:rPr>
        <w:t xml:space="preserve">Dažni </w:t>
      </w:r>
      <w:r w:rsidRPr="00FB45FD">
        <w:rPr>
          <w:rFonts w:ascii="Times New Roman" w:hAnsi="Times New Roman"/>
        </w:rPr>
        <w:t xml:space="preserve">(gali pasireikšti </w:t>
      </w:r>
      <w:r>
        <w:rPr>
          <w:rFonts w:ascii="Times New Roman" w:hAnsi="Times New Roman"/>
        </w:rPr>
        <w:t>rečiau</w:t>
      </w:r>
      <w:r w:rsidRPr="00FB45FD">
        <w:rPr>
          <w:rFonts w:ascii="Times New Roman" w:hAnsi="Times New Roman"/>
        </w:rPr>
        <w:t xml:space="preserve"> kaip 1 iš 10 pacientų):</w:t>
      </w:r>
    </w:p>
    <w:p w14:paraId="3F6A48C8" w14:textId="77777777" w:rsidR="0004615E" w:rsidRDefault="0004615E" w:rsidP="0004615E">
      <w:pPr>
        <w:pStyle w:val="Sraopastraipa"/>
        <w:numPr>
          <w:ilvl w:val="0"/>
          <w:numId w:val="16"/>
        </w:numPr>
        <w:spacing w:after="0" w:line="100" w:lineRule="atLeast"/>
        <w:ind w:left="567" w:hanging="567"/>
        <w:rPr>
          <w:rFonts w:ascii="Times New Roman" w:hAnsi="Times New Roman"/>
        </w:rPr>
      </w:pPr>
      <w:r w:rsidRPr="004778EB">
        <w:rPr>
          <w:rFonts w:ascii="Times New Roman" w:hAnsi="Times New Roman"/>
        </w:rPr>
        <w:t>galvos skausmas</w:t>
      </w:r>
      <w:r>
        <w:rPr>
          <w:rFonts w:ascii="Times New Roman" w:hAnsi="Times New Roman"/>
        </w:rPr>
        <w:t>;</w:t>
      </w:r>
    </w:p>
    <w:p w14:paraId="6B77097B" w14:textId="77777777" w:rsidR="0004615E" w:rsidRDefault="0004615E" w:rsidP="0004615E">
      <w:pPr>
        <w:pStyle w:val="Sraopastraipa"/>
        <w:numPr>
          <w:ilvl w:val="0"/>
          <w:numId w:val="16"/>
        </w:numPr>
        <w:spacing w:after="0" w:line="100" w:lineRule="atLeast"/>
        <w:ind w:left="567" w:hanging="567"/>
        <w:rPr>
          <w:rFonts w:ascii="Times New Roman" w:hAnsi="Times New Roman"/>
        </w:rPr>
      </w:pPr>
      <w:r w:rsidRPr="007E56AB">
        <w:rPr>
          <w:rFonts w:ascii="Times New Roman" w:hAnsi="Times New Roman"/>
        </w:rPr>
        <w:t>skrandžio ar pilvo skausmas (gali būti dėl skrandžio uždegimo), nevirškinimas, pykinimas, viduriavimas (laisvi viduriai) ar vidurių užkietėjimas</w:t>
      </w:r>
      <w:r>
        <w:rPr>
          <w:rFonts w:ascii="Times New Roman" w:hAnsi="Times New Roman"/>
        </w:rPr>
        <w:t>;</w:t>
      </w:r>
    </w:p>
    <w:p w14:paraId="50B391F1" w14:textId="77777777" w:rsidR="0004615E" w:rsidRDefault="0004615E" w:rsidP="0004615E">
      <w:pPr>
        <w:pStyle w:val="Sraopastraipa"/>
        <w:numPr>
          <w:ilvl w:val="0"/>
          <w:numId w:val="16"/>
        </w:numPr>
        <w:spacing w:after="0" w:line="100" w:lineRule="atLeast"/>
        <w:ind w:left="567" w:hanging="567"/>
        <w:rPr>
          <w:rFonts w:ascii="Times New Roman" w:hAnsi="Times New Roman"/>
        </w:rPr>
      </w:pPr>
      <w:r w:rsidRPr="007E56AB">
        <w:rPr>
          <w:rFonts w:ascii="Times New Roman" w:hAnsi="Times New Roman"/>
        </w:rPr>
        <w:t>raumenų, sąnarių ar nugaros skausmas</w:t>
      </w:r>
      <w:r>
        <w:rPr>
          <w:rFonts w:ascii="Times New Roman" w:hAnsi="Times New Roman"/>
        </w:rPr>
        <w:t>;</w:t>
      </w:r>
    </w:p>
    <w:p w14:paraId="13F2B7E0" w14:textId="77777777" w:rsidR="0004615E" w:rsidRPr="004778EB" w:rsidRDefault="0004615E" w:rsidP="0004615E">
      <w:pPr>
        <w:pStyle w:val="Sraopastraipa"/>
        <w:numPr>
          <w:ilvl w:val="0"/>
          <w:numId w:val="16"/>
        </w:numPr>
        <w:spacing w:after="0" w:line="100" w:lineRule="atLeast"/>
        <w:ind w:left="567" w:hanging="567"/>
        <w:rPr>
          <w:rFonts w:ascii="Times New Roman" w:hAnsi="Times New Roman"/>
        </w:rPr>
      </w:pPr>
      <w:r w:rsidRPr="004778EB">
        <w:rPr>
          <w:rFonts w:ascii="Times New Roman" w:hAnsi="Times New Roman"/>
        </w:rPr>
        <w:t>nuovargio ir išsekimo jausmas</w:t>
      </w:r>
      <w:r>
        <w:rPr>
          <w:rFonts w:ascii="Times New Roman" w:hAnsi="Times New Roman"/>
        </w:rPr>
        <w:t>;</w:t>
      </w:r>
    </w:p>
    <w:p w14:paraId="6184C060" w14:textId="77777777" w:rsidR="0004615E" w:rsidRPr="004778EB" w:rsidRDefault="0004615E" w:rsidP="0004615E">
      <w:pPr>
        <w:pStyle w:val="Sraopastraipa"/>
        <w:numPr>
          <w:ilvl w:val="0"/>
          <w:numId w:val="16"/>
        </w:numPr>
        <w:spacing w:after="0" w:line="100" w:lineRule="atLeast"/>
        <w:ind w:left="567" w:hanging="567"/>
        <w:rPr>
          <w:rFonts w:ascii="Times New Roman" w:hAnsi="Times New Roman"/>
          <w:b/>
        </w:rPr>
      </w:pPr>
      <w:r w:rsidRPr="004778EB">
        <w:rPr>
          <w:rFonts w:ascii="Times New Roman" w:hAnsi="Times New Roman"/>
        </w:rPr>
        <w:t>į gripą panašūs simptomai, tokie kaip karščiavimas, drebulys ir šaltkrėtis, diskomforto jausmas, nuovargis, kaulų skausmas bei raumenų ir sąnarių diegliai. Jeigu bet kuris iš poveikių tampa varginantis arba tęsiasi ilgiau negu porą parų, pasitarkite su slaugytoju ar gydytoju</w:t>
      </w:r>
      <w:r>
        <w:rPr>
          <w:rFonts w:ascii="Times New Roman" w:hAnsi="Times New Roman"/>
        </w:rPr>
        <w:t>;</w:t>
      </w:r>
    </w:p>
    <w:p w14:paraId="3CD4FEF6" w14:textId="77777777" w:rsidR="0004615E" w:rsidRDefault="0004615E" w:rsidP="0004615E">
      <w:pPr>
        <w:pStyle w:val="Sraopastraipa"/>
        <w:numPr>
          <w:ilvl w:val="0"/>
          <w:numId w:val="16"/>
        </w:numPr>
        <w:spacing w:after="0" w:line="100" w:lineRule="atLeast"/>
        <w:ind w:left="567" w:hanging="567"/>
        <w:rPr>
          <w:rFonts w:ascii="Times New Roman" w:hAnsi="Times New Roman"/>
          <w:b/>
        </w:rPr>
      </w:pPr>
      <w:r w:rsidRPr="004778EB">
        <w:rPr>
          <w:rFonts w:ascii="Times New Roman" w:hAnsi="Times New Roman"/>
        </w:rPr>
        <w:t>išbėrimas. Gali būti, kad Jums pasireiškė alerginė reakcija į vaistą</w:t>
      </w:r>
      <w:r w:rsidRPr="004778EB">
        <w:rPr>
          <w:rFonts w:ascii="Times New Roman" w:hAnsi="Times New Roman"/>
          <w:b/>
        </w:rPr>
        <w:t>.</w:t>
      </w:r>
    </w:p>
    <w:p w14:paraId="52460646" w14:textId="77777777" w:rsidR="0004615E" w:rsidRPr="004778EB" w:rsidRDefault="0004615E" w:rsidP="0004615E">
      <w:pPr>
        <w:pStyle w:val="Sraopastraipa"/>
        <w:spacing w:after="0" w:line="100" w:lineRule="atLeast"/>
        <w:ind w:left="567"/>
        <w:rPr>
          <w:rFonts w:ascii="Times New Roman" w:hAnsi="Times New Roman"/>
          <w:b/>
        </w:rPr>
      </w:pPr>
    </w:p>
    <w:p w14:paraId="636B7C47" w14:textId="77777777" w:rsidR="0004615E" w:rsidRDefault="0004615E" w:rsidP="0004615E">
      <w:pPr>
        <w:spacing w:after="0" w:line="100" w:lineRule="atLeast"/>
        <w:rPr>
          <w:rFonts w:ascii="Times New Roman" w:hAnsi="Times New Roman"/>
        </w:rPr>
      </w:pPr>
      <w:r w:rsidRPr="00FB45FD">
        <w:rPr>
          <w:rFonts w:ascii="Times New Roman" w:hAnsi="Times New Roman"/>
          <w:b/>
        </w:rPr>
        <w:t>Nedažni</w:t>
      </w:r>
      <w:r w:rsidRPr="00FB45FD">
        <w:rPr>
          <w:rFonts w:ascii="Times New Roman" w:hAnsi="Times New Roman"/>
        </w:rPr>
        <w:t xml:space="preserve"> (gali pasireikšti </w:t>
      </w:r>
      <w:r>
        <w:rPr>
          <w:rFonts w:ascii="Times New Roman" w:hAnsi="Times New Roman"/>
        </w:rPr>
        <w:t>rečiau</w:t>
      </w:r>
      <w:r w:rsidRPr="00FB45FD">
        <w:rPr>
          <w:rFonts w:ascii="Times New Roman" w:hAnsi="Times New Roman"/>
        </w:rPr>
        <w:t xml:space="preserve"> kaip 1 iš 100 pacientų):</w:t>
      </w:r>
    </w:p>
    <w:p w14:paraId="2D8B8942" w14:textId="77777777" w:rsidR="0004615E" w:rsidRDefault="0004615E" w:rsidP="0004615E">
      <w:pPr>
        <w:pStyle w:val="Sraopastraipa"/>
        <w:numPr>
          <w:ilvl w:val="0"/>
          <w:numId w:val="17"/>
        </w:numPr>
        <w:spacing w:after="0" w:line="100" w:lineRule="atLeast"/>
        <w:ind w:left="567" w:hanging="567"/>
        <w:rPr>
          <w:rFonts w:ascii="Times New Roman" w:hAnsi="Times New Roman"/>
        </w:rPr>
      </w:pPr>
      <w:r w:rsidRPr="004778EB">
        <w:rPr>
          <w:rFonts w:ascii="Times New Roman" w:hAnsi="Times New Roman"/>
        </w:rPr>
        <w:t>venos uždegimas</w:t>
      </w:r>
      <w:r>
        <w:rPr>
          <w:rFonts w:ascii="Times New Roman" w:hAnsi="Times New Roman"/>
        </w:rPr>
        <w:t>;</w:t>
      </w:r>
    </w:p>
    <w:p w14:paraId="5D1D7E2B" w14:textId="77777777" w:rsidR="0004615E" w:rsidRDefault="0004615E" w:rsidP="0004615E">
      <w:pPr>
        <w:pStyle w:val="Sraopastraipa"/>
        <w:numPr>
          <w:ilvl w:val="0"/>
          <w:numId w:val="17"/>
        </w:numPr>
        <w:spacing w:after="0" w:line="100" w:lineRule="atLeast"/>
        <w:ind w:left="567" w:hanging="567"/>
        <w:rPr>
          <w:rFonts w:ascii="Times New Roman" w:hAnsi="Times New Roman"/>
        </w:rPr>
      </w:pPr>
      <w:r w:rsidRPr="004778EB">
        <w:rPr>
          <w:rFonts w:ascii="Times New Roman" w:hAnsi="Times New Roman"/>
        </w:rPr>
        <w:t>injekcijos vietos skausmas ar pažaida</w:t>
      </w:r>
      <w:r>
        <w:rPr>
          <w:rFonts w:ascii="Times New Roman" w:hAnsi="Times New Roman"/>
        </w:rPr>
        <w:t>;</w:t>
      </w:r>
    </w:p>
    <w:p w14:paraId="4F7E259D" w14:textId="77777777" w:rsidR="0004615E" w:rsidRDefault="0004615E" w:rsidP="0004615E">
      <w:pPr>
        <w:pStyle w:val="Sraopastraipa"/>
        <w:numPr>
          <w:ilvl w:val="0"/>
          <w:numId w:val="17"/>
        </w:numPr>
        <w:spacing w:after="0" w:line="100" w:lineRule="atLeast"/>
        <w:ind w:left="567" w:hanging="567"/>
        <w:rPr>
          <w:rFonts w:ascii="Times New Roman" w:hAnsi="Times New Roman"/>
        </w:rPr>
      </w:pPr>
      <w:r w:rsidRPr="004778EB">
        <w:rPr>
          <w:rFonts w:ascii="Times New Roman" w:hAnsi="Times New Roman"/>
        </w:rPr>
        <w:t>kaulų skausmas</w:t>
      </w:r>
      <w:r>
        <w:rPr>
          <w:rFonts w:ascii="Times New Roman" w:hAnsi="Times New Roman"/>
        </w:rPr>
        <w:t>;</w:t>
      </w:r>
    </w:p>
    <w:p w14:paraId="3575EAC0" w14:textId="77777777" w:rsidR="0004615E" w:rsidRPr="004778EB" w:rsidRDefault="0004615E" w:rsidP="0004615E">
      <w:pPr>
        <w:pStyle w:val="Sraopastraipa"/>
        <w:numPr>
          <w:ilvl w:val="0"/>
          <w:numId w:val="17"/>
        </w:numPr>
        <w:spacing w:after="0" w:line="100" w:lineRule="atLeast"/>
        <w:ind w:left="567" w:hanging="567"/>
        <w:rPr>
          <w:rFonts w:ascii="Times New Roman" w:hAnsi="Times New Roman"/>
        </w:rPr>
      </w:pPr>
      <w:r w:rsidRPr="004778EB">
        <w:rPr>
          <w:rFonts w:ascii="Times New Roman" w:hAnsi="Times New Roman"/>
        </w:rPr>
        <w:t>silpnumo jausmas</w:t>
      </w:r>
      <w:r>
        <w:rPr>
          <w:rFonts w:ascii="Times New Roman" w:hAnsi="Times New Roman"/>
        </w:rPr>
        <w:t>;</w:t>
      </w:r>
    </w:p>
    <w:p w14:paraId="07BBA51D" w14:textId="77777777" w:rsidR="0004615E" w:rsidRPr="004778EB" w:rsidRDefault="0004615E" w:rsidP="0004615E">
      <w:pPr>
        <w:pStyle w:val="Sraopastraipa"/>
        <w:numPr>
          <w:ilvl w:val="0"/>
          <w:numId w:val="17"/>
        </w:numPr>
        <w:spacing w:after="0" w:line="100" w:lineRule="atLeast"/>
        <w:ind w:left="567" w:hanging="567"/>
        <w:rPr>
          <w:rFonts w:ascii="Times New Roman" w:hAnsi="Times New Roman"/>
        </w:rPr>
      </w:pPr>
      <w:r w:rsidRPr="004778EB">
        <w:rPr>
          <w:rFonts w:ascii="Times New Roman" w:hAnsi="Times New Roman"/>
        </w:rPr>
        <w:t>astmos priepuoliai</w:t>
      </w:r>
      <w:r>
        <w:rPr>
          <w:rFonts w:ascii="Times New Roman" w:hAnsi="Times New Roman"/>
        </w:rPr>
        <w:t>.</w:t>
      </w:r>
    </w:p>
    <w:p w14:paraId="44BA0973" w14:textId="77777777" w:rsidR="0004615E" w:rsidRPr="00D8259C" w:rsidRDefault="0004615E" w:rsidP="0004615E">
      <w:pPr>
        <w:spacing w:after="0" w:line="100" w:lineRule="atLeast"/>
        <w:rPr>
          <w:rFonts w:ascii="Times New Roman" w:hAnsi="Times New Roman"/>
          <w:b/>
        </w:rPr>
      </w:pPr>
    </w:p>
    <w:p w14:paraId="3009584B" w14:textId="77777777" w:rsidR="0004615E" w:rsidRDefault="0004615E" w:rsidP="0004615E">
      <w:pPr>
        <w:spacing w:after="0" w:line="100" w:lineRule="atLeast"/>
        <w:rPr>
          <w:rFonts w:ascii="Times New Roman" w:hAnsi="Times New Roman"/>
        </w:rPr>
      </w:pPr>
      <w:r w:rsidRPr="00FB45FD">
        <w:rPr>
          <w:rFonts w:ascii="Times New Roman" w:hAnsi="Times New Roman"/>
          <w:b/>
        </w:rPr>
        <w:t>Reti</w:t>
      </w:r>
      <w:r w:rsidRPr="00FB45FD">
        <w:rPr>
          <w:rFonts w:ascii="Times New Roman" w:hAnsi="Times New Roman"/>
        </w:rPr>
        <w:t xml:space="preserve"> (gali pasireikšti </w:t>
      </w:r>
      <w:r>
        <w:rPr>
          <w:rFonts w:ascii="Times New Roman" w:hAnsi="Times New Roman"/>
        </w:rPr>
        <w:t>rečiau</w:t>
      </w:r>
      <w:r w:rsidRPr="00FB45FD">
        <w:rPr>
          <w:rFonts w:ascii="Times New Roman" w:hAnsi="Times New Roman"/>
        </w:rPr>
        <w:t xml:space="preserve"> kaip 1 iš 1000 pacientų):</w:t>
      </w:r>
    </w:p>
    <w:p w14:paraId="718D1514" w14:textId="77777777" w:rsidR="0004615E" w:rsidRPr="00D8259C" w:rsidRDefault="0004615E" w:rsidP="0004615E">
      <w:pPr>
        <w:pStyle w:val="Sraopastraipa"/>
        <w:numPr>
          <w:ilvl w:val="0"/>
          <w:numId w:val="18"/>
        </w:numPr>
        <w:spacing w:line="100" w:lineRule="atLeast"/>
        <w:ind w:left="567" w:hanging="567"/>
        <w:rPr>
          <w:rFonts w:ascii="Times New Roman" w:hAnsi="Times New Roman"/>
        </w:rPr>
      </w:pPr>
      <w:r w:rsidRPr="004778EB">
        <w:rPr>
          <w:rFonts w:ascii="Times New Roman" w:hAnsi="Times New Roman"/>
        </w:rPr>
        <w:t>dilgėlinė</w:t>
      </w:r>
      <w:r>
        <w:rPr>
          <w:rFonts w:ascii="Times New Roman" w:hAnsi="Times New Roman"/>
        </w:rPr>
        <w:t>.</w:t>
      </w:r>
    </w:p>
    <w:p w14:paraId="4C6E8651" w14:textId="77777777" w:rsidR="0004615E" w:rsidRDefault="0004615E" w:rsidP="0004615E">
      <w:pPr>
        <w:spacing w:after="0" w:line="100" w:lineRule="atLeast"/>
        <w:rPr>
          <w:rFonts w:ascii="Times New Roman" w:hAnsi="Times New Roman"/>
        </w:rPr>
      </w:pPr>
      <w:r w:rsidRPr="00FB45FD">
        <w:rPr>
          <w:rFonts w:ascii="Times New Roman" w:hAnsi="Times New Roman"/>
          <w:u w:val="single"/>
        </w:rPr>
        <w:t>Pranešimas apie šalutinį poveikį</w:t>
      </w:r>
      <w:r w:rsidRPr="00FB45FD">
        <w:rPr>
          <w:rFonts w:ascii="Times New Roman" w:hAnsi="Times New Roman"/>
        </w:rPr>
        <w:br/>
        <w:t xml:space="preserve">Jeigu pasireiškė šalutinis poveikis, įskaitant šiame lapelyje nenurodytą, pasakykite gydytojui arba vaistininkui. </w:t>
      </w:r>
      <w:r w:rsidRPr="00866119">
        <w:rPr>
          <w:rFonts w:ascii="Times New Roman" w:hAnsi="Times New Roman"/>
        </w:rPr>
        <w:t xml:space="preserve">Apie šalutinį poveikį taip pat galite pranešti Valstybinei vaistų kontrolės tarnybai prie </w:t>
      </w:r>
      <w:r w:rsidRPr="00866119">
        <w:rPr>
          <w:rFonts w:ascii="Times New Roman" w:hAnsi="Times New Roman"/>
        </w:rPr>
        <w:lastRenderedPageBreak/>
        <w:t xml:space="preserve">Lietuvos Respublikos sveikatos apsaugos ministerijos nemokamu telefonu 8 800 73568 arba užpildyti interneto svetainėje </w:t>
      </w:r>
      <w:hyperlink r:id="rId15" w:history="1">
        <w:r w:rsidRPr="006B6EFE">
          <w:rPr>
            <w:rStyle w:val="Hipersaitas"/>
          </w:rPr>
          <w:t>www.vvkt.lt</w:t>
        </w:r>
      </w:hyperlink>
      <w:r>
        <w:rPr>
          <w:rFonts w:ascii="Times New Roman" w:hAnsi="Times New Roman"/>
        </w:rPr>
        <w:t xml:space="preserve"> </w:t>
      </w:r>
      <w:r w:rsidRPr="00866119">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6B6EFE">
          <w:rPr>
            <w:rStyle w:val="Hipersaitas"/>
          </w:rPr>
          <w:t>NepageidaujamaR@vvkt.lt</w:t>
        </w:r>
      </w:hyperlink>
      <w:r>
        <w:rPr>
          <w:rFonts w:ascii="Times New Roman" w:hAnsi="Times New Roman"/>
        </w:rPr>
        <w:t xml:space="preserve"> </w:t>
      </w:r>
      <w:r w:rsidRPr="00866119">
        <w:rPr>
          <w:rFonts w:ascii="Times New Roman" w:hAnsi="Times New Roman"/>
        </w:rPr>
        <w:t xml:space="preserve">, taip pat per Valstybinės vaistų kontrolės tarnybos prie Lietuvos Respublikos sveikatos apsaugos ministerijos interneto svetainę (adresu </w:t>
      </w:r>
      <w:hyperlink r:id="rId17" w:history="1">
        <w:r w:rsidRPr="006B6EFE">
          <w:rPr>
            <w:rStyle w:val="Hipersaitas"/>
          </w:rPr>
          <w:t>http://www.vvkt.lt</w:t>
        </w:r>
      </w:hyperlink>
      <w:r>
        <w:rPr>
          <w:rFonts w:ascii="Times New Roman" w:hAnsi="Times New Roman"/>
        </w:rPr>
        <w:t xml:space="preserve"> </w:t>
      </w:r>
      <w:r w:rsidRPr="00866119">
        <w:rPr>
          <w:rFonts w:ascii="Times New Roman" w:hAnsi="Times New Roman"/>
        </w:rPr>
        <w:t>). Pranešdami apie šalutinį poveikį galite mums padėti gauti daugiau informacijos apie šio vaisto saugumą.</w:t>
      </w:r>
    </w:p>
    <w:p w14:paraId="4723BA8D" w14:textId="77777777" w:rsidR="0004615E" w:rsidRDefault="0004615E" w:rsidP="0004615E">
      <w:pPr>
        <w:spacing w:after="0" w:line="100" w:lineRule="atLeast"/>
        <w:rPr>
          <w:rFonts w:ascii="Times New Roman" w:hAnsi="Times New Roman"/>
        </w:rPr>
      </w:pPr>
    </w:p>
    <w:p w14:paraId="40B886FE" w14:textId="77777777" w:rsidR="0004615E" w:rsidRPr="00FB45FD" w:rsidRDefault="0004615E" w:rsidP="0004615E">
      <w:pPr>
        <w:spacing w:after="0" w:line="100" w:lineRule="atLeast"/>
        <w:rPr>
          <w:rFonts w:ascii="Times New Roman" w:hAnsi="Times New Roman"/>
          <w:b/>
          <w:bCs/>
        </w:rPr>
      </w:pPr>
    </w:p>
    <w:p w14:paraId="021F9AF7"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5.</w:t>
      </w:r>
      <w:r w:rsidRPr="00FB45FD">
        <w:rPr>
          <w:rFonts w:ascii="Times New Roman" w:hAnsi="Times New Roman"/>
          <w:b/>
          <w:bCs/>
        </w:rPr>
        <w:tab/>
        <w:t>Kaip laikyti Ibandronic acid Briz</w:t>
      </w:r>
    </w:p>
    <w:p w14:paraId="11889D4C" w14:textId="77777777" w:rsidR="0004615E" w:rsidRPr="00FB45FD" w:rsidRDefault="0004615E" w:rsidP="0004615E">
      <w:pPr>
        <w:spacing w:after="0" w:line="100" w:lineRule="atLeast"/>
        <w:rPr>
          <w:rFonts w:ascii="Times New Roman" w:hAnsi="Times New Roman"/>
        </w:rPr>
      </w:pPr>
    </w:p>
    <w:p w14:paraId="41071C7E"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Šį vaistą laikykite vaikams nepastebimoje ir nepasiekiamoje vietoje.</w:t>
      </w:r>
    </w:p>
    <w:p w14:paraId="48DCDAE0" w14:textId="77777777" w:rsidR="0004615E" w:rsidRPr="00FB45FD" w:rsidRDefault="0004615E" w:rsidP="0004615E">
      <w:pPr>
        <w:spacing w:after="0" w:line="100" w:lineRule="atLeast"/>
        <w:rPr>
          <w:rFonts w:ascii="Times New Roman" w:hAnsi="Times New Roman"/>
        </w:rPr>
      </w:pPr>
    </w:p>
    <w:p w14:paraId="5BC599B1"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Šiam vaistui specialių laikymo sąlygų nereikia. Negalima užšaldyti!</w:t>
      </w:r>
    </w:p>
    <w:p w14:paraId="46A5FEBB" w14:textId="77777777" w:rsidR="0004615E" w:rsidRPr="00FB45FD" w:rsidRDefault="0004615E" w:rsidP="0004615E">
      <w:pPr>
        <w:spacing w:after="0" w:line="100" w:lineRule="atLeast"/>
        <w:rPr>
          <w:rFonts w:ascii="Times New Roman" w:hAnsi="Times New Roman"/>
        </w:rPr>
      </w:pPr>
    </w:p>
    <w:p w14:paraId="692A2732"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Ant kartono dėžutės ir ampulės po „EXP“ nurodytam tinkamumo laikui pasibaigus, šio vaisto vartoti negalima. Vaistas tinkamas vartoti iki paskutinės nurodyto mėnesio dienos.</w:t>
      </w:r>
    </w:p>
    <w:p w14:paraId="112E8C26" w14:textId="77777777" w:rsidR="0004615E" w:rsidRPr="00FB45FD" w:rsidRDefault="0004615E" w:rsidP="0004615E">
      <w:pPr>
        <w:spacing w:after="0" w:line="100" w:lineRule="atLeast"/>
        <w:rPr>
          <w:rFonts w:ascii="Times New Roman" w:hAnsi="Times New Roman"/>
        </w:rPr>
      </w:pPr>
    </w:p>
    <w:p w14:paraId="41C33F42"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rPr>
        <w:t>Injekciją atlikęs asmuo turi išmesti tirpalo likučius, o panaudotą švirkštą ir injekcinę adatą išmesti į tam skirtą atliekų talpyklę.</w:t>
      </w:r>
    </w:p>
    <w:p w14:paraId="7A5E9C51" w14:textId="77777777" w:rsidR="0004615E" w:rsidRPr="00FB45FD" w:rsidRDefault="0004615E" w:rsidP="0004615E">
      <w:pPr>
        <w:spacing w:after="0" w:line="100" w:lineRule="atLeast"/>
        <w:rPr>
          <w:rFonts w:ascii="Times New Roman" w:hAnsi="Times New Roman"/>
        </w:rPr>
      </w:pPr>
    </w:p>
    <w:p w14:paraId="1A9FCB5C" w14:textId="77777777" w:rsidR="0004615E" w:rsidRPr="00FB45FD" w:rsidRDefault="0004615E" w:rsidP="0004615E">
      <w:pPr>
        <w:spacing w:after="0" w:line="100" w:lineRule="atLeast"/>
        <w:rPr>
          <w:rFonts w:ascii="Times New Roman" w:hAnsi="Times New Roman"/>
        </w:rPr>
      </w:pPr>
    </w:p>
    <w:p w14:paraId="7F494CAE"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6.</w:t>
      </w:r>
      <w:r w:rsidRPr="00FB45FD">
        <w:rPr>
          <w:rFonts w:ascii="Times New Roman" w:hAnsi="Times New Roman"/>
          <w:b/>
          <w:bCs/>
        </w:rPr>
        <w:tab/>
        <w:t>Pakuotės turinys ir kita informacija</w:t>
      </w:r>
    </w:p>
    <w:p w14:paraId="3A0F9B42" w14:textId="77777777" w:rsidR="0004615E" w:rsidRPr="00FB45FD" w:rsidRDefault="0004615E" w:rsidP="0004615E">
      <w:pPr>
        <w:spacing w:after="0" w:line="100" w:lineRule="atLeast"/>
        <w:rPr>
          <w:rFonts w:ascii="Times New Roman" w:hAnsi="Times New Roman"/>
        </w:rPr>
      </w:pPr>
    </w:p>
    <w:p w14:paraId="03C40A1F"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b/>
          <w:bCs/>
        </w:rPr>
        <w:t>Ibandronic acid Briz sudėtis</w:t>
      </w:r>
    </w:p>
    <w:p w14:paraId="12C50442" w14:textId="77777777" w:rsidR="0004615E" w:rsidRPr="00FB45FD" w:rsidRDefault="0004615E" w:rsidP="0004615E">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Veiklioji medžiaga yra ibandrono rūgštis. Vienoje ampulėje</w:t>
      </w:r>
      <w:r>
        <w:rPr>
          <w:rFonts w:ascii="Times New Roman" w:hAnsi="Times New Roman"/>
        </w:rPr>
        <w:t>,</w:t>
      </w:r>
      <w:r w:rsidRPr="00FB45FD">
        <w:rPr>
          <w:rFonts w:ascii="Times New Roman" w:hAnsi="Times New Roman"/>
        </w:rPr>
        <w:t xml:space="preserve"> 3 ml tirpalo</w:t>
      </w:r>
      <w:r>
        <w:rPr>
          <w:rFonts w:ascii="Times New Roman" w:hAnsi="Times New Roman"/>
        </w:rPr>
        <w:t>,</w:t>
      </w:r>
      <w:r w:rsidRPr="00FB45FD">
        <w:rPr>
          <w:rFonts w:ascii="Times New Roman" w:hAnsi="Times New Roman"/>
        </w:rPr>
        <w:t xml:space="preserve"> yra 3 mg ibandrono rūgšties (</w:t>
      </w:r>
      <w:r w:rsidRPr="00FB45FD">
        <w:rPr>
          <w:rFonts w:ascii="Times New Roman" w:hAnsi="Times New Roman"/>
          <w:color w:val="000000"/>
        </w:rPr>
        <w:t>natrio druskos monohidrato pavidalu)</w:t>
      </w:r>
      <w:r w:rsidRPr="00FB45FD">
        <w:rPr>
          <w:rFonts w:ascii="Times New Roman" w:hAnsi="Times New Roman"/>
        </w:rPr>
        <w:t>.</w:t>
      </w:r>
    </w:p>
    <w:p w14:paraId="2B4105E9" w14:textId="77777777" w:rsidR="0004615E" w:rsidRPr="00FB45FD" w:rsidRDefault="0004615E" w:rsidP="0004615E">
      <w:pPr>
        <w:spacing w:after="0" w:line="100" w:lineRule="atLeast"/>
        <w:ind w:left="540" w:hanging="540"/>
        <w:rPr>
          <w:rFonts w:ascii="Times New Roman" w:hAnsi="Times New Roman"/>
          <w:color w:val="000000"/>
        </w:rPr>
      </w:pPr>
      <w:r w:rsidRPr="00FB45FD">
        <w:rPr>
          <w:rFonts w:ascii="Times New Roman" w:hAnsi="Times New Roman"/>
        </w:rPr>
        <w:t>-</w:t>
      </w:r>
      <w:r w:rsidRPr="00FB45FD">
        <w:rPr>
          <w:rFonts w:ascii="Times New Roman" w:hAnsi="Times New Roman"/>
        </w:rPr>
        <w:tab/>
        <w:t xml:space="preserve">Pagalbinės medžiagos yra natrio chloridas, ledinė acto rūgštis, natrio acetatas trihidratas ir injekcinis vanduo. </w:t>
      </w:r>
    </w:p>
    <w:p w14:paraId="788C7C61" w14:textId="77777777" w:rsidR="0004615E" w:rsidRPr="00FB45FD" w:rsidRDefault="0004615E" w:rsidP="0004615E">
      <w:pPr>
        <w:spacing w:after="0" w:line="100" w:lineRule="atLeast"/>
        <w:rPr>
          <w:rFonts w:ascii="Times New Roman" w:hAnsi="Times New Roman"/>
          <w:color w:val="000000"/>
        </w:rPr>
      </w:pPr>
    </w:p>
    <w:p w14:paraId="408C930B" w14:textId="77777777" w:rsidR="0004615E" w:rsidRPr="00FB45FD" w:rsidRDefault="0004615E" w:rsidP="0004615E">
      <w:pPr>
        <w:keepNext/>
        <w:tabs>
          <w:tab w:val="left" w:pos="567"/>
        </w:tabs>
        <w:spacing w:after="0" w:line="100" w:lineRule="atLeast"/>
        <w:rPr>
          <w:rFonts w:ascii="Times New Roman" w:hAnsi="Times New Roman"/>
        </w:rPr>
      </w:pPr>
      <w:r w:rsidRPr="00FB45FD">
        <w:rPr>
          <w:rFonts w:ascii="Times New Roman" w:hAnsi="Times New Roman"/>
          <w:b/>
          <w:bCs/>
        </w:rPr>
        <w:t>Ibandronic acid Briz išvaizda ir kiekis pakuotėje</w:t>
      </w:r>
    </w:p>
    <w:p w14:paraId="6BF1E5EF"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 xml:space="preserve">Ibandronic acid Briz 3 mg/3 ml injekcinis tirpalas yra skaidrus, bespalvis tirpalas. Kiekvienoje skaidraus stiklo ampulėje </w:t>
      </w:r>
      <w:r w:rsidRPr="00FB45FD">
        <w:rPr>
          <w:rFonts w:ascii="Times New Roman" w:hAnsi="Times New Roman"/>
          <w:color w:val="000000"/>
        </w:rPr>
        <w:t>su atidarymo žyme – spalvotu tašku, yra 3</w:t>
      </w:r>
      <w:r>
        <w:rPr>
          <w:rFonts w:ascii="Times New Roman" w:hAnsi="Times New Roman"/>
          <w:color w:val="000000"/>
        </w:rPr>
        <w:t> </w:t>
      </w:r>
      <w:r w:rsidRPr="00FB45FD">
        <w:rPr>
          <w:rFonts w:ascii="Times New Roman" w:hAnsi="Times New Roman"/>
          <w:color w:val="000000"/>
        </w:rPr>
        <w:t>ml tirpalo. Ibandronic acid Briz tiekiamas pakuotėmis po 1 arba 4 ampules.</w:t>
      </w:r>
      <w:r w:rsidRPr="00FB45FD">
        <w:rPr>
          <w:rFonts w:ascii="Times New Roman" w:hAnsi="Times New Roman"/>
        </w:rPr>
        <w:t xml:space="preserve"> </w:t>
      </w:r>
    </w:p>
    <w:p w14:paraId="3A0EF2F7"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color w:val="000000"/>
        </w:rPr>
        <w:t>Gali būti tiekiamos ne visų dydžių pakuotės.</w:t>
      </w:r>
    </w:p>
    <w:p w14:paraId="6A8BD25B" w14:textId="77777777" w:rsidR="0004615E" w:rsidRPr="00FB45FD" w:rsidRDefault="0004615E" w:rsidP="0004615E">
      <w:pPr>
        <w:spacing w:after="0" w:line="100" w:lineRule="atLeast"/>
        <w:rPr>
          <w:rFonts w:ascii="Times New Roman" w:hAnsi="Times New Roman"/>
        </w:rPr>
      </w:pPr>
    </w:p>
    <w:p w14:paraId="1111EB17" w14:textId="77777777" w:rsidR="0004615E" w:rsidRPr="00FB45FD" w:rsidRDefault="0004615E" w:rsidP="0004615E">
      <w:pPr>
        <w:spacing w:after="0" w:line="100" w:lineRule="atLeast"/>
        <w:rPr>
          <w:rFonts w:ascii="Times New Roman" w:hAnsi="Times New Roman"/>
          <w:b/>
          <w:bCs/>
        </w:rPr>
      </w:pPr>
      <w:r w:rsidRPr="005034ED">
        <w:rPr>
          <w:rFonts w:ascii="Times New Roman" w:hAnsi="Times New Roman"/>
          <w:b/>
        </w:rPr>
        <w:t>Registruotojas</w:t>
      </w:r>
      <w:r w:rsidRPr="00B34FA1">
        <w:rPr>
          <w:rFonts w:ascii="Times New Roman" w:hAnsi="Times New Roman"/>
        </w:rPr>
        <w:t xml:space="preserve"> </w:t>
      </w:r>
      <w:r w:rsidRPr="00FB45FD">
        <w:rPr>
          <w:rFonts w:ascii="Times New Roman" w:hAnsi="Times New Roman"/>
          <w:b/>
          <w:bCs/>
        </w:rPr>
        <w:t>ir gamintojas</w:t>
      </w:r>
    </w:p>
    <w:p w14:paraId="777498C2" w14:textId="77777777" w:rsidR="0004615E" w:rsidRPr="00FB45FD" w:rsidRDefault="0004615E" w:rsidP="0004615E">
      <w:pPr>
        <w:spacing w:after="0" w:line="100" w:lineRule="atLeast"/>
        <w:rPr>
          <w:rFonts w:ascii="Times New Roman" w:hAnsi="Times New Roman"/>
          <w:b/>
          <w:bCs/>
        </w:rPr>
      </w:pPr>
    </w:p>
    <w:p w14:paraId="4F154EA6" w14:textId="77777777" w:rsidR="0004615E" w:rsidRPr="002A08D4" w:rsidRDefault="0004615E" w:rsidP="0004615E">
      <w:pPr>
        <w:pStyle w:val="Default"/>
        <w:widowControl w:val="0"/>
        <w:rPr>
          <w:i/>
          <w:sz w:val="22"/>
          <w:szCs w:val="22"/>
          <w:lang w:val="lt-LT"/>
        </w:rPr>
      </w:pPr>
      <w:r w:rsidRPr="002A08D4">
        <w:rPr>
          <w:i/>
          <w:sz w:val="22"/>
          <w:szCs w:val="22"/>
          <w:lang w:val="lt-LT"/>
        </w:rPr>
        <w:t>Registruotojas</w:t>
      </w:r>
    </w:p>
    <w:p w14:paraId="7F772006" w14:textId="77777777" w:rsidR="0004615E" w:rsidRPr="00FB45FD" w:rsidRDefault="0004615E" w:rsidP="0004615E">
      <w:pPr>
        <w:pStyle w:val="Default"/>
        <w:widowControl w:val="0"/>
        <w:rPr>
          <w:sz w:val="22"/>
          <w:szCs w:val="22"/>
          <w:lang w:val="lt-LT"/>
        </w:rPr>
      </w:pPr>
      <w:r w:rsidRPr="00FB45FD">
        <w:rPr>
          <w:sz w:val="22"/>
          <w:szCs w:val="22"/>
          <w:lang w:val="lt-LT"/>
        </w:rPr>
        <w:t>SIA “Briz”</w:t>
      </w:r>
    </w:p>
    <w:p w14:paraId="181491B3" w14:textId="77777777" w:rsidR="0004615E" w:rsidRPr="00FB45FD" w:rsidRDefault="0004615E" w:rsidP="0004615E">
      <w:pPr>
        <w:pStyle w:val="Default"/>
        <w:widowControl w:val="0"/>
        <w:rPr>
          <w:sz w:val="22"/>
          <w:szCs w:val="22"/>
          <w:lang w:val="lt-LT"/>
        </w:rPr>
      </w:pPr>
      <w:r w:rsidRPr="00FB45FD">
        <w:rPr>
          <w:sz w:val="22"/>
          <w:szCs w:val="22"/>
          <w:lang w:val="lt-LT"/>
        </w:rPr>
        <w:t>Rasas Street 5</w:t>
      </w:r>
    </w:p>
    <w:p w14:paraId="68263BE5" w14:textId="77777777" w:rsidR="0004615E" w:rsidRPr="00FB45FD" w:rsidRDefault="0004615E" w:rsidP="0004615E">
      <w:pPr>
        <w:pStyle w:val="Default"/>
        <w:rPr>
          <w:sz w:val="22"/>
          <w:szCs w:val="22"/>
          <w:lang w:val="lt-LT"/>
        </w:rPr>
      </w:pPr>
      <w:r w:rsidRPr="00FB45FD">
        <w:rPr>
          <w:sz w:val="22"/>
          <w:szCs w:val="22"/>
          <w:lang w:val="lt-LT"/>
        </w:rPr>
        <w:t xml:space="preserve">Riga LV-1057 </w:t>
      </w:r>
    </w:p>
    <w:p w14:paraId="1DD49F0E" w14:textId="77777777" w:rsidR="0004615E" w:rsidRPr="00FB45FD" w:rsidRDefault="0004615E" w:rsidP="0004615E">
      <w:pPr>
        <w:pStyle w:val="Default"/>
        <w:rPr>
          <w:b/>
          <w:bCs/>
          <w:sz w:val="22"/>
          <w:szCs w:val="22"/>
        </w:rPr>
      </w:pPr>
      <w:r w:rsidRPr="00FB45FD">
        <w:rPr>
          <w:sz w:val="22"/>
          <w:szCs w:val="22"/>
          <w:lang w:val="lt-LT"/>
        </w:rPr>
        <w:t>Latvija</w:t>
      </w:r>
    </w:p>
    <w:p w14:paraId="00E68DEB" w14:textId="77777777" w:rsidR="0004615E" w:rsidRDefault="0004615E" w:rsidP="0004615E">
      <w:pPr>
        <w:spacing w:after="0" w:line="100" w:lineRule="atLeast"/>
        <w:rPr>
          <w:rFonts w:ascii="Times New Roman" w:hAnsi="Times New Roman"/>
          <w:b/>
          <w:bCs/>
        </w:rPr>
      </w:pPr>
    </w:p>
    <w:p w14:paraId="27DF1BD5" w14:textId="77777777" w:rsidR="0004615E" w:rsidRPr="002A08D4" w:rsidRDefault="0004615E" w:rsidP="0004615E">
      <w:pPr>
        <w:pStyle w:val="Default"/>
        <w:rPr>
          <w:i/>
          <w:sz w:val="22"/>
          <w:szCs w:val="22"/>
          <w:lang w:val="lt-LT"/>
        </w:rPr>
      </w:pPr>
      <w:r w:rsidRPr="002A08D4">
        <w:rPr>
          <w:i/>
          <w:sz w:val="22"/>
          <w:szCs w:val="22"/>
          <w:lang w:val="lt-LT"/>
        </w:rPr>
        <w:t>Gamintojas</w:t>
      </w:r>
    </w:p>
    <w:p w14:paraId="353B7B58" w14:textId="77777777" w:rsidR="0004615E" w:rsidRPr="00FB45FD" w:rsidRDefault="0004615E" w:rsidP="0004615E">
      <w:pPr>
        <w:pStyle w:val="Default"/>
        <w:rPr>
          <w:sz w:val="22"/>
          <w:szCs w:val="22"/>
          <w:lang w:val="lt-LT"/>
        </w:rPr>
      </w:pPr>
      <w:r w:rsidRPr="00FB45FD">
        <w:rPr>
          <w:sz w:val="22"/>
          <w:szCs w:val="22"/>
          <w:lang w:val="lt-LT"/>
        </w:rPr>
        <w:t>SOPHARMA AD</w:t>
      </w:r>
    </w:p>
    <w:p w14:paraId="45F7B074" w14:textId="77777777" w:rsidR="0004615E" w:rsidRPr="00FB45FD" w:rsidRDefault="0004615E" w:rsidP="0004615E">
      <w:pPr>
        <w:pStyle w:val="Default"/>
        <w:rPr>
          <w:sz w:val="22"/>
          <w:szCs w:val="22"/>
          <w:lang w:val="lt-LT"/>
        </w:rPr>
      </w:pPr>
      <w:r w:rsidRPr="00FB45FD">
        <w:rPr>
          <w:sz w:val="22"/>
          <w:szCs w:val="22"/>
          <w:lang w:val="lt-LT"/>
        </w:rPr>
        <w:t>16 Iliensko Shosse Str.</w:t>
      </w:r>
    </w:p>
    <w:p w14:paraId="4A392D4A" w14:textId="77777777" w:rsidR="0004615E" w:rsidRPr="00FB45FD" w:rsidRDefault="0004615E" w:rsidP="0004615E">
      <w:pPr>
        <w:pStyle w:val="Default"/>
        <w:rPr>
          <w:sz w:val="22"/>
          <w:szCs w:val="22"/>
          <w:lang w:val="lt-LT"/>
        </w:rPr>
      </w:pPr>
      <w:r w:rsidRPr="00FB45FD">
        <w:rPr>
          <w:sz w:val="22"/>
          <w:szCs w:val="22"/>
          <w:lang w:val="lt-LT"/>
        </w:rPr>
        <w:t>Sofia 1220</w:t>
      </w:r>
    </w:p>
    <w:p w14:paraId="0E8B5BA2" w14:textId="77777777" w:rsidR="0004615E" w:rsidRPr="00FB45FD" w:rsidRDefault="0004615E" w:rsidP="0004615E">
      <w:pPr>
        <w:pStyle w:val="Default"/>
        <w:rPr>
          <w:sz w:val="22"/>
          <w:szCs w:val="22"/>
          <w:shd w:val="clear" w:color="auto" w:fill="FFFF00"/>
        </w:rPr>
      </w:pPr>
      <w:r w:rsidRPr="00FB45FD">
        <w:rPr>
          <w:sz w:val="22"/>
          <w:szCs w:val="22"/>
          <w:lang w:val="lt-LT"/>
        </w:rPr>
        <w:t>Bulgarija</w:t>
      </w:r>
    </w:p>
    <w:p w14:paraId="134710F9" w14:textId="77777777" w:rsidR="0004615E" w:rsidRPr="00FB45FD" w:rsidRDefault="0004615E" w:rsidP="0004615E">
      <w:pPr>
        <w:spacing w:after="0" w:line="100" w:lineRule="atLeast"/>
        <w:rPr>
          <w:rFonts w:ascii="Times New Roman" w:hAnsi="Times New Roman"/>
          <w:b/>
          <w:bCs/>
        </w:rPr>
      </w:pPr>
    </w:p>
    <w:p w14:paraId="2862DFFF" w14:textId="77777777" w:rsidR="0004615E" w:rsidRPr="00FB45FD" w:rsidRDefault="0004615E" w:rsidP="0004615E">
      <w:pPr>
        <w:tabs>
          <w:tab w:val="left" w:pos="567"/>
        </w:tabs>
        <w:spacing w:after="0" w:line="100" w:lineRule="atLeast"/>
        <w:ind w:right="-2"/>
        <w:rPr>
          <w:rFonts w:ascii="Times New Roman" w:eastAsia="Times New Roman" w:hAnsi="Times New Roman"/>
        </w:rPr>
      </w:pPr>
      <w:r w:rsidRPr="00FB45FD">
        <w:rPr>
          <w:rFonts w:ascii="Times New Roman" w:eastAsia="Times New Roman" w:hAnsi="Times New Roman"/>
        </w:rPr>
        <w:t xml:space="preserve">Jeigu apie šį vaistą norite sužinoti daugiau, kreipkitės į vietinį </w:t>
      </w:r>
      <w:r>
        <w:rPr>
          <w:rFonts w:ascii="Times New Roman" w:eastAsia="Times New Roman" w:hAnsi="Times New Roman"/>
        </w:rPr>
        <w:t>registruotojo</w:t>
      </w:r>
      <w:r w:rsidRPr="00FB45FD">
        <w:rPr>
          <w:rFonts w:ascii="Times New Roman" w:eastAsia="Times New Roman" w:hAnsi="Times New Roman"/>
        </w:rPr>
        <w:t xml:space="preserve"> atstovą:</w:t>
      </w:r>
    </w:p>
    <w:p w14:paraId="743814AC" w14:textId="77777777" w:rsidR="0004615E" w:rsidRPr="00FB45FD" w:rsidRDefault="0004615E" w:rsidP="0004615E">
      <w:pPr>
        <w:tabs>
          <w:tab w:val="left" w:pos="567"/>
        </w:tabs>
        <w:spacing w:after="0" w:line="100" w:lineRule="atLeast"/>
        <w:rPr>
          <w:rFonts w:ascii="Times New Roman" w:eastAsia="Times New Roman" w:hAnsi="Times New Roman"/>
        </w:rPr>
      </w:pPr>
    </w:p>
    <w:p w14:paraId="267DFEED" w14:textId="77777777" w:rsidR="0004615E" w:rsidRPr="00FB45FD" w:rsidRDefault="0004615E" w:rsidP="0004615E">
      <w:pPr>
        <w:tabs>
          <w:tab w:val="left" w:pos="567"/>
        </w:tabs>
        <w:spacing w:after="0" w:line="100" w:lineRule="atLeast"/>
        <w:rPr>
          <w:rFonts w:ascii="Times New Roman" w:eastAsia="Times New Roman" w:hAnsi="Times New Roman"/>
        </w:rPr>
      </w:pPr>
      <w:r w:rsidRPr="00FB45FD">
        <w:rPr>
          <w:rFonts w:ascii="Times New Roman" w:eastAsia="Times New Roman" w:hAnsi="Times New Roman"/>
        </w:rPr>
        <w:lastRenderedPageBreak/>
        <w:t>UAB „Maras“</w:t>
      </w:r>
    </w:p>
    <w:p w14:paraId="4AA98810" w14:textId="77777777" w:rsidR="0004615E" w:rsidRPr="00FB45FD" w:rsidRDefault="0004615E" w:rsidP="0004615E">
      <w:pPr>
        <w:tabs>
          <w:tab w:val="left" w:pos="567"/>
        </w:tabs>
        <w:spacing w:after="0" w:line="100" w:lineRule="atLeast"/>
        <w:rPr>
          <w:rFonts w:ascii="Times New Roman" w:eastAsia="Times New Roman" w:hAnsi="Times New Roman"/>
        </w:rPr>
      </w:pPr>
      <w:r w:rsidRPr="00FB45FD">
        <w:rPr>
          <w:rFonts w:ascii="Times New Roman" w:eastAsia="Times New Roman" w:hAnsi="Times New Roman"/>
        </w:rPr>
        <w:t>Panerių g. 243</w:t>
      </w:r>
    </w:p>
    <w:p w14:paraId="64D5AFF7" w14:textId="77777777" w:rsidR="0004615E" w:rsidRPr="00FB45FD" w:rsidRDefault="0004615E" w:rsidP="0004615E">
      <w:pPr>
        <w:tabs>
          <w:tab w:val="left" w:pos="567"/>
        </w:tabs>
        <w:spacing w:after="0" w:line="100" w:lineRule="atLeast"/>
        <w:rPr>
          <w:rFonts w:ascii="Times New Roman" w:eastAsia="Times New Roman" w:hAnsi="Times New Roman"/>
        </w:rPr>
      </w:pPr>
      <w:r w:rsidRPr="00FB45FD">
        <w:rPr>
          <w:rFonts w:ascii="Times New Roman" w:eastAsia="Times New Roman" w:hAnsi="Times New Roman"/>
        </w:rPr>
        <w:t>LT-48439 Kaunas</w:t>
      </w:r>
    </w:p>
    <w:p w14:paraId="74CC94FB" w14:textId="77777777" w:rsidR="0004615E" w:rsidRPr="00FB45FD" w:rsidRDefault="0004615E" w:rsidP="0004615E">
      <w:pPr>
        <w:spacing w:after="0" w:line="100" w:lineRule="atLeast"/>
        <w:ind w:right="-2"/>
        <w:rPr>
          <w:rFonts w:ascii="Times New Roman" w:eastAsia="Times New Roman" w:hAnsi="Times New Roman"/>
          <w:b/>
        </w:rPr>
      </w:pPr>
      <w:r w:rsidRPr="00FB45FD">
        <w:rPr>
          <w:rFonts w:ascii="Times New Roman" w:eastAsia="Times New Roman" w:hAnsi="Times New Roman"/>
        </w:rPr>
        <w:t>Lietuva</w:t>
      </w:r>
    </w:p>
    <w:p w14:paraId="677C63DB" w14:textId="77777777" w:rsidR="0004615E" w:rsidRPr="00FB45FD" w:rsidRDefault="0004615E" w:rsidP="0004615E">
      <w:pPr>
        <w:tabs>
          <w:tab w:val="left" w:pos="567"/>
        </w:tabs>
        <w:spacing w:after="0" w:line="260" w:lineRule="exact"/>
        <w:ind w:right="-2"/>
        <w:rPr>
          <w:rFonts w:ascii="Times New Roman" w:eastAsia="Times New Roman" w:hAnsi="Times New Roman"/>
          <w:b/>
        </w:rPr>
      </w:pPr>
    </w:p>
    <w:p w14:paraId="2A0FC05F" w14:textId="77777777" w:rsidR="0004615E" w:rsidRPr="00FB45FD" w:rsidRDefault="0004615E" w:rsidP="0004615E">
      <w:pPr>
        <w:tabs>
          <w:tab w:val="left" w:pos="567"/>
        </w:tabs>
        <w:spacing w:after="0" w:line="260" w:lineRule="exact"/>
        <w:ind w:right="-2"/>
        <w:rPr>
          <w:rFonts w:ascii="Times New Roman" w:hAnsi="Times New Roman"/>
        </w:rPr>
      </w:pPr>
      <w:r w:rsidRPr="00BF2F98">
        <w:rPr>
          <w:rFonts w:ascii="Times New Roman" w:hAnsi="Times New Roman"/>
          <w:b/>
        </w:rPr>
        <w:t>Šis vaistas EEE valstybėse narėse registruotas tokiais pavadinimais</w:t>
      </w:r>
      <w:r w:rsidRPr="00FB45FD">
        <w:rPr>
          <w:rFonts w:ascii="Times New Roman" w:eastAsia="Times New Roman" w:hAnsi="Times New Roman"/>
        </w:rPr>
        <w:t>:</w:t>
      </w:r>
    </w:p>
    <w:p w14:paraId="3953C0FF" w14:textId="77777777" w:rsidR="0004615E" w:rsidRPr="00FB45FD" w:rsidRDefault="0004615E" w:rsidP="0004615E">
      <w:pPr>
        <w:tabs>
          <w:tab w:val="left" w:pos="567"/>
        </w:tabs>
        <w:spacing w:after="0" w:line="260" w:lineRule="exact"/>
        <w:ind w:right="-2"/>
        <w:rPr>
          <w:rFonts w:ascii="Times New Roman" w:hAnsi="Times New Roman"/>
          <w:bCs/>
        </w:rPr>
      </w:pPr>
    </w:p>
    <w:p w14:paraId="5D1FD139" w14:textId="77777777" w:rsidR="0004615E" w:rsidRPr="00FB45FD" w:rsidRDefault="0004615E" w:rsidP="0004615E">
      <w:pPr>
        <w:tabs>
          <w:tab w:val="left" w:pos="567"/>
        </w:tabs>
        <w:spacing w:after="0" w:line="260" w:lineRule="exact"/>
        <w:ind w:right="-2"/>
        <w:rPr>
          <w:rFonts w:ascii="Times New Roman" w:hAnsi="Times New Roman"/>
          <w:bCs/>
        </w:rPr>
      </w:pPr>
      <w:r w:rsidRPr="00FB45FD">
        <w:rPr>
          <w:rFonts w:ascii="Times New Roman" w:hAnsi="Times New Roman"/>
          <w:bCs/>
        </w:rPr>
        <w:t>Latvija         Ivadron 3 mg/3 ml šķīdums injekcijām</w:t>
      </w:r>
    </w:p>
    <w:p w14:paraId="28AA68B3" w14:textId="77777777" w:rsidR="0004615E" w:rsidRPr="00FB45FD" w:rsidRDefault="0004615E" w:rsidP="0004615E">
      <w:pPr>
        <w:tabs>
          <w:tab w:val="left" w:pos="567"/>
        </w:tabs>
        <w:spacing w:after="0" w:line="260" w:lineRule="exact"/>
        <w:ind w:right="-2"/>
        <w:rPr>
          <w:rFonts w:ascii="Times New Roman" w:hAnsi="Times New Roman"/>
          <w:bCs/>
        </w:rPr>
      </w:pPr>
      <w:r w:rsidRPr="00FB45FD">
        <w:rPr>
          <w:rFonts w:ascii="Times New Roman" w:hAnsi="Times New Roman"/>
          <w:bCs/>
        </w:rPr>
        <w:t>Lietuva        Ibandronic acid Briz 3 mg/3 ml injekcinis tirpalas</w:t>
      </w:r>
    </w:p>
    <w:p w14:paraId="2C7F7192" w14:textId="77777777" w:rsidR="0004615E" w:rsidRPr="00FB45FD" w:rsidRDefault="0004615E" w:rsidP="0004615E">
      <w:pPr>
        <w:spacing w:after="0" w:line="100" w:lineRule="atLeast"/>
        <w:rPr>
          <w:rFonts w:ascii="Times New Roman" w:hAnsi="Times New Roman"/>
          <w:b/>
          <w:bCs/>
        </w:rPr>
      </w:pPr>
      <w:r w:rsidRPr="00FB45FD">
        <w:rPr>
          <w:rFonts w:ascii="Times New Roman" w:hAnsi="Times New Roman"/>
          <w:bCs/>
        </w:rPr>
        <w:t xml:space="preserve">Bulgarija     </w:t>
      </w:r>
      <w:r w:rsidRPr="00FB45FD">
        <w:rPr>
          <w:rFonts w:ascii="Times New Roman" w:hAnsi="Times New Roman"/>
          <w:color w:val="000000"/>
        </w:rPr>
        <w:t>Ивадрон</w:t>
      </w:r>
      <w:r w:rsidRPr="00FB45FD">
        <w:rPr>
          <w:rFonts w:ascii="Times New Roman" w:hAnsi="Times New Roman"/>
          <w:bCs/>
        </w:rPr>
        <w:t xml:space="preserve"> 3 mg/3 ml инжекционен разтвор</w:t>
      </w:r>
    </w:p>
    <w:p w14:paraId="3034C003" w14:textId="77777777" w:rsidR="0004615E" w:rsidRPr="00FB45FD" w:rsidRDefault="0004615E" w:rsidP="0004615E">
      <w:pPr>
        <w:spacing w:after="0" w:line="100" w:lineRule="atLeast"/>
        <w:rPr>
          <w:rFonts w:ascii="Times New Roman" w:hAnsi="Times New Roman"/>
          <w:b/>
          <w:bCs/>
        </w:rPr>
      </w:pPr>
    </w:p>
    <w:p w14:paraId="72B701FD" w14:textId="0CD71BAF" w:rsidR="0004615E" w:rsidRPr="00FB45FD" w:rsidRDefault="0004615E" w:rsidP="0004615E">
      <w:pPr>
        <w:spacing w:after="0" w:line="100" w:lineRule="atLeast"/>
        <w:rPr>
          <w:rFonts w:ascii="Times New Roman" w:hAnsi="Times New Roman"/>
          <w:b/>
          <w:bCs/>
        </w:rPr>
      </w:pPr>
      <w:r w:rsidRPr="00FB45FD">
        <w:rPr>
          <w:rFonts w:ascii="Times New Roman" w:hAnsi="Times New Roman"/>
          <w:b/>
          <w:bCs/>
        </w:rPr>
        <w:t>Šis pakuotės lapelis paskutinį kartą peržiūrėtas</w:t>
      </w:r>
      <w:r w:rsidR="00B762EB">
        <w:rPr>
          <w:rFonts w:ascii="Times New Roman" w:hAnsi="Times New Roman"/>
          <w:b/>
          <w:bCs/>
        </w:rPr>
        <w:t xml:space="preserve"> 2019-02-28.</w:t>
      </w:r>
    </w:p>
    <w:p w14:paraId="71D42B03" w14:textId="77777777" w:rsidR="0004615E" w:rsidRPr="00FB45FD" w:rsidRDefault="0004615E" w:rsidP="0004615E">
      <w:pPr>
        <w:spacing w:after="0" w:line="100" w:lineRule="atLeast"/>
        <w:rPr>
          <w:rFonts w:ascii="Times New Roman" w:hAnsi="Times New Roman"/>
          <w:b/>
          <w:bCs/>
        </w:rPr>
      </w:pPr>
    </w:p>
    <w:p w14:paraId="738305B4" w14:textId="77777777" w:rsidR="0004615E" w:rsidRPr="00FB45FD" w:rsidRDefault="0004615E" w:rsidP="0004615E">
      <w:pPr>
        <w:spacing w:after="0" w:line="100" w:lineRule="atLeast"/>
        <w:rPr>
          <w:rFonts w:ascii="Times New Roman" w:hAnsi="Times New Roman"/>
          <w:b/>
          <w:bCs/>
        </w:rPr>
      </w:pPr>
    </w:p>
    <w:p w14:paraId="047EAEB9" w14:textId="77777777" w:rsidR="0004615E" w:rsidRPr="00D8259C" w:rsidRDefault="0004615E" w:rsidP="0004615E">
      <w:pPr>
        <w:numPr>
          <w:ilvl w:val="12"/>
          <w:numId w:val="0"/>
        </w:numPr>
        <w:spacing w:line="240" w:lineRule="auto"/>
        <w:ind w:right="-2"/>
        <w:rPr>
          <w:rFonts w:ascii="Times New Roman" w:hAnsi="Times New Roman"/>
        </w:rPr>
      </w:pPr>
      <w:r w:rsidRPr="00D8259C">
        <w:rPr>
          <w:rFonts w:ascii="Times New Roman" w:hAnsi="Times New Roman"/>
        </w:rPr>
        <w:t>Išsami informacija apie šį vaistą pateikiama Valstybinės vaistų kontrolės tarnybos prie Lietuvos Respublikos sveikatos apsaugos ministerijos tinklalapyje</w:t>
      </w:r>
      <w:r w:rsidRPr="00D8259C">
        <w:rPr>
          <w:rFonts w:ascii="Times New Roman" w:hAnsi="Times New Roman"/>
          <w:i/>
        </w:rPr>
        <w:t xml:space="preserve"> </w:t>
      </w:r>
      <w:hyperlink r:id="rId18" w:history="1">
        <w:r w:rsidRPr="00EF35CF">
          <w:rPr>
            <w:rStyle w:val="Hipersaitas"/>
            <w:rFonts w:eastAsia="SimSun"/>
          </w:rPr>
          <w:t>http://www.vvkt.lt/</w:t>
        </w:r>
      </w:hyperlink>
      <w:r w:rsidRPr="00EF35CF">
        <w:rPr>
          <w:rFonts w:ascii="Times New Roman" w:hAnsi="Times New Roman"/>
        </w:rPr>
        <w:t>.</w:t>
      </w:r>
    </w:p>
    <w:p w14:paraId="0B01AB14" w14:textId="77777777" w:rsidR="0004615E" w:rsidRPr="00EF35CF" w:rsidRDefault="0004615E" w:rsidP="0004615E">
      <w:pPr>
        <w:numPr>
          <w:ilvl w:val="12"/>
          <w:numId w:val="0"/>
        </w:numPr>
        <w:spacing w:line="240" w:lineRule="auto"/>
        <w:ind w:right="-2"/>
        <w:rPr>
          <w:rFonts w:ascii="Times New Roman" w:hAnsi="Times New Roman"/>
          <w:szCs w:val="24"/>
        </w:rPr>
      </w:pPr>
      <w:r w:rsidRPr="00EF35CF">
        <w:rPr>
          <w:rFonts w:ascii="Times New Roman" w:hAnsi="Times New Roman"/>
          <w:szCs w:val="24"/>
        </w:rPr>
        <w:t>---------------------------------------------------------------------------------------------------------------------------</w:t>
      </w:r>
    </w:p>
    <w:p w14:paraId="5A0CD6C3" w14:textId="77777777" w:rsidR="0004615E" w:rsidRPr="00EF35CF" w:rsidRDefault="0004615E" w:rsidP="0004615E">
      <w:pPr>
        <w:numPr>
          <w:ilvl w:val="12"/>
          <w:numId w:val="0"/>
        </w:numPr>
        <w:tabs>
          <w:tab w:val="left" w:pos="2657"/>
        </w:tabs>
        <w:spacing w:line="240" w:lineRule="auto"/>
        <w:ind w:right="-28"/>
        <w:rPr>
          <w:rFonts w:ascii="Times New Roman" w:hAnsi="Times New Roman"/>
          <w:szCs w:val="24"/>
        </w:rPr>
      </w:pPr>
    </w:p>
    <w:p w14:paraId="3997CF08" w14:textId="77777777" w:rsidR="0004615E" w:rsidRPr="002A08D4" w:rsidRDefault="0004615E" w:rsidP="0004615E">
      <w:pPr>
        <w:spacing w:line="240" w:lineRule="auto"/>
        <w:rPr>
          <w:rFonts w:ascii="Times New Roman" w:hAnsi="Times New Roman"/>
          <w:i/>
        </w:rPr>
      </w:pPr>
      <w:r w:rsidRPr="0090615D">
        <w:rPr>
          <w:rFonts w:ascii="Times New Roman" w:hAnsi="Times New Roman"/>
        </w:rPr>
        <w:t>Toliau pateikta informacija skirta tik sveikatos priežiūros specialistams.</w:t>
      </w:r>
    </w:p>
    <w:p w14:paraId="0FEE37BB" w14:textId="77777777" w:rsidR="0004615E" w:rsidRPr="00D8259C" w:rsidRDefault="0004615E" w:rsidP="0004615E">
      <w:pPr>
        <w:spacing w:after="0" w:line="100" w:lineRule="atLeast"/>
        <w:rPr>
          <w:rFonts w:ascii="Times New Roman" w:hAnsi="Times New Roman"/>
          <w:color w:val="000000"/>
        </w:rPr>
      </w:pPr>
    </w:p>
    <w:p w14:paraId="40DCC1E6" w14:textId="77777777" w:rsidR="0004615E" w:rsidRPr="00FB45FD" w:rsidRDefault="0004615E" w:rsidP="0004615E">
      <w:pPr>
        <w:spacing w:after="0" w:line="100" w:lineRule="atLeast"/>
        <w:jc w:val="center"/>
        <w:rPr>
          <w:rFonts w:ascii="Times New Roman" w:hAnsi="Times New Roman"/>
          <w:color w:val="000000"/>
        </w:rPr>
      </w:pPr>
      <w:r w:rsidRPr="00FB45FD">
        <w:rPr>
          <w:rFonts w:ascii="Times New Roman" w:hAnsi="Times New Roman"/>
          <w:b/>
          <w:bCs/>
          <w:color w:val="000000"/>
        </w:rPr>
        <w:t>INFORMACIJA SVEIKATOS PRIEŽIŪROS SPECIALISTAMS</w:t>
      </w:r>
    </w:p>
    <w:p w14:paraId="70075A89" w14:textId="77777777" w:rsidR="0004615E" w:rsidRPr="00FB45FD" w:rsidRDefault="0004615E" w:rsidP="0004615E">
      <w:pPr>
        <w:spacing w:after="0" w:line="100" w:lineRule="atLeast"/>
        <w:rPr>
          <w:rFonts w:ascii="Times New Roman" w:hAnsi="Times New Roman"/>
          <w:color w:val="000000"/>
        </w:rPr>
      </w:pPr>
    </w:p>
    <w:p w14:paraId="65292CA2"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b/>
          <w:bCs/>
          <w:color w:val="000000"/>
        </w:rPr>
        <w:t>Daugiau informacijos žr. preparato charakteristikų santraukoje.</w:t>
      </w:r>
    </w:p>
    <w:p w14:paraId="77A22E39" w14:textId="77777777" w:rsidR="0004615E" w:rsidRPr="00FB45FD" w:rsidRDefault="0004615E" w:rsidP="0004615E">
      <w:pPr>
        <w:spacing w:after="0" w:line="100" w:lineRule="atLeast"/>
        <w:rPr>
          <w:rFonts w:ascii="Times New Roman" w:hAnsi="Times New Roman"/>
          <w:color w:val="000000"/>
        </w:rPr>
      </w:pPr>
    </w:p>
    <w:p w14:paraId="23D425B6" w14:textId="77777777" w:rsidR="0004615E" w:rsidRPr="00FB45FD" w:rsidRDefault="0004615E" w:rsidP="0004615E">
      <w:pPr>
        <w:spacing w:after="0" w:line="100" w:lineRule="atLeast"/>
        <w:rPr>
          <w:rFonts w:ascii="Times New Roman" w:hAnsi="Times New Roman"/>
          <w:b/>
          <w:bCs/>
          <w:color w:val="000000"/>
        </w:rPr>
      </w:pPr>
      <w:r w:rsidRPr="00FB45FD">
        <w:rPr>
          <w:rFonts w:ascii="Times New Roman" w:hAnsi="Times New Roman"/>
          <w:b/>
          <w:bCs/>
        </w:rPr>
        <w:t>Ibandronic acid Briz 3 mg/3 ml injekcinio tirpalo vartojimas:</w:t>
      </w:r>
    </w:p>
    <w:p w14:paraId="1CB78B44" w14:textId="77777777" w:rsidR="0004615E" w:rsidRPr="00FB45FD" w:rsidRDefault="0004615E" w:rsidP="0004615E">
      <w:pPr>
        <w:spacing w:after="0" w:line="100" w:lineRule="atLeast"/>
        <w:rPr>
          <w:rFonts w:ascii="Times New Roman" w:hAnsi="Times New Roman"/>
          <w:b/>
          <w:bCs/>
          <w:color w:val="000000"/>
        </w:rPr>
      </w:pPr>
    </w:p>
    <w:p w14:paraId="48666281"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 xml:space="preserve">Ibandronic acid Briz 3 mg/3 ml injekcinį tirpalą reikia suleisti į veną per </w:t>
      </w:r>
      <w:r w:rsidRPr="00FB45FD">
        <w:rPr>
          <w:rFonts w:ascii="Times New Roman" w:hAnsi="Times New Roman"/>
          <w:color w:val="000000"/>
        </w:rPr>
        <w:t>15</w:t>
      </w:r>
      <w:r w:rsidRPr="00FB45FD">
        <w:rPr>
          <w:rFonts w:ascii="Times New Roman" w:hAnsi="Times New Roman"/>
          <w:color w:val="000000"/>
        </w:rPr>
        <w:noBreakHyphen/>
        <w:t>30 sekundžių.</w:t>
      </w:r>
    </w:p>
    <w:p w14:paraId="1ADDCE8D" w14:textId="77777777" w:rsidR="0004615E" w:rsidRPr="00FB45FD" w:rsidRDefault="0004615E" w:rsidP="0004615E">
      <w:pPr>
        <w:spacing w:after="0" w:line="100" w:lineRule="atLeast"/>
        <w:rPr>
          <w:rFonts w:ascii="Times New Roman" w:hAnsi="Times New Roman"/>
          <w:color w:val="000000"/>
        </w:rPr>
      </w:pPr>
    </w:p>
    <w:p w14:paraId="4A49A8FA"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Tirpalas sukelia dirginimą, todėl svarbu, kad vaistinis preparatas būtų suleistas tik į veną. Atsitiktinai suleidus vaistinio preparato šalia venos, pacientui gali pasireikšti lokalus dirginimas, skausmas ir uždegimas injekcijos vietoje.</w:t>
      </w:r>
    </w:p>
    <w:p w14:paraId="06E449AD" w14:textId="77777777" w:rsidR="0004615E" w:rsidRPr="00FB45FD" w:rsidRDefault="0004615E" w:rsidP="0004615E">
      <w:pPr>
        <w:spacing w:after="0" w:line="100" w:lineRule="atLeast"/>
        <w:rPr>
          <w:rFonts w:ascii="Times New Roman" w:hAnsi="Times New Roman"/>
          <w:color w:val="000000"/>
        </w:rPr>
      </w:pPr>
    </w:p>
    <w:p w14:paraId="7EEB36E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 xml:space="preserve">Ibandronic acid Briz 3 mg/3 ml injekcinio tirpalo </w:t>
      </w:r>
      <w:r w:rsidRPr="00FB45FD">
        <w:rPr>
          <w:rFonts w:ascii="Times New Roman" w:hAnsi="Times New Roman"/>
          <w:b/>
        </w:rPr>
        <w:t>negalima</w:t>
      </w:r>
      <w:r w:rsidRPr="00FB45FD">
        <w:rPr>
          <w:rFonts w:ascii="Times New Roman" w:hAnsi="Times New Roman"/>
        </w:rPr>
        <w:t xml:space="preserve"> maišyti su tirpalais, kurių sudėtyje yra kalcio</w:t>
      </w:r>
      <w:r w:rsidRPr="00FB45FD">
        <w:rPr>
          <w:rFonts w:ascii="Times New Roman" w:hAnsi="Times New Roman"/>
          <w:color w:val="000000"/>
        </w:rPr>
        <w:t xml:space="preserve"> (pvz.: Ringerio laktato tirpalu, heparino kalcio druska) arba kitais į veną leidžiamasis vaistiniais preparatais. Jeigu </w:t>
      </w:r>
      <w:r w:rsidRPr="00FB45FD">
        <w:rPr>
          <w:rFonts w:ascii="Times New Roman" w:hAnsi="Times New Roman"/>
        </w:rPr>
        <w:t>Ibandronic acid Briz</w:t>
      </w:r>
      <w:r w:rsidRPr="00FB45FD">
        <w:rPr>
          <w:rFonts w:ascii="Times New Roman" w:hAnsi="Times New Roman"/>
          <w:color w:val="000000"/>
        </w:rPr>
        <w:t xml:space="preserve"> suleidžiamas į veną per esamą infuzinę sistemą, infuzijai į veną gali būti leidžiamas tik fiziologinis tirpalas arba 50 mg/ml (5</w:t>
      </w:r>
      <w:r>
        <w:rPr>
          <w:rFonts w:ascii="Times New Roman" w:hAnsi="Times New Roman"/>
          <w:color w:val="000000"/>
        </w:rPr>
        <w:t> </w:t>
      </w:r>
      <w:r w:rsidRPr="00FB45FD">
        <w:rPr>
          <w:rFonts w:ascii="Times New Roman" w:hAnsi="Times New Roman"/>
          <w:color w:val="000000"/>
        </w:rPr>
        <w:t>%) gliukozės tirpalas.</w:t>
      </w:r>
    </w:p>
    <w:p w14:paraId="20A7346F" w14:textId="77777777" w:rsidR="0004615E" w:rsidRPr="00FB45FD" w:rsidRDefault="0004615E" w:rsidP="0004615E">
      <w:pPr>
        <w:spacing w:after="0" w:line="100" w:lineRule="atLeast"/>
        <w:rPr>
          <w:rFonts w:ascii="Times New Roman" w:hAnsi="Times New Roman"/>
          <w:color w:val="000000"/>
        </w:rPr>
      </w:pPr>
    </w:p>
    <w:p w14:paraId="4993566C" w14:textId="77777777" w:rsidR="0004615E" w:rsidRPr="00FB45FD" w:rsidRDefault="0004615E" w:rsidP="0004615E">
      <w:pPr>
        <w:spacing w:after="0" w:line="100" w:lineRule="atLeast"/>
        <w:rPr>
          <w:rFonts w:ascii="Times New Roman" w:hAnsi="Times New Roman"/>
          <w:b/>
          <w:bCs/>
          <w:color w:val="000000"/>
        </w:rPr>
      </w:pPr>
      <w:r w:rsidRPr="00FB45FD">
        <w:rPr>
          <w:rFonts w:ascii="Times New Roman" w:hAnsi="Times New Roman"/>
          <w:b/>
          <w:bCs/>
          <w:color w:val="000000"/>
        </w:rPr>
        <w:t>Praleidus dozę:</w:t>
      </w:r>
    </w:p>
    <w:p w14:paraId="34674DBE" w14:textId="77777777" w:rsidR="0004615E" w:rsidRPr="00FB45FD" w:rsidRDefault="0004615E" w:rsidP="0004615E">
      <w:pPr>
        <w:spacing w:after="0" w:line="100" w:lineRule="atLeast"/>
        <w:rPr>
          <w:rFonts w:ascii="Times New Roman" w:hAnsi="Times New Roman"/>
          <w:b/>
          <w:bCs/>
          <w:color w:val="000000"/>
        </w:rPr>
      </w:pPr>
    </w:p>
    <w:p w14:paraId="7A1E4A10"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Jeigu buvo praleista dozė, vaistinį preparatą reikia suleisti kiek galima greičiau. Vėliau vaistinį preparatą reikia leisti pagal planą kas 3 mėnesius, skaičiuojant nuo paskutiniosios injekcijos datos.</w:t>
      </w:r>
    </w:p>
    <w:p w14:paraId="770C320F" w14:textId="77777777" w:rsidR="0004615E" w:rsidRPr="00FB45FD" w:rsidRDefault="0004615E" w:rsidP="0004615E">
      <w:pPr>
        <w:spacing w:after="0" w:line="100" w:lineRule="atLeast"/>
        <w:rPr>
          <w:rFonts w:ascii="Times New Roman" w:hAnsi="Times New Roman"/>
          <w:color w:val="000000"/>
        </w:rPr>
      </w:pPr>
    </w:p>
    <w:p w14:paraId="29E9592B" w14:textId="77777777" w:rsidR="0004615E" w:rsidRPr="00FB45FD" w:rsidRDefault="0004615E" w:rsidP="0004615E">
      <w:pPr>
        <w:spacing w:after="0" w:line="100" w:lineRule="atLeast"/>
        <w:rPr>
          <w:rFonts w:ascii="Times New Roman" w:hAnsi="Times New Roman"/>
          <w:b/>
          <w:bCs/>
          <w:color w:val="000000"/>
        </w:rPr>
      </w:pPr>
      <w:r w:rsidRPr="00FB45FD">
        <w:rPr>
          <w:rFonts w:ascii="Times New Roman" w:hAnsi="Times New Roman"/>
          <w:b/>
          <w:bCs/>
          <w:color w:val="000000"/>
        </w:rPr>
        <w:t>Perdozavimas:</w:t>
      </w:r>
    </w:p>
    <w:p w14:paraId="780E99DD" w14:textId="77777777" w:rsidR="0004615E" w:rsidRPr="00FB45FD" w:rsidRDefault="0004615E" w:rsidP="0004615E">
      <w:pPr>
        <w:spacing w:after="0" w:line="100" w:lineRule="atLeast"/>
        <w:rPr>
          <w:rFonts w:ascii="Times New Roman" w:hAnsi="Times New Roman"/>
          <w:b/>
          <w:bCs/>
          <w:color w:val="000000"/>
        </w:rPr>
      </w:pPr>
    </w:p>
    <w:p w14:paraId="6331ABE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Specifinės informacijos apie Ibandronic acid Briz perdozavimo gydymą nėra. </w:t>
      </w:r>
    </w:p>
    <w:p w14:paraId="039D414C" w14:textId="77777777" w:rsidR="0004615E" w:rsidRPr="00FB45FD" w:rsidRDefault="0004615E" w:rsidP="0004615E">
      <w:pPr>
        <w:spacing w:after="0" w:line="100" w:lineRule="atLeast"/>
        <w:rPr>
          <w:rFonts w:ascii="Times New Roman" w:hAnsi="Times New Roman"/>
          <w:color w:val="000000"/>
        </w:rPr>
      </w:pPr>
    </w:p>
    <w:p w14:paraId="42DEBBCE"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Vis dėlto, remiantis duomenimis apie šios grupės medžiagas, suleidus per didelę vaistinio preparato dozę į veną, gali pasireikšti hipokalcemija, hipofosfatemija ir hipomagnezemija, o tai gali sukelti paresteziją. </w:t>
      </w:r>
      <w:r w:rsidRPr="00FB45FD">
        <w:rPr>
          <w:rFonts w:ascii="Times New Roman" w:hAnsi="Times New Roman"/>
          <w:color w:val="000000"/>
        </w:rPr>
        <w:lastRenderedPageBreak/>
        <w:t>Sunkiais atvejais gali prireikti reikiamų kalcio gliukonato, kalio arba natrio fosfato bei magnio sulfato infuzijų į veną.</w:t>
      </w:r>
    </w:p>
    <w:p w14:paraId="75D79457" w14:textId="77777777" w:rsidR="0004615E" w:rsidRPr="00FB45FD" w:rsidRDefault="0004615E" w:rsidP="0004615E">
      <w:pPr>
        <w:spacing w:after="0" w:line="100" w:lineRule="atLeast"/>
        <w:rPr>
          <w:rFonts w:ascii="Times New Roman" w:hAnsi="Times New Roman"/>
          <w:color w:val="000000"/>
        </w:rPr>
      </w:pPr>
    </w:p>
    <w:p w14:paraId="6A62CAE2" w14:textId="77777777" w:rsidR="0004615E" w:rsidRPr="00FB45FD" w:rsidRDefault="0004615E" w:rsidP="0004615E">
      <w:pPr>
        <w:spacing w:after="0" w:line="100" w:lineRule="atLeast"/>
        <w:rPr>
          <w:rFonts w:ascii="Times New Roman" w:hAnsi="Times New Roman"/>
          <w:b/>
          <w:bCs/>
          <w:color w:val="000000"/>
        </w:rPr>
      </w:pPr>
      <w:r w:rsidRPr="00FB45FD">
        <w:rPr>
          <w:rFonts w:ascii="Times New Roman" w:hAnsi="Times New Roman"/>
          <w:b/>
          <w:bCs/>
          <w:color w:val="000000"/>
        </w:rPr>
        <w:t>Bendrieji patarimai:</w:t>
      </w:r>
    </w:p>
    <w:p w14:paraId="6B0E34EA" w14:textId="77777777" w:rsidR="0004615E" w:rsidRPr="00FB45FD" w:rsidRDefault="0004615E" w:rsidP="0004615E">
      <w:pPr>
        <w:spacing w:after="0" w:line="100" w:lineRule="atLeast"/>
        <w:rPr>
          <w:rFonts w:ascii="Times New Roman" w:hAnsi="Times New Roman"/>
          <w:b/>
          <w:bCs/>
          <w:color w:val="000000"/>
        </w:rPr>
      </w:pPr>
    </w:p>
    <w:p w14:paraId="1B10D5A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rPr>
        <w:t>Ibandronic acid Briz 3 mg/3 ml injekcinis tirpalas, kaip ir kiti į veną leidžiami bisfosfonatai</w:t>
      </w:r>
      <w:r w:rsidRPr="00FB45FD">
        <w:rPr>
          <w:rFonts w:ascii="Times New Roman" w:hAnsi="Times New Roman"/>
          <w:color w:val="000000"/>
        </w:rPr>
        <w:t>, gali trumpam sumažinti kalcio koncentracijas serume.</w:t>
      </w:r>
    </w:p>
    <w:p w14:paraId="6FE1C0E2" w14:textId="77777777" w:rsidR="0004615E" w:rsidRPr="00FB45FD" w:rsidRDefault="0004615E" w:rsidP="0004615E">
      <w:pPr>
        <w:spacing w:after="0" w:line="100" w:lineRule="atLeast"/>
        <w:rPr>
          <w:rFonts w:ascii="Times New Roman" w:hAnsi="Times New Roman"/>
          <w:color w:val="000000"/>
        </w:rPr>
      </w:pPr>
    </w:p>
    <w:p w14:paraId="42B18E0B"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 xml:space="preserve">Reikia įvertinti hipokalcemiją bei kitus kaulų ir mineralų metabolizmo sutrikimus ir juos veiksmingai gydyti prieš pradedant gydymą </w:t>
      </w:r>
      <w:r w:rsidRPr="00FB45FD">
        <w:rPr>
          <w:rFonts w:ascii="Times New Roman" w:hAnsi="Times New Roman"/>
        </w:rPr>
        <w:t>Ibandronic acid Briz injekcijomis</w:t>
      </w:r>
      <w:r w:rsidRPr="00FB45FD">
        <w:rPr>
          <w:rFonts w:ascii="Times New Roman" w:hAnsi="Times New Roman"/>
          <w:color w:val="000000"/>
        </w:rPr>
        <w:t>. Svarbu visiems pacientams vartoti pakankamai kalcio ir vitamino D. Visi pacientai turi vartoti kalcio ir vitamino D papildų.</w:t>
      </w:r>
    </w:p>
    <w:p w14:paraId="30A32439" w14:textId="77777777" w:rsidR="0004615E" w:rsidRPr="00FB45FD" w:rsidRDefault="0004615E" w:rsidP="0004615E">
      <w:pPr>
        <w:spacing w:after="0" w:line="100" w:lineRule="atLeast"/>
        <w:rPr>
          <w:rFonts w:ascii="Times New Roman" w:hAnsi="Times New Roman"/>
          <w:color w:val="000000"/>
        </w:rPr>
      </w:pPr>
    </w:p>
    <w:p w14:paraId="7DB16B94" w14:textId="77777777" w:rsidR="0004615E" w:rsidRPr="00FB45FD" w:rsidRDefault="0004615E" w:rsidP="0004615E">
      <w:pPr>
        <w:spacing w:after="0" w:line="100" w:lineRule="atLeast"/>
        <w:rPr>
          <w:rFonts w:ascii="Times New Roman" w:hAnsi="Times New Roman"/>
          <w:color w:val="000000"/>
        </w:rPr>
      </w:pPr>
      <w:r w:rsidRPr="00FB45FD">
        <w:rPr>
          <w:rFonts w:ascii="Times New Roman" w:hAnsi="Times New Roman"/>
          <w:color w:val="000000"/>
        </w:rPr>
        <w:t>Atsižvelgiant į geros medicininės praktikos rekomendacijas, pacientų, kurie serga gretutinėmis ligomis arba vartoja vaistinių preparatų, kurie gali nepalankiai veikti inkstus, gydymas turi būti reguliariai peržiūrimas gydymo metu.</w:t>
      </w:r>
    </w:p>
    <w:p w14:paraId="1A791AE8" w14:textId="77777777" w:rsidR="0004615E" w:rsidRPr="00FB45FD" w:rsidRDefault="0004615E" w:rsidP="0004615E">
      <w:pPr>
        <w:spacing w:after="0" w:line="100" w:lineRule="atLeast"/>
        <w:rPr>
          <w:rFonts w:ascii="Times New Roman" w:hAnsi="Times New Roman"/>
          <w:color w:val="000000"/>
        </w:rPr>
      </w:pPr>
    </w:p>
    <w:p w14:paraId="3309FFC9" w14:textId="77777777" w:rsidR="0004615E" w:rsidRPr="00FB45FD" w:rsidRDefault="0004615E" w:rsidP="0004615E">
      <w:pPr>
        <w:spacing w:after="0" w:line="100" w:lineRule="atLeast"/>
        <w:rPr>
          <w:rFonts w:ascii="Times New Roman" w:hAnsi="Times New Roman"/>
        </w:rPr>
      </w:pPr>
      <w:r w:rsidRPr="00FB45FD">
        <w:rPr>
          <w:rFonts w:ascii="Times New Roman" w:hAnsi="Times New Roman"/>
          <w:color w:val="000000"/>
        </w:rPr>
        <w:t>Nesuvartotą injekcinį tirpalą, švirkštus ir injekcines adatas reikia tvarkyti laikantis vietinių reikalavimų.</w:t>
      </w:r>
    </w:p>
    <w:p w14:paraId="21A6A321" w14:textId="77777777" w:rsidR="0004615E" w:rsidRDefault="0004615E" w:rsidP="0004615E">
      <w:pPr>
        <w:spacing w:after="0" w:line="100" w:lineRule="atLeast"/>
      </w:pPr>
    </w:p>
    <w:p w14:paraId="10CCEC0D" w14:textId="77777777" w:rsidR="00BB0E95" w:rsidRDefault="00BB0E95" w:rsidP="00AA123E"/>
    <w:sectPr w:rsidR="00BB0E95" w:rsidSect="00A834E1">
      <w:headerReference w:type="default" r:id="rId19"/>
      <w:footerReference w:type="default" r:id="rId20"/>
      <w:pgSz w:w="12240" w:h="15840" w:code="1"/>
      <w:pgMar w:top="1134" w:right="1418" w:bottom="1134" w:left="1418" w:header="737" w:footer="737" w:gutter="0"/>
      <w:cols w:space="1296"/>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9A004" w14:textId="77777777" w:rsidR="005B6CFC" w:rsidRDefault="005B6CFC">
      <w:pPr>
        <w:spacing w:after="0" w:line="240" w:lineRule="auto"/>
      </w:pPr>
      <w:r>
        <w:separator/>
      </w:r>
    </w:p>
  </w:endnote>
  <w:endnote w:type="continuationSeparator" w:id="0">
    <w:p w14:paraId="45864943" w14:textId="77777777" w:rsidR="005B6CFC" w:rsidRDefault="005B6CFC">
      <w:pPr>
        <w:spacing w:after="0" w:line="240" w:lineRule="auto"/>
      </w:pPr>
      <w:r>
        <w:continuationSeparator/>
      </w:r>
    </w:p>
  </w:endnote>
  <w:endnote w:type="continuationNotice" w:id="1">
    <w:p w14:paraId="07775392" w14:textId="77777777" w:rsidR="005B6CFC" w:rsidRDefault="005B6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TimesNewRomanPSMT">
    <w:altName w:val="Yu Gothic UI"/>
    <w:panose1 w:val="00000000000000000000"/>
    <w:charset w:val="80"/>
    <w:family w:val="auto"/>
    <w:notTrueType/>
    <w:pitch w:val="default"/>
    <w:sig w:usb0="00000000" w:usb1="08070000" w:usb2="00000010" w:usb3="00000000" w:csb0="0002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341450054"/>
      <w:docPartObj>
        <w:docPartGallery w:val="Page Numbers (Bottom of Page)"/>
        <w:docPartUnique/>
      </w:docPartObj>
    </w:sdtPr>
    <w:sdtEndPr/>
    <w:sdtContent>
      <w:p w14:paraId="20887801" w14:textId="12E96A68" w:rsidR="00F44D31" w:rsidRPr="00463B37" w:rsidRDefault="00F44D31">
        <w:pPr>
          <w:pStyle w:val="Porat"/>
          <w:jc w:val="center"/>
          <w:rPr>
            <w:rFonts w:ascii="Times New Roman" w:hAnsi="Times New Roman"/>
          </w:rPr>
        </w:pPr>
        <w:r w:rsidRPr="00463B37">
          <w:rPr>
            <w:rFonts w:ascii="Times New Roman" w:hAnsi="Times New Roman"/>
          </w:rPr>
          <w:fldChar w:fldCharType="begin"/>
        </w:r>
        <w:r w:rsidRPr="00463B37">
          <w:rPr>
            <w:rFonts w:ascii="Times New Roman" w:hAnsi="Times New Roman"/>
          </w:rPr>
          <w:instrText>PAGE   \* MERGEFORMAT</w:instrText>
        </w:r>
        <w:r w:rsidRPr="00463B37">
          <w:rPr>
            <w:rFonts w:ascii="Times New Roman" w:hAnsi="Times New Roman"/>
          </w:rPr>
          <w:fldChar w:fldCharType="separate"/>
        </w:r>
        <w:r w:rsidR="00331EB1">
          <w:rPr>
            <w:rFonts w:ascii="Times New Roman" w:hAnsi="Times New Roman"/>
            <w:noProof/>
          </w:rPr>
          <w:t>16</w:t>
        </w:r>
        <w:r w:rsidRPr="00463B37">
          <w:rPr>
            <w:rFonts w:ascii="Times New Roman" w:hAnsi="Times New Roman"/>
          </w:rPr>
          <w:fldChar w:fldCharType="end"/>
        </w:r>
      </w:p>
    </w:sdtContent>
  </w:sdt>
  <w:p w14:paraId="2E708A91" w14:textId="77777777" w:rsidR="00F44D31" w:rsidRDefault="00F44D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DACE" w14:textId="77777777" w:rsidR="005B6CFC" w:rsidRDefault="005B6CFC">
      <w:pPr>
        <w:spacing w:after="0" w:line="240" w:lineRule="auto"/>
      </w:pPr>
      <w:r>
        <w:separator/>
      </w:r>
    </w:p>
  </w:footnote>
  <w:footnote w:type="continuationSeparator" w:id="0">
    <w:p w14:paraId="6848B100" w14:textId="77777777" w:rsidR="005B6CFC" w:rsidRDefault="005B6CFC">
      <w:pPr>
        <w:spacing w:after="0" w:line="240" w:lineRule="auto"/>
      </w:pPr>
      <w:r>
        <w:continuationSeparator/>
      </w:r>
    </w:p>
  </w:footnote>
  <w:footnote w:type="continuationNotice" w:id="1">
    <w:p w14:paraId="725D914F" w14:textId="77777777" w:rsidR="005B6CFC" w:rsidRDefault="005B6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DFC5" w14:textId="77777777" w:rsidR="00F44D31" w:rsidRDefault="00F44D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2"/>
      <w:numFmt w:val="bullet"/>
      <w:pStyle w:val="BT-EMEASMCA"/>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B534FD38"/>
    <w:name w:val="WWNum4"/>
    <w:lvl w:ilvl="0">
      <w:start w:val="1"/>
      <w:numFmt w:val="upp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13"/>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2527FB"/>
    <w:multiLevelType w:val="hybridMultilevel"/>
    <w:tmpl w:val="01FA16F6"/>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45A08"/>
    <w:multiLevelType w:val="hybridMultilevel"/>
    <w:tmpl w:val="5EA2FD8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11B75"/>
    <w:multiLevelType w:val="hybridMultilevel"/>
    <w:tmpl w:val="1E421E6A"/>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0FA"/>
    <w:multiLevelType w:val="hybridMultilevel"/>
    <w:tmpl w:val="9362812C"/>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11321"/>
    <w:multiLevelType w:val="hybridMultilevel"/>
    <w:tmpl w:val="341A1CE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504B8"/>
    <w:multiLevelType w:val="hybridMultilevel"/>
    <w:tmpl w:val="58982CC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F178A"/>
    <w:multiLevelType w:val="hybridMultilevel"/>
    <w:tmpl w:val="67EAEBE4"/>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E48C7"/>
    <w:multiLevelType w:val="hybridMultilevel"/>
    <w:tmpl w:val="83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76372"/>
    <w:multiLevelType w:val="hybridMultilevel"/>
    <w:tmpl w:val="F364D75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F3B43"/>
    <w:multiLevelType w:val="hybridMultilevel"/>
    <w:tmpl w:val="58F04E84"/>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86CEF"/>
    <w:multiLevelType w:val="hybridMultilevel"/>
    <w:tmpl w:val="0E3ECB4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91632"/>
    <w:multiLevelType w:val="hybridMultilevel"/>
    <w:tmpl w:val="5EEC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B60EE"/>
    <w:multiLevelType w:val="hybridMultilevel"/>
    <w:tmpl w:val="AB10094C"/>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A096D"/>
    <w:multiLevelType w:val="hybridMultilevel"/>
    <w:tmpl w:val="9D9E4E94"/>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9201D"/>
    <w:multiLevelType w:val="hybridMultilevel"/>
    <w:tmpl w:val="454AB72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2"/>
  </w:num>
  <w:num w:numId="7">
    <w:abstractNumId w:val="11"/>
  </w:num>
  <w:num w:numId="8">
    <w:abstractNumId w:val="16"/>
  </w:num>
  <w:num w:numId="9">
    <w:abstractNumId w:val="13"/>
  </w:num>
  <w:num w:numId="10">
    <w:abstractNumId w:val="14"/>
  </w:num>
  <w:num w:numId="11">
    <w:abstractNumId w:val="8"/>
  </w:num>
  <w:num w:numId="12">
    <w:abstractNumId w:val="10"/>
  </w:num>
  <w:num w:numId="13">
    <w:abstractNumId w:val="7"/>
  </w:num>
  <w:num w:numId="14">
    <w:abstractNumId w:val="6"/>
  </w:num>
  <w:num w:numId="15">
    <w:abstractNumId w:val="17"/>
  </w:num>
  <w:num w:numId="16">
    <w:abstractNumId w:val="5"/>
  </w:num>
  <w:num w:numId="17">
    <w:abstractNumId w:val="18"/>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5E"/>
    <w:rsid w:val="00014A33"/>
    <w:rsid w:val="0004615E"/>
    <w:rsid w:val="00061375"/>
    <w:rsid w:val="00070C83"/>
    <w:rsid w:val="00165C72"/>
    <w:rsid w:val="001C2032"/>
    <w:rsid w:val="001C5C5C"/>
    <w:rsid w:val="00256EE6"/>
    <w:rsid w:val="002A08D4"/>
    <w:rsid w:val="00301386"/>
    <w:rsid w:val="00331EB1"/>
    <w:rsid w:val="00347C3F"/>
    <w:rsid w:val="003E5F33"/>
    <w:rsid w:val="003F18AF"/>
    <w:rsid w:val="00450EC0"/>
    <w:rsid w:val="004C142E"/>
    <w:rsid w:val="005242D3"/>
    <w:rsid w:val="0057681F"/>
    <w:rsid w:val="005B6CFC"/>
    <w:rsid w:val="00615AF7"/>
    <w:rsid w:val="00620DEB"/>
    <w:rsid w:val="00657DE7"/>
    <w:rsid w:val="006F31F7"/>
    <w:rsid w:val="00734D82"/>
    <w:rsid w:val="007B4E43"/>
    <w:rsid w:val="0082753F"/>
    <w:rsid w:val="00847C16"/>
    <w:rsid w:val="00880438"/>
    <w:rsid w:val="008A336C"/>
    <w:rsid w:val="008C365F"/>
    <w:rsid w:val="0090615D"/>
    <w:rsid w:val="009731E5"/>
    <w:rsid w:val="00A211BC"/>
    <w:rsid w:val="00A3437D"/>
    <w:rsid w:val="00A665DC"/>
    <w:rsid w:val="00A834E1"/>
    <w:rsid w:val="00AA123E"/>
    <w:rsid w:val="00AE0BB6"/>
    <w:rsid w:val="00B16C17"/>
    <w:rsid w:val="00B54DD5"/>
    <w:rsid w:val="00B762EB"/>
    <w:rsid w:val="00B77F71"/>
    <w:rsid w:val="00B9102A"/>
    <w:rsid w:val="00B9555A"/>
    <w:rsid w:val="00BB0E95"/>
    <w:rsid w:val="00BB7D4B"/>
    <w:rsid w:val="00BC4D6A"/>
    <w:rsid w:val="00BD3E3F"/>
    <w:rsid w:val="00BF78FE"/>
    <w:rsid w:val="00C025F1"/>
    <w:rsid w:val="00CD07C3"/>
    <w:rsid w:val="00D924D4"/>
    <w:rsid w:val="00DA3129"/>
    <w:rsid w:val="00E37156"/>
    <w:rsid w:val="00E50102"/>
    <w:rsid w:val="00EC1EAF"/>
    <w:rsid w:val="00F44D31"/>
    <w:rsid w:val="00F513B9"/>
    <w:rsid w:val="00F72788"/>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39C8B"/>
  <w14:defaultImageDpi w14:val="300"/>
  <w15:docId w15:val="{B25389C2-F950-49E1-93AD-6C876949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5C72"/>
    <w:pPr>
      <w:suppressAutoHyphens/>
      <w:spacing w:after="200" w:line="276" w:lineRule="auto"/>
    </w:pPr>
    <w:rPr>
      <w:rFonts w:ascii="Calibri" w:eastAsia="Calibri" w:hAnsi="Calibri" w:cs="Times New Roman"/>
      <w:kern w:val="1"/>
      <w:sz w:val="22"/>
      <w:szCs w:val="22"/>
      <w:lang w:val="lt-LT"/>
    </w:rPr>
  </w:style>
  <w:style w:type="paragraph" w:styleId="Antrat2">
    <w:name w:val="heading 2"/>
    <w:basedOn w:val="prastasis"/>
    <w:link w:val="Antrat2Diagrama1"/>
    <w:qFormat/>
    <w:rsid w:val="0004615E"/>
    <w:pPr>
      <w:keepNext/>
      <w:keepLines/>
      <w:spacing w:before="200" w:after="0"/>
      <w:outlineLvl w:val="1"/>
    </w:pPr>
    <w:rPr>
      <w:rFonts w:ascii="Cambria" w:eastAsia="Times New Roman" w:hAnsi="Cambria"/>
      <w:b/>
      <w:bCs/>
      <w:color w:val="4F81BD"/>
      <w:sz w:val="26"/>
      <w:szCs w:val="26"/>
      <w:lang w:val="en-US"/>
    </w:rPr>
  </w:style>
  <w:style w:type="paragraph" w:styleId="Antrat3">
    <w:name w:val="heading 3"/>
    <w:basedOn w:val="prastasis"/>
    <w:link w:val="Antrat3Diagrama1"/>
    <w:qFormat/>
    <w:rsid w:val="0004615E"/>
    <w:pPr>
      <w:keepNext/>
      <w:keepLines/>
      <w:spacing w:before="200" w:after="0"/>
      <w:outlineLvl w:val="2"/>
    </w:pPr>
    <w:rPr>
      <w:rFonts w:ascii="Cambria" w:eastAsia="Times New Roman" w:hAnsi="Cambria"/>
      <w:b/>
      <w:bCs/>
      <w:color w:val="4F81BD"/>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1">
    <w:name w:val="Antraštė 2 Diagrama1"/>
    <w:basedOn w:val="Numatytasispastraiposriftas"/>
    <w:link w:val="Antrat2"/>
    <w:rsid w:val="0004615E"/>
    <w:rPr>
      <w:rFonts w:ascii="Cambria" w:eastAsia="Times New Roman" w:hAnsi="Cambria" w:cs="Times New Roman"/>
      <w:b/>
      <w:bCs/>
      <w:color w:val="4F81BD"/>
      <w:kern w:val="1"/>
      <w:sz w:val="26"/>
      <w:szCs w:val="26"/>
    </w:rPr>
  </w:style>
  <w:style w:type="character" w:customStyle="1" w:styleId="Antrat3Diagrama1">
    <w:name w:val="Antraštė 3 Diagrama1"/>
    <w:basedOn w:val="Numatytasispastraiposriftas"/>
    <w:link w:val="Antrat3"/>
    <w:rsid w:val="0004615E"/>
    <w:rPr>
      <w:rFonts w:ascii="Cambria" w:eastAsia="Times New Roman" w:hAnsi="Cambria" w:cs="Times New Roman"/>
      <w:b/>
      <w:bCs/>
      <w:color w:val="4F81BD"/>
      <w:kern w:val="1"/>
      <w:sz w:val="22"/>
      <w:szCs w:val="22"/>
    </w:rPr>
  </w:style>
  <w:style w:type="character" w:customStyle="1" w:styleId="Antrat2Diagrama">
    <w:name w:val="Antraštė 2 Diagrama"/>
    <w:basedOn w:val="Numatytasispastraiposriftas"/>
    <w:rsid w:val="0004615E"/>
    <w:rPr>
      <w:rFonts w:asciiTheme="majorHAnsi" w:eastAsiaTheme="majorEastAsia" w:hAnsiTheme="majorHAnsi" w:cstheme="majorBidi"/>
      <w:color w:val="365F91" w:themeColor="accent1" w:themeShade="BF"/>
      <w:kern w:val="1"/>
      <w:sz w:val="26"/>
      <w:szCs w:val="26"/>
    </w:rPr>
  </w:style>
  <w:style w:type="character" w:customStyle="1" w:styleId="Antrat3Diagrama">
    <w:name w:val="Antraštė 3 Diagrama"/>
    <w:basedOn w:val="Numatytasispastraiposriftas"/>
    <w:rsid w:val="0004615E"/>
    <w:rPr>
      <w:rFonts w:asciiTheme="majorHAnsi" w:eastAsiaTheme="majorEastAsia" w:hAnsiTheme="majorHAnsi" w:cstheme="majorBidi"/>
      <w:color w:val="243F60" w:themeColor="accent1" w:themeShade="7F"/>
      <w:kern w:val="1"/>
      <w:sz w:val="24"/>
      <w:szCs w:val="24"/>
    </w:rPr>
  </w:style>
  <w:style w:type="character" w:styleId="Hipersaitas">
    <w:name w:val="Hyperlink"/>
    <w:rsid w:val="0004615E"/>
    <w:rPr>
      <w:rFonts w:ascii="Times New Roman" w:hAnsi="Times New Roman" w:cs="Times New Roman"/>
      <w:color w:val="0000FF"/>
      <w:u w:val="single"/>
    </w:rPr>
  </w:style>
  <w:style w:type="character" w:styleId="Perirtashipersaitas">
    <w:name w:val="FollowedHyperlink"/>
    <w:rsid w:val="0004615E"/>
    <w:rPr>
      <w:color w:val="800080"/>
      <w:u w:val="single"/>
    </w:rPr>
  </w:style>
  <w:style w:type="character" w:customStyle="1" w:styleId="KomentarotekstasDiagrama">
    <w:name w:val="Komentaro tekstas Diagrama"/>
    <w:rsid w:val="0004615E"/>
    <w:rPr>
      <w:rFonts w:ascii="Calibri" w:eastAsia="Calibri" w:hAnsi="Calibri" w:cs="Times New Roman"/>
      <w:sz w:val="20"/>
      <w:szCs w:val="20"/>
      <w:lang w:val="lt-LT"/>
    </w:rPr>
  </w:style>
  <w:style w:type="character" w:customStyle="1" w:styleId="AntratsDiagrama">
    <w:name w:val="Antraštės Diagrama"/>
    <w:rsid w:val="0004615E"/>
    <w:rPr>
      <w:rFonts w:ascii="Calibri" w:eastAsia="Calibri" w:hAnsi="Calibri" w:cs="Times New Roman"/>
    </w:rPr>
  </w:style>
  <w:style w:type="character" w:customStyle="1" w:styleId="PoratDiagrama">
    <w:name w:val="Poraštė Diagrama"/>
    <w:uiPriority w:val="99"/>
    <w:rsid w:val="0004615E"/>
    <w:rPr>
      <w:rFonts w:ascii="Calibri" w:eastAsia="Calibri" w:hAnsi="Calibri" w:cs="Times New Roman"/>
      <w:lang w:val="lt-LT"/>
    </w:rPr>
  </w:style>
  <w:style w:type="character" w:customStyle="1" w:styleId="PaprastasistekstasDiagrama">
    <w:name w:val="Paprastasis tekstas Diagrama"/>
    <w:rsid w:val="0004615E"/>
    <w:rPr>
      <w:rFonts w:ascii="Courier New" w:eastAsia="SimSun" w:hAnsi="Courier New" w:cs="Times New Roman"/>
      <w:sz w:val="20"/>
      <w:szCs w:val="20"/>
    </w:rPr>
  </w:style>
  <w:style w:type="character" w:customStyle="1" w:styleId="KomentarotemaDiagrama">
    <w:name w:val="Komentaro tema Diagrama"/>
    <w:rsid w:val="0004615E"/>
    <w:rPr>
      <w:rFonts w:ascii="Calibri" w:eastAsia="Calibri" w:hAnsi="Calibri" w:cs="Times New Roman"/>
      <w:b/>
      <w:bCs/>
      <w:sz w:val="20"/>
      <w:szCs w:val="20"/>
      <w:lang w:val="lt-LT"/>
    </w:rPr>
  </w:style>
  <w:style w:type="character" w:customStyle="1" w:styleId="DebesliotekstasDiagrama">
    <w:name w:val="Debesėlio tekstas Diagrama"/>
    <w:rsid w:val="0004615E"/>
    <w:rPr>
      <w:rFonts w:ascii="Tahoma" w:eastAsia="Calibri" w:hAnsi="Tahoma" w:cs="Tahoma"/>
      <w:sz w:val="16"/>
      <w:szCs w:val="16"/>
    </w:rPr>
  </w:style>
  <w:style w:type="character" w:customStyle="1" w:styleId="BTEMEASMCAChar">
    <w:name w:val="BT EMEA_SMCA Char"/>
    <w:rsid w:val="0004615E"/>
    <w:rPr>
      <w:rFonts w:ascii="Times New Roman" w:eastAsia="Times New Roman" w:hAnsi="Times New Roman" w:cs="Times New Roman"/>
      <w:i/>
      <w:lang w:val="lt-LT" w:eastAsia="lt-LT"/>
    </w:rPr>
  </w:style>
  <w:style w:type="character" w:customStyle="1" w:styleId="Komentaronuoroda1">
    <w:name w:val="Komentaro nuoroda1"/>
    <w:rsid w:val="0004615E"/>
    <w:rPr>
      <w:rFonts w:ascii="Times New Roman" w:hAnsi="Times New Roman" w:cs="Times New Roman"/>
      <w:sz w:val="16"/>
      <w:szCs w:val="16"/>
    </w:rPr>
  </w:style>
  <w:style w:type="character" w:customStyle="1" w:styleId="FontStyle33">
    <w:name w:val="Font Style33"/>
    <w:rsid w:val="0004615E"/>
    <w:rPr>
      <w:rFonts w:ascii="Times New Roman" w:hAnsi="Times New Roman" w:cs="Times New Roman"/>
      <w:sz w:val="20"/>
      <w:szCs w:val="20"/>
    </w:rPr>
  </w:style>
  <w:style w:type="character" w:styleId="Emfaz">
    <w:name w:val="Emphasis"/>
    <w:qFormat/>
    <w:rsid w:val="0004615E"/>
    <w:rPr>
      <w:rFonts w:ascii="Times New Roman" w:hAnsi="Times New Roman" w:cs="Times New Roman"/>
      <w:b/>
      <w:bCs/>
      <w:i w:val="0"/>
      <w:iCs w:val="0"/>
    </w:rPr>
  </w:style>
  <w:style w:type="character" w:customStyle="1" w:styleId="ListLabel1">
    <w:name w:val="ListLabel 1"/>
    <w:rsid w:val="0004615E"/>
    <w:rPr>
      <w:rFonts w:eastAsia="Times New Roman" w:cs="Times New Roman"/>
    </w:rPr>
  </w:style>
  <w:style w:type="character" w:customStyle="1" w:styleId="ListLabel2">
    <w:name w:val="ListLabel 2"/>
    <w:rsid w:val="0004615E"/>
    <w:rPr>
      <w:rFonts w:cs="Times New Roman"/>
    </w:rPr>
  </w:style>
  <w:style w:type="paragraph" w:customStyle="1" w:styleId="Heading">
    <w:name w:val="Heading"/>
    <w:basedOn w:val="prastasis"/>
    <w:next w:val="Pagrindinistekstas"/>
    <w:rsid w:val="0004615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04615E"/>
    <w:pPr>
      <w:spacing w:after="120"/>
    </w:pPr>
  </w:style>
  <w:style w:type="character" w:customStyle="1" w:styleId="PagrindinistekstasDiagrama">
    <w:name w:val="Pagrindinis tekstas Diagrama"/>
    <w:basedOn w:val="Numatytasispastraiposriftas"/>
    <w:link w:val="Pagrindinistekstas"/>
    <w:rsid w:val="0004615E"/>
    <w:rPr>
      <w:rFonts w:ascii="Calibri" w:eastAsia="Calibri" w:hAnsi="Calibri" w:cs="Times New Roman"/>
      <w:kern w:val="1"/>
      <w:sz w:val="22"/>
      <w:szCs w:val="22"/>
      <w:lang w:val="lt-LT"/>
    </w:rPr>
  </w:style>
  <w:style w:type="paragraph" w:styleId="Sraas">
    <w:name w:val="List"/>
    <w:basedOn w:val="Pagrindinistekstas"/>
    <w:rsid w:val="0004615E"/>
    <w:rPr>
      <w:rFonts w:cs="Mangal"/>
    </w:rPr>
  </w:style>
  <w:style w:type="paragraph" w:styleId="Antrat">
    <w:name w:val="caption"/>
    <w:basedOn w:val="prastasis"/>
    <w:qFormat/>
    <w:rsid w:val="0004615E"/>
    <w:pPr>
      <w:suppressLineNumbers/>
      <w:spacing w:before="120" w:after="120"/>
    </w:pPr>
    <w:rPr>
      <w:rFonts w:cs="Mangal"/>
      <w:i/>
      <w:iCs/>
      <w:sz w:val="24"/>
      <w:szCs w:val="24"/>
    </w:rPr>
  </w:style>
  <w:style w:type="paragraph" w:customStyle="1" w:styleId="Index">
    <w:name w:val="Index"/>
    <w:basedOn w:val="prastasis"/>
    <w:rsid w:val="0004615E"/>
    <w:pPr>
      <w:suppressLineNumbers/>
    </w:pPr>
    <w:rPr>
      <w:rFonts w:cs="Mangal"/>
    </w:rPr>
  </w:style>
  <w:style w:type="paragraph" w:customStyle="1" w:styleId="Komentarotekstas1">
    <w:name w:val="Komentaro tekstas1"/>
    <w:basedOn w:val="prastasis"/>
    <w:rsid w:val="0004615E"/>
    <w:pPr>
      <w:spacing w:line="100" w:lineRule="atLeast"/>
    </w:pPr>
    <w:rPr>
      <w:sz w:val="20"/>
      <w:szCs w:val="20"/>
    </w:rPr>
  </w:style>
  <w:style w:type="paragraph" w:styleId="Antrats">
    <w:name w:val="header"/>
    <w:basedOn w:val="prastasis"/>
    <w:link w:val="AntratsDiagrama1"/>
    <w:rsid w:val="0004615E"/>
    <w:pPr>
      <w:tabs>
        <w:tab w:val="center" w:pos="4703"/>
        <w:tab w:val="right" w:pos="9406"/>
      </w:tabs>
    </w:pPr>
    <w:rPr>
      <w:lang w:val="en-US"/>
    </w:rPr>
  </w:style>
  <w:style w:type="character" w:customStyle="1" w:styleId="AntratsDiagrama1">
    <w:name w:val="Antraštės Diagrama1"/>
    <w:basedOn w:val="Numatytasispastraiposriftas"/>
    <w:link w:val="Antrats"/>
    <w:rsid w:val="0004615E"/>
    <w:rPr>
      <w:rFonts w:ascii="Calibri" w:eastAsia="Calibri" w:hAnsi="Calibri" w:cs="Times New Roman"/>
      <w:kern w:val="1"/>
      <w:sz w:val="22"/>
      <w:szCs w:val="22"/>
    </w:rPr>
  </w:style>
  <w:style w:type="paragraph" w:styleId="Porat">
    <w:name w:val="footer"/>
    <w:basedOn w:val="prastasis"/>
    <w:link w:val="PoratDiagrama1"/>
    <w:uiPriority w:val="99"/>
    <w:rsid w:val="0004615E"/>
    <w:pPr>
      <w:tabs>
        <w:tab w:val="center" w:pos="4819"/>
        <w:tab w:val="right" w:pos="9638"/>
      </w:tabs>
      <w:spacing w:after="0" w:line="100" w:lineRule="atLeast"/>
    </w:pPr>
  </w:style>
  <w:style w:type="character" w:customStyle="1" w:styleId="PoratDiagrama1">
    <w:name w:val="Poraštė Diagrama1"/>
    <w:basedOn w:val="Numatytasispastraiposriftas"/>
    <w:link w:val="Porat"/>
    <w:uiPriority w:val="99"/>
    <w:rsid w:val="0004615E"/>
    <w:rPr>
      <w:rFonts w:ascii="Calibri" w:eastAsia="Calibri" w:hAnsi="Calibri" w:cs="Times New Roman"/>
      <w:kern w:val="1"/>
      <w:sz w:val="22"/>
      <w:szCs w:val="22"/>
      <w:lang w:val="lt-LT"/>
    </w:rPr>
  </w:style>
  <w:style w:type="paragraph" w:styleId="Paprastasistekstas">
    <w:name w:val="Plain Text"/>
    <w:basedOn w:val="prastasis"/>
    <w:link w:val="PaprastasistekstasDiagrama1"/>
    <w:rsid w:val="0004615E"/>
    <w:pPr>
      <w:spacing w:after="0" w:line="100" w:lineRule="atLeast"/>
    </w:pPr>
    <w:rPr>
      <w:rFonts w:ascii="Courier New" w:eastAsia="SimSun" w:hAnsi="Courier New"/>
      <w:sz w:val="20"/>
      <w:szCs w:val="20"/>
      <w:lang w:val="en-US"/>
    </w:rPr>
  </w:style>
  <w:style w:type="character" w:customStyle="1" w:styleId="PaprastasistekstasDiagrama1">
    <w:name w:val="Paprastasis tekstas Diagrama1"/>
    <w:basedOn w:val="Numatytasispastraiposriftas"/>
    <w:link w:val="Paprastasistekstas"/>
    <w:rsid w:val="0004615E"/>
    <w:rPr>
      <w:rFonts w:ascii="Courier New" w:eastAsia="SimSun" w:hAnsi="Courier New" w:cs="Times New Roman"/>
      <w:kern w:val="1"/>
      <w:sz w:val="20"/>
      <w:szCs w:val="20"/>
    </w:rPr>
  </w:style>
  <w:style w:type="paragraph" w:customStyle="1" w:styleId="Komentarotema1">
    <w:name w:val="Komentaro tema1"/>
    <w:basedOn w:val="Komentarotekstas1"/>
    <w:rsid w:val="0004615E"/>
    <w:rPr>
      <w:b/>
      <w:bCs/>
    </w:rPr>
  </w:style>
  <w:style w:type="paragraph" w:styleId="Debesliotekstas">
    <w:name w:val="Balloon Text"/>
    <w:basedOn w:val="prastasis"/>
    <w:link w:val="DebesliotekstasDiagrama1"/>
    <w:rsid w:val="0004615E"/>
    <w:pPr>
      <w:spacing w:after="0" w:line="100" w:lineRule="atLeast"/>
    </w:pPr>
    <w:rPr>
      <w:rFonts w:ascii="Tahoma" w:hAnsi="Tahoma" w:cs="Tahoma"/>
      <w:sz w:val="16"/>
      <w:szCs w:val="16"/>
      <w:lang w:val="en-US"/>
    </w:rPr>
  </w:style>
  <w:style w:type="character" w:customStyle="1" w:styleId="DebesliotekstasDiagrama1">
    <w:name w:val="Debesėlio tekstas Diagrama1"/>
    <w:basedOn w:val="Numatytasispastraiposriftas"/>
    <w:link w:val="Debesliotekstas"/>
    <w:rsid w:val="0004615E"/>
    <w:rPr>
      <w:rFonts w:ascii="Tahoma" w:eastAsia="Calibri" w:hAnsi="Tahoma" w:cs="Tahoma"/>
      <w:kern w:val="1"/>
      <w:sz w:val="16"/>
      <w:szCs w:val="16"/>
    </w:rPr>
  </w:style>
  <w:style w:type="paragraph" w:customStyle="1" w:styleId="ListParagraph1">
    <w:name w:val="List Paragraph1"/>
    <w:basedOn w:val="prastasis"/>
    <w:rsid w:val="0004615E"/>
    <w:pPr>
      <w:ind w:left="720"/>
      <w:contextualSpacing/>
    </w:pPr>
  </w:style>
  <w:style w:type="paragraph" w:customStyle="1" w:styleId="Default">
    <w:name w:val="Default"/>
    <w:rsid w:val="00165C72"/>
    <w:pPr>
      <w:suppressAutoHyphens/>
      <w:spacing w:line="100" w:lineRule="atLeast"/>
    </w:pPr>
    <w:rPr>
      <w:rFonts w:ascii="Times New Roman" w:eastAsia="Calibri" w:hAnsi="Times New Roman" w:cs="Times New Roman"/>
      <w:color w:val="000000"/>
      <w:kern w:val="1"/>
      <w:lang w:val="cs-CZ"/>
    </w:rPr>
  </w:style>
  <w:style w:type="paragraph" w:customStyle="1" w:styleId="PI-1EMEASMCA">
    <w:name w:val="PI-1 EMEA_SMCA"/>
    <w:basedOn w:val="Antrat2"/>
    <w:rsid w:val="0004615E"/>
    <w:pPr>
      <w:keepLines w:val="0"/>
      <w:spacing w:before="0" w:line="100" w:lineRule="atLeast"/>
      <w:ind w:left="567" w:hanging="567"/>
    </w:pPr>
    <w:rPr>
      <w:rFonts w:ascii="Times New Roman" w:hAnsi="Times New Roman"/>
      <w:bCs w:val="0"/>
      <w:color w:val="00000A"/>
      <w:sz w:val="22"/>
      <w:szCs w:val="22"/>
      <w:lang w:val="lt-LT"/>
    </w:rPr>
  </w:style>
  <w:style w:type="paragraph" w:customStyle="1" w:styleId="PI-2EMEASMCA">
    <w:name w:val="PI-2 EMEA_SMCA"/>
    <w:basedOn w:val="Antrat3"/>
    <w:rsid w:val="0004615E"/>
    <w:pPr>
      <w:spacing w:before="0" w:line="100" w:lineRule="atLeast"/>
      <w:ind w:left="567" w:hanging="567"/>
    </w:pPr>
    <w:rPr>
      <w:rFonts w:ascii="Times New Roman" w:hAnsi="Times New Roman"/>
      <w:bCs w:val="0"/>
      <w:color w:val="00000A"/>
      <w:lang w:val="lt-LT"/>
    </w:rPr>
  </w:style>
  <w:style w:type="paragraph" w:customStyle="1" w:styleId="BTEMEASMCA">
    <w:name w:val="BT EMEA_SMCA"/>
    <w:basedOn w:val="prastasis"/>
    <w:rsid w:val="0004615E"/>
    <w:pPr>
      <w:spacing w:after="0" w:line="100" w:lineRule="atLeast"/>
    </w:pPr>
    <w:rPr>
      <w:rFonts w:ascii="Times New Roman" w:eastAsia="Times New Roman" w:hAnsi="Times New Roman"/>
      <w:i/>
      <w:lang w:eastAsia="lt-LT"/>
    </w:rPr>
  </w:style>
  <w:style w:type="paragraph" w:customStyle="1" w:styleId="NormalParagraphStyle">
    <w:name w:val="NormalParagraphStyle"/>
    <w:basedOn w:val="prastasis"/>
    <w:rsid w:val="0004615E"/>
    <w:pPr>
      <w:spacing w:after="0" w:line="288" w:lineRule="auto"/>
    </w:pPr>
    <w:rPr>
      <w:rFonts w:ascii="Times New Roman" w:eastAsia="Times New Roman" w:hAnsi="Times New Roman"/>
      <w:color w:val="000000"/>
      <w:sz w:val="24"/>
      <w:szCs w:val="24"/>
      <w:lang w:val="en-US" w:eastAsia="lt-LT"/>
    </w:rPr>
  </w:style>
  <w:style w:type="paragraph" w:customStyle="1" w:styleId="BT-EMEASMCA">
    <w:name w:val="BT- EMEA_SMCA"/>
    <w:basedOn w:val="prastasis"/>
    <w:rsid w:val="0004615E"/>
    <w:pPr>
      <w:numPr>
        <w:numId w:val="1"/>
      </w:numPr>
    </w:pPr>
  </w:style>
  <w:style w:type="paragraph" w:customStyle="1" w:styleId="Style5">
    <w:name w:val="Style5"/>
    <w:basedOn w:val="prastasis"/>
    <w:rsid w:val="0004615E"/>
    <w:pPr>
      <w:widowControl w:val="0"/>
      <w:spacing w:after="0" w:line="100" w:lineRule="atLeast"/>
    </w:pPr>
    <w:rPr>
      <w:rFonts w:ascii="Times New Roman" w:eastAsia="SimSun" w:hAnsi="Times New Roman"/>
      <w:sz w:val="24"/>
      <w:szCs w:val="24"/>
      <w:lang w:val="es-ES" w:eastAsia="zh-CN"/>
    </w:rPr>
  </w:style>
  <w:style w:type="paragraph" w:customStyle="1" w:styleId="Style6">
    <w:name w:val="Style6"/>
    <w:basedOn w:val="prastasis"/>
    <w:rsid w:val="0004615E"/>
    <w:pPr>
      <w:widowControl w:val="0"/>
      <w:spacing w:after="0" w:line="257" w:lineRule="exact"/>
    </w:pPr>
    <w:rPr>
      <w:rFonts w:ascii="Times New Roman" w:eastAsia="SimSun" w:hAnsi="Times New Roman"/>
      <w:sz w:val="24"/>
      <w:szCs w:val="24"/>
      <w:lang w:val="es-ES" w:eastAsia="zh-CN"/>
    </w:rPr>
  </w:style>
  <w:style w:type="paragraph" w:customStyle="1" w:styleId="Style7">
    <w:name w:val="Style7"/>
    <w:basedOn w:val="prastasis"/>
    <w:rsid w:val="0004615E"/>
    <w:pPr>
      <w:widowControl w:val="0"/>
      <w:spacing w:after="0" w:line="254" w:lineRule="exact"/>
      <w:jc w:val="both"/>
    </w:pPr>
    <w:rPr>
      <w:rFonts w:ascii="Times New Roman" w:eastAsia="SimSun" w:hAnsi="Times New Roman"/>
      <w:sz w:val="24"/>
      <w:szCs w:val="24"/>
      <w:lang w:val="es-ES" w:eastAsia="zh-CN"/>
    </w:rPr>
  </w:style>
  <w:style w:type="character" w:styleId="Komentaronuoroda">
    <w:name w:val="annotation reference"/>
    <w:rsid w:val="0004615E"/>
    <w:rPr>
      <w:sz w:val="16"/>
      <w:szCs w:val="16"/>
    </w:rPr>
  </w:style>
  <w:style w:type="paragraph" w:styleId="Komentarotekstas">
    <w:name w:val="annotation text"/>
    <w:basedOn w:val="prastasis"/>
    <w:link w:val="KomentarotekstasDiagrama1"/>
    <w:rsid w:val="0004615E"/>
    <w:rPr>
      <w:sz w:val="20"/>
      <w:szCs w:val="20"/>
    </w:rPr>
  </w:style>
  <w:style w:type="character" w:customStyle="1" w:styleId="KomentarotekstasDiagrama1">
    <w:name w:val="Komentaro tekstas Diagrama1"/>
    <w:basedOn w:val="Numatytasispastraiposriftas"/>
    <w:link w:val="Komentarotekstas"/>
    <w:rsid w:val="0004615E"/>
    <w:rPr>
      <w:rFonts w:ascii="Calibri" w:eastAsia="Calibri" w:hAnsi="Calibri" w:cs="Times New Roman"/>
      <w:kern w:val="1"/>
      <w:sz w:val="20"/>
      <w:szCs w:val="20"/>
      <w:lang w:val="lt-LT"/>
    </w:rPr>
  </w:style>
  <w:style w:type="paragraph" w:styleId="Komentarotema">
    <w:name w:val="annotation subject"/>
    <w:basedOn w:val="Komentarotekstas"/>
    <w:next w:val="Komentarotekstas"/>
    <w:link w:val="KomentarotemaDiagrama1"/>
    <w:rsid w:val="0004615E"/>
    <w:rPr>
      <w:b/>
      <w:bCs/>
    </w:rPr>
  </w:style>
  <w:style w:type="character" w:customStyle="1" w:styleId="KomentarotemaDiagrama1">
    <w:name w:val="Komentaro tema Diagrama1"/>
    <w:basedOn w:val="KomentarotekstasDiagrama1"/>
    <w:link w:val="Komentarotema"/>
    <w:rsid w:val="0004615E"/>
    <w:rPr>
      <w:rFonts w:ascii="Calibri" w:eastAsia="Calibri" w:hAnsi="Calibri" w:cs="Times New Roman"/>
      <w:b/>
      <w:bCs/>
      <w:kern w:val="1"/>
      <w:sz w:val="20"/>
      <w:szCs w:val="20"/>
      <w:lang w:val="lt-LT"/>
    </w:rPr>
  </w:style>
  <w:style w:type="paragraph" w:customStyle="1" w:styleId="Sraopastraipa1">
    <w:name w:val="Sąrašo pastraipa1"/>
    <w:basedOn w:val="prastasis"/>
    <w:rsid w:val="0004615E"/>
    <w:pPr>
      <w:ind w:left="720"/>
      <w:contextualSpacing/>
    </w:pPr>
  </w:style>
  <w:style w:type="paragraph" w:styleId="Sraopastraipa">
    <w:name w:val="List Paragraph"/>
    <w:basedOn w:val="prastasis"/>
    <w:uiPriority w:val="34"/>
    <w:qFormat/>
    <w:rsid w:val="0004615E"/>
    <w:pPr>
      <w:ind w:left="720"/>
      <w:contextualSpacing/>
    </w:pPr>
  </w:style>
  <w:style w:type="paragraph" w:styleId="Pataisymai">
    <w:name w:val="Revision"/>
    <w:hidden/>
    <w:uiPriority w:val="99"/>
    <w:semiHidden/>
    <w:rsid w:val="00165C72"/>
    <w:rPr>
      <w:rFonts w:ascii="Calibri" w:eastAsia="Calibri" w:hAnsi="Calibri" w:cs="Times New Roman"/>
      <w:kern w:val="1"/>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0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vaidas@mara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37845</Words>
  <Characters>21572</Characters>
  <Application>Microsoft Office Word</Application>
  <DocSecurity>4</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2019-03-01T09:13:00Z</dcterms:created>
  <dcterms:modified xsi:type="dcterms:W3CDTF">2019-03-01T09:13:00Z</dcterms:modified>
</cp:coreProperties>
</file>