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F48" w:rsidRPr="00C0786D" w:rsidRDefault="00043F48" w:rsidP="00043F48">
      <w:pPr>
        <w:tabs>
          <w:tab w:val="left" w:pos="567"/>
        </w:tabs>
        <w:outlineLvl w:val="0"/>
        <w:rPr>
          <w:b/>
          <w:sz w:val="22"/>
          <w:lang w:val="en-US"/>
        </w:rPr>
      </w:pPr>
    </w:p>
    <w:p w:rsidR="00043F48" w:rsidRPr="0026318B" w:rsidRDefault="00043F48" w:rsidP="00043F48">
      <w:pPr>
        <w:tabs>
          <w:tab w:val="left" w:pos="567"/>
        </w:tabs>
        <w:outlineLvl w:val="0"/>
        <w:rPr>
          <w:b/>
          <w:snapToGrid w:val="0"/>
          <w:sz w:val="22"/>
          <w:szCs w:val="22"/>
          <w:lang w:eastAsia="en-US"/>
        </w:rPr>
      </w:pPr>
    </w:p>
    <w:p w:rsidR="00043F48" w:rsidRPr="0026318B" w:rsidRDefault="00043F48" w:rsidP="00043F48">
      <w:pPr>
        <w:tabs>
          <w:tab w:val="left" w:pos="567"/>
        </w:tabs>
        <w:outlineLvl w:val="0"/>
        <w:rPr>
          <w:b/>
          <w:snapToGrid w:val="0"/>
          <w:sz w:val="22"/>
          <w:szCs w:val="22"/>
          <w:lang w:eastAsia="en-US"/>
        </w:rPr>
      </w:pPr>
    </w:p>
    <w:p w:rsidR="00043F48" w:rsidRPr="0026318B" w:rsidRDefault="00043F48" w:rsidP="00043F48">
      <w:pPr>
        <w:tabs>
          <w:tab w:val="left" w:pos="567"/>
        </w:tabs>
        <w:outlineLvl w:val="0"/>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tabs>
          <w:tab w:val="left" w:pos="-1440"/>
          <w:tab w:val="left" w:pos="-720"/>
          <w:tab w:val="left" w:pos="567"/>
        </w:tabs>
        <w:rPr>
          <w:b/>
          <w:snapToGrid w:val="0"/>
          <w:sz w:val="22"/>
          <w:szCs w:val="22"/>
          <w:lang w:eastAsia="en-US"/>
        </w:rPr>
      </w:pPr>
    </w:p>
    <w:p w:rsidR="00043F48" w:rsidRPr="0026318B" w:rsidRDefault="00043F48" w:rsidP="00043F48">
      <w:pPr>
        <w:keepNext/>
        <w:tabs>
          <w:tab w:val="left" w:pos="567"/>
        </w:tabs>
        <w:jc w:val="center"/>
        <w:outlineLvl w:val="1"/>
        <w:rPr>
          <w:b/>
          <w:snapToGrid w:val="0"/>
          <w:sz w:val="22"/>
          <w:szCs w:val="22"/>
          <w:lang w:eastAsia="x-none"/>
        </w:rPr>
      </w:pPr>
      <w:r w:rsidRPr="0026318B">
        <w:rPr>
          <w:b/>
          <w:bCs/>
          <w:iCs/>
          <w:snapToGrid w:val="0"/>
          <w:sz w:val="22"/>
          <w:szCs w:val="22"/>
          <w:lang w:eastAsia="x-none"/>
        </w:rPr>
        <w:t>I</w:t>
      </w:r>
      <w:r w:rsidR="00943C96">
        <w:rPr>
          <w:b/>
          <w:bCs/>
          <w:iCs/>
          <w:snapToGrid w:val="0"/>
          <w:sz w:val="22"/>
          <w:szCs w:val="22"/>
          <w:lang w:eastAsia="x-none"/>
        </w:rPr>
        <w:t> </w:t>
      </w:r>
      <w:r w:rsidRPr="0026318B">
        <w:rPr>
          <w:b/>
          <w:bCs/>
          <w:iCs/>
          <w:snapToGrid w:val="0"/>
          <w:sz w:val="22"/>
          <w:szCs w:val="22"/>
          <w:lang w:eastAsia="x-none"/>
        </w:rPr>
        <w:t>PRIEDAS</w:t>
      </w:r>
    </w:p>
    <w:p w:rsidR="00043F48" w:rsidRPr="0026318B" w:rsidRDefault="00043F48" w:rsidP="00D45E29">
      <w:pPr>
        <w:keepNext/>
        <w:tabs>
          <w:tab w:val="left" w:pos="567"/>
        </w:tabs>
        <w:rPr>
          <w:snapToGrid w:val="0"/>
          <w:sz w:val="22"/>
          <w:szCs w:val="22"/>
          <w:lang w:eastAsia="en-US"/>
        </w:rPr>
      </w:pPr>
    </w:p>
    <w:p w:rsidR="00043F48" w:rsidRPr="0026318B" w:rsidRDefault="00043F48" w:rsidP="00043F48">
      <w:pPr>
        <w:tabs>
          <w:tab w:val="left" w:pos="-1440"/>
          <w:tab w:val="left" w:pos="-720"/>
          <w:tab w:val="left" w:pos="567"/>
        </w:tabs>
        <w:jc w:val="center"/>
        <w:rPr>
          <w:b/>
          <w:snapToGrid w:val="0"/>
          <w:sz w:val="22"/>
          <w:szCs w:val="22"/>
          <w:lang w:eastAsia="en-US"/>
        </w:rPr>
      </w:pPr>
      <w:r w:rsidRPr="0026318B">
        <w:rPr>
          <w:b/>
          <w:snapToGrid w:val="0"/>
          <w:sz w:val="22"/>
          <w:szCs w:val="22"/>
          <w:lang w:eastAsia="en-US"/>
        </w:rPr>
        <w:t>PREPARATO CHARAKTERISTIKŲ SANTRAUKA</w:t>
      </w:r>
    </w:p>
    <w:p w:rsidR="00043F48" w:rsidRPr="0026318B" w:rsidRDefault="00043F48" w:rsidP="00043F48">
      <w:pPr>
        <w:tabs>
          <w:tab w:val="left" w:pos="426"/>
        </w:tabs>
        <w:jc w:val="center"/>
        <w:rPr>
          <w:b/>
          <w:bCs/>
          <w:color w:val="000000"/>
          <w:sz w:val="22"/>
          <w:szCs w:val="22"/>
        </w:rPr>
      </w:pPr>
      <w:r w:rsidRPr="0026318B">
        <w:rPr>
          <w:snapToGrid w:val="0"/>
          <w:sz w:val="22"/>
          <w:szCs w:val="22"/>
          <w:lang w:eastAsia="zh-CN"/>
        </w:rPr>
        <w:br w:type="page"/>
      </w:r>
    </w:p>
    <w:p w:rsidR="00043F48" w:rsidRPr="0026318B" w:rsidRDefault="00043F48" w:rsidP="00D45E29">
      <w:pPr>
        <w:keepNext/>
        <w:tabs>
          <w:tab w:val="left" w:pos="567"/>
        </w:tabs>
        <w:ind w:left="567" w:hanging="567"/>
        <w:rPr>
          <w:b/>
          <w:bCs/>
          <w:color w:val="000000"/>
          <w:sz w:val="22"/>
          <w:szCs w:val="22"/>
        </w:rPr>
      </w:pPr>
      <w:r w:rsidRPr="0026318B">
        <w:rPr>
          <w:b/>
          <w:color w:val="000000"/>
          <w:sz w:val="22"/>
          <w:szCs w:val="22"/>
        </w:rPr>
        <w:lastRenderedPageBreak/>
        <w:t>1.</w:t>
      </w:r>
      <w:r w:rsidRPr="0026318B">
        <w:rPr>
          <w:b/>
          <w:color w:val="000000"/>
          <w:sz w:val="22"/>
          <w:szCs w:val="22"/>
        </w:rPr>
        <w:tab/>
        <w:t>VAISTINIO PREPARATO PAVADINIMAS</w:t>
      </w:r>
    </w:p>
    <w:p w:rsidR="00043F48" w:rsidRPr="0026318B" w:rsidRDefault="00043F48" w:rsidP="00D45E29">
      <w:pPr>
        <w:keepNext/>
        <w:tabs>
          <w:tab w:val="left" w:pos="426"/>
        </w:tabs>
        <w:rPr>
          <w:b/>
          <w:bCs/>
          <w:color w:val="000000"/>
          <w:sz w:val="22"/>
          <w:szCs w:val="22"/>
        </w:rPr>
      </w:pPr>
    </w:p>
    <w:p w:rsidR="00043F48" w:rsidRPr="0026318B" w:rsidRDefault="00043F48" w:rsidP="00043F48">
      <w:pPr>
        <w:pStyle w:val="prastasiniatinklio"/>
        <w:tabs>
          <w:tab w:val="left" w:pos="360"/>
        </w:tabs>
        <w:spacing w:before="0" w:beforeAutospacing="0" w:after="0"/>
        <w:rPr>
          <w:sz w:val="22"/>
          <w:szCs w:val="22"/>
        </w:rPr>
      </w:pPr>
      <w:r w:rsidRPr="0026318B">
        <w:rPr>
          <w:sz w:val="22"/>
          <w:szCs w:val="22"/>
        </w:rPr>
        <w:t>Gemcitabine Kabi 38 mg/ml koncentratas infuziniam tirpalui</w:t>
      </w:r>
      <w:bookmarkStart w:id="0" w:name="_GoBack"/>
      <w:bookmarkEnd w:id="0"/>
    </w:p>
    <w:p w:rsidR="00043F48" w:rsidRPr="0026318B" w:rsidRDefault="00043F48" w:rsidP="00043F48">
      <w:pPr>
        <w:pStyle w:val="prastasiniatinklio"/>
        <w:tabs>
          <w:tab w:val="left" w:pos="240"/>
        </w:tabs>
        <w:spacing w:before="0" w:beforeAutospacing="0" w:after="0"/>
        <w:rPr>
          <w:sz w:val="22"/>
          <w:szCs w:val="22"/>
        </w:rPr>
      </w:pPr>
    </w:p>
    <w:p w:rsidR="00043F48" w:rsidRPr="0026318B" w:rsidRDefault="00043F48" w:rsidP="00043F48">
      <w:pPr>
        <w:pStyle w:val="prastasiniatinklio"/>
        <w:tabs>
          <w:tab w:val="left" w:pos="240"/>
        </w:tabs>
        <w:spacing w:before="0" w:beforeAutospacing="0" w:after="0"/>
        <w:rPr>
          <w:sz w:val="22"/>
          <w:szCs w:val="22"/>
        </w:rPr>
      </w:pPr>
    </w:p>
    <w:p w:rsidR="00043F48" w:rsidRPr="0026318B" w:rsidRDefault="00043F48" w:rsidP="00D45E29">
      <w:pPr>
        <w:keepNext/>
        <w:tabs>
          <w:tab w:val="left" w:pos="567"/>
        </w:tabs>
        <w:ind w:left="567" w:hanging="567"/>
        <w:rPr>
          <w:b/>
          <w:bCs/>
          <w:color w:val="000000"/>
          <w:sz w:val="22"/>
          <w:szCs w:val="22"/>
        </w:rPr>
      </w:pPr>
      <w:r w:rsidRPr="0026318B">
        <w:rPr>
          <w:b/>
          <w:color w:val="000000"/>
          <w:sz w:val="22"/>
          <w:szCs w:val="22"/>
        </w:rPr>
        <w:t>2.</w:t>
      </w:r>
      <w:r w:rsidRPr="0026318B">
        <w:rPr>
          <w:b/>
          <w:color w:val="000000"/>
          <w:sz w:val="22"/>
          <w:szCs w:val="22"/>
        </w:rPr>
        <w:tab/>
        <w:t>KOKYBINĖ IR KIEKYBINĖ SUDĖTIS</w:t>
      </w:r>
    </w:p>
    <w:p w:rsidR="00043F48" w:rsidRPr="0026318B" w:rsidRDefault="00043F48" w:rsidP="00D45E29">
      <w:pPr>
        <w:keepNext/>
        <w:tabs>
          <w:tab w:val="left" w:pos="360"/>
        </w:tabs>
        <w:rPr>
          <w:b/>
          <w:bCs/>
          <w:color w:val="000000"/>
          <w:sz w:val="22"/>
          <w:szCs w:val="22"/>
        </w:rPr>
      </w:pPr>
    </w:p>
    <w:p w:rsidR="00043F48" w:rsidRPr="0026318B" w:rsidRDefault="00043F48" w:rsidP="00043F48">
      <w:pPr>
        <w:autoSpaceDE w:val="0"/>
        <w:autoSpaceDN w:val="0"/>
        <w:adjustRightInd w:val="0"/>
        <w:rPr>
          <w:sz w:val="22"/>
          <w:szCs w:val="22"/>
        </w:rPr>
      </w:pPr>
      <w:r w:rsidRPr="0026318B">
        <w:rPr>
          <w:sz w:val="22"/>
          <w:szCs w:val="22"/>
        </w:rPr>
        <w:t>Kiekviename koncentrato infuziniam tirpalui ml yra gemcitabino hidrochlorido, atitinkančio 38 mg gemcitabino.</w:t>
      </w:r>
    </w:p>
    <w:p w:rsidR="00043F48" w:rsidRPr="0026318B" w:rsidRDefault="00043F48" w:rsidP="00043F48">
      <w:pPr>
        <w:tabs>
          <w:tab w:val="left" w:pos="360"/>
        </w:tabs>
        <w:rPr>
          <w:sz w:val="22"/>
          <w:szCs w:val="22"/>
        </w:rPr>
      </w:pPr>
    </w:p>
    <w:p w:rsidR="00043F48" w:rsidRPr="0026318B" w:rsidRDefault="00043F48" w:rsidP="00043F48">
      <w:pPr>
        <w:tabs>
          <w:tab w:val="left" w:pos="360"/>
        </w:tabs>
        <w:rPr>
          <w:sz w:val="22"/>
          <w:szCs w:val="22"/>
        </w:rPr>
      </w:pPr>
      <w:r w:rsidRPr="0026318B">
        <w:rPr>
          <w:sz w:val="22"/>
          <w:szCs w:val="22"/>
        </w:rPr>
        <w:t>Kiekybinė kiekvienos pakuotės sudėtis nurodyta toliau esančioje lentelėje.</w:t>
      </w:r>
    </w:p>
    <w:p w:rsidR="00043F48" w:rsidRPr="0026318B" w:rsidRDefault="00043F48" w:rsidP="00043F48">
      <w:pPr>
        <w:tabs>
          <w:tab w:val="left" w:pos="360"/>
        </w:tabs>
        <w:rPr>
          <w:sz w:val="22"/>
          <w:szCs w:val="22"/>
        </w:rPr>
      </w:pPr>
    </w:p>
    <w:tbl>
      <w:tblPr>
        <w:tblW w:w="511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861"/>
        <w:gridCol w:w="1324"/>
        <w:gridCol w:w="4541"/>
        <w:gridCol w:w="1553"/>
      </w:tblGrid>
      <w:tr w:rsidR="00943C96" w:rsidRPr="0026318B" w:rsidTr="00B1171A">
        <w:trPr>
          <w:trHeight w:val="227"/>
          <w:tblCellSpacing w:w="0" w:type="dxa"/>
        </w:trPr>
        <w:tc>
          <w:tcPr>
            <w:tcW w:w="1002" w:type="pct"/>
            <w:vAlign w:val="center"/>
            <w:hideMark/>
          </w:tcPr>
          <w:p w:rsidR="00043F48" w:rsidRPr="00D45E29" w:rsidRDefault="00043F48" w:rsidP="00D45E29">
            <w:pPr>
              <w:keepNext/>
              <w:tabs>
                <w:tab w:val="left" w:pos="0"/>
              </w:tabs>
              <w:jc w:val="center"/>
              <w:rPr>
                <w:b/>
                <w:sz w:val="22"/>
                <w:szCs w:val="22"/>
              </w:rPr>
            </w:pPr>
            <w:r w:rsidRPr="00D45E29">
              <w:rPr>
                <w:b/>
                <w:sz w:val="22"/>
                <w:szCs w:val="22"/>
              </w:rPr>
              <w:t>Pakuotė</w:t>
            </w:r>
          </w:p>
        </w:tc>
        <w:tc>
          <w:tcPr>
            <w:tcW w:w="713" w:type="pct"/>
            <w:vAlign w:val="center"/>
            <w:hideMark/>
          </w:tcPr>
          <w:p w:rsidR="00043F48" w:rsidRPr="00D45E29" w:rsidRDefault="00043F48" w:rsidP="00D45E29">
            <w:pPr>
              <w:keepNext/>
              <w:tabs>
                <w:tab w:val="left" w:pos="360"/>
              </w:tabs>
              <w:jc w:val="center"/>
              <w:rPr>
                <w:b/>
                <w:sz w:val="22"/>
                <w:szCs w:val="22"/>
              </w:rPr>
            </w:pPr>
            <w:r w:rsidRPr="00D45E29">
              <w:rPr>
                <w:b/>
                <w:sz w:val="22"/>
                <w:szCs w:val="22"/>
              </w:rPr>
              <w:t>Stiprumas</w:t>
            </w:r>
          </w:p>
        </w:tc>
        <w:tc>
          <w:tcPr>
            <w:tcW w:w="2447" w:type="pct"/>
            <w:vAlign w:val="center"/>
            <w:hideMark/>
          </w:tcPr>
          <w:p w:rsidR="00043F48" w:rsidRPr="00D45E29" w:rsidRDefault="00043F48" w:rsidP="00D45E29">
            <w:pPr>
              <w:keepNext/>
              <w:tabs>
                <w:tab w:val="left" w:pos="360"/>
              </w:tabs>
              <w:jc w:val="center"/>
              <w:rPr>
                <w:b/>
                <w:sz w:val="22"/>
                <w:szCs w:val="22"/>
              </w:rPr>
            </w:pPr>
            <w:r w:rsidRPr="00D45E29">
              <w:rPr>
                <w:b/>
                <w:sz w:val="22"/>
                <w:szCs w:val="22"/>
              </w:rPr>
              <w:t>Gemcitabino (hidrochlorido pavidalu) kiekis</w:t>
            </w:r>
          </w:p>
        </w:tc>
        <w:tc>
          <w:tcPr>
            <w:tcW w:w="837" w:type="pct"/>
            <w:vAlign w:val="center"/>
            <w:hideMark/>
          </w:tcPr>
          <w:p w:rsidR="00943C96" w:rsidRPr="00D45E29" w:rsidRDefault="00043F48" w:rsidP="00D45E29">
            <w:pPr>
              <w:keepNext/>
              <w:tabs>
                <w:tab w:val="left" w:pos="360"/>
              </w:tabs>
              <w:jc w:val="center"/>
              <w:rPr>
                <w:b/>
                <w:sz w:val="22"/>
                <w:szCs w:val="22"/>
              </w:rPr>
            </w:pPr>
            <w:r w:rsidRPr="00D45E29">
              <w:rPr>
                <w:b/>
                <w:sz w:val="22"/>
                <w:szCs w:val="22"/>
              </w:rPr>
              <w:t>Tirpalo tūris</w:t>
            </w:r>
          </w:p>
        </w:tc>
      </w:tr>
      <w:tr w:rsidR="00943C96" w:rsidRPr="0026318B" w:rsidTr="00B1171A">
        <w:trPr>
          <w:trHeight w:val="225"/>
          <w:tblCellSpacing w:w="0" w:type="dxa"/>
        </w:trPr>
        <w:tc>
          <w:tcPr>
            <w:tcW w:w="1002" w:type="pct"/>
            <w:vAlign w:val="center"/>
            <w:hideMark/>
          </w:tcPr>
          <w:p w:rsidR="00043F48" w:rsidRPr="0026318B" w:rsidRDefault="00043F48" w:rsidP="00D45E29">
            <w:pPr>
              <w:tabs>
                <w:tab w:val="left" w:pos="0"/>
              </w:tabs>
              <w:jc w:val="center"/>
              <w:rPr>
                <w:sz w:val="22"/>
                <w:szCs w:val="22"/>
              </w:rPr>
            </w:pPr>
            <w:r w:rsidRPr="0026318B">
              <w:rPr>
                <w:sz w:val="22"/>
                <w:szCs w:val="22"/>
              </w:rPr>
              <w:t>200 mg/5,26 ml</w:t>
            </w:r>
          </w:p>
        </w:tc>
        <w:tc>
          <w:tcPr>
            <w:tcW w:w="713" w:type="pct"/>
            <w:vAlign w:val="center"/>
            <w:hideMark/>
          </w:tcPr>
          <w:p w:rsidR="00043F48" w:rsidRPr="0026318B" w:rsidRDefault="00043F48" w:rsidP="00D45E29">
            <w:pPr>
              <w:tabs>
                <w:tab w:val="left" w:pos="360"/>
              </w:tabs>
              <w:jc w:val="center"/>
              <w:rPr>
                <w:sz w:val="22"/>
                <w:szCs w:val="22"/>
              </w:rPr>
            </w:pPr>
            <w:r w:rsidRPr="0026318B">
              <w:rPr>
                <w:sz w:val="22"/>
                <w:szCs w:val="22"/>
              </w:rPr>
              <w:t>38 mg/ml</w:t>
            </w:r>
          </w:p>
        </w:tc>
        <w:tc>
          <w:tcPr>
            <w:tcW w:w="2447" w:type="pct"/>
            <w:vAlign w:val="center"/>
            <w:hideMark/>
          </w:tcPr>
          <w:p w:rsidR="00043F48" w:rsidRPr="0026318B" w:rsidRDefault="00043F48" w:rsidP="00D45E29">
            <w:pPr>
              <w:tabs>
                <w:tab w:val="left" w:pos="360"/>
              </w:tabs>
              <w:jc w:val="center"/>
              <w:rPr>
                <w:sz w:val="22"/>
                <w:szCs w:val="22"/>
              </w:rPr>
            </w:pPr>
            <w:r w:rsidRPr="0026318B">
              <w:rPr>
                <w:sz w:val="22"/>
                <w:szCs w:val="22"/>
              </w:rPr>
              <w:t>200 mg</w:t>
            </w:r>
          </w:p>
        </w:tc>
        <w:tc>
          <w:tcPr>
            <w:tcW w:w="837" w:type="pct"/>
            <w:vAlign w:val="center"/>
            <w:hideMark/>
          </w:tcPr>
          <w:p w:rsidR="00043F48" w:rsidRPr="0026318B" w:rsidRDefault="00043F48" w:rsidP="00D45E29">
            <w:pPr>
              <w:tabs>
                <w:tab w:val="left" w:pos="360"/>
              </w:tabs>
              <w:jc w:val="center"/>
              <w:rPr>
                <w:sz w:val="22"/>
                <w:szCs w:val="22"/>
              </w:rPr>
            </w:pPr>
            <w:r w:rsidRPr="0026318B">
              <w:rPr>
                <w:sz w:val="22"/>
                <w:szCs w:val="22"/>
              </w:rPr>
              <w:t>5,26 ml</w:t>
            </w:r>
          </w:p>
        </w:tc>
      </w:tr>
      <w:tr w:rsidR="00943C96" w:rsidRPr="0026318B" w:rsidTr="00B1171A">
        <w:trPr>
          <w:tblCellSpacing w:w="0" w:type="dxa"/>
        </w:trPr>
        <w:tc>
          <w:tcPr>
            <w:tcW w:w="1002" w:type="pct"/>
            <w:vAlign w:val="center"/>
            <w:hideMark/>
          </w:tcPr>
          <w:p w:rsidR="00043F48" w:rsidRPr="0026318B" w:rsidRDefault="00043F48" w:rsidP="00D45E29">
            <w:pPr>
              <w:tabs>
                <w:tab w:val="left" w:pos="0"/>
              </w:tabs>
              <w:jc w:val="center"/>
              <w:rPr>
                <w:sz w:val="22"/>
                <w:szCs w:val="22"/>
              </w:rPr>
            </w:pPr>
            <w:r w:rsidRPr="0026318B">
              <w:rPr>
                <w:sz w:val="22"/>
                <w:szCs w:val="22"/>
              </w:rPr>
              <w:t>1000 mg/26,3 ml</w:t>
            </w:r>
          </w:p>
        </w:tc>
        <w:tc>
          <w:tcPr>
            <w:tcW w:w="713" w:type="pct"/>
            <w:vAlign w:val="center"/>
            <w:hideMark/>
          </w:tcPr>
          <w:p w:rsidR="00043F48" w:rsidRPr="0026318B" w:rsidRDefault="00043F48" w:rsidP="00D45E29">
            <w:pPr>
              <w:tabs>
                <w:tab w:val="left" w:pos="360"/>
              </w:tabs>
              <w:jc w:val="center"/>
              <w:rPr>
                <w:sz w:val="22"/>
                <w:szCs w:val="22"/>
              </w:rPr>
            </w:pPr>
            <w:r w:rsidRPr="0026318B">
              <w:rPr>
                <w:sz w:val="22"/>
                <w:szCs w:val="22"/>
              </w:rPr>
              <w:t>38 mg/ml</w:t>
            </w:r>
          </w:p>
        </w:tc>
        <w:tc>
          <w:tcPr>
            <w:tcW w:w="2447" w:type="pct"/>
            <w:vAlign w:val="center"/>
            <w:hideMark/>
          </w:tcPr>
          <w:p w:rsidR="00043F48" w:rsidRPr="0026318B" w:rsidRDefault="00043F48" w:rsidP="00D45E29">
            <w:pPr>
              <w:tabs>
                <w:tab w:val="left" w:pos="360"/>
              </w:tabs>
              <w:jc w:val="center"/>
              <w:rPr>
                <w:sz w:val="22"/>
                <w:szCs w:val="22"/>
              </w:rPr>
            </w:pPr>
            <w:r w:rsidRPr="0026318B">
              <w:rPr>
                <w:sz w:val="22"/>
                <w:szCs w:val="22"/>
              </w:rPr>
              <w:t>1000 mg</w:t>
            </w:r>
          </w:p>
        </w:tc>
        <w:tc>
          <w:tcPr>
            <w:tcW w:w="837" w:type="pct"/>
            <w:vAlign w:val="center"/>
            <w:hideMark/>
          </w:tcPr>
          <w:p w:rsidR="00043F48" w:rsidRPr="0026318B" w:rsidRDefault="00043F48" w:rsidP="00D45E29">
            <w:pPr>
              <w:tabs>
                <w:tab w:val="left" w:pos="360"/>
              </w:tabs>
              <w:jc w:val="center"/>
              <w:rPr>
                <w:sz w:val="22"/>
                <w:szCs w:val="22"/>
              </w:rPr>
            </w:pPr>
            <w:r w:rsidRPr="0026318B">
              <w:rPr>
                <w:sz w:val="22"/>
                <w:szCs w:val="22"/>
              </w:rPr>
              <w:t>26,3 ml</w:t>
            </w:r>
          </w:p>
        </w:tc>
      </w:tr>
      <w:tr w:rsidR="00943C96" w:rsidRPr="0026318B" w:rsidTr="00B1171A">
        <w:trPr>
          <w:tblCellSpacing w:w="0" w:type="dxa"/>
        </w:trPr>
        <w:tc>
          <w:tcPr>
            <w:tcW w:w="1002" w:type="pct"/>
            <w:vAlign w:val="center"/>
            <w:hideMark/>
          </w:tcPr>
          <w:p w:rsidR="00043F48" w:rsidRPr="0026318B" w:rsidRDefault="00043F48" w:rsidP="00D45E29">
            <w:pPr>
              <w:tabs>
                <w:tab w:val="left" w:pos="0"/>
              </w:tabs>
              <w:jc w:val="center"/>
              <w:rPr>
                <w:sz w:val="22"/>
                <w:szCs w:val="22"/>
              </w:rPr>
            </w:pPr>
            <w:r w:rsidRPr="0026318B">
              <w:rPr>
                <w:sz w:val="22"/>
                <w:szCs w:val="22"/>
              </w:rPr>
              <w:t>2000 mg/52,6 ml</w:t>
            </w:r>
          </w:p>
        </w:tc>
        <w:tc>
          <w:tcPr>
            <w:tcW w:w="713" w:type="pct"/>
            <w:vAlign w:val="center"/>
            <w:hideMark/>
          </w:tcPr>
          <w:p w:rsidR="00043F48" w:rsidRPr="0026318B" w:rsidRDefault="00043F48" w:rsidP="00D45E29">
            <w:pPr>
              <w:tabs>
                <w:tab w:val="left" w:pos="360"/>
              </w:tabs>
              <w:jc w:val="center"/>
              <w:rPr>
                <w:sz w:val="22"/>
                <w:szCs w:val="22"/>
              </w:rPr>
            </w:pPr>
            <w:r w:rsidRPr="0026318B">
              <w:rPr>
                <w:sz w:val="22"/>
                <w:szCs w:val="22"/>
              </w:rPr>
              <w:t>38 mg/ml</w:t>
            </w:r>
          </w:p>
        </w:tc>
        <w:tc>
          <w:tcPr>
            <w:tcW w:w="2447" w:type="pct"/>
            <w:vAlign w:val="center"/>
            <w:hideMark/>
          </w:tcPr>
          <w:p w:rsidR="00043F48" w:rsidRPr="0026318B" w:rsidRDefault="00043F48" w:rsidP="00D45E29">
            <w:pPr>
              <w:tabs>
                <w:tab w:val="left" w:pos="360"/>
              </w:tabs>
              <w:jc w:val="center"/>
              <w:rPr>
                <w:sz w:val="22"/>
                <w:szCs w:val="22"/>
              </w:rPr>
            </w:pPr>
            <w:r w:rsidRPr="0026318B">
              <w:rPr>
                <w:sz w:val="22"/>
                <w:szCs w:val="22"/>
              </w:rPr>
              <w:t>2000 mg</w:t>
            </w:r>
          </w:p>
        </w:tc>
        <w:tc>
          <w:tcPr>
            <w:tcW w:w="837" w:type="pct"/>
            <w:vAlign w:val="center"/>
            <w:hideMark/>
          </w:tcPr>
          <w:p w:rsidR="00043F48" w:rsidRPr="0026318B" w:rsidRDefault="00043F48" w:rsidP="00D45E29">
            <w:pPr>
              <w:tabs>
                <w:tab w:val="left" w:pos="360"/>
              </w:tabs>
              <w:jc w:val="center"/>
              <w:rPr>
                <w:sz w:val="22"/>
                <w:szCs w:val="22"/>
              </w:rPr>
            </w:pPr>
            <w:r w:rsidRPr="0026318B">
              <w:rPr>
                <w:sz w:val="22"/>
                <w:szCs w:val="22"/>
              </w:rPr>
              <w:t>52,6 ml</w:t>
            </w:r>
          </w:p>
        </w:tc>
      </w:tr>
    </w:tbl>
    <w:p w:rsidR="00043F48" w:rsidRPr="0026318B" w:rsidRDefault="00043F48" w:rsidP="00043F48">
      <w:pPr>
        <w:tabs>
          <w:tab w:val="left" w:pos="360"/>
        </w:tabs>
        <w:ind w:left="360"/>
        <w:rPr>
          <w:sz w:val="22"/>
          <w:szCs w:val="22"/>
        </w:rPr>
      </w:pPr>
    </w:p>
    <w:p w:rsidR="00043F48" w:rsidRPr="0026318B" w:rsidRDefault="00043F48" w:rsidP="00D45E29">
      <w:pPr>
        <w:keepNext/>
        <w:tabs>
          <w:tab w:val="left" w:pos="360"/>
        </w:tabs>
        <w:rPr>
          <w:bCs/>
          <w:color w:val="000000"/>
          <w:sz w:val="22"/>
          <w:szCs w:val="22"/>
        </w:rPr>
      </w:pPr>
      <w:r w:rsidRPr="0026318B">
        <w:rPr>
          <w:sz w:val="22"/>
          <w:szCs w:val="22"/>
          <w:u w:val="single"/>
        </w:rPr>
        <w:t>Pagalbinės medžiagos, kurių poveikis žinomas</w:t>
      </w:r>
      <w:r w:rsidRPr="00D45E29">
        <w:rPr>
          <w:sz w:val="22"/>
          <w:szCs w:val="22"/>
        </w:rPr>
        <w:t>:</w:t>
      </w:r>
    </w:p>
    <w:p w:rsidR="00043F48" w:rsidRPr="0026318B" w:rsidRDefault="00043F48" w:rsidP="00043F48">
      <w:pPr>
        <w:tabs>
          <w:tab w:val="left" w:pos="360"/>
        </w:tabs>
        <w:rPr>
          <w:bCs/>
          <w:color w:val="000000"/>
          <w:sz w:val="22"/>
          <w:szCs w:val="22"/>
        </w:rPr>
      </w:pPr>
      <w:r w:rsidRPr="0026318B">
        <w:rPr>
          <w:color w:val="000000"/>
          <w:sz w:val="22"/>
          <w:szCs w:val="22"/>
        </w:rPr>
        <w:t>3,16</w:t>
      </w:r>
      <w:r w:rsidR="00B644D0">
        <w:rPr>
          <w:bCs/>
          <w:color w:val="000000"/>
          <w:sz w:val="22"/>
          <w:szCs w:val="22"/>
        </w:rPr>
        <w:t>–</w:t>
      </w:r>
      <w:r w:rsidRPr="0026318B">
        <w:rPr>
          <w:color w:val="000000"/>
          <w:sz w:val="22"/>
          <w:szCs w:val="22"/>
        </w:rPr>
        <w:t>3,74 mg/ml</w:t>
      </w:r>
      <w:r w:rsidR="001B1839">
        <w:rPr>
          <w:color w:val="000000"/>
          <w:sz w:val="22"/>
          <w:szCs w:val="22"/>
        </w:rPr>
        <w:t> </w:t>
      </w:r>
      <w:r w:rsidRPr="0026318B">
        <w:rPr>
          <w:color w:val="000000"/>
          <w:sz w:val="22"/>
          <w:szCs w:val="22"/>
        </w:rPr>
        <w:t>(0,14</w:t>
      </w:r>
      <w:r w:rsidR="00B644D0">
        <w:rPr>
          <w:bCs/>
          <w:color w:val="000000"/>
          <w:sz w:val="22"/>
          <w:szCs w:val="22"/>
        </w:rPr>
        <w:t>–</w:t>
      </w:r>
      <w:r w:rsidRPr="0026318B">
        <w:rPr>
          <w:color w:val="000000"/>
          <w:sz w:val="22"/>
          <w:szCs w:val="22"/>
        </w:rPr>
        <w:t>0,16 mmol/ml) natrio.</w:t>
      </w:r>
    </w:p>
    <w:p w:rsidR="00043F48" w:rsidRPr="0026318B" w:rsidRDefault="00043F48" w:rsidP="00043F48">
      <w:pPr>
        <w:tabs>
          <w:tab w:val="left" w:pos="360"/>
        </w:tabs>
        <w:rPr>
          <w:bCs/>
          <w:color w:val="000000"/>
          <w:sz w:val="22"/>
          <w:szCs w:val="22"/>
        </w:rPr>
      </w:pPr>
      <w:r w:rsidRPr="0026318B">
        <w:rPr>
          <w:color w:val="000000"/>
          <w:sz w:val="22"/>
          <w:szCs w:val="22"/>
        </w:rPr>
        <w:t>30 %</w:t>
      </w:r>
      <w:r w:rsidR="001B1839">
        <w:rPr>
          <w:color w:val="000000"/>
          <w:sz w:val="22"/>
          <w:szCs w:val="22"/>
        </w:rPr>
        <w:t> </w:t>
      </w:r>
      <w:r w:rsidRPr="0026318B">
        <w:rPr>
          <w:color w:val="000000"/>
          <w:sz w:val="22"/>
          <w:szCs w:val="22"/>
        </w:rPr>
        <w:t>V/V</w:t>
      </w:r>
      <w:r w:rsidR="001B1839">
        <w:rPr>
          <w:sz w:val="22"/>
          <w:szCs w:val="22"/>
        </w:rPr>
        <w:t> </w:t>
      </w:r>
      <w:r w:rsidRPr="0026318B">
        <w:rPr>
          <w:sz w:val="22"/>
          <w:szCs w:val="22"/>
        </w:rPr>
        <w:t xml:space="preserve">(310,8 mg/ml) </w:t>
      </w:r>
      <w:r w:rsidRPr="0026318B">
        <w:rPr>
          <w:color w:val="000000"/>
          <w:sz w:val="22"/>
          <w:szCs w:val="22"/>
        </w:rPr>
        <w:t>propilenglikolio.</w:t>
      </w:r>
    </w:p>
    <w:p w:rsidR="00043F48" w:rsidRPr="0026318B" w:rsidRDefault="00043F48" w:rsidP="00043F48">
      <w:pPr>
        <w:tabs>
          <w:tab w:val="left" w:pos="360"/>
        </w:tabs>
        <w:rPr>
          <w:bCs/>
          <w:color w:val="000000"/>
          <w:sz w:val="22"/>
          <w:szCs w:val="22"/>
        </w:rPr>
      </w:pPr>
    </w:p>
    <w:p w:rsidR="00043F48" w:rsidRPr="0026318B" w:rsidRDefault="00043F48" w:rsidP="00043F48">
      <w:pPr>
        <w:tabs>
          <w:tab w:val="left" w:pos="360"/>
        </w:tabs>
        <w:rPr>
          <w:b/>
          <w:bCs/>
          <w:color w:val="000000"/>
          <w:sz w:val="22"/>
          <w:szCs w:val="22"/>
        </w:rPr>
      </w:pPr>
      <w:r w:rsidRPr="0026318B">
        <w:rPr>
          <w:sz w:val="22"/>
          <w:szCs w:val="22"/>
        </w:rPr>
        <w:t>Visos pagalbinės medžiagos išvardytos 6.1 skyriuje.</w:t>
      </w:r>
    </w:p>
    <w:p w:rsidR="00043F48" w:rsidRPr="0026318B" w:rsidRDefault="00043F48" w:rsidP="00043F48">
      <w:pPr>
        <w:tabs>
          <w:tab w:val="left" w:pos="360"/>
        </w:tabs>
        <w:rPr>
          <w:b/>
          <w:bCs/>
          <w:color w:val="000000"/>
          <w:sz w:val="22"/>
          <w:szCs w:val="22"/>
        </w:rPr>
      </w:pPr>
    </w:p>
    <w:p w:rsidR="00043F48" w:rsidRPr="0026318B" w:rsidRDefault="00043F48" w:rsidP="00043F48">
      <w:pPr>
        <w:tabs>
          <w:tab w:val="left" w:pos="360"/>
        </w:tabs>
        <w:rPr>
          <w:b/>
          <w:bCs/>
          <w:color w:val="000000"/>
          <w:sz w:val="22"/>
          <w:szCs w:val="22"/>
        </w:rPr>
      </w:pPr>
    </w:p>
    <w:p w:rsidR="00043F48" w:rsidRPr="0026318B" w:rsidRDefault="00043F48" w:rsidP="00D45E29">
      <w:pPr>
        <w:keepNext/>
        <w:tabs>
          <w:tab w:val="left" w:pos="567"/>
        </w:tabs>
        <w:rPr>
          <w:b/>
          <w:bCs/>
          <w:color w:val="000000"/>
          <w:sz w:val="22"/>
          <w:szCs w:val="22"/>
        </w:rPr>
      </w:pPr>
      <w:r w:rsidRPr="0026318B">
        <w:rPr>
          <w:b/>
          <w:color w:val="000000"/>
          <w:sz w:val="22"/>
          <w:szCs w:val="22"/>
        </w:rPr>
        <w:t>3.</w:t>
      </w:r>
      <w:r w:rsidRPr="0026318B">
        <w:rPr>
          <w:b/>
          <w:color w:val="000000"/>
          <w:sz w:val="22"/>
          <w:szCs w:val="22"/>
        </w:rPr>
        <w:tab/>
        <w:t>FARMACINĖ FORMA</w:t>
      </w:r>
    </w:p>
    <w:p w:rsidR="00043F48" w:rsidRPr="0026318B" w:rsidRDefault="00043F48" w:rsidP="00D45E29">
      <w:pPr>
        <w:keepNext/>
        <w:rPr>
          <w:b/>
          <w:bCs/>
          <w:color w:val="000000"/>
          <w:sz w:val="22"/>
          <w:szCs w:val="22"/>
        </w:rPr>
      </w:pPr>
    </w:p>
    <w:p w:rsidR="00043F48" w:rsidRPr="0026318B" w:rsidRDefault="00043F48" w:rsidP="00043F48">
      <w:pPr>
        <w:rPr>
          <w:bCs/>
          <w:color w:val="000000"/>
          <w:sz w:val="22"/>
          <w:szCs w:val="22"/>
        </w:rPr>
      </w:pPr>
      <w:r w:rsidRPr="0026318B">
        <w:rPr>
          <w:color w:val="000000"/>
          <w:sz w:val="22"/>
          <w:szCs w:val="22"/>
        </w:rPr>
        <w:t>Koncentratas infuziniam tirpalui</w:t>
      </w:r>
      <w:r w:rsidR="001B1839">
        <w:rPr>
          <w:color w:val="000000"/>
          <w:sz w:val="22"/>
          <w:szCs w:val="22"/>
        </w:rPr>
        <w:t>.</w:t>
      </w:r>
    </w:p>
    <w:p w:rsidR="00043F48" w:rsidRPr="0026318B" w:rsidRDefault="00043F48" w:rsidP="00043F48">
      <w:pPr>
        <w:rPr>
          <w:bCs/>
          <w:color w:val="000000"/>
          <w:sz w:val="22"/>
          <w:szCs w:val="22"/>
        </w:rPr>
      </w:pPr>
    </w:p>
    <w:p w:rsidR="00043F48" w:rsidRPr="0026318B" w:rsidRDefault="00043F48" w:rsidP="00043F48">
      <w:pPr>
        <w:rPr>
          <w:bCs/>
          <w:color w:val="000000"/>
          <w:sz w:val="22"/>
          <w:szCs w:val="22"/>
        </w:rPr>
      </w:pPr>
      <w:r w:rsidRPr="0026318B">
        <w:rPr>
          <w:color w:val="000000"/>
          <w:sz w:val="22"/>
          <w:szCs w:val="22"/>
        </w:rPr>
        <w:t>Skaidrus, bespalvis arba blankiai gelsvas tirpalas, kuriame nėra matomų dalelių.</w:t>
      </w:r>
    </w:p>
    <w:p w:rsidR="00043F48" w:rsidRPr="0026318B" w:rsidRDefault="00043F48" w:rsidP="00043F48">
      <w:pPr>
        <w:rPr>
          <w:bCs/>
          <w:color w:val="000000"/>
          <w:sz w:val="22"/>
          <w:szCs w:val="22"/>
        </w:rPr>
      </w:pPr>
    </w:p>
    <w:p w:rsidR="00043F48" w:rsidRPr="0026318B" w:rsidRDefault="00043F48" w:rsidP="00043F48">
      <w:pPr>
        <w:rPr>
          <w:bCs/>
          <w:color w:val="000000"/>
          <w:sz w:val="22"/>
          <w:szCs w:val="22"/>
        </w:rPr>
      </w:pPr>
      <w:r w:rsidRPr="0026318B">
        <w:rPr>
          <w:color w:val="000000"/>
          <w:sz w:val="22"/>
          <w:szCs w:val="22"/>
        </w:rPr>
        <w:t>pH: 7,0</w:t>
      </w:r>
      <w:r w:rsidRPr="0026318B">
        <w:rPr>
          <w:color w:val="000000"/>
          <w:sz w:val="22"/>
          <w:szCs w:val="22"/>
        </w:rPr>
        <w:noBreakHyphen/>
        <w:t>9,0</w:t>
      </w:r>
      <w:r w:rsidR="001B1839">
        <w:rPr>
          <w:color w:val="000000"/>
          <w:sz w:val="22"/>
          <w:szCs w:val="22"/>
        </w:rPr>
        <w:t>.</w:t>
      </w:r>
    </w:p>
    <w:p w:rsidR="00043F48" w:rsidRPr="0026318B" w:rsidRDefault="00043F48" w:rsidP="00043F48">
      <w:pPr>
        <w:rPr>
          <w:bCs/>
          <w:color w:val="000000"/>
          <w:sz w:val="22"/>
          <w:szCs w:val="22"/>
        </w:rPr>
      </w:pPr>
    </w:p>
    <w:p w:rsidR="00043F48" w:rsidRPr="0026318B" w:rsidRDefault="00043F48" w:rsidP="00D45E29">
      <w:pPr>
        <w:keepNext/>
        <w:tabs>
          <w:tab w:val="left" w:pos="567"/>
        </w:tabs>
        <w:rPr>
          <w:b/>
          <w:bCs/>
          <w:color w:val="000000"/>
          <w:sz w:val="22"/>
          <w:szCs w:val="22"/>
        </w:rPr>
      </w:pPr>
      <w:r w:rsidRPr="0026318B">
        <w:rPr>
          <w:b/>
          <w:color w:val="000000"/>
          <w:sz w:val="22"/>
          <w:szCs w:val="22"/>
        </w:rPr>
        <w:t>4.</w:t>
      </w:r>
      <w:r w:rsidRPr="0026318B">
        <w:rPr>
          <w:b/>
          <w:color w:val="000000"/>
          <w:sz w:val="22"/>
          <w:szCs w:val="22"/>
        </w:rPr>
        <w:tab/>
        <w:t>KLINIKINĖ INFORMACIJA</w:t>
      </w:r>
    </w:p>
    <w:p w:rsidR="00043F48" w:rsidRPr="0026318B" w:rsidRDefault="00043F48" w:rsidP="00D45E29">
      <w:pPr>
        <w:keepNext/>
        <w:rPr>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4.1</w:t>
      </w:r>
      <w:r w:rsidRPr="0026318B">
        <w:rPr>
          <w:b/>
          <w:color w:val="000000"/>
          <w:sz w:val="22"/>
          <w:szCs w:val="22"/>
        </w:rPr>
        <w:tab/>
        <w:t>Terapinės indikacijos</w:t>
      </w:r>
    </w:p>
    <w:p w:rsidR="00043F48" w:rsidRPr="0026318B" w:rsidRDefault="00043F48" w:rsidP="00D45E29">
      <w:pPr>
        <w:keepNext/>
        <w:rPr>
          <w:color w:val="000000"/>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Gemcitabinas skirtas lokaliai progresavusio arba metastazinio šlapimo pūslės vėžio gydymui kartu su cisplatina.</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Gemcitabinas skirtas lokaliai progresavusios arba metastazinės kasos adenokarcinomos gydymui.</w:t>
      </w:r>
    </w:p>
    <w:p w:rsidR="00043F48" w:rsidRPr="0026318B" w:rsidRDefault="00043F48" w:rsidP="00043F48">
      <w:pPr>
        <w:autoSpaceDE w:val="0"/>
        <w:autoSpaceDN w:val="0"/>
        <w:adjustRightInd w:val="0"/>
        <w:rPr>
          <w:sz w:val="22"/>
          <w:szCs w:val="22"/>
        </w:rPr>
      </w:pPr>
    </w:p>
    <w:p w:rsidR="00043F48" w:rsidRPr="0026318B" w:rsidRDefault="00E601CD" w:rsidP="00043F48">
      <w:pPr>
        <w:autoSpaceDE w:val="0"/>
        <w:autoSpaceDN w:val="0"/>
        <w:adjustRightInd w:val="0"/>
        <w:rPr>
          <w:sz w:val="22"/>
          <w:szCs w:val="22"/>
        </w:rPr>
      </w:pPr>
      <w:r>
        <w:rPr>
          <w:sz w:val="22"/>
          <w:szCs w:val="22"/>
        </w:rPr>
        <w:t>Gemcitabinas kartu su cispla</w:t>
      </w:r>
      <w:r w:rsidR="00043F48" w:rsidRPr="0026318B">
        <w:rPr>
          <w:sz w:val="22"/>
          <w:szCs w:val="22"/>
        </w:rPr>
        <w:t>tina skirtas pirmaeiliam lokaliai progresavusio arba metastazinio nesmulkialąstelinio plaučių vėžio</w:t>
      </w:r>
      <w:r w:rsidR="001E41AA">
        <w:rPr>
          <w:sz w:val="22"/>
          <w:szCs w:val="22"/>
        </w:rPr>
        <w:t xml:space="preserve"> (NSLPV)</w:t>
      </w:r>
      <w:r w:rsidR="00043F48" w:rsidRPr="0026318B">
        <w:rPr>
          <w:sz w:val="22"/>
          <w:szCs w:val="22"/>
        </w:rPr>
        <w:t xml:space="preserve"> gydymui. Monoterapiją gemcitabinu galima taikyti senyviems pacientams arba pacientams, kurių funkcinė būklė yra 2 balai.</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Gemcitabinas skirtas lokaliai progresavusios arba metastazinės kiaušidžių karcinomos gydymui kartu su karboplatina pacientėms, kurioms liga recidyvavo ne anksčiau kaip po 6 mėnesių po pirmaeilio</w:t>
      </w:r>
      <w:r w:rsidR="0061674F">
        <w:rPr>
          <w:sz w:val="22"/>
          <w:szCs w:val="22"/>
        </w:rPr>
        <w:t> </w:t>
      </w:r>
      <w:r w:rsidRPr="0026318B">
        <w:rPr>
          <w:sz w:val="22"/>
          <w:szCs w:val="22"/>
        </w:rPr>
        <w:t xml:space="preserve">gydymo platinos </w:t>
      </w:r>
      <w:r w:rsidR="0061674F">
        <w:rPr>
          <w:sz w:val="22"/>
          <w:szCs w:val="22"/>
        </w:rPr>
        <w:t xml:space="preserve">vaistiniais </w:t>
      </w:r>
      <w:r w:rsidRPr="0026318B">
        <w:rPr>
          <w:sz w:val="22"/>
          <w:szCs w:val="22"/>
        </w:rPr>
        <w:t>preparatais.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Gemcitabinas kartu su paklitakseliu skirtas neoperuotino, lokaliai recidyvavusio arba metastazinio krūties vėžio gydymui pacientams, kuriems liga recidyvavo po adjuvantinės arba neoadjuvantinės chemoterapijos. Toks pacientas ankstesnės chemoterapijos metu turi būti gydytas antraciklinais, išskyrus atvejus, jeigu yra jų vartojimo kontraindikacijų.</w:t>
      </w:r>
    </w:p>
    <w:p w:rsidR="00043F48" w:rsidRPr="0026318B" w:rsidRDefault="00043F48" w:rsidP="00043F48">
      <w:pPr>
        <w:rPr>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lastRenderedPageBreak/>
        <w:t>4.2</w:t>
      </w:r>
      <w:r w:rsidRPr="0026318B">
        <w:rPr>
          <w:b/>
          <w:color w:val="000000"/>
          <w:sz w:val="22"/>
          <w:szCs w:val="22"/>
        </w:rPr>
        <w:tab/>
        <w:t>Dozavimas ir vartojimo metodas</w:t>
      </w:r>
    </w:p>
    <w:p w:rsidR="00043F48" w:rsidRPr="0026318B" w:rsidRDefault="00043F48" w:rsidP="00D45E29">
      <w:pPr>
        <w:pStyle w:val="prastasiniatinklio"/>
        <w:keepNext/>
        <w:spacing w:before="0" w:beforeAutospacing="0" w:after="0"/>
        <w:rPr>
          <w:b/>
          <w:bCs/>
          <w:sz w:val="22"/>
          <w:szCs w:val="22"/>
        </w:rPr>
      </w:pPr>
    </w:p>
    <w:p w:rsidR="00043F48" w:rsidRPr="0026318B" w:rsidRDefault="00043F48" w:rsidP="00043F48">
      <w:pPr>
        <w:autoSpaceDE w:val="0"/>
        <w:autoSpaceDN w:val="0"/>
        <w:adjustRightInd w:val="0"/>
        <w:rPr>
          <w:sz w:val="22"/>
          <w:szCs w:val="22"/>
        </w:rPr>
      </w:pPr>
      <w:r w:rsidRPr="0026318B">
        <w:rPr>
          <w:sz w:val="22"/>
          <w:szCs w:val="22"/>
        </w:rPr>
        <w:t>Gydymą gemcitabinu turi skirti gydytojas, turintis teisę gydyti priešvėžine chemoterapija.</w:t>
      </w:r>
    </w:p>
    <w:p w:rsidR="00043F48" w:rsidRPr="0026318B" w:rsidRDefault="00043F48" w:rsidP="00043F48">
      <w:pPr>
        <w:autoSpaceDE w:val="0"/>
        <w:autoSpaceDN w:val="0"/>
        <w:adjustRightInd w:val="0"/>
        <w:rPr>
          <w:sz w:val="22"/>
          <w:szCs w:val="22"/>
          <w:u w:val="single"/>
        </w:rPr>
      </w:pPr>
    </w:p>
    <w:p w:rsidR="00043F48" w:rsidRPr="0026318B" w:rsidRDefault="0061674F" w:rsidP="00D45E29">
      <w:pPr>
        <w:keepNext/>
        <w:autoSpaceDE w:val="0"/>
        <w:autoSpaceDN w:val="0"/>
        <w:adjustRightInd w:val="0"/>
        <w:rPr>
          <w:sz w:val="22"/>
          <w:szCs w:val="22"/>
          <w:u w:val="single"/>
        </w:rPr>
      </w:pPr>
      <w:r w:rsidRPr="0026318B">
        <w:rPr>
          <w:sz w:val="22"/>
          <w:szCs w:val="22"/>
          <w:u w:val="single"/>
        </w:rPr>
        <w:t>D</w:t>
      </w:r>
      <w:r w:rsidR="00043F48" w:rsidRPr="0026318B">
        <w:rPr>
          <w:sz w:val="22"/>
          <w:szCs w:val="22"/>
          <w:u w:val="single"/>
        </w:rPr>
        <w:t>ozavimas</w:t>
      </w:r>
    </w:p>
    <w:p w:rsidR="00043F48" w:rsidRPr="0026318B" w:rsidRDefault="00043F48" w:rsidP="00D45E29">
      <w:pPr>
        <w:keepNext/>
        <w:autoSpaceDE w:val="0"/>
        <w:autoSpaceDN w:val="0"/>
        <w:adjustRightInd w:val="0"/>
        <w:rPr>
          <w:i/>
          <w:sz w:val="22"/>
          <w:szCs w:val="22"/>
        </w:rPr>
      </w:pPr>
      <w:r w:rsidRPr="0026318B">
        <w:rPr>
          <w:i/>
          <w:sz w:val="22"/>
          <w:szCs w:val="22"/>
          <w:u w:val="single"/>
        </w:rPr>
        <w:t>Šlapimo pūslės vėžys</w:t>
      </w:r>
    </w:p>
    <w:p w:rsidR="00043F48" w:rsidRPr="0026318B" w:rsidRDefault="00043F48" w:rsidP="00D45E29">
      <w:pPr>
        <w:keepNext/>
        <w:autoSpaceDE w:val="0"/>
        <w:autoSpaceDN w:val="0"/>
        <w:adjustRightInd w:val="0"/>
        <w:rPr>
          <w:sz w:val="22"/>
          <w:szCs w:val="22"/>
        </w:rPr>
      </w:pPr>
      <w:r w:rsidRPr="0026318B">
        <w:rPr>
          <w:i/>
          <w:sz w:val="22"/>
          <w:szCs w:val="22"/>
        </w:rPr>
        <w:t>Kompleksinis gydymas</w:t>
      </w:r>
    </w:p>
    <w:p w:rsidR="00043F48" w:rsidRPr="0026318B" w:rsidRDefault="00043F48" w:rsidP="00043F48">
      <w:pPr>
        <w:autoSpaceDE w:val="0"/>
        <w:autoSpaceDN w:val="0"/>
        <w:adjustRightInd w:val="0"/>
        <w:rPr>
          <w:sz w:val="22"/>
          <w:szCs w:val="22"/>
        </w:rPr>
      </w:pPr>
      <w:r w:rsidRPr="0026318B">
        <w:rPr>
          <w:sz w:val="22"/>
          <w:szCs w:val="22"/>
        </w:rPr>
        <w:t>Rekomenduojama gemcitabino dozė yra 1000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Ji infuzuojama į veną per 30 minučių. Šią dozę reikia infuzuoti pirmą, aštuntą ir penkioliktą kiekvieno 28 parų gydymo ciklo parą, derinant su cisplatina. Rekomenduojamą cisplatinos dozę, t.</w:t>
      </w:r>
      <w:r w:rsidR="0061674F">
        <w:rPr>
          <w:sz w:val="22"/>
          <w:szCs w:val="22"/>
        </w:rPr>
        <w:t> </w:t>
      </w:r>
      <w:r w:rsidRPr="0026318B">
        <w:rPr>
          <w:sz w:val="22"/>
          <w:szCs w:val="22"/>
        </w:rPr>
        <w:t>y. 70 mg/m</w:t>
      </w:r>
      <w:r w:rsidRPr="0026318B">
        <w:rPr>
          <w:sz w:val="22"/>
          <w:szCs w:val="22"/>
          <w:vertAlign w:val="superscript"/>
        </w:rPr>
        <w:t>2</w:t>
      </w:r>
      <w:r w:rsidR="0061674F">
        <w:rPr>
          <w:sz w:val="22"/>
          <w:szCs w:val="22"/>
        </w:rPr>
        <w:t> </w:t>
      </w:r>
      <w:r w:rsidRPr="0026318B">
        <w:rPr>
          <w:sz w:val="22"/>
          <w:szCs w:val="22"/>
        </w:rPr>
        <w:t>kūno</w:t>
      </w:r>
      <w:r w:rsidR="0061674F">
        <w:rPr>
          <w:sz w:val="22"/>
          <w:szCs w:val="22"/>
        </w:rPr>
        <w:t> </w:t>
      </w:r>
      <w:r w:rsidRPr="0026318B">
        <w:rPr>
          <w:sz w:val="22"/>
          <w:szCs w:val="22"/>
        </w:rPr>
        <w:t>paviršiaus</w:t>
      </w:r>
      <w:r w:rsidR="0061674F">
        <w:rPr>
          <w:sz w:val="22"/>
          <w:szCs w:val="22"/>
        </w:rPr>
        <w:t> ploto</w:t>
      </w:r>
      <w:r w:rsidRPr="0026318B">
        <w:rPr>
          <w:sz w:val="22"/>
          <w:szCs w:val="22"/>
        </w:rPr>
        <w:t>, reikia infuzuoti arba pirmą 28 parų gydymo ciklo parą po gemcitabino infuzijos, arba antrą kiekvieno tokio ciklo parą. Po to šis 4 savaičių gydymo ciklas kartojamas. Kiekvienam tolesniam ciklui arba kiekvieno ciklo metu dozę, atsižvelgiant į pasireiškusio toksinio poveikio laipsnį, galima mažinti.</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rPr>
      </w:pPr>
      <w:r w:rsidRPr="0026318B">
        <w:rPr>
          <w:i/>
          <w:sz w:val="22"/>
          <w:szCs w:val="22"/>
          <w:u w:val="single"/>
        </w:rPr>
        <w:t>Kasos vėžys</w:t>
      </w:r>
    </w:p>
    <w:p w:rsidR="00043F48" w:rsidRPr="0026318B" w:rsidRDefault="00043F48" w:rsidP="00043F48">
      <w:pPr>
        <w:autoSpaceDE w:val="0"/>
        <w:autoSpaceDN w:val="0"/>
        <w:adjustRightInd w:val="0"/>
        <w:rPr>
          <w:sz w:val="22"/>
          <w:szCs w:val="22"/>
        </w:rPr>
      </w:pPr>
      <w:r w:rsidRPr="0026318B">
        <w:rPr>
          <w:sz w:val="22"/>
          <w:szCs w:val="22"/>
        </w:rPr>
        <w:t>Rekomenduojama gemcitabino dozė yra 1000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Ji infuzuojama į veną per 30 minučių, kartą per</w:t>
      </w:r>
      <w:r w:rsidR="00B644D0">
        <w:rPr>
          <w:sz w:val="22"/>
          <w:szCs w:val="22"/>
        </w:rPr>
        <w:t xml:space="preserve"> </w:t>
      </w:r>
      <w:r w:rsidRPr="0026318B">
        <w:rPr>
          <w:sz w:val="22"/>
          <w:szCs w:val="22"/>
        </w:rPr>
        <w:t>savaitę, ne ilgiau kaip 7 savaites, o po to daroma savaitės pertrauka. Kitų gydymo ciklų metu gemcitabino į veną infuzuojama kartą per</w:t>
      </w:r>
      <w:r w:rsidR="00B644D0">
        <w:rPr>
          <w:sz w:val="22"/>
          <w:szCs w:val="22"/>
        </w:rPr>
        <w:t xml:space="preserve"> </w:t>
      </w:r>
      <w:r w:rsidRPr="0026318B">
        <w:rPr>
          <w:sz w:val="22"/>
          <w:szCs w:val="22"/>
        </w:rPr>
        <w:t>savaitę 3 savaites iš eilės, o po to daroma savaitės pertrauka. Kiekvienam tolesniam ciklui arba kiekvieno ciklo metu dozę, atsižvelgiant į pasireiškusio toksinio poveikio laipsnį, galima mažinti.</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rPr>
      </w:pPr>
      <w:r w:rsidRPr="0026318B">
        <w:rPr>
          <w:i/>
          <w:sz w:val="22"/>
          <w:szCs w:val="22"/>
          <w:u w:val="single"/>
        </w:rPr>
        <w:t>Nesmulkialąstelinis plaučių vėžys (NSLPV)</w:t>
      </w:r>
    </w:p>
    <w:p w:rsidR="00043F48" w:rsidRPr="0026318B" w:rsidRDefault="00043F48" w:rsidP="00D45E29">
      <w:pPr>
        <w:keepNext/>
        <w:autoSpaceDE w:val="0"/>
        <w:autoSpaceDN w:val="0"/>
        <w:adjustRightInd w:val="0"/>
        <w:rPr>
          <w:sz w:val="22"/>
          <w:szCs w:val="22"/>
        </w:rPr>
      </w:pPr>
      <w:r w:rsidRPr="0026318B">
        <w:rPr>
          <w:i/>
          <w:sz w:val="22"/>
          <w:szCs w:val="22"/>
        </w:rPr>
        <w:t>Monoterapija</w:t>
      </w:r>
    </w:p>
    <w:p w:rsidR="00043F48" w:rsidRPr="0026318B" w:rsidRDefault="00043F48" w:rsidP="00043F48">
      <w:pPr>
        <w:autoSpaceDE w:val="0"/>
        <w:autoSpaceDN w:val="0"/>
        <w:adjustRightInd w:val="0"/>
        <w:rPr>
          <w:sz w:val="22"/>
          <w:szCs w:val="22"/>
        </w:rPr>
      </w:pPr>
      <w:r w:rsidRPr="0026318B">
        <w:rPr>
          <w:sz w:val="22"/>
          <w:szCs w:val="22"/>
        </w:rPr>
        <w:t>Rekomenduojama gemcitabino dozė yra 1000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Ji infuzuojama į veną per 30 minučių, kartą per</w:t>
      </w:r>
      <w:r w:rsidR="00B644D0">
        <w:rPr>
          <w:sz w:val="22"/>
          <w:szCs w:val="22"/>
        </w:rPr>
        <w:t xml:space="preserve"> </w:t>
      </w:r>
      <w:r w:rsidRPr="0026318B">
        <w:rPr>
          <w:sz w:val="22"/>
          <w:szCs w:val="22"/>
        </w:rPr>
        <w:t>savaitę, 3 savaites, o po to daroma savaitės pertrauka. Po to šis 4 savaičių gydymo ciklas kartojamas. Kiekvienam tolesniam ciklui arba kiekvieno ciklo metu dozę, atsižvelgiant į pasireiškusio toksinio poveikio laipsnį, galima mažinti.</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rPr>
      </w:pPr>
      <w:r w:rsidRPr="0026318B">
        <w:rPr>
          <w:i/>
          <w:sz w:val="22"/>
          <w:szCs w:val="22"/>
        </w:rPr>
        <w:t>Kompleksinis gydymas</w:t>
      </w:r>
    </w:p>
    <w:p w:rsidR="00043F48" w:rsidRPr="0026318B" w:rsidRDefault="00043F48" w:rsidP="00043F48">
      <w:pPr>
        <w:autoSpaceDE w:val="0"/>
        <w:autoSpaceDN w:val="0"/>
        <w:adjustRightInd w:val="0"/>
        <w:rPr>
          <w:sz w:val="22"/>
          <w:szCs w:val="22"/>
        </w:rPr>
      </w:pPr>
      <w:r w:rsidRPr="0026318B">
        <w:rPr>
          <w:sz w:val="22"/>
          <w:szCs w:val="22"/>
        </w:rPr>
        <w:t>Rekomenduojama gemcitabino dozė yra 1250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Ji per 30 minučių lašinama į veną pirmą ir aštuntą kiekvieno 21 paros gydymo ciklo parą. Kiekvienam tolesniam ciklui arba kiekvieno ciklo metu dozę, atsižvelgiant į pasireiškusio toksinio poveikio laipsnį, galima mažinti.</w:t>
      </w:r>
    </w:p>
    <w:p w:rsidR="00043F48" w:rsidRPr="0026318B" w:rsidRDefault="00043F48" w:rsidP="00043F48">
      <w:pPr>
        <w:autoSpaceDE w:val="0"/>
        <w:autoSpaceDN w:val="0"/>
        <w:adjustRightInd w:val="0"/>
        <w:rPr>
          <w:sz w:val="22"/>
          <w:szCs w:val="22"/>
        </w:rPr>
      </w:pPr>
      <w:r w:rsidRPr="0026318B">
        <w:rPr>
          <w:sz w:val="22"/>
          <w:szCs w:val="22"/>
        </w:rPr>
        <w:t>Cisplatinos 75</w:t>
      </w:r>
      <w:r w:rsidR="0061674F">
        <w:rPr>
          <w:sz w:val="22"/>
          <w:szCs w:val="22"/>
        </w:rPr>
        <w:noBreakHyphen/>
      </w:r>
      <w:r w:rsidRPr="0026318B">
        <w:rPr>
          <w:sz w:val="22"/>
          <w:szCs w:val="22"/>
        </w:rPr>
        <w:t>100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xml:space="preserve"> dozė infuzuojama kas 3 savait</w:t>
      </w:r>
      <w:r w:rsidR="0061674F">
        <w:rPr>
          <w:sz w:val="22"/>
          <w:szCs w:val="22"/>
        </w:rPr>
        <w:t>e</w:t>
      </w:r>
      <w:r w:rsidRPr="0026318B">
        <w:rPr>
          <w:sz w:val="22"/>
          <w:szCs w:val="22"/>
        </w:rPr>
        <w:t>s.</w:t>
      </w:r>
    </w:p>
    <w:p w:rsidR="00043F48" w:rsidRPr="0026318B" w:rsidRDefault="00043F48" w:rsidP="00043F48">
      <w:pPr>
        <w:autoSpaceDE w:val="0"/>
        <w:autoSpaceDN w:val="0"/>
        <w:adjustRightInd w:val="0"/>
        <w:ind w:left="360"/>
        <w:rPr>
          <w:i/>
          <w:sz w:val="22"/>
          <w:szCs w:val="22"/>
        </w:rPr>
      </w:pPr>
    </w:p>
    <w:p w:rsidR="00043F48" w:rsidRPr="0026318B" w:rsidRDefault="00043F48" w:rsidP="00D45E29">
      <w:pPr>
        <w:keepNext/>
        <w:autoSpaceDE w:val="0"/>
        <w:autoSpaceDN w:val="0"/>
        <w:adjustRightInd w:val="0"/>
        <w:rPr>
          <w:i/>
          <w:sz w:val="22"/>
          <w:szCs w:val="22"/>
          <w:u w:val="single"/>
        </w:rPr>
      </w:pPr>
      <w:r w:rsidRPr="0026318B">
        <w:rPr>
          <w:i/>
          <w:sz w:val="22"/>
          <w:szCs w:val="22"/>
          <w:u w:val="single"/>
        </w:rPr>
        <w:t>Krūties vėžys</w:t>
      </w:r>
    </w:p>
    <w:p w:rsidR="00043F48" w:rsidRPr="0026318B" w:rsidRDefault="00043F48" w:rsidP="00D45E29">
      <w:pPr>
        <w:keepNext/>
        <w:autoSpaceDE w:val="0"/>
        <w:autoSpaceDN w:val="0"/>
        <w:adjustRightInd w:val="0"/>
        <w:rPr>
          <w:sz w:val="22"/>
          <w:szCs w:val="22"/>
        </w:rPr>
      </w:pPr>
      <w:r w:rsidRPr="0026318B">
        <w:rPr>
          <w:i/>
          <w:sz w:val="22"/>
          <w:szCs w:val="22"/>
        </w:rPr>
        <w:t>Kompleksinis gydymas</w:t>
      </w:r>
    </w:p>
    <w:p w:rsidR="00043F48" w:rsidRPr="0026318B" w:rsidRDefault="00043F48" w:rsidP="00043F48">
      <w:pPr>
        <w:autoSpaceDE w:val="0"/>
        <w:autoSpaceDN w:val="0"/>
        <w:adjustRightInd w:val="0"/>
        <w:rPr>
          <w:sz w:val="22"/>
          <w:szCs w:val="22"/>
        </w:rPr>
      </w:pPr>
      <w:r w:rsidRPr="0026318B">
        <w:rPr>
          <w:sz w:val="22"/>
          <w:szCs w:val="22"/>
        </w:rPr>
        <w:t>Rekomenduojama gydyti gemcitabinu ir paklitakseliu (175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61674F">
        <w:rPr>
          <w:sz w:val="22"/>
          <w:szCs w:val="22"/>
        </w:rPr>
        <w:t>ploto</w:t>
      </w:r>
      <w:r w:rsidRPr="0026318B">
        <w:rPr>
          <w:sz w:val="22"/>
          <w:szCs w:val="22"/>
        </w:rPr>
        <w:t xml:space="preserve"> doze). Pirmą kiekvieno 21 paros gydymo ciklo parą reikia a</w:t>
      </w:r>
      <w:r w:rsidR="0061674F">
        <w:rPr>
          <w:sz w:val="22"/>
          <w:szCs w:val="22"/>
        </w:rPr>
        <w:t>pytiksli</w:t>
      </w:r>
      <w:r w:rsidRPr="0026318B">
        <w:rPr>
          <w:sz w:val="22"/>
          <w:szCs w:val="22"/>
        </w:rPr>
        <w:t>a</w:t>
      </w:r>
      <w:r w:rsidR="0061674F">
        <w:rPr>
          <w:sz w:val="22"/>
          <w:szCs w:val="22"/>
        </w:rPr>
        <w:t>i</w:t>
      </w:r>
      <w:r w:rsidRPr="0026318B">
        <w:rPr>
          <w:sz w:val="22"/>
          <w:szCs w:val="22"/>
        </w:rPr>
        <w:t xml:space="preserve"> per 3 val. į veną infuzuoti paklitakselio dozę, po to per 30 min. į veną infuzuoti 1250 mg/m</w:t>
      </w:r>
      <w:r w:rsidRPr="0026318B">
        <w:rPr>
          <w:sz w:val="22"/>
          <w:szCs w:val="22"/>
          <w:vertAlign w:val="superscript"/>
        </w:rPr>
        <w:t>2</w:t>
      </w:r>
      <w:r w:rsidR="0061674F">
        <w:rPr>
          <w:sz w:val="22"/>
          <w:szCs w:val="22"/>
        </w:rPr>
        <w:t> </w:t>
      </w:r>
      <w:r w:rsidRPr="0026318B">
        <w:rPr>
          <w:sz w:val="22"/>
          <w:szCs w:val="22"/>
        </w:rPr>
        <w:t>kūno</w:t>
      </w:r>
      <w:r w:rsidR="0061674F">
        <w:rPr>
          <w:sz w:val="22"/>
          <w:szCs w:val="22"/>
        </w:rPr>
        <w:t> </w:t>
      </w:r>
      <w:r w:rsidRPr="0026318B">
        <w:rPr>
          <w:sz w:val="22"/>
          <w:szCs w:val="22"/>
        </w:rPr>
        <w:t>paviršiaus</w:t>
      </w:r>
      <w:r w:rsidR="0061674F">
        <w:rPr>
          <w:sz w:val="22"/>
          <w:szCs w:val="22"/>
        </w:rPr>
        <w:t> ploto</w:t>
      </w:r>
      <w:r w:rsidRPr="0026318B">
        <w:rPr>
          <w:sz w:val="22"/>
          <w:szCs w:val="22"/>
        </w:rPr>
        <w:t xml:space="preserve"> gemcitabino dozę. Tokią pačią pastarojo </w:t>
      </w:r>
      <w:r w:rsidR="0061674F">
        <w:rPr>
          <w:sz w:val="22"/>
          <w:szCs w:val="22"/>
        </w:rPr>
        <w:t xml:space="preserve">vaistinio </w:t>
      </w:r>
      <w:r w:rsidRPr="0026318B">
        <w:rPr>
          <w:sz w:val="22"/>
          <w:szCs w:val="22"/>
        </w:rPr>
        <w:t>preparato dozę reikia infuzuoti ir aštuntą gydymo ciklo parą. Kiekvienam tolesniam ciklui arba kiekvieno ciklo metu dozę, atsižvelgiant į pasireiškusio toksinio poveikio laipsnį, galima mažinti. Prieš gydymą gemcitabino ir paklitakselio deriniu absoliutus granulocitų skaičius turi būti ne mažesnis kaip 1500 x 10</w:t>
      </w:r>
      <w:r w:rsidRPr="0026318B">
        <w:rPr>
          <w:sz w:val="22"/>
          <w:szCs w:val="22"/>
          <w:vertAlign w:val="superscript"/>
        </w:rPr>
        <w:t>6</w:t>
      </w:r>
      <w:r w:rsidRPr="0026318B">
        <w:rPr>
          <w:sz w:val="22"/>
          <w:szCs w:val="22"/>
        </w:rPr>
        <w:t>/l.</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i/>
          <w:sz w:val="22"/>
          <w:szCs w:val="22"/>
          <w:u w:val="single"/>
        </w:rPr>
      </w:pPr>
      <w:r w:rsidRPr="0026318B">
        <w:rPr>
          <w:i/>
          <w:sz w:val="22"/>
          <w:szCs w:val="22"/>
          <w:u w:val="single"/>
        </w:rPr>
        <w:t>Kiaušidžių vėžys</w:t>
      </w:r>
    </w:p>
    <w:p w:rsidR="00043F48" w:rsidRPr="0026318B" w:rsidRDefault="00043F48" w:rsidP="00D45E29">
      <w:pPr>
        <w:keepNext/>
        <w:autoSpaceDE w:val="0"/>
        <w:autoSpaceDN w:val="0"/>
        <w:adjustRightInd w:val="0"/>
        <w:rPr>
          <w:sz w:val="22"/>
          <w:szCs w:val="22"/>
        </w:rPr>
      </w:pPr>
      <w:r w:rsidRPr="0026318B">
        <w:rPr>
          <w:i/>
          <w:sz w:val="22"/>
          <w:szCs w:val="22"/>
        </w:rPr>
        <w:t>Kompleksinis gydymas</w:t>
      </w:r>
    </w:p>
    <w:p w:rsidR="00043F48" w:rsidRPr="0026318B" w:rsidRDefault="00043F48" w:rsidP="00043F48">
      <w:pPr>
        <w:autoSpaceDE w:val="0"/>
        <w:autoSpaceDN w:val="0"/>
        <w:adjustRightInd w:val="0"/>
        <w:rPr>
          <w:sz w:val="22"/>
          <w:szCs w:val="22"/>
        </w:rPr>
      </w:pPr>
      <w:r w:rsidRPr="0026318B">
        <w:rPr>
          <w:sz w:val="22"/>
          <w:szCs w:val="22"/>
        </w:rPr>
        <w:t>Rekomenduojama gydyti gemcitabinu ir karboplatina. Pirmą ir aštuntą kiekvieno 21 paros gydymo ciklo parą reikia per 30 min. į veną infuzuoti 1000 mg/m</w:t>
      </w:r>
      <w:r w:rsidRPr="0026318B">
        <w:rPr>
          <w:sz w:val="22"/>
          <w:szCs w:val="22"/>
          <w:vertAlign w:val="superscript"/>
        </w:rPr>
        <w:t>2</w:t>
      </w:r>
      <w:r w:rsidR="00B644D0">
        <w:rPr>
          <w:sz w:val="22"/>
          <w:szCs w:val="22"/>
        </w:rPr>
        <w:t xml:space="preserve"> </w:t>
      </w:r>
      <w:r w:rsidRPr="0026318B">
        <w:rPr>
          <w:sz w:val="22"/>
          <w:szCs w:val="22"/>
        </w:rPr>
        <w:t>kūno</w:t>
      </w:r>
      <w:r w:rsidR="00B644D0">
        <w:rPr>
          <w:sz w:val="22"/>
          <w:szCs w:val="22"/>
        </w:rPr>
        <w:t xml:space="preserve"> </w:t>
      </w:r>
      <w:r w:rsidRPr="0026318B">
        <w:rPr>
          <w:sz w:val="22"/>
          <w:szCs w:val="22"/>
        </w:rPr>
        <w:t>paviršiaus</w:t>
      </w:r>
      <w:r w:rsidR="00B644D0">
        <w:rPr>
          <w:sz w:val="22"/>
          <w:szCs w:val="22"/>
        </w:rPr>
        <w:t xml:space="preserve"> </w:t>
      </w:r>
      <w:r w:rsidR="00AF6B54">
        <w:rPr>
          <w:sz w:val="22"/>
          <w:szCs w:val="22"/>
        </w:rPr>
        <w:t>ploto</w:t>
      </w:r>
      <w:r w:rsidRPr="0026318B">
        <w:rPr>
          <w:sz w:val="22"/>
          <w:szCs w:val="22"/>
        </w:rPr>
        <w:t xml:space="preserve"> gemcitabino dozę. Pirmą gydymo ciklo parą po gemcitabino infuzijos reikia infuzuoti karboplatin</w:t>
      </w:r>
      <w:r w:rsidR="00AF6B54">
        <w:rPr>
          <w:sz w:val="22"/>
          <w:szCs w:val="22"/>
        </w:rPr>
        <w:t>os</w:t>
      </w:r>
      <w:r w:rsidRPr="0026318B">
        <w:rPr>
          <w:sz w:val="22"/>
          <w:szCs w:val="22"/>
        </w:rPr>
        <w:t xml:space="preserve"> taip, kad plotas po koncentracijos kraujo plazmoje priklausomai nuo laiko</w:t>
      </w:r>
      <w:r w:rsidR="00AF6B54">
        <w:rPr>
          <w:sz w:val="22"/>
          <w:szCs w:val="22"/>
        </w:rPr>
        <w:t xml:space="preserve"> kreive</w:t>
      </w:r>
      <w:r w:rsidRPr="0026318B">
        <w:rPr>
          <w:sz w:val="22"/>
          <w:szCs w:val="22"/>
        </w:rPr>
        <w:t xml:space="preserve"> (angl.</w:t>
      </w:r>
      <w:r w:rsidR="00705826">
        <w:rPr>
          <w:sz w:val="22"/>
          <w:szCs w:val="22"/>
        </w:rPr>
        <w:t xml:space="preserve"> </w:t>
      </w:r>
      <w:r w:rsidR="00705826">
        <w:rPr>
          <w:i/>
          <w:sz w:val="22"/>
          <w:szCs w:val="22"/>
        </w:rPr>
        <w:t>area under curve –</w:t>
      </w:r>
      <w:r w:rsidRPr="0026318B">
        <w:rPr>
          <w:sz w:val="22"/>
          <w:szCs w:val="22"/>
        </w:rPr>
        <w:t xml:space="preserve"> </w:t>
      </w:r>
      <w:r w:rsidRPr="00D45E29">
        <w:rPr>
          <w:i/>
          <w:sz w:val="22"/>
          <w:szCs w:val="22"/>
        </w:rPr>
        <w:t>AUC</w:t>
      </w:r>
      <w:r w:rsidRPr="0026318B">
        <w:rPr>
          <w:sz w:val="22"/>
          <w:szCs w:val="22"/>
        </w:rPr>
        <w:t>) būtų 4 mg/ml/min. Kiekvienam tolesniam ciklui arba kiekvieno ciklo metu dozę, atsižvelgiant į pasireiškusio toksinio poveikio laipsnį, galima mažinti.</w:t>
      </w:r>
    </w:p>
    <w:p w:rsidR="00043F48" w:rsidRPr="0026318B" w:rsidRDefault="00043F48" w:rsidP="00043F48">
      <w:pPr>
        <w:tabs>
          <w:tab w:val="left" w:pos="360"/>
        </w:tabs>
        <w:autoSpaceDE w:val="0"/>
        <w:autoSpaceDN w:val="0"/>
        <w:adjustRightInd w:val="0"/>
        <w:rPr>
          <w:b/>
          <w:bCs/>
          <w:sz w:val="22"/>
          <w:szCs w:val="22"/>
        </w:rPr>
      </w:pPr>
    </w:p>
    <w:p w:rsidR="00043F48" w:rsidRPr="0026318B" w:rsidRDefault="00043F48" w:rsidP="00D45E29">
      <w:pPr>
        <w:pStyle w:val="prastasiniatinklio"/>
        <w:keepNext/>
        <w:spacing w:before="0" w:beforeAutospacing="0" w:after="0"/>
        <w:rPr>
          <w:bCs/>
          <w:sz w:val="22"/>
          <w:szCs w:val="22"/>
          <w:u w:val="single"/>
        </w:rPr>
      </w:pPr>
      <w:r w:rsidRPr="00D45E29">
        <w:rPr>
          <w:i/>
          <w:sz w:val="22"/>
          <w:szCs w:val="22"/>
          <w:u w:val="single"/>
        </w:rPr>
        <w:lastRenderedPageBreak/>
        <w:t>Toksinio poveikio stebėjimas ir dozės keitimas dėl toksinio poveikio</w:t>
      </w:r>
    </w:p>
    <w:p w:rsidR="00043F48" w:rsidRPr="0026318B" w:rsidRDefault="00043F48" w:rsidP="00D45E29">
      <w:pPr>
        <w:pStyle w:val="prastasiniatinklio"/>
        <w:keepNext/>
        <w:spacing w:before="0" w:beforeAutospacing="0" w:after="0"/>
        <w:rPr>
          <w:bCs/>
          <w:i/>
          <w:sz w:val="22"/>
          <w:szCs w:val="22"/>
          <w:u w:val="single"/>
        </w:rPr>
      </w:pPr>
      <w:r w:rsidRPr="00D45E29">
        <w:rPr>
          <w:i/>
          <w:sz w:val="22"/>
          <w:szCs w:val="22"/>
        </w:rPr>
        <w:t>Dozės keitimas</w:t>
      </w:r>
      <w:r w:rsidR="00AF6B54">
        <w:rPr>
          <w:i/>
          <w:sz w:val="22"/>
          <w:szCs w:val="22"/>
        </w:rPr>
        <w:t>,</w:t>
      </w:r>
      <w:r w:rsidRPr="00D45E29">
        <w:rPr>
          <w:i/>
          <w:sz w:val="22"/>
          <w:szCs w:val="22"/>
        </w:rPr>
        <w:t xml:space="preserve"> pasireiškus nehematologiniam toksiškumui</w:t>
      </w:r>
    </w:p>
    <w:p w:rsidR="00043F48" w:rsidRPr="0026318B" w:rsidRDefault="00043F48" w:rsidP="00043F48">
      <w:pPr>
        <w:pStyle w:val="prastasiniatinklio"/>
        <w:spacing w:before="0" w:beforeAutospacing="0" w:after="0"/>
        <w:rPr>
          <w:bCs/>
          <w:sz w:val="22"/>
          <w:szCs w:val="22"/>
        </w:rPr>
      </w:pPr>
      <w:r w:rsidRPr="0026318B">
        <w:rPr>
          <w:sz w:val="22"/>
          <w:szCs w:val="22"/>
        </w:rPr>
        <w:t>Kad būtų galima nustatyti nehematologinį toksiškumą, periodiškai pacientą turi apžiūrėti gydytojas ir atlikti kepenų ir inkstų funkcijos tyrimus. Kiekvienam tolesniam ciklui arba kiekvieno ciklo metu dozę, atsižvelgiant į pasireiškusio toksinio poveikio laipsnį, galima mažinti. Paprastai atsiradus sunkiam (3</w:t>
      </w:r>
      <w:r w:rsidR="00AF6B54">
        <w:rPr>
          <w:sz w:val="22"/>
          <w:szCs w:val="22"/>
        </w:rPr>
        <w:noBreakHyphen/>
      </w:r>
      <w:r w:rsidRPr="0026318B">
        <w:rPr>
          <w:sz w:val="22"/>
          <w:szCs w:val="22"/>
        </w:rPr>
        <w:t>ojo</w:t>
      </w:r>
      <w:r w:rsidR="00AF6B54">
        <w:rPr>
          <w:sz w:val="22"/>
          <w:szCs w:val="22"/>
        </w:rPr>
        <w:t xml:space="preserve"> </w:t>
      </w:r>
      <w:r w:rsidRPr="0026318B">
        <w:rPr>
          <w:sz w:val="22"/>
          <w:szCs w:val="22"/>
        </w:rPr>
        <w:t>arba 4</w:t>
      </w:r>
      <w:r w:rsidR="00AF6B54">
        <w:rPr>
          <w:sz w:val="22"/>
          <w:szCs w:val="22"/>
        </w:rPr>
        <w:noBreakHyphen/>
      </w:r>
      <w:r w:rsidRPr="0026318B">
        <w:rPr>
          <w:sz w:val="22"/>
          <w:szCs w:val="22"/>
        </w:rPr>
        <w:t>ojo laipsnio) nehematologiniam toksiškumui, išskyrus pykinimą ir vėmimą, reikia sustabdyti gydymą gemcitabinu arba sumažinti jo dozę (priklauso nuo gydytojo sprendimo). Kitos dozės negalima infuzuoti tol, kol</w:t>
      </w:r>
      <w:r w:rsidR="00AF6B54">
        <w:rPr>
          <w:sz w:val="22"/>
          <w:szCs w:val="22"/>
        </w:rPr>
        <w:t>,</w:t>
      </w:r>
      <w:r w:rsidRPr="0026318B">
        <w:rPr>
          <w:sz w:val="22"/>
          <w:szCs w:val="22"/>
        </w:rPr>
        <w:t xml:space="preserve"> gydytojo nuomone</w:t>
      </w:r>
      <w:r w:rsidR="00AF6B54">
        <w:rPr>
          <w:sz w:val="22"/>
          <w:szCs w:val="22"/>
        </w:rPr>
        <w:t>,</w:t>
      </w:r>
      <w:r w:rsidRPr="0026318B">
        <w:rPr>
          <w:sz w:val="22"/>
          <w:szCs w:val="22"/>
        </w:rPr>
        <w:t xml:space="preserve"> toksinis poveikis neišnykęs.</w:t>
      </w:r>
    </w:p>
    <w:p w:rsidR="00043F48" w:rsidRPr="0026318B" w:rsidRDefault="00043F48" w:rsidP="00043F48">
      <w:pPr>
        <w:pStyle w:val="prastasiniatinklio"/>
        <w:spacing w:before="0" w:beforeAutospacing="0" w:after="0"/>
        <w:rPr>
          <w:bCs/>
          <w:sz w:val="22"/>
          <w:szCs w:val="22"/>
        </w:rPr>
      </w:pPr>
    </w:p>
    <w:p w:rsidR="00043F48" w:rsidRPr="0026318B" w:rsidRDefault="00043F48" w:rsidP="00043F48">
      <w:pPr>
        <w:pStyle w:val="prastasiniatinklio"/>
        <w:spacing w:before="0" w:beforeAutospacing="0" w:after="0"/>
        <w:rPr>
          <w:bCs/>
          <w:sz w:val="22"/>
          <w:szCs w:val="22"/>
        </w:rPr>
      </w:pPr>
      <w:r w:rsidRPr="0026318B">
        <w:rPr>
          <w:sz w:val="22"/>
          <w:szCs w:val="22"/>
        </w:rPr>
        <w:t>Kaip kompleksinio gydymo metu keisti cisplatinos, karboplatinos ar paklitakselio dozę, nurodyta šių vaistinių preparatų charakteristikų santraukose.</w:t>
      </w:r>
    </w:p>
    <w:p w:rsidR="00043F48" w:rsidRPr="0026318B" w:rsidRDefault="00043F48" w:rsidP="00043F48">
      <w:pPr>
        <w:pStyle w:val="prastasiniatinklio"/>
        <w:spacing w:before="0" w:beforeAutospacing="0" w:after="0"/>
        <w:rPr>
          <w:bCs/>
          <w:sz w:val="22"/>
          <w:szCs w:val="22"/>
        </w:rPr>
      </w:pPr>
    </w:p>
    <w:p w:rsidR="00043F48" w:rsidRPr="00D45E29" w:rsidRDefault="00043F48" w:rsidP="00D45E29">
      <w:pPr>
        <w:pStyle w:val="prastasiniatinklio"/>
        <w:keepNext/>
        <w:spacing w:before="0" w:beforeAutospacing="0" w:after="0"/>
        <w:rPr>
          <w:bCs/>
          <w:i/>
          <w:sz w:val="22"/>
          <w:szCs w:val="22"/>
        </w:rPr>
      </w:pPr>
      <w:r w:rsidRPr="00D45E29">
        <w:rPr>
          <w:i/>
          <w:sz w:val="22"/>
          <w:szCs w:val="22"/>
        </w:rPr>
        <w:t>Dozės keitimas</w:t>
      </w:r>
      <w:r w:rsidR="00AF6B54">
        <w:rPr>
          <w:i/>
          <w:sz w:val="22"/>
          <w:szCs w:val="22"/>
        </w:rPr>
        <w:t>,</w:t>
      </w:r>
      <w:r w:rsidRPr="00D45E29">
        <w:rPr>
          <w:i/>
          <w:sz w:val="22"/>
          <w:szCs w:val="22"/>
        </w:rPr>
        <w:t xml:space="preserve"> pasireiškus hematologiniam toksiškumui</w:t>
      </w:r>
    </w:p>
    <w:p w:rsidR="00043F48" w:rsidRPr="00D45E29" w:rsidRDefault="00043F48" w:rsidP="00D45E29">
      <w:pPr>
        <w:pStyle w:val="prastasiniatinklio"/>
        <w:keepNext/>
        <w:spacing w:before="0" w:beforeAutospacing="0" w:after="0"/>
        <w:rPr>
          <w:bCs/>
          <w:i/>
          <w:sz w:val="22"/>
          <w:szCs w:val="22"/>
          <w:u w:val="single"/>
        </w:rPr>
      </w:pPr>
      <w:r w:rsidRPr="00D45E29">
        <w:rPr>
          <w:i/>
          <w:sz w:val="22"/>
          <w:szCs w:val="22"/>
          <w:u w:val="single"/>
        </w:rPr>
        <w:t>Prieš pradedant gydymo ciklą</w:t>
      </w:r>
    </w:p>
    <w:p w:rsidR="00043F48" w:rsidRPr="0026318B" w:rsidRDefault="00043F48" w:rsidP="00043F48">
      <w:pPr>
        <w:pStyle w:val="prastasiniatinklio"/>
        <w:spacing w:before="0" w:beforeAutospacing="0" w:after="0"/>
        <w:rPr>
          <w:bCs/>
          <w:sz w:val="22"/>
          <w:szCs w:val="22"/>
        </w:rPr>
      </w:pPr>
      <w:r w:rsidRPr="0026318B">
        <w:rPr>
          <w:sz w:val="22"/>
          <w:szCs w:val="22"/>
        </w:rPr>
        <w:t xml:space="preserve">Visų indikacijų atveju prieš kiekvienos dozės infuziją reikia </w:t>
      </w:r>
      <w:r w:rsidR="00D43C43">
        <w:rPr>
          <w:sz w:val="22"/>
          <w:szCs w:val="22"/>
        </w:rPr>
        <w:t>nust</w:t>
      </w:r>
      <w:r w:rsidRPr="0026318B">
        <w:rPr>
          <w:sz w:val="22"/>
          <w:szCs w:val="22"/>
        </w:rPr>
        <w:t>at</w:t>
      </w:r>
      <w:r w:rsidR="00D43C43">
        <w:rPr>
          <w:sz w:val="22"/>
          <w:szCs w:val="22"/>
        </w:rPr>
        <w:t>y</w:t>
      </w:r>
      <w:r w:rsidRPr="0026318B">
        <w:rPr>
          <w:sz w:val="22"/>
          <w:szCs w:val="22"/>
        </w:rPr>
        <w:t>ti paciento trombocitų ir granulocitų skaičių. Prieš pradedant gydymo ciklą, absoliutus paciento granulocitų skaičius turi būti mažiausiai 1500 x 10</w:t>
      </w:r>
      <w:r w:rsidRPr="0026318B">
        <w:rPr>
          <w:sz w:val="22"/>
          <w:szCs w:val="22"/>
          <w:vertAlign w:val="superscript"/>
        </w:rPr>
        <w:t>6</w:t>
      </w:r>
      <w:r w:rsidRPr="0026318B">
        <w:rPr>
          <w:sz w:val="22"/>
          <w:szCs w:val="22"/>
        </w:rPr>
        <w:t>/l, trombocitų skaičius – 100000 x 10</w:t>
      </w:r>
      <w:r w:rsidRPr="0026318B">
        <w:rPr>
          <w:sz w:val="22"/>
          <w:szCs w:val="22"/>
          <w:vertAlign w:val="superscript"/>
        </w:rPr>
        <w:t>6</w:t>
      </w:r>
      <w:r w:rsidRPr="0026318B">
        <w:rPr>
          <w:sz w:val="22"/>
          <w:szCs w:val="22"/>
        </w:rPr>
        <w:t>/l.</w:t>
      </w:r>
    </w:p>
    <w:p w:rsidR="00043F48" w:rsidRPr="0026318B" w:rsidRDefault="00043F48" w:rsidP="00043F48">
      <w:pPr>
        <w:pStyle w:val="prastasiniatinklio"/>
        <w:spacing w:before="0" w:beforeAutospacing="0" w:after="0"/>
        <w:rPr>
          <w:bCs/>
          <w:sz w:val="22"/>
          <w:szCs w:val="22"/>
        </w:rPr>
      </w:pPr>
    </w:p>
    <w:p w:rsidR="00043F48" w:rsidRPr="00D45E29" w:rsidRDefault="00043F48" w:rsidP="00D45E29">
      <w:pPr>
        <w:pStyle w:val="prastasiniatinklio"/>
        <w:keepNext/>
        <w:spacing w:before="0" w:beforeAutospacing="0" w:after="0"/>
        <w:rPr>
          <w:bCs/>
          <w:i/>
          <w:sz w:val="22"/>
          <w:szCs w:val="22"/>
          <w:u w:val="single"/>
        </w:rPr>
      </w:pPr>
      <w:r w:rsidRPr="00D45E29">
        <w:rPr>
          <w:i/>
          <w:sz w:val="22"/>
          <w:szCs w:val="22"/>
          <w:u w:val="single"/>
        </w:rPr>
        <w:t>Gydymo ciklo metu</w:t>
      </w:r>
    </w:p>
    <w:p w:rsidR="00043F48" w:rsidRPr="0026318B" w:rsidRDefault="00043F48" w:rsidP="00043F48">
      <w:pPr>
        <w:pStyle w:val="prastasiniatinklio"/>
        <w:spacing w:before="0" w:beforeAutospacing="0" w:after="0"/>
        <w:rPr>
          <w:bCs/>
          <w:sz w:val="22"/>
          <w:szCs w:val="22"/>
        </w:rPr>
      </w:pPr>
      <w:r w:rsidRPr="0026318B">
        <w:rPr>
          <w:sz w:val="22"/>
          <w:szCs w:val="22"/>
        </w:rPr>
        <w:t>Gydymo ciklo metu gemcitabino dozę reikia keisti taip, kaip nurodyta toliau esančiose lentelėse.</w:t>
      </w:r>
    </w:p>
    <w:p w:rsidR="00043F48" w:rsidRPr="0026318B" w:rsidRDefault="00043F48" w:rsidP="00043F48">
      <w:pPr>
        <w:pStyle w:val="prastasiniatinklio"/>
        <w:spacing w:before="0" w:beforeAutospacing="0" w:after="0"/>
        <w:rPr>
          <w:b/>
          <w:bCs/>
          <w:sz w:val="22"/>
          <w:szCs w:val="22"/>
        </w:rPr>
      </w:pPr>
    </w:p>
    <w:tbl>
      <w:tblPr>
        <w:tblW w:w="512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44"/>
        <w:gridCol w:w="2202"/>
        <w:gridCol w:w="3995"/>
      </w:tblGrid>
      <w:tr w:rsidR="00043F48" w:rsidRPr="0026318B" w:rsidTr="00B1171A">
        <w:trPr>
          <w:cantSplit/>
          <w:tblCellSpacing w:w="0" w:type="dxa"/>
        </w:trPr>
        <w:tc>
          <w:tcPr>
            <w:tcW w:w="4999" w:type="pct"/>
            <w:gridSpan w:val="3"/>
            <w:hideMark/>
          </w:tcPr>
          <w:p w:rsidR="00043F48" w:rsidRPr="0026318B" w:rsidRDefault="00043F48" w:rsidP="00D45E29">
            <w:pPr>
              <w:pStyle w:val="prastasiniatinklio"/>
              <w:keepNext/>
              <w:spacing w:before="0" w:beforeAutospacing="0" w:after="0"/>
              <w:rPr>
                <w:b/>
                <w:bCs/>
                <w:sz w:val="22"/>
                <w:szCs w:val="22"/>
              </w:rPr>
            </w:pPr>
            <w:r w:rsidRPr="0026318B">
              <w:rPr>
                <w:b/>
                <w:sz w:val="22"/>
                <w:szCs w:val="22"/>
              </w:rPr>
              <w:t>Gemcitabino dozės keitimas gydymo ciklo metu, šlapimo pūslės vėžį, NSLPV ar kasos vėžį gydant vien gemcitabinu arba jo ir cisplatinos deriniu</w:t>
            </w:r>
          </w:p>
        </w:tc>
      </w:tr>
      <w:tr w:rsidR="00B83CAA" w:rsidRPr="0026318B" w:rsidTr="00B1171A">
        <w:trPr>
          <w:cantSplit/>
          <w:tblCellSpacing w:w="0" w:type="dxa"/>
        </w:trPr>
        <w:tc>
          <w:tcPr>
            <w:tcW w:w="1718" w:type="pct"/>
            <w:hideMark/>
          </w:tcPr>
          <w:p w:rsidR="00043F48" w:rsidRPr="0026318B" w:rsidRDefault="00043F48" w:rsidP="00D45E29">
            <w:pPr>
              <w:pStyle w:val="prastasiniatinklio"/>
              <w:keepNext/>
              <w:spacing w:before="0" w:beforeAutospacing="0" w:after="0"/>
              <w:jc w:val="center"/>
              <w:rPr>
                <w:b/>
                <w:bCs/>
                <w:sz w:val="22"/>
                <w:szCs w:val="22"/>
              </w:rPr>
            </w:pPr>
            <w:r w:rsidRPr="0026318B">
              <w:rPr>
                <w:b/>
                <w:sz w:val="22"/>
                <w:szCs w:val="22"/>
              </w:rPr>
              <w:t>Absoliutus granulocitų skaičius</w:t>
            </w:r>
          </w:p>
          <w:p w:rsidR="00043F48" w:rsidRPr="0026318B" w:rsidRDefault="00043F48" w:rsidP="00D45E29">
            <w:pPr>
              <w:pStyle w:val="prastasiniatinklio"/>
              <w:keepNext/>
              <w:spacing w:before="0" w:beforeAutospacing="0" w:after="0"/>
              <w:jc w:val="center"/>
              <w:rPr>
                <w:b/>
                <w:bCs/>
                <w:sz w:val="22"/>
                <w:szCs w:val="22"/>
              </w:rPr>
            </w:pPr>
            <w:r w:rsidRPr="0026318B">
              <w:rPr>
                <w:b/>
                <w:sz w:val="22"/>
                <w:szCs w:val="22"/>
              </w:rPr>
              <w:t>(x 10</w:t>
            </w:r>
            <w:r w:rsidRPr="0026318B">
              <w:rPr>
                <w:b/>
                <w:sz w:val="22"/>
                <w:szCs w:val="22"/>
                <w:vertAlign w:val="superscript"/>
              </w:rPr>
              <w:t>6</w:t>
            </w:r>
            <w:r w:rsidRPr="0026318B">
              <w:rPr>
                <w:b/>
                <w:sz w:val="22"/>
                <w:szCs w:val="22"/>
              </w:rPr>
              <w:t>/l)</w:t>
            </w:r>
          </w:p>
        </w:tc>
        <w:tc>
          <w:tcPr>
            <w:tcW w:w="1166" w:type="pct"/>
            <w:hideMark/>
          </w:tcPr>
          <w:p w:rsidR="00043F48" w:rsidRPr="0026318B" w:rsidRDefault="00043F48" w:rsidP="00D45E29">
            <w:pPr>
              <w:pStyle w:val="prastasiniatinklio"/>
              <w:keepNext/>
              <w:spacing w:before="0" w:beforeAutospacing="0" w:after="0"/>
              <w:jc w:val="center"/>
              <w:rPr>
                <w:b/>
                <w:bCs/>
                <w:sz w:val="22"/>
                <w:szCs w:val="22"/>
              </w:rPr>
            </w:pPr>
            <w:r w:rsidRPr="0026318B">
              <w:rPr>
                <w:b/>
                <w:sz w:val="22"/>
                <w:szCs w:val="22"/>
              </w:rPr>
              <w:t>Trombocitų skaičius</w:t>
            </w:r>
          </w:p>
          <w:p w:rsidR="00043F48" w:rsidRPr="0026318B" w:rsidRDefault="00043F48" w:rsidP="00D45E29">
            <w:pPr>
              <w:pStyle w:val="prastasiniatinklio"/>
              <w:keepNext/>
              <w:spacing w:before="0" w:beforeAutospacing="0" w:after="0"/>
              <w:jc w:val="center"/>
              <w:rPr>
                <w:b/>
                <w:bCs/>
                <w:sz w:val="22"/>
                <w:szCs w:val="22"/>
              </w:rPr>
            </w:pPr>
            <w:r w:rsidRPr="0026318B">
              <w:rPr>
                <w:b/>
                <w:sz w:val="22"/>
                <w:szCs w:val="22"/>
              </w:rPr>
              <w:t>(x</w:t>
            </w:r>
            <w:r w:rsidR="00AF6B54">
              <w:rPr>
                <w:b/>
                <w:sz w:val="22"/>
                <w:szCs w:val="22"/>
              </w:rPr>
              <w:t> </w:t>
            </w:r>
            <w:r w:rsidRPr="0026318B">
              <w:rPr>
                <w:b/>
                <w:sz w:val="22"/>
                <w:szCs w:val="22"/>
              </w:rPr>
              <w:t>10</w:t>
            </w:r>
            <w:r w:rsidRPr="0026318B">
              <w:rPr>
                <w:b/>
                <w:sz w:val="22"/>
                <w:szCs w:val="22"/>
                <w:vertAlign w:val="superscript"/>
              </w:rPr>
              <w:t>6</w:t>
            </w:r>
            <w:r w:rsidRPr="0026318B">
              <w:rPr>
                <w:b/>
                <w:sz w:val="22"/>
                <w:szCs w:val="22"/>
              </w:rPr>
              <w:t>/l)</w:t>
            </w:r>
          </w:p>
        </w:tc>
        <w:tc>
          <w:tcPr>
            <w:tcW w:w="2116" w:type="pct"/>
            <w:hideMark/>
          </w:tcPr>
          <w:p w:rsidR="00AF6B54" w:rsidRDefault="00043F48" w:rsidP="00D45E29">
            <w:pPr>
              <w:pStyle w:val="prastasiniatinklio"/>
              <w:keepNext/>
              <w:spacing w:before="0" w:beforeAutospacing="0" w:after="0"/>
              <w:jc w:val="center"/>
              <w:rPr>
                <w:b/>
                <w:sz w:val="22"/>
                <w:szCs w:val="22"/>
              </w:rPr>
            </w:pPr>
            <w:r w:rsidRPr="0026318B">
              <w:rPr>
                <w:b/>
                <w:sz w:val="22"/>
                <w:szCs w:val="22"/>
              </w:rPr>
              <w:t>Įprastinės gemcitabino dozės procentas</w:t>
            </w:r>
          </w:p>
          <w:p w:rsidR="00043F48" w:rsidRPr="0026318B" w:rsidRDefault="00043F48" w:rsidP="00D45E29">
            <w:pPr>
              <w:pStyle w:val="prastasiniatinklio"/>
              <w:keepNext/>
              <w:spacing w:before="0" w:beforeAutospacing="0" w:after="0"/>
              <w:jc w:val="center"/>
              <w:rPr>
                <w:b/>
                <w:bCs/>
                <w:sz w:val="22"/>
                <w:szCs w:val="22"/>
              </w:rPr>
            </w:pPr>
            <w:r w:rsidRPr="0026318B">
              <w:rPr>
                <w:b/>
                <w:sz w:val="22"/>
                <w:szCs w:val="22"/>
              </w:rPr>
              <w:t>(%)</w:t>
            </w:r>
          </w:p>
        </w:tc>
      </w:tr>
      <w:tr w:rsidR="00B83CAA" w:rsidRPr="0026318B" w:rsidTr="00B1171A">
        <w:trPr>
          <w:tblCellSpacing w:w="0" w:type="dxa"/>
        </w:trPr>
        <w:tc>
          <w:tcPr>
            <w:tcW w:w="1718"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&gt; 1000</w:t>
            </w:r>
            <w:r w:rsidR="00AF6B54">
              <w:rPr>
                <w:sz w:val="22"/>
                <w:szCs w:val="22"/>
              </w:rPr>
              <w:t xml:space="preserve"> </w:t>
            </w:r>
            <w:r w:rsidRPr="0026318B">
              <w:rPr>
                <w:sz w:val="22"/>
                <w:szCs w:val="22"/>
              </w:rPr>
              <w:t>ir</w:t>
            </w:r>
          </w:p>
        </w:tc>
        <w:tc>
          <w:tcPr>
            <w:tcW w:w="1166" w:type="pct"/>
            <w:hideMark/>
          </w:tcPr>
          <w:p w:rsidR="00043F48" w:rsidRPr="0026318B" w:rsidRDefault="00043F48" w:rsidP="007545ED">
            <w:pPr>
              <w:pStyle w:val="prastasiniatinklio"/>
              <w:spacing w:before="0" w:beforeAutospacing="0" w:after="0"/>
              <w:jc w:val="center"/>
              <w:rPr>
                <w:bCs/>
                <w:sz w:val="22"/>
                <w:szCs w:val="22"/>
              </w:rPr>
            </w:pPr>
            <w:r w:rsidRPr="0026318B">
              <w:rPr>
                <w:sz w:val="22"/>
                <w:szCs w:val="22"/>
              </w:rPr>
              <w:t>&gt; 100000</w:t>
            </w:r>
          </w:p>
        </w:tc>
        <w:tc>
          <w:tcPr>
            <w:tcW w:w="2116"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100</w:t>
            </w:r>
          </w:p>
        </w:tc>
      </w:tr>
      <w:tr w:rsidR="00B83CAA" w:rsidRPr="0026318B" w:rsidTr="00B1171A">
        <w:trPr>
          <w:tblCellSpacing w:w="0" w:type="dxa"/>
        </w:trPr>
        <w:tc>
          <w:tcPr>
            <w:tcW w:w="1718"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500</w:t>
            </w:r>
            <w:r w:rsidR="009A040D">
              <w:rPr>
                <w:sz w:val="22"/>
                <w:szCs w:val="22"/>
              </w:rPr>
              <w:t> </w:t>
            </w:r>
            <w:r w:rsidR="009A040D" w:rsidRPr="0026318B">
              <w:rPr>
                <w:sz w:val="22"/>
                <w:szCs w:val="22"/>
              </w:rPr>
              <w:t>–</w:t>
            </w:r>
            <w:r w:rsidR="009A040D">
              <w:rPr>
                <w:sz w:val="22"/>
                <w:szCs w:val="22"/>
              </w:rPr>
              <w:t> </w:t>
            </w:r>
            <w:r w:rsidRPr="0026318B">
              <w:rPr>
                <w:sz w:val="22"/>
                <w:szCs w:val="22"/>
              </w:rPr>
              <w:t>1000</w:t>
            </w:r>
            <w:r w:rsidR="00AF6B54">
              <w:rPr>
                <w:sz w:val="22"/>
                <w:szCs w:val="22"/>
              </w:rPr>
              <w:t xml:space="preserve"> </w:t>
            </w:r>
            <w:r w:rsidRPr="0026318B">
              <w:rPr>
                <w:sz w:val="22"/>
                <w:szCs w:val="22"/>
              </w:rPr>
              <w:t>arba</w:t>
            </w:r>
          </w:p>
        </w:tc>
        <w:tc>
          <w:tcPr>
            <w:tcW w:w="1166" w:type="pct"/>
            <w:hideMark/>
          </w:tcPr>
          <w:p w:rsidR="00043F48" w:rsidRPr="0026318B" w:rsidRDefault="00043F48" w:rsidP="007545ED">
            <w:pPr>
              <w:pStyle w:val="prastasiniatinklio"/>
              <w:spacing w:before="0" w:beforeAutospacing="0" w:after="0"/>
              <w:jc w:val="center"/>
              <w:rPr>
                <w:bCs/>
                <w:sz w:val="22"/>
                <w:szCs w:val="22"/>
              </w:rPr>
            </w:pPr>
            <w:r w:rsidRPr="0026318B">
              <w:rPr>
                <w:sz w:val="22"/>
                <w:szCs w:val="22"/>
              </w:rPr>
              <w:t>50000</w:t>
            </w:r>
            <w:r w:rsidR="009A040D">
              <w:rPr>
                <w:sz w:val="22"/>
                <w:szCs w:val="22"/>
              </w:rPr>
              <w:t> </w:t>
            </w:r>
            <w:r w:rsidR="009A040D" w:rsidRPr="0026318B">
              <w:rPr>
                <w:sz w:val="22"/>
                <w:szCs w:val="22"/>
              </w:rPr>
              <w:t>–</w:t>
            </w:r>
            <w:r w:rsidR="009A040D">
              <w:rPr>
                <w:sz w:val="22"/>
                <w:szCs w:val="22"/>
              </w:rPr>
              <w:t> </w:t>
            </w:r>
            <w:r w:rsidRPr="0026318B">
              <w:rPr>
                <w:sz w:val="22"/>
                <w:szCs w:val="22"/>
              </w:rPr>
              <w:t>100000</w:t>
            </w:r>
          </w:p>
        </w:tc>
        <w:tc>
          <w:tcPr>
            <w:tcW w:w="2116"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75</w:t>
            </w:r>
          </w:p>
        </w:tc>
      </w:tr>
      <w:tr w:rsidR="00B83CAA" w:rsidRPr="0026318B" w:rsidTr="00B1171A">
        <w:trPr>
          <w:tblCellSpacing w:w="0" w:type="dxa"/>
        </w:trPr>
        <w:tc>
          <w:tcPr>
            <w:tcW w:w="1718"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&lt; 500</w:t>
            </w:r>
            <w:r w:rsidR="00AF6B54">
              <w:rPr>
                <w:sz w:val="22"/>
                <w:szCs w:val="22"/>
              </w:rPr>
              <w:t xml:space="preserve"> </w:t>
            </w:r>
            <w:r w:rsidRPr="0026318B">
              <w:rPr>
                <w:sz w:val="22"/>
                <w:szCs w:val="22"/>
              </w:rPr>
              <w:t>arba</w:t>
            </w:r>
          </w:p>
        </w:tc>
        <w:tc>
          <w:tcPr>
            <w:tcW w:w="1166" w:type="pct"/>
            <w:hideMark/>
          </w:tcPr>
          <w:p w:rsidR="00043F48" w:rsidRPr="0026318B" w:rsidRDefault="00043F48" w:rsidP="007545ED">
            <w:pPr>
              <w:pStyle w:val="prastasiniatinklio"/>
              <w:spacing w:before="0" w:beforeAutospacing="0" w:after="0"/>
              <w:jc w:val="center"/>
              <w:rPr>
                <w:bCs/>
                <w:sz w:val="22"/>
                <w:szCs w:val="22"/>
              </w:rPr>
            </w:pPr>
            <w:r w:rsidRPr="0026318B">
              <w:rPr>
                <w:sz w:val="22"/>
                <w:szCs w:val="22"/>
              </w:rPr>
              <w:t>&lt; 50000</w:t>
            </w:r>
          </w:p>
        </w:tc>
        <w:tc>
          <w:tcPr>
            <w:tcW w:w="2116" w:type="pct"/>
            <w:hideMark/>
          </w:tcPr>
          <w:p w:rsidR="00043F48" w:rsidRPr="0026318B" w:rsidRDefault="00043F48" w:rsidP="003B01B5">
            <w:pPr>
              <w:pStyle w:val="prastasiniatinklio"/>
              <w:spacing w:before="0" w:beforeAutospacing="0" w:after="0"/>
              <w:jc w:val="center"/>
              <w:rPr>
                <w:bCs/>
                <w:sz w:val="22"/>
                <w:szCs w:val="22"/>
              </w:rPr>
            </w:pPr>
            <w:r w:rsidRPr="0026318B">
              <w:rPr>
                <w:sz w:val="22"/>
                <w:szCs w:val="22"/>
              </w:rPr>
              <w:t>Dozę atidėti*</w:t>
            </w:r>
          </w:p>
        </w:tc>
      </w:tr>
    </w:tbl>
    <w:p w:rsidR="00043F48" w:rsidRPr="0026318B" w:rsidRDefault="00043F48" w:rsidP="00D45E29">
      <w:pPr>
        <w:pStyle w:val="prastasiniatinklio"/>
        <w:tabs>
          <w:tab w:val="left" w:pos="360"/>
        </w:tabs>
        <w:spacing w:before="0" w:beforeAutospacing="0" w:after="0"/>
        <w:rPr>
          <w:bCs/>
          <w:sz w:val="22"/>
          <w:szCs w:val="22"/>
        </w:rPr>
      </w:pPr>
      <w:r w:rsidRPr="0026318B">
        <w:rPr>
          <w:sz w:val="22"/>
          <w:szCs w:val="22"/>
        </w:rPr>
        <w:t xml:space="preserve">* Gydymo ciklo metu atidėtos dozės infuzuoti negalima tol, kol absoliutus granulocitų skaičius taps </w:t>
      </w:r>
      <w:r w:rsidR="00B83CAA">
        <w:rPr>
          <w:sz w:val="22"/>
          <w:szCs w:val="22"/>
        </w:rPr>
        <w:t>n</w:t>
      </w:r>
      <w:r w:rsidRPr="0026318B">
        <w:rPr>
          <w:sz w:val="22"/>
          <w:szCs w:val="22"/>
        </w:rPr>
        <w:t>e</w:t>
      </w:r>
      <w:r w:rsidR="00B83CAA">
        <w:rPr>
          <w:sz w:val="22"/>
          <w:szCs w:val="22"/>
        </w:rPr>
        <w:t xml:space="preserve"> mažiau kaip</w:t>
      </w:r>
      <w:r w:rsidRPr="0026318B">
        <w:rPr>
          <w:sz w:val="22"/>
          <w:szCs w:val="22"/>
        </w:rPr>
        <w:t xml:space="preserve"> 500</w:t>
      </w:r>
      <w:r w:rsidR="00B83CAA">
        <w:rPr>
          <w:sz w:val="22"/>
          <w:szCs w:val="22"/>
        </w:rPr>
        <w:t> </w:t>
      </w:r>
      <w:r w:rsidRPr="0026318B">
        <w:rPr>
          <w:sz w:val="22"/>
          <w:szCs w:val="22"/>
        </w:rPr>
        <w:t>x 10</w:t>
      </w:r>
      <w:r w:rsidRPr="0026318B">
        <w:rPr>
          <w:sz w:val="22"/>
          <w:szCs w:val="22"/>
          <w:vertAlign w:val="superscript"/>
        </w:rPr>
        <w:t>6</w:t>
      </w:r>
      <w:r w:rsidRPr="0026318B">
        <w:rPr>
          <w:sz w:val="22"/>
          <w:szCs w:val="22"/>
        </w:rPr>
        <w:t>/l, trombocitų skaičius – 50000</w:t>
      </w:r>
      <w:r w:rsidR="00B83CAA">
        <w:rPr>
          <w:sz w:val="22"/>
          <w:szCs w:val="22"/>
        </w:rPr>
        <w:t> </w:t>
      </w:r>
      <w:r w:rsidRPr="0026318B">
        <w:rPr>
          <w:sz w:val="22"/>
          <w:szCs w:val="22"/>
        </w:rPr>
        <w:t>x 10</w:t>
      </w:r>
      <w:r w:rsidRPr="0026318B">
        <w:rPr>
          <w:sz w:val="22"/>
          <w:szCs w:val="22"/>
          <w:vertAlign w:val="superscript"/>
        </w:rPr>
        <w:t>6</w:t>
      </w:r>
      <w:r w:rsidRPr="0026318B">
        <w:rPr>
          <w:sz w:val="22"/>
          <w:szCs w:val="22"/>
        </w:rPr>
        <w:t>/l.</w:t>
      </w:r>
    </w:p>
    <w:p w:rsidR="00043F48" w:rsidRPr="0026318B" w:rsidRDefault="00043F48" w:rsidP="00043F48">
      <w:pPr>
        <w:pStyle w:val="prastasiniatinklio"/>
        <w:tabs>
          <w:tab w:val="left" w:pos="360"/>
        </w:tabs>
        <w:spacing w:before="0" w:beforeAutospacing="0" w:after="0"/>
        <w:ind w:left="288"/>
        <w:rPr>
          <w:bCs/>
          <w:sz w:val="22"/>
          <w:szCs w:val="22"/>
        </w:rPr>
      </w:pPr>
    </w:p>
    <w:tbl>
      <w:tblPr>
        <w:tblW w:w="512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45"/>
        <w:gridCol w:w="2202"/>
        <w:gridCol w:w="3994"/>
      </w:tblGrid>
      <w:tr w:rsidR="00043F48" w:rsidRPr="0026318B" w:rsidTr="00B1171A">
        <w:trPr>
          <w:cantSplit/>
          <w:tblHeader/>
          <w:tblCellSpacing w:w="0" w:type="dxa"/>
        </w:trPr>
        <w:tc>
          <w:tcPr>
            <w:tcW w:w="5000" w:type="pct"/>
            <w:gridSpan w:val="3"/>
            <w:hideMark/>
          </w:tcPr>
          <w:p w:rsidR="00043F48" w:rsidRPr="0026318B" w:rsidRDefault="00043F48" w:rsidP="00D45E29">
            <w:pPr>
              <w:keepNext/>
              <w:rPr>
                <w:b/>
                <w:color w:val="000000"/>
                <w:sz w:val="22"/>
                <w:szCs w:val="22"/>
              </w:rPr>
            </w:pPr>
            <w:r w:rsidRPr="0026318B">
              <w:rPr>
                <w:b/>
                <w:color w:val="000000"/>
                <w:sz w:val="22"/>
                <w:szCs w:val="22"/>
              </w:rPr>
              <w:t>Gemcitabino dozės keitimas gydymo ciklo metu, krūties vėžį gydant gemcitabino ir paklitakselio deriniu</w:t>
            </w:r>
          </w:p>
        </w:tc>
      </w:tr>
      <w:tr w:rsidR="00043F48" w:rsidRPr="0026318B" w:rsidTr="00B1171A">
        <w:trPr>
          <w:cantSplit/>
          <w:tblHeader/>
          <w:tblCellSpacing w:w="0" w:type="dxa"/>
        </w:trPr>
        <w:tc>
          <w:tcPr>
            <w:tcW w:w="1719" w:type="pct"/>
            <w:hideMark/>
          </w:tcPr>
          <w:p w:rsidR="00043F48" w:rsidRPr="0026318B" w:rsidRDefault="00043F48" w:rsidP="00D45E29">
            <w:pPr>
              <w:keepNext/>
              <w:jc w:val="center"/>
              <w:rPr>
                <w:b/>
                <w:color w:val="000000"/>
                <w:sz w:val="22"/>
                <w:szCs w:val="22"/>
              </w:rPr>
            </w:pPr>
            <w:r w:rsidRPr="0026318B">
              <w:rPr>
                <w:b/>
                <w:color w:val="000000"/>
                <w:sz w:val="22"/>
                <w:szCs w:val="22"/>
              </w:rPr>
              <w:t>Absoliutus granulocitų skaičius</w:t>
            </w:r>
          </w:p>
          <w:p w:rsidR="00043F48" w:rsidRPr="0026318B" w:rsidRDefault="00043F48" w:rsidP="00D45E29">
            <w:pPr>
              <w:keepNext/>
              <w:jc w:val="center"/>
              <w:rPr>
                <w:b/>
                <w:color w:val="000000"/>
                <w:sz w:val="22"/>
                <w:szCs w:val="22"/>
              </w:rPr>
            </w:pPr>
            <w:r w:rsidRPr="0026318B">
              <w:rPr>
                <w:b/>
                <w:color w:val="000000"/>
                <w:sz w:val="22"/>
                <w:szCs w:val="22"/>
              </w:rPr>
              <w:t>(x 10</w:t>
            </w:r>
            <w:r w:rsidRPr="0026318B">
              <w:rPr>
                <w:b/>
                <w:color w:val="000000"/>
                <w:sz w:val="22"/>
                <w:szCs w:val="22"/>
                <w:vertAlign w:val="superscript"/>
              </w:rPr>
              <w:t>6</w:t>
            </w:r>
            <w:r w:rsidRPr="0026318B">
              <w:rPr>
                <w:b/>
                <w:color w:val="000000"/>
                <w:sz w:val="22"/>
                <w:szCs w:val="22"/>
              </w:rPr>
              <w:t>/l)</w:t>
            </w:r>
          </w:p>
        </w:tc>
        <w:tc>
          <w:tcPr>
            <w:tcW w:w="1166" w:type="pct"/>
            <w:hideMark/>
          </w:tcPr>
          <w:p w:rsidR="00043F48" w:rsidRPr="0026318B" w:rsidRDefault="00043F48" w:rsidP="00D45E29">
            <w:pPr>
              <w:keepNext/>
              <w:jc w:val="center"/>
              <w:rPr>
                <w:b/>
                <w:color w:val="000000"/>
                <w:sz w:val="22"/>
                <w:szCs w:val="22"/>
              </w:rPr>
            </w:pPr>
            <w:r w:rsidRPr="0026318B">
              <w:rPr>
                <w:b/>
                <w:color w:val="000000"/>
                <w:sz w:val="22"/>
                <w:szCs w:val="22"/>
              </w:rPr>
              <w:t>Trombocitų skaičius</w:t>
            </w:r>
          </w:p>
          <w:p w:rsidR="00043F48" w:rsidRPr="0026318B" w:rsidRDefault="00043F48" w:rsidP="00D45E29">
            <w:pPr>
              <w:keepNext/>
              <w:jc w:val="center"/>
              <w:rPr>
                <w:b/>
                <w:color w:val="000000"/>
                <w:sz w:val="22"/>
                <w:szCs w:val="22"/>
              </w:rPr>
            </w:pPr>
            <w:r w:rsidRPr="0026318B">
              <w:rPr>
                <w:b/>
                <w:color w:val="000000"/>
                <w:sz w:val="22"/>
                <w:szCs w:val="22"/>
              </w:rPr>
              <w:t>(x 10</w:t>
            </w:r>
            <w:r w:rsidRPr="0026318B">
              <w:rPr>
                <w:b/>
                <w:color w:val="000000"/>
                <w:sz w:val="22"/>
                <w:szCs w:val="22"/>
                <w:vertAlign w:val="superscript"/>
              </w:rPr>
              <w:t>6</w:t>
            </w:r>
            <w:r w:rsidRPr="0026318B">
              <w:rPr>
                <w:b/>
                <w:color w:val="000000"/>
                <w:sz w:val="22"/>
                <w:szCs w:val="22"/>
              </w:rPr>
              <w:t>/l)</w:t>
            </w:r>
          </w:p>
        </w:tc>
        <w:tc>
          <w:tcPr>
            <w:tcW w:w="2115" w:type="pct"/>
            <w:hideMark/>
          </w:tcPr>
          <w:p w:rsidR="00A83507" w:rsidRDefault="00043F48" w:rsidP="00D45E29">
            <w:pPr>
              <w:keepNext/>
              <w:jc w:val="center"/>
              <w:rPr>
                <w:b/>
                <w:color w:val="000000"/>
                <w:sz w:val="22"/>
                <w:szCs w:val="22"/>
              </w:rPr>
            </w:pPr>
            <w:r w:rsidRPr="0026318B">
              <w:rPr>
                <w:b/>
                <w:color w:val="000000"/>
                <w:sz w:val="22"/>
                <w:szCs w:val="22"/>
              </w:rPr>
              <w:t>Įprastinės gemcitabino dozės procentas</w:t>
            </w:r>
          </w:p>
          <w:p w:rsidR="00043F48" w:rsidRPr="0026318B" w:rsidRDefault="00043F48" w:rsidP="00D45E29">
            <w:pPr>
              <w:keepNext/>
              <w:jc w:val="center"/>
              <w:rPr>
                <w:b/>
                <w:color w:val="000000"/>
                <w:sz w:val="22"/>
                <w:szCs w:val="22"/>
              </w:rPr>
            </w:pPr>
            <w:r w:rsidRPr="0026318B">
              <w:rPr>
                <w:b/>
                <w:color w:val="000000"/>
                <w:sz w:val="22"/>
                <w:szCs w:val="22"/>
              </w:rPr>
              <w:t>(%)</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t>≥ 1200</w:t>
            </w:r>
            <w:r w:rsidR="00A83507">
              <w:rPr>
                <w:color w:val="000000"/>
                <w:sz w:val="22"/>
                <w:szCs w:val="22"/>
              </w:rPr>
              <w:t xml:space="preserve"> </w:t>
            </w:r>
            <w:r w:rsidRPr="0026318B">
              <w:rPr>
                <w:color w:val="000000"/>
                <w:sz w:val="22"/>
                <w:szCs w:val="22"/>
              </w:rPr>
              <w:t>ir</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&gt; 75000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100</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t>1000</w:t>
            </w:r>
            <w:r w:rsidR="00A83507">
              <w:rPr>
                <w:color w:val="000000"/>
                <w:sz w:val="22"/>
                <w:szCs w:val="22"/>
              </w:rPr>
              <w:noBreakHyphen/>
            </w:r>
            <w:r w:rsidRPr="0026318B">
              <w:rPr>
                <w:color w:val="000000"/>
                <w:sz w:val="22"/>
                <w:szCs w:val="22"/>
              </w:rPr>
              <w:t>1200</w:t>
            </w:r>
            <w:r w:rsidR="00A83507">
              <w:rPr>
                <w:color w:val="000000"/>
                <w:sz w:val="22"/>
                <w:szCs w:val="22"/>
              </w:rPr>
              <w:t xml:space="preserve"> </w:t>
            </w:r>
            <w:r w:rsidRPr="0026318B">
              <w:rPr>
                <w:color w:val="000000"/>
                <w:sz w:val="22"/>
                <w:szCs w:val="22"/>
              </w:rPr>
              <w:t>arba</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50000</w:t>
            </w:r>
            <w:r w:rsidR="009A040D">
              <w:rPr>
                <w:sz w:val="22"/>
                <w:szCs w:val="22"/>
              </w:rPr>
              <w:t> </w:t>
            </w:r>
            <w:r w:rsidR="009A040D" w:rsidRPr="0026318B">
              <w:rPr>
                <w:sz w:val="22"/>
                <w:szCs w:val="22"/>
              </w:rPr>
              <w:t>–</w:t>
            </w:r>
            <w:r w:rsidR="009A040D">
              <w:rPr>
                <w:sz w:val="22"/>
                <w:szCs w:val="22"/>
              </w:rPr>
              <w:t> </w:t>
            </w:r>
            <w:r w:rsidRPr="0026318B">
              <w:rPr>
                <w:color w:val="000000"/>
                <w:sz w:val="22"/>
                <w:szCs w:val="22"/>
              </w:rPr>
              <w:t>75000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75</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t>700</w:t>
            </w:r>
            <w:r w:rsidR="00A83507">
              <w:rPr>
                <w:color w:val="000000"/>
                <w:sz w:val="22"/>
                <w:szCs w:val="22"/>
              </w:rPr>
              <w:noBreakHyphen/>
            </w:r>
            <w:r w:rsidRPr="0026318B">
              <w:rPr>
                <w:color w:val="000000"/>
                <w:sz w:val="22"/>
                <w:szCs w:val="22"/>
              </w:rPr>
              <w:t>1000 ir</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 50000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50</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t>&lt;</w:t>
            </w:r>
            <w:r w:rsidR="00A83507">
              <w:rPr>
                <w:color w:val="000000"/>
                <w:sz w:val="22"/>
                <w:szCs w:val="22"/>
              </w:rPr>
              <w:t> </w:t>
            </w:r>
            <w:r w:rsidRPr="0026318B">
              <w:rPr>
                <w:color w:val="000000"/>
                <w:sz w:val="22"/>
                <w:szCs w:val="22"/>
              </w:rPr>
              <w:t>700</w:t>
            </w:r>
            <w:r w:rsidR="00A83507">
              <w:rPr>
                <w:color w:val="000000"/>
                <w:sz w:val="22"/>
                <w:szCs w:val="22"/>
              </w:rPr>
              <w:t xml:space="preserve"> </w:t>
            </w:r>
            <w:r w:rsidRPr="0026318B">
              <w:rPr>
                <w:color w:val="000000"/>
                <w:sz w:val="22"/>
                <w:szCs w:val="22"/>
              </w:rPr>
              <w:t>arba</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&lt; 50000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Dozę atidėti*</w:t>
            </w:r>
          </w:p>
        </w:tc>
      </w:tr>
    </w:tbl>
    <w:p w:rsidR="00043F48" w:rsidRPr="0026318B" w:rsidRDefault="00043F48" w:rsidP="00043F48">
      <w:pPr>
        <w:pStyle w:val="prastasiniatinklio"/>
        <w:tabs>
          <w:tab w:val="left" w:pos="450"/>
        </w:tabs>
        <w:spacing w:before="0" w:beforeAutospacing="0" w:after="0"/>
        <w:rPr>
          <w:bCs/>
          <w:sz w:val="22"/>
          <w:szCs w:val="22"/>
        </w:rPr>
      </w:pPr>
      <w:r w:rsidRPr="0026318B">
        <w:rPr>
          <w:sz w:val="22"/>
          <w:szCs w:val="22"/>
        </w:rPr>
        <w:t>* Gydymo ciklo metu atidėtos dozės infuzuoti negalima. Vėl gydymą reikia pradėti kito gydymo ciklo pirmą</w:t>
      </w:r>
      <w:r w:rsidR="00A83507">
        <w:rPr>
          <w:sz w:val="22"/>
          <w:szCs w:val="22"/>
        </w:rPr>
        <w:t> </w:t>
      </w:r>
      <w:r w:rsidRPr="0026318B">
        <w:rPr>
          <w:sz w:val="22"/>
          <w:szCs w:val="22"/>
        </w:rPr>
        <w:t xml:space="preserve">parą tuo atveju, jeigu absoliutus granulocitų skaičius yra </w:t>
      </w:r>
      <w:r w:rsidR="00A83507">
        <w:rPr>
          <w:sz w:val="22"/>
          <w:szCs w:val="22"/>
        </w:rPr>
        <w:t>n</w:t>
      </w:r>
      <w:r w:rsidRPr="0026318B">
        <w:rPr>
          <w:sz w:val="22"/>
          <w:szCs w:val="22"/>
        </w:rPr>
        <w:t>e</w:t>
      </w:r>
      <w:r w:rsidR="00A83507">
        <w:rPr>
          <w:sz w:val="22"/>
          <w:szCs w:val="22"/>
        </w:rPr>
        <w:t xml:space="preserve"> m</w:t>
      </w:r>
      <w:r w:rsidR="000E4AD8">
        <w:rPr>
          <w:sz w:val="22"/>
          <w:szCs w:val="22"/>
        </w:rPr>
        <w:t>a</w:t>
      </w:r>
      <w:r w:rsidR="00A83507">
        <w:rPr>
          <w:sz w:val="22"/>
          <w:szCs w:val="22"/>
        </w:rPr>
        <w:t>žiau kaip</w:t>
      </w:r>
      <w:r w:rsidRPr="0026318B">
        <w:rPr>
          <w:sz w:val="22"/>
          <w:szCs w:val="22"/>
        </w:rPr>
        <w:t xml:space="preserve"> 1500</w:t>
      </w:r>
      <w:r w:rsidR="00A83507">
        <w:rPr>
          <w:sz w:val="22"/>
          <w:szCs w:val="22"/>
        </w:rPr>
        <w:t> </w:t>
      </w:r>
      <w:r w:rsidRPr="0026318B">
        <w:rPr>
          <w:sz w:val="22"/>
          <w:szCs w:val="22"/>
        </w:rPr>
        <w:t>x 10</w:t>
      </w:r>
      <w:r w:rsidRPr="0026318B">
        <w:rPr>
          <w:sz w:val="22"/>
          <w:szCs w:val="22"/>
          <w:vertAlign w:val="superscript"/>
        </w:rPr>
        <w:t>6</w:t>
      </w:r>
      <w:r w:rsidRPr="0026318B">
        <w:rPr>
          <w:sz w:val="22"/>
          <w:szCs w:val="22"/>
        </w:rPr>
        <w:t>/l, trombocitų skaičius – 100000</w:t>
      </w:r>
      <w:r w:rsidR="00A83507">
        <w:rPr>
          <w:sz w:val="22"/>
          <w:szCs w:val="22"/>
        </w:rPr>
        <w:t> </w:t>
      </w:r>
      <w:r w:rsidRPr="0026318B">
        <w:rPr>
          <w:sz w:val="22"/>
          <w:szCs w:val="22"/>
        </w:rPr>
        <w:t>x 10</w:t>
      </w:r>
      <w:r w:rsidRPr="0026318B">
        <w:rPr>
          <w:sz w:val="22"/>
          <w:szCs w:val="22"/>
          <w:vertAlign w:val="superscript"/>
        </w:rPr>
        <w:t>6</w:t>
      </w:r>
      <w:r w:rsidRPr="0026318B">
        <w:rPr>
          <w:sz w:val="22"/>
          <w:szCs w:val="22"/>
        </w:rPr>
        <w:t>/l.</w:t>
      </w:r>
    </w:p>
    <w:p w:rsidR="00043F48" w:rsidRPr="0026318B" w:rsidRDefault="00043F48" w:rsidP="00043F48">
      <w:pPr>
        <w:pStyle w:val="prastasiniatinklio"/>
        <w:tabs>
          <w:tab w:val="left" w:pos="450"/>
        </w:tabs>
        <w:spacing w:before="0" w:beforeAutospacing="0" w:after="0"/>
        <w:ind w:left="357"/>
        <w:rPr>
          <w:bCs/>
          <w:sz w:val="22"/>
          <w:szCs w:val="22"/>
        </w:rPr>
      </w:pPr>
    </w:p>
    <w:tbl>
      <w:tblPr>
        <w:tblW w:w="512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45"/>
        <w:gridCol w:w="2202"/>
        <w:gridCol w:w="3994"/>
      </w:tblGrid>
      <w:tr w:rsidR="00043F48" w:rsidRPr="0026318B" w:rsidTr="00B1171A">
        <w:trPr>
          <w:cantSplit/>
          <w:tblCellSpacing w:w="0" w:type="dxa"/>
        </w:trPr>
        <w:tc>
          <w:tcPr>
            <w:tcW w:w="5000" w:type="pct"/>
            <w:gridSpan w:val="3"/>
            <w:hideMark/>
          </w:tcPr>
          <w:p w:rsidR="00043F48" w:rsidRPr="0026318B" w:rsidRDefault="00043F48" w:rsidP="00D45E29">
            <w:pPr>
              <w:keepNext/>
              <w:rPr>
                <w:b/>
                <w:color w:val="000000"/>
                <w:sz w:val="22"/>
                <w:szCs w:val="22"/>
              </w:rPr>
            </w:pPr>
            <w:r w:rsidRPr="0026318B">
              <w:rPr>
                <w:b/>
                <w:color w:val="000000"/>
                <w:sz w:val="22"/>
                <w:szCs w:val="22"/>
              </w:rPr>
              <w:t>Gemcitabino dozės keitimas gydymo ciklo metu, kiaušidžių vėžį gydant gemcitabino ir karboplatinos deriniu</w:t>
            </w:r>
          </w:p>
        </w:tc>
      </w:tr>
      <w:tr w:rsidR="00043F48" w:rsidRPr="0026318B" w:rsidTr="00B1171A">
        <w:trPr>
          <w:cantSplit/>
          <w:tblCellSpacing w:w="0" w:type="dxa"/>
        </w:trPr>
        <w:tc>
          <w:tcPr>
            <w:tcW w:w="1719" w:type="pct"/>
            <w:hideMark/>
          </w:tcPr>
          <w:p w:rsidR="00043F48" w:rsidRPr="0026318B" w:rsidRDefault="00043F48" w:rsidP="00D45E29">
            <w:pPr>
              <w:keepNext/>
              <w:jc w:val="center"/>
              <w:rPr>
                <w:b/>
                <w:color w:val="000000"/>
                <w:sz w:val="22"/>
                <w:szCs w:val="22"/>
              </w:rPr>
            </w:pPr>
            <w:r w:rsidRPr="0026318B">
              <w:rPr>
                <w:b/>
                <w:color w:val="000000"/>
                <w:sz w:val="22"/>
                <w:szCs w:val="22"/>
              </w:rPr>
              <w:t>Absoliutus granulocitų skaičius</w:t>
            </w:r>
          </w:p>
          <w:p w:rsidR="00043F48" w:rsidRPr="0026318B" w:rsidRDefault="00043F48" w:rsidP="00D45E29">
            <w:pPr>
              <w:keepNext/>
              <w:jc w:val="center"/>
              <w:rPr>
                <w:b/>
                <w:color w:val="000000"/>
                <w:sz w:val="22"/>
                <w:szCs w:val="22"/>
              </w:rPr>
            </w:pPr>
            <w:r w:rsidRPr="0026318B">
              <w:rPr>
                <w:b/>
                <w:color w:val="000000"/>
                <w:sz w:val="22"/>
                <w:szCs w:val="22"/>
              </w:rPr>
              <w:t>(x 10</w:t>
            </w:r>
            <w:r w:rsidRPr="0026318B">
              <w:rPr>
                <w:b/>
                <w:color w:val="000000"/>
                <w:sz w:val="22"/>
                <w:szCs w:val="22"/>
                <w:vertAlign w:val="superscript"/>
              </w:rPr>
              <w:t>6</w:t>
            </w:r>
            <w:r w:rsidRPr="0026318B">
              <w:rPr>
                <w:b/>
                <w:color w:val="000000"/>
                <w:sz w:val="22"/>
                <w:szCs w:val="22"/>
              </w:rPr>
              <w:t>/l)</w:t>
            </w:r>
          </w:p>
        </w:tc>
        <w:tc>
          <w:tcPr>
            <w:tcW w:w="1166" w:type="pct"/>
            <w:hideMark/>
          </w:tcPr>
          <w:p w:rsidR="00043F48" w:rsidRPr="0026318B" w:rsidRDefault="00043F48" w:rsidP="00D45E29">
            <w:pPr>
              <w:keepNext/>
              <w:jc w:val="center"/>
              <w:rPr>
                <w:b/>
                <w:color w:val="000000"/>
                <w:sz w:val="22"/>
                <w:szCs w:val="22"/>
              </w:rPr>
            </w:pPr>
            <w:r w:rsidRPr="0026318B">
              <w:rPr>
                <w:b/>
                <w:color w:val="000000"/>
                <w:sz w:val="22"/>
                <w:szCs w:val="22"/>
              </w:rPr>
              <w:t>Trombocitų skaičius</w:t>
            </w:r>
          </w:p>
          <w:p w:rsidR="00043F48" w:rsidRPr="0026318B" w:rsidRDefault="00043F48" w:rsidP="00D45E29">
            <w:pPr>
              <w:keepNext/>
              <w:jc w:val="center"/>
              <w:rPr>
                <w:b/>
                <w:color w:val="000000"/>
                <w:sz w:val="22"/>
                <w:szCs w:val="22"/>
              </w:rPr>
            </w:pPr>
            <w:r w:rsidRPr="0026318B">
              <w:rPr>
                <w:b/>
                <w:color w:val="000000"/>
                <w:sz w:val="22"/>
                <w:szCs w:val="22"/>
              </w:rPr>
              <w:t>(x</w:t>
            </w:r>
            <w:r w:rsidR="00A83507">
              <w:rPr>
                <w:b/>
                <w:color w:val="000000"/>
                <w:sz w:val="22"/>
                <w:szCs w:val="22"/>
              </w:rPr>
              <w:t> </w:t>
            </w:r>
            <w:r w:rsidRPr="0026318B">
              <w:rPr>
                <w:b/>
                <w:color w:val="000000"/>
                <w:sz w:val="22"/>
                <w:szCs w:val="22"/>
              </w:rPr>
              <w:t>10</w:t>
            </w:r>
            <w:r w:rsidRPr="0026318B">
              <w:rPr>
                <w:b/>
                <w:color w:val="000000"/>
                <w:sz w:val="22"/>
                <w:szCs w:val="22"/>
                <w:vertAlign w:val="superscript"/>
              </w:rPr>
              <w:t>6</w:t>
            </w:r>
            <w:r w:rsidRPr="0026318B">
              <w:rPr>
                <w:b/>
                <w:color w:val="000000"/>
                <w:sz w:val="22"/>
                <w:szCs w:val="22"/>
              </w:rPr>
              <w:t>/l)</w:t>
            </w:r>
          </w:p>
        </w:tc>
        <w:tc>
          <w:tcPr>
            <w:tcW w:w="2115" w:type="pct"/>
            <w:hideMark/>
          </w:tcPr>
          <w:p w:rsidR="00A83507" w:rsidRDefault="00043F48" w:rsidP="00D45E29">
            <w:pPr>
              <w:keepNext/>
              <w:jc w:val="center"/>
              <w:rPr>
                <w:b/>
                <w:color w:val="000000"/>
                <w:sz w:val="22"/>
                <w:szCs w:val="22"/>
              </w:rPr>
            </w:pPr>
            <w:r w:rsidRPr="0026318B">
              <w:rPr>
                <w:b/>
                <w:color w:val="000000"/>
                <w:sz w:val="22"/>
                <w:szCs w:val="22"/>
              </w:rPr>
              <w:t>Įprastinės gemcitabino dozės procentas</w:t>
            </w:r>
          </w:p>
          <w:p w:rsidR="00043F48" w:rsidRPr="0026318B" w:rsidRDefault="00043F48" w:rsidP="00D45E29">
            <w:pPr>
              <w:keepNext/>
              <w:jc w:val="center"/>
              <w:rPr>
                <w:b/>
                <w:color w:val="000000"/>
                <w:sz w:val="22"/>
                <w:szCs w:val="22"/>
              </w:rPr>
            </w:pPr>
            <w:r w:rsidRPr="0026318B">
              <w:rPr>
                <w:b/>
                <w:color w:val="000000"/>
                <w:sz w:val="22"/>
                <w:szCs w:val="22"/>
              </w:rPr>
              <w:t>(%)</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t>&gt; 1500</w:t>
            </w:r>
            <w:r w:rsidR="00A83507">
              <w:rPr>
                <w:color w:val="000000"/>
                <w:sz w:val="22"/>
                <w:szCs w:val="22"/>
              </w:rPr>
              <w:t xml:space="preserve"> </w:t>
            </w:r>
            <w:r w:rsidRPr="0026318B">
              <w:rPr>
                <w:color w:val="000000"/>
                <w:sz w:val="22"/>
                <w:szCs w:val="22"/>
              </w:rPr>
              <w:t>ir</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 100000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100</w:t>
            </w:r>
          </w:p>
        </w:tc>
      </w:tr>
      <w:tr w:rsidR="00043F48" w:rsidRPr="0026318B" w:rsidTr="00B1171A">
        <w:trPr>
          <w:tblCellSpacing w:w="0" w:type="dxa"/>
        </w:trPr>
        <w:tc>
          <w:tcPr>
            <w:tcW w:w="1719" w:type="pct"/>
            <w:hideMark/>
          </w:tcPr>
          <w:p w:rsidR="00043F48" w:rsidRPr="0026318B" w:rsidRDefault="00043F48" w:rsidP="003B01B5">
            <w:pPr>
              <w:jc w:val="center"/>
              <w:rPr>
                <w:color w:val="000000"/>
                <w:sz w:val="22"/>
                <w:szCs w:val="22"/>
              </w:rPr>
            </w:pPr>
            <w:r w:rsidRPr="0026318B">
              <w:rPr>
                <w:color w:val="000000"/>
                <w:sz w:val="22"/>
                <w:szCs w:val="22"/>
              </w:rPr>
              <w:lastRenderedPageBreak/>
              <w:t>1000</w:t>
            </w:r>
            <w:r w:rsidR="00A83507">
              <w:rPr>
                <w:color w:val="000000"/>
                <w:sz w:val="22"/>
                <w:szCs w:val="22"/>
              </w:rPr>
              <w:noBreakHyphen/>
            </w:r>
            <w:r w:rsidRPr="0026318B">
              <w:rPr>
                <w:color w:val="000000"/>
                <w:sz w:val="22"/>
                <w:szCs w:val="22"/>
              </w:rPr>
              <w:t>1500</w:t>
            </w:r>
            <w:r w:rsidR="00A83507">
              <w:rPr>
                <w:color w:val="000000"/>
                <w:sz w:val="22"/>
                <w:szCs w:val="22"/>
              </w:rPr>
              <w:t xml:space="preserve"> </w:t>
            </w:r>
            <w:r w:rsidRPr="0026318B">
              <w:rPr>
                <w:color w:val="000000"/>
                <w:sz w:val="22"/>
                <w:szCs w:val="22"/>
              </w:rPr>
              <w:t>arba</w:t>
            </w:r>
          </w:p>
        </w:tc>
        <w:tc>
          <w:tcPr>
            <w:tcW w:w="1166" w:type="pct"/>
            <w:hideMark/>
          </w:tcPr>
          <w:p w:rsidR="00043F48" w:rsidRPr="0026318B" w:rsidRDefault="00043F48" w:rsidP="007545ED">
            <w:pPr>
              <w:jc w:val="center"/>
              <w:rPr>
                <w:color w:val="000000"/>
                <w:sz w:val="22"/>
                <w:szCs w:val="22"/>
              </w:rPr>
            </w:pPr>
            <w:r w:rsidRPr="0026318B">
              <w:rPr>
                <w:color w:val="000000"/>
                <w:sz w:val="22"/>
                <w:szCs w:val="22"/>
              </w:rPr>
              <w:t>75</w:t>
            </w:r>
            <w:r w:rsidR="00A83507">
              <w:rPr>
                <w:color w:val="000000"/>
                <w:sz w:val="22"/>
                <w:szCs w:val="22"/>
              </w:rPr>
              <w:t> </w:t>
            </w:r>
            <w:r w:rsidRPr="0026318B">
              <w:rPr>
                <w:color w:val="000000"/>
                <w:sz w:val="22"/>
                <w:szCs w:val="22"/>
              </w:rPr>
              <w:t>000</w:t>
            </w:r>
            <w:r w:rsidR="00A83507">
              <w:rPr>
                <w:color w:val="000000"/>
                <w:sz w:val="22"/>
                <w:szCs w:val="22"/>
              </w:rPr>
              <w:noBreakHyphen/>
            </w:r>
            <w:r w:rsidRPr="0026318B">
              <w:rPr>
                <w:color w:val="000000"/>
                <w:sz w:val="22"/>
                <w:szCs w:val="22"/>
              </w:rPr>
              <w:t>100000</w:t>
            </w:r>
          </w:p>
        </w:tc>
        <w:tc>
          <w:tcPr>
            <w:tcW w:w="2115" w:type="pct"/>
            <w:hideMark/>
          </w:tcPr>
          <w:p w:rsidR="00043F48" w:rsidRPr="0026318B" w:rsidRDefault="00043F48" w:rsidP="003B01B5">
            <w:pPr>
              <w:jc w:val="center"/>
              <w:rPr>
                <w:color w:val="000000"/>
                <w:sz w:val="22"/>
                <w:szCs w:val="22"/>
              </w:rPr>
            </w:pPr>
            <w:r w:rsidRPr="0026318B">
              <w:rPr>
                <w:color w:val="000000"/>
                <w:sz w:val="22"/>
                <w:szCs w:val="22"/>
              </w:rPr>
              <w:t>50</w:t>
            </w:r>
          </w:p>
        </w:tc>
      </w:tr>
      <w:tr w:rsidR="00043F48" w:rsidRPr="0026318B" w:rsidTr="00B1171A">
        <w:trPr>
          <w:tblCellSpacing w:w="0" w:type="dxa"/>
        </w:trPr>
        <w:tc>
          <w:tcPr>
            <w:tcW w:w="1719" w:type="pct"/>
            <w:tcBorders>
              <w:bottom w:val="single" w:sz="8" w:space="0" w:color="auto"/>
            </w:tcBorders>
            <w:hideMark/>
          </w:tcPr>
          <w:p w:rsidR="00043F48" w:rsidRPr="0026318B" w:rsidRDefault="00043F48" w:rsidP="003B01B5">
            <w:pPr>
              <w:jc w:val="center"/>
              <w:rPr>
                <w:sz w:val="22"/>
                <w:szCs w:val="22"/>
              </w:rPr>
            </w:pPr>
            <w:r w:rsidRPr="0026318B">
              <w:rPr>
                <w:color w:val="000000"/>
                <w:sz w:val="22"/>
                <w:szCs w:val="22"/>
              </w:rPr>
              <w:t>&lt; 1000</w:t>
            </w:r>
            <w:r w:rsidR="00A83507">
              <w:rPr>
                <w:color w:val="000000"/>
                <w:sz w:val="22"/>
                <w:szCs w:val="22"/>
              </w:rPr>
              <w:t xml:space="preserve"> </w:t>
            </w:r>
            <w:r w:rsidRPr="0026318B">
              <w:rPr>
                <w:color w:val="000000"/>
                <w:sz w:val="22"/>
                <w:szCs w:val="22"/>
              </w:rPr>
              <w:t>arba</w:t>
            </w:r>
          </w:p>
        </w:tc>
        <w:tc>
          <w:tcPr>
            <w:tcW w:w="1166" w:type="pct"/>
            <w:tcBorders>
              <w:bottom w:val="single" w:sz="8" w:space="0" w:color="auto"/>
            </w:tcBorders>
            <w:hideMark/>
          </w:tcPr>
          <w:p w:rsidR="00043F48" w:rsidRPr="0026318B" w:rsidRDefault="00043F48" w:rsidP="007545ED">
            <w:pPr>
              <w:jc w:val="center"/>
              <w:rPr>
                <w:color w:val="000000"/>
                <w:sz w:val="22"/>
                <w:szCs w:val="22"/>
              </w:rPr>
            </w:pPr>
            <w:r w:rsidRPr="0026318B">
              <w:rPr>
                <w:color w:val="000000"/>
                <w:sz w:val="22"/>
                <w:szCs w:val="22"/>
              </w:rPr>
              <w:t>&lt; 75000</w:t>
            </w:r>
          </w:p>
        </w:tc>
        <w:tc>
          <w:tcPr>
            <w:tcW w:w="2115" w:type="pct"/>
            <w:tcBorders>
              <w:bottom w:val="single" w:sz="8" w:space="0" w:color="auto"/>
            </w:tcBorders>
            <w:hideMark/>
          </w:tcPr>
          <w:p w:rsidR="00043F48" w:rsidRPr="0026318B" w:rsidRDefault="00043F48" w:rsidP="003B01B5">
            <w:pPr>
              <w:jc w:val="center"/>
              <w:rPr>
                <w:color w:val="000000"/>
                <w:sz w:val="22"/>
                <w:szCs w:val="22"/>
              </w:rPr>
            </w:pPr>
            <w:r w:rsidRPr="0026318B">
              <w:rPr>
                <w:color w:val="000000"/>
                <w:sz w:val="22"/>
                <w:szCs w:val="22"/>
              </w:rPr>
              <w:t>Dozę atidėti*</w:t>
            </w:r>
          </w:p>
        </w:tc>
      </w:tr>
    </w:tbl>
    <w:p w:rsidR="00043F48" w:rsidRPr="0026318B" w:rsidRDefault="00043F48" w:rsidP="00043F48">
      <w:pPr>
        <w:autoSpaceDE w:val="0"/>
        <w:autoSpaceDN w:val="0"/>
        <w:adjustRightInd w:val="0"/>
        <w:rPr>
          <w:sz w:val="22"/>
          <w:szCs w:val="22"/>
        </w:rPr>
      </w:pPr>
      <w:r w:rsidRPr="0026318B">
        <w:rPr>
          <w:sz w:val="22"/>
          <w:szCs w:val="22"/>
        </w:rPr>
        <w:t>* Gydymo ciklo metu atidėtos dozės infuzuoti negalima. Vėl gydymą reikia pradėti kito gydymo ciklo pirmą</w:t>
      </w:r>
      <w:r w:rsidR="0044603F">
        <w:rPr>
          <w:sz w:val="22"/>
          <w:szCs w:val="22"/>
        </w:rPr>
        <w:t> </w:t>
      </w:r>
      <w:r w:rsidRPr="0026318B">
        <w:rPr>
          <w:sz w:val="22"/>
          <w:szCs w:val="22"/>
        </w:rPr>
        <w:t xml:space="preserve">parą tuo atveju, jeigu absoliutus granulocitų skaičius yra </w:t>
      </w:r>
      <w:r w:rsidR="0044603F">
        <w:rPr>
          <w:sz w:val="22"/>
          <w:szCs w:val="22"/>
        </w:rPr>
        <w:t>n</w:t>
      </w:r>
      <w:r w:rsidRPr="0026318B">
        <w:rPr>
          <w:sz w:val="22"/>
          <w:szCs w:val="22"/>
        </w:rPr>
        <w:t>e</w:t>
      </w:r>
      <w:r w:rsidR="0044603F">
        <w:rPr>
          <w:sz w:val="22"/>
          <w:szCs w:val="22"/>
        </w:rPr>
        <w:t xml:space="preserve"> mažiau kaip</w:t>
      </w:r>
      <w:r w:rsidRPr="0026318B">
        <w:rPr>
          <w:sz w:val="22"/>
          <w:szCs w:val="22"/>
        </w:rPr>
        <w:t xml:space="preserve"> 1500</w:t>
      </w:r>
      <w:r w:rsidR="0044603F">
        <w:rPr>
          <w:sz w:val="22"/>
          <w:szCs w:val="22"/>
        </w:rPr>
        <w:t> </w:t>
      </w:r>
      <w:r w:rsidRPr="0026318B">
        <w:rPr>
          <w:sz w:val="22"/>
          <w:szCs w:val="22"/>
        </w:rPr>
        <w:t>x 10</w:t>
      </w:r>
      <w:r w:rsidRPr="0026318B">
        <w:rPr>
          <w:sz w:val="22"/>
          <w:szCs w:val="22"/>
          <w:vertAlign w:val="superscript"/>
        </w:rPr>
        <w:t>6</w:t>
      </w:r>
      <w:r w:rsidRPr="0026318B">
        <w:rPr>
          <w:sz w:val="22"/>
          <w:szCs w:val="22"/>
        </w:rPr>
        <w:t>/l, trombocitų skaičius – 100000 x 10</w:t>
      </w:r>
      <w:r w:rsidRPr="0026318B">
        <w:rPr>
          <w:sz w:val="22"/>
          <w:szCs w:val="22"/>
          <w:vertAlign w:val="superscript"/>
        </w:rPr>
        <w:t>6</w:t>
      </w:r>
      <w:r w:rsidRPr="0026318B">
        <w:rPr>
          <w:sz w:val="22"/>
          <w:szCs w:val="22"/>
        </w:rPr>
        <w:t>/l.</w:t>
      </w:r>
    </w:p>
    <w:p w:rsidR="00043F48" w:rsidRPr="0026318B" w:rsidRDefault="00043F48" w:rsidP="00043F48">
      <w:pPr>
        <w:autoSpaceDE w:val="0"/>
        <w:autoSpaceDN w:val="0"/>
        <w:adjustRightInd w:val="0"/>
        <w:ind w:left="360"/>
        <w:rPr>
          <w:sz w:val="22"/>
          <w:szCs w:val="22"/>
        </w:rPr>
      </w:pPr>
    </w:p>
    <w:p w:rsidR="00043F48" w:rsidRPr="00D45E29" w:rsidRDefault="00043F48" w:rsidP="00D45E29">
      <w:pPr>
        <w:keepNext/>
        <w:keepLines/>
        <w:autoSpaceDE w:val="0"/>
        <w:autoSpaceDN w:val="0"/>
        <w:adjustRightInd w:val="0"/>
        <w:rPr>
          <w:sz w:val="22"/>
          <w:szCs w:val="22"/>
          <w:u w:val="single"/>
        </w:rPr>
      </w:pPr>
      <w:r w:rsidRPr="00D45E29">
        <w:rPr>
          <w:i/>
          <w:sz w:val="22"/>
          <w:szCs w:val="22"/>
          <w:u w:val="single"/>
        </w:rPr>
        <w:t>Dozės keitimas tolesniems gydymo ciklams dėl pasireiškusio hematologinio toksiškumo visų indikacijų atveju</w:t>
      </w:r>
    </w:p>
    <w:p w:rsidR="00043F48" w:rsidRPr="0026318B" w:rsidRDefault="00043F48" w:rsidP="00D45E29">
      <w:pPr>
        <w:keepNext/>
        <w:autoSpaceDE w:val="0"/>
        <w:autoSpaceDN w:val="0"/>
        <w:adjustRightInd w:val="0"/>
        <w:rPr>
          <w:sz w:val="22"/>
          <w:szCs w:val="22"/>
        </w:rPr>
      </w:pPr>
      <w:r w:rsidRPr="0026318B">
        <w:rPr>
          <w:sz w:val="22"/>
          <w:szCs w:val="22"/>
        </w:rPr>
        <w:t>Tolesniems gydymo ciklams pirmo</w:t>
      </w:r>
      <w:r w:rsidR="0044603F">
        <w:rPr>
          <w:sz w:val="22"/>
          <w:szCs w:val="22"/>
        </w:rPr>
        <w:t> </w:t>
      </w:r>
      <w:r w:rsidRPr="0026318B">
        <w:rPr>
          <w:sz w:val="22"/>
          <w:szCs w:val="22"/>
        </w:rPr>
        <w:t>ciklo pradinę gemcitabino dozę reikia mažinti iki 75 %, jeigu pasireiškia toliau išvardytas hematologinis toksiškumas:</w:t>
      </w:r>
    </w:p>
    <w:p w:rsidR="00043F48" w:rsidRPr="0026318B" w:rsidRDefault="00043F48" w:rsidP="00043F48">
      <w:pPr>
        <w:numPr>
          <w:ilvl w:val="0"/>
          <w:numId w:val="1"/>
        </w:numPr>
        <w:autoSpaceDE w:val="0"/>
        <w:autoSpaceDN w:val="0"/>
        <w:adjustRightInd w:val="0"/>
        <w:ind w:left="360"/>
        <w:rPr>
          <w:sz w:val="22"/>
          <w:szCs w:val="22"/>
        </w:rPr>
      </w:pPr>
      <w:r w:rsidRPr="0026318B">
        <w:rPr>
          <w:sz w:val="22"/>
          <w:szCs w:val="22"/>
        </w:rPr>
        <w:t xml:space="preserve">absoliutus granulocitų skaičius ilgiau </w:t>
      </w:r>
      <w:r w:rsidR="0044603F">
        <w:rPr>
          <w:sz w:val="22"/>
          <w:szCs w:val="22"/>
        </w:rPr>
        <w:t>kaip</w:t>
      </w:r>
      <w:r w:rsidRPr="0026318B">
        <w:rPr>
          <w:sz w:val="22"/>
          <w:szCs w:val="22"/>
        </w:rPr>
        <w:t xml:space="preserve"> 5 paras yra &lt;</w:t>
      </w:r>
      <w:r w:rsidR="0044603F">
        <w:rPr>
          <w:sz w:val="22"/>
          <w:szCs w:val="22"/>
        </w:rPr>
        <w:t> </w:t>
      </w:r>
      <w:r w:rsidRPr="0026318B">
        <w:rPr>
          <w:sz w:val="22"/>
          <w:szCs w:val="22"/>
        </w:rPr>
        <w:t>500 x 10</w:t>
      </w:r>
      <w:r w:rsidRPr="0026318B">
        <w:rPr>
          <w:sz w:val="22"/>
          <w:szCs w:val="22"/>
          <w:vertAlign w:val="superscript"/>
        </w:rPr>
        <w:t>6</w:t>
      </w:r>
      <w:r w:rsidRPr="0026318B">
        <w:rPr>
          <w:sz w:val="22"/>
          <w:szCs w:val="22"/>
        </w:rPr>
        <w:t>/l;</w:t>
      </w:r>
    </w:p>
    <w:p w:rsidR="00043F48" w:rsidRPr="0026318B" w:rsidRDefault="00043F48" w:rsidP="00043F48">
      <w:pPr>
        <w:numPr>
          <w:ilvl w:val="0"/>
          <w:numId w:val="1"/>
        </w:numPr>
        <w:autoSpaceDE w:val="0"/>
        <w:autoSpaceDN w:val="0"/>
        <w:adjustRightInd w:val="0"/>
        <w:ind w:left="360"/>
        <w:rPr>
          <w:sz w:val="22"/>
          <w:szCs w:val="22"/>
        </w:rPr>
      </w:pPr>
      <w:r w:rsidRPr="0026318B">
        <w:rPr>
          <w:sz w:val="22"/>
          <w:szCs w:val="22"/>
        </w:rPr>
        <w:t xml:space="preserve">absoliutus granulocitų skaičius ilgiau </w:t>
      </w:r>
      <w:r w:rsidR="0044603F">
        <w:rPr>
          <w:sz w:val="22"/>
          <w:szCs w:val="22"/>
        </w:rPr>
        <w:t>kaip</w:t>
      </w:r>
      <w:r w:rsidRPr="0026318B">
        <w:rPr>
          <w:sz w:val="22"/>
          <w:szCs w:val="22"/>
        </w:rPr>
        <w:t xml:space="preserve"> 3 paras yra &lt;</w:t>
      </w:r>
      <w:r w:rsidR="0044603F">
        <w:rPr>
          <w:sz w:val="22"/>
          <w:szCs w:val="22"/>
        </w:rPr>
        <w:t> </w:t>
      </w:r>
      <w:r w:rsidRPr="0026318B">
        <w:rPr>
          <w:sz w:val="22"/>
          <w:szCs w:val="22"/>
        </w:rPr>
        <w:t>100 x 10</w:t>
      </w:r>
      <w:r w:rsidRPr="0026318B">
        <w:rPr>
          <w:sz w:val="22"/>
          <w:szCs w:val="22"/>
          <w:vertAlign w:val="superscript"/>
        </w:rPr>
        <w:t>6</w:t>
      </w:r>
      <w:r w:rsidRPr="0026318B">
        <w:rPr>
          <w:sz w:val="22"/>
          <w:szCs w:val="22"/>
        </w:rPr>
        <w:t>/l;</w:t>
      </w:r>
    </w:p>
    <w:p w:rsidR="00043F48" w:rsidRPr="0026318B" w:rsidRDefault="00043F48" w:rsidP="00043F48">
      <w:pPr>
        <w:numPr>
          <w:ilvl w:val="0"/>
          <w:numId w:val="1"/>
        </w:numPr>
        <w:autoSpaceDE w:val="0"/>
        <w:autoSpaceDN w:val="0"/>
        <w:adjustRightInd w:val="0"/>
        <w:ind w:left="360"/>
        <w:rPr>
          <w:sz w:val="22"/>
          <w:szCs w:val="22"/>
        </w:rPr>
      </w:pPr>
      <w:r w:rsidRPr="0026318B">
        <w:rPr>
          <w:sz w:val="22"/>
          <w:szCs w:val="22"/>
        </w:rPr>
        <w:t>febrilinė neutropenija;</w:t>
      </w:r>
    </w:p>
    <w:p w:rsidR="00043F48" w:rsidRPr="0026318B" w:rsidRDefault="00043F48" w:rsidP="00043F48">
      <w:pPr>
        <w:numPr>
          <w:ilvl w:val="0"/>
          <w:numId w:val="1"/>
        </w:numPr>
        <w:autoSpaceDE w:val="0"/>
        <w:autoSpaceDN w:val="0"/>
        <w:adjustRightInd w:val="0"/>
        <w:ind w:left="360"/>
        <w:rPr>
          <w:sz w:val="22"/>
          <w:szCs w:val="22"/>
        </w:rPr>
      </w:pPr>
      <w:r w:rsidRPr="0026318B">
        <w:rPr>
          <w:sz w:val="22"/>
          <w:szCs w:val="22"/>
        </w:rPr>
        <w:t>trombocitų skaičius yra &lt; 25000 x 10</w:t>
      </w:r>
      <w:r w:rsidRPr="0026318B">
        <w:rPr>
          <w:sz w:val="22"/>
          <w:szCs w:val="22"/>
          <w:vertAlign w:val="superscript"/>
        </w:rPr>
        <w:t>6</w:t>
      </w:r>
      <w:r w:rsidRPr="0026318B">
        <w:rPr>
          <w:sz w:val="22"/>
          <w:szCs w:val="22"/>
        </w:rPr>
        <w:t>/l;</w:t>
      </w:r>
    </w:p>
    <w:p w:rsidR="00043F48" w:rsidRPr="0026318B" w:rsidRDefault="00043F48" w:rsidP="00043F48">
      <w:pPr>
        <w:numPr>
          <w:ilvl w:val="0"/>
          <w:numId w:val="1"/>
        </w:numPr>
        <w:autoSpaceDE w:val="0"/>
        <w:autoSpaceDN w:val="0"/>
        <w:adjustRightInd w:val="0"/>
        <w:ind w:left="360"/>
        <w:rPr>
          <w:sz w:val="22"/>
          <w:szCs w:val="22"/>
        </w:rPr>
      </w:pPr>
      <w:r w:rsidRPr="0026318B">
        <w:rPr>
          <w:sz w:val="22"/>
          <w:szCs w:val="22"/>
        </w:rPr>
        <w:t xml:space="preserve">dėl toksinio poveikio gydymo ciklas buvo uždelstas ilgiau </w:t>
      </w:r>
      <w:r w:rsidR="0044603F">
        <w:rPr>
          <w:sz w:val="22"/>
          <w:szCs w:val="22"/>
        </w:rPr>
        <w:t>ka</w:t>
      </w:r>
      <w:r w:rsidRPr="0026318B">
        <w:rPr>
          <w:sz w:val="22"/>
          <w:szCs w:val="22"/>
        </w:rPr>
        <w:t>i</w:t>
      </w:r>
      <w:r w:rsidR="0044603F">
        <w:rPr>
          <w:sz w:val="22"/>
          <w:szCs w:val="22"/>
        </w:rPr>
        <w:t>p</w:t>
      </w:r>
      <w:r w:rsidRPr="0026318B">
        <w:rPr>
          <w:sz w:val="22"/>
          <w:szCs w:val="22"/>
        </w:rPr>
        <w:t xml:space="preserve"> vieną</w:t>
      </w:r>
      <w:r w:rsidR="0044603F">
        <w:rPr>
          <w:sz w:val="22"/>
          <w:szCs w:val="22"/>
        </w:rPr>
        <w:t> </w:t>
      </w:r>
      <w:r w:rsidRPr="0026318B">
        <w:rPr>
          <w:sz w:val="22"/>
          <w:szCs w:val="22"/>
        </w:rPr>
        <w:t>savaitę.</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Vartojimo metodas</w:t>
      </w:r>
    </w:p>
    <w:p w:rsidR="00043F48" w:rsidRPr="0026318B" w:rsidRDefault="00043F48" w:rsidP="00043F48">
      <w:pPr>
        <w:autoSpaceDE w:val="0"/>
        <w:autoSpaceDN w:val="0"/>
        <w:adjustRightInd w:val="0"/>
        <w:rPr>
          <w:sz w:val="22"/>
          <w:szCs w:val="22"/>
        </w:rPr>
      </w:pPr>
      <w:r w:rsidRPr="0026318B">
        <w:rPr>
          <w:sz w:val="22"/>
          <w:szCs w:val="22"/>
        </w:rPr>
        <w:t xml:space="preserve">Infuzijos metu gemcitabinas toleruojamas gerai, todėl juo galima gydyti ambulatorinėmis sąlygomis. Jeigu </w:t>
      </w:r>
      <w:r w:rsidR="0044603F">
        <w:rPr>
          <w:sz w:val="22"/>
          <w:szCs w:val="22"/>
        </w:rPr>
        <w:t>va</w:t>
      </w:r>
      <w:r w:rsidRPr="0026318B">
        <w:rPr>
          <w:sz w:val="22"/>
          <w:szCs w:val="22"/>
        </w:rPr>
        <w:t>i</w:t>
      </w:r>
      <w:r w:rsidR="0044603F">
        <w:rPr>
          <w:sz w:val="22"/>
          <w:szCs w:val="22"/>
        </w:rPr>
        <w:t>sti</w:t>
      </w:r>
      <w:r w:rsidRPr="0026318B">
        <w:rPr>
          <w:sz w:val="22"/>
          <w:szCs w:val="22"/>
        </w:rPr>
        <w:t>n</w:t>
      </w:r>
      <w:r w:rsidR="0044603F">
        <w:rPr>
          <w:sz w:val="22"/>
          <w:szCs w:val="22"/>
        </w:rPr>
        <w:t>io prepara</w:t>
      </w:r>
      <w:r w:rsidRPr="0026318B">
        <w:rPr>
          <w:sz w:val="22"/>
          <w:szCs w:val="22"/>
        </w:rPr>
        <w:t>to patenka šalia venos, paprastai infuziją būtina tuoj pat sustabdyti ir likusį tirpalą infuzuoti į kitą veną. Po infuzijos pacientą reikia atidžiai stebėti.</w:t>
      </w:r>
    </w:p>
    <w:p w:rsidR="00043F48" w:rsidRPr="0026318B" w:rsidRDefault="00043F48" w:rsidP="00043F48">
      <w:pPr>
        <w:autoSpaceDE w:val="0"/>
        <w:autoSpaceDN w:val="0"/>
        <w:adjustRightInd w:val="0"/>
        <w:rPr>
          <w:sz w:val="22"/>
          <w:szCs w:val="22"/>
        </w:rPr>
      </w:pPr>
    </w:p>
    <w:p w:rsidR="00043F48" w:rsidRPr="0026318B" w:rsidRDefault="001E41AA" w:rsidP="00043F48">
      <w:pPr>
        <w:autoSpaceDE w:val="0"/>
        <w:autoSpaceDN w:val="0"/>
        <w:adjustRightInd w:val="0"/>
        <w:rPr>
          <w:sz w:val="22"/>
          <w:szCs w:val="22"/>
        </w:rPr>
      </w:pPr>
      <w:r>
        <w:rPr>
          <w:sz w:val="22"/>
          <w:szCs w:val="22"/>
        </w:rPr>
        <w:t xml:space="preserve">Vaistinio preparato </w:t>
      </w:r>
      <w:r w:rsidRPr="0026318B">
        <w:rPr>
          <w:sz w:val="22"/>
          <w:szCs w:val="22"/>
        </w:rPr>
        <w:t>s</w:t>
      </w:r>
      <w:r w:rsidR="00043F48" w:rsidRPr="0026318B">
        <w:rPr>
          <w:sz w:val="22"/>
          <w:szCs w:val="22"/>
        </w:rPr>
        <w:t>kiedimo</w:t>
      </w:r>
      <w:r>
        <w:rPr>
          <w:sz w:val="22"/>
          <w:szCs w:val="22"/>
        </w:rPr>
        <w:t xml:space="preserve"> prieš vartojant</w:t>
      </w:r>
      <w:r w:rsidR="00043F48" w:rsidRPr="0026318B">
        <w:rPr>
          <w:sz w:val="22"/>
          <w:szCs w:val="22"/>
        </w:rPr>
        <w:t xml:space="preserve"> instrukcija pateik</w:t>
      </w:r>
      <w:r>
        <w:rPr>
          <w:sz w:val="22"/>
          <w:szCs w:val="22"/>
        </w:rPr>
        <w:t>i</w:t>
      </w:r>
      <w:r w:rsidR="00043F48" w:rsidRPr="0026318B">
        <w:rPr>
          <w:sz w:val="22"/>
          <w:szCs w:val="22"/>
        </w:rPr>
        <w:t>a</w:t>
      </w:r>
      <w:r>
        <w:rPr>
          <w:sz w:val="22"/>
          <w:szCs w:val="22"/>
        </w:rPr>
        <w:t>ma</w:t>
      </w:r>
      <w:r w:rsidR="00043F48" w:rsidRPr="0026318B">
        <w:rPr>
          <w:sz w:val="22"/>
          <w:szCs w:val="22"/>
        </w:rPr>
        <w:t xml:space="preserve"> 6.6 skyriuje.</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D45E29">
        <w:rPr>
          <w:i/>
          <w:sz w:val="22"/>
          <w:szCs w:val="22"/>
          <w:u w:val="single"/>
        </w:rPr>
        <w:t>Ypatingos populiacijos</w:t>
      </w:r>
    </w:p>
    <w:p w:rsidR="00043F48" w:rsidRPr="00D45E29" w:rsidRDefault="00043F48" w:rsidP="00D45E29">
      <w:pPr>
        <w:keepNext/>
        <w:autoSpaceDE w:val="0"/>
        <w:autoSpaceDN w:val="0"/>
        <w:adjustRightInd w:val="0"/>
        <w:rPr>
          <w:i/>
          <w:sz w:val="22"/>
          <w:szCs w:val="22"/>
        </w:rPr>
      </w:pPr>
      <w:r w:rsidRPr="00D45E29">
        <w:rPr>
          <w:i/>
          <w:sz w:val="22"/>
          <w:szCs w:val="22"/>
        </w:rPr>
        <w:t>Pacientams, kurių kepenų ar inkstų funkcija sutrikusi</w:t>
      </w:r>
    </w:p>
    <w:p w:rsidR="00043F48" w:rsidRPr="0026318B" w:rsidRDefault="00043F48" w:rsidP="00043F48">
      <w:pPr>
        <w:autoSpaceDE w:val="0"/>
        <w:autoSpaceDN w:val="0"/>
        <w:adjustRightInd w:val="0"/>
        <w:rPr>
          <w:sz w:val="22"/>
          <w:szCs w:val="22"/>
        </w:rPr>
      </w:pPr>
      <w:r w:rsidRPr="0026318B">
        <w:rPr>
          <w:sz w:val="22"/>
          <w:szCs w:val="22"/>
        </w:rPr>
        <w:t xml:space="preserve">Pacientus, sergančius kepenų ar inkstų </w:t>
      </w:r>
      <w:r w:rsidR="00E64A27">
        <w:rPr>
          <w:sz w:val="22"/>
          <w:szCs w:val="22"/>
        </w:rPr>
        <w:t>sutri</w:t>
      </w:r>
      <w:r w:rsidRPr="0026318B">
        <w:rPr>
          <w:sz w:val="22"/>
          <w:szCs w:val="22"/>
        </w:rPr>
        <w:t>k</w:t>
      </w:r>
      <w:r w:rsidR="00E64A27">
        <w:rPr>
          <w:sz w:val="22"/>
          <w:szCs w:val="22"/>
        </w:rPr>
        <w:t>i</w:t>
      </w:r>
      <w:r w:rsidRPr="0026318B">
        <w:rPr>
          <w:sz w:val="22"/>
          <w:szCs w:val="22"/>
        </w:rPr>
        <w:t>mu, gemcitabinu reikia gydyti atsargiai, kadangi nepakanka klinikinių duomenų, kuriais remiantis būtų galima pateikti aiškias dozavimo rekomendacijas šios populiacijos pacientams (žr.</w:t>
      </w:r>
      <w:r w:rsidR="0044603F">
        <w:rPr>
          <w:sz w:val="22"/>
          <w:szCs w:val="22"/>
        </w:rPr>
        <w:t> </w:t>
      </w:r>
      <w:r w:rsidRPr="0026318B">
        <w:rPr>
          <w:sz w:val="22"/>
          <w:szCs w:val="22"/>
        </w:rPr>
        <w:t>4.4</w:t>
      </w:r>
      <w:r w:rsidR="0044603F">
        <w:rPr>
          <w:sz w:val="22"/>
          <w:szCs w:val="22"/>
        </w:rPr>
        <w:t xml:space="preserve"> </w:t>
      </w:r>
      <w:r w:rsidRPr="0026318B">
        <w:rPr>
          <w:sz w:val="22"/>
          <w:szCs w:val="22"/>
        </w:rPr>
        <w:t>ir 5.2 skyrius).</w:t>
      </w:r>
    </w:p>
    <w:p w:rsidR="00043F48" w:rsidRPr="0026318B" w:rsidRDefault="00043F48" w:rsidP="00043F48">
      <w:pPr>
        <w:autoSpaceDE w:val="0"/>
        <w:autoSpaceDN w:val="0"/>
        <w:adjustRightInd w:val="0"/>
        <w:rPr>
          <w:sz w:val="22"/>
          <w:szCs w:val="22"/>
        </w:rPr>
      </w:pPr>
    </w:p>
    <w:p w:rsidR="00043F48" w:rsidRPr="00D45E29" w:rsidRDefault="00043F48" w:rsidP="00D45E29">
      <w:pPr>
        <w:keepNext/>
        <w:autoSpaceDE w:val="0"/>
        <w:autoSpaceDN w:val="0"/>
        <w:adjustRightInd w:val="0"/>
        <w:rPr>
          <w:i/>
          <w:sz w:val="22"/>
          <w:szCs w:val="22"/>
        </w:rPr>
      </w:pPr>
      <w:r w:rsidRPr="00D45E29">
        <w:rPr>
          <w:i/>
          <w:sz w:val="22"/>
          <w:szCs w:val="22"/>
        </w:rPr>
        <w:t>Senyviems (&gt; 65 metų)</w:t>
      </w:r>
      <w:r w:rsidR="0044603F">
        <w:rPr>
          <w:i/>
          <w:sz w:val="22"/>
          <w:szCs w:val="22"/>
        </w:rPr>
        <w:t xml:space="preserve"> pacientams</w:t>
      </w:r>
    </w:p>
    <w:p w:rsidR="00043F48" w:rsidRPr="0026318B" w:rsidRDefault="00043F48" w:rsidP="00043F48">
      <w:pPr>
        <w:autoSpaceDE w:val="0"/>
        <w:autoSpaceDN w:val="0"/>
        <w:adjustRightInd w:val="0"/>
        <w:rPr>
          <w:sz w:val="22"/>
          <w:szCs w:val="22"/>
        </w:rPr>
      </w:pPr>
      <w:r w:rsidRPr="0026318B">
        <w:rPr>
          <w:sz w:val="22"/>
          <w:szCs w:val="22"/>
        </w:rPr>
        <w:t xml:space="preserve">Vyresni </w:t>
      </w:r>
      <w:r w:rsidR="0044603F">
        <w:rPr>
          <w:sz w:val="22"/>
          <w:szCs w:val="22"/>
        </w:rPr>
        <w:t>kaip</w:t>
      </w:r>
      <w:r w:rsidRPr="0026318B">
        <w:rPr>
          <w:sz w:val="22"/>
          <w:szCs w:val="22"/>
        </w:rPr>
        <w:t xml:space="preserve"> 65 metų pacientai gemcitabiną toleruodavo gerai. Duomenų, kuriais remiantis būtų galima teigti, kad senyviems </w:t>
      </w:r>
      <w:r w:rsidR="0044603F">
        <w:rPr>
          <w:sz w:val="22"/>
          <w:szCs w:val="22"/>
        </w:rPr>
        <w:t>pacie</w:t>
      </w:r>
      <w:r w:rsidRPr="0026318B">
        <w:rPr>
          <w:sz w:val="22"/>
          <w:szCs w:val="22"/>
        </w:rPr>
        <w:t>n</w:t>
      </w:r>
      <w:r w:rsidR="0044603F">
        <w:rPr>
          <w:sz w:val="22"/>
          <w:szCs w:val="22"/>
        </w:rPr>
        <w:t>ta</w:t>
      </w:r>
      <w:r w:rsidRPr="0026318B">
        <w:rPr>
          <w:sz w:val="22"/>
          <w:szCs w:val="22"/>
        </w:rPr>
        <w:t>ms būtinas kitoks dozės koregavimas, negu buvo nurodytas visiems kitiems pacientams, nėra (žr.</w:t>
      </w:r>
      <w:r w:rsidR="0044603F">
        <w:rPr>
          <w:sz w:val="22"/>
          <w:szCs w:val="22"/>
        </w:rPr>
        <w:t> </w:t>
      </w:r>
      <w:r w:rsidRPr="0026318B">
        <w:rPr>
          <w:sz w:val="22"/>
          <w:szCs w:val="22"/>
        </w:rPr>
        <w:t>5.2 skyrių).</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i/>
          <w:sz w:val="22"/>
          <w:szCs w:val="22"/>
          <w:u w:val="single"/>
        </w:rPr>
      </w:pPr>
      <w:r w:rsidRPr="0026318B">
        <w:rPr>
          <w:i/>
          <w:sz w:val="22"/>
          <w:szCs w:val="22"/>
          <w:u w:val="single"/>
        </w:rPr>
        <w:t>Vaikų populiacija</w:t>
      </w:r>
      <w:r w:rsidR="0044603F">
        <w:rPr>
          <w:i/>
          <w:sz w:val="22"/>
          <w:szCs w:val="22"/>
          <w:u w:val="single"/>
        </w:rPr>
        <w:t xml:space="preserve"> (&lt; 18 metų)</w:t>
      </w:r>
    </w:p>
    <w:p w:rsidR="00043F48" w:rsidRPr="0026318B" w:rsidRDefault="00043F48" w:rsidP="00043F48">
      <w:pPr>
        <w:autoSpaceDE w:val="0"/>
        <w:autoSpaceDN w:val="0"/>
        <w:adjustRightInd w:val="0"/>
        <w:rPr>
          <w:bCs/>
          <w:sz w:val="22"/>
          <w:szCs w:val="22"/>
        </w:rPr>
      </w:pPr>
      <w:r w:rsidRPr="0026318B">
        <w:rPr>
          <w:sz w:val="22"/>
          <w:szCs w:val="22"/>
        </w:rPr>
        <w:t>Gemcitabino</w:t>
      </w:r>
      <w:r w:rsidR="001E41AA">
        <w:rPr>
          <w:sz w:val="22"/>
          <w:szCs w:val="22"/>
        </w:rPr>
        <w:t xml:space="preserve"> saugumas ir veiksmingumas vaikams iki 18 metų neištirti, todėl</w:t>
      </w:r>
      <w:r w:rsidRPr="0026318B">
        <w:rPr>
          <w:sz w:val="22"/>
          <w:szCs w:val="22"/>
        </w:rPr>
        <w:t xml:space="preserve"> nerekomenduojama </w:t>
      </w:r>
      <w:r w:rsidR="001E41AA">
        <w:rPr>
          <w:sz w:val="22"/>
          <w:szCs w:val="22"/>
        </w:rPr>
        <w:t xml:space="preserve">šio vaistinio preparato </w:t>
      </w:r>
      <w:r w:rsidRPr="0026318B">
        <w:rPr>
          <w:sz w:val="22"/>
          <w:szCs w:val="22"/>
        </w:rPr>
        <w:t>vartoti jaunesniems kaip 18 metų vaikams.</w:t>
      </w:r>
    </w:p>
    <w:p w:rsidR="00043F48" w:rsidRPr="0026318B" w:rsidRDefault="00043F48" w:rsidP="00043F48">
      <w:pPr>
        <w:pStyle w:val="prastasiniatinklio"/>
        <w:spacing w:before="0" w:beforeAutospacing="0" w:after="0"/>
        <w:rPr>
          <w:b/>
          <w:bCs/>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4.3</w:t>
      </w:r>
      <w:r w:rsidRPr="0026318B">
        <w:rPr>
          <w:b/>
          <w:color w:val="000000"/>
          <w:sz w:val="22"/>
          <w:szCs w:val="22"/>
        </w:rPr>
        <w:tab/>
        <w:t>Kontraindikacijos</w:t>
      </w:r>
    </w:p>
    <w:p w:rsidR="00043F48" w:rsidRPr="0026318B" w:rsidRDefault="00043F48" w:rsidP="00D45E29">
      <w:pPr>
        <w:keepNext/>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Padidėjęs jautrumas veikliajai arba bet kuriai 6.1 skyriuje nurodytai pagalbinei medžiagai.</w:t>
      </w:r>
    </w:p>
    <w:p w:rsidR="00043F48" w:rsidRPr="0026318B" w:rsidRDefault="00043F48" w:rsidP="00043F48">
      <w:pPr>
        <w:autoSpaceDE w:val="0"/>
        <w:autoSpaceDN w:val="0"/>
        <w:adjustRightInd w:val="0"/>
        <w:rPr>
          <w:color w:val="000000"/>
          <w:sz w:val="22"/>
          <w:szCs w:val="22"/>
        </w:rPr>
      </w:pPr>
      <w:r w:rsidRPr="0026318B">
        <w:rPr>
          <w:color w:val="000000"/>
          <w:sz w:val="22"/>
          <w:szCs w:val="22"/>
        </w:rPr>
        <w:t>Žindymo laikotarpis (žr.</w:t>
      </w:r>
      <w:r w:rsidR="0044603F">
        <w:rPr>
          <w:color w:val="000000"/>
          <w:sz w:val="22"/>
          <w:szCs w:val="22"/>
        </w:rPr>
        <w:t> </w:t>
      </w:r>
      <w:r w:rsidRPr="0026318B">
        <w:rPr>
          <w:color w:val="000000"/>
          <w:sz w:val="22"/>
          <w:szCs w:val="22"/>
        </w:rPr>
        <w:t>4.6 skyrių).</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4.4</w:t>
      </w:r>
      <w:r w:rsidRPr="0026318B">
        <w:rPr>
          <w:b/>
          <w:color w:val="000000"/>
          <w:sz w:val="22"/>
          <w:szCs w:val="22"/>
        </w:rPr>
        <w:tab/>
        <w:t>Specialūs įspėjimai ir atsargumo priemonės</w:t>
      </w:r>
    </w:p>
    <w:p w:rsidR="00043F48" w:rsidRPr="0026318B" w:rsidRDefault="00043F48" w:rsidP="00D45E29">
      <w:pPr>
        <w:pStyle w:val="prastasiniatinklio"/>
        <w:keepNext/>
        <w:spacing w:before="0" w:beforeAutospacing="0" w:after="0"/>
        <w:rPr>
          <w:b/>
          <w:bCs/>
          <w:sz w:val="22"/>
          <w:szCs w:val="22"/>
        </w:rPr>
      </w:pPr>
    </w:p>
    <w:p w:rsidR="00043F48" w:rsidRDefault="00043F48" w:rsidP="00043F48">
      <w:pPr>
        <w:autoSpaceDE w:val="0"/>
        <w:autoSpaceDN w:val="0"/>
        <w:adjustRightInd w:val="0"/>
        <w:rPr>
          <w:sz w:val="22"/>
          <w:szCs w:val="22"/>
        </w:rPr>
      </w:pPr>
      <w:r w:rsidRPr="0026318B">
        <w:rPr>
          <w:sz w:val="22"/>
          <w:szCs w:val="22"/>
        </w:rPr>
        <w:t>Įrodyta, kad infuzijos trukmės ilginimas ir intervalo tarp dozių vartojimo trumpinimas didina toksiškumą.</w:t>
      </w:r>
    </w:p>
    <w:p w:rsidR="001C21DE" w:rsidRPr="0026318B" w:rsidRDefault="001C21DE" w:rsidP="00043F48">
      <w:pPr>
        <w:autoSpaceDE w:val="0"/>
        <w:autoSpaceDN w:val="0"/>
        <w:adjustRightInd w:val="0"/>
        <w:rPr>
          <w:sz w:val="22"/>
          <w:szCs w:val="22"/>
        </w:rPr>
      </w:pPr>
    </w:p>
    <w:p w:rsidR="001C21DE" w:rsidRPr="0026318B" w:rsidRDefault="001C21DE" w:rsidP="001C21DE">
      <w:pPr>
        <w:autoSpaceDE w:val="0"/>
        <w:autoSpaceDN w:val="0"/>
        <w:adjustRightInd w:val="0"/>
        <w:rPr>
          <w:sz w:val="22"/>
          <w:szCs w:val="22"/>
        </w:rPr>
      </w:pPr>
      <w:r w:rsidRPr="006B55E8">
        <w:rPr>
          <w:sz w:val="22"/>
          <w:szCs w:val="22"/>
        </w:rPr>
        <w:t>Gydymo gemcitabinu metu buvo pranešta apie sunkias odos nepageidaujamas reakcijas (SONR), įskaitant Stivenso-Džonsono (</w:t>
      </w:r>
      <w:r>
        <w:rPr>
          <w:sz w:val="22"/>
          <w:szCs w:val="22"/>
        </w:rPr>
        <w:t xml:space="preserve">angl. </w:t>
      </w:r>
      <w:r w:rsidRPr="008C2075">
        <w:rPr>
          <w:i/>
          <w:sz w:val="22"/>
          <w:szCs w:val="22"/>
        </w:rPr>
        <w:t>Stevens-Johnson</w:t>
      </w:r>
      <w:r w:rsidRPr="006B55E8">
        <w:rPr>
          <w:sz w:val="22"/>
          <w:szCs w:val="22"/>
        </w:rPr>
        <w:t>) sindromą (SDS), toksinę epidermio nekrolizę (TEN) ir ūminę generalizuotą egzanteminę pustuliozę (ŪGEP), kurios gali kelti pavojų gyvybei arba būti mirtinos. Pacientams reikia paaiškinti apie požymius bei simptomus ir patarti, kad atidžiai stebėtų, ar neatsiranda odos reakcijų. Pasireiškus šių reakcijų požymiams ar simptomams, gemcitabino vartojimas turi būti nedelsiant nutrauktas</w:t>
      </w:r>
      <w:r>
        <w:rPr>
          <w:sz w:val="22"/>
          <w:szCs w:val="22"/>
        </w:rPr>
        <w:t>.</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lastRenderedPageBreak/>
        <w:t>Hematologinis toksiškumas</w:t>
      </w:r>
    </w:p>
    <w:p w:rsidR="00043F48" w:rsidRPr="0026318B" w:rsidRDefault="00043F48" w:rsidP="00043F48">
      <w:pPr>
        <w:autoSpaceDE w:val="0"/>
        <w:autoSpaceDN w:val="0"/>
        <w:adjustRightInd w:val="0"/>
        <w:rPr>
          <w:sz w:val="22"/>
          <w:szCs w:val="22"/>
        </w:rPr>
      </w:pPr>
      <w:r w:rsidRPr="0026318B">
        <w:rPr>
          <w:sz w:val="22"/>
          <w:szCs w:val="22"/>
        </w:rPr>
        <w:t>Gemcitabinas gali sukelti kaulų čiulpų funkcijos slopinimą, pasireiškiantį leukopenija, trombocitopenija ir anemija.</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 xml:space="preserve">Prieš kiekvienos gemcitabino dozės infuziją pacientui reikia </w:t>
      </w:r>
      <w:r w:rsidR="00E64A27">
        <w:rPr>
          <w:sz w:val="22"/>
          <w:szCs w:val="22"/>
        </w:rPr>
        <w:t>nust</w:t>
      </w:r>
      <w:r w:rsidRPr="0026318B">
        <w:rPr>
          <w:sz w:val="22"/>
          <w:szCs w:val="22"/>
        </w:rPr>
        <w:t>at</w:t>
      </w:r>
      <w:r w:rsidR="00E64A27">
        <w:rPr>
          <w:sz w:val="22"/>
          <w:szCs w:val="22"/>
        </w:rPr>
        <w:t>y</w:t>
      </w:r>
      <w:r w:rsidRPr="0026318B">
        <w:rPr>
          <w:sz w:val="22"/>
          <w:szCs w:val="22"/>
        </w:rPr>
        <w:t>ti trombocitų, leukocitų ir granulocitų kiekį. Nustačius vaistinio preparato sukeltą kaulų čiulpų funkcijos slopinimą, gydymą reikia sustabdyti arba keisti (žr.</w:t>
      </w:r>
      <w:r w:rsidR="00B644D0">
        <w:rPr>
          <w:sz w:val="22"/>
          <w:szCs w:val="22"/>
        </w:rPr>
        <w:t xml:space="preserve"> </w:t>
      </w:r>
      <w:r w:rsidRPr="0026318B">
        <w:rPr>
          <w:sz w:val="22"/>
          <w:szCs w:val="22"/>
        </w:rPr>
        <w:t>4.2 skyrių). Vis dėlto kaulų čiulpų funkcijos slopinimas būna trumpalaikis ir paprastai nelemia dozės mažinimo ar gydymo nutraukimo (retais atvejais).</w:t>
      </w:r>
    </w:p>
    <w:p w:rsidR="00043F48" w:rsidRPr="0026318B" w:rsidRDefault="00043F48" w:rsidP="00043F48">
      <w:pPr>
        <w:autoSpaceDE w:val="0"/>
        <w:autoSpaceDN w:val="0"/>
        <w:adjustRightInd w:val="0"/>
        <w:ind w:left="360"/>
        <w:rPr>
          <w:sz w:val="22"/>
          <w:szCs w:val="22"/>
        </w:rPr>
      </w:pPr>
    </w:p>
    <w:p w:rsidR="00043F48" w:rsidRPr="0026318B" w:rsidRDefault="00043F48" w:rsidP="00043F48">
      <w:pPr>
        <w:autoSpaceDE w:val="0"/>
        <w:autoSpaceDN w:val="0"/>
        <w:adjustRightInd w:val="0"/>
        <w:rPr>
          <w:sz w:val="22"/>
          <w:szCs w:val="22"/>
        </w:rPr>
      </w:pPr>
      <w:r w:rsidRPr="0026318B">
        <w:rPr>
          <w:sz w:val="22"/>
          <w:szCs w:val="22"/>
        </w:rPr>
        <w:t xml:space="preserve">Gydymą gemcitabinu sustabdžius, periferinio kraujo ląstelių kiekis gali toliau mažėti. Pacientus, kurių kaulų čiulpų funkcija sutrikusi, reikia pradėti gydyti atsargiai. Kaip ir kitokio citotoksinio gydymo metu, gydant gemcitabinu ir kartu kitais chemoterapiniais </w:t>
      </w:r>
      <w:r w:rsidR="0044603F">
        <w:rPr>
          <w:sz w:val="22"/>
          <w:szCs w:val="22"/>
        </w:rPr>
        <w:t xml:space="preserve">vaistiniais </w:t>
      </w:r>
      <w:r w:rsidRPr="0026318B">
        <w:rPr>
          <w:sz w:val="22"/>
          <w:szCs w:val="22"/>
        </w:rPr>
        <w:t>preparatais, būtina turėti omenyje k</w:t>
      </w:r>
      <w:r w:rsidR="0044603F">
        <w:rPr>
          <w:sz w:val="22"/>
          <w:szCs w:val="22"/>
        </w:rPr>
        <w:t>a</w:t>
      </w:r>
      <w:r w:rsidRPr="0026318B">
        <w:rPr>
          <w:sz w:val="22"/>
          <w:szCs w:val="22"/>
        </w:rPr>
        <w:t>u</w:t>
      </w:r>
      <w:r w:rsidR="0044603F">
        <w:rPr>
          <w:sz w:val="22"/>
          <w:szCs w:val="22"/>
        </w:rPr>
        <w:t>p</w:t>
      </w:r>
      <w:r w:rsidRPr="0026318B">
        <w:rPr>
          <w:sz w:val="22"/>
          <w:szCs w:val="22"/>
        </w:rPr>
        <w:t>ia</w:t>
      </w:r>
      <w:r w:rsidR="0044603F">
        <w:rPr>
          <w:sz w:val="22"/>
          <w:szCs w:val="22"/>
        </w:rPr>
        <w:t>m</w:t>
      </w:r>
      <w:r w:rsidRPr="0026318B">
        <w:rPr>
          <w:sz w:val="22"/>
          <w:szCs w:val="22"/>
        </w:rPr>
        <w:t>o</w:t>
      </w:r>
      <w:r w:rsidR="0044603F">
        <w:rPr>
          <w:sz w:val="22"/>
          <w:szCs w:val="22"/>
        </w:rPr>
        <w:t>jo</w:t>
      </w:r>
      <w:r w:rsidRPr="0026318B">
        <w:rPr>
          <w:sz w:val="22"/>
          <w:szCs w:val="22"/>
        </w:rPr>
        <w:t xml:space="preserve"> kaulų čiulpų funkcijos slopinimo riziką.</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Kepenų ir inkstų pažeidimas</w:t>
      </w:r>
    </w:p>
    <w:p w:rsidR="00043F48" w:rsidRPr="0026318B" w:rsidRDefault="00043F48" w:rsidP="00043F48">
      <w:pPr>
        <w:autoSpaceDE w:val="0"/>
        <w:autoSpaceDN w:val="0"/>
        <w:adjustRightInd w:val="0"/>
        <w:rPr>
          <w:sz w:val="22"/>
          <w:szCs w:val="22"/>
        </w:rPr>
      </w:pPr>
      <w:r w:rsidRPr="0026318B">
        <w:rPr>
          <w:sz w:val="22"/>
          <w:szCs w:val="22"/>
        </w:rPr>
        <w:t xml:space="preserve">Pacientus, sergančius kepenų ar inkstų </w:t>
      </w:r>
      <w:r w:rsidR="00E64A27">
        <w:rPr>
          <w:sz w:val="22"/>
          <w:szCs w:val="22"/>
        </w:rPr>
        <w:t>sutri</w:t>
      </w:r>
      <w:r w:rsidRPr="0026318B">
        <w:rPr>
          <w:sz w:val="22"/>
          <w:szCs w:val="22"/>
        </w:rPr>
        <w:t>k</w:t>
      </w:r>
      <w:r w:rsidR="00E64A27">
        <w:rPr>
          <w:sz w:val="22"/>
          <w:szCs w:val="22"/>
        </w:rPr>
        <w:t>i</w:t>
      </w:r>
      <w:r w:rsidRPr="0026318B">
        <w:rPr>
          <w:sz w:val="22"/>
          <w:szCs w:val="22"/>
        </w:rPr>
        <w:t>mu, gemcitabinu reikia gydyti atsargiai, kadangi nepakanka klinikinių duomenų, kuriais remiantis būtų galima pateikti aiškias dozavimo rekomendacijas šios populiacijos pacientams (žr.</w:t>
      </w:r>
      <w:r w:rsidR="00B644D0">
        <w:rPr>
          <w:sz w:val="22"/>
          <w:szCs w:val="22"/>
        </w:rPr>
        <w:t xml:space="preserve"> </w:t>
      </w:r>
      <w:r w:rsidRPr="0026318B">
        <w:rPr>
          <w:sz w:val="22"/>
          <w:szCs w:val="22"/>
        </w:rPr>
        <w:t>4.2 skyrių).</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Pacientams, kuriems yra ir metastazių kepenyse arba kurie prieš pradedant gydyti</w:t>
      </w:r>
      <w:r w:rsidR="00E0606C">
        <w:rPr>
          <w:sz w:val="22"/>
          <w:szCs w:val="22"/>
        </w:rPr>
        <w:t>s</w:t>
      </w:r>
      <w:r w:rsidRPr="0026318B">
        <w:rPr>
          <w:sz w:val="22"/>
          <w:szCs w:val="22"/>
        </w:rPr>
        <w:t xml:space="preserve"> yra sirgę hepatitu, alkoholizmu ar kepenų ciroze, gemcitabinas gali pasunkinti esamą kepenų </w:t>
      </w:r>
      <w:r w:rsidR="00E64A27">
        <w:rPr>
          <w:sz w:val="22"/>
          <w:szCs w:val="22"/>
        </w:rPr>
        <w:t>sutri</w:t>
      </w:r>
      <w:r w:rsidRPr="0026318B">
        <w:rPr>
          <w:sz w:val="22"/>
          <w:szCs w:val="22"/>
        </w:rPr>
        <w:t>k</w:t>
      </w:r>
      <w:r w:rsidR="00E64A27">
        <w:rPr>
          <w:sz w:val="22"/>
          <w:szCs w:val="22"/>
        </w:rPr>
        <w:t>i</w:t>
      </w:r>
      <w:r w:rsidRPr="0026318B">
        <w:rPr>
          <w:sz w:val="22"/>
          <w:szCs w:val="22"/>
        </w:rPr>
        <w:t>mą.</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Reikia periodiškai atlikti laboratorinius inkstų ir kepenų funkcijos tyrimus (įskaitant virusologinius tyrimus).</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Derinimas su radioterapija</w:t>
      </w:r>
    </w:p>
    <w:p w:rsidR="00043F48" w:rsidRPr="0026318B" w:rsidRDefault="00043F48" w:rsidP="00043F48">
      <w:pPr>
        <w:autoSpaceDE w:val="0"/>
        <w:autoSpaceDN w:val="0"/>
        <w:adjustRightInd w:val="0"/>
        <w:rPr>
          <w:sz w:val="22"/>
          <w:szCs w:val="22"/>
        </w:rPr>
      </w:pPr>
      <w:r w:rsidRPr="0026318B">
        <w:rPr>
          <w:sz w:val="22"/>
          <w:szCs w:val="22"/>
        </w:rPr>
        <w:t>Gemcitabiną derinant su radioterapija (gydant kartu arba darant ≤ 7 parų pertrauką tarp šių gydymo būdų), pasireiškė toksinis poveikis (išsamesnė informacija ir vartojimo rekomendacijos pateiktos 4.5 skyriuje).</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Vakcinavimas gyvosiomis vakcinomis</w:t>
      </w:r>
    </w:p>
    <w:p w:rsidR="00043F48" w:rsidRPr="0026318B" w:rsidRDefault="00043F48" w:rsidP="00043F48">
      <w:pPr>
        <w:autoSpaceDE w:val="0"/>
        <w:autoSpaceDN w:val="0"/>
        <w:adjustRightInd w:val="0"/>
        <w:rPr>
          <w:sz w:val="22"/>
          <w:szCs w:val="22"/>
        </w:rPr>
      </w:pPr>
      <w:r w:rsidRPr="0026318B">
        <w:rPr>
          <w:sz w:val="22"/>
          <w:szCs w:val="22"/>
        </w:rPr>
        <w:t>Gemcitabinu gydomų pacientų nerekomenduojama skiepyti gyvąja geltonojo drugio vakcina arba kitokia gyvąja susilpninta vakcina (žr.</w:t>
      </w:r>
      <w:r w:rsidR="00B644D0">
        <w:rPr>
          <w:sz w:val="22"/>
          <w:szCs w:val="22"/>
        </w:rPr>
        <w:t xml:space="preserve"> </w:t>
      </w:r>
      <w:r w:rsidRPr="0026318B">
        <w:rPr>
          <w:sz w:val="22"/>
          <w:szCs w:val="22"/>
        </w:rPr>
        <w:t>4.5 skyrių).</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Užpakalinės grįžtamos encefalopatijos sindromas</w:t>
      </w:r>
    </w:p>
    <w:p w:rsidR="00043F48" w:rsidRPr="0026318B" w:rsidRDefault="00043F48" w:rsidP="00043F48">
      <w:pPr>
        <w:autoSpaceDE w:val="0"/>
        <w:autoSpaceDN w:val="0"/>
        <w:adjustRightInd w:val="0"/>
        <w:rPr>
          <w:sz w:val="22"/>
          <w:szCs w:val="22"/>
        </w:rPr>
      </w:pPr>
      <w:r w:rsidRPr="0026318B">
        <w:rPr>
          <w:sz w:val="22"/>
          <w:szCs w:val="22"/>
        </w:rPr>
        <w:t>Paskelbta apie užpakalinės grįžtamos encefalopatijos sindromo (</w:t>
      </w:r>
      <w:r w:rsidR="002C1133">
        <w:rPr>
          <w:sz w:val="22"/>
          <w:szCs w:val="22"/>
        </w:rPr>
        <w:t xml:space="preserve">UGES, </w:t>
      </w:r>
      <w:r w:rsidRPr="0026318B">
        <w:rPr>
          <w:sz w:val="22"/>
          <w:szCs w:val="22"/>
        </w:rPr>
        <w:t>an</w:t>
      </w:r>
      <w:r w:rsidR="002C1133" w:rsidRPr="0026318B">
        <w:rPr>
          <w:sz w:val="22"/>
          <w:szCs w:val="22"/>
        </w:rPr>
        <w:t>g</w:t>
      </w:r>
      <w:r w:rsidRPr="0026318B">
        <w:rPr>
          <w:sz w:val="22"/>
          <w:szCs w:val="22"/>
        </w:rPr>
        <w:t xml:space="preserve">l. </w:t>
      </w:r>
      <w:r w:rsidR="002C1133">
        <w:rPr>
          <w:i/>
          <w:sz w:val="22"/>
          <w:szCs w:val="22"/>
        </w:rPr>
        <w:t xml:space="preserve">posterior reversible encephalopathy syndrome – </w:t>
      </w:r>
      <w:r w:rsidRPr="00D45E29">
        <w:rPr>
          <w:i/>
          <w:sz w:val="22"/>
          <w:szCs w:val="22"/>
        </w:rPr>
        <w:t>PRES</w:t>
      </w:r>
      <w:r w:rsidRPr="0026318B">
        <w:rPr>
          <w:sz w:val="22"/>
          <w:szCs w:val="22"/>
        </w:rPr>
        <w:t xml:space="preserve">) su sunkiais padariniais </w:t>
      </w:r>
      <w:r w:rsidR="002C1133">
        <w:rPr>
          <w:sz w:val="22"/>
          <w:szCs w:val="22"/>
        </w:rPr>
        <w:t>p</w:t>
      </w:r>
      <w:r w:rsidRPr="0026318B">
        <w:rPr>
          <w:sz w:val="22"/>
          <w:szCs w:val="22"/>
        </w:rPr>
        <w:t>asir</w:t>
      </w:r>
      <w:r w:rsidR="002C1133">
        <w:rPr>
          <w:sz w:val="22"/>
          <w:szCs w:val="22"/>
        </w:rPr>
        <w:t>e</w:t>
      </w:r>
      <w:r w:rsidRPr="0026318B">
        <w:rPr>
          <w:sz w:val="22"/>
          <w:szCs w:val="22"/>
        </w:rPr>
        <w:t>i</w:t>
      </w:r>
      <w:r w:rsidR="002C1133">
        <w:rPr>
          <w:sz w:val="22"/>
          <w:szCs w:val="22"/>
        </w:rPr>
        <w:t>ški</w:t>
      </w:r>
      <w:r w:rsidRPr="0026318B">
        <w:rPr>
          <w:sz w:val="22"/>
          <w:szCs w:val="22"/>
        </w:rPr>
        <w:t xml:space="preserve">mą pacientams, vartojantiems vien tik gemcitabino arba jo kartu su kitais chemoterapiniais vaistiniais preparatais. Yra pranešimų apie ūminės hipertenzijos ir traukulių atvejus, pasireiškusius daugeliui gemcitabino vartojančių pacientų ir patiriančių </w:t>
      </w:r>
      <w:r w:rsidR="002C1133">
        <w:rPr>
          <w:sz w:val="22"/>
          <w:szCs w:val="22"/>
        </w:rPr>
        <w:t>UG</w:t>
      </w:r>
      <w:r w:rsidRPr="0026318B">
        <w:rPr>
          <w:sz w:val="22"/>
          <w:szCs w:val="22"/>
        </w:rPr>
        <w:t>ES, tačiau gali pasireikšti ir kitokių simptomų, pvz., galvos skausmas, letargija, sumišimas ir aklumas. Diagnozė galutinai patvirtinama, taikant magnetinio rezonanso tomografijos metodą (</w:t>
      </w:r>
      <w:r w:rsidR="002C1133">
        <w:rPr>
          <w:sz w:val="22"/>
          <w:szCs w:val="22"/>
        </w:rPr>
        <w:t xml:space="preserve">MRT, </w:t>
      </w:r>
      <w:r w:rsidRPr="0026318B">
        <w:rPr>
          <w:sz w:val="22"/>
          <w:szCs w:val="22"/>
        </w:rPr>
        <w:t xml:space="preserve">angl. </w:t>
      </w:r>
      <w:r w:rsidR="002C1133">
        <w:rPr>
          <w:i/>
          <w:sz w:val="22"/>
          <w:szCs w:val="22"/>
        </w:rPr>
        <w:t xml:space="preserve">magnetic resonance imaging – </w:t>
      </w:r>
      <w:r w:rsidRPr="00D45E29">
        <w:rPr>
          <w:i/>
          <w:sz w:val="22"/>
          <w:szCs w:val="22"/>
        </w:rPr>
        <w:t>MRI</w:t>
      </w:r>
      <w:r w:rsidRPr="0026318B">
        <w:rPr>
          <w:sz w:val="22"/>
          <w:szCs w:val="22"/>
        </w:rPr>
        <w:t xml:space="preserve">). Paprastai, taikant palaikomąsias priemones, </w:t>
      </w:r>
      <w:r w:rsidR="002C1133">
        <w:rPr>
          <w:sz w:val="22"/>
          <w:szCs w:val="22"/>
        </w:rPr>
        <w:t>UG</w:t>
      </w:r>
      <w:r w:rsidRPr="0026318B">
        <w:rPr>
          <w:sz w:val="22"/>
          <w:szCs w:val="22"/>
        </w:rPr>
        <w:t xml:space="preserve">ES būna </w:t>
      </w:r>
      <w:r w:rsidR="00305387">
        <w:rPr>
          <w:sz w:val="22"/>
          <w:szCs w:val="22"/>
        </w:rPr>
        <w:t>grįž</w:t>
      </w:r>
      <w:r w:rsidRPr="0026318B">
        <w:rPr>
          <w:sz w:val="22"/>
          <w:szCs w:val="22"/>
        </w:rPr>
        <w:t>ta</w:t>
      </w:r>
      <w:r w:rsidR="00305387">
        <w:rPr>
          <w:sz w:val="22"/>
          <w:szCs w:val="22"/>
        </w:rPr>
        <w:t>m</w:t>
      </w:r>
      <w:r w:rsidRPr="0026318B">
        <w:rPr>
          <w:sz w:val="22"/>
          <w:szCs w:val="22"/>
        </w:rPr>
        <w:t xml:space="preserve">as. Jei </w:t>
      </w:r>
      <w:r w:rsidR="002C1133">
        <w:rPr>
          <w:sz w:val="22"/>
          <w:szCs w:val="22"/>
        </w:rPr>
        <w:t>UG</w:t>
      </w:r>
      <w:r w:rsidRPr="0026318B">
        <w:rPr>
          <w:sz w:val="22"/>
          <w:szCs w:val="22"/>
        </w:rPr>
        <w:t xml:space="preserve">ES atsiranda gydymo laikotarpiu, gemcitabino vartojimą reikia </w:t>
      </w:r>
      <w:r w:rsidR="00305387">
        <w:rPr>
          <w:sz w:val="22"/>
          <w:szCs w:val="22"/>
        </w:rPr>
        <w:t>v</w:t>
      </w:r>
      <w:r w:rsidRPr="0026318B">
        <w:rPr>
          <w:sz w:val="22"/>
          <w:szCs w:val="22"/>
        </w:rPr>
        <w:t>i</w:t>
      </w:r>
      <w:r w:rsidR="00305387">
        <w:rPr>
          <w:sz w:val="22"/>
          <w:szCs w:val="22"/>
        </w:rPr>
        <w:t>s</w:t>
      </w:r>
      <w:r w:rsidRPr="0026318B">
        <w:rPr>
          <w:sz w:val="22"/>
          <w:szCs w:val="22"/>
        </w:rPr>
        <w:t>am</w:t>
      </w:r>
      <w:r w:rsidR="00305387">
        <w:rPr>
          <w:sz w:val="22"/>
          <w:szCs w:val="22"/>
        </w:rPr>
        <w:t xml:space="preserve"> laikui</w:t>
      </w:r>
      <w:r w:rsidRPr="0026318B">
        <w:rPr>
          <w:sz w:val="22"/>
          <w:szCs w:val="22"/>
        </w:rPr>
        <w:t xml:space="preserve"> nutraukti ir taikyti palaikomąsias priemones, įskaitant kraujospūdžio kontrolę ir traukulių gydymą.</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Širdies ir kraujagyslių sistema</w:t>
      </w:r>
    </w:p>
    <w:p w:rsidR="00043F48" w:rsidRPr="0026318B" w:rsidRDefault="00043F48" w:rsidP="00043F48">
      <w:pPr>
        <w:autoSpaceDE w:val="0"/>
        <w:autoSpaceDN w:val="0"/>
        <w:adjustRightInd w:val="0"/>
        <w:rPr>
          <w:sz w:val="22"/>
          <w:szCs w:val="22"/>
        </w:rPr>
      </w:pPr>
      <w:r w:rsidRPr="0026318B">
        <w:rPr>
          <w:sz w:val="22"/>
          <w:szCs w:val="22"/>
        </w:rPr>
        <w:t>Dėl gemcitabino keliamos širdies ir</w:t>
      </w:r>
      <w:r w:rsidR="00B644D0">
        <w:rPr>
          <w:sz w:val="22"/>
          <w:szCs w:val="22"/>
        </w:rPr>
        <w:t xml:space="preserve"> </w:t>
      </w:r>
      <w:r w:rsidRPr="0026318B">
        <w:rPr>
          <w:sz w:val="22"/>
          <w:szCs w:val="22"/>
        </w:rPr>
        <w:t>(arba) kraujagyslių sutrikimų rizikos pacientus, kuriems anksčiau buvo širdies ir kraujagyslių sistemos reiškinių, gemcitabinu būtina gydyti itin atsargiai.</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rPr>
      </w:pPr>
      <w:r w:rsidRPr="0026318B">
        <w:rPr>
          <w:i/>
          <w:sz w:val="22"/>
          <w:szCs w:val="22"/>
        </w:rPr>
        <w:t>Kapiliarų pralaidumo sindromas</w:t>
      </w:r>
    </w:p>
    <w:p w:rsidR="00043F48" w:rsidRPr="0026318B" w:rsidRDefault="00043F48" w:rsidP="00043F48">
      <w:pPr>
        <w:autoSpaceDE w:val="0"/>
        <w:autoSpaceDN w:val="0"/>
        <w:adjustRightInd w:val="0"/>
        <w:rPr>
          <w:sz w:val="22"/>
          <w:szCs w:val="22"/>
        </w:rPr>
      </w:pPr>
      <w:r w:rsidRPr="0026318B">
        <w:rPr>
          <w:sz w:val="22"/>
          <w:szCs w:val="22"/>
        </w:rPr>
        <w:t xml:space="preserve">Yra pranešimų apie kapiliarų pralaidumo sindromą, </w:t>
      </w:r>
      <w:r w:rsidR="002C1133">
        <w:rPr>
          <w:sz w:val="22"/>
          <w:szCs w:val="22"/>
        </w:rPr>
        <w:t>p</w:t>
      </w:r>
      <w:r w:rsidRPr="0026318B">
        <w:rPr>
          <w:sz w:val="22"/>
          <w:szCs w:val="22"/>
        </w:rPr>
        <w:t>asir</w:t>
      </w:r>
      <w:r w:rsidR="002C1133">
        <w:rPr>
          <w:sz w:val="22"/>
          <w:szCs w:val="22"/>
        </w:rPr>
        <w:t>eišk</w:t>
      </w:r>
      <w:r w:rsidRPr="0026318B">
        <w:rPr>
          <w:sz w:val="22"/>
          <w:szCs w:val="22"/>
        </w:rPr>
        <w:t>usį pacientams, vartoj</w:t>
      </w:r>
      <w:r w:rsidR="00D802B5">
        <w:rPr>
          <w:sz w:val="22"/>
          <w:szCs w:val="22"/>
        </w:rPr>
        <w:t>us</w:t>
      </w:r>
      <w:r w:rsidRPr="0026318B">
        <w:rPr>
          <w:sz w:val="22"/>
          <w:szCs w:val="22"/>
        </w:rPr>
        <w:t>iems vien tik gemcitabino arba kartu su kitais chemoterapiniais vaistiniais preparatais (žr.</w:t>
      </w:r>
      <w:r w:rsidR="00B644D0">
        <w:rPr>
          <w:sz w:val="22"/>
          <w:szCs w:val="22"/>
        </w:rPr>
        <w:t xml:space="preserve"> </w:t>
      </w:r>
      <w:r w:rsidRPr="0026318B">
        <w:rPr>
          <w:sz w:val="22"/>
          <w:szCs w:val="22"/>
        </w:rPr>
        <w:t>4.8 skyrių). Jei tokia būklė nustatoma anksti ir tinkamai valdoma, paprastai ji pagydoma, tačiau yra pranešimų ir apie mirtinus atvejus. Pasireiškus tokiai būklei, atsiranda sisteminis kapiliarų pralaidumas, kuriam būdingas skystosios kraujo plazmos dalies ir baltymų ištekėjimas iš kraujagyslių į tarpląstelinį tarpą. Klini</w:t>
      </w:r>
      <w:r w:rsidR="002C1133">
        <w:rPr>
          <w:sz w:val="22"/>
          <w:szCs w:val="22"/>
        </w:rPr>
        <w:t>š</w:t>
      </w:r>
      <w:r w:rsidRPr="0026318B">
        <w:rPr>
          <w:sz w:val="22"/>
          <w:szCs w:val="22"/>
        </w:rPr>
        <w:t xml:space="preserve">kai būdinga </w:t>
      </w:r>
      <w:r w:rsidR="00D802B5">
        <w:rPr>
          <w:sz w:val="22"/>
          <w:szCs w:val="22"/>
        </w:rPr>
        <w:t>išplitu</w:t>
      </w:r>
      <w:r w:rsidRPr="0026318B">
        <w:rPr>
          <w:sz w:val="22"/>
          <w:szCs w:val="22"/>
        </w:rPr>
        <w:t>s</w:t>
      </w:r>
      <w:r w:rsidR="00D802B5">
        <w:rPr>
          <w:sz w:val="22"/>
          <w:szCs w:val="22"/>
        </w:rPr>
        <w:t>i</w:t>
      </w:r>
      <w:r w:rsidRPr="0026318B">
        <w:rPr>
          <w:sz w:val="22"/>
          <w:szCs w:val="22"/>
        </w:rPr>
        <w:t xml:space="preserve"> </w:t>
      </w:r>
      <w:r w:rsidR="00D802B5">
        <w:rPr>
          <w:sz w:val="22"/>
          <w:szCs w:val="22"/>
        </w:rPr>
        <w:t>ede</w:t>
      </w:r>
      <w:r w:rsidRPr="0026318B">
        <w:rPr>
          <w:sz w:val="22"/>
          <w:szCs w:val="22"/>
        </w:rPr>
        <w:t xml:space="preserve">ma, </w:t>
      </w:r>
      <w:r w:rsidR="00D802B5">
        <w:rPr>
          <w:sz w:val="22"/>
          <w:szCs w:val="22"/>
        </w:rPr>
        <w:t>kūn</w:t>
      </w:r>
      <w:r w:rsidRPr="0026318B">
        <w:rPr>
          <w:sz w:val="22"/>
          <w:szCs w:val="22"/>
        </w:rPr>
        <w:t>o</w:t>
      </w:r>
      <w:r w:rsidR="00D802B5">
        <w:rPr>
          <w:sz w:val="22"/>
          <w:szCs w:val="22"/>
        </w:rPr>
        <w:t xml:space="preserve"> masės</w:t>
      </w:r>
      <w:r w:rsidRPr="0026318B">
        <w:rPr>
          <w:sz w:val="22"/>
          <w:szCs w:val="22"/>
        </w:rPr>
        <w:t xml:space="preserve"> </w:t>
      </w:r>
      <w:r w:rsidR="002C1133">
        <w:rPr>
          <w:sz w:val="22"/>
          <w:szCs w:val="22"/>
        </w:rPr>
        <w:t>d</w:t>
      </w:r>
      <w:r w:rsidRPr="0026318B">
        <w:rPr>
          <w:sz w:val="22"/>
          <w:szCs w:val="22"/>
        </w:rPr>
        <w:t>i</w:t>
      </w:r>
      <w:r w:rsidR="002C1133">
        <w:rPr>
          <w:sz w:val="22"/>
          <w:szCs w:val="22"/>
        </w:rPr>
        <w:t>dėji</w:t>
      </w:r>
      <w:r w:rsidRPr="0026318B">
        <w:rPr>
          <w:sz w:val="22"/>
          <w:szCs w:val="22"/>
        </w:rPr>
        <w:t xml:space="preserve">mas, hipoalbuminemija, sunki hipotenzija, ūminis inkstų </w:t>
      </w:r>
      <w:r w:rsidRPr="0026318B">
        <w:rPr>
          <w:sz w:val="22"/>
          <w:szCs w:val="22"/>
        </w:rPr>
        <w:lastRenderedPageBreak/>
        <w:t>pa</w:t>
      </w:r>
      <w:r w:rsidR="00D802B5">
        <w:rPr>
          <w:sz w:val="22"/>
          <w:szCs w:val="22"/>
        </w:rPr>
        <w:t>žeidi</w:t>
      </w:r>
      <w:r w:rsidRPr="0026318B">
        <w:rPr>
          <w:sz w:val="22"/>
          <w:szCs w:val="22"/>
        </w:rPr>
        <w:t xml:space="preserve">mas ir plaučių edema. Jei kapiliarų pralaidumo sindromas pasireiškia gydymo laikotarpiu, </w:t>
      </w:r>
      <w:r w:rsidR="00D802B5" w:rsidRPr="0026318B">
        <w:rPr>
          <w:sz w:val="22"/>
          <w:szCs w:val="22"/>
        </w:rPr>
        <w:t>g</w:t>
      </w:r>
      <w:r w:rsidRPr="0026318B">
        <w:rPr>
          <w:sz w:val="22"/>
          <w:szCs w:val="22"/>
        </w:rPr>
        <w:t>emcitabin</w:t>
      </w:r>
      <w:r w:rsidR="00D802B5">
        <w:rPr>
          <w:sz w:val="22"/>
          <w:szCs w:val="22"/>
        </w:rPr>
        <w:t>o</w:t>
      </w:r>
      <w:r w:rsidRPr="0026318B">
        <w:rPr>
          <w:sz w:val="22"/>
          <w:szCs w:val="22"/>
        </w:rPr>
        <w:t xml:space="preserve"> vartojimą reikia nutraukti ir taikyti palaikomąsias priemones. Kapiliarų pralaidumo sindromas gali pasireikšti vėlesnio gydymo ciklo metu ir yra mokslinių duomenų, kad jis gali būti susijęs su suaugusių</w:t>
      </w:r>
      <w:r w:rsidR="002C1133">
        <w:rPr>
          <w:sz w:val="22"/>
          <w:szCs w:val="22"/>
        </w:rPr>
        <w:t>j</w:t>
      </w:r>
      <w:r w:rsidRPr="0026318B">
        <w:rPr>
          <w:sz w:val="22"/>
          <w:szCs w:val="22"/>
        </w:rPr>
        <w:t>ų kvėpavimo s</w:t>
      </w:r>
      <w:r w:rsidR="004B6EBE">
        <w:rPr>
          <w:sz w:val="22"/>
          <w:szCs w:val="22"/>
        </w:rPr>
        <w:t>u</w:t>
      </w:r>
      <w:r w:rsidRPr="0026318B">
        <w:rPr>
          <w:sz w:val="22"/>
          <w:szCs w:val="22"/>
        </w:rPr>
        <w:t>tr</w:t>
      </w:r>
      <w:r w:rsidR="004B6EBE">
        <w:rPr>
          <w:sz w:val="22"/>
          <w:szCs w:val="22"/>
        </w:rPr>
        <w:t>ikim</w:t>
      </w:r>
      <w:r w:rsidRPr="0026318B">
        <w:rPr>
          <w:sz w:val="22"/>
          <w:szCs w:val="22"/>
        </w:rPr>
        <w:t>o sindromu.</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Plaučiai</w:t>
      </w:r>
    </w:p>
    <w:p w:rsidR="00043F48" w:rsidRPr="0026318B" w:rsidRDefault="00043F48" w:rsidP="00043F48">
      <w:pPr>
        <w:autoSpaceDE w:val="0"/>
        <w:autoSpaceDN w:val="0"/>
        <w:adjustRightInd w:val="0"/>
        <w:rPr>
          <w:sz w:val="22"/>
          <w:szCs w:val="22"/>
        </w:rPr>
      </w:pPr>
      <w:r w:rsidRPr="0026318B">
        <w:rPr>
          <w:sz w:val="22"/>
          <w:szCs w:val="22"/>
        </w:rPr>
        <w:t xml:space="preserve">Buvo su gydymu gemcitabinu susijusio poveikio plaučiams, kartais sunkaus (pvz., plaučių edemos, intersticinio pneumonito arba suaugusiųjų </w:t>
      </w:r>
      <w:r w:rsidR="004B6EBE">
        <w:rPr>
          <w:sz w:val="22"/>
          <w:szCs w:val="22"/>
        </w:rPr>
        <w:t>kvė</w:t>
      </w:r>
      <w:r w:rsidRPr="0026318B">
        <w:rPr>
          <w:sz w:val="22"/>
          <w:szCs w:val="22"/>
        </w:rPr>
        <w:t>p</w:t>
      </w:r>
      <w:r w:rsidR="004B6EBE">
        <w:rPr>
          <w:sz w:val="22"/>
          <w:szCs w:val="22"/>
        </w:rPr>
        <w:t>av</w:t>
      </w:r>
      <w:r w:rsidRPr="0026318B">
        <w:rPr>
          <w:sz w:val="22"/>
          <w:szCs w:val="22"/>
        </w:rPr>
        <w:t>i</w:t>
      </w:r>
      <w:r w:rsidR="004B6EBE">
        <w:rPr>
          <w:sz w:val="22"/>
          <w:szCs w:val="22"/>
        </w:rPr>
        <w:t>mo sutr</w:t>
      </w:r>
      <w:r w:rsidRPr="0026318B">
        <w:rPr>
          <w:sz w:val="22"/>
          <w:szCs w:val="22"/>
        </w:rPr>
        <w:t>i</w:t>
      </w:r>
      <w:r w:rsidR="004B6EBE">
        <w:rPr>
          <w:sz w:val="22"/>
          <w:szCs w:val="22"/>
        </w:rPr>
        <w:t>k</w:t>
      </w:r>
      <w:r w:rsidRPr="0026318B">
        <w:rPr>
          <w:sz w:val="22"/>
          <w:szCs w:val="22"/>
        </w:rPr>
        <w:t>i</w:t>
      </w:r>
      <w:r w:rsidR="004B6EBE">
        <w:rPr>
          <w:sz w:val="22"/>
          <w:szCs w:val="22"/>
        </w:rPr>
        <w:t>m</w:t>
      </w:r>
      <w:r w:rsidRPr="0026318B">
        <w:rPr>
          <w:sz w:val="22"/>
          <w:szCs w:val="22"/>
        </w:rPr>
        <w:t>o sindromo) atvejų. Jeigu jis pasireiškia, gydymą gemcitabinu reikia nutraukti. Būklę palengvinti gali padėti ankstyvas gydymas pagalbinėmis priemonė</w:t>
      </w:r>
      <w:r w:rsidR="008C4811">
        <w:rPr>
          <w:sz w:val="22"/>
          <w:szCs w:val="22"/>
        </w:rPr>
        <w:t>mi</w:t>
      </w:r>
      <w:r w:rsidRPr="0026318B">
        <w:rPr>
          <w:sz w:val="22"/>
          <w:szCs w:val="22"/>
        </w:rPr>
        <w:t>s.</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Inkstai</w:t>
      </w:r>
    </w:p>
    <w:p w:rsidR="00043F48" w:rsidRPr="0026318B" w:rsidRDefault="00043F48" w:rsidP="00D45E29">
      <w:pPr>
        <w:keepNext/>
        <w:autoSpaceDE w:val="0"/>
        <w:autoSpaceDN w:val="0"/>
        <w:adjustRightInd w:val="0"/>
        <w:rPr>
          <w:i/>
          <w:iCs/>
          <w:sz w:val="22"/>
          <w:szCs w:val="22"/>
        </w:rPr>
      </w:pPr>
      <w:r w:rsidRPr="0026318B">
        <w:rPr>
          <w:i/>
          <w:sz w:val="22"/>
          <w:szCs w:val="22"/>
        </w:rPr>
        <w:t>Hemolizinis ureminis sindromas</w:t>
      </w:r>
    </w:p>
    <w:p w:rsidR="00043F48" w:rsidRPr="0026318B" w:rsidRDefault="00043F48" w:rsidP="00043F48">
      <w:pPr>
        <w:autoSpaceDE w:val="0"/>
        <w:autoSpaceDN w:val="0"/>
        <w:adjustRightInd w:val="0"/>
        <w:rPr>
          <w:sz w:val="22"/>
          <w:szCs w:val="22"/>
        </w:rPr>
      </w:pPr>
      <w:r w:rsidRPr="0026318B">
        <w:rPr>
          <w:sz w:val="22"/>
          <w:szCs w:val="22"/>
        </w:rPr>
        <w:t>Gemcitabinu gyd</w:t>
      </w:r>
      <w:r w:rsidR="004B6EBE">
        <w:rPr>
          <w:sz w:val="22"/>
          <w:szCs w:val="22"/>
        </w:rPr>
        <w:t>yt</w:t>
      </w:r>
      <w:r w:rsidRPr="0026318B">
        <w:rPr>
          <w:sz w:val="22"/>
          <w:szCs w:val="22"/>
        </w:rPr>
        <w:t>iems pacientams</w:t>
      </w:r>
      <w:r w:rsidR="004B6EBE">
        <w:rPr>
          <w:sz w:val="22"/>
          <w:szCs w:val="22"/>
        </w:rPr>
        <w:t xml:space="preserve"> (po vaistinio preparato patekimo į rinką)</w:t>
      </w:r>
      <w:r w:rsidRPr="0026318B">
        <w:rPr>
          <w:sz w:val="22"/>
          <w:szCs w:val="22"/>
        </w:rPr>
        <w:t xml:space="preserve"> retais atvejais </w:t>
      </w:r>
      <w:r w:rsidR="008C4811">
        <w:rPr>
          <w:sz w:val="22"/>
          <w:szCs w:val="22"/>
        </w:rPr>
        <w:t>p</w:t>
      </w:r>
      <w:r w:rsidRPr="0026318B">
        <w:rPr>
          <w:sz w:val="22"/>
          <w:szCs w:val="22"/>
        </w:rPr>
        <w:t>asir</w:t>
      </w:r>
      <w:r w:rsidR="008C4811">
        <w:rPr>
          <w:sz w:val="22"/>
          <w:szCs w:val="22"/>
        </w:rPr>
        <w:t>eiškė</w:t>
      </w:r>
      <w:r w:rsidRPr="0026318B">
        <w:rPr>
          <w:sz w:val="22"/>
          <w:szCs w:val="22"/>
        </w:rPr>
        <w:t xml:space="preserve"> klinikinių pokyčių, atitinkančių hemolizinį ureminį sindromą</w:t>
      </w:r>
      <w:r w:rsidR="004B6EBE">
        <w:rPr>
          <w:sz w:val="22"/>
          <w:szCs w:val="22"/>
        </w:rPr>
        <w:t xml:space="preserve"> (HUS)</w:t>
      </w:r>
      <w:r w:rsidRPr="0026318B">
        <w:rPr>
          <w:sz w:val="22"/>
          <w:szCs w:val="22"/>
        </w:rPr>
        <w:t xml:space="preserve"> (žr.</w:t>
      </w:r>
      <w:r w:rsidR="00B644D0">
        <w:rPr>
          <w:sz w:val="22"/>
          <w:szCs w:val="22"/>
        </w:rPr>
        <w:t xml:space="preserve"> </w:t>
      </w:r>
      <w:r w:rsidRPr="0026318B">
        <w:rPr>
          <w:sz w:val="22"/>
          <w:szCs w:val="22"/>
        </w:rPr>
        <w:t xml:space="preserve">4.8 skyrių). HUS yra gyvybei pavojinga liga. </w:t>
      </w:r>
      <w:r w:rsidR="008C4811">
        <w:rPr>
          <w:sz w:val="22"/>
          <w:szCs w:val="22"/>
        </w:rPr>
        <w:t>P</w:t>
      </w:r>
      <w:r w:rsidR="008C4811" w:rsidRPr="0026318B">
        <w:rPr>
          <w:sz w:val="22"/>
          <w:szCs w:val="22"/>
        </w:rPr>
        <w:t>a</w:t>
      </w:r>
      <w:r w:rsidRPr="0026318B">
        <w:rPr>
          <w:sz w:val="22"/>
          <w:szCs w:val="22"/>
        </w:rPr>
        <w:t>sir</w:t>
      </w:r>
      <w:r w:rsidR="008C4811">
        <w:rPr>
          <w:sz w:val="22"/>
          <w:szCs w:val="22"/>
        </w:rPr>
        <w:t>eišk</w:t>
      </w:r>
      <w:r w:rsidRPr="0026318B">
        <w:rPr>
          <w:sz w:val="22"/>
          <w:szCs w:val="22"/>
        </w:rPr>
        <w:t>us pirm</w:t>
      </w:r>
      <w:r w:rsidR="008C4811">
        <w:rPr>
          <w:sz w:val="22"/>
          <w:szCs w:val="22"/>
        </w:rPr>
        <w:t>iesiems</w:t>
      </w:r>
      <w:r w:rsidRPr="0026318B">
        <w:rPr>
          <w:sz w:val="22"/>
          <w:szCs w:val="22"/>
        </w:rPr>
        <w:t xml:space="preserve"> mikroangiopatinės hemolizinės anemijos požymi</w:t>
      </w:r>
      <w:r w:rsidR="008C4811">
        <w:rPr>
          <w:sz w:val="22"/>
          <w:szCs w:val="22"/>
        </w:rPr>
        <w:t>ams</w:t>
      </w:r>
      <w:r w:rsidRPr="0026318B">
        <w:rPr>
          <w:sz w:val="22"/>
          <w:szCs w:val="22"/>
        </w:rPr>
        <w:t>, pvz., greitam hemoglobino k</w:t>
      </w:r>
      <w:r w:rsidR="008C4811">
        <w:rPr>
          <w:sz w:val="22"/>
          <w:szCs w:val="22"/>
        </w:rPr>
        <w:t>oncentrac</w:t>
      </w:r>
      <w:r w:rsidRPr="0026318B">
        <w:rPr>
          <w:sz w:val="22"/>
          <w:szCs w:val="22"/>
        </w:rPr>
        <w:t>i</w:t>
      </w:r>
      <w:r w:rsidR="008C4811">
        <w:rPr>
          <w:sz w:val="22"/>
          <w:szCs w:val="22"/>
        </w:rPr>
        <w:t>j</w:t>
      </w:r>
      <w:r w:rsidRPr="0026318B">
        <w:rPr>
          <w:sz w:val="22"/>
          <w:szCs w:val="22"/>
        </w:rPr>
        <w:t>o</w:t>
      </w:r>
      <w:r w:rsidR="008C4811">
        <w:rPr>
          <w:sz w:val="22"/>
          <w:szCs w:val="22"/>
        </w:rPr>
        <w:t>s</w:t>
      </w:r>
      <w:r w:rsidRPr="0026318B">
        <w:rPr>
          <w:sz w:val="22"/>
          <w:szCs w:val="22"/>
        </w:rPr>
        <w:t xml:space="preserve"> mažėjimui, susijusiam su trombocitopenija, bilirubino, kreatinino, šlapalo ar MTL k</w:t>
      </w:r>
      <w:r w:rsidR="008C4811">
        <w:rPr>
          <w:sz w:val="22"/>
          <w:szCs w:val="22"/>
        </w:rPr>
        <w:t>oncentrac</w:t>
      </w:r>
      <w:r w:rsidRPr="0026318B">
        <w:rPr>
          <w:sz w:val="22"/>
          <w:szCs w:val="22"/>
        </w:rPr>
        <w:t>i</w:t>
      </w:r>
      <w:r w:rsidR="008C4811">
        <w:rPr>
          <w:sz w:val="22"/>
          <w:szCs w:val="22"/>
        </w:rPr>
        <w:t>j</w:t>
      </w:r>
      <w:r w:rsidRPr="0026318B">
        <w:rPr>
          <w:sz w:val="22"/>
          <w:szCs w:val="22"/>
        </w:rPr>
        <w:t>o</w:t>
      </w:r>
      <w:r w:rsidR="008C4811">
        <w:rPr>
          <w:sz w:val="22"/>
          <w:szCs w:val="22"/>
        </w:rPr>
        <w:t>s</w:t>
      </w:r>
      <w:r w:rsidRPr="0026318B">
        <w:rPr>
          <w:sz w:val="22"/>
          <w:szCs w:val="22"/>
        </w:rPr>
        <w:t xml:space="preserve"> didėjimui kraujo serume, gydymą gemcitabinu reikia nutraukti. Vaistinio preparato vartojimą nutraukus, inkstų nepakankamumas gali nepraeiti, todėl gali reikėti dializės.</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Vaisingumas</w:t>
      </w:r>
    </w:p>
    <w:p w:rsidR="00043F48" w:rsidRPr="0026318B" w:rsidRDefault="00043F48" w:rsidP="00043F48">
      <w:pPr>
        <w:autoSpaceDE w:val="0"/>
        <w:autoSpaceDN w:val="0"/>
        <w:adjustRightInd w:val="0"/>
        <w:rPr>
          <w:sz w:val="22"/>
          <w:szCs w:val="22"/>
        </w:rPr>
      </w:pPr>
      <w:r w:rsidRPr="0026318B">
        <w:rPr>
          <w:sz w:val="22"/>
          <w:szCs w:val="22"/>
        </w:rPr>
        <w:t>Poveikio vaisingumui tyrimų metu gemcitabinas pelių patinams sukėlė hipospermatogenezę (žr.</w:t>
      </w:r>
      <w:r w:rsidR="00B644D0">
        <w:rPr>
          <w:sz w:val="22"/>
          <w:szCs w:val="22"/>
        </w:rPr>
        <w:t xml:space="preserve"> </w:t>
      </w:r>
      <w:r w:rsidRPr="0026318B">
        <w:rPr>
          <w:sz w:val="22"/>
          <w:szCs w:val="22"/>
        </w:rPr>
        <w:t xml:space="preserve">5.3 skyrių). Vyrams patariama gydymo gemcitabinu metu ir mažiausiai </w:t>
      </w:r>
      <w:r w:rsidR="00A56B26">
        <w:rPr>
          <w:sz w:val="22"/>
          <w:szCs w:val="22"/>
        </w:rPr>
        <w:t>3</w:t>
      </w:r>
      <w:r w:rsidRPr="0026318B">
        <w:rPr>
          <w:sz w:val="22"/>
          <w:szCs w:val="22"/>
        </w:rPr>
        <w:t> mėn. po jo moters neapvaisinti, o prieš pradedant gydyti kreiptis patarimo dėl spermos konservavimo, kadangi gydymas gemcitabinu gali sukelti nevaisingumą (žr.</w:t>
      </w:r>
      <w:r w:rsidR="00B644D0">
        <w:rPr>
          <w:sz w:val="22"/>
          <w:szCs w:val="22"/>
        </w:rPr>
        <w:t xml:space="preserve"> </w:t>
      </w:r>
      <w:r w:rsidRPr="0026318B">
        <w:rPr>
          <w:sz w:val="22"/>
          <w:szCs w:val="22"/>
        </w:rPr>
        <w:t>4.6 skyrių).</w:t>
      </w:r>
    </w:p>
    <w:p w:rsidR="00043F48" w:rsidRPr="0026318B" w:rsidRDefault="00043F48" w:rsidP="00043F48">
      <w:pPr>
        <w:ind w:left="360"/>
        <w:rPr>
          <w:b/>
          <w:color w:val="000000"/>
          <w:sz w:val="22"/>
          <w:szCs w:val="22"/>
        </w:rPr>
      </w:pPr>
    </w:p>
    <w:p w:rsidR="00043F48" w:rsidRPr="0026318B" w:rsidRDefault="00043F48" w:rsidP="00D45E29">
      <w:pPr>
        <w:keepNext/>
        <w:rPr>
          <w:color w:val="000000"/>
          <w:sz w:val="22"/>
          <w:szCs w:val="22"/>
          <w:u w:val="single"/>
        </w:rPr>
      </w:pPr>
      <w:r w:rsidRPr="0026318B">
        <w:rPr>
          <w:color w:val="000000"/>
          <w:sz w:val="22"/>
          <w:szCs w:val="22"/>
          <w:u w:val="single"/>
        </w:rPr>
        <w:t>Natris</w:t>
      </w:r>
    </w:p>
    <w:p w:rsidR="00043F48" w:rsidRPr="00236E3A" w:rsidRDefault="004B6EBE" w:rsidP="00043F48">
      <w:pPr>
        <w:rPr>
          <w:rFonts w:eastAsia="Calibri"/>
          <w:sz w:val="22"/>
          <w:highlight w:val="lightGray"/>
        </w:rPr>
      </w:pPr>
      <w:r>
        <w:rPr>
          <w:rFonts w:eastAsia="Calibri"/>
          <w:sz w:val="22"/>
          <w:szCs w:val="22"/>
          <w:lang w:eastAsia="en-US"/>
        </w:rPr>
        <w:t xml:space="preserve">Šio </w:t>
      </w:r>
      <w:r w:rsidR="003B01B5" w:rsidRPr="00DA3BD6">
        <w:rPr>
          <w:rFonts w:eastAsia="Calibri"/>
          <w:sz w:val="22"/>
          <w:szCs w:val="22"/>
          <w:lang w:eastAsia="en-US"/>
        </w:rPr>
        <w:t>v</w:t>
      </w:r>
      <w:r>
        <w:rPr>
          <w:rFonts w:eastAsia="Calibri"/>
          <w:sz w:val="22"/>
          <w:szCs w:val="22"/>
          <w:lang w:eastAsia="en-US"/>
        </w:rPr>
        <w:t>a</w:t>
      </w:r>
      <w:r w:rsidR="003B01B5" w:rsidRPr="00DA3BD6">
        <w:rPr>
          <w:rFonts w:eastAsia="Calibri"/>
          <w:sz w:val="22"/>
          <w:szCs w:val="22"/>
          <w:lang w:eastAsia="en-US"/>
        </w:rPr>
        <w:t>i</w:t>
      </w:r>
      <w:r>
        <w:rPr>
          <w:rFonts w:eastAsia="Calibri"/>
          <w:sz w:val="22"/>
          <w:szCs w:val="22"/>
          <w:lang w:eastAsia="en-US"/>
        </w:rPr>
        <w:t>sti</w:t>
      </w:r>
      <w:r w:rsidR="003B01B5" w:rsidRPr="00DA3BD6">
        <w:rPr>
          <w:rFonts w:eastAsia="Calibri"/>
          <w:sz w:val="22"/>
          <w:szCs w:val="22"/>
          <w:lang w:eastAsia="en-US"/>
        </w:rPr>
        <w:t>n</w:t>
      </w:r>
      <w:r>
        <w:rPr>
          <w:rFonts w:eastAsia="Calibri"/>
          <w:sz w:val="22"/>
          <w:szCs w:val="22"/>
          <w:lang w:eastAsia="en-US"/>
        </w:rPr>
        <w:t>io prep</w:t>
      </w:r>
      <w:r w:rsidR="003B01B5" w:rsidRPr="00DA3BD6">
        <w:rPr>
          <w:rFonts w:eastAsia="Calibri"/>
          <w:sz w:val="22"/>
          <w:szCs w:val="22"/>
          <w:lang w:eastAsia="en-US"/>
        </w:rPr>
        <w:t>a</w:t>
      </w:r>
      <w:r>
        <w:rPr>
          <w:rFonts w:eastAsia="Calibri"/>
          <w:sz w:val="22"/>
          <w:szCs w:val="22"/>
          <w:lang w:eastAsia="en-US"/>
        </w:rPr>
        <w:t>rato</w:t>
      </w:r>
      <w:r w:rsidR="003B01B5" w:rsidRPr="00DA3BD6">
        <w:rPr>
          <w:rFonts w:eastAsia="Calibri"/>
          <w:sz w:val="22"/>
          <w:szCs w:val="22"/>
          <w:lang w:eastAsia="en-US"/>
        </w:rPr>
        <w:t xml:space="preserve"> </w:t>
      </w:r>
      <w:r w:rsidR="00043F48" w:rsidRPr="00DA3BD6">
        <w:rPr>
          <w:rFonts w:eastAsia="Calibri"/>
          <w:sz w:val="22"/>
          <w:szCs w:val="22"/>
          <w:lang w:eastAsia="en-US"/>
        </w:rPr>
        <w:t>200 mg flakone yra mažiau kaip 1 mmol (23 mg) natrio, t.</w:t>
      </w:r>
      <w:r w:rsidR="008C4811">
        <w:rPr>
          <w:rFonts w:eastAsia="Calibri"/>
          <w:sz w:val="22"/>
          <w:szCs w:val="22"/>
          <w:lang w:eastAsia="en-US"/>
        </w:rPr>
        <w:t> </w:t>
      </w:r>
      <w:r w:rsidR="00043F48" w:rsidRPr="00DA3BD6">
        <w:rPr>
          <w:rFonts w:eastAsia="Calibri"/>
          <w:sz w:val="22"/>
          <w:szCs w:val="22"/>
          <w:lang w:eastAsia="en-US"/>
        </w:rPr>
        <w:t>y. jis beveik neturi reikšmės.</w:t>
      </w:r>
    </w:p>
    <w:p w:rsidR="00043F48" w:rsidRPr="00236E3A" w:rsidRDefault="00943C3C" w:rsidP="00D45E29">
      <w:pPr>
        <w:rPr>
          <w:sz w:val="22"/>
          <w:highlight w:val="lightGray"/>
        </w:rPr>
      </w:pPr>
      <w:r w:rsidRPr="00236E3A">
        <w:rPr>
          <w:sz w:val="22"/>
          <w:highlight w:val="lightGray"/>
        </w:rPr>
        <w:t xml:space="preserve">Šio </w:t>
      </w:r>
      <w:r w:rsidR="003B01B5" w:rsidRPr="00236E3A">
        <w:rPr>
          <w:sz w:val="22"/>
          <w:highlight w:val="lightGray"/>
        </w:rPr>
        <w:t>v</w:t>
      </w:r>
      <w:r w:rsidRPr="00236E3A">
        <w:rPr>
          <w:sz w:val="22"/>
          <w:highlight w:val="lightGray"/>
        </w:rPr>
        <w:t>a</w:t>
      </w:r>
      <w:r w:rsidR="003B01B5" w:rsidRPr="00236E3A">
        <w:rPr>
          <w:sz w:val="22"/>
          <w:highlight w:val="lightGray"/>
        </w:rPr>
        <w:t>i</w:t>
      </w:r>
      <w:r w:rsidRPr="00236E3A">
        <w:rPr>
          <w:sz w:val="22"/>
          <w:highlight w:val="lightGray"/>
        </w:rPr>
        <w:t>sti</w:t>
      </w:r>
      <w:r w:rsidR="003B01B5" w:rsidRPr="00236E3A">
        <w:rPr>
          <w:sz w:val="22"/>
          <w:highlight w:val="lightGray"/>
        </w:rPr>
        <w:t>n</w:t>
      </w:r>
      <w:r w:rsidRPr="00236E3A">
        <w:rPr>
          <w:sz w:val="22"/>
          <w:highlight w:val="lightGray"/>
        </w:rPr>
        <w:t>io prep</w:t>
      </w:r>
      <w:r w:rsidR="003B01B5" w:rsidRPr="00236E3A">
        <w:rPr>
          <w:sz w:val="22"/>
          <w:highlight w:val="lightGray"/>
        </w:rPr>
        <w:t>a</w:t>
      </w:r>
      <w:r w:rsidRPr="00236E3A">
        <w:rPr>
          <w:sz w:val="22"/>
          <w:highlight w:val="lightGray"/>
        </w:rPr>
        <w:t>rato</w:t>
      </w:r>
      <w:r w:rsidR="003B01B5" w:rsidRPr="00236E3A">
        <w:rPr>
          <w:sz w:val="22"/>
          <w:highlight w:val="lightGray"/>
        </w:rPr>
        <w:t xml:space="preserve"> </w:t>
      </w:r>
      <w:r w:rsidR="00043F48" w:rsidRPr="00236E3A">
        <w:rPr>
          <w:sz w:val="22"/>
          <w:highlight w:val="lightGray"/>
        </w:rPr>
        <w:t>1000 mg flakone yra 98,36 mg natrio, tai atitinka 4,92</w:t>
      </w:r>
      <w:r w:rsidR="008C4811" w:rsidRPr="00236E3A">
        <w:rPr>
          <w:sz w:val="22"/>
          <w:highlight w:val="lightGray"/>
        </w:rPr>
        <w:t> </w:t>
      </w:r>
      <w:r w:rsidR="00043F48" w:rsidRPr="00236E3A">
        <w:rPr>
          <w:sz w:val="22"/>
          <w:highlight w:val="lightGray"/>
        </w:rPr>
        <w:t>% didžiausios PSO rekomenduojamos paros normos suaugusiesiems, kuri yra 2 g natrio.</w:t>
      </w:r>
    </w:p>
    <w:p w:rsidR="00043F48" w:rsidRPr="0026318B" w:rsidRDefault="00943C3C" w:rsidP="00043F48">
      <w:pPr>
        <w:rPr>
          <w:sz w:val="22"/>
          <w:szCs w:val="22"/>
        </w:rPr>
      </w:pPr>
      <w:r w:rsidRPr="00236E3A">
        <w:rPr>
          <w:sz w:val="22"/>
          <w:highlight w:val="lightGray"/>
        </w:rPr>
        <w:t xml:space="preserve">Šio </w:t>
      </w:r>
      <w:r w:rsidR="003B01B5" w:rsidRPr="00236E3A">
        <w:rPr>
          <w:sz w:val="22"/>
          <w:highlight w:val="lightGray"/>
        </w:rPr>
        <w:t>v</w:t>
      </w:r>
      <w:r w:rsidRPr="00236E3A">
        <w:rPr>
          <w:sz w:val="22"/>
          <w:highlight w:val="lightGray"/>
        </w:rPr>
        <w:t>a</w:t>
      </w:r>
      <w:r w:rsidR="003B01B5" w:rsidRPr="00236E3A">
        <w:rPr>
          <w:sz w:val="22"/>
          <w:highlight w:val="lightGray"/>
        </w:rPr>
        <w:t>i</w:t>
      </w:r>
      <w:r w:rsidRPr="00236E3A">
        <w:rPr>
          <w:sz w:val="22"/>
          <w:highlight w:val="lightGray"/>
        </w:rPr>
        <w:t>sti</w:t>
      </w:r>
      <w:r w:rsidR="003B01B5" w:rsidRPr="00236E3A">
        <w:rPr>
          <w:sz w:val="22"/>
          <w:highlight w:val="lightGray"/>
        </w:rPr>
        <w:t>n</w:t>
      </w:r>
      <w:r w:rsidRPr="00236E3A">
        <w:rPr>
          <w:sz w:val="22"/>
          <w:highlight w:val="lightGray"/>
        </w:rPr>
        <w:t>io prep</w:t>
      </w:r>
      <w:r w:rsidR="003B01B5" w:rsidRPr="00236E3A">
        <w:rPr>
          <w:sz w:val="22"/>
          <w:highlight w:val="lightGray"/>
        </w:rPr>
        <w:t>a</w:t>
      </w:r>
      <w:r w:rsidRPr="00236E3A">
        <w:rPr>
          <w:sz w:val="22"/>
          <w:highlight w:val="lightGray"/>
        </w:rPr>
        <w:t>rato</w:t>
      </w:r>
      <w:r w:rsidR="003B01B5" w:rsidRPr="00236E3A">
        <w:rPr>
          <w:sz w:val="22"/>
          <w:highlight w:val="lightGray"/>
        </w:rPr>
        <w:t xml:space="preserve"> </w:t>
      </w:r>
      <w:r w:rsidR="00043F48" w:rsidRPr="00236E3A">
        <w:rPr>
          <w:sz w:val="22"/>
          <w:highlight w:val="lightGray"/>
        </w:rPr>
        <w:t>2000 mg flakone yra 196,72 mg natrio, tai atitinka 9,84 % didžiausios PSO rekomenduojamos paros normos suaugusiesiems, kuri yra 2 g natrio.</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r w:rsidRPr="0026318B">
        <w:rPr>
          <w:color w:val="000000"/>
          <w:sz w:val="22"/>
          <w:szCs w:val="22"/>
        </w:rPr>
        <w:t xml:space="preserve">Gemcitabine Kabi sudėtyje </w:t>
      </w:r>
      <w:r w:rsidR="00943C3C">
        <w:rPr>
          <w:color w:val="000000"/>
          <w:sz w:val="22"/>
          <w:szCs w:val="22"/>
        </w:rPr>
        <w:t>esantis</w:t>
      </w:r>
      <w:r w:rsidRPr="0026318B">
        <w:rPr>
          <w:color w:val="000000"/>
          <w:sz w:val="22"/>
          <w:szCs w:val="22"/>
        </w:rPr>
        <w:t xml:space="preserve"> propilenglikolis gali sukelti </w:t>
      </w:r>
      <w:r w:rsidR="00943C3C">
        <w:rPr>
          <w:color w:val="000000"/>
          <w:sz w:val="22"/>
          <w:szCs w:val="22"/>
        </w:rPr>
        <w:t>tokį</w:t>
      </w:r>
      <w:r w:rsidRPr="0026318B">
        <w:rPr>
          <w:color w:val="000000"/>
          <w:sz w:val="22"/>
          <w:szCs w:val="22"/>
        </w:rPr>
        <w:t xml:space="preserve"> p</w:t>
      </w:r>
      <w:r w:rsidR="00943C3C">
        <w:rPr>
          <w:color w:val="000000"/>
          <w:sz w:val="22"/>
          <w:szCs w:val="22"/>
        </w:rPr>
        <w:t>a</w:t>
      </w:r>
      <w:r w:rsidRPr="0026318B">
        <w:rPr>
          <w:color w:val="000000"/>
          <w:sz w:val="22"/>
          <w:szCs w:val="22"/>
        </w:rPr>
        <w:t>t</w:t>
      </w:r>
      <w:r w:rsidR="00943C3C">
        <w:rPr>
          <w:color w:val="000000"/>
          <w:sz w:val="22"/>
          <w:szCs w:val="22"/>
        </w:rPr>
        <w:t>į p</w:t>
      </w:r>
      <w:r w:rsidRPr="0026318B">
        <w:rPr>
          <w:color w:val="000000"/>
          <w:sz w:val="22"/>
          <w:szCs w:val="22"/>
        </w:rPr>
        <w:t>o</w:t>
      </w:r>
      <w:r w:rsidR="00943C3C">
        <w:rPr>
          <w:color w:val="000000"/>
          <w:sz w:val="22"/>
          <w:szCs w:val="22"/>
        </w:rPr>
        <w:t>veikį,</w:t>
      </w:r>
      <w:r w:rsidRPr="0026318B">
        <w:rPr>
          <w:color w:val="000000"/>
          <w:sz w:val="22"/>
          <w:szCs w:val="22"/>
        </w:rPr>
        <w:t xml:space="preserve"> kaip alkoholi</w:t>
      </w:r>
      <w:r w:rsidR="00943C3C">
        <w:rPr>
          <w:color w:val="000000"/>
          <w:sz w:val="22"/>
          <w:szCs w:val="22"/>
        </w:rPr>
        <w:t>o vartojima</w:t>
      </w:r>
      <w:r w:rsidRPr="0026318B">
        <w:rPr>
          <w:color w:val="000000"/>
          <w:sz w:val="22"/>
          <w:szCs w:val="22"/>
        </w:rPr>
        <w:t>s.</w:t>
      </w:r>
    </w:p>
    <w:p w:rsidR="00043F48" w:rsidRPr="0026318B" w:rsidRDefault="00043F48" w:rsidP="00043F48">
      <w:pPr>
        <w:rPr>
          <w:b/>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4.5</w:t>
      </w:r>
      <w:r w:rsidRPr="0026318B">
        <w:rPr>
          <w:b/>
          <w:color w:val="000000"/>
          <w:sz w:val="22"/>
          <w:szCs w:val="22"/>
        </w:rPr>
        <w:tab/>
        <w:t>Sąveika su kitais vaistiniais preparatais ir kitokia sąveika</w:t>
      </w:r>
    </w:p>
    <w:p w:rsidR="00043F48" w:rsidRPr="0026318B" w:rsidRDefault="00043F48" w:rsidP="00D45E29">
      <w:pPr>
        <w:pStyle w:val="prastasiniatinklio"/>
        <w:keepNext/>
        <w:tabs>
          <w:tab w:val="left" w:pos="360"/>
        </w:tabs>
        <w:spacing w:before="0" w:beforeAutospacing="0" w:after="0"/>
        <w:rPr>
          <w:sz w:val="22"/>
          <w:szCs w:val="22"/>
        </w:rPr>
      </w:pPr>
    </w:p>
    <w:p w:rsidR="00043F48" w:rsidRPr="0026318B" w:rsidRDefault="00043F48" w:rsidP="00043F48">
      <w:pPr>
        <w:tabs>
          <w:tab w:val="left" w:pos="360"/>
        </w:tabs>
        <w:autoSpaceDE w:val="0"/>
        <w:autoSpaceDN w:val="0"/>
        <w:adjustRightInd w:val="0"/>
        <w:rPr>
          <w:sz w:val="22"/>
          <w:szCs w:val="22"/>
        </w:rPr>
      </w:pPr>
      <w:r w:rsidRPr="0026318B">
        <w:rPr>
          <w:sz w:val="22"/>
          <w:szCs w:val="22"/>
        </w:rPr>
        <w:t>Specifinių sąveikos tyrimų neatlikta (žr.</w:t>
      </w:r>
      <w:r w:rsidR="00B644D0">
        <w:rPr>
          <w:sz w:val="22"/>
          <w:szCs w:val="22"/>
        </w:rPr>
        <w:t xml:space="preserve"> </w:t>
      </w:r>
      <w:r w:rsidRPr="0026318B">
        <w:rPr>
          <w:sz w:val="22"/>
          <w:szCs w:val="22"/>
        </w:rPr>
        <w:t>5.2 skyrių).</w:t>
      </w:r>
    </w:p>
    <w:p w:rsidR="00043F48" w:rsidRPr="0026318B" w:rsidRDefault="00043F48" w:rsidP="00043F48">
      <w:pPr>
        <w:tabs>
          <w:tab w:val="left" w:pos="360"/>
        </w:tabs>
        <w:autoSpaceDE w:val="0"/>
        <w:autoSpaceDN w:val="0"/>
        <w:adjustRightInd w:val="0"/>
        <w:rPr>
          <w:sz w:val="22"/>
          <w:szCs w:val="22"/>
        </w:rPr>
      </w:pPr>
    </w:p>
    <w:p w:rsidR="00043F48" w:rsidRPr="0026318B" w:rsidRDefault="00043F48" w:rsidP="00D45E29">
      <w:pPr>
        <w:keepNext/>
        <w:tabs>
          <w:tab w:val="left" w:pos="360"/>
        </w:tabs>
        <w:autoSpaceDE w:val="0"/>
        <w:autoSpaceDN w:val="0"/>
        <w:adjustRightInd w:val="0"/>
        <w:rPr>
          <w:sz w:val="22"/>
          <w:szCs w:val="22"/>
          <w:u w:val="single"/>
        </w:rPr>
      </w:pPr>
      <w:r w:rsidRPr="0026318B">
        <w:rPr>
          <w:sz w:val="22"/>
          <w:szCs w:val="22"/>
          <w:u w:val="single"/>
        </w:rPr>
        <w:t>Radioterapija</w:t>
      </w:r>
    </w:p>
    <w:p w:rsidR="008C4811" w:rsidRPr="00D45E29" w:rsidRDefault="00043F48" w:rsidP="00D45E29">
      <w:pPr>
        <w:keepNext/>
        <w:tabs>
          <w:tab w:val="left" w:pos="360"/>
        </w:tabs>
        <w:autoSpaceDE w:val="0"/>
        <w:autoSpaceDN w:val="0"/>
        <w:adjustRightInd w:val="0"/>
        <w:rPr>
          <w:i/>
          <w:sz w:val="22"/>
          <w:szCs w:val="22"/>
        </w:rPr>
      </w:pPr>
      <w:r w:rsidRPr="00D45E29">
        <w:rPr>
          <w:i/>
          <w:sz w:val="22"/>
          <w:szCs w:val="22"/>
        </w:rPr>
        <w:t>Sutampanti (abu gydymo būdai taikomi kartu arba daroma ≤</w:t>
      </w:r>
      <w:r w:rsidR="008C4811" w:rsidRPr="00D45E29">
        <w:rPr>
          <w:i/>
          <w:sz w:val="22"/>
          <w:szCs w:val="22"/>
        </w:rPr>
        <w:t> </w:t>
      </w:r>
      <w:r w:rsidRPr="00D45E29">
        <w:rPr>
          <w:i/>
          <w:sz w:val="22"/>
          <w:szCs w:val="22"/>
        </w:rPr>
        <w:t>7</w:t>
      </w:r>
      <w:r w:rsidR="008C4811" w:rsidRPr="00D45E29">
        <w:rPr>
          <w:i/>
          <w:sz w:val="22"/>
          <w:szCs w:val="22"/>
        </w:rPr>
        <w:t> </w:t>
      </w:r>
      <w:r w:rsidRPr="00D45E29">
        <w:rPr>
          <w:i/>
          <w:sz w:val="22"/>
          <w:szCs w:val="22"/>
        </w:rPr>
        <w:t>parų pertrauka tarp jų)</w:t>
      </w:r>
    </w:p>
    <w:p w:rsidR="00043F48" w:rsidRPr="0026318B" w:rsidRDefault="00043F48" w:rsidP="00043F48">
      <w:pPr>
        <w:tabs>
          <w:tab w:val="left" w:pos="360"/>
        </w:tabs>
        <w:autoSpaceDE w:val="0"/>
        <w:autoSpaceDN w:val="0"/>
        <w:adjustRightInd w:val="0"/>
        <w:rPr>
          <w:sz w:val="22"/>
          <w:szCs w:val="22"/>
        </w:rPr>
      </w:pPr>
      <w:r w:rsidRPr="0026318B">
        <w:rPr>
          <w:sz w:val="22"/>
          <w:szCs w:val="22"/>
        </w:rPr>
        <w:t>Toksinis poveikis, susijęs su šia multimodaline terapija, priklauso nuo įvairių veiksnių, įskaitant gemcitabino dozę, gemcitabino infuzijų dažnį, radioaktyviųjų spindulių dozę, radioterapijos</w:t>
      </w:r>
      <w:r w:rsidR="00B370A8">
        <w:rPr>
          <w:sz w:val="22"/>
          <w:szCs w:val="22"/>
        </w:rPr>
        <w:t xml:space="preserve"> planavimo</w:t>
      </w:r>
      <w:r w:rsidRPr="0026318B">
        <w:rPr>
          <w:sz w:val="22"/>
          <w:szCs w:val="22"/>
        </w:rPr>
        <w:t xml:space="preserve"> techniką, audinį</w:t>
      </w:r>
      <w:r w:rsidR="00B370A8">
        <w:rPr>
          <w:sz w:val="22"/>
          <w:szCs w:val="22"/>
        </w:rPr>
        <w:noBreakHyphen/>
        <w:t>taikinį</w:t>
      </w:r>
      <w:r w:rsidRPr="0026318B">
        <w:rPr>
          <w:sz w:val="22"/>
          <w:szCs w:val="22"/>
        </w:rPr>
        <w:t xml:space="preserve"> ir plan</w:t>
      </w:r>
      <w:r w:rsidR="00B370A8">
        <w:rPr>
          <w:sz w:val="22"/>
          <w:szCs w:val="22"/>
        </w:rPr>
        <w:t>uojamą</w:t>
      </w:r>
      <w:r w:rsidRPr="0026318B">
        <w:rPr>
          <w:sz w:val="22"/>
          <w:szCs w:val="22"/>
        </w:rPr>
        <w:t xml:space="preserve"> tūrį. Ikiklinikinių ir klinikinių tyrimų duomenys rodo, kad gemcitabinui yra būdingas įjautrinimo radioaktyviesiems spinduliams aktyvumas. Vieno</w:t>
      </w:r>
      <w:r w:rsidR="00C32ABE">
        <w:rPr>
          <w:sz w:val="22"/>
          <w:szCs w:val="22"/>
        </w:rPr>
        <w:t xml:space="preserve"> </w:t>
      </w:r>
      <w:r w:rsidRPr="0026318B">
        <w:rPr>
          <w:sz w:val="22"/>
          <w:szCs w:val="22"/>
        </w:rPr>
        <w:t>tyrimo metu nesmulkialąsteliniu plaučių vėžiu sergantiems pacientams, kuriems ne ilgiau kaip 6</w:t>
      </w:r>
      <w:r w:rsidR="008C4811">
        <w:rPr>
          <w:sz w:val="22"/>
          <w:szCs w:val="22"/>
        </w:rPr>
        <w:t> </w:t>
      </w:r>
      <w:r w:rsidRPr="0026318B">
        <w:rPr>
          <w:sz w:val="22"/>
          <w:szCs w:val="22"/>
        </w:rPr>
        <w:t>savaites iš eilės buvo infuzuojama 1000 mg/m</w:t>
      </w:r>
      <w:r w:rsidRPr="0026318B">
        <w:rPr>
          <w:sz w:val="22"/>
          <w:szCs w:val="22"/>
          <w:vertAlign w:val="superscript"/>
        </w:rPr>
        <w:t>2</w:t>
      </w:r>
      <w:r w:rsidR="00C32ABE">
        <w:rPr>
          <w:sz w:val="22"/>
          <w:szCs w:val="22"/>
        </w:rPr>
        <w:t xml:space="preserve"> </w:t>
      </w:r>
      <w:r w:rsidRPr="0026318B">
        <w:rPr>
          <w:sz w:val="22"/>
          <w:szCs w:val="22"/>
        </w:rPr>
        <w:t>kūno</w:t>
      </w:r>
      <w:r w:rsidR="00C32ABE">
        <w:rPr>
          <w:sz w:val="22"/>
          <w:szCs w:val="22"/>
        </w:rPr>
        <w:t xml:space="preserve"> </w:t>
      </w:r>
      <w:r w:rsidRPr="0026318B">
        <w:rPr>
          <w:sz w:val="22"/>
          <w:szCs w:val="22"/>
        </w:rPr>
        <w:t>paviršiaus</w:t>
      </w:r>
      <w:r w:rsidR="00C32ABE">
        <w:rPr>
          <w:sz w:val="22"/>
          <w:szCs w:val="22"/>
        </w:rPr>
        <w:t xml:space="preserve"> </w:t>
      </w:r>
      <w:r w:rsidR="008C4811">
        <w:rPr>
          <w:sz w:val="22"/>
          <w:szCs w:val="22"/>
        </w:rPr>
        <w:t>ploto</w:t>
      </w:r>
      <w:r w:rsidRPr="0026318B">
        <w:rPr>
          <w:sz w:val="22"/>
          <w:szCs w:val="22"/>
        </w:rPr>
        <w:t xml:space="preserve"> gemcitabino dozė ir kartu krūtinės ląsta buvo gydoma radioaktyviaisiais spinduliais, pasireiškė reikšmingas toksinis poveikis: sunkus ir galimai gyvybei pavojingas mukozitas (ypač ezofagitas) ir pneumonitas, daugiausiai tiems pacientams, kuriems buvo taikoma didelio tūrio (vidutinis gydymo tūris buvo 4,795 cm</w:t>
      </w:r>
      <w:r w:rsidRPr="0026318B">
        <w:rPr>
          <w:sz w:val="22"/>
          <w:szCs w:val="22"/>
          <w:vertAlign w:val="superscript"/>
        </w:rPr>
        <w:t>3</w:t>
      </w:r>
      <w:r w:rsidRPr="0026318B">
        <w:rPr>
          <w:sz w:val="22"/>
          <w:szCs w:val="22"/>
        </w:rPr>
        <w:t>) radioterapija. Vėliau atliktų tyrimų, pvz., II</w:t>
      </w:r>
      <w:r w:rsidR="008C4811">
        <w:rPr>
          <w:sz w:val="22"/>
          <w:szCs w:val="22"/>
        </w:rPr>
        <w:t> </w:t>
      </w:r>
      <w:r w:rsidRPr="0026318B">
        <w:rPr>
          <w:sz w:val="22"/>
          <w:szCs w:val="22"/>
        </w:rPr>
        <w:t>fazės tyrimo, kurio metu nesmulkialąsteliniu plaučių vėžiu sergantiems pacientams 6 savaites iš eilės krūtinės ląsta buvo švitinama 66 Gy doze ir kartu taikomas gydymas gemcitabinu (600 mg/m</w:t>
      </w:r>
      <w:r w:rsidRPr="0026318B">
        <w:rPr>
          <w:sz w:val="22"/>
          <w:szCs w:val="22"/>
          <w:vertAlign w:val="superscript"/>
        </w:rPr>
        <w:t>2</w:t>
      </w:r>
      <w:r w:rsidR="008C4811">
        <w:rPr>
          <w:sz w:val="22"/>
          <w:szCs w:val="22"/>
        </w:rPr>
        <w:t> </w:t>
      </w:r>
      <w:r w:rsidRPr="0026318B">
        <w:rPr>
          <w:sz w:val="22"/>
          <w:szCs w:val="22"/>
        </w:rPr>
        <w:t>kūno</w:t>
      </w:r>
      <w:r w:rsidR="008C4811">
        <w:rPr>
          <w:sz w:val="22"/>
          <w:szCs w:val="22"/>
        </w:rPr>
        <w:t> </w:t>
      </w:r>
      <w:r w:rsidRPr="0026318B">
        <w:rPr>
          <w:sz w:val="22"/>
          <w:szCs w:val="22"/>
        </w:rPr>
        <w:t>paviršiaus</w:t>
      </w:r>
      <w:r w:rsidR="008C4811">
        <w:rPr>
          <w:sz w:val="22"/>
          <w:szCs w:val="22"/>
        </w:rPr>
        <w:t> ploto</w:t>
      </w:r>
      <w:r w:rsidRPr="0026318B">
        <w:rPr>
          <w:sz w:val="22"/>
          <w:szCs w:val="22"/>
        </w:rPr>
        <w:t xml:space="preserve"> dozė lašinta 4 kartus) bei cisplatina (80 mg/m</w:t>
      </w:r>
      <w:r w:rsidRPr="0026318B">
        <w:rPr>
          <w:sz w:val="22"/>
          <w:szCs w:val="22"/>
          <w:vertAlign w:val="superscript"/>
        </w:rPr>
        <w:t>2</w:t>
      </w:r>
      <w:r w:rsidR="00C32ABE">
        <w:rPr>
          <w:sz w:val="22"/>
          <w:szCs w:val="22"/>
        </w:rPr>
        <w:t xml:space="preserve"> </w:t>
      </w:r>
      <w:r w:rsidRPr="0026318B">
        <w:rPr>
          <w:sz w:val="22"/>
          <w:szCs w:val="22"/>
        </w:rPr>
        <w:t>kūno</w:t>
      </w:r>
      <w:r w:rsidR="00C32ABE">
        <w:rPr>
          <w:sz w:val="22"/>
          <w:szCs w:val="22"/>
        </w:rPr>
        <w:t xml:space="preserve"> </w:t>
      </w:r>
      <w:r w:rsidRPr="0026318B">
        <w:rPr>
          <w:sz w:val="22"/>
          <w:szCs w:val="22"/>
        </w:rPr>
        <w:t>paviršiaus</w:t>
      </w:r>
      <w:r w:rsidR="00C32ABE">
        <w:rPr>
          <w:sz w:val="22"/>
          <w:szCs w:val="22"/>
        </w:rPr>
        <w:t xml:space="preserve"> </w:t>
      </w:r>
      <w:r w:rsidR="008C4811">
        <w:rPr>
          <w:sz w:val="22"/>
          <w:szCs w:val="22"/>
        </w:rPr>
        <w:t>ploto</w:t>
      </w:r>
      <w:r w:rsidRPr="0026318B">
        <w:rPr>
          <w:sz w:val="22"/>
          <w:szCs w:val="22"/>
        </w:rPr>
        <w:t xml:space="preserve"> dozė lašinta 2 kartus), rezultatai rodo, kad kartu su radioterapija vartojant mažesnę </w:t>
      </w:r>
      <w:r w:rsidRPr="0026318B">
        <w:rPr>
          <w:sz w:val="22"/>
          <w:szCs w:val="22"/>
        </w:rPr>
        <w:lastRenderedPageBreak/>
        <w:t>gemcitabino dozę, toksinį poveikį įmanoma numatyti. Optimalus gemcitabino, vartojamo kartu su terapine radioaktyviųjų spindulių doze</w:t>
      </w:r>
      <w:r w:rsidR="00B370A8">
        <w:rPr>
          <w:sz w:val="22"/>
          <w:szCs w:val="22"/>
        </w:rPr>
        <w:t>,</w:t>
      </w:r>
      <w:r w:rsidRPr="0026318B">
        <w:rPr>
          <w:sz w:val="22"/>
          <w:szCs w:val="22"/>
        </w:rPr>
        <w:t xml:space="preserve"> saugaus dozavimo metodas nenustatytas.</w:t>
      </w:r>
    </w:p>
    <w:p w:rsidR="00043F48" w:rsidRPr="0026318B" w:rsidRDefault="00043F48" w:rsidP="00043F48">
      <w:pPr>
        <w:tabs>
          <w:tab w:val="left" w:pos="360"/>
        </w:tabs>
        <w:autoSpaceDE w:val="0"/>
        <w:autoSpaceDN w:val="0"/>
        <w:adjustRightInd w:val="0"/>
        <w:rPr>
          <w:sz w:val="22"/>
          <w:szCs w:val="22"/>
        </w:rPr>
      </w:pPr>
    </w:p>
    <w:p w:rsidR="008C4811" w:rsidRPr="00D45E29" w:rsidRDefault="00043F48" w:rsidP="00D45E29">
      <w:pPr>
        <w:keepNext/>
        <w:tabs>
          <w:tab w:val="left" w:pos="360"/>
        </w:tabs>
        <w:autoSpaceDE w:val="0"/>
        <w:autoSpaceDN w:val="0"/>
        <w:adjustRightInd w:val="0"/>
        <w:rPr>
          <w:i/>
          <w:sz w:val="22"/>
          <w:szCs w:val="22"/>
        </w:rPr>
      </w:pPr>
      <w:r w:rsidRPr="00D45E29">
        <w:rPr>
          <w:i/>
          <w:sz w:val="22"/>
          <w:szCs w:val="22"/>
        </w:rPr>
        <w:t>Nesutampanti (tarp vieno ir kito gydymo būdo daroma &gt; 7 parų pertrauka)</w:t>
      </w:r>
    </w:p>
    <w:p w:rsidR="00043F48" w:rsidRPr="0026318B" w:rsidRDefault="00043F48" w:rsidP="00043F48">
      <w:pPr>
        <w:tabs>
          <w:tab w:val="left" w:pos="360"/>
        </w:tabs>
        <w:autoSpaceDE w:val="0"/>
        <w:autoSpaceDN w:val="0"/>
        <w:adjustRightInd w:val="0"/>
        <w:rPr>
          <w:sz w:val="22"/>
          <w:szCs w:val="22"/>
        </w:rPr>
      </w:pPr>
      <w:r w:rsidRPr="0026318B">
        <w:rPr>
          <w:sz w:val="22"/>
          <w:szCs w:val="22"/>
        </w:rPr>
        <w:t xml:space="preserve">Kad toksinis poveikis, išskyrus radiacijos pažaidos atsinaujinimą, stiprėtų tuo atveju, kai gemcitabinas infuzuojamas likus daugiau </w:t>
      </w:r>
      <w:r w:rsidR="008C4811">
        <w:rPr>
          <w:sz w:val="22"/>
          <w:szCs w:val="22"/>
        </w:rPr>
        <w:t>kaip</w:t>
      </w:r>
      <w:r w:rsidRPr="0026318B">
        <w:rPr>
          <w:sz w:val="22"/>
          <w:szCs w:val="22"/>
        </w:rPr>
        <w:t xml:space="preserve"> 7 paroms iki radioterapijos arba praėjus daugiau </w:t>
      </w:r>
      <w:r w:rsidR="008C4811">
        <w:rPr>
          <w:sz w:val="22"/>
          <w:szCs w:val="22"/>
        </w:rPr>
        <w:t>kaip</w:t>
      </w:r>
      <w:r w:rsidRPr="0026318B">
        <w:rPr>
          <w:sz w:val="22"/>
          <w:szCs w:val="22"/>
        </w:rPr>
        <w:t xml:space="preserve"> 7 paroms po jos, duomenų analizė nerodo. Turimi duomenys rodo, kad gemcitabinu galima pradėti gydyti praėjus ūmiam radiacijos poveikiui arba </w:t>
      </w:r>
      <w:r w:rsidR="008C4811">
        <w:rPr>
          <w:sz w:val="22"/>
          <w:szCs w:val="22"/>
        </w:rPr>
        <w:t>mažiausiai</w:t>
      </w:r>
      <w:r w:rsidRPr="0026318B">
        <w:rPr>
          <w:sz w:val="22"/>
          <w:szCs w:val="22"/>
        </w:rPr>
        <w:t xml:space="preserve"> savaitei po švitinimo.</w:t>
      </w:r>
    </w:p>
    <w:p w:rsidR="00043F48" w:rsidRPr="0026318B" w:rsidRDefault="00043F48" w:rsidP="00043F48">
      <w:pPr>
        <w:tabs>
          <w:tab w:val="left" w:pos="360"/>
        </w:tabs>
        <w:autoSpaceDE w:val="0"/>
        <w:autoSpaceDN w:val="0"/>
        <w:adjustRightInd w:val="0"/>
        <w:rPr>
          <w:sz w:val="22"/>
          <w:szCs w:val="22"/>
        </w:rPr>
      </w:pPr>
    </w:p>
    <w:p w:rsidR="00043F48" w:rsidRPr="0026318B" w:rsidRDefault="00043F48" w:rsidP="00043F48">
      <w:pPr>
        <w:tabs>
          <w:tab w:val="left" w:pos="360"/>
        </w:tabs>
        <w:autoSpaceDE w:val="0"/>
        <w:autoSpaceDN w:val="0"/>
        <w:adjustRightInd w:val="0"/>
        <w:rPr>
          <w:sz w:val="22"/>
          <w:szCs w:val="22"/>
        </w:rPr>
      </w:pPr>
      <w:r w:rsidRPr="0026318B">
        <w:rPr>
          <w:sz w:val="22"/>
          <w:szCs w:val="22"/>
        </w:rPr>
        <w:t>Radiacijos sukelta audinių</w:t>
      </w:r>
      <w:r w:rsidR="008C4811">
        <w:rPr>
          <w:sz w:val="22"/>
          <w:szCs w:val="22"/>
        </w:rPr>
        <w:noBreakHyphen/>
      </w:r>
      <w:r w:rsidRPr="0026318B">
        <w:rPr>
          <w:sz w:val="22"/>
          <w:szCs w:val="22"/>
        </w:rPr>
        <w:t>taikinių pažaida (pvz., ezofagitas, kolitas ir pneumonitas) buvo susijusi tiek su sutampančia, tiek su nesutampančia terapija.</w:t>
      </w:r>
    </w:p>
    <w:p w:rsidR="00043F48" w:rsidRPr="0026318B" w:rsidRDefault="00043F48" w:rsidP="00043F48">
      <w:pPr>
        <w:tabs>
          <w:tab w:val="left" w:pos="360"/>
        </w:tabs>
        <w:autoSpaceDE w:val="0"/>
        <w:autoSpaceDN w:val="0"/>
        <w:adjustRightInd w:val="0"/>
        <w:rPr>
          <w:sz w:val="22"/>
          <w:szCs w:val="22"/>
        </w:rPr>
      </w:pPr>
    </w:p>
    <w:p w:rsidR="00043F48" w:rsidRPr="0026318B" w:rsidRDefault="00043F48" w:rsidP="00D45E29">
      <w:pPr>
        <w:keepNext/>
        <w:tabs>
          <w:tab w:val="left" w:pos="360"/>
        </w:tabs>
        <w:autoSpaceDE w:val="0"/>
        <w:autoSpaceDN w:val="0"/>
        <w:adjustRightInd w:val="0"/>
        <w:rPr>
          <w:sz w:val="22"/>
          <w:szCs w:val="22"/>
          <w:u w:val="single"/>
        </w:rPr>
      </w:pPr>
      <w:r w:rsidRPr="0026318B">
        <w:rPr>
          <w:sz w:val="22"/>
          <w:szCs w:val="22"/>
          <w:u w:val="single"/>
        </w:rPr>
        <w:t>Kita</w:t>
      </w:r>
    </w:p>
    <w:p w:rsidR="00043F48" w:rsidRPr="0026318B" w:rsidRDefault="00043F48" w:rsidP="00043F48">
      <w:pPr>
        <w:tabs>
          <w:tab w:val="left" w:pos="360"/>
        </w:tabs>
        <w:autoSpaceDE w:val="0"/>
        <w:autoSpaceDN w:val="0"/>
        <w:adjustRightInd w:val="0"/>
        <w:rPr>
          <w:sz w:val="22"/>
          <w:szCs w:val="22"/>
        </w:rPr>
      </w:pPr>
      <w:r w:rsidRPr="0026318B">
        <w:rPr>
          <w:sz w:val="22"/>
          <w:szCs w:val="22"/>
        </w:rPr>
        <w:t>Dėl sisteminės ligos, kuri gali būti mirtina, rizikos, pacientams, ypač tiems, kurių imuninės sistemos funkcija slopinama, geltonojo drugio vakcinos ar kitokių susilpnintų gyvųjų vakcinų kartu su gemcitabinu vartoti nerekomenduojama.</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4.6</w:t>
      </w:r>
      <w:r w:rsidRPr="0026318B">
        <w:rPr>
          <w:b/>
          <w:color w:val="000000"/>
          <w:sz w:val="22"/>
          <w:szCs w:val="22"/>
        </w:rPr>
        <w:tab/>
        <w:t>Vaisingumas, nėštumo ir žindymo laikotarpis</w:t>
      </w:r>
    </w:p>
    <w:p w:rsidR="00043F48" w:rsidRDefault="00043F48" w:rsidP="00D45E29">
      <w:pPr>
        <w:keepNext/>
        <w:autoSpaceDE w:val="0"/>
        <w:autoSpaceDN w:val="0"/>
        <w:adjustRightInd w:val="0"/>
        <w:rPr>
          <w:color w:val="000000"/>
          <w:sz w:val="22"/>
          <w:szCs w:val="22"/>
          <w:u w:val="single"/>
        </w:rPr>
      </w:pPr>
    </w:p>
    <w:p w:rsidR="00A56B26" w:rsidRPr="00A56B26" w:rsidRDefault="00A56B26" w:rsidP="00A56B26">
      <w:pPr>
        <w:keepNext/>
        <w:autoSpaceDE w:val="0"/>
        <w:autoSpaceDN w:val="0"/>
        <w:adjustRightInd w:val="0"/>
        <w:rPr>
          <w:color w:val="000000"/>
          <w:sz w:val="22"/>
          <w:szCs w:val="22"/>
          <w:u w:val="single"/>
        </w:rPr>
      </w:pPr>
      <w:r w:rsidRPr="00A56B26">
        <w:rPr>
          <w:color w:val="000000"/>
          <w:sz w:val="22"/>
          <w:szCs w:val="22"/>
          <w:u w:val="single"/>
        </w:rPr>
        <w:t>Vaisingos moterys / vyrų ir moterų kontracepcija</w:t>
      </w:r>
    </w:p>
    <w:p w:rsidR="00A56B26" w:rsidRDefault="00A56B26" w:rsidP="00A56B26">
      <w:pPr>
        <w:keepNext/>
        <w:autoSpaceDE w:val="0"/>
        <w:autoSpaceDN w:val="0"/>
        <w:adjustRightInd w:val="0"/>
        <w:rPr>
          <w:color w:val="000000"/>
          <w:sz w:val="22"/>
          <w:szCs w:val="22"/>
        </w:rPr>
      </w:pPr>
      <w:r w:rsidRPr="00DE4FCE">
        <w:rPr>
          <w:color w:val="000000"/>
          <w:sz w:val="22"/>
          <w:szCs w:val="22"/>
        </w:rPr>
        <w:t xml:space="preserve">Dėl galimo </w:t>
      </w:r>
      <w:bookmarkStart w:id="1" w:name="_Hlk158131789"/>
      <w:r w:rsidRPr="0026318B">
        <w:rPr>
          <w:sz w:val="22"/>
          <w:szCs w:val="22"/>
        </w:rPr>
        <w:t>gemcitabino</w:t>
      </w:r>
      <w:bookmarkEnd w:id="1"/>
      <w:r w:rsidRPr="00DE4FCE">
        <w:rPr>
          <w:color w:val="000000"/>
          <w:sz w:val="22"/>
          <w:szCs w:val="22"/>
        </w:rPr>
        <w:t xml:space="preserve"> genotoksinio poveikio (žr. 5.3</w:t>
      </w:r>
      <w:r>
        <w:rPr>
          <w:color w:val="000000"/>
          <w:sz w:val="22"/>
          <w:szCs w:val="22"/>
        </w:rPr>
        <w:t> </w:t>
      </w:r>
      <w:r w:rsidRPr="00DE4FCE">
        <w:rPr>
          <w:color w:val="000000"/>
          <w:sz w:val="22"/>
          <w:szCs w:val="22"/>
        </w:rPr>
        <w:t xml:space="preserve">skyrių) vaisingos moterys </w:t>
      </w:r>
      <w:r>
        <w:rPr>
          <w:color w:val="000000"/>
          <w:sz w:val="22"/>
          <w:szCs w:val="22"/>
        </w:rPr>
        <w:t>turi</w:t>
      </w:r>
      <w:r w:rsidRPr="00DE4FCE">
        <w:rPr>
          <w:color w:val="000000"/>
          <w:sz w:val="22"/>
          <w:szCs w:val="22"/>
        </w:rPr>
        <w:t xml:space="preserve"> naudoti veiksmingas kontracepcijos priemones gydymo </w:t>
      </w:r>
      <w:r w:rsidRPr="00A56B26">
        <w:rPr>
          <w:color w:val="000000"/>
          <w:sz w:val="22"/>
          <w:szCs w:val="22"/>
        </w:rPr>
        <w:t>gemcitabin</w:t>
      </w:r>
      <w:r>
        <w:rPr>
          <w:color w:val="000000"/>
          <w:sz w:val="22"/>
          <w:szCs w:val="22"/>
        </w:rPr>
        <w:t>u</w:t>
      </w:r>
      <w:r w:rsidRPr="00DE4FCE">
        <w:rPr>
          <w:color w:val="000000"/>
          <w:sz w:val="22"/>
          <w:szCs w:val="22"/>
        </w:rPr>
        <w:t xml:space="preserve"> metu ir 6</w:t>
      </w:r>
      <w:r>
        <w:rPr>
          <w:color w:val="000000"/>
          <w:sz w:val="22"/>
          <w:szCs w:val="22"/>
        </w:rPr>
        <w:t> </w:t>
      </w:r>
      <w:r w:rsidRPr="00DE4FCE">
        <w:rPr>
          <w:color w:val="000000"/>
          <w:sz w:val="22"/>
          <w:szCs w:val="22"/>
        </w:rPr>
        <w:t>mėnesius pabaigus gydymą.</w:t>
      </w:r>
    </w:p>
    <w:p w:rsidR="00A56B26" w:rsidRDefault="00A56B26" w:rsidP="00A56B26">
      <w:pPr>
        <w:keepNext/>
        <w:autoSpaceDE w:val="0"/>
        <w:autoSpaceDN w:val="0"/>
        <w:adjustRightInd w:val="0"/>
        <w:rPr>
          <w:color w:val="000000"/>
          <w:sz w:val="22"/>
          <w:szCs w:val="22"/>
        </w:rPr>
      </w:pPr>
    </w:p>
    <w:p w:rsidR="00A56B26" w:rsidRPr="00DE4FCE" w:rsidRDefault="00A56B26" w:rsidP="00A56B26">
      <w:pPr>
        <w:keepNext/>
        <w:autoSpaceDE w:val="0"/>
        <w:autoSpaceDN w:val="0"/>
        <w:adjustRightInd w:val="0"/>
        <w:rPr>
          <w:color w:val="000000"/>
          <w:sz w:val="22"/>
          <w:szCs w:val="22"/>
        </w:rPr>
      </w:pPr>
      <w:r w:rsidRPr="00DE4FCE">
        <w:rPr>
          <w:color w:val="000000"/>
          <w:sz w:val="22"/>
          <w:szCs w:val="22"/>
        </w:rPr>
        <w:t>Vyra</w:t>
      </w:r>
      <w:r>
        <w:rPr>
          <w:color w:val="000000"/>
          <w:sz w:val="22"/>
          <w:szCs w:val="22"/>
        </w:rPr>
        <w:t>ms rekomenduojama n</w:t>
      </w:r>
      <w:r w:rsidRPr="00DE4FCE">
        <w:rPr>
          <w:color w:val="000000"/>
          <w:sz w:val="22"/>
          <w:szCs w:val="22"/>
        </w:rPr>
        <w:t xml:space="preserve">audoti veiksmingas kontracepcijos priemones ir </w:t>
      </w:r>
      <w:r w:rsidR="004E2853">
        <w:rPr>
          <w:color w:val="000000"/>
          <w:sz w:val="22"/>
          <w:szCs w:val="22"/>
        </w:rPr>
        <w:t>neapvaisinti</w:t>
      </w:r>
      <w:r w:rsidRPr="00DE4FCE">
        <w:rPr>
          <w:color w:val="000000"/>
          <w:sz w:val="22"/>
          <w:szCs w:val="22"/>
        </w:rPr>
        <w:t xml:space="preserve"> varto</w:t>
      </w:r>
      <w:r>
        <w:rPr>
          <w:color w:val="000000"/>
          <w:sz w:val="22"/>
          <w:szCs w:val="22"/>
        </w:rPr>
        <w:t>jant</w:t>
      </w:r>
      <w:r w:rsidRPr="00DE4FCE">
        <w:rPr>
          <w:color w:val="000000"/>
          <w:sz w:val="22"/>
          <w:szCs w:val="22"/>
        </w:rPr>
        <w:t xml:space="preserve"> </w:t>
      </w:r>
      <w:r w:rsidRPr="00A56B26">
        <w:rPr>
          <w:color w:val="000000"/>
          <w:sz w:val="22"/>
          <w:szCs w:val="22"/>
        </w:rPr>
        <w:t>gemcitabin</w:t>
      </w:r>
      <w:r>
        <w:rPr>
          <w:color w:val="000000"/>
          <w:sz w:val="22"/>
          <w:szCs w:val="22"/>
        </w:rPr>
        <w:t>ą</w:t>
      </w:r>
      <w:r w:rsidRPr="00DE4FCE">
        <w:rPr>
          <w:color w:val="000000"/>
          <w:sz w:val="22"/>
          <w:szCs w:val="22"/>
        </w:rPr>
        <w:t xml:space="preserve"> ir 3</w:t>
      </w:r>
      <w:r>
        <w:rPr>
          <w:color w:val="000000"/>
          <w:sz w:val="22"/>
          <w:szCs w:val="22"/>
        </w:rPr>
        <w:t> </w:t>
      </w:r>
      <w:r w:rsidRPr="00DE4FCE">
        <w:rPr>
          <w:color w:val="000000"/>
          <w:sz w:val="22"/>
          <w:szCs w:val="22"/>
        </w:rPr>
        <w:t>mėnesius pabaigus gydymą</w:t>
      </w:r>
      <w:r>
        <w:rPr>
          <w:color w:val="000000"/>
          <w:sz w:val="22"/>
          <w:szCs w:val="22"/>
        </w:rPr>
        <w:t>.</w:t>
      </w:r>
    </w:p>
    <w:p w:rsidR="00A56B26" w:rsidRPr="0026318B" w:rsidRDefault="00A56B26" w:rsidP="00D45E29">
      <w:pPr>
        <w:keepNext/>
        <w:autoSpaceDE w:val="0"/>
        <w:autoSpaceDN w:val="0"/>
        <w:adjustRightInd w:val="0"/>
        <w:rPr>
          <w:color w:val="000000"/>
          <w:sz w:val="22"/>
          <w:szCs w:val="22"/>
          <w:u w:val="single"/>
        </w:rPr>
      </w:pPr>
    </w:p>
    <w:p w:rsidR="00043F48" w:rsidRPr="0026318B" w:rsidRDefault="00043F48" w:rsidP="00D45E29">
      <w:pPr>
        <w:keepNext/>
        <w:autoSpaceDE w:val="0"/>
        <w:autoSpaceDN w:val="0"/>
        <w:adjustRightInd w:val="0"/>
        <w:rPr>
          <w:color w:val="000000"/>
          <w:sz w:val="22"/>
          <w:szCs w:val="22"/>
          <w:u w:val="single"/>
        </w:rPr>
      </w:pPr>
      <w:r w:rsidRPr="0026318B">
        <w:rPr>
          <w:color w:val="000000"/>
          <w:sz w:val="22"/>
          <w:szCs w:val="22"/>
          <w:u w:val="single"/>
        </w:rPr>
        <w:t>Nėštumas</w:t>
      </w:r>
    </w:p>
    <w:p w:rsidR="00043F48" w:rsidRPr="0026318B" w:rsidRDefault="00043F48" w:rsidP="00043F48">
      <w:pPr>
        <w:autoSpaceDE w:val="0"/>
        <w:autoSpaceDN w:val="0"/>
        <w:adjustRightInd w:val="0"/>
        <w:rPr>
          <w:sz w:val="22"/>
          <w:szCs w:val="22"/>
        </w:rPr>
      </w:pPr>
      <w:r w:rsidRPr="0026318B">
        <w:rPr>
          <w:sz w:val="22"/>
          <w:szCs w:val="22"/>
        </w:rPr>
        <w:t>Duomenų apie gemcitabino vartojimą nėštumo metu nėra. Su gyvūnais atlikti tyrimai parodė toksinį poveikį reprodukcijai (žr.</w:t>
      </w:r>
      <w:r w:rsidR="00B644D0">
        <w:rPr>
          <w:sz w:val="22"/>
          <w:szCs w:val="22"/>
        </w:rPr>
        <w:t xml:space="preserve"> </w:t>
      </w:r>
      <w:r w:rsidRPr="0026318B">
        <w:rPr>
          <w:sz w:val="22"/>
          <w:szCs w:val="22"/>
        </w:rPr>
        <w:t>5.3 skyrių). Remiantis tyrimų su gyvūnais rezultatais bei gemcitabino veikimo mechanizmu, nėštumo metu jo vartoti negalima, išskyrus neabejotinai būtinus atvejus. Moterims reikia patarti gydymo gemcitabinu metu nepastoti, o pastojus nedelsiant informuoti gydantį gydytoją.</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Žindymas</w:t>
      </w:r>
    </w:p>
    <w:p w:rsidR="00043F48" w:rsidRPr="0026318B" w:rsidRDefault="00043F48" w:rsidP="00043F48">
      <w:pPr>
        <w:autoSpaceDE w:val="0"/>
        <w:autoSpaceDN w:val="0"/>
        <w:adjustRightInd w:val="0"/>
        <w:rPr>
          <w:sz w:val="22"/>
          <w:szCs w:val="22"/>
        </w:rPr>
      </w:pPr>
      <w:r w:rsidRPr="0026318B">
        <w:rPr>
          <w:sz w:val="22"/>
          <w:szCs w:val="22"/>
        </w:rPr>
        <w:t xml:space="preserve">Nežinoma, ar gemcitabino išsiskiria </w:t>
      </w:r>
      <w:r w:rsidR="00641996">
        <w:rPr>
          <w:sz w:val="22"/>
          <w:szCs w:val="22"/>
        </w:rPr>
        <w:t>į</w:t>
      </w:r>
      <w:r w:rsidRPr="0026318B">
        <w:rPr>
          <w:sz w:val="22"/>
          <w:szCs w:val="22"/>
        </w:rPr>
        <w:t xml:space="preserve"> mot</w:t>
      </w:r>
      <w:r w:rsidR="00641996">
        <w:rPr>
          <w:sz w:val="22"/>
          <w:szCs w:val="22"/>
        </w:rPr>
        <w:t>ino</w:t>
      </w:r>
      <w:r w:rsidRPr="0026318B">
        <w:rPr>
          <w:sz w:val="22"/>
          <w:szCs w:val="22"/>
        </w:rPr>
        <w:t>s pien</w:t>
      </w:r>
      <w:r w:rsidR="00641996">
        <w:rPr>
          <w:sz w:val="22"/>
          <w:szCs w:val="22"/>
        </w:rPr>
        <w:t>ą</w:t>
      </w:r>
      <w:r w:rsidRPr="0026318B">
        <w:rPr>
          <w:sz w:val="22"/>
          <w:szCs w:val="22"/>
        </w:rPr>
        <w:t xml:space="preserve">. </w:t>
      </w:r>
      <w:r w:rsidR="00641996" w:rsidRPr="0026318B">
        <w:rPr>
          <w:sz w:val="22"/>
          <w:szCs w:val="22"/>
        </w:rPr>
        <w:t>P</w:t>
      </w:r>
      <w:r w:rsidRPr="0026318B">
        <w:rPr>
          <w:sz w:val="22"/>
          <w:szCs w:val="22"/>
        </w:rPr>
        <w:t>a</w:t>
      </w:r>
      <w:r w:rsidR="00641996">
        <w:rPr>
          <w:sz w:val="22"/>
          <w:szCs w:val="22"/>
        </w:rPr>
        <w:t>vo</w:t>
      </w:r>
      <w:r w:rsidRPr="0026318B">
        <w:rPr>
          <w:sz w:val="22"/>
          <w:szCs w:val="22"/>
        </w:rPr>
        <w:t>ja</w:t>
      </w:r>
      <w:r w:rsidR="00641996">
        <w:rPr>
          <w:sz w:val="22"/>
          <w:szCs w:val="22"/>
        </w:rPr>
        <w:t>us</w:t>
      </w:r>
      <w:r w:rsidRPr="0026318B">
        <w:rPr>
          <w:sz w:val="22"/>
          <w:szCs w:val="22"/>
        </w:rPr>
        <w:t xml:space="preserve"> </w:t>
      </w:r>
      <w:r w:rsidR="00641996">
        <w:rPr>
          <w:sz w:val="22"/>
          <w:szCs w:val="22"/>
        </w:rPr>
        <w:t>ž</w:t>
      </w:r>
      <w:r w:rsidRPr="0026318B">
        <w:rPr>
          <w:sz w:val="22"/>
          <w:szCs w:val="22"/>
        </w:rPr>
        <w:t>i</w:t>
      </w:r>
      <w:r w:rsidR="00641996">
        <w:rPr>
          <w:sz w:val="22"/>
          <w:szCs w:val="22"/>
        </w:rPr>
        <w:t>nd</w:t>
      </w:r>
      <w:r w:rsidRPr="0026318B">
        <w:rPr>
          <w:sz w:val="22"/>
          <w:szCs w:val="22"/>
        </w:rPr>
        <w:t>omi</w:t>
      </w:r>
      <w:r w:rsidR="00641996">
        <w:rPr>
          <w:sz w:val="22"/>
          <w:szCs w:val="22"/>
        </w:rPr>
        <w:t>e</w:t>
      </w:r>
      <w:r w:rsidRPr="0026318B">
        <w:rPr>
          <w:sz w:val="22"/>
          <w:szCs w:val="22"/>
        </w:rPr>
        <w:t>m</w:t>
      </w:r>
      <w:r w:rsidR="00641996">
        <w:rPr>
          <w:sz w:val="22"/>
          <w:szCs w:val="22"/>
        </w:rPr>
        <w:t>s n</w:t>
      </w:r>
      <w:r w:rsidRPr="0026318B">
        <w:rPr>
          <w:sz w:val="22"/>
          <w:szCs w:val="22"/>
        </w:rPr>
        <w:t>a</w:t>
      </w:r>
      <w:r w:rsidR="00641996">
        <w:rPr>
          <w:sz w:val="22"/>
          <w:szCs w:val="22"/>
        </w:rPr>
        <w:t>uj</w:t>
      </w:r>
      <w:r w:rsidRPr="0026318B">
        <w:rPr>
          <w:sz w:val="22"/>
          <w:szCs w:val="22"/>
        </w:rPr>
        <w:t>a</w:t>
      </w:r>
      <w:r w:rsidR="00641996">
        <w:rPr>
          <w:sz w:val="22"/>
          <w:szCs w:val="22"/>
        </w:rPr>
        <w:t>gi</w:t>
      </w:r>
      <w:r w:rsidRPr="0026318B">
        <w:rPr>
          <w:sz w:val="22"/>
          <w:szCs w:val="22"/>
        </w:rPr>
        <w:t>m</w:t>
      </w:r>
      <w:r w:rsidR="00641996">
        <w:rPr>
          <w:sz w:val="22"/>
          <w:szCs w:val="22"/>
        </w:rPr>
        <w:t>i</w:t>
      </w:r>
      <w:r w:rsidRPr="0026318B">
        <w:rPr>
          <w:sz w:val="22"/>
          <w:szCs w:val="22"/>
        </w:rPr>
        <w:t>am</w:t>
      </w:r>
      <w:r w:rsidR="00641996">
        <w:rPr>
          <w:sz w:val="22"/>
          <w:szCs w:val="22"/>
        </w:rPr>
        <w:t>s ar</w:t>
      </w:r>
      <w:r w:rsidRPr="0026318B">
        <w:rPr>
          <w:sz w:val="22"/>
          <w:szCs w:val="22"/>
        </w:rPr>
        <w:t xml:space="preserve"> kūdikiams</w:t>
      </w:r>
      <w:r w:rsidR="000E4AD8">
        <w:rPr>
          <w:sz w:val="22"/>
          <w:szCs w:val="22"/>
        </w:rPr>
        <w:t xml:space="preserve"> </w:t>
      </w:r>
      <w:r w:rsidRPr="0026318B">
        <w:rPr>
          <w:sz w:val="22"/>
          <w:szCs w:val="22"/>
        </w:rPr>
        <w:t>negalima</w:t>
      </w:r>
      <w:r w:rsidR="00641996">
        <w:rPr>
          <w:sz w:val="22"/>
          <w:szCs w:val="22"/>
        </w:rPr>
        <w:t xml:space="preserve"> atmesti</w:t>
      </w:r>
      <w:r w:rsidRPr="0026318B">
        <w:rPr>
          <w:sz w:val="22"/>
          <w:szCs w:val="22"/>
        </w:rPr>
        <w:t xml:space="preserve">. Gydymo gemcitabinu metu </w:t>
      </w:r>
      <w:r w:rsidR="00641996">
        <w:rPr>
          <w:sz w:val="22"/>
          <w:szCs w:val="22"/>
        </w:rPr>
        <w:t>ž</w:t>
      </w:r>
      <w:r w:rsidRPr="0026318B">
        <w:rPr>
          <w:sz w:val="22"/>
          <w:szCs w:val="22"/>
        </w:rPr>
        <w:t>in</w:t>
      </w:r>
      <w:r w:rsidR="00641996">
        <w:rPr>
          <w:sz w:val="22"/>
          <w:szCs w:val="22"/>
        </w:rPr>
        <w:t>dy</w:t>
      </w:r>
      <w:r w:rsidRPr="0026318B">
        <w:rPr>
          <w:sz w:val="22"/>
          <w:szCs w:val="22"/>
        </w:rPr>
        <w:t>mą r</w:t>
      </w:r>
      <w:r w:rsidR="00641996">
        <w:rPr>
          <w:sz w:val="22"/>
          <w:szCs w:val="22"/>
        </w:rPr>
        <w:t>e</w:t>
      </w:r>
      <w:r w:rsidRPr="0026318B">
        <w:rPr>
          <w:sz w:val="22"/>
          <w:szCs w:val="22"/>
        </w:rPr>
        <w:t>i</w:t>
      </w:r>
      <w:r w:rsidR="00641996">
        <w:rPr>
          <w:sz w:val="22"/>
          <w:szCs w:val="22"/>
        </w:rPr>
        <w:t>k</w:t>
      </w:r>
      <w:r w:rsidRPr="0026318B">
        <w:rPr>
          <w:sz w:val="22"/>
          <w:szCs w:val="22"/>
        </w:rPr>
        <w:t>ia nutraukti.</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u w:val="single"/>
        </w:rPr>
      </w:pPr>
      <w:r w:rsidRPr="0026318B">
        <w:rPr>
          <w:sz w:val="22"/>
          <w:szCs w:val="22"/>
          <w:u w:val="single"/>
        </w:rPr>
        <w:t>Vaisingumas</w:t>
      </w:r>
    </w:p>
    <w:p w:rsidR="00043F48" w:rsidRPr="0026318B" w:rsidRDefault="00043F48" w:rsidP="00043F48">
      <w:pPr>
        <w:autoSpaceDE w:val="0"/>
        <w:autoSpaceDN w:val="0"/>
        <w:adjustRightInd w:val="0"/>
        <w:rPr>
          <w:color w:val="000000"/>
          <w:sz w:val="22"/>
          <w:szCs w:val="22"/>
        </w:rPr>
      </w:pPr>
      <w:r w:rsidRPr="0026318B">
        <w:rPr>
          <w:sz w:val="22"/>
          <w:szCs w:val="22"/>
        </w:rPr>
        <w:t>Poveikio vaisingumui tyrimų metu gemcitabinas pelių patinams sukėlė hipospermatogenezę (žr.</w:t>
      </w:r>
      <w:r w:rsidR="00B644D0">
        <w:rPr>
          <w:sz w:val="22"/>
          <w:szCs w:val="22"/>
        </w:rPr>
        <w:t xml:space="preserve"> </w:t>
      </w:r>
      <w:r w:rsidRPr="0026318B">
        <w:rPr>
          <w:sz w:val="22"/>
          <w:szCs w:val="22"/>
        </w:rPr>
        <w:t xml:space="preserve">5.3 skyrių). Vyrams patariama gydymo gemcitabinu metu ir mažiausiai </w:t>
      </w:r>
      <w:r w:rsidR="00A56B26">
        <w:rPr>
          <w:sz w:val="22"/>
          <w:szCs w:val="22"/>
        </w:rPr>
        <w:t>3</w:t>
      </w:r>
      <w:r w:rsidRPr="0026318B">
        <w:rPr>
          <w:sz w:val="22"/>
          <w:szCs w:val="22"/>
        </w:rPr>
        <w:t> mėn. po jo moters neapvaisinti, o prieš pradedant gydy</w:t>
      </w:r>
      <w:r w:rsidR="00641996">
        <w:rPr>
          <w:sz w:val="22"/>
          <w:szCs w:val="22"/>
        </w:rPr>
        <w:t>mą</w:t>
      </w:r>
      <w:r w:rsidRPr="0026318B">
        <w:rPr>
          <w:sz w:val="22"/>
          <w:szCs w:val="22"/>
        </w:rPr>
        <w:t xml:space="preserve"> kreiptis patarimo dėl spermos konservavimo, kadangi gydymas gemcitabinu gali sukelti nevaisingumą.</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4.7</w:t>
      </w:r>
      <w:r w:rsidRPr="0026318B">
        <w:rPr>
          <w:b/>
          <w:color w:val="000000"/>
          <w:sz w:val="22"/>
          <w:szCs w:val="22"/>
        </w:rPr>
        <w:tab/>
        <w:t>Poveikis</w:t>
      </w:r>
      <w:r w:rsidR="0059699C">
        <w:rPr>
          <w:b/>
          <w:color w:val="000000"/>
          <w:sz w:val="22"/>
          <w:szCs w:val="22"/>
        </w:rPr>
        <w:t xml:space="preserve"> </w:t>
      </w:r>
      <w:r w:rsidRPr="0026318B">
        <w:rPr>
          <w:b/>
          <w:color w:val="000000"/>
          <w:sz w:val="22"/>
          <w:szCs w:val="22"/>
        </w:rPr>
        <w:t>gebėjimui vairuoti ir valdyti mechanizmus</w:t>
      </w:r>
    </w:p>
    <w:p w:rsidR="00043F48" w:rsidRPr="0026318B" w:rsidRDefault="00043F48" w:rsidP="00D45E29">
      <w:pPr>
        <w:keepNext/>
        <w:tabs>
          <w:tab w:val="left" w:pos="284"/>
        </w:tabs>
        <w:rPr>
          <w:sz w:val="22"/>
          <w:szCs w:val="22"/>
        </w:rPr>
      </w:pPr>
    </w:p>
    <w:p w:rsidR="00043F48" w:rsidRPr="0026318B" w:rsidRDefault="00043F48" w:rsidP="00043F48">
      <w:pPr>
        <w:tabs>
          <w:tab w:val="left" w:pos="284"/>
        </w:tabs>
        <w:rPr>
          <w:sz w:val="22"/>
          <w:szCs w:val="22"/>
        </w:rPr>
      </w:pPr>
      <w:r w:rsidRPr="0026318B">
        <w:rPr>
          <w:sz w:val="22"/>
          <w:szCs w:val="22"/>
        </w:rPr>
        <w:t xml:space="preserve">Poveikio gebėjimui vairuoti ir valdyti mechanizmus tyrimų neatlikta, tačiau buvo pastebėta, kad gemcitabinas sukelia lengvą arba vidutinio sunkumo somnolenciją, ypač kartu </w:t>
      </w:r>
      <w:r w:rsidR="0059699C">
        <w:rPr>
          <w:sz w:val="22"/>
          <w:szCs w:val="22"/>
        </w:rPr>
        <w:t>pava</w:t>
      </w:r>
      <w:r w:rsidRPr="0026318B">
        <w:rPr>
          <w:sz w:val="22"/>
          <w:szCs w:val="22"/>
        </w:rPr>
        <w:t>r</w:t>
      </w:r>
      <w:r w:rsidR="0059699C">
        <w:rPr>
          <w:sz w:val="22"/>
          <w:szCs w:val="22"/>
        </w:rPr>
        <w:t>toj</w:t>
      </w:r>
      <w:r w:rsidRPr="0026318B">
        <w:rPr>
          <w:sz w:val="22"/>
          <w:szCs w:val="22"/>
        </w:rPr>
        <w:t>us alkoholio. Pacientus reikia įspėti, kad nevairuotų ir nevaldytų mechanizmų tol, kol bus tikri, kad somnolencija nepasireiškė.</w:t>
      </w:r>
    </w:p>
    <w:p w:rsidR="00043F48" w:rsidRPr="0026318B" w:rsidRDefault="00043F48" w:rsidP="00043F48">
      <w:pPr>
        <w:rPr>
          <w:sz w:val="22"/>
          <w:szCs w:val="22"/>
          <w:u w:val="single"/>
        </w:rPr>
      </w:pPr>
    </w:p>
    <w:p w:rsidR="00043F48" w:rsidRPr="0026318B" w:rsidRDefault="00043F48" w:rsidP="00D45E29">
      <w:pPr>
        <w:keepNext/>
        <w:tabs>
          <w:tab w:val="left" w:pos="567"/>
        </w:tabs>
        <w:rPr>
          <w:b/>
          <w:color w:val="000000"/>
          <w:sz w:val="22"/>
          <w:szCs w:val="22"/>
        </w:rPr>
      </w:pPr>
      <w:r w:rsidRPr="0026318B">
        <w:rPr>
          <w:b/>
          <w:color w:val="000000"/>
          <w:sz w:val="22"/>
          <w:szCs w:val="22"/>
        </w:rPr>
        <w:t>4.8</w:t>
      </w:r>
      <w:r w:rsidRPr="0026318B">
        <w:rPr>
          <w:b/>
          <w:color w:val="000000"/>
          <w:sz w:val="22"/>
          <w:szCs w:val="22"/>
        </w:rPr>
        <w:tab/>
        <w:t>Nepageidaujamas poveikis</w:t>
      </w:r>
    </w:p>
    <w:p w:rsidR="00043F48" w:rsidRPr="0026318B" w:rsidRDefault="00043F48" w:rsidP="00D45E29">
      <w:pPr>
        <w:pStyle w:val="prastasiniatinklio"/>
        <w:keepNext/>
        <w:spacing w:before="0" w:beforeAutospacing="0" w:after="0"/>
        <w:ind w:left="357"/>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Dažniausios su gemcitabino vartojimu susijusios nepageidaujamos reakcijos, pasireiškusios a</w:t>
      </w:r>
      <w:r w:rsidR="0059699C">
        <w:rPr>
          <w:sz w:val="22"/>
          <w:szCs w:val="22"/>
        </w:rPr>
        <w:t>pytiksli</w:t>
      </w:r>
      <w:r w:rsidRPr="0026318B">
        <w:rPr>
          <w:sz w:val="22"/>
          <w:szCs w:val="22"/>
        </w:rPr>
        <w:t>a</w:t>
      </w:r>
      <w:r w:rsidR="0059699C">
        <w:rPr>
          <w:sz w:val="22"/>
          <w:szCs w:val="22"/>
        </w:rPr>
        <w:t>i</w:t>
      </w:r>
      <w:r w:rsidRPr="0026318B">
        <w:rPr>
          <w:sz w:val="22"/>
          <w:szCs w:val="22"/>
        </w:rPr>
        <w:t xml:space="preserve"> 60 % pacientų, yra pykinimas tiek susijęs, tiek nesusijęs su vėmimu, kepenų transaminazių (AST arba ALT) bei šarminės fosfatazės aktyvumo padidėjim</w:t>
      </w:r>
      <w:r w:rsidR="0059699C">
        <w:rPr>
          <w:sz w:val="22"/>
          <w:szCs w:val="22"/>
        </w:rPr>
        <w:t>as</w:t>
      </w:r>
      <w:r w:rsidRPr="0026318B">
        <w:rPr>
          <w:sz w:val="22"/>
          <w:szCs w:val="22"/>
        </w:rPr>
        <w:t xml:space="preserve"> kraujyje. </w:t>
      </w:r>
      <w:r w:rsidR="0059699C" w:rsidRPr="0026318B">
        <w:rPr>
          <w:sz w:val="22"/>
          <w:szCs w:val="22"/>
        </w:rPr>
        <w:t>A</w:t>
      </w:r>
      <w:r w:rsidR="0059699C">
        <w:rPr>
          <w:sz w:val="22"/>
          <w:szCs w:val="22"/>
        </w:rPr>
        <w:t>pytiksli</w:t>
      </w:r>
      <w:r w:rsidRPr="0026318B">
        <w:rPr>
          <w:sz w:val="22"/>
          <w:szCs w:val="22"/>
        </w:rPr>
        <w:t>a</w:t>
      </w:r>
      <w:r w:rsidR="0059699C">
        <w:rPr>
          <w:sz w:val="22"/>
          <w:szCs w:val="22"/>
        </w:rPr>
        <w:t>i</w:t>
      </w:r>
      <w:r w:rsidRPr="0026318B">
        <w:rPr>
          <w:sz w:val="22"/>
          <w:szCs w:val="22"/>
        </w:rPr>
        <w:t xml:space="preserve"> 50 % pacientų stebėta proteinurija ir hematurija, 10</w:t>
      </w:r>
      <w:r w:rsidR="00091C85">
        <w:rPr>
          <w:bCs/>
          <w:sz w:val="22"/>
          <w:szCs w:val="22"/>
        </w:rPr>
        <w:t>–</w:t>
      </w:r>
      <w:r w:rsidRPr="0026318B">
        <w:rPr>
          <w:sz w:val="22"/>
          <w:szCs w:val="22"/>
        </w:rPr>
        <w:t xml:space="preserve">40 % dusulys (dažnis buvo didžiausias plaučių vėžiu sergantiems </w:t>
      </w:r>
      <w:r>
        <w:rPr>
          <w:sz w:val="22"/>
          <w:szCs w:val="22"/>
        </w:rPr>
        <w:t>pacientams</w:t>
      </w:r>
      <w:r w:rsidRPr="0026318B">
        <w:rPr>
          <w:sz w:val="22"/>
          <w:szCs w:val="22"/>
        </w:rPr>
        <w:t>), a</w:t>
      </w:r>
      <w:r w:rsidR="0059699C">
        <w:rPr>
          <w:sz w:val="22"/>
          <w:szCs w:val="22"/>
        </w:rPr>
        <w:t>pytiksli</w:t>
      </w:r>
      <w:r w:rsidRPr="0026318B">
        <w:rPr>
          <w:sz w:val="22"/>
          <w:szCs w:val="22"/>
        </w:rPr>
        <w:t>a</w:t>
      </w:r>
      <w:r w:rsidR="0059699C">
        <w:rPr>
          <w:sz w:val="22"/>
          <w:szCs w:val="22"/>
        </w:rPr>
        <w:t>i</w:t>
      </w:r>
      <w:r w:rsidRPr="0026318B">
        <w:rPr>
          <w:sz w:val="22"/>
          <w:szCs w:val="22"/>
        </w:rPr>
        <w:t xml:space="preserve"> 25 % alerginis odos išbėrimas, kuris 10 % pacientų būna susijęs su niežėjimu.</w:t>
      </w:r>
    </w:p>
    <w:p w:rsidR="00043F48" w:rsidRPr="0026318B" w:rsidRDefault="00043F48" w:rsidP="00043F48">
      <w:pPr>
        <w:pStyle w:val="prastasiniatinklio"/>
        <w:spacing w:before="0" w:beforeAutospacing="0" w:after="0"/>
        <w:ind w:left="36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Nepageidaujamų reakcijų dažnis ir sunkumas priklauso nuo dozės, infuzijos greičio ir intervalo tarp dozių vartojimo trukmės (žr.</w:t>
      </w:r>
      <w:r w:rsidR="00B644D0">
        <w:rPr>
          <w:sz w:val="22"/>
          <w:szCs w:val="22"/>
        </w:rPr>
        <w:t xml:space="preserve"> </w:t>
      </w:r>
      <w:r w:rsidRPr="0026318B">
        <w:rPr>
          <w:sz w:val="22"/>
          <w:szCs w:val="22"/>
        </w:rPr>
        <w:t>4.4 skyrių). Dozę ribojančios nepageidaujamos reakcijos yra trombocitų, leukocitų ir granulocitų kiekio sumažėjimas (žr.</w:t>
      </w:r>
      <w:r w:rsidR="00B644D0">
        <w:rPr>
          <w:sz w:val="22"/>
          <w:szCs w:val="22"/>
        </w:rPr>
        <w:t xml:space="preserve"> </w:t>
      </w:r>
      <w:r w:rsidRPr="0026318B">
        <w:rPr>
          <w:sz w:val="22"/>
          <w:szCs w:val="22"/>
        </w:rPr>
        <w:t>4.2 skyrių).</w:t>
      </w:r>
    </w:p>
    <w:p w:rsidR="00043F48" w:rsidRPr="0026318B" w:rsidRDefault="00043F48" w:rsidP="00043F48">
      <w:pPr>
        <w:pStyle w:val="prastasiniatinklio"/>
        <w:spacing w:before="0" w:beforeAutospacing="0" w:after="0"/>
        <w:ind w:left="360"/>
        <w:rPr>
          <w:sz w:val="22"/>
          <w:szCs w:val="22"/>
        </w:rPr>
      </w:pPr>
    </w:p>
    <w:p w:rsidR="00043F48" w:rsidRPr="0026318B" w:rsidRDefault="00641996" w:rsidP="00D45E29">
      <w:pPr>
        <w:pStyle w:val="prastasiniatinklio"/>
        <w:keepNext/>
        <w:spacing w:before="0" w:beforeAutospacing="0" w:after="0"/>
        <w:rPr>
          <w:sz w:val="22"/>
          <w:szCs w:val="22"/>
        </w:rPr>
      </w:pPr>
      <w:r>
        <w:rPr>
          <w:sz w:val="22"/>
          <w:szCs w:val="22"/>
          <w:u w:val="single"/>
        </w:rPr>
        <w:t xml:space="preserve">Nepageidaujamos reakcijos, pastebėtos </w:t>
      </w:r>
      <w:r w:rsidRPr="0026318B">
        <w:rPr>
          <w:sz w:val="22"/>
          <w:szCs w:val="22"/>
          <w:u w:val="single"/>
        </w:rPr>
        <w:t>k</w:t>
      </w:r>
      <w:r w:rsidR="00043F48" w:rsidRPr="0026318B">
        <w:rPr>
          <w:sz w:val="22"/>
          <w:szCs w:val="22"/>
          <w:u w:val="single"/>
        </w:rPr>
        <w:t>linikinių tyrimų me</w:t>
      </w:r>
      <w:r>
        <w:rPr>
          <w:sz w:val="22"/>
          <w:szCs w:val="22"/>
          <w:u w:val="single"/>
        </w:rPr>
        <w:t>tu</w:t>
      </w:r>
    </w:p>
    <w:p w:rsidR="00043F48" w:rsidRPr="0026318B" w:rsidRDefault="0059699C" w:rsidP="00043F48">
      <w:pPr>
        <w:pStyle w:val="prastasiniatinklio"/>
        <w:spacing w:before="0" w:beforeAutospacing="0" w:after="0"/>
        <w:rPr>
          <w:sz w:val="22"/>
          <w:szCs w:val="22"/>
        </w:rPr>
      </w:pPr>
      <w:r>
        <w:rPr>
          <w:sz w:val="22"/>
          <w:szCs w:val="22"/>
        </w:rPr>
        <w:t xml:space="preserve">Nepageidaujamo poveikio </w:t>
      </w:r>
      <w:r w:rsidRPr="0026318B">
        <w:rPr>
          <w:sz w:val="22"/>
          <w:szCs w:val="22"/>
        </w:rPr>
        <w:t>d</w:t>
      </w:r>
      <w:r w:rsidR="00043F48" w:rsidRPr="0026318B">
        <w:rPr>
          <w:sz w:val="22"/>
          <w:szCs w:val="22"/>
        </w:rPr>
        <w:t>ažnis apibūdinamas taip: labai dažnas (≥ 1/10), dažnas (nuo ≥ 1/100 iki &lt; 1/10), nedažnas (nuo ≥ 1/1000 iki &lt; 1/100), retas (nuo ≥ 1/10000 iki &lt; 1/1000), labai retas (&lt; 1/10000)</w:t>
      </w:r>
      <w:r>
        <w:rPr>
          <w:sz w:val="22"/>
          <w:szCs w:val="22"/>
        </w:rPr>
        <w:t xml:space="preserve"> ir nežinomas (negali būti apskaičiuotas pagal turimus duomenis)</w:t>
      </w:r>
      <w:r w:rsidR="00043F48" w:rsidRPr="0026318B">
        <w:rPr>
          <w:sz w:val="22"/>
          <w:szCs w:val="22"/>
        </w:rPr>
        <w:t>.</w:t>
      </w:r>
    </w:p>
    <w:p w:rsidR="00043F48" w:rsidRPr="0026318B" w:rsidRDefault="00043F48" w:rsidP="00043F48">
      <w:pPr>
        <w:pStyle w:val="prastasiniatinklio"/>
        <w:spacing w:before="0" w:beforeAutospacing="0" w:after="0"/>
        <w:ind w:left="36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 xml:space="preserve">Toliau esančioje lentelėje išvardytas nepageidaujamas poveikis ir jo dažnis yra paremti klinikinių tyrimų duomenimis. Grupuojant pagal dažnį, nepageidaujamas poveikis pateiktas </w:t>
      </w:r>
      <w:r w:rsidR="00404639">
        <w:rPr>
          <w:sz w:val="22"/>
          <w:szCs w:val="22"/>
        </w:rPr>
        <w:t>lengv</w:t>
      </w:r>
      <w:r w:rsidRPr="0026318B">
        <w:rPr>
          <w:sz w:val="22"/>
          <w:szCs w:val="22"/>
        </w:rPr>
        <w:t>ėji</w:t>
      </w:r>
      <w:r w:rsidR="00404639">
        <w:rPr>
          <w:sz w:val="22"/>
          <w:szCs w:val="22"/>
        </w:rPr>
        <w:t>mo</w:t>
      </w:r>
      <w:r w:rsidRPr="0026318B">
        <w:rPr>
          <w:sz w:val="22"/>
          <w:szCs w:val="22"/>
        </w:rPr>
        <w:t xml:space="preserve"> tvarka.</w:t>
      </w:r>
    </w:p>
    <w:p w:rsidR="00043F48" w:rsidRPr="0026318B" w:rsidRDefault="00043F48" w:rsidP="00043F48">
      <w:pPr>
        <w:pStyle w:val="prastasiniatinklio"/>
        <w:spacing w:before="0" w:beforeAutospacing="0" w:after="0"/>
        <w:rPr>
          <w:sz w:val="22"/>
          <w:szCs w:val="22"/>
        </w:rPr>
      </w:pPr>
    </w:p>
    <w:tbl>
      <w:tblPr>
        <w:tblW w:w="512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375"/>
        <w:gridCol w:w="7066"/>
      </w:tblGrid>
      <w:tr w:rsidR="007D4726" w:rsidRPr="0026318B" w:rsidTr="00B1171A">
        <w:trPr>
          <w:tblHeader/>
          <w:tblCellSpacing w:w="0" w:type="dxa"/>
        </w:trPr>
        <w:tc>
          <w:tcPr>
            <w:tcW w:w="1258" w:type="pct"/>
            <w:vAlign w:val="center"/>
            <w:hideMark/>
          </w:tcPr>
          <w:p w:rsidR="00043F48" w:rsidRPr="0026318B" w:rsidRDefault="00043F48" w:rsidP="00D45E29">
            <w:pPr>
              <w:pStyle w:val="prastasiniatinklio"/>
              <w:keepNext/>
              <w:spacing w:before="0" w:beforeAutospacing="0" w:after="0"/>
              <w:jc w:val="center"/>
              <w:rPr>
                <w:sz w:val="22"/>
                <w:szCs w:val="22"/>
              </w:rPr>
            </w:pPr>
            <w:r w:rsidRPr="0026318B">
              <w:rPr>
                <w:b/>
                <w:sz w:val="22"/>
                <w:szCs w:val="22"/>
              </w:rPr>
              <w:t>Organų sistemų klasė</w:t>
            </w:r>
          </w:p>
        </w:tc>
        <w:tc>
          <w:tcPr>
            <w:tcW w:w="3742" w:type="pct"/>
            <w:vAlign w:val="center"/>
            <w:hideMark/>
          </w:tcPr>
          <w:p w:rsidR="00043F48" w:rsidRPr="0026318B" w:rsidRDefault="00043F48" w:rsidP="00D45E29">
            <w:pPr>
              <w:pStyle w:val="prastasiniatinklio"/>
              <w:keepNext/>
              <w:spacing w:before="0" w:beforeAutospacing="0" w:after="0"/>
              <w:jc w:val="center"/>
              <w:rPr>
                <w:sz w:val="22"/>
                <w:szCs w:val="22"/>
              </w:rPr>
            </w:pPr>
            <w:r w:rsidRPr="0026318B">
              <w:rPr>
                <w:b/>
                <w:sz w:val="22"/>
                <w:szCs w:val="22"/>
              </w:rPr>
              <w:t>Si</w:t>
            </w:r>
            <w:r w:rsidR="002B6C90">
              <w:rPr>
                <w:b/>
                <w:sz w:val="22"/>
                <w:szCs w:val="22"/>
              </w:rPr>
              <w:t>m</w:t>
            </w:r>
            <w:r w:rsidRPr="0026318B">
              <w:rPr>
                <w:b/>
                <w:sz w:val="22"/>
                <w:szCs w:val="22"/>
              </w:rPr>
              <w:t>ptomų klasifikacija pagal dažnį</w:t>
            </w:r>
          </w:p>
        </w:tc>
      </w:tr>
      <w:tr w:rsidR="007D4726" w:rsidRPr="0026318B" w:rsidTr="00B1171A">
        <w:trPr>
          <w:tblCellSpacing w:w="0" w:type="dxa"/>
        </w:trPr>
        <w:tc>
          <w:tcPr>
            <w:tcW w:w="1258" w:type="pct"/>
          </w:tcPr>
          <w:p w:rsidR="00043F48" w:rsidRPr="00D45E29" w:rsidRDefault="00043F48" w:rsidP="003B01B5">
            <w:pPr>
              <w:pStyle w:val="prastasiniatinklio"/>
              <w:spacing w:before="0" w:beforeAutospacing="0" w:after="0"/>
              <w:rPr>
                <w:i/>
                <w:sz w:val="22"/>
                <w:szCs w:val="22"/>
              </w:rPr>
            </w:pPr>
            <w:r w:rsidRPr="00D45E29">
              <w:rPr>
                <w:i/>
                <w:sz w:val="22"/>
                <w:szCs w:val="22"/>
              </w:rPr>
              <w:t>Infekcijos ir infestacijos</w:t>
            </w:r>
          </w:p>
        </w:tc>
        <w:tc>
          <w:tcPr>
            <w:tcW w:w="3742" w:type="pct"/>
          </w:tcPr>
          <w:p w:rsidR="00043F48" w:rsidRPr="00D45E29" w:rsidRDefault="00043F48" w:rsidP="00D45E29">
            <w:pPr>
              <w:keepNext/>
              <w:autoSpaceDE w:val="0"/>
              <w:autoSpaceDN w:val="0"/>
              <w:adjustRightInd w:val="0"/>
              <w:spacing w:line="259" w:lineRule="auto"/>
              <w:rPr>
                <w:rFonts w:eastAsia="Calibri"/>
                <w:sz w:val="22"/>
                <w:szCs w:val="22"/>
                <w:u w:val="single"/>
                <w:lang w:eastAsia="en-US"/>
              </w:rPr>
            </w:pPr>
            <w:r w:rsidRPr="00D45E29">
              <w:rPr>
                <w:rFonts w:eastAsia="Calibri"/>
                <w:sz w:val="22"/>
                <w:szCs w:val="22"/>
                <w:u w:val="single"/>
                <w:lang w:eastAsia="en-US"/>
              </w:rPr>
              <w:t>Dažnas</w:t>
            </w:r>
          </w:p>
          <w:p w:rsidR="00043F48" w:rsidRPr="0026318B" w:rsidRDefault="00043F48" w:rsidP="003B01B5">
            <w:pPr>
              <w:numPr>
                <w:ilvl w:val="0"/>
                <w:numId w:val="47"/>
              </w:numPr>
              <w:autoSpaceDE w:val="0"/>
              <w:autoSpaceDN w:val="0"/>
              <w:adjustRightInd w:val="0"/>
              <w:spacing w:after="160" w:line="259" w:lineRule="auto"/>
              <w:ind w:left="269" w:hanging="283"/>
              <w:contextualSpacing/>
              <w:rPr>
                <w:sz w:val="22"/>
                <w:szCs w:val="22"/>
              </w:rPr>
            </w:pPr>
            <w:r w:rsidRPr="0026318B">
              <w:rPr>
                <w:sz w:val="22"/>
                <w:szCs w:val="22"/>
              </w:rPr>
              <w:t>Infekcijos</w:t>
            </w:r>
            <w:r w:rsidR="0059699C">
              <w:rPr>
                <w:sz w:val="22"/>
                <w:szCs w:val="22"/>
              </w:rPr>
              <w:t>.</w:t>
            </w:r>
          </w:p>
          <w:p w:rsidR="0059699C" w:rsidRDefault="0059699C" w:rsidP="003B01B5">
            <w:pPr>
              <w:autoSpaceDE w:val="0"/>
              <w:autoSpaceDN w:val="0"/>
              <w:adjustRightInd w:val="0"/>
              <w:spacing w:line="259" w:lineRule="auto"/>
              <w:rPr>
                <w:rFonts w:eastAsia="Calibri"/>
                <w:sz w:val="22"/>
                <w:szCs w:val="22"/>
                <w:u w:val="single"/>
                <w:lang w:eastAsia="en-US"/>
              </w:rPr>
            </w:pPr>
          </w:p>
          <w:p w:rsidR="00043F48" w:rsidRPr="00D45E29" w:rsidRDefault="00043F48" w:rsidP="00D45E29">
            <w:pPr>
              <w:keepNext/>
              <w:autoSpaceDE w:val="0"/>
              <w:autoSpaceDN w:val="0"/>
              <w:adjustRightInd w:val="0"/>
              <w:spacing w:line="259" w:lineRule="auto"/>
              <w:rPr>
                <w:rFonts w:eastAsia="Calibri"/>
                <w:sz w:val="22"/>
                <w:szCs w:val="22"/>
                <w:u w:val="single"/>
                <w:lang w:eastAsia="en-US"/>
              </w:rPr>
            </w:pPr>
            <w:r w:rsidRPr="00D45E29">
              <w:rPr>
                <w:rFonts w:eastAsia="Calibri"/>
                <w:sz w:val="22"/>
                <w:szCs w:val="22"/>
                <w:u w:val="single"/>
                <w:lang w:eastAsia="en-US"/>
              </w:rPr>
              <w:t>Dažnis nežinomas</w:t>
            </w:r>
          </w:p>
          <w:p w:rsidR="00043F48" w:rsidRPr="0026318B" w:rsidRDefault="00043F48" w:rsidP="003B01B5">
            <w:pPr>
              <w:pStyle w:val="prastasiniatinklio"/>
              <w:numPr>
                <w:ilvl w:val="0"/>
                <w:numId w:val="39"/>
              </w:numPr>
              <w:spacing w:before="0" w:beforeAutospacing="0" w:after="0"/>
              <w:ind w:left="269" w:hanging="283"/>
              <w:rPr>
                <w:sz w:val="22"/>
                <w:szCs w:val="22"/>
              </w:rPr>
            </w:pPr>
            <w:r w:rsidRPr="00DA3BD6">
              <w:rPr>
                <w:rFonts w:eastAsia="Calibri"/>
                <w:sz w:val="22"/>
                <w:szCs w:val="22"/>
                <w:lang w:eastAsia="en-US"/>
              </w:rPr>
              <w:t>Sepsis</w:t>
            </w:r>
            <w:r w:rsidR="0059699C">
              <w:rPr>
                <w:rFonts w:eastAsia="Calibri"/>
                <w:sz w:val="22"/>
                <w:szCs w:val="22"/>
                <w:lang w:eastAsia="en-US"/>
              </w:rPr>
              <w:t>.</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Kraujo ir limfinės sistemos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2"/>
              </w:numPr>
              <w:spacing w:before="0" w:beforeAutospacing="0" w:after="0"/>
              <w:ind w:left="284" w:hanging="283"/>
              <w:rPr>
                <w:sz w:val="22"/>
                <w:szCs w:val="22"/>
              </w:rPr>
            </w:pPr>
            <w:r w:rsidRPr="0026318B">
              <w:rPr>
                <w:sz w:val="22"/>
                <w:szCs w:val="22"/>
              </w:rPr>
              <w:t>Leukopenija (3</w:t>
            </w:r>
            <w:r w:rsidR="0059699C">
              <w:rPr>
                <w:sz w:val="22"/>
                <w:szCs w:val="22"/>
              </w:rPr>
              <w:noBreakHyphen/>
            </w:r>
            <w:r w:rsidRPr="0026318B">
              <w:rPr>
                <w:sz w:val="22"/>
                <w:szCs w:val="22"/>
              </w:rPr>
              <w:t>ojo laipsnio neutropenija – 19,3 %, 4</w:t>
            </w:r>
            <w:r w:rsidR="0059699C">
              <w:rPr>
                <w:sz w:val="22"/>
                <w:szCs w:val="22"/>
              </w:rPr>
              <w:noBreakHyphen/>
            </w:r>
            <w:r w:rsidRPr="0026318B">
              <w:rPr>
                <w:sz w:val="22"/>
                <w:szCs w:val="22"/>
              </w:rPr>
              <w:t>ojo laipsnio</w:t>
            </w:r>
            <w:r w:rsidR="0059699C">
              <w:rPr>
                <w:sz w:val="22"/>
                <w:szCs w:val="22"/>
              </w:rPr>
              <w:t xml:space="preserve"> </w:t>
            </w:r>
            <w:r w:rsidRPr="0026318B">
              <w:rPr>
                <w:sz w:val="22"/>
                <w:szCs w:val="22"/>
              </w:rPr>
              <w:t>–</w:t>
            </w:r>
            <w:r w:rsidR="0059699C">
              <w:rPr>
                <w:sz w:val="22"/>
                <w:szCs w:val="22"/>
              </w:rPr>
              <w:t xml:space="preserve"> </w:t>
            </w:r>
            <w:r w:rsidRPr="0026318B">
              <w:rPr>
                <w:sz w:val="22"/>
                <w:szCs w:val="22"/>
              </w:rPr>
              <w:t>6 %).</w:t>
            </w:r>
          </w:p>
          <w:p w:rsidR="00043F48" w:rsidRPr="0026318B" w:rsidRDefault="00043F48" w:rsidP="003B01B5">
            <w:pPr>
              <w:pStyle w:val="prastasiniatinklio"/>
              <w:spacing w:before="0" w:beforeAutospacing="0" w:after="0"/>
              <w:rPr>
                <w:sz w:val="22"/>
                <w:szCs w:val="22"/>
              </w:rPr>
            </w:pPr>
            <w:r w:rsidRPr="0026318B">
              <w:rPr>
                <w:sz w:val="22"/>
                <w:szCs w:val="22"/>
              </w:rPr>
              <w:t>Kaulų čiulpų funkcijos slopinimas paprastai būna silpnas arba vidutinio stiprumo ir dažniausiai sąlygoja granulocitų skaičiaus pokytį (žr.</w:t>
            </w:r>
            <w:r w:rsidR="00B644D0">
              <w:rPr>
                <w:sz w:val="22"/>
                <w:szCs w:val="22"/>
              </w:rPr>
              <w:t xml:space="preserve"> </w:t>
            </w:r>
            <w:r w:rsidRPr="0026318B">
              <w:rPr>
                <w:sz w:val="22"/>
                <w:szCs w:val="22"/>
              </w:rPr>
              <w:t>4.2 skyrių).</w:t>
            </w:r>
          </w:p>
          <w:p w:rsidR="00043F48" w:rsidRPr="0026318B" w:rsidRDefault="00043F48" w:rsidP="003B01B5">
            <w:pPr>
              <w:pStyle w:val="prastasiniatinklio"/>
              <w:numPr>
                <w:ilvl w:val="0"/>
                <w:numId w:val="2"/>
              </w:numPr>
              <w:spacing w:before="0" w:beforeAutospacing="0" w:after="0"/>
              <w:ind w:left="284" w:hanging="283"/>
              <w:rPr>
                <w:sz w:val="22"/>
                <w:szCs w:val="22"/>
              </w:rPr>
            </w:pPr>
            <w:r w:rsidRPr="0026318B">
              <w:rPr>
                <w:sz w:val="22"/>
                <w:szCs w:val="22"/>
              </w:rPr>
              <w:t>Trombocitopenija.</w:t>
            </w:r>
          </w:p>
          <w:p w:rsidR="00043F48" w:rsidRPr="0026318B" w:rsidRDefault="00043F48" w:rsidP="003B01B5">
            <w:pPr>
              <w:pStyle w:val="prastasiniatinklio"/>
              <w:numPr>
                <w:ilvl w:val="0"/>
                <w:numId w:val="2"/>
              </w:numPr>
              <w:spacing w:before="0" w:beforeAutospacing="0" w:after="0"/>
              <w:ind w:left="284" w:hanging="283"/>
              <w:rPr>
                <w:sz w:val="22"/>
                <w:szCs w:val="22"/>
              </w:rPr>
            </w:pPr>
            <w:r w:rsidRPr="0026318B">
              <w:rPr>
                <w:sz w:val="22"/>
                <w:szCs w:val="22"/>
              </w:rPr>
              <w:t>Anemija</w:t>
            </w:r>
            <w:r w:rsidR="0059699C">
              <w:rPr>
                <w:sz w:val="22"/>
                <w:szCs w:val="22"/>
              </w:rPr>
              <w:t>.</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3"/>
              </w:numPr>
              <w:spacing w:before="0" w:beforeAutospacing="0" w:after="0"/>
              <w:ind w:left="284" w:hanging="283"/>
              <w:rPr>
                <w:sz w:val="22"/>
                <w:szCs w:val="22"/>
              </w:rPr>
            </w:pPr>
            <w:r w:rsidRPr="0026318B">
              <w:rPr>
                <w:sz w:val="22"/>
                <w:szCs w:val="22"/>
              </w:rPr>
              <w:t>Febrilinė neutropenija.</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retas</w:t>
            </w:r>
          </w:p>
          <w:p w:rsidR="00043F48" w:rsidRPr="0026318B" w:rsidRDefault="00043F48" w:rsidP="003B01B5">
            <w:pPr>
              <w:pStyle w:val="prastasiniatinklio"/>
              <w:numPr>
                <w:ilvl w:val="0"/>
                <w:numId w:val="3"/>
              </w:numPr>
              <w:spacing w:before="0" w:beforeAutospacing="0" w:after="0"/>
              <w:ind w:left="284" w:hanging="283"/>
              <w:rPr>
                <w:sz w:val="22"/>
                <w:szCs w:val="22"/>
              </w:rPr>
            </w:pPr>
            <w:r w:rsidRPr="0026318B">
              <w:rPr>
                <w:sz w:val="22"/>
                <w:szCs w:val="22"/>
              </w:rPr>
              <w:t>Trombocitozė.</w:t>
            </w:r>
          </w:p>
          <w:p w:rsidR="00043F48" w:rsidRPr="0026318B" w:rsidRDefault="00043F48" w:rsidP="003B01B5">
            <w:pPr>
              <w:pStyle w:val="prastasiniatinklio"/>
              <w:numPr>
                <w:ilvl w:val="0"/>
                <w:numId w:val="3"/>
              </w:numPr>
              <w:spacing w:before="0" w:beforeAutospacing="0" w:after="0"/>
              <w:ind w:left="284" w:hanging="283"/>
              <w:rPr>
                <w:sz w:val="22"/>
                <w:szCs w:val="22"/>
              </w:rPr>
            </w:pPr>
            <w:r w:rsidRPr="0026318B">
              <w:rPr>
                <w:sz w:val="22"/>
                <w:szCs w:val="22"/>
              </w:rPr>
              <w:t>Trombinė mikroangiopatija</w:t>
            </w:r>
            <w:r w:rsidR="0059699C">
              <w:rPr>
                <w:sz w:val="22"/>
                <w:szCs w:val="22"/>
              </w:rPr>
              <w:t>.</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Imuninės sistemos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retas</w:t>
            </w:r>
          </w:p>
          <w:p w:rsidR="00043F48" w:rsidRPr="0026318B" w:rsidRDefault="00043F48" w:rsidP="003B01B5">
            <w:pPr>
              <w:pStyle w:val="prastasiniatinklio"/>
              <w:numPr>
                <w:ilvl w:val="0"/>
                <w:numId w:val="3"/>
              </w:numPr>
              <w:spacing w:before="0" w:beforeAutospacing="0" w:after="0"/>
              <w:ind w:left="284" w:hanging="283"/>
              <w:rPr>
                <w:sz w:val="22"/>
                <w:szCs w:val="22"/>
              </w:rPr>
            </w:pPr>
            <w:r w:rsidRPr="0026318B">
              <w:rPr>
                <w:sz w:val="22"/>
                <w:szCs w:val="22"/>
              </w:rPr>
              <w:t>Anafilak</w:t>
            </w:r>
            <w:r w:rsidR="00840751">
              <w:rPr>
                <w:sz w:val="22"/>
                <w:szCs w:val="22"/>
              </w:rPr>
              <w:t>toid</w:t>
            </w:r>
            <w:r w:rsidRPr="0026318B">
              <w:rPr>
                <w:sz w:val="22"/>
                <w:szCs w:val="22"/>
              </w:rPr>
              <w:t>inė reakcija.</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Metabolizmo ir mitybos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4"/>
              </w:numPr>
              <w:spacing w:before="0" w:beforeAutospacing="0" w:after="0"/>
              <w:ind w:left="284" w:hanging="283"/>
              <w:rPr>
                <w:sz w:val="22"/>
                <w:szCs w:val="22"/>
              </w:rPr>
            </w:pPr>
            <w:r w:rsidRPr="0026318B">
              <w:rPr>
                <w:sz w:val="22"/>
                <w:szCs w:val="22"/>
              </w:rPr>
              <w:t>Anoreksija.</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Nervų sistemos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4"/>
              </w:numPr>
              <w:spacing w:before="0" w:beforeAutospacing="0" w:after="0"/>
              <w:ind w:left="284" w:hanging="284"/>
              <w:rPr>
                <w:sz w:val="22"/>
                <w:szCs w:val="22"/>
              </w:rPr>
            </w:pPr>
            <w:r w:rsidRPr="0026318B">
              <w:rPr>
                <w:sz w:val="22"/>
                <w:szCs w:val="22"/>
              </w:rPr>
              <w:t>Galvos skausmas</w:t>
            </w:r>
            <w:r w:rsidR="0059699C">
              <w:rPr>
                <w:sz w:val="22"/>
                <w:szCs w:val="22"/>
              </w:rPr>
              <w:t>.</w:t>
            </w:r>
          </w:p>
          <w:p w:rsidR="00043F48" w:rsidRPr="0026318B" w:rsidRDefault="00043F48" w:rsidP="003B01B5">
            <w:pPr>
              <w:pStyle w:val="prastasiniatinklio"/>
              <w:numPr>
                <w:ilvl w:val="0"/>
                <w:numId w:val="4"/>
              </w:numPr>
              <w:spacing w:before="0" w:beforeAutospacing="0" w:after="0"/>
              <w:ind w:left="284" w:hanging="284"/>
              <w:rPr>
                <w:sz w:val="22"/>
                <w:szCs w:val="22"/>
              </w:rPr>
            </w:pPr>
            <w:r w:rsidRPr="0026318B">
              <w:rPr>
                <w:sz w:val="22"/>
                <w:szCs w:val="22"/>
              </w:rPr>
              <w:t>Nemiga</w:t>
            </w:r>
            <w:r w:rsidR="0059699C">
              <w:rPr>
                <w:sz w:val="22"/>
                <w:szCs w:val="22"/>
              </w:rPr>
              <w:t>.</w:t>
            </w:r>
          </w:p>
          <w:p w:rsidR="00043F48" w:rsidRPr="0026318B" w:rsidRDefault="00043F48" w:rsidP="003B01B5">
            <w:pPr>
              <w:pStyle w:val="prastasiniatinklio"/>
              <w:numPr>
                <w:ilvl w:val="0"/>
                <w:numId w:val="4"/>
              </w:numPr>
              <w:spacing w:before="0" w:beforeAutospacing="0" w:after="0"/>
              <w:ind w:left="284" w:hanging="284"/>
              <w:rPr>
                <w:sz w:val="22"/>
                <w:szCs w:val="22"/>
              </w:rPr>
            </w:pPr>
            <w:r w:rsidRPr="0026318B">
              <w:rPr>
                <w:sz w:val="22"/>
                <w:szCs w:val="22"/>
              </w:rPr>
              <w:t>Somnolencija</w:t>
            </w:r>
            <w:r w:rsidR="0059699C">
              <w:rPr>
                <w:sz w:val="22"/>
                <w:szCs w:val="22"/>
              </w:rPr>
              <w:t>.</w:t>
            </w:r>
          </w:p>
          <w:p w:rsidR="00043F48" w:rsidRPr="0026318B" w:rsidRDefault="00043F48" w:rsidP="003B01B5">
            <w:pPr>
              <w:pStyle w:val="prastasiniatinklio"/>
              <w:spacing w:before="0" w:beforeAutospacing="0" w:after="0"/>
              <w:rPr>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Nedažnas</w:t>
            </w:r>
          </w:p>
          <w:p w:rsidR="00043F48" w:rsidRPr="0026318B" w:rsidRDefault="00043F48" w:rsidP="003B01B5">
            <w:pPr>
              <w:pStyle w:val="prastasiniatinklio"/>
              <w:numPr>
                <w:ilvl w:val="0"/>
                <w:numId w:val="19"/>
              </w:numPr>
              <w:spacing w:before="0" w:beforeAutospacing="0" w:after="0"/>
              <w:ind w:left="284" w:hanging="284"/>
              <w:rPr>
                <w:sz w:val="22"/>
                <w:szCs w:val="22"/>
              </w:rPr>
            </w:pPr>
            <w:r w:rsidRPr="0026318B">
              <w:rPr>
                <w:sz w:val="22"/>
                <w:szCs w:val="22"/>
              </w:rPr>
              <w:t xml:space="preserve">Cerebrovaskulinis </w:t>
            </w:r>
            <w:r w:rsidR="00840751">
              <w:rPr>
                <w:sz w:val="22"/>
                <w:szCs w:val="22"/>
              </w:rPr>
              <w:t>(sm</w:t>
            </w:r>
            <w:r w:rsidRPr="0026318B">
              <w:rPr>
                <w:sz w:val="22"/>
                <w:szCs w:val="22"/>
              </w:rPr>
              <w:t>e</w:t>
            </w:r>
            <w:r w:rsidR="00840751">
              <w:rPr>
                <w:sz w:val="22"/>
                <w:szCs w:val="22"/>
              </w:rPr>
              <w:t>genų kra</w:t>
            </w:r>
            <w:r w:rsidRPr="0026318B">
              <w:rPr>
                <w:sz w:val="22"/>
                <w:szCs w:val="22"/>
              </w:rPr>
              <w:t>u</w:t>
            </w:r>
            <w:r w:rsidR="00840751">
              <w:rPr>
                <w:sz w:val="22"/>
                <w:szCs w:val="22"/>
              </w:rPr>
              <w:t>jagys</w:t>
            </w:r>
            <w:r w:rsidRPr="0026318B">
              <w:rPr>
                <w:sz w:val="22"/>
                <w:szCs w:val="22"/>
              </w:rPr>
              <w:t>l</w:t>
            </w:r>
            <w:r w:rsidR="00840751">
              <w:rPr>
                <w:sz w:val="22"/>
                <w:szCs w:val="22"/>
              </w:rPr>
              <w:t>ių)</w:t>
            </w:r>
            <w:r w:rsidRPr="0026318B">
              <w:rPr>
                <w:sz w:val="22"/>
                <w:szCs w:val="22"/>
              </w:rPr>
              <w:t xml:space="preserve"> </w:t>
            </w:r>
            <w:r w:rsidR="00840751">
              <w:rPr>
                <w:sz w:val="22"/>
                <w:szCs w:val="22"/>
              </w:rPr>
              <w:t>įvyk</w:t>
            </w:r>
            <w:r w:rsidRPr="0026318B">
              <w:rPr>
                <w:sz w:val="22"/>
                <w:szCs w:val="22"/>
              </w:rPr>
              <w:t>is</w:t>
            </w:r>
            <w:r w:rsidR="0059699C">
              <w:rPr>
                <w:sz w:val="22"/>
                <w:szCs w:val="22"/>
              </w:rPr>
              <w:t>.</w:t>
            </w:r>
          </w:p>
          <w:p w:rsidR="00043F48" w:rsidRPr="0026318B" w:rsidRDefault="00043F48" w:rsidP="003B01B5">
            <w:pPr>
              <w:pStyle w:val="prastasiniatinklio"/>
              <w:spacing w:before="0" w:beforeAutospacing="0" w:after="0"/>
              <w:rPr>
                <w:sz w:val="22"/>
                <w:szCs w:val="22"/>
              </w:rPr>
            </w:pPr>
          </w:p>
          <w:p w:rsidR="00043F48" w:rsidRPr="00D45E29" w:rsidRDefault="00043F48" w:rsidP="00D45E29">
            <w:pPr>
              <w:keepNext/>
              <w:widowControl w:val="0"/>
              <w:rPr>
                <w:sz w:val="22"/>
                <w:szCs w:val="22"/>
                <w:u w:val="single"/>
              </w:rPr>
            </w:pPr>
            <w:r w:rsidRPr="00D45E29">
              <w:rPr>
                <w:sz w:val="22"/>
                <w:szCs w:val="22"/>
                <w:u w:val="single"/>
              </w:rPr>
              <w:t>Labai retas</w:t>
            </w:r>
          </w:p>
          <w:p w:rsidR="00043F48" w:rsidRPr="0026318B" w:rsidRDefault="00043F48" w:rsidP="003B01B5">
            <w:pPr>
              <w:pStyle w:val="prastasiniatinklio"/>
              <w:numPr>
                <w:ilvl w:val="0"/>
                <w:numId w:val="19"/>
              </w:numPr>
              <w:spacing w:before="0" w:beforeAutospacing="0" w:after="0"/>
              <w:ind w:left="284" w:hanging="283"/>
              <w:rPr>
                <w:sz w:val="22"/>
                <w:szCs w:val="22"/>
              </w:rPr>
            </w:pPr>
            <w:r w:rsidRPr="0026318B">
              <w:rPr>
                <w:sz w:val="22"/>
                <w:szCs w:val="22"/>
              </w:rPr>
              <w:t>Užpakalinės grįžtamos encefalopatijos sindromas (žr.</w:t>
            </w:r>
            <w:r w:rsidR="00B644D0">
              <w:rPr>
                <w:sz w:val="22"/>
                <w:szCs w:val="22"/>
              </w:rPr>
              <w:t xml:space="preserve"> </w:t>
            </w:r>
            <w:r w:rsidRPr="0026318B">
              <w:rPr>
                <w:sz w:val="22"/>
                <w:szCs w:val="22"/>
              </w:rPr>
              <w:t>4.4 skyrių)</w:t>
            </w:r>
            <w:r w:rsidR="0059699C">
              <w:rPr>
                <w:sz w:val="22"/>
                <w:szCs w:val="22"/>
              </w:rPr>
              <w:t>.</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Širdies sutrikimai</w:t>
            </w:r>
          </w:p>
        </w:tc>
        <w:tc>
          <w:tcPr>
            <w:tcW w:w="3742" w:type="pct"/>
            <w:hideMark/>
          </w:tcPr>
          <w:p w:rsidR="00043F48" w:rsidRPr="00D45E29" w:rsidRDefault="00043F48" w:rsidP="00D45E29">
            <w:pPr>
              <w:keepNext/>
              <w:widowControl w:val="0"/>
              <w:rPr>
                <w:sz w:val="22"/>
                <w:szCs w:val="22"/>
                <w:u w:val="single"/>
              </w:rPr>
            </w:pPr>
            <w:r w:rsidRPr="00D45E29">
              <w:rPr>
                <w:sz w:val="22"/>
                <w:szCs w:val="22"/>
                <w:u w:val="single"/>
              </w:rPr>
              <w:t>Nedažnas</w:t>
            </w:r>
          </w:p>
          <w:p w:rsidR="00043F48" w:rsidRPr="0026318B" w:rsidRDefault="00043F48" w:rsidP="003B01B5">
            <w:pPr>
              <w:widowControl w:val="0"/>
              <w:numPr>
                <w:ilvl w:val="0"/>
                <w:numId w:val="20"/>
              </w:numPr>
              <w:ind w:left="284" w:hanging="283"/>
              <w:rPr>
                <w:sz w:val="22"/>
                <w:szCs w:val="22"/>
              </w:rPr>
            </w:pPr>
            <w:r w:rsidRPr="0026318B">
              <w:rPr>
                <w:sz w:val="22"/>
                <w:szCs w:val="22"/>
              </w:rPr>
              <w:t>Aritmija, dažniausiai supraventrikulinė.</w:t>
            </w:r>
          </w:p>
          <w:p w:rsidR="00043F48" w:rsidRPr="0026318B" w:rsidRDefault="00043F48" w:rsidP="003B01B5">
            <w:pPr>
              <w:widowControl w:val="0"/>
              <w:numPr>
                <w:ilvl w:val="0"/>
                <w:numId w:val="20"/>
              </w:numPr>
              <w:ind w:left="284" w:hanging="283"/>
              <w:rPr>
                <w:sz w:val="22"/>
                <w:szCs w:val="22"/>
              </w:rPr>
            </w:pPr>
            <w:r w:rsidRPr="0026318B">
              <w:rPr>
                <w:sz w:val="22"/>
                <w:szCs w:val="22"/>
              </w:rPr>
              <w:t>Širdies nepakankamumas.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numPr>
                <w:ilvl w:val="0"/>
                <w:numId w:val="5"/>
              </w:numPr>
              <w:autoSpaceDE w:val="0"/>
              <w:autoSpaceDN w:val="0"/>
              <w:adjustRightInd w:val="0"/>
              <w:ind w:left="284" w:hanging="283"/>
              <w:rPr>
                <w:sz w:val="22"/>
                <w:szCs w:val="22"/>
              </w:rPr>
            </w:pPr>
            <w:r w:rsidRPr="0026318B">
              <w:rPr>
                <w:sz w:val="22"/>
                <w:szCs w:val="22"/>
              </w:rPr>
              <w:lastRenderedPageBreak/>
              <w:t>Miokardo infarktas.</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lastRenderedPageBreak/>
              <w:t>Kraujagyslių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widowControl w:val="0"/>
              <w:numPr>
                <w:ilvl w:val="0"/>
                <w:numId w:val="21"/>
              </w:numPr>
              <w:ind w:left="284" w:hanging="283"/>
              <w:rPr>
                <w:sz w:val="22"/>
                <w:szCs w:val="22"/>
              </w:rPr>
            </w:pPr>
            <w:r w:rsidRPr="0026318B">
              <w:rPr>
                <w:sz w:val="22"/>
                <w:szCs w:val="22"/>
              </w:rPr>
              <w:t>Klinikiniai periferinio vaskulito ir gangrenos požymiai.</w:t>
            </w:r>
          </w:p>
          <w:p w:rsidR="00043F48" w:rsidRPr="0026318B" w:rsidRDefault="00043F48" w:rsidP="003B01B5">
            <w:pPr>
              <w:pStyle w:val="prastasiniatinklio"/>
              <w:numPr>
                <w:ilvl w:val="0"/>
                <w:numId w:val="6"/>
              </w:numPr>
              <w:spacing w:before="0" w:beforeAutospacing="0" w:after="0"/>
              <w:ind w:left="284" w:hanging="283"/>
              <w:rPr>
                <w:sz w:val="22"/>
                <w:szCs w:val="22"/>
              </w:rPr>
            </w:pPr>
            <w:r w:rsidRPr="0026318B">
              <w:rPr>
                <w:sz w:val="22"/>
                <w:szCs w:val="22"/>
              </w:rPr>
              <w:t>Hipotenzija.</w:t>
            </w:r>
          </w:p>
          <w:p w:rsidR="00043F48" w:rsidRPr="0026318B" w:rsidRDefault="00043F48" w:rsidP="003B01B5">
            <w:pPr>
              <w:pStyle w:val="prastasiniatinklio"/>
              <w:spacing w:before="0" w:beforeAutospacing="0" w:after="0"/>
              <w:rPr>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retas</w:t>
            </w:r>
          </w:p>
          <w:p w:rsidR="00043F48" w:rsidRPr="006E25ED" w:rsidRDefault="00043F48" w:rsidP="00D45E29">
            <w:pPr>
              <w:pStyle w:val="prastasiniatinklio"/>
              <w:numPr>
                <w:ilvl w:val="0"/>
                <w:numId w:val="34"/>
              </w:numPr>
              <w:spacing w:before="0" w:beforeAutospacing="0" w:after="0"/>
              <w:ind w:left="284" w:hanging="283"/>
              <w:rPr>
                <w:sz w:val="22"/>
                <w:szCs w:val="22"/>
              </w:rPr>
            </w:pPr>
            <w:r w:rsidRPr="0026318B">
              <w:rPr>
                <w:sz w:val="22"/>
                <w:szCs w:val="22"/>
              </w:rPr>
              <w:t>Kapiliarų pralaidumo sindromas (žr.</w:t>
            </w:r>
            <w:r w:rsidR="00B644D0">
              <w:rPr>
                <w:sz w:val="22"/>
                <w:szCs w:val="22"/>
              </w:rPr>
              <w:t xml:space="preserve"> </w:t>
            </w:r>
            <w:r w:rsidRPr="0026318B">
              <w:rPr>
                <w:sz w:val="22"/>
                <w:szCs w:val="22"/>
              </w:rPr>
              <w:t>4.4 skyrių).</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Kvėpavimo sistemos, krūtinės ląstos ir tarpuplaučio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7"/>
              </w:numPr>
              <w:spacing w:before="0" w:beforeAutospacing="0" w:after="0"/>
              <w:ind w:left="284" w:hanging="283"/>
              <w:rPr>
                <w:sz w:val="22"/>
                <w:szCs w:val="22"/>
              </w:rPr>
            </w:pPr>
            <w:r w:rsidRPr="0026318B">
              <w:rPr>
                <w:sz w:val="22"/>
                <w:szCs w:val="22"/>
              </w:rPr>
              <w:t>Dusulys (paprastai l</w:t>
            </w:r>
            <w:r w:rsidR="00840751">
              <w:rPr>
                <w:sz w:val="22"/>
                <w:szCs w:val="22"/>
              </w:rPr>
              <w:t>e</w:t>
            </w:r>
            <w:r w:rsidRPr="0026318B">
              <w:rPr>
                <w:sz w:val="22"/>
                <w:szCs w:val="22"/>
              </w:rPr>
              <w:t>n</w:t>
            </w:r>
            <w:r w:rsidR="00840751">
              <w:rPr>
                <w:sz w:val="22"/>
                <w:szCs w:val="22"/>
              </w:rPr>
              <w:t>gv</w:t>
            </w:r>
            <w:r w:rsidRPr="0026318B">
              <w:rPr>
                <w:sz w:val="22"/>
                <w:szCs w:val="22"/>
              </w:rPr>
              <w:t>as ir greitai praeina negydomas).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7"/>
              </w:numPr>
              <w:spacing w:before="0" w:beforeAutospacing="0" w:after="0"/>
              <w:ind w:left="284" w:hanging="283"/>
              <w:rPr>
                <w:sz w:val="22"/>
                <w:szCs w:val="22"/>
              </w:rPr>
            </w:pPr>
            <w:r w:rsidRPr="0026318B">
              <w:rPr>
                <w:sz w:val="22"/>
                <w:szCs w:val="22"/>
              </w:rPr>
              <w:t>Kosulys.</w:t>
            </w:r>
          </w:p>
          <w:p w:rsidR="00043F48" w:rsidRPr="0026318B" w:rsidRDefault="00043F48" w:rsidP="003B01B5">
            <w:pPr>
              <w:pStyle w:val="prastasiniatinklio"/>
              <w:numPr>
                <w:ilvl w:val="0"/>
                <w:numId w:val="7"/>
              </w:numPr>
              <w:spacing w:before="0" w:beforeAutospacing="0" w:after="0"/>
              <w:ind w:left="284" w:hanging="283"/>
              <w:rPr>
                <w:sz w:val="22"/>
                <w:szCs w:val="22"/>
              </w:rPr>
            </w:pPr>
            <w:r w:rsidRPr="0026318B">
              <w:rPr>
                <w:sz w:val="22"/>
                <w:szCs w:val="22"/>
              </w:rPr>
              <w:t>Rinitas</w:t>
            </w:r>
            <w:r w:rsidR="006E25ED">
              <w:rPr>
                <w:sz w:val="22"/>
                <w:szCs w:val="22"/>
              </w:rPr>
              <w:t>.</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Nedažnas</w:t>
            </w:r>
          </w:p>
          <w:p w:rsidR="00043F48" w:rsidRPr="0026318B" w:rsidRDefault="00043F48" w:rsidP="003B01B5">
            <w:pPr>
              <w:pStyle w:val="prastasiniatinklio"/>
              <w:numPr>
                <w:ilvl w:val="0"/>
                <w:numId w:val="7"/>
              </w:numPr>
              <w:spacing w:before="0" w:beforeAutospacing="0" w:after="0"/>
              <w:ind w:left="284" w:hanging="283"/>
              <w:rPr>
                <w:sz w:val="22"/>
                <w:szCs w:val="22"/>
              </w:rPr>
            </w:pPr>
            <w:r w:rsidRPr="0026318B">
              <w:rPr>
                <w:sz w:val="22"/>
                <w:szCs w:val="22"/>
              </w:rPr>
              <w:t>Intersticinis pneumonitas (žr.</w:t>
            </w:r>
            <w:r w:rsidR="00B644D0">
              <w:rPr>
                <w:sz w:val="22"/>
                <w:szCs w:val="22"/>
              </w:rPr>
              <w:t xml:space="preserve"> </w:t>
            </w:r>
            <w:r w:rsidRPr="0026318B">
              <w:rPr>
                <w:sz w:val="22"/>
                <w:szCs w:val="22"/>
              </w:rPr>
              <w:t>4.4 skyrių).</w:t>
            </w:r>
          </w:p>
          <w:p w:rsidR="00043F48" w:rsidRPr="0026318B" w:rsidRDefault="00043F48" w:rsidP="003B01B5">
            <w:pPr>
              <w:pStyle w:val="prastasiniatinklio"/>
              <w:numPr>
                <w:ilvl w:val="0"/>
                <w:numId w:val="7"/>
              </w:numPr>
              <w:spacing w:before="0" w:beforeAutospacing="0" w:after="0"/>
              <w:ind w:left="284" w:hanging="283"/>
              <w:rPr>
                <w:sz w:val="22"/>
                <w:szCs w:val="22"/>
              </w:rPr>
            </w:pPr>
            <w:r w:rsidRPr="0026318B">
              <w:rPr>
                <w:sz w:val="22"/>
                <w:szCs w:val="22"/>
              </w:rPr>
              <w:t>Bronchų spazmas (paprastai l</w:t>
            </w:r>
            <w:r w:rsidR="00840751">
              <w:rPr>
                <w:sz w:val="22"/>
                <w:szCs w:val="22"/>
              </w:rPr>
              <w:t>e</w:t>
            </w:r>
            <w:r w:rsidRPr="0026318B">
              <w:rPr>
                <w:sz w:val="22"/>
                <w:szCs w:val="22"/>
              </w:rPr>
              <w:t>n</w:t>
            </w:r>
            <w:r w:rsidR="00840751">
              <w:rPr>
                <w:sz w:val="22"/>
                <w:szCs w:val="22"/>
              </w:rPr>
              <w:t>gv</w:t>
            </w:r>
            <w:r w:rsidRPr="0026318B">
              <w:rPr>
                <w:sz w:val="22"/>
                <w:szCs w:val="22"/>
              </w:rPr>
              <w:t>as ir laikinas, tačiau gali prireikti gydymo parenteriniu būdu vartojamais vaistiniais preparatais).</w:t>
            </w:r>
          </w:p>
          <w:p w:rsidR="00043F48" w:rsidRPr="0026318B" w:rsidRDefault="00043F48" w:rsidP="003B01B5">
            <w:pPr>
              <w:widowControl w:val="0"/>
              <w:rPr>
                <w:sz w:val="22"/>
                <w:szCs w:val="22"/>
              </w:rPr>
            </w:pPr>
          </w:p>
          <w:p w:rsidR="00043F48" w:rsidRPr="00D45E29" w:rsidRDefault="00043F48" w:rsidP="00D45E29">
            <w:pPr>
              <w:keepNext/>
              <w:widowControl w:val="0"/>
              <w:rPr>
                <w:sz w:val="22"/>
                <w:szCs w:val="22"/>
                <w:u w:val="single"/>
              </w:rPr>
            </w:pPr>
            <w:r w:rsidRPr="00D45E29">
              <w:rPr>
                <w:sz w:val="22"/>
                <w:szCs w:val="22"/>
                <w:u w:val="single"/>
              </w:rPr>
              <w:t>Retas</w:t>
            </w:r>
          </w:p>
          <w:p w:rsidR="00043F48" w:rsidRPr="0026318B" w:rsidRDefault="00043F48" w:rsidP="003B01B5">
            <w:pPr>
              <w:widowControl w:val="0"/>
              <w:numPr>
                <w:ilvl w:val="0"/>
                <w:numId w:val="23"/>
              </w:numPr>
              <w:ind w:left="284" w:hanging="283"/>
              <w:rPr>
                <w:sz w:val="22"/>
                <w:szCs w:val="22"/>
              </w:rPr>
            </w:pPr>
            <w:r w:rsidRPr="0026318B">
              <w:rPr>
                <w:sz w:val="22"/>
                <w:szCs w:val="22"/>
              </w:rPr>
              <w:t>Plaučių edema.</w:t>
            </w:r>
          </w:p>
          <w:p w:rsidR="00043F48" w:rsidRPr="00D45E29" w:rsidRDefault="00043F48" w:rsidP="00D45E29">
            <w:pPr>
              <w:widowControl w:val="0"/>
              <w:numPr>
                <w:ilvl w:val="0"/>
                <w:numId w:val="22"/>
              </w:numPr>
              <w:tabs>
                <w:tab w:val="clear" w:pos="720"/>
                <w:tab w:val="num" w:pos="1"/>
              </w:tabs>
              <w:ind w:left="284" w:hanging="283"/>
              <w:rPr>
                <w:sz w:val="22"/>
                <w:szCs w:val="22"/>
              </w:rPr>
            </w:pPr>
            <w:r w:rsidRPr="0026318B">
              <w:rPr>
                <w:sz w:val="22"/>
                <w:szCs w:val="22"/>
              </w:rPr>
              <w:t xml:space="preserve">Suaugusiųjų </w:t>
            </w:r>
            <w:r w:rsidR="00840751">
              <w:rPr>
                <w:sz w:val="22"/>
                <w:szCs w:val="22"/>
              </w:rPr>
              <w:t>kvėpav</w:t>
            </w:r>
            <w:r w:rsidRPr="0026318B">
              <w:rPr>
                <w:sz w:val="22"/>
                <w:szCs w:val="22"/>
              </w:rPr>
              <w:t>i</w:t>
            </w:r>
            <w:r w:rsidR="00840751">
              <w:rPr>
                <w:sz w:val="22"/>
                <w:szCs w:val="22"/>
              </w:rPr>
              <w:t>mo</w:t>
            </w:r>
            <w:r w:rsidRPr="0026318B">
              <w:rPr>
                <w:sz w:val="22"/>
                <w:szCs w:val="22"/>
              </w:rPr>
              <w:t xml:space="preserve"> s</w:t>
            </w:r>
            <w:r w:rsidR="00840751">
              <w:rPr>
                <w:sz w:val="22"/>
                <w:szCs w:val="22"/>
              </w:rPr>
              <w:t>u</w:t>
            </w:r>
            <w:r w:rsidRPr="0026318B">
              <w:rPr>
                <w:sz w:val="22"/>
                <w:szCs w:val="22"/>
              </w:rPr>
              <w:t>tr</w:t>
            </w:r>
            <w:r w:rsidR="00840751">
              <w:rPr>
                <w:sz w:val="22"/>
                <w:szCs w:val="22"/>
              </w:rPr>
              <w:t>ikim</w:t>
            </w:r>
            <w:r w:rsidRPr="0026318B">
              <w:rPr>
                <w:sz w:val="22"/>
                <w:szCs w:val="22"/>
              </w:rPr>
              <w:t>o sindromas (žr.</w:t>
            </w:r>
            <w:r w:rsidR="00B644D0">
              <w:rPr>
                <w:sz w:val="22"/>
                <w:szCs w:val="22"/>
              </w:rPr>
              <w:t xml:space="preserve"> </w:t>
            </w:r>
            <w:r w:rsidRPr="0026318B">
              <w:rPr>
                <w:sz w:val="22"/>
                <w:szCs w:val="22"/>
              </w:rPr>
              <w:t>4.4 skyrių).</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Virškinimo trakto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8"/>
              </w:numPr>
              <w:spacing w:before="0" w:beforeAutospacing="0" w:after="0"/>
              <w:ind w:left="284" w:hanging="283"/>
              <w:rPr>
                <w:sz w:val="22"/>
                <w:szCs w:val="22"/>
              </w:rPr>
            </w:pPr>
            <w:r w:rsidRPr="0026318B">
              <w:rPr>
                <w:sz w:val="22"/>
                <w:szCs w:val="22"/>
              </w:rPr>
              <w:t>Vėmimas.</w:t>
            </w:r>
          </w:p>
          <w:p w:rsidR="00043F48" w:rsidRPr="0026318B" w:rsidRDefault="00043F48" w:rsidP="003B01B5">
            <w:pPr>
              <w:pStyle w:val="prastasiniatinklio"/>
              <w:numPr>
                <w:ilvl w:val="0"/>
                <w:numId w:val="8"/>
              </w:numPr>
              <w:spacing w:before="0" w:beforeAutospacing="0" w:after="0"/>
              <w:ind w:left="284" w:hanging="283"/>
              <w:rPr>
                <w:sz w:val="22"/>
                <w:szCs w:val="22"/>
              </w:rPr>
            </w:pPr>
            <w:r w:rsidRPr="0026318B">
              <w:rPr>
                <w:sz w:val="22"/>
                <w:szCs w:val="22"/>
              </w:rPr>
              <w:t>Pykinimas.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9"/>
              </w:numPr>
              <w:spacing w:before="0" w:beforeAutospacing="0" w:after="0"/>
              <w:ind w:left="284" w:hanging="284"/>
              <w:rPr>
                <w:sz w:val="22"/>
                <w:szCs w:val="22"/>
              </w:rPr>
            </w:pPr>
            <w:r w:rsidRPr="0026318B">
              <w:rPr>
                <w:sz w:val="22"/>
                <w:szCs w:val="22"/>
              </w:rPr>
              <w:t>Viduriavimas.</w:t>
            </w:r>
          </w:p>
          <w:p w:rsidR="00043F48" w:rsidRPr="0026318B" w:rsidRDefault="00043F48" w:rsidP="003B01B5">
            <w:pPr>
              <w:pStyle w:val="prastasiniatinklio"/>
              <w:numPr>
                <w:ilvl w:val="0"/>
                <w:numId w:val="9"/>
              </w:numPr>
              <w:spacing w:before="0" w:beforeAutospacing="0" w:after="0"/>
              <w:ind w:left="284" w:hanging="284"/>
              <w:rPr>
                <w:sz w:val="22"/>
                <w:szCs w:val="22"/>
              </w:rPr>
            </w:pPr>
            <w:r w:rsidRPr="0026318B">
              <w:rPr>
                <w:sz w:val="22"/>
                <w:szCs w:val="22"/>
              </w:rPr>
              <w:t>Stomatitas ir burnos išopėjimas.</w:t>
            </w:r>
          </w:p>
          <w:p w:rsidR="00043F48" w:rsidRPr="0026318B" w:rsidRDefault="00043F48" w:rsidP="003B01B5">
            <w:pPr>
              <w:pStyle w:val="prastasiniatinklio"/>
              <w:numPr>
                <w:ilvl w:val="0"/>
                <w:numId w:val="9"/>
              </w:numPr>
              <w:spacing w:before="0" w:beforeAutospacing="0" w:after="0"/>
              <w:ind w:left="284" w:hanging="284"/>
              <w:rPr>
                <w:sz w:val="22"/>
                <w:szCs w:val="22"/>
              </w:rPr>
            </w:pPr>
            <w:r w:rsidRPr="0026318B">
              <w:rPr>
                <w:sz w:val="22"/>
                <w:szCs w:val="22"/>
              </w:rPr>
              <w:t>Vidurių užkietėjimas.</w:t>
            </w:r>
          </w:p>
          <w:p w:rsidR="00043F48" w:rsidRPr="0026318B" w:rsidRDefault="00043F48" w:rsidP="003B01B5">
            <w:pPr>
              <w:widowControl w:val="0"/>
              <w:rPr>
                <w:sz w:val="22"/>
                <w:szCs w:val="22"/>
              </w:rPr>
            </w:pPr>
          </w:p>
          <w:p w:rsidR="00043F48" w:rsidRPr="00D45E29" w:rsidRDefault="00043F48" w:rsidP="00D45E29">
            <w:pPr>
              <w:keepNext/>
              <w:widowControl w:val="0"/>
              <w:rPr>
                <w:sz w:val="22"/>
                <w:szCs w:val="22"/>
                <w:u w:val="single"/>
              </w:rPr>
            </w:pPr>
            <w:r w:rsidRPr="00D45E29">
              <w:rPr>
                <w:sz w:val="22"/>
                <w:szCs w:val="22"/>
                <w:u w:val="single"/>
              </w:rPr>
              <w:t>Labai retas</w:t>
            </w:r>
          </w:p>
          <w:p w:rsidR="00043F48" w:rsidRPr="0026318B" w:rsidRDefault="00043F48" w:rsidP="003B01B5">
            <w:pPr>
              <w:pStyle w:val="prastasiniatinklio"/>
              <w:numPr>
                <w:ilvl w:val="0"/>
                <w:numId w:val="24"/>
              </w:numPr>
              <w:spacing w:before="0" w:beforeAutospacing="0" w:after="0"/>
              <w:ind w:left="284" w:hanging="283"/>
              <w:rPr>
                <w:sz w:val="22"/>
                <w:szCs w:val="22"/>
              </w:rPr>
            </w:pPr>
            <w:r w:rsidRPr="0026318B">
              <w:rPr>
                <w:sz w:val="22"/>
                <w:szCs w:val="22"/>
              </w:rPr>
              <w:t>Išeminis kolitas.</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Kepenų, tulžies pūslės ir latakų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10"/>
              </w:numPr>
              <w:spacing w:before="0" w:beforeAutospacing="0" w:after="0"/>
              <w:ind w:left="284" w:hanging="284"/>
              <w:rPr>
                <w:sz w:val="22"/>
                <w:szCs w:val="22"/>
              </w:rPr>
            </w:pPr>
            <w:r w:rsidRPr="0026318B">
              <w:rPr>
                <w:sz w:val="22"/>
                <w:szCs w:val="22"/>
              </w:rPr>
              <w:t>Kepenų transaminazių (AST, ALT) ir šarminės fosfatazės aktyvumo padidėjimas.</w:t>
            </w:r>
          </w:p>
          <w:p w:rsidR="00043F48" w:rsidRPr="0026318B" w:rsidRDefault="00043F48" w:rsidP="003B01B5">
            <w:pPr>
              <w:pStyle w:val="prastasiniatinklio"/>
              <w:spacing w:before="0" w:beforeAutospacing="0" w:after="0"/>
              <w:ind w:left="36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10"/>
              </w:numPr>
              <w:spacing w:before="0" w:beforeAutospacing="0" w:after="0"/>
              <w:ind w:left="284" w:hanging="283"/>
              <w:rPr>
                <w:sz w:val="22"/>
                <w:szCs w:val="22"/>
              </w:rPr>
            </w:pPr>
            <w:r w:rsidRPr="0026318B">
              <w:rPr>
                <w:sz w:val="22"/>
                <w:szCs w:val="22"/>
              </w:rPr>
              <w:t>Bilirubino k</w:t>
            </w:r>
            <w:r w:rsidR="006E25ED">
              <w:rPr>
                <w:sz w:val="22"/>
                <w:szCs w:val="22"/>
              </w:rPr>
              <w:t>oncentrac</w:t>
            </w:r>
            <w:r w:rsidRPr="0026318B">
              <w:rPr>
                <w:sz w:val="22"/>
                <w:szCs w:val="22"/>
              </w:rPr>
              <w:t>i</w:t>
            </w:r>
            <w:r w:rsidR="006E25ED">
              <w:rPr>
                <w:sz w:val="22"/>
                <w:szCs w:val="22"/>
              </w:rPr>
              <w:t>j</w:t>
            </w:r>
            <w:r w:rsidRPr="0026318B">
              <w:rPr>
                <w:sz w:val="22"/>
                <w:szCs w:val="22"/>
              </w:rPr>
              <w:t>o</w:t>
            </w:r>
            <w:r w:rsidR="006E25ED">
              <w:rPr>
                <w:sz w:val="22"/>
                <w:szCs w:val="22"/>
              </w:rPr>
              <w:t>s</w:t>
            </w:r>
            <w:r w:rsidRPr="0026318B">
              <w:rPr>
                <w:sz w:val="22"/>
                <w:szCs w:val="22"/>
              </w:rPr>
              <w:t xml:space="preserve"> padidėjimas.</w:t>
            </w:r>
          </w:p>
          <w:p w:rsidR="00043F48" w:rsidRPr="0026318B" w:rsidRDefault="00043F48" w:rsidP="003B01B5">
            <w:pPr>
              <w:widowControl w:val="0"/>
              <w:rPr>
                <w:iCs/>
                <w:sz w:val="22"/>
                <w:szCs w:val="22"/>
              </w:rPr>
            </w:pPr>
          </w:p>
          <w:p w:rsidR="00043F48" w:rsidRPr="00D45E29" w:rsidRDefault="00043F48" w:rsidP="00D45E29">
            <w:pPr>
              <w:keepNext/>
              <w:widowControl w:val="0"/>
              <w:rPr>
                <w:iCs/>
                <w:sz w:val="22"/>
                <w:szCs w:val="22"/>
                <w:u w:val="single"/>
              </w:rPr>
            </w:pPr>
            <w:r w:rsidRPr="00D45E29">
              <w:rPr>
                <w:sz w:val="22"/>
                <w:szCs w:val="22"/>
                <w:u w:val="single"/>
              </w:rPr>
              <w:t>Nedažnas</w:t>
            </w:r>
          </w:p>
          <w:p w:rsidR="00043F48" w:rsidRPr="0026318B" w:rsidRDefault="00043F48" w:rsidP="003B01B5">
            <w:pPr>
              <w:widowControl w:val="0"/>
              <w:numPr>
                <w:ilvl w:val="0"/>
                <w:numId w:val="25"/>
              </w:numPr>
              <w:ind w:left="284" w:hanging="283"/>
              <w:rPr>
                <w:iCs/>
                <w:sz w:val="22"/>
                <w:szCs w:val="22"/>
              </w:rPr>
            </w:pPr>
            <w:r w:rsidRPr="0026318B">
              <w:rPr>
                <w:sz w:val="22"/>
                <w:szCs w:val="22"/>
              </w:rPr>
              <w:t>Stiprus toksinis poveikis kepenims, įskaitant kepenų nepakankamumą ir mirtį.</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pStyle w:val="prastasiniatinklio"/>
              <w:numPr>
                <w:ilvl w:val="0"/>
                <w:numId w:val="10"/>
              </w:numPr>
              <w:spacing w:before="0" w:beforeAutospacing="0" w:after="0"/>
              <w:ind w:left="284" w:hanging="284"/>
              <w:rPr>
                <w:sz w:val="22"/>
                <w:szCs w:val="22"/>
              </w:rPr>
            </w:pPr>
            <w:r w:rsidRPr="0026318B">
              <w:rPr>
                <w:sz w:val="22"/>
                <w:szCs w:val="22"/>
              </w:rPr>
              <w:t>Gamagliutamiltransferazės k</w:t>
            </w:r>
            <w:r w:rsidR="006E25ED">
              <w:rPr>
                <w:sz w:val="22"/>
                <w:szCs w:val="22"/>
              </w:rPr>
              <w:t>oncentrac</w:t>
            </w:r>
            <w:r w:rsidRPr="0026318B">
              <w:rPr>
                <w:sz w:val="22"/>
                <w:szCs w:val="22"/>
              </w:rPr>
              <w:t>i</w:t>
            </w:r>
            <w:r w:rsidR="006E25ED">
              <w:rPr>
                <w:sz w:val="22"/>
                <w:szCs w:val="22"/>
              </w:rPr>
              <w:t>j</w:t>
            </w:r>
            <w:r w:rsidRPr="0026318B">
              <w:rPr>
                <w:sz w:val="22"/>
                <w:szCs w:val="22"/>
              </w:rPr>
              <w:t>o</w:t>
            </w:r>
            <w:r w:rsidR="006E25ED">
              <w:rPr>
                <w:sz w:val="22"/>
                <w:szCs w:val="22"/>
              </w:rPr>
              <w:t>s</w:t>
            </w:r>
            <w:r w:rsidRPr="0026318B">
              <w:rPr>
                <w:sz w:val="22"/>
                <w:szCs w:val="22"/>
              </w:rPr>
              <w:t xml:space="preserve"> padidėjimas</w:t>
            </w:r>
            <w:r w:rsidR="006E25ED">
              <w:rPr>
                <w:sz w:val="22"/>
                <w:szCs w:val="22"/>
              </w:rPr>
              <w:t>.</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Odos ir poodinio audinio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10"/>
              </w:numPr>
              <w:spacing w:before="0" w:beforeAutospacing="0" w:after="0"/>
              <w:ind w:left="284" w:hanging="283"/>
              <w:rPr>
                <w:sz w:val="22"/>
                <w:szCs w:val="22"/>
              </w:rPr>
            </w:pPr>
            <w:r w:rsidRPr="0026318B">
              <w:rPr>
                <w:sz w:val="22"/>
                <w:szCs w:val="22"/>
              </w:rPr>
              <w:t>Alerginis odos išbėrimas, kuris dažnai būna susijęs su niežėjimu.</w:t>
            </w:r>
          </w:p>
          <w:p w:rsidR="00043F48" w:rsidRPr="0026318B" w:rsidRDefault="007D4726" w:rsidP="003B01B5">
            <w:pPr>
              <w:pStyle w:val="prastasiniatinklio"/>
              <w:numPr>
                <w:ilvl w:val="0"/>
                <w:numId w:val="10"/>
              </w:numPr>
              <w:spacing w:before="0" w:beforeAutospacing="0" w:after="0"/>
              <w:ind w:left="284" w:hanging="283"/>
              <w:rPr>
                <w:sz w:val="22"/>
                <w:szCs w:val="22"/>
              </w:rPr>
            </w:pPr>
            <w:r>
              <w:rPr>
                <w:sz w:val="22"/>
                <w:szCs w:val="22"/>
              </w:rPr>
              <w:t>Nu</w:t>
            </w:r>
            <w:r w:rsidR="00043F48" w:rsidRPr="0026318B">
              <w:rPr>
                <w:sz w:val="22"/>
                <w:szCs w:val="22"/>
              </w:rPr>
              <w:t>plikima</w:t>
            </w:r>
            <w:r>
              <w:rPr>
                <w:sz w:val="22"/>
                <w:szCs w:val="22"/>
              </w:rPr>
              <w:t>s</w:t>
            </w:r>
            <w:r w:rsidR="00043F48" w:rsidRPr="0026318B">
              <w:rPr>
                <w:sz w:val="22"/>
                <w:szCs w:val="22"/>
              </w:rPr>
              <w:t>.</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lastRenderedPageBreak/>
              <w:t>Dažnas</w:t>
            </w:r>
          </w:p>
          <w:p w:rsidR="00043F48" w:rsidRPr="0026318B" w:rsidRDefault="00043F48" w:rsidP="003B01B5">
            <w:pPr>
              <w:pStyle w:val="prastasiniatinklio"/>
              <w:numPr>
                <w:ilvl w:val="0"/>
                <w:numId w:val="11"/>
              </w:numPr>
              <w:spacing w:before="0" w:beforeAutospacing="0" w:after="0"/>
              <w:ind w:left="284" w:hanging="283"/>
              <w:rPr>
                <w:sz w:val="22"/>
                <w:szCs w:val="22"/>
              </w:rPr>
            </w:pPr>
            <w:r w:rsidRPr="0026318B">
              <w:rPr>
                <w:sz w:val="22"/>
                <w:szCs w:val="22"/>
              </w:rPr>
              <w:t>Niežulys.</w:t>
            </w:r>
          </w:p>
          <w:p w:rsidR="00043F48" w:rsidRPr="0026318B" w:rsidRDefault="00043F48" w:rsidP="003B01B5">
            <w:pPr>
              <w:pStyle w:val="prastasiniatinklio"/>
              <w:numPr>
                <w:ilvl w:val="0"/>
                <w:numId w:val="11"/>
              </w:numPr>
              <w:spacing w:before="0" w:beforeAutospacing="0" w:after="0"/>
              <w:ind w:left="284" w:hanging="283"/>
              <w:rPr>
                <w:sz w:val="22"/>
                <w:szCs w:val="22"/>
              </w:rPr>
            </w:pPr>
            <w:r w:rsidRPr="0026318B">
              <w:rPr>
                <w:sz w:val="22"/>
                <w:szCs w:val="22"/>
              </w:rPr>
              <w:t>Prakaitavimas.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widowControl w:val="0"/>
              <w:numPr>
                <w:ilvl w:val="0"/>
                <w:numId w:val="25"/>
              </w:numPr>
              <w:ind w:left="284" w:hanging="283"/>
              <w:rPr>
                <w:sz w:val="22"/>
                <w:szCs w:val="22"/>
              </w:rPr>
            </w:pPr>
            <w:r w:rsidRPr="0026318B">
              <w:rPr>
                <w:sz w:val="22"/>
                <w:szCs w:val="22"/>
              </w:rPr>
              <w:t>Sunkios odos reakcijos, įskaitant deskvamaciją ir pūslinį išbėrimą.</w:t>
            </w:r>
          </w:p>
          <w:p w:rsidR="00043F48" w:rsidRPr="0026318B" w:rsidRDefault="00043F48" w:rsidP="003B01B5">
            <w:pPr>
              <w:pStyle w:val="prastasiniatinklio"/>
              <w:numPr>
                <w:ilvl w:val="0"/>
                <w:numId w:val="12"/>
              </w:numPr>
              <w:spacing w:before="0" w:beforeAutospacing="0" w:after="0"/>
              <w:ind w:left="284" w:hanging="283"/>
              <w:rPr>
                <w:sz w:val="22"/>
                <w:szCs w:val="22"/>
              </w:rPr>
            </w:pPr>
            <w:r w:rsidRPr="0026318B">
              <w:rPr>
                <w:sz w:val="22"/>
                <w:szCs w:val="22"/>
              </w:rPr>
              <w:t>Išopėjimas.</w:t>
            </w:r>
          </w:p>
          <w:p w:rsidR="00043F48" w:rsidRPr="0026318B" w:rsidRDefault="00043F48" w:rsidP="003B01B5">
            <w:pPr>
              <w:pStyle w:val="prastasiniatinklio"/>
              <w:numPr>
                <w:ilvl w:val="0"/>
                <w:numId w:val="12"/>
              </w:numPr>
              <w:spacing w:before="0" w:beforeAutospacing="0" w:after="0"/>
              <w:ind w:left="284" w:hanging="283"/>
              <w:rPr>
                <w:sz w:val="22"/>
                <w:szCs w:val="22"/>
              </w:rPr>
            </w:pPr>
            <w:r w:rsidRPr="0026318B">
              <w:rPr>
                <w:sz w:val="22"/>
                <w:szCs w:val="22"/>
              </w:rPr>
              <w:t>Pūslelių ir opelių formavimasis.</w:t>
            </w:r>
          </w:p>
          <w:p w:rsidR="00043F48" w:rsidRPr="0026318B" w:rsidRDefault="00043F48" w:rsidP="003B01B5">
            <w:pPr>
              <w:pStyle w:val="prastasiniatinklio"/>
              <w:numPr>
                <w:ilvl w:val="0"/>
                <w:numId w:val="12"/>
              </w:numPr>
              <w:spacing w:before="0" w:beforeAutospacing="0" w:after="0"/>
              <w:ind w:left="284" w:hanging="283"/>
              <w:rPr>
                <w:sz w:val="22"/>
                <w:szCs w:val="22"/>
              </w:rPr>
            </w:pPr>
            <w:r w:rsidRPr="0026318B">
              <w:rPr>
                <w:sz w:val="22"/>
                <w:szCs w:val="22"/>
              </w:rPr>
              <w:t>Pleiskanojimas.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retas</w:t>
            </w:r>
          </w:p>
          <w:p w:rsidR="00043F48" w:rsidRPr="0026318B" w:rsidRDefault="00043F48" w:rsidP="003B01B5">
            <w:pPr>
              <w:widowControl w:val="0"/>
              <w:numPr>
                <w:ilvl w:val="0"/>
                <w:numId w:val="26"/>
              </w:numPr>
              <w:tabs>
                <w:tab w:val="clear" w:pos="720"/>
                <w:tab w:val="num" w:pos="1"/>
              </w:tabs>
              <w:ind w:left="284" w:hanging="283"/>
              <w:rPr>
                <w:sz w:val="22"/>
                <w:szCs w:val="22"/>
              </w:rPr>
            </w:pPr>
            <w:r w:rsidRPr="0026318B">
              <w:rPr>
                <w:sz w:val="22"/>
                <w:szCs w:val="22"/>
              </w:rPr>
              <w:t>Toksinė epidermio nekrolizė.</w:t>
            </w:r>
          </w:p>
          <w:p w:rsidR="00043F48" w:rsidRPr="00D45E29" w:rsidRDefault="00043F48" w:rsidP="003B01B5">
            <w:pPr>
              <w:pStyle w:val="prastasiniatinklio"/>
              <w:numPr>
                <w:ilvl w:val="0"/>
                <w:numId w:val="13"/>
              </w:numPr>
              <w:spacing w:before="0" w:beforeAutospacing="0" w:after="0"/>
              <w:ind w:left="269" w:hanging="269"/>
              <w:rPr>
                <w:sz w:val="22"/>
                <w:szCs w:val="22"/>
              </w:rPr>
            </w:pPr>
            <w:r w:rsidRPr="0026318B">
              <w:rPr>
                <w:sz w:val="22"/>
                <w:szCs w:val="22"/>
              </w:rPr>
              <w:t>Stivenso</w:t>
            </w:r>
            <w:r w:rsidR="006E25ED">
              <w:rPr>
                <w:sz w:val="22"/>
                <w:szCs w:val="22"/>
              </w:rPr>
              <w:noBreakHyphen/>
            </w:r>
            <w:r w:rsidRPr="0026318B">
              <w:rPr>
                <w:sz w:val="22"/>
                <w:szCs w:val="22"/>
              </w:rPr>
              <w:t>Džonsono (</w:t>
            </w:r>
            <w:r w:rsidR="006E25ED">
              <w:rPr>
                <w:sz w:val="22"/>
                <w:szCs w:val="22"/>
              </w:rPr>
              <w:t xml:space="preserve">angl. </w:t>
            </w:r>
            <w:r w:rsidRPr="0026318B">
              <w:rPr>
                <w:i/>
                <w:sz w:val="22"/>
                <w:szCs w:val="22"/>
              </w:rPr>
              <w:t>Stevens</w:t>
            </w:r>
            <w:r w:rsidR="006E25ED">
              <w:rPr>
                <w:i/>
                <w:sz w:val="22"/>
                <w:szCs w:val="22"/>
              </w:rPr>
              <w:noBreakHyphen/>
            </w:r>
            <w:r w:rsidRPr="0026318B">
              <w:rPr>
                <w:i/>
                <w:sz w:val="22"/>
                <w:szCs w:val="22"/>
              </w:rPr>
              <w:t>Johnson</w:t>
            </w:r>
            <w:r w:rsidRPr="0026318B">
              <w:rPr>
                <w:sz w:val="22"/>
                <w:szCs w:val="22"/>
              </w:rPr>
              <w:t>) sindromas.</w:t>
            </w:r>
          </w:p>
          <w:p w:rsidR="00043F48" w:rsidRPr="00DA3BD6" w:rsidRDefault="00043F48" w:rsidP="003B01B5">
            <w:pPr>
              <w:autoSpaceDE w:val="0"/>
              <w:autoSpaceDN w:val="0"/>
              <w:adjustRightInd w:val="0"/>
              <w:spacing w:line="259" w:lineRule="auto"/>
              <w:ind w:left="-8"/>
              <w:rPr>
                <w:rFonts w:eastAsia="Calibri"/>
                <w:sz w:val="22"/>
                <w:szCs w:val="22"/>
                <w:lang w:eastAsia="en-US"/>
              </w:rPr>
            </w:pPr>
          </w:p>
          <w:p w:rsidR="00043F48" w:rsidRPr="00D45E29" w:rsidRDefault="00043F48" w:rsidP="00D45E29">
            <w:pPr>
              <w:keepNext/>
              <w:autoSpaceDE w:val="0"/>
              <w:autoSpaceDN w:val="0"/>
              <w:adjustRightInd w:val="0"/>
              <w:spacing w:line="259" w:lineRule="auto"/>
              <w:ind w:left="-6"/>
              <w:rPr>
                <w:rFonts w:eastAsia="Calibri"/>
                <w:sz w:val="22"/>
                <w:szCs w:val="22"/>
                <w:u w:val="single"/>
                <w:lang w:eastAsia="en-US"/>
              </w:rPr>
            </w:pPr>
            <w:r w:rsidRPr="00D45E29">
              <w:rPr>
                <w:rFonts w:eastAsia="Calibri"/>
                <w:sz w:val="22"/>
                <w:szCs w:val="22"/>
                <w:u w:val="single"/>
                <w:lang w:eastAsia="en-US"/>
              </w:rPr>
              <w:t>Dažnis nežinomas</w:t>
            </w:r>
          </w:p>
          <w:p w:rsidR="00043F48" w:rsidRPr="00DE4FCE" w:rsidRDefault="00043F48" w:rsidP="003B01B5">
            <w:pPr>
              <w:pStyle w:val="prastasiniatinklio"/>
              <w:numPr>
                <w:ilvl w:val="0"/>
                <w:numId w:val="13"/>
              </w:numPr>
              <w:tabs>
                <w:tab w:val="num" w:pos="1"/>
              </w:tabs>
              <w:spacing w:before="0" w:beforeAutospacing="0" w:after="0"/>
              <w:ind w:left="284" w:hanging="283"/>
              <w:rPr>
                <w:sz w:val="22"/>
                <w:szCs w:val="22"/>
              </w:rPr>
            </w:pPr>
            <w:r w:rsidRPr="00DA3BD6">
              <w:rPr>
                <w:rFonts w:eastAsia="Calibri"/>
                <w:color w:val="auto"/>
                <w:sz w:val="22"/>
                <w:szCs w:val="22"/>
                <w:lang w:eastAsia="en-US"/>
              </w:rPr>
              <w:t>Pseudoceliulitas</w:t>
            </w:r>
            <w:r w:rsidR="006E25ED">
              <w:rPr>
                <w:rFonts w:eastAsia="Calibri"/>
                <w:color w:val="auto"/>
                <w:sz w:val="22"/>
                <w:szCs w:val="22"/>
                <w:lang w:eastAsia="en-US"/>
              </w:rPr>
              <w:t>.</w:t>
            </w:r>
          </w:p>
          <w:p w:rsidR="00C11A8D" w:rsidRPr="0026318B" w:rsidRDefault="00C11A8D" w:rsidP="003B01B5">
            <w:pPr>
              <w:pStyle w:val="prastasiniatinklio"/>
              <w:numPr>
                <w:ilvl w:val="0"/>
                <w:numId w:val="13"/>
              </w:numPr>
              <w:tabs>
                <w:tab w:val="num" w:pos="1"/>
              </w:tabs>
              <w:spacing w:before="0" w:beforeAutospacing="0" w:after="0"/>
              <w:ind w:left="284" w:hanging="283"/>
              <w:rPr>
                <w:sz w:val="22"/>
                <w:szCs w:val="22"/>
              </w:rPr>
            </w:pPr>
            <w:r>
              <w:rPr>
                <w:sz w:val="22"/>
                <w:szCs w:val="22"/>
              </w:rPr>
              <w:t>Ū</w:t>
            </w:r>
            <w:r w:rsidRPr="006B55E8">
              <w:rPr>
                <w:sz w:val="22"/>
                <w:szCs w:val="22"/>
              </w:rPr>
              <w:t>minė generalizuota egzanteminė pustuliozė.</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lastRenderedPageBreak/>
              <w:t>Skeleto, raumenų ir jungiamojo audinio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14"/>
              </w:numPr>
              <w:spacing w:before="0" w:beforeAutospacing="0" w:after="0"/>
              <w:ind w:left="284" w:hanging="283"/>
              <w:rPr>
                <w:sz w:val="22"/>
                <w:szCs w:val="22"/>
              </w:rPr>
            </w:pPr>
            <w:r w:rsidRPr="0026318B">
              <w:rPr>
                <w:sz w:val="22"/>
                <w:szCs w:val="22"/>
              </w:rPr>
              <w:t>Nugaros skausmas.</w:t>
            </w:r>
          </w:p>
          <w:p w:rsidR="00043F48" w:rsidRPr="0026318B" w:rsidRDefault="00043F48" w:rsidP="003B01B5">
            <w:pPr>
              <w:pStyle w:val="prastasiniatinklio"/>
              <w:numPr>
                <w:ilvl w:val="0"/>
                <w:numId w:val="14"/>
              </w:numPr>
              <w:spacing w:before="0" w:beforeAutospacing="0" w:after="0"/>
              <w:ind w:left="284" w:hanging="283"/>
              <w:rPr>
                <w:sz w:val="22"/>
                <w:szCs w:val="22"/>
              </w:rPr>
            </w:pPr>
            <w:r w:rsidRPr="0026318B">
              <w:rPr>
                <w:sz w:val="22"/>
                <w:szCs w:val="22"/>
              </w:rPr>
              <w:t>Mialgija.</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Inkstų ir šlapimo takų sutrikimai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15"/>
              </w:numPr>
              <w:spacing w:before="0" w:beforeAutospacing="0" w:after="0"/>
              <w:ind w:left="284" w:hanging="283"/>
              <w:rPr>
                <w:sz w:val="22"/>
                <w:szCs w:val="22"/>
              </w:rPr>
            </w:pPr>
            <w:r w:rsidRPr="0026318B">
              <w:rPr>
                <w:sz w:val="22"/>
                <w:szCs w:val="22"/>
              </w:rPr>
              <w:t>Hematurija.</w:t>
            </w:r>
          </w:p>
          <w:p w:rsidR="00043F48" w:rsidRPr="0026318B" w:rsidRDefault="00043F48" w:rsidP="003B01B5">
            <w:pPr>
              <w:pStyle w:val="prastasiniatinklio"/>
              <w:numPr>
                <w:ilvl w:val="0"/>
                <w:numId w:val="15"/>
              </w:numPr>
              <w:spacing w:before="0" w:beforeAutospacing="0" w:after="0"/>
              <w:ind w:left="284" w:hanging="283"/>
              <w:rPr>
                <w:sz w:val="22"/>
                <w:szCs w:val="22"/>
              </w:rPr>
            </w:pPr>
            <w:r w:rsidRPr="0026318B">
              <w:rPr>
                <w:sz w:val="22"/>
                <w:szCs w:val="22"/>
              </w:rPr>
              <w:t>Lengva proteinurija.</w:t>
            </w:r>
          </w:p>
          <w:p w:rsidR="00043F48" w:rsidRPr="0026318B" w:rsidRDefault="00043F48" w:rsidP="003B01B5">
            <w:pPr>
              <w:autoSpaceDE w:val="0"/>
              <w:autoSpaceDN w:val="0"/>
              <w:adjustRightInd w:val="0"/>
              <w:rPr>
                <w:sz w:val="22"/>
                <w:szCs w:val="22"/>
              </w:rPr>
            </w:pPr>
          </w:p>
          <w:p w:rsidR="00043F48" w:rsidRPr="00D45E29" w:rsidRDefault="00043F48" w:rsidP="00D45E29">
            <w:pPr>
              <w:keepNext/>
              <w:autoSpaceDE w:val="0"/>
              <w:autoSpaceDN w:val="0"/>
              <w:adjustRightInd w:val="0"/>
              <w:rPr>
                <w:sz w:val="22"/>
                <w:szCs w:val="22"/>
                <w:u w:val="single"/>
              </w:rPr>
            </w:pPr>
            <w:r w:rsidRPr="00D45E29">
              <w:rPr>
                <w:sz w:val="22"/>
                <w:szCs w:val="22"/>
                <w:u w:val="single"/>
              </w:rPr>
              <w:t>Nedažnas</w:t>
            </w:r>
          </w:p>
          <w:p w:rsidR="00043F48" w:rsidRPr="0026318B" w:rsidRDefault="00043F48" w:rsidP="003B01B5">
            <w:pPr>
              <w:numPr>
                <w:ilvl w:val="0"/>
                <w:numId w:val="34"/>
              </w:numPr>
              <w:autoSpaceDE w:val="0"/>
              <w:autoSpaceDN w:val="0"/>
              <w:adjustRightInd w:val="0"/>
              <w:ind w:left="284" w:hanging="283"/>
              <w:rPr>
                <w:sz w:val="22"/>
                <w:szCs w:val="22"/>
              </w:rPr>
            </w:pPr>
            <w:r w:rsidRPr="0026318B">
              <w:rPr>
                <w:sz w:val="22"/>
                <w:szCs w:val="22"/>
              </w:rPr>
              <w:t>Inkstų nepakankamumas (žr.</w:t>
            </w:r>
            <w:r w:rsidR="00B644D0">
              <w:rPr>
                <w:sz w:val="22"/>
                <w:szCs w:val="22"/>
              </w:rPr>
              <w:t xml:space="preserve"> </w:t>
            </w:r>
            <w:r w:rsidRPr="0026318B">
              <w:rPr>
                <w:sz w:val="22"/>
                <w:szCs w:val="22"/>
              </w:rPr>
              <w:t>4.4 skyrių).</w:t>
            </w:r>
          </w:p>
          <w:p w:rsidR="00043F48" w:rsidRPr="0026318B" w:rsidRDefault="00043F48" w:rsidP="003B01B5">
            <w:pPr>
              <w:numPr>
                <w:ilvl w:val="0"/>
                <w:numId w:val="34"/>
              </w:numPr>
              <w:autoSpaceDE w:val="0"/>
              <w:autoSpaceDN w:val="0"/>
              <w:adjustRightInd w:val="0"/>
              <w:ind w:left="284" w:hanging="283"/>
              <w:rPr>
                <w:sz w:val="22"/>
                <w:szCs w:val="22"/>
              </w:rPr>
            </w:pPr>
            <w:r w:rsidRPr="0026318B">
              <w:rPr>
                <w:sz w:val="22"/>
                <w:szCs w:val="22"/>
              </w:rPr>
              <w:t>Hemolizinis ureminis sindromas (žr.</w:t>
            </w:r>
            <w:r w:rsidR="00B644D0">
              <w:rPr>
                <w:sz w:val="22"/>
                <w:szCs w:val="22"/>
              </w:rPr>
              <w:t xml:space="preserve"> </w:t>
            </w:r>
            <w:r w:rsidRPr="0026318B">
              <w:rPr>
                <w:sz w:val="22"/>
                <w:szCs w:val="22"/>
              </w:rPr>
              <w:t>4.4 skyrių).</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Bendrieji sutrikimai ir vartojimo vietos pažeidimai</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Labai dažnas</w:t>
            </w:r>
          </w:p>
          <w:p w:rsidR="00043F48" w:rsidRPr="0026318B" w:rsidRDefault="00043F48" w:rsidP="003B01B5">
            <w:pPr>
              <w:pStyle w:val="prastasiniatinklio"/>
              <w:numPr>
                <w:ilvl w:val="0"/>
                <w:numId w:val="16"/>
              </w:numPr>
              <w:spacing w:before="0" w:beforeAutospacing="0" w:after="0"/>
              <w:ind w:left="284" w:hanging="283"/>
              <w:rPr>
                <w:sz w:val="22"/>
                <w:szCs w:val="22"/>
              </w:rPr>
            </w:pPr>
            <w:r w:rsidRPr="0026318B">
              <w:rPr>
                <w:sz w:val="22"/>
                <w:szCs w:val="22"/>
              </w:rPr>
              <w:t>Į gripo panašūs simptomai (dažniausi jų yra karščiavimas, galvos skausmas, šal</w:t>
            </w:r>
            <w:r w:rsidR="007D4726">
              <w:rPr>
                <w:sz w:val="22"/>
                <w:szCs w:val="22"/>
              </w:rPr>
              <w:t>t</w:t>
            </w:r>
            <w:r w:rsidRPr="0026318B">
              <w:rPr>
                <w:sz w:val="22"/>
                <w:szCs w:val="22"/>
              </w:rPr>
              <w:t>krėtis, mialgija, astenija ir anoreksija</w:t>
            </w:r>
            <w:r w:rsidR="006E25ED">
              <w:rPr>
                <w:sz w:val="22"/>
                <w:szCs w:val="22"/>
              </w:rPr>
              <w:t>,</w:t>
            </w:r>
            <w:r w:rsidRPr="0026318B">
              <w:rPr>
                <w:sz w:val="22"/>
                <w:szCs w:val="22"/>
              </w:rPr>
              <w:t xml:space="preserve"> </w:t>
            </w:r>
            <w:r w:rsidR="006E25ED" w:rsidRPr="0026318B">
              <w:rPr>
                <w:sz w:val="22"/>
                <w:szCs w:val="22"/>
              </w:rPr>
              <w:t>b</w:t>
            </w:r>
            <w:r w:rsidRPr="0026318B">
              <w:rPr>
                <w:sz w:val="22"/>
                <w:szCs w:val="22"/>
              </w:rPr>
              <w:t>uvo ir kosulio, rinito, negalavimo, prakaitavimo ir miego su</w:t>
            </w:r>
            <w:r w:rsidR="007D4726">
              <w:rPr>
                <w:sz w:val="22"/>
                <w:szCs w:val="22"/>
              </w:rPr>
              <w:t>tri</w:t>
            </w:r>
            <w:r w:rsidRPr="0026318B">
              <w:rPr>
                <w:sz w:val="22"/>
                <w:szCs w:val="22"/>
              </w:rPr>
              <w:t>kimo atvejų).</w:t>
            </w:r>
          </w:p>
          <w:p w:rsidR="00043F48" w:rsidRPr="0026318B" w:rsidRDefault="00043F48" w:rsidP="003B01B5">
            <w:pPr>
              <w:pStyle w:val="prastasiniatinklio"/>
              <w:numPr>
                <w:ilvl w:val="0"/>
                <w:numId w:val="16"/>
              </w:numPr>
              <w:spacing w:before="0" w:beforeAutospacing="0" w:after="0"/>
              <w:ind w:left="284" w:hanging="283"/>
              <w:rPr>
                <w:sz w:val="22"/>
                <w:szCs w:val="22"/>
              </w:rPr>
            </w:pPr>
            <w:r w:rsidRPr="0026318B">
              <w:rPr>
                <w:sz w:val="22"/>
                <w:szCs w:val="22"/>
              </w:rPr>
              <w:t>Edema arba periferinė edema, įskaitant veido edemą (gydymą sustabdžius, edema paprastai išnyksta).</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Dažnas</w:t>
            </w:r>
          </w:p>
          <w:p w:rsidR="00043F48" w:rsidRPr="0026318B" w:rsidRDefault="00043F48" w:rsidP="003B01B5">
            <w:pPr>
              <w:pStyle w:val="prastasiniatinklio"/>
              <w:numPr>
                <w:ilvl w:val="0"/>
                <w:numId w:val="17"/>
              </w:numPr>
              <w:spacing w:before="0" w:beforeAutospacing="0" w:after="0"/>
              <w:ind w:left="284" w:hanging="283"/>
              <w:rPr>
                <w:sz w:val="22"/>
                <w:szCs w:val="22"/>
              </w:rPr>
            </w:pPr>
            <w:r w:rsidRPr="0026318B">
              <w:rPr>
                <w:sz w:val="22"/>
                <w:szCs w:val="22"/>
              </w:rPr>
              <w:t>Karščiavimas.</w:t>
            </w:r>
          </w:p>
          <w:p w:rsidR="00043F48" w:rsidRPr="0026318B" w:rsidRDefault="00043F48" w:rsidP="003B01B5">
            <w:pPr>
              <w:pStyle w:val="prastasiniatinklio"/>
              <w:numPr>
                <w:ilvl w:val="0"/>
                <w:numId w:val="17"/>
              </w:numPr>
              <w:spacing w:before="0" w:beforeAutospacing="0" w:after="0"/>
              <w:ind w:left="284" w:hanging="283"/>
              <w:rPr>
                <w:sz w:val="22"/>
                <w:szCs w:val="22"/>
              </w:rPr>
            </w:pPr>
            <w:r w:rsidRPr="0026318B">
              <w:rPr>
                <w:sz w:val="22"/>
                <w:szCs w:val="22"/>
              </w:rPr>
              <w:t>Astenija.</w:t>
            </w:r>
          </w:p>
          <w:p w:rsidR="00043F48" w:rsidRPr="0026318B" w:rsidRDefault="00043F48" w:rsidP="003B01B5">
            <w:pPr>
              <w:pStyle w:val="prastasiniatinklio"/>
              <w:numPr>
                <w:ilvl w:val="0"/>
                <w:numId w:val="17"/>
              </w:numPr>
              <w:spacing w:before="0" w:beforeAutospacing="0" w:after="0"/>
              <w:ind w:left="284" w:hanging="283"/>
              <w:rPr>
                <w:sz w:val="22"/>
                <w:szCs w:val="22"/>
              </w:rPr>
            </w:pPr>
            <w:r w:rsidRPr="0026318B">
              <w:rPr>
                <w:sz w:val="22"/>
                <w:szCs w:val="22"/>
              </w:rPr>
              <w:t>Šaltkrėtis.</w:t>
            </w:r>
          </w:p>
          <w:p w:rsidR="00043F48" w:rsidRPr="0026318B" w:rsidRDefault="00043F48" w:rsidP="003B01B5">
            <w:pPr>
              <w:pStyle w:val="prastasiniatinklio"/>
              <w:spacing w:before="0" w:beforeAutospacing="0" w:after="0"/>
              <w:rPr>
                <w:bCs/>
                <w:iCs/>
                <w:sz w:val="22"/>
                <w:szCs w:val="22"/>
              </w:rPr>
            </w:pPr>
          </w:p>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pStyle w:val="prastasiniatinklio"/>
              <w:numPr>
                <w:ilvl w:val="0"/>
                <w:numId w:val="18"/>
              </w:numPr>
              <w:spacing w:before="0" w:beforeAutospacing="0" w:after="0"/>
              <w:ind w:left="284" w:hanging="283"/>
              <w:rPr>
                <w:sz w:val="22"/>
                <w:szCs w:val="22"/>
              </w:rPr>
            </w:pPr>
            <w:r w:rsidRPr="0026318B">
              <w:rPr>
                <w:sz w:val="22"/>
                <w:szCs w:val="22"/>
              </w:rPr>
              <w:t>Injekcijos vietos reakcija (da</w:t>
            </w:r>
            <w:r w:rsidR="006E25ED">
              <w:rPr>
                <w:sz w:val="22"/>
                <w:szCs w:val="22"/>
              </w:rPr>
              <w:t>žn</w:t>
            </w:r>
            <w:r w:rsidRPr="0026318B">
              <w:rPr>
                <w:sz w:val="22"/>
                <w:szCs w:val="22"/>
              </w:rPr>
              <w:t>iausiai l</w:t>
            </w:r>
            <w:r w:rsidR="007D4726">
              <w:rPr>
                <w:sz w:val="22"/>
                <w:szCs w:val="22"/>
              </w:rPr>
              <w:t>e</w:t>
            </w:r>
            <w:r w:rsidRPr="0026318B">
              <w:rPr>
                <w:sz w:val="22"/>
                <w:szCs w:val="22"/>
              </w:rPr>
              <w:t>n</w:t>
            </w:r>
            <w:r w:rsidR="007D4726">
              <w:rPr>
                <w:sz w:val="22"/>
                <w:szCs w:val="22"/>
              </w:rPr>
              <w:t>gv</w:t>
            </w:r>
            <w:r w:rsidRPr="0026318B">
              <w:rPr>
                <w:sz w:val="22"/>
                <w:szCs w:val="22"/>
              </w:rPr>
              <w:t>a).</w:t>
            </w:r>
          </w:p>
        </w:tc>
      </w:tr>
      <w:tr w:rsidR="007D4726" w:rsidRPr="0026318B" w:rsidTr="00B1171A">
        <w:trPr>
          <w:tblCellSpacing w:w="0" w:type="dxa"/>
        </w:trPr>
        <w:tc>
          <w:tcPr>
            <w:tcW w:w="1258" w:type="pct"/>
            <w:hideMark/>
          </w:tcPr>
          <w:p w:rsidR="00043F48" w:rsidRPr="00D45E29" w:rsidRDefault="00043F48" w:rsidP="003B01B5">
            <w:pPr>
              <w:pStyle w:val="prastasiniatinklio"/>
              <w:spacing w:before="0" w:beforeAutospacing="0" w:after="0"/>
              <w:rPr>
                <w:i/>
                <w:sz w:val="22"/>
                <w:szCs w:val="22"/>
              </w:rPr>
            </w:pPr>
            <w:r w:rsidRPr="00D45E29">
              <w:rPr>
                <w:i/>
                <w:sz w:val="22"/>
                <w:szCs w:val="22"/>
              </w:rPr>
              <w:t>Sužalojimai, apsinuodijimai ir procedūrų komplikacijos</w:t>
            </w:r>
          </w:p>
        </w:tc>
        <w:tc>
          <w:tcPr>
            <w:tcW w:w="3742" w:type="pct"/>
            <w:hideMark/>
          </w:tcPr>
          <w:p w:rsidR="00043F48" w:rsidRPr="00D45E29" w:rsidRDefault="00043F48" w:rsidP="00D45E29">
            <w:pPr>
              <w:pStyle w:val="prastasiniatinklio"/>
              <w:keepNext/>
              <w:spacing w:before="0" w:beforeAutospacing="0" w:after="0"/>
              <w:rPr>
                <w:sz w:val="22"/>
                <w:szCs w:val="22"/>
                <w:u w:val="single"/>
              </w:rPr>
            </w:pPr>
            <w:r w:rsidRPr="00D45E29">
              <w:rPr>
                <w:sz w:val="22"/>
                <w:szCs w:val="22"/>
                <w:u w:val="single"/>
              </w:rPr>
              <w:t>Retas</w:t>
            </w:r>
          </w:p>
          <w:p w:rsidR="00043F48" w:rsidRPr="0026318B" w:rsidRDefault="00043F48" w:rsidP="003B01B5">
            <w:pPr>
              <w:pStyle w:val="prastasiniatinklio"/>
              <w:numPr>
                <w:ilvl w:val="0"/>
                <w:numId w:val="35"/>
              </w:numPr>
              <w:spacing w:before="0" w:beforeAutospacing="0" w:after="0"/>
              <w:ind w:left="284" w:hanging="284"/>
              <w:rPr>
                <w:sz w:val="22"/>
                <w:szCs w:val="22"/>
              </w:rPr>
            </w:pPr>
            <w:r w:rsidRPr="0026318B">
              <w:rPr>
                <w:sz w:val="22"/>
                <w:szCs w:val="22"/>
              </w:rPr>
              <w:t>Toksinis radiacijos poveikis (žr.</w:t>
            </w:r>
            <w:r w:rsidR="00B644D0">
              <w:rPr>
                <w:sz w:val="22"/>
                <w:szCs w:val="22"/>
              </w:rPr>
              <w:t xml:space="preserve"> </w:t>
            </w:r>
            <w:r w:rsidRPr="0026318B">
              <w:rPr>
                <w:sz w:val="22"/>
                <w:szCs w:val="22"/>
              </w:rPr>
              <w:t>4.5 skyrių).</w:t>
            </w:r>
          </w:p>
          <w:p w:rsidR="00043F48" w:rsidRPr="0026318B" w:rsidRDefault="00043F48" w:rsidP="003B01B5">
            <w:pPr>
              <w:pStyle w:val="prastasiniatinklio"/>
              <w:numPr>
                <w:ilvl w:val="0"/>
                <w:numId w:val="35"/>
              </w:numPr>
              <w:spacing w:before="0" w:beforeAutospacing="0" w:after="0"/>
              <w:ind w:left="284" w:hanging="284"/>
              <w:rPr>
                <w:sz w:val="22"/>
                <w:szCs w:val="22"/>
              </w:rPr>
            </w:pPr>
            <w:r w:rsidRPr="0026318B">
              <w:rPr>
                <w:sz w:val="22"/>
                <w:szCs w:val="22"/>
              </w:rPr>
              <w:t>Radiacijos sukeltos pažaidos atsinaujinimas.</w:t>
            </w:r>
          </w:p>
        </w:tc>
      </w:tr>
    </w:tbl>
    <w:p w:rsidR="00043F48" w:rsidRPr="0026318B" w:rsidRDefault="00043F48" w:rsidP="00043F48">
      <w:pPr>
        <w:pStyle w:val="prastasiniatinklio"/>
        <w:spacing w:before="0" w:beforeAutospacing="0" w:after="0"/>
        <w:ind w:left="360"/>
        <w:rPr>
          <w:sz w:val="22"/>
          <w:szCs w:val="22"/>
          <w:u w:val="single"/>
        </w:rPr>
      </w:pPr>
    </w:p>
    <w:p w:rsidR="00043F48" w:rsidRPr="00341827" w:rsidRDefault="00043F48" w:rsidP="00D45E29">
      <w:pPr>
        <w:pStyle w:val="prastasiniatinklio"/>
        <w:keepNext/>
        <w:spacing w:before="0" w:beforeAutospacing="0" w:after="0"/>
        <w:rPr>
          <w:sz w:val="22"/>
          <w:szCs w:val="22"/>
        </w:rPr>
      </w:pPr>
      <w:r w:rsidRPr="00D45E29">
        <w:rPr>
          <w:i/>
          <w:sz w:val="22"/>
          <w:szCs w:val="22"/>
        </w:rPr>
        <w:t>Kompleksinio krūties vėžio gydymo metu</w:t>
      </w:r>
    </w:p>
    <w:p w:rsidR="00043F48" w:rsidRPr="0026318B" w:rsidRDefault="00043F48" w:rsidP="00043F48">
      <w:pPr>
        <w:pStyle w:val="prastasiniatinklio"/>
        <w:spacing w:before="0" w:beforeAutospacing="0" w:after="0"/>
        <w:rPr>
          <w:sz w:val="22"/>
          <w:szCs w:val="22"/>
        </w:rPr>
      </w:pPr>
      <w:r w:rsidRPr="0026318B">
        <w:rPr>
          <w:sz w:val="22"/>
          <w:szCs w:val="22"/>
        </w:rPr>
        <w:t>Gydant gemcitabino ir paklitakselio deriniu, dažniau pasireiškia 3</w:t>
      </w:r>
      <w:r w:rsidR="00341827">
        <w:rPr>
          <w:sz w:val="22"/>
          <w:szCs w:val="22"/>
        </w:rPr>
        <w:noBreakHyphen/>
      </w:r>
      <w:r w:rsidRPr="0026318B">
        <w:rPr>
          <w:sz w:val="22"/>
          <w:szCs w:val="22"/>
        </w:rPr>
        <w:t>ojo</w:t>
      </w:r>
      <w:r w:rsidR="00341827">
        <w:rPr>
          <w:sz w:val="22"/>
          <w:szCs w:val="22"/>
        </w:rPr>
        <w:t xml:space="preserve"> </w:t>
      </w:r>
      <w:r w:rsidRPr="0026318B">
        <w:rPr>
          <w:sz w:val="22"/>
          <w:szCs w:val="22"/>
        </w:rPr>
        <w:t>ir 4</w:t>
      </w:r>
      <w:r w:rsidR="00341827">
        <w:rPr>
          <w:sz w:val="22"/>
          <w:szCs w:val="22"/>
        </w:rPr>
        <w:noBreakHyphen/>
      </w:r>
      <w:r w:rsidRPr="0026318B">
        <w:rPr>
          <w:sz w:val="22"/>
          <w:szCs w:val="22"/>
        </w:rPr>
        <w:t>ojo laipsnio toksinis poveikis kraujui, ypač neutropenija. Vis dėlto šių nepageidaujamų reakcijų padažnėjimas nebūna susijęs su infekcijos ar hemoragijos reiškinių dažnio padidėjimu. Gydant gemcitabino ir paklitakselio deriniu, dažniau pasireiškia nuovargis ir febrilinė neutropenija. Nuovargis, nesusijęs su anemija, paprastai išnyksta po pirmo gydymo ciklo.</w:t>
      </w:r>
    </w:p>
    <w:p w:rsidR="00043F48" w:rsidRPr="0026318B" w:rsidRDefault="00043F48" w:rsidP="00043F48">
      <w:pPr>
        <w:pStyle w:val="prastasiniatinklio"/>
        <w:spacing w:before="0" w:beforeAutospacing="0" w:after="0"/>
        <w:ind w:left="360"/>
        <w:rPr>
          <w:sz w:val="22"/>
          <w:szCs w:val="22"/>
        </w:rPr>
      </w:pPr>
    </w:p>
    <w:tbl>
      <w:tblPr>
        <w:tblW w:w="512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2443"/>
        <w:gridCol w:w="1751"/>
        <w:gridCol w:w="1747"/>
        <w:gridCol w:w="1751"/>
        <w:gridCol w:w="1751"/>
      </w:tblGrid>
      <w:tr w:rsidR="00043F48" w:rsidRPr="0026318B" w:rsidTr="00B1171A">
        <w:trPr>
          <w:tblCellSpacing w:w="0" w:type="dxa"/>
        </w:trPr>
        <w:tc>
          <w:tcPr>
            <w:tcW w:w="5000" w:type="pct"/>
            <w:gridSpan w:val="5"/>
            <w:hideMark/>
          </w:tcPr>
          <w:p w:rsidR="00043F48" w:rsidRPr="0026318B" w:rsidRDefault="00043F48" w:rsidP="00D45E29">
            <w:pPr>
              <w:pStyle w:val="prastasiniatinklio"/>
              <w:keepNext/>
              <w:spacing w:before="0" w:beforeAutospacing="0" w:after="0"/>
              <w:ind w:left="360"/>
              <w:jc w:val="center"/>
              <w:rPr>
                <w:b/>
                <w:sz w:val="22"/>
                <w:szCs w:val="22"/>
              </w:rPr>
            </w:pPr>
            <w:r w:rsidRPr="0026318B">
              <w:rPr>
                <w:b/>
                <w:sz w:val="22"/>
                <w:szCs w:val="22"/>
              </w:rPr>
              <w:t>Paklitakselio, palyginti su jo derinio su gemcitabinu, sukelti 3</w:t>
            </w:r>
            <w:r w:rsidR="00341827">
              <w:rPr>
                <w:b/>
                <w:sz w:val="22"/>
                <w:szCs w:val="22"/>
              </w:rPr>
              <w:noBreakHyphen/>
            </w:r>
            <w:r w:rsidRPr="0026318B">
              <w:rPr>
                <w:b/>
                <w:sz w:val="22"/>
                <w:szCs w:val="22"/>
              </w:rPr>
              <w:t>ojo</w:t>
            </w:r>
            <w:r w:rsidR="00341827">
              <w:rPr>
                <w:b/>
                <w:sz w:val="22"/>
                <w:szCs w:val="22"/>
              </w:rPr>
              <w:t xml:space="preserve"> </w:t>
            </w:r>
            <w:r w:rsidRPr="0026318B">
              <w:rPr>
                <w:b/>
                <w:sz w:val="22"/>
                <w:szCs w:val="22"/>
              </w:rPr>
              <w:t>ir 4</w:t>
            </w:r>
            <w:r w:rsidR="00341827">
              <w:rPr>
                <w:b/>
                <w:sz w:val="22"/>
                <w:szCs w:val="22"/>
              </w:rPr>
              <w:noBreakHyphen/>
            </w:r>
            <w:r w:rsidRPr="0026318B">
              <w:rPr>
                <w:b/>
                <w:sz w:val="22"/>
                <w:szCs w:val="22"/>
              </w:rPr>
              <w:t>ojo laipsnio nepageidaujami reiškiniai</w:t>
            </w:r>
          </w:p>
        </w:tc>
      </w:tr>
      <w:tr w:rsidR="00A9109A" w:rsidRPr="0026318B" w:rsidTr="00B1171A">
        <w:trPr>
          <w:tblCellSpacing w:w="0" w:type="dxa"/>
        </w:trPr>
        <w:tc>
          <w:tcPr>
            <w:tcW w:w="1294" w:type="pct"/>
            <w:vMerge w:val="restart"/>
            <w:hideMark/>
          </w:tcPr>
          <w:p w:rsidR="00A9109A" w:rsidRPr="0026318B" w:rsidRDefault="00A9109A" w:rsidP="00D45E29">
            <w:pPr>
              <w:pStyle w:val="prastasiniatinklio"/>
              <w:keepNext/>
              <w:spacing w:before="0" w:beforeAutospacing="0" w:after="0"/>
              <w:ind w:left="360"/>
              <w:jc w:val="center"/>
              <w:rPr>
                <w:b/>
                <w:sz w:val="22"/>
                <w:szCs w:val="22"/>
              </w:rPr>
            </w:pPr>
          </w:p>
        </w:tc>
        <w:tc>
          <w:tcPr>
            <w:tcW w:w="3706" w:type="pct"/>
            <w:gridSpan w:val="4"/>
            <w:hideMark/>
          </w:tcPr>
          <w:p w:rsidR="00A9109A" w:rsidRPr="0026318B" w:rsidRDefault="00A9109A" w:rsidP="00D45E29">
            <w:pPr>
              <w:pStyle w:val="prastasiniatinklio"/>
              <w:keepNext/>
              <w:spacing w:before="0" w:beforeAutospacing="0" w:after="0"/>
              <w:ind w:left="360"/>
              <w:jc w:val="center"/>
              <w:rPr>
                <w:b/>
                <w:sz w:val="22"/>
                <w:szCs w:val="22"/>
              </w:rPr>
            </w:pPr>
            <w:r w:rsidRPr="0026318B">
              <w:rPr>
                <w:b/>
                <w:sz w:val="22"/>
                <w:szCs w:val="22"/>
              </w:rPr>
              <w:t>Pacientų skaičius (%)</w:t>
            </w:r>
          </w:p>
        </w:tc>
      </w:tr>
      <w:tr w:rsidR="00A9109A" w:rsidRPr="0026318B" w:rsidTr="00B1171A">
        <w:trPr>
          <w:tblCellSpacing w:w="0" w:type="dxa"/>
        </w:trPr>
        <w:tc>
          <w:tcPr>
            <w:tcW w:w="1294" w:type="pct"/>
            <w:vMerge/>
            <w:hideMark/>
          </w:tcPr>
          <w:p w:rsidR="00A9109A" w:rsidRPr="0026318B" w:rsidRDefault="00A9109A" w:rsidP="00D45E29">
            <w:pPr>
              <w:pStyle w:val="prastasiniatinklio"/>
              <w:keepNext/>
              <w:spacing w:before="0" w:beforeAutospacing="0" w:after="0"/>
              <w:ind w:left="360"/>
              <w:jc w:val="center"/>
              <w:rPr>
                <w:b/>
                <w:sz w:val="22"/>
                <w:szCs w:val="22"/>
              </w:rPr>
            </w:pPr>
          </w:p>
        </w:tc>
        <w:tc>
          <w:tcPr>
            <w:tcW w:w="1852" w:type="pct"/>
            <w:gridSpan w:val="2"/>
            <w:hideMark/>
          </w:tcPr>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Paklitakseliu gydyta grupė</w:t>
            </w:r>
          </w:p>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259)</w:t>
            </w:r>
          </w:p>
        </w:tc>
        <w:tc>
          <w:tcPr>
            <w:tcW w:w="1852" w:type="pct"/>
            <w:gridSpan w:val="2"/>
            <w:hideMark/>
          </w:tcPr>
          <w:p w:rsidR="00A9109A" w:rsidRPr="0026318B" w:rsidRDefault="00A9109A" w:rsidP="00D45E29">
            <w:pPr>
              <w:pStyle w:val="prastasiniatinklio"/>
              <w:keepNext/>
              <w:spacing w:before="0" w:beforeAutospacing="0" w:after="0"/>
              <w:jc w:val="center"/>
              <w:rPr>
                <w:b/>
                <w:bCs/>
                <w:sz w:val="22"/>
                <w:szCs w:val="22"/>
              </w:rPr>
            </w:pPr>
            <w:r w:rsidRPr="0026318B">
              <w:rPr>
                <w:b/>
                <w:sz w:val="22"/>
                <w:szCs w:val="22"/>
              </w:rPr>
              <w:t>Gemcitabino ir paklitakselio deriniu gydyta grupė</w:t>
            </w:r>
          </w:p>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262)</w:t>
            </w:r>
          </w:p>
        </w:tc>
      </w:tr>
      <w:tr w:rsidR="00A9109A" w:rsidRPr="0026318B" w:rsidTr="00B1171A">
        <w:trPr>
          <w:tblCellSpacing w:w="0" w:type="dxa"/>
        </w:trPr>
        <w:tc>
          <w:tcPr>
            <w:tcW w:w="1294" w:type="pct"/>
            <w:vMerge/>
            <w:hideMark/>
          </w:tcPr>
          <w:p w:rsidR="00A9109A" w:rsidRPr="0026318B" w:rsidRDefault="00A9109A" w:rsidP="00D45E29">
            <w:pPr>
              <w:pStyle w:val="prastasiniatinklio"/>
              <w:keepNext/>
              <w:spacing w:before="0" w:beforeAutospacing="0" w:after="0"/>
              <w:ind w:left="360"/>
              <w:jc w:val="center"/>
              <w:rPr>
                <w:b/>
                <w:sz w:val="22"/>
                <w:szCs w:val="22"/>
              </w:rPr>
            </w:pPr>
          </w:p>
        </w:tc>
        <w:tc>
          <w:tcPr>
            <w:tcW w:w="927" w:type="pct"/>
            <w:hideMark/>
          </w:tcPr>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w:t>
            </w:r>
            <w:r>
              <w:rPr>
                <w:b/>
                <w:sz w:val="22"/>
                <w:szCs w:val="22"/>
              </w:rPr>
              <w:t> </w:t>
            </w:r>
            <w:r w:rsidRPr="0026318B">
              <w:rPr>
                <w:b/>
                <w:sz w:val="22"/>
                <w:szCs w:val="22"/>
              </w:rPr>
              <w:t>laipsnio</w:t>
            </w:r>
          </w:p>
        </w:tc>
        <w:tc>
          <w:tcPr>
            <w:tcW w:w="925" w:type="pct"/>
            <w:hideMark/>
          </w:tcPr>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w:t>
            </w:r>
            <w:r>
              <w:rPr>
                <w:b/>
                <w:sz w:val="22"/>
                <w:szCs w:val="22"/>
              </w:rPr>
              <w:t> </w:t>
            </w:r>
            <w:r w:rsidRPr="0026318B">
              <w:rPr>
                <w:b/>
                <w:sz w:val="22"/>
                <w:szCs w:val="22"/>
              </w:rPr>
              <w:t>laipsnio</w:t>
            </w:r>
          </w:p>
        </w:tc>
        <w:tc>
          <w:tcPr>
            <w:tcW w:w="927" w:type="pct"/>
            <w:hideMark/>
          </w:tcPr>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w:t>
            </w:r>
            <w:r>
              <w:rPr>
                <w:b/>
                <w:sz w:val="22"/>
                <w:szCs w:val="22"/>
              </w:rPr>
              <w:t> </w:t>
            </w:r>
            <w:r w:rsidRPr="0026318B">
              <w:rPr>
                <w:b/>
                <w:sz w:val="22"/>
                <w:szCs w:val="22"/>
              </w:rPr>
              <w:t>laipsnio</w:t>
            </w:r>
          </w:p>
        </w:tc>
        <w:tc>
          <w:tcPr>
            <w:tcW w:w="927" w:type="pct"/>
            <w:hideMark/>
          </w:tcPr>
          <w:p w:rsidR="00A9109A" w:rsidRPr="0026318B" w:rsidRDefault="00A9109A"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w:t>
            </w:r>
            <w:r>
              <w:rPr>
                <w:b/>
                <w:sz w:val="22"/>
                <w:szCs w:val="22"/>
              </w:rPr>
              <w:t> </w:t>
            </w:r>
            <w:r w:rsidRPr="0026318B">
              <w:rPr>
                <w:b/>
                <w:sz w:val="22"/>
                <w:szCs w:val="22"/>
              </w:rPr>
              <w:t>laipsnio</w:t>
            </w:r>
          </w:p>
        </w:tc>
      </w:tr>
      <w:tr w:rsidR="00302839" w:rsidRPr="0026318B" w:rsidTr="00B1171A">
        <w:trPr>
          <w:tblCellSpacing w:w="0" w:type="dxa"/>
        </w:trPr>
        <w:tc>
          <w:tcPr>
            <w:tcW w:w="5000" w:type="pct"/>
            <w:gridSpan w:val="5"/>
            <w:vAlign w:val="center"/>
            <w:hideMark/>
          </w:tcPr>
          <w:p w:rsidR="00302839" w:rsidRPr="0026318B" w:rsidRDefault="00302839" w:rsidP="00D45E29">
            <w:pPr>
              <w:pStyle w:val="prastasiniatinklio"/>
              <w:keepNext/>
              <w:spacing w:before="0" w:beforeAutospacing="0" w:after="0"/>
              <w:rPr>
                <w:sz w:val="22"/>
                <w:szCs w:val="22"/>
              </w:rPr>
            </w:pPr>
            <w:r w:rsidRPr="0026318B">
              <w:rPr>
                <w:b/>
                <w:sz w:val="22"/>
                <w:szCs w:val="22"/>
              </w:rPr>
              <w:t>Laboratorinių tyrimų duomenys</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Anemija</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w:t>
            </w:r>
            <w:r w:rsidR="00302839">
              <w:rPr>
                <w:sz w:val="22"/>
                <w:szCs w:val="22"/>
              </w:rPr>
              <w:t> </w:t>
            </w:r>
            <w:r w:rsidRPr="0026318B">
              <w:rPr>
                <w:sz w:val="22"/>
                <w:szCs w:val="22"/>
              </w:rPr>
              <w:t>(1,9)</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15</w:t>
            </w:r>
            <w:r w:rsidR="00302839">
              <w:rPr>
                <w:sz w:val="22"/>
                <w:szCs w:val="22"/>
              </w:rPr>
              <w:t> </w:t>
            </w:r>
            <w:r w:rsidRPr="0026318B">
              <w:rPr>
                <w:sz w:val="22"/>
                <w:szCs w:val="22"/>
              </w:rPr>
              <w:t>(5,7)</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w:t>
            </w:r>
            <w:r w:rsidR="00302839">
              <w:rPr>
                <w:sz w:val="22"/>
                <w:szCs w:val="22"/>
              </w:rPr>
              <w:t> </w:t>
            </w:r>
            <w:r w:rsidRPr="0026318B">
              <w:rPr>
                <w:sz w:val="22"/>
                <w:szCs w:val="22"/>
              </w:rPr>
              <w:t>(1,1)</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Trombocitopenija</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14</w:t>
            </w:r>
            <w:r w:rsidR="00302839">
              <w:rPr>
                <w:sz w:val="22"/>
                <w:szCs w:val="22"/>
              </w:rPr>
              <w:t> </w:t>
            </w:r>
            <w:r w:rsidRPr="0026318B">
              <w:rPr>
                <w:sz w:val="22"/>
                <w:szCs w:val="22"/>
              </w:rPr>
              <w:t>(5,3)</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Neutropenija</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11</w:t>
            </w:r>
            <w:r w:rsidR="00302839">
              <w:rPr>
                <w:sz w:val="22"/>
                <w:szCs w:val="22"/>
              </w:rPr>
              <w:t> </w:t>
            </w:r>
            <w:r w:rsidRPr="0026318B">
              <w:rPr>
                <w:sz w:val="22"/>
                <w:szCs w:val="22"/>
              </w:rPr>
              <w:t>(4,2)</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17</w:t>
            </w:r>
            <w:r w:rsidR="00302839">
              <w:rPr>
                <w:sz w:val="22"/>
                <w:szCs w:val="22"/>
              </w:rPr>
              <w:t> </w:t>
            </w:r>
            <w:r w:rsidRPr="0026318B">
              <w:rPr>
                <w:sz w:val="22"/>
                <w:szCs w:val="22"/>
              </w:rPr>
              <w:t>(6,6)*</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82</w:t>
            </w:r>
            <w:r w:rsidR="00302839">
              <w:rPr>
                <w:sz w:val="22"/>
                <w:szCs w:val="22"/>
              </w:rPr>
              <w:t> </w:t>
            </w:r>
            <w:r w:rsidRPr="0026318B">
              <w:rPr>
                <w:sz w:val="22"/>
                <w:szCs w:val="22"/>
              </w:rPr>
              <w:t>(31,3)</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45</w:t>
            </w:r>
            <w:r w:rsidR="00302839">
              <w:rPr>
                <w:sz w:val="22"/>
                <w:szCs w:val="22"/>
              </w:rPr>
              <w:t> </w:t>
            </w:r>
            <w:r w:rsidRPr="0026318B">
              <w:rPr>
                <w:sz w:val="22"/>
                <w:szCs w:val="22"/>
              </w:rPr>
              <w:t>(17,2)*</w:t>
            </w:r>
          </w:p>
        </w:tc>
      </w:tr>
      <w:tr w:rsidR="00302839" w:rsidRPr="0026318B" w:rsidTr="00B1171A">
        <w:trPr>
          <w:tblCellSpacing w:w="0" w:type="dxa"/>
        </w:trPr>
        <w:tc>
          <w:tcPr>
            <w:tcW w:w="5000" w:type="pct"/>
            <w:gridSpan w:val="5"/>
            <w:vAlign w:val="center"/>
            <w:hideMark/>
          </w:tcPr>
          <w:p w:rsidR="00302839" w:rsidRPr="0026318B" w:rsidRDefault="00302839" w:rsidP="00D45E29">
            <w:pPr>
              <w:pStyle w:val="prastasiniatinklio"/>
              <w:keepNext/>
              <w:spacing w:before="0" w:beforeAutospacing="0" w:after="0"/>
              <w:rPr>
                <w:sz w:val="22"/>
                <w:szCs w:val="22"/>
              </w:rPr>
            </w:pPr>
            <w:r w:rsidRPr="0026318B">
              <w:rPr>
                <w:b/>
                <w:sz w:val="22"/>
                <w:szCs w:val="22"/>
              </w:rPr>
              <w:t>Nelaboratorinių tyrimų duomenys</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Febrilinė neutropenija</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w:t>
            </w:r>
            <w:r w:rsidR="00302839">
              <w:rPr>
                <w:sz w:val="22"/>
                <w:szCs w:val="22"/>
              </w:rPr>
              <w:t> </w:t>
            </w:r>
            <w:r w:rsidRPr="0026318B">
              <w:rPr>
                <w:sz w:val="22"/>
                <w:szCs w:val="22"/>
              </w:rPr>
              <w:t>(1,2)</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12</w:t>
            </w:r>
            <w:r w:rsidR="00302839">
              <w:rPr>
                <w:sz w:val="22"/>
                <w:szCs w:val="22"/>
              </w:rPr>
              <w:t> </w:t>
            </w:r>
            <w:r w:rsidRPr="0026318B">
              <w:rPr>
                <w:sz w:val="22"/>
                <w:szCs w:val="22"/>
              </w:rPr>
              <w:t>(4,6)</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Nuovargis</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w:t>
            </w:r>
            <w:r w:rsidR="00302839">
              <w:rPr>
                <w:sz w:val="22"/>
                <w:szCs w:val="22"/>
              </w:rPr>
              <w:t> </w:t>
            </w:r>
            <w:r w:rsidRPr="0026318B">
              <w:rPr>
                <w:sz w:val="22"/>
                <w:szCs w:val="22"/>
              </w:rPr>
              <w:t>(1,2)</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15</w:t>
            </w:r>
            <w:r w:rsidR="00302839">
              <w:rPr>
                <w:sz w:val="22"/>
                <w:szCs w:val="22"/>
              </w:rPr>
              <w:t> </w:t>
            </w:r>
            <w:r w:rsidRPr="0026318B">
              <w:rPr>
                <w:sz w:val="22"/>
                <w:szCs w:val="22"/>
              </w:rPr>
              <w:t>(5,7)</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302839">
              <w:rPr>
                <w:sz w:val="22"/>
                <w:szCs w:val="22"/>
              </w:rPr>
              <w:t> </w:t>
            </w:r>
            <w:r w:rsidRPr="0026318B">
              <w:rPr>
                <w:sz w:val="22"/>
                <w:szCs w:val="22"/>
              </w:rPr>
              <w:t>(0,8)</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Viduriavimas</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w:t>
            </w:r>
            <w:r w:rsidR="00302839">
              <w:rPr>
                <w:sz w:val="22"/>
                <w:szCs w:val="22"/>
              </w:rPr>
              <w:t> </w:t>
            </w:r>
            <w:r w:rsidRPr="0026318B">
              <w:rPr>
                <w:sz w:val="22"/>
                <w:szCs w:val="22"/>
              </w:rPr>
              <w:t>(1,9)</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8</w:t>
            </w:r>
            <w:r w:rsidR="00302839">
              <w:rPr>
                <w:sz w:val="22"/>
                <w:szCs w:val="22"/>
              </w:rPr>
              <w:t> </w:t>
            </w:r>
            <w:r w:rsidRPr="0026318B">
              <w:rPr>
                <w:sz w:val="22"/>
                <w:szCs w:val="22"/>
              </w:rPr>
              <w:t>(3,1)</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r>
      <w:tr w:rsidR="00A9109A" w:rsidRPr="0026318B" w:rsidTr="00B1171A">
        <w:trPr>
          <w:tblCellSpacing w:w="0" w:type="dxa"/>
        </w:trPr>
        <w:tc>
          <w:tcPr>
            <w:tcW w:w="1294" w:type="pct"/>
            <w:hideMark/>
          </w:tcPr>
          <w:p w:rsidR="00043F48" w:rsidRPr="0026318B" w:rsidRDefault="00043F48" w:rsidP="003B01B5">
            <w:pPr>
              <w:pStyle w:val="prastasiniatinklio"/>
              <w:spacing w:before="0" w:beforeAutospacing="0" w:after="0"/>
              <w:rPr>
                <w:sz w:val="22"/>
                <w:szCs w:val="22"/>
              </w:rPr>
            </w:pPr>
            <w:r w:rsidRPr="0026318B">
              <w:rPr>
                <w:sz w:val="22"/>
                <w:szCs w:val="22"/>
              </w:rPr>
              <w:t>Motorinė neuropatija</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302839">
              <w:rPr>
                <w:sz w:val="22"/>
                <w:szCs w:val="22"/>
              </w:rPr>
              <w:t> </w:t>
            </w:r>
            <w:r w:rsidRPr="0026318B">
              <w:rPr>
                <w:sz w:val="22"/>
                <w:szCs w:val="22"/>
              </w:rPr>
              <w:t>(0,8)</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6</w:t>
            </w:r>
            <w:r w:rsidR="00302839">
              <w:rPr>
                <w:sz w:val="22"/>
                <w:szCs w:val="22"/>
              </w:rPr>
              <w:t> </w:t>
            </w:r>
            <w:r w:rsidRPr="0026318B">
              <w:rPr>
                <w:sz w:val="22"/>
                <w:szCs w:val="22"/>
              </w:rPr>
              <w:t>(2,3)</w:t>
            </w:r>
          </w:p>
        </w:tc>
        <w:tc>
          <w:tcPr>
            <w:tcW w:w="92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r>
      <w:tr w:rsidR="00A9109A" w:rsidRPr="0026318B" w:rsidTr="00B1171A">
        <w:trPr>
          <w:tblCellSpacing w:w="0" w:type="dxa"/>
        </w:trPr>
        <w:tc>
          <w:tcPr>
            <w:tcW w:w="1294" w:type="pct"/>
            <w:tcBorders>
              <w:bottom w:val="single" w:sz="8" w:space="0" w:color="auto"/>
            </w:tcBorders>
            <w:hideMark/>
          </w:tcPr>
          <w:p w:rsidR="00043F48" w:rsidRPr="0026318B" w:rsidRDefault="00043F48" w:rsidP="003B01B5">
            <w:pPr>
              <w:pStyle w:val="prastasiniatinklio"/>
              <w:spacing w:before="0" w:beforeAutospacing="0" w:after="0"/>
              <w:rPr>
                <w:sz w:val="22"/>
                <w:szCs w:val="22"/>
              </w:rPr>
            </w:pPr>
            <w:r w:rsidRPr="0026318B">
              <w:rPr>
                <w:sz w:val="22"/>
                <w:szCs w:val="22"/>
              </w:rPr>
              <w:t>Sensorinė neuropatija</w:t>
            </w:r>
          </w:p>
        </w:tc>
        <w:tc>
          <w:tcPr>
            <w:tcW w:w="927" w:type="pct"/>
            <w:tcBorders>
              <w:bottom w:val="single" w:sz="8" w:space="0" w:color="auto"/>
            </w:tcBorders>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9</w:t>
            </w:r>
            <w:r w:rsidR="00302839">
              <w:rPr>
                <w:sz w:val="22"/>
                <w:szCs w:val="22"/>
              </w:rPr>
              <w:t> </w:t>
            </w:r>
            <w:r w:rsidRPr="0026318B">
              <w:rPr>
                <w:sz w:val="22"/>
                <w:szCs w:val="22"/>
              </w:rPr>
              <w:t>(3,5)</w:t>
            </w:r>
          </w:p>
        </w:tc>
        <w:tc>
          <w:tcPr>
            <w:tcW w:w="925" w:type="pct"/>
            <w:tcBorders>
              <w:bottom w:val="single" w:sz="8" w:space="0" w:color="auto"/>
            </w:tcBorders>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p>
        </w:tc>
        <w:tc>
          <w:tcPr>
            <w:tcW w:w="927" w:type="pct"/>
            <w:tcBorders>
              <w:bottom w:val="single" w:sz="8" w:space="0" w:color="auto"/>
            </w:tcBorders>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14</w:t>
            </w:r>
            <w:r w:rsidR="00302839">
              <w:rPr>
                <w:sz w:val="22"/>
                <w:szCs w:val="22"/>
              </w:rPr>
              <w:t> </w:t>
            </w:r>
            <w:r w:rsidRPr="0026318B">
              <w:rPr>
                <w:sz w:val="22"/>
                <w:szCs w:val="22"/>
              </w:rPr>
              <w:t>(5,3)</w:t>
            </w:r>
          </w:p>
        </w:tc>
        <w:tc>
          <w:tcPr>
            <w:tcW w:w="927" w:type="pct"/>
            <w:tcBorders>
              <w:bottom w:val="single" w:sz="8" w:space="0" w:color="auto"/>
            </w:tcBorders>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302839">
              <w:rPr>
                <w:sz w:val="22"/>
                <w:szCs w:val="22"/>
              </w:rPr>
              <w:t> </w:t>
            </w:r>
            <w:r w:rsidRPr="0026318B">
              <w:rPr>
                <w:sz w:val="22"/>
                <w:szCs w:val="22"/>
              </w:rPr>
              <w:t>(0,4)</w:t>
            </w:r>
          </w:p>
        </w:tc>
      </w:tr>
    </w:tbl>
    <w:p w:rsidR="00043F48" w:rsidRPr="0026318B" w:rsidRDefault="00043F48" w:rsidP="00043F48">
      <w:pPr>
        <w:pStyle w:val="prastasiniatinklio"/>
        <w:spacing w:before="0" w:beforeAutospacing="0" w:after="0"/>
        <w:rPr>
          <w:iCs/>
          <w:sz w:val="22"/>
          <w:szCs w:val="22"/>
        </w:rPr>
      </w:pPr>
      <w:r w:rsidRPr="0026318B">
        <w:rPr>
          <w:sz w:val="22"/>
          <w:szCs w:val="22"/>
        </w:rPr>
        <w:t xml:space="preserve">* Ilgiau </w:t>
      </w:r>
      <w:r w:rsidR="00BD1FFD">
        <w:rPr>
          <w:sz w:val="22"/>
          <w:szCs w:val="22"/>
        </w:rPr>
        <w:t>kaip</w:t>
      </w:r>
      <w:r w:rsidRPr="0026318B">
        <w:rPr>
          <w:sz w:val="22"/>
          <w:szCs w:val="22"/>
        </w:rPr>
        <w:t xml:space="preserve"> 7 paras trunkanti 4</w:t>
      </w:r>
      <w:r w:rsidR="00BD1FFD">
        <w:rPr>
          <w:sz w:val="22"/>
          <w:szCs w:val="22"/>
        </w:rPr>
        <w:noBreakHyphen/>
      </w:r>
      <w:r w:rsidRPr="0026318B">
        <w:rPr>
          <w:sz w:val="22"/>
          <w:szCs w:val="22"/>
        </w:rPr>
        <w:t>ojo laipsnio neutropenija pasireiškė 12,6 % pacientų, gydytų gemcitabino ir paklitakselio deriniu, ir 5 % pacientų, gydytų vien paklitakseliu</w:t>
      </w:r>
      <w:r w:rsidR="00BD1FFD">
        <w:rPr>
          <w:sz w:val="22"/>
          <w:szCs w:val="22"/>
        </w:rPr>
        <w:t>.</w:t>
      </w:r>
    </w:p>
    <w:p w:rsidR="00043F48" w:rsidRPr="0026318B" w:rsidRDefault="00043F48" w:rsidP="00043F48">
      <w:pPr>
        <w:pStyle w:val="prastasiniatinklio"/>
        <w:spacing w:before="0" w:beforeAutospacing="0" w:after="0"/>
        <w:ind w:left="540" w:hanging="180"/>
        <w:rPr>
          <w:iCs/>
          <w:sz w:val="22"/>
          <w:szCs w:val="22"/>
        </w:rPr>
      </w:pPr>
    </w:p>
    <w:p w:rsidR="00043F48" w:rsidRPr="0026318B" w:rsidRDefault="00043F48" w:rsidP="00D45E29">
      <w:pPr>
        <w:pStyle w:val="prastasiniatinklio"/>
        <w:keepNext/>
        <w:spacing w:before="0" w:beforeAutospacing="0" w:after="0"/>
        <w:rPr>
          <w:sz w:val="22"/>
          <w:szCs w:val="22"/>
        </w:rPr>
      </w:pPr>
      <w:r w:rsidRPr="00D45E29">
        <w:rPr>
          <w:i/>
          <w:sz w:val="22"/>
          <w:szCs w:val="22"/>
        </w:rPr>
        <w:t>Kompleksinio šlapimo pūslės vėžio gydymo metu</w:t>
      </w:r>
    </w:p>
    <w:tbl>
      <w:tblPr>
        <w:tblW w:w="513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2469"/>
        <w:gridCol w:w="1749"/>
        <w:gridCol w:w="1741"/>
        <w:gridCol w:w="1747"/>
        <w:gridCol w:w="1740"/>
        <w:gridCol w:w="8"/>
      </w:tblGrid>
      <w:tr w:rsidR="00043F48" w:rsidRPr="0026318B" w:rsidTr="00B1171A">
        <w:trPr>
          <w:tblHeader/>
          <w:tblCellSpacing w:w="0" w:type="dxa"/>
        </w:trPr>
        <w:tc>
          <w:tcPr>
            <w:tcW w:w="5000" w:type="pct"/>
            <w:gridSpan w:val="6"/>
            <w:hideMark/>
          </w:tcPr>
          <w:p w:rsidR="00043F48" w:rsidRPr="0026318B" w:rsidRDefault="00C95F3E" w:rsidP="00D45E29">
            <w:pPr>
              <w:pStyle w:val="prastasiniatinklio"/>
              <w:keepNext/>
              <w:spacing w:before="0" w:beforeAutospacing="0" w:after="0"/>
              <w:ind w:left="360"/>
              <w:jc w:val="center"/>
              <w:rPr>
                <w:b/>
                <w:sz w:val="22"/>
                <w:szCs w:val="22"/>
              </w:rPr>
            </w:pPr>
            <w:r>
              <w:rPr>
                <w:b/>
                <w:sz w:val="22"/>
                <w:szCs w:val="22"/>
              </w:rPr>
              <w:t>Metotre</w:t>
            </w:r>
            <w:r w:rsidR="00043F48" w:rsidRPr="0026318B">
              <w:rPr>
                <w:b/>
                <w:sz w:val="22"/>
                <w:szCs w:val="22"/>
              </w:rPr>
              <w:t>k</w:t>
            </w:r>
            <w:r>
              <w:rPr>
                <w:b/>
                <w:sz w:val="22"/>
                <w:szCs w:val="22"/>
              </w:rPr>
              <w:t>sato, v</w:t>
            </w:r>
            <w:r w:rsidR="00043F48" w:rsidRPr="0026318B">
              <w:rPr>
                <w:b/>
                <w:sz w:val="22"/>
                <w:szCs w:val="22"/>
              </w:rPr>
              <w:t>i</w:t>
            </w:r>
            <w:r>
              <w:rPr>
                <w:b/>
                <w:sz w:val="22"/>
                <w:szCs w:val="22"/>
              </w:rPr>
              <w:t>nbl</w:t>
            </w:r>
            <w:r w:rsidR="00043F48" w:rsidRPr="0026318B">
              <w:rPr>
                <w:b/>
                <w:sz w:val="22"/>
                <w:szCs w:val="22"/>
              </w:rPr>
              <w:t>as</w:t>
            </w:r>
            <w:r>
              <w:rPr>
                <w:b/>
                <w:sz w:val="22"/>
                <w:szCs w:val="22"/>
              </w:rPr>
              <w:t>t</w:t>
            </w:r>
            <w:r w:rsidR="00043F48" w:rsidRPr="0026318B">
              <w:rPr>
                <w:b/>
                <w:sz w:val="22"/>
                <w:szCs w:val="22"/>
              </w:rPr>
              <w:t>i</w:t>
            </w:r>
            <w:r>
              <w:rPr>
                <w:b/>
                <w:sz w:val="22"/>
                <w:szCs w:val="22"/>
              </w:rPr>
              <w:t>n</w:t>
            </w:r>
            <w:r w:rsidR="00043F48" w:rsidRPr="0026318B">
              <w:rPr>
                <w:b/>
                <w:sz w:val="22"/>
                <w:szCs w:val="22"/>
              </w:rPr>
              <w:t>o,</w:t>
            </w:r>
            <w:r>
              <w:rPr>
                <w:b/>
                <w:sz w:val="22"/>
                <w:szCs w:val="22"/>
              </w:rPr>
              <w:t xml:space="preserve"> doksorubicino ir cisplatinos derinio (MVAC),</w:t>
            </w:r>
            <w:r w:rsidR="00043F48" w:rsidRPr="0026318B">
              <w:rPr>
                <w:b/>
                <w:sz w:val="22"/>
                <w:szCs w:val="22"/>
              </w:rPr>
              <w:t xml:space="preserve"> palyginti su gemcitabin</w:t>
            </w:r>
            <w:r>
              <w:rPr>
                <w:b/>
                <w:sz w:val="22"/>
                <w:szCs w:val="22"/>
              </w:rPr>
              <w:t>o ir cisplatinos derini</w:t>
            </w:r>
            <w:r w:rsidR="00043F48" w:rsidRPr="0026318B">
              <w:rPr>
                <w:b/>
                <w:sz w:val="22"/>
                <w:szCs w:val="22"/>
              </w:rPr>
              <w:t>u, sukelti 3</w:t>
            </w:r>
            <w:r w:rsidR="00BF5669">
              <w:rPr>
                <w:b/>
                <w:sz w:val="22"/>
                <w:szCs w:val="22"/>
              </w:rPr>
              <w:noBreakHyphen/>
            </w:r>
            <w:r w:rsidR="00043F48" w:rsidRPr="0026318B">
              <w:rPr>
                <w:b/>
                <w:sz w:val="22"/>
                <w:szCs w:val="22"/>
              </w:rPr>
              <w:t>ojo ir 4</w:t>
            </w:r>
            <w:r w:rsidR="00BF5669">
              <w:rPr>
                <w:b/>
                <w:sz w:val="22"/>
                <w:szCs w:val="22"/>
              </w:rPr>
              <w:noBreakHyphen/>
            </w:r>
            <w:r w:rsidR="00043F48" w:rsidRPr="0026318B">
              <w:rPr>
                <w:b/>
                <w:sz w:val="22"/>
                <w:szCs w:val="22"/>
              </w:rPr>
              <w:t>ojo</w:t>
            </w:r>
            <w:r w:rsidR="00BF5669">
              <w:rPr>
                <w:b/>
                <w:sz w:val="22"/>
                <w:szCs w:val="22"/>
              </w:rPr>
              <w:t> </w:t>
            </w:r>
            <w:r w:rsidR="00043F48" w:rsidRPr="0026318B">
              <w:rPr>
                <w:b/>
                <w:sz w:val="22"/>
                <w:szCs w:val="22"/>
              </w:rPr>
              <w:t>laipsnio nepageidaujami reiškiniai</w:t>
            </w:r>
          </w:p>
        </w:tc>
      </w:tr>
      <w:tr w:rsidR="00C96225" w:rsidRPr="0026318B" w:rsidTr="00B1171A">
        <w:trPr>
          <w:gridAfter w:val="1"/>
          <w:wAfter w:w="4" w:type="pct"/>
          <w:tblHeader/>
          <w:tblCellSpacing w:w="0" w:type="dxa"/>
        </w:trPr>
        <w:tc>
          <w:tcPr>
            <w:tcW w:w="1306" w:type="pct"/>
            <w:vMerge w:val="restart"/>
            <w:hideMark/>
          </w:tcPr>
          <w:p w:rsidR="00C96225" w:rsidRPr="0026318B" w:rsidRDefault="00C96225" w:rsidP="00D45E29">
            <w:pPr>
              <w:pStyle w:val="prastasiniatinklio"/>
              <w:keepNext/>
              <w:spacing w:before="0" w:beforeAutospacing="0" w:after="0"/>
              <w:ind w:left="360"/>
              <w:jc w:val="center"/>
              <w:rPr>
                <w:b/>
                <w:sz w:val="22"/>
                <w:szCs w:val="22"/>
              </w:rPr>
            </w:pPr>
          </w:p>
        </w:tc>
        <w:tc>
          <w:tcPr>
            <w:tcW w:w="3690" w:type="pct"/>
            <w:gridSpan w:val="4"/>
            <w:hideMark/>
          </w:tcPr>
          <w:p w:rsidR="00C96225" w:rsidRPr="0026318B" w:rsidRDefault="00C96225" w:rsidP="00D45E29">
            <w:pPr>
              <w:pStyle w:val="prastasiniatinklio"/>
              <w:keepNext/>
              <w:spacing w:before="0" w:beforeAutospacing="0" w:after="0"/>
              <w:ind w:left="360"/>
              <w:jc w:val="center"/>
              <w:rPr>
                <w:b/>
                <w:sz w:val="22"/>
                <w:szCs w:val="22"/>
              </w:rPr>
            </w:pPr>
            <w:r w:rsidRPr="0026318B">
              <w:rPr>
                <w:b/>
                <w:sz w:val="22"/>
                <w:szCs w:val="22"/>
              </w:rPr>
              <w:t>Pacientų skaičius (%)</w:t>
            </w:r>
          </w:p>
        </w:tc>
      </w:tr>
      <w:tr w:rsidR="00C96225" w:rsidRPr="0026318B" w:rsidTr="00B1171A">
        <w:trPr>
          <w:tblHeader/>
          <w:tblCellSpacing w:w="0" w:type="dxa"/>
        </w:trPr>
        <w:tc>
          <w:tcPr>
            <w:tcW w:w="1306" w:type="pct"/>
            <w:vMerge/>
            <w:hideMark/>
          </w:tcPr>
          <w:p w:rsidR="00C96225" w:rsidRPr="0026318B" w:rsidRDefault="00C96225" w:rsidP="00D45E29">
            <w:pPr>
              <w:pStyle w:val="prastasiniatinklio"/>
              <w:keepNext/>
              <w:spacing w:before="0" w:beforeAutospacing="0" w:after="0"/>
              <w:ind w:left="360"/>
              <w:jc w:val="center"/>
              <w:rPr>
                <w:b/>
                <w:sz w:val="22"/>
                <w:szCs w:val="22"/>
              </w:rPr>
            </w:pPr>
          </w:p>
        </w:tc>
        <w:tc>
          <w:tcPr>
            <w:tcW w:w="1846" w:type="pct"/>
            <w:gridSpan w:val="2"/>
            <w:vAlign w:val="center"/>
            <w:hideMark/>
          </w:tcPr>
          <w:p w:rsidR="00C96225" w:rsidRPr="0026318B" w:rsidRDefault="00C96225" w:rsidP="00D45E29">
            <w:pPr>
              <w:pStyle w:val="prastasiniatinklio"/>
              <w:keepNext/>
              <w:spacing w:before="0" w:beforeAutospacing="0" w:after="0"/>
              <w:jc w:val="center"/>
              <w:rPr>
                <w:b/>
                <w:iCs/>
                <w:sz w:val="22"/>
                <w:szCs w:val="22"/>
              </w:rPr>
            </w:pPr>
            <w:r w:rsidRPr="0026318B">
              <w:rPr>
                <w:b/>
                <w:sz w:val="22"/>
                <w:szCs w:val="22"/>
              </w:rPr>
              <w:t>MVAC gydyta grupė</w:t>
            </w:r>
          </w:p>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196)</w:t>
            </w:r>
          </w:p>
        </w:tc>
        <w:tc>
          <w:tcPr>
            <w:tcW w:w="1848" w:type="pct"/>
            <w:gridSpan w:val="3"/>
            <w:hideMark/>
          </w:tcPr>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Gemcitabino ir cisplatinos deriniu gydyta grupė</w:t>
            </w:r>
          </w:p>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200)</w:t>
            </w:r>
          </w:p>
        </w:tc>
      </w:tr>
      <w:tr w:rsidR="00C96225" w:rsidRPr="0026318B" w:rsidTr="00B1171A">
        <w:trPr>
          <w:tblHeader/>
          <w:tblCellSpacing w:w="0" w:type="dxa"/>
        </w:trPr>
        <w:tc>
          <w:tcPr>
            <w:tcW w:w="1306" w:type="pct"/>
            <w:vMerge/>
            <w:hideMark/>
          </w:tcPr>
          <w:p w:rsidR="00C96225" w:rsidRPr="0026318B" w:rsidRDefault="00C96225" w:rsidP="00D45E29">
            <w:pPr>
              <w:pStyle w:val="prastasiniatinklio"/>
              <w:keepNext/>
              <w:spacing w:before="0" w:beforeAutospacing="0" w:after="0"/>
              <w:ind w:left="360"/>
              <w:jc w:val="center"/>
              <w:rPr>
                <w:b/>
                <w:sz w:val="22"/>
                <w:szCs w:val="22"/>
              </w:rPr>
            </w:pPr>
          </w:p>
        </w:tc>
        <w:tc>
          <w:tcPr>
            <w:tcW w:w="925" w:type="pct"/>
            <w:hideMark/>
          </w:tcPr>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 laipsnio</w:t>
            </w:r>
          </w:p>
        </w:tc>
        <w:tc>
          <w:tcPr>
            <w:tcW w:w="920" w:type="pct"/>
            <w:hideMark/>
          </w:tcPr>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 laipsnio</w:t>
            </w:r>
          </w:p>
        </w:tc>
        <w:tc>
          <w:tcPr>
            <w:tcW w:w="924" w:type="pct"/>
            <w:hideMark/>
          </w:tcPr>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 laipsnio</w:t>
            </w:r>
          </w:p>
        </w:tc>
        <w:tc>
          <w:tcPr>
            <w:tcW w:w="925" w:type="pct"/>
            <w:gridSpan w:val="2"/>
            <w:hideMark/>
          </w:tcPr>
          <w:p w:rsidR="00C96225" w:rsidRPr="0026318B" w:rsidRDefault="00C96225"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 laipsnio</w:t>
            </w:r>
          </w:p>
        </w:tc>
      </w:tr>
      <w:tr w:rsidR="00BF5669" w:rsidRPr="0026318B" w:rsidTr="00B1171A">
        <w:trPr>
          <w:tblCellSpacing w:w="0" w:type="dxa"/>
        </w:trPr>
        <w:tc>
          <w:tcPr>
            <w:tcW w:w="5000" w:type="pct"/>
            <w:gridSpan w:val="6"/>
            <w:vAlign w:val="center"/>
            <w:hideMark/>
          </w:tcPr>
          <w:p w:rsidR="00BF5669" w:rsidRPr="0026318B" w:rsidRDefault="00BF5669" w:rsidP="00D45E29">
            <w:pPr>
              <w:pStyle w:val="prastasiniatinklio"/>
              <w:keepNext/>
              <w:spacing w:before="0" w:beforeAutospacing="0" w:after="0"/>
              <w:rPr>
                <w:sz w:val="22"/>
                <w:szCs w:val="22"/>
              </w:rPr>
            </w:pPr>
            <w:r w:rsidRPr="0026318B">
              <w:rPr>
                <w:b/>
                <w:sz w:val="22"/>
                <w:szCs w:val="22"/>
              </w:rPr>
              <w:t>Laboratorinių tyrimų duomenys</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Anemija</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30</w:t>
            </w:r>
            <w:r w:rsidR="00BF5669">
              <w:rPr>
                <w:sz w:val="22"/>
                <w:szCs w:val="22"/>
              </w:rPr>
              <w:t> </w:t>
            </w:r>
            <w:r w:rsidRPr="0026318B">
              <w:rPr>
                <w:sz w:val="22"/>
                <w:szCs w:val="22"/>
              </w:rPr>
              <w:t>(16)</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w:t>
            </w:r>
            <w:r w:rsidR="00BF5669">
              <w:rPr>
                <w:sz w:val="22"/>
                <w:szCs w:val="22"/>
              </w:rPr>
              <w:t> </w:t>
            </w:r>
            <w:r w:rsidRPr="0026318B">
              <w:rPr>
                <w:sz w:val="22"/>
                <w:szCs w:val="22"/>
              </w:rPr>
              <w:t>(2)</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47</w:t>
            </w:r>
            <w:r w:rsidR="00BF5669">
              <w:rPr>
                <w:sz w:val="22"/>
                <w:szCs w:val="22"/>
              </w:rPr>
              <w:t> </w:t>
            </w:r>
            <w:r w:rsidRPr="0026318B">
              <w:rPr>
                <w:sz w:val="22"/>
                <w:szCs w:val="22"/>
              </w:rPr>
              <w:t>(24)</w:t>
            </w:r>
          </w:p>
        </w:tc>
        <w:tc>
          <w:tcPr>
            <w:tcW w:w="925"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7</w:t>
            </w:r>
            <w:r w:rsidR="00BF5669">
              <w:rPr>
                <w:sz w:val="22"/>
                <w:szCs w:val="22"/>
              </w:rPr>
              <w:t> </w:t>
            </w:r>
            <w:r w:rsidRPr="0026318B">
              <w:rPr>
                <w:sz w:val="22"/>
                <w:szCs w:val="22"/>
              </w:rPr>
              <w:t>(4)</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Trombocitopenija</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15</w:t>
            </w:r>
            <w:r w:rsidR="00BF5669">
              <w:rPr>
                <w:sz w:val="22"/>
                <w:szCs w:val="22"/>
              </w:rPr>
              <w:t> </w:t>
            </w:r>
            <w:r w:rsidRPr="0026318B">
              <w:rPr>
                <w:sz w:val="22"/>
                <w:szCs w:val="22"/>
              </w:rPr>
              <w:t>(8)</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25</w:t>
            </w:r>
            <w:r w:rsidR="00BF5669">
              <w:rPr>
                <w:sz w:val="22"/>
                <w:szCs w:val="22"/>
              </w:rPr>
              <w:t> </w:t>
            </w:r>
            <w:r w:rsidRPr="0026318B">
              <w:rPr>
                <w:sz w:val="22"/>
                <w:szCs w:val="22"/>
              </w:rPr>
              <w:t>(13)</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57</w:t>
            </w:r>
            <w:r w:rsidR="00BF5669">
              <w:rPr>
                <w:sz w:val="22"/>
                <w:szCs w:val="22"/>
              </w:rPr>
              <w:t> </w:t>
            </w:r>
            <w:r w:rsidRPr="0026318B">
              <w:rPr>
                <w:sz w:val="22"/>
                <w:szCs w:val="22"/>
              </w:rPr>
              <w:t>(29)</w:t>
            </w:r>
          </w:p>
        </w:tc>
        <w:tc>
          <w:tcPr>
            <w:tcW w:w="925"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57</w:t>
            </w:r>
            <w:r w:rsidR="00BF5669">
              <w:rPr>
                <w:sz w:val="22"/>
                <w:szCs w:val="22"/>
              </w:rPr>
              <w:t> </w:t>
            </w:r>
            <w:r w:rsidRPr="0026318B">
              <w:rPr>
                <w:sz w:val="22"/>
                <w:szCs w:val="22"/>
              </w:rPr>
              <w:t>(29)</w:t>
            </w:r>
          </w:p>
        </w:tc>
      </w:tr>
      <w:tr w:rsidR="00BF5669" w:rsidRPr="0026318B" w:rsidTr="00B1171A">
        <w:trPr>
          <w:tblCellSpacing w:w="0" w:type="dxa"/>
        </w:trPr>
        <w:tc>
          <w:tcPr>
            <w:tcW w:w="5000" w:type="pct"/>
            <w:gridSpan w:val="6"/>
            <w:vAlign w:val="center"/>
            <w:hideMark/>
          </w:tcPr>
          <w:p w:rsidR="00BF5669" w:rsidRPr="0026318B" w:rsidRDefault="00BF5669" w:rsidP="00D45E29">
            <w:pPr>
              <w:pStyle w:val="prastasiniatinklio"/>
              <w:keepNext/>
              <w:spacing w:before="0" w:beforeAutospacing="0" w:after="0"/>
              <w:rPr>
                <w:sz w:val="22"/>
                <w:szCs w:val="22"/>
              </w:rPr>
            </w:pPr>
            <w:r w:rsidRPr="0026318B">
              <w:rPr>
                <w:b/>
                <w:sz w:val="22"/>
                <w:szCs w:val="22"/>
              </w:rPr>
              <w:t>Nelaboratorinių tyrimų duomenys</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Pykinimas ir vėmimas</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37</w:t>
            </w:r>
            <w:r w:rsidR="00BF5669">
              <w:rPr>
                <w:sz w:val="22"/>
                <w:szCs w:val="22"/>
              </w:rPr>
              <w:t> </w:t>
            </w:r>
            <w:r w:rsidRPr="0026318B">
              <w:rPr>
                <w:sz w:val="22"/>
                <w:szCs w:val="22"/>
              </w:rPr>
              <w:t>(19)</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w:t>
            </w:r>
            <w:r w:rsidR="00BF5669">
              <w:rPr>
                <w:sz w:val="22"/>
                <w:szCs w:val="22"/>
              </w:rPr>
              <w:t> </w:t>
            </w:r>
            <w:r w:rsidRPr="0026318B">
              <w:rPr>
                <w:sz w:val="22"/>
                <w:szCs w:val="22"/>
              </w:rPr>
              <w:t>(2)</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44</w:t>
            </w:r>
            <w:r w:rsidR="00BF5669">
              <w:rPr>
                <w:sz w:val="22"/>
                <w:szCs w:val="22"/>
              </w:rPr>
              <w:t> </w:t>
            </w:r>
            <w:r w:rsidRPr="0026318B">
              <w:rPr>
                <w:sz w:val="22"/>
                <w:szCs w:val="22"/>
              </w:rPr>
              <w:t>(22)</w:t>
            </w:r>
          </w:p>
        </w:tc>
        <w:tc>
          <w:tcPr>
            <w:tcW w:w="924"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BF5669">
              <w:rPr>
                <w:sz w:val="22"/>
                <w:szCs w:val="22"/>
              </w:rPr>
              <w:t> </w:t>
            </w:r>
            <w:r w:rsidRPr="0026318B">
              <w:rPr>
                <w:sz w:val="22"/>
                <w:szCs w:val="22"/>
              </w:rPr>
              <w:t>(0)</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Viduriavimas</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15</w:t>
            </w:r>
            <w:r w:rsidR="00BF5669">
              <w:rPr>
                <w:sz w:val="22"/>
                <w:szCs w:val="22"/>
              </w:rPr>
              <w:t> </w:t>
            </w:r>
            <w:r w:rsidRPr="0026318B">
              <w:rPr>
                <w:sz w:val="22"/>
                <w:szCs w:val="22"/>
              </w:rPr>
              <w:t>(8)</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BF5669">
              <w:rPr>
                <w:sz w:val="22"/>
                <w:szCs w:val="22"/>
              </w:rPr>
              <w:t> </w:t>
            </w:r>
            <w:r w:rsidRPr="0026318B">
              <w:rPr>
                <w:sz w:val="22"/>
                <w:szCs w:val="22"/>
              </w:rPr>
              <w:t>(1)</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6</w:t>
            </w:r>
            <w:r w:rsidR="00BF5669">
              <w:rPr>
                <w:sz w:val="22"/>
                <w:szCs w:val="22"/>
              </w:rPr>
              <w:t> </w:t>
            </w:r>
            <w:r w:rsidRPr="0026318B">
              <w:rPr>
                <w:sz w:val="22"/>
                <w:szCs w:val="22"/>
              </w:rPr>
              <w:t>(3)</w:t>
            </w:r>
          </w:p>
        </w:tc>
        <w:tc>
          <w:tcPr>
            <w:tcW w:w="924"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BF5669">
              <w:rPr>
                <w:sz w:val="22"/>
                <w:szCs w:val="22"/>
              </w:rPr>
              <w:t> </w:t>
            </w:r>
            <w:r w:rsidRPr="0026318B">
              <w:rPr>
                <w:sz w:val="22"/>
                <w:szCs w:val="22"/>
              </w:rPr>
              <w:t>(0)</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Infekcija</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19</w:t>
            </w:r>
            <w:r w:rsidR="00BF5669">
              <w:rPr>
                <w:sz w:val="22"/>
                <w:szCs w:val="22"/>
              </w:rPr>
              <w:t> </w:t>
            </w:r>
            <w:r w:rsidRPr="0026318B">
              <w:rPr>
                <w:sz w:val="22"/>
                <w:szCs w:val="22"/>
              </w:rPr>
              <w:t>(10)</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10</w:t>
            </w:r>
            <w:r w:rsidR="00BF5669">
              <w:rPr>
                <w:sz w:val="22"/>
                <w:szCs w:val="22"/>
              </w:rPr>
              <w:t> </w:t>
            </w:r>
            <w:r w:rsidRPr="0026318B">
              <w:rPr>
                <w:sz w:val="22"/>
                <w:szCs w:val="22"/>
              </w:rPr>
              <w:t>(5)</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w:t>
            </w:r>
            <w:r w:rsidR="00BF5669">
              <w:rPr>
                <w:sz w:val="22"/>
                <w:szCs w:val="22"/>
              </w:rPr>
              <w:t> </w:t>
            </w:r>
            <w:r w:rsidRPr="0026318B">
              <w:rPr>
                <w:sz w:val="22"/>
                <w:szCs w:val="22"/>
              </w:rPr>
              <w:t>(2)</w:t>
            </w:r>
          </w:p>
        </w:tc>
        <w:tc>
          <w:tcPr>
            <w:tcW w:w="924"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BF5669">
              <w:rPr>
                <w:sz w:val="22"/>
                <w:szCs w:val="22"/>
              </w:rPr>
              <w:t> </w:t>
            </w:r>
            <w:r w:rsidRPr="0026318B">
              <w:rPr>
                <w:sz w:val="22"/>
                <w:szCs w:val="22"/>
              </w:rPr>
              <w:t>(1)</w:t>
            </w:r>
          </w:p>
        </w:tc>
      </w:tr>
      <w:tr w:rsidR="00C96225" w:rsidRPr="0026318B" w:rsidTr="00B1171A">
        <w:trPr>
          <w:tblCellSpacing w:w="0" w:type="dxa"/>
        </w:trPr>
        <w:tc>
          <w:tcPr>
            <w:tcW w:w="1306" w:type="pct"/>
            <w:hideMark/>
          </w:tcPr>
          <w:p w:rsidR="00043F48" w:rsidRPr="0026318B" w:rsidRDefault="00043F48" w:rsidP="003B01B5">
            <w:pPr>
              <w:pStyle w:val="prastasiniatinklio"/>
              <w:spacing w:before="0" w:beforeAutospacing="0" w:after="0"/>
              <w:rPr>
                <w:sz w:val="22"/>
                <w:szCs w:val="22"/>
              </w:rPr>
            </w:pPr>
            <w:r w:rsidRPr="0026318B">
              <w:rPr>
                <w:sz w:val="22"/>
                <w:szCs w:val="22"/>
              </w:rPr>
              <w:t>Stomatitas</w:t>
            </w:r>
          </w:p>
        </w:tc>
        <w:tc>
          <w:tcPr>
            <w:tcW w:w="925"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34</w:t>
            </w:r>
            <w:r w:rsidR="00BF5669">
              <w:rPr>
                <w:sz w:val="22"/>
                <w:szCs w:val="22"/>
              </w:rPr>
              <w:t> </w:t>
            </w:r>
            <w:r w:rsidRPr="0026318B">
              <w:rPr>
                <w:sz w:val="22"/>
                <w:szCs w:val="22"/>
              </w:rPr>
              <w:t>(18)</w:t>
            </w:r>
          </w:p>
        </w:tc>
        <w:tc>
          <w:tcPr>
            <w:tcW w:w="920"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8</w:t>
            </w:r>
            <w:r w:rsidR="00BF5669">
              <w:rPr>
                <w:sz w:val="22"/>
                <w:szCs w:val="22"/>
              </w:rPr>
              <w:t> </w:t>
            </w:r>
            <w:r w:rsidRPr="0026318B">
              <w:rPr>
                <w:sz w:val="22"/>
                <w:szCs w:val="22"/>
              </w:rPr>
              <w:t>(4)</w:t>
            </w:r>
          </w:p>
        </w:tc>
        <w:tc>
          <w:tcPr>
            <w:tcW w:w="92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BF5669">
              <w:rPr>
                <w:sz w:val="22"/>
                <w:szCs w:val="22"/>
              </w:rPr>
              <w:t> </w:t>
            </w:r>
            <w:r w:rsidRPr="0026318B">
              <w:rPr>
                <w:sz w:val="22"/>
                <w:szCs w:val="22"/>
              </w:rPr>
              <w:t>(1)</w:t>
            </w:r>
          </w:p>
        </w:tc>
        <w:tc>
          <w:tcPr>
            <w:tcW w:w="924" w:type="pct"/>
            <w:gridSpan w:val="2"/>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BF5669">
              <w:rPr>
                <w:sz w:val="22"/>
                <w:szCs w:val="22"/>
              </w:rPr>
              <w:t> </w:t>
            </w:r>
            <w:r w:rsidRPr="0026318B">
              <w:rPr>
                <w:sz w:val="22"/>
                <w:szCs w:val="22"/>
              </w:rPr>
              <w:t>(0)</w:t>
            </w:r>
          </w:p>
        </w:tc>
      </w:tr>
    </w:tbl>
    <w:p w:rsidR="00043F48" w:rsidRPr="0026318B" w:rsidRDefault="00043F48" w:rsidP="00043F48">
      <w:pPr>
        <w:pStyle w:val="prastasiniatinklio"/>
        <w:spacing w:before="0" w:beforeAutospacing="0" w:after="0"/>
        <w:rPr>
          <w:iCs/>
          <w:sz w:val="22"/>
          <w:szCs w:val="22"/>
          <w:u w:val="single"/>
        </w:rPr>
      </w:pPr>
    </w:p>
    <w:p w:rsidR="00043F48" w:rsidRPr="0026318B" w:rsidRDefault="00043F48" w:rsidP="00D45E29">
      <w:pPr>
        <w:pStyle w:val="prastasiniatinklio"/>
        <w:keepNext/>
        <w:spacing w:before="0" w:beforeAutospacing="0" w:after="0"/>
        <w:rPr>
          <w:sz w:val="22"/>
          <w:szCs w:val="22"/>
        </w:rPr>
      </w:pPr>
      <w:r w:rsidRPr="00D45E29">
        <w:rPr>
          <w:i/>
          <w:sz w:val="22"/>
          <w:szCs w:val="22"/>
        </w:rPr>
        <w:lastRenderedPageBreak/>
        <w:t>Kompleksinio kiaušidžių vėžio gydymo metu</w:t>
      </w:r>
    </w:p>
    <w:tbl>
      <w:tblPr>
        <w:tblW w:w="92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3334"/>
        <w:gridCol w:w="1463"/>
        <w:gridCol w:w="1463"/>
        <w:gridCol w:w="1519"/>
        <w:gridCol w:w="1517"/>
      </w:tblGrid>
      <w:tr w:rsidR="000A229E" w:rsidRPr="0026318B" w:rsidTr="00B1171A">
        <w:trPr>
          <w:tblHeader/>
          <w:tblCellSpacing w:w="0" w:type="dxa"/>
        </w:trPr>
        <w:tc>
          <w:tcPr>
            <w:tcW w:w="5000" w:type="pct"/>
            <w:gridSpan w:val="5"/>
            <w:hideMark/>
          </w:tcPr>
          <w:p w:rsidR="00043F48" w:rsidRPr="0026318B" w:rsidRDefault="00AA544F" w:rsidP="00D45E29">
            <w:pPr>
              <w:pStyle w:val="prastasiniatinklio"/>
              <w:keepNext/>
              <w:spacing w:before="0" w:beforeAutospacing="0" w:after="0"/>
              <w:ind w:left="360"/>
              <w:jc w:val="center"/>
              <w:rPr>
                <w:b/>
                <w:sz w:val="22"/>
                <w:szCs w:val="22"/>
              </w:rPr>
            </w:pPr>
            <w:r w:rsidRPr="0026318B">
              <w:rPr>
                <w:b/>
                <w:sz w:val="22"/>
                <w:szCs w:val="22"/>
              </w:rPr>
              <w:t>K</w:t>
            </w:r>
            <w:r w:rsidR="00043F48" w:rsidRPr="0026318B">
              <w:rPr>
                <w:b/>
                <w:sz w:val="22"/>
                <w:szCs w:val="22"/>
              </w:rPr>
              <w:t>a</w:t>
            </w:r>
            <w:r>
              <w:rPr>
                <w:b/>
                <w:sz w:val="22"/>
                <w:szCs w:val="22"/>
              </w:rPr>
              <w:t>rbop</w:t>
            </w:r>
            <w:r w:rsidR="00043F48" w:rsidRPr="0026318B">
              <w:rPr>
                <w:b/>
                <w:sz w:val="22"/>
                <w:szCs w:val="22"/>
              </w:rPr>
              <w:t>l</w:t>
            </w:r>
            <w:r>
              <w:rPr>
                <w:b/>
                <w:sz w:val="22"/>
                <w:szCs w:val="22"/>
              </w:rPr>
              <w:t>atin</w:t>
            </w:r>
            <w:r w:rsidR="00043F48" w:rsidRPr="0026318B">
              <w:rPr>
                <w:b/>
                <w:sz w:val="22"/>
                <w:szCs w:val="22"/>
              </w:rPr>
              <w:t>o</w:t>
            </w:r>
            <w:r>
              <w:rPr>
                <w:b/>
                <w:sz w:val="22"/>
                <w:szCs w:val="22"/>
              </w:rPr>
              <w:t>s</w:t>
            </w:r>
            <w:r w:rsidR="00043F48" w:rsidRPr="0026318B">
              <w:rPr>
                <w:b/>
                <w:sz w:val="22"/>
                <w:szCs w:val="22"/>
              </w:rPr>
              <w:t>, palyginti su gemcitabin</w:t>
            </w:r>
            <w:r>
              <w:rPr>
                <w:b/>
                <w:sz w:val="22"/>
                <w:szCs w:val="22"/>
              </w:rPr>
              <w:t>o ir karboplatinos deriniu</w:t>
            </w:r>
            <w:r w:rsidR="00043F48" w:rsidRPr="0026318B">
              <w:rPr>
                <w:b/>
                <w:sz w:val="22"/>
                <w:szCs w:val="22"/>
              </w:rPr>
              <w:t>, sukelti 3</w:t>
            </w:r>
            <w:r w:rsidR="000A229E">
              <w:rPr>
                <w:b/>
                <w:sz w:val="22"/>
                <w:szCs w:val="22"/>
              </w:rPr>
              <w:noBreakHyphen/>
            </w:r>
            <w:r w:rsidR="00043F48" w:rsidRPr="0026318B">
              <w:rPr>
                <w:b/>
                <w:sz w:val="22"/>
                <w:szCs w:val="22"/>
              </w:rPr>
              <w:t>ojo ir 4</w:t>
            </w:r>
            <w:r w:rsidR="000A229E">
              <w:rPr>
                <w:b/>
                <w:sz w:val="22"/>
                <w:szCs w:val="22"/>
              </w:rPr>
              <w:noBreakHyphen/>
            </w:r>
            <w:r w:rsidR="00043F48" w:rsidRPr="0026318B">
              <w:rPr>
                <w:b/>
                <w:sz w:val="22"/>
                <w:szCs w:val="22"/>
              </w:rPr>
              <w:t>ojo</w:t>
            </w:r>
            <w:r w:rsidR="000A229E">
              <w:rPr>
                <w:b/>
                <w:sz w:val="22"/>
                <w:szCs w:val="22"/>
              </w:rPr>
              <w:t> </w:t>
            </w:r>
            <w:r w:rsidR="00043F48" w:rsidRPr="0026318B">
              <w:rPr>
                <w:b/>
                <w:sz w:val="22"/>
                <w:szCs w:val="22"/>
              </w:rPr>
              <w:t>laipsnio nepageidaujami reiškiniai</w:t>
            </w:r>
          </w:p>
        </w:tc>
      </w:tr>
      <w:tr w:rsidR="000A229E" w:rsidRPr="0026318B" w:rsidTr="00B1171A">
        <w:trPr>
          <w:trHeight w:val="255"/>
          <w:tblHeader/>
          <w:tblCellSpacing w:w="0" w:type="dxa"/>
        </w:trPr>
        <w:tc>
          <w:tcPr>
            <w:tcW w:w="1793" w:type="pct"/>
            <w:vMerge w:val="restart"/>
            <w:hideMark/>
          </w:tcPr>
          <w:p w:rsidR="000A229E" w:rsidRPr="0026318B" w:rsidRDefault="000A229E" w:rsidP="00D45E29">
            <w:pPr>
              <w:pStyle w:val="prastasiniatinklio"/>
              <w:keepNext/>
              <w:spacing w:before="0" w:beforeAutospacing="0" w:after="0"/>
              <w:ind w:left="360"/>
              <w:rPr>
                <w:b/>
                <w:sz w:val="22"/>
                <w:szCs w:val="22"/>
              </w:rPr>
            </w:pPr>
          </w:p>
        </w:tc>
        <w:tc>
          <w:tcPr>
            <w:tcW w:w="3207" w:type="pct"/>
            <w:gridSpan w:val="4"/>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Pacientų skaičius (</w:t>
            </w:r>
            <w:r>
              <w:rPr>
                <w:b/>
                <w:sz w:val="22"/>
                <w:szCs w:val="22"/>
              </w:rPr>
              <w:t>%</w:t>
            </w:r>
            <w:r w:rsidRPr="0026318B">
              <w:rPr>
                <w:b/>
                <w:sz w:val="22"/>
                <w:szCs w:val="22"/>
              </w:rPr>
              <w:t>)</w:t>
            </w:r>
          </w:p>
        </w:tc>
      </w:tr>
      <w:tr w:rsidR="000A229E" w:rsidRPr="0026318B" w:rsidTr="00B1171A">
        <w:trPr>
          <w:tblHeader/>
          <w:tblCellSpacing w:w="0" w:type="dxa"/>
        </w:trPr>
        <w:tc>
          <w:tcPr>
            <w:tcW w:w="1793" w:type="pct"/>
            <w:vMerge/>
            <w:hideMark/>
          </w:tcPr>
          <w:p w:rsidR="000A229E" w:rsidRPr="0026318B" w:rsidRDefault="000A229E" w:rsidP="00D45E29">
            <w:pPr>
              <w:pStyle w:val="prastasiniatinklio"/>
              <w:keepNext/>
              <w:spacing w:before="0" w:beforeAutospacing="0" w:after="0"/>
              <w:ind w:left="360"/>
              <w:rPr>
                <w:b/>
                <w:sz w:val="22"/>
                <w:szCs w:val="22"/>
              </w:rPr>
            </w:pPr>
          </w:p>
        </w:tc>
        <w:tc>
          <w:tcPr>
            <w:tcW w:w="1574" w:type="pct"/>
            <w:gridSpan w:val="2"/>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Karboplatina gydyta grupė</w:t>
            </w:r>
          </w:p>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174)</w:t>
            </w:r>
          </w:p>
        </w:tc>
        <w:tc>
          <w:tcPr>
            <w:tcW w:w="1633" w:type="pct"/>
            <w:gridSpan w:val="2"/>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Gemcitabino ir karboplatinos deriniu gydyta grupė</w:t>
            </w:r>
          </w:p>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(n</w:t>
            </w:r>
            <w:r>
              <w:rPr>
                <w:b/>
                <w:sz w:val="22"/>
                <w:szCs w:val="22"/>
              </w:rPr>
              <w:t> </w:t>
            </w:r>
            <w:r w:rsidRPr="0026318B">
              <w:rPr>
                <w:b/>
                <w:sz w:val="22"/>
                <w:szCs w:val="22"/>
              </w:rPr>
              <w:t>=</w:t>
            </w:r>
            <w:r>
              <w:rPr>
                <w:b/>
                <w:sz w:val="22"/>
                <w:szCs w:val="22"/>
              </w:rPr>
              <w:t> </w:t>
            </w:r>
            <w:r w:rsidRPr="0026318B">
              <w:rPr>
                <w:b/>
                <w:sz w:val="22"/>
                <w:szCs w:val="22"/>
              </w:rPr>
              <w:t>175)</w:t>
            </w:r>
          </w:p>
        </w:tc>
      </w:tr>
      <w:tr w:rsidR="000A229E" w:rsidRPr="0026318B" w:rsidTr="00B1171A">
        <w:trPr>
          <w:tblHeader/>
          <w:tblCellSpacing w:w="0" w:type="dxa"/>
        </w:trPr>
        <w:tc>
          <w:tcPr>
            <w:tcW w:w="1793" w:type="pct"/>
            <w:vMerge/>
            <w:hideMark/>
          </w:tcPr>
          <w:p w:rsidR="000A229E" w:rsidRPr="0026318B" w:rsidRDefault="000A229E" w:rsidP="00D45E29">
            <w:pPr>
              <w:pStyle w:val="prastasiniatinklio"/>
              <w:keepNext/>
              <w:spacing w:before="0" w:beforeAutospacing="0" w:after="0"/>
              <w:ind w:left="360"/>
              <w:rPr>
                <w:b/>
                <w:sz w:val="22"/>
                <w:szCs w:val="22"/>
              </w:rPr>
            </w:pPr>
          </w:p>
        </w:tc>
        <w:tc>
          <w:tcPr>
            <w:tcW w:w="787" w:type="pct"/>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 laipsnio</w:t>
            </w:r>
          </w:p>
        </w:tc>
        <w:tc>
          <w:tcPr>
            <w:tcW w:w="787" w:type="pct"/>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 laipsnio</w:t>
            </w:r>
          </w:p>
        </w:tc>
        <w:tc>
          <w:tcPr>
            <w:tcW w:w="817" w:type="pct"/>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3</w:t>
            </w:r>
            <w:r>
              <w:rPr>
                <w:b/>
                <w:sz w:val="22"/>
                <w:szCs w:val="22"/>
              </w:rPr>
              <w:noBreakHyphen/>
            </w:r>
            <w:r w:rsidRPr="0026318B">
              <w:rPr>
                <w:b/>
                <w:sz w:val="22"/>
                <w:szCs w:val="22"/>
              </w:rPr>
              <w:t>ojo laipsnio</w:t>
            </w:r>
          </w:p>
        </w:tc>
        <w:tc>
          <w:tcPr>
            <w:tcW w:w="816" w:type="pct"/>
            <w:vAlign w:val="center"/>
            <w:hideMark/>
          </w:tcPr>
          <w:p w:rsidR="000A229E" w:rsidRPr="0026318B" w:rsidRDefault="000A229E" w:rsidP="00D45E29">
            <w:pPr>
              <w:pStyle w:val="prastasiniatinklio"/>
              <w:keepNext/>
              <w:spacing w:before="0" w:beforeAutospacing="0" w:after="0"/>
              <w:jc w:val="center"/>
              <w:rPr>
                <w:b/>
                <w:sz w:val="22"/>
                <w:szCs w:val="22"/>
              </w:rPr>
            </w:pPr>
            <w:r w:rsidRPr="0026318B">
              <w:rPr>
                <w:b/>
                <w:sz w:val="22"/>
                <w:szCs w:val="22"/>
              </w:rPr>
              <w:t>4</w:t>
            </w:r>
            <w:r>
              <w:rPr>
                <w:b/>
                <w:sz w:val="22"/>
                <w:szCs w:val="22"/>
              </w:rPr>
              <w:noBreakHyphen/>
            </w:r>
            <w:r w:rsidRPr="0026318B">
              <w:rPr>
                <w:b/>
                <w:sz w:val="22"/>
                <w:szCs w:val="22"/>
              </w:rPr>
              <w:t>ojo</w:t>
            </w:r>
            <w:r>
              <w:rPr>
                <w:b/>
                <w:sz w:val="22"/>
                <w:szCs w:val="22"/>
              </w:rPr>
              <w:t> </w:t>
            </w:r>
            <w:r w:rsidRPr="0026318B">
              <w:rPr>
                <w:b/>
                <w:sz w:val="22"/>
                <w:szCs w:val="22"/>
              </w:rPr>
              <w:t>laipsnio</w:t>
            </w:r>
          </w:p>
        </w:tc>
      </w:tr>
      <w:tr w:rsidR="000A229E" w:rsidRPr="0026318B" w:rsidTr="00B1171A">
        <w:trPr>
          <w:tblCellSpacing w:w="0" w:type="dxa"/>
        </w:trPr>
        <w:tc>
          <w:tcPr>
            <w:tcW w:w="5000" w:type="pct"/>
            <w:gridSpan w:val="5"/>
            <w:vAlign w:val="center"/>
            <w:hideMark/>
          </w:tcPr>
          <w:p w:rsidR="000A229E" w:rsidRPr="0026318B" w:rsidRDefault="000A229E" w:rsidP="00D45E29">
            <w:pPr>
              <w:pStyle w:val="prastasiniatinklio"/>
              <w:keepNext/>
              <w:spacing w:before="0" w:beforeAutospacing="0" w:after="0"/>
              <w:rPr>
                <w:sz w:val="22"/>
                <w:szCs w:val="22"/>
              </w:rPr>
            </w:pPr>
            <w:r w:rsidRPr="0026318B">
              <w:rPr>
                <w:b/>
                <w:sz w:val="22"/>
                <w:szCs w:val="22"/>
              </w:rPr>
              <w:t>Laboratorinių tyrimų duomenys</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Anemija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10</w:t>
            </w:r>
            <w:r w:rsidR="000A229E">
              <w:rPr>
                <w:sz w:val="22"/>
                <w:szCs w:val="22"/>
              </w:rPr>
              <w:t> </w:t>
            </w:r>
            <w:r w:rsidRPr="0026318B">
              <w:rPr>
                <w:sz w:val="22"/>
                <w:szCs w:val="22"/>
              </w:rPr>
              <w:t>(5,7)</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4</w:t>
            </w:r>
            <w:r w:rsidR="000A229E">
              <w:rPr>
                <w:sz w:val="22"/>
                <w:szCs w:val="22"/>
              </w:rPr>
              <w:t> </w:t>
            </w:r>
            <w:r w:rsidRPr="0026318B">
              <w:rPr>
                <w:sz w:val="22"/>
                <w:szCs w:val="22"/>
              </w:rPr>
              <w:t>(2,3)</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39</w:t>
            </w:r>
            <w:r w:rsidR="000A229E">
              <w:rPr>
                <w:sz w:val="22"/>
                <w:szCs w:val="22"/>
              </w:rPr>
              <w:t> </w:t>
            </w:r>
            <w:r w:rsidRPr="0026318B">
              <w:rPr>
                <w:sz w:val="22"/>
                <w:szCs w:val="22"/>
              </w:rPr>
              <w:t>(22,3)</w:t>
            </w:r>
          </w:p>
        </w:tc>
        <w:tc>
          <w:tcPr>
            <w:tcW w:w="816"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9</w:t>
            </w:r>
            <w:r w:rsidR="000A229E">
              <w:rPr>
                <w:sz w:val="22"/>
                <w:szCs w:val="22"/>
              </w:rPr>
              <w:t> </w:t>
            </w:r>
            <w:r w:rsidRPr="0026318B">
              <w:rPr>
                <w:sz w:val="22"/>
                <w:szCs w:val="22"/>
              </w:rPr>
              <w:t>(5,1)</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Neutropenija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19</w:t>
            </w:r>
            <w:r w:rsidR="000A229E">
              <w:rPr>
                <w:sz w:val="22"/>
                <w:szCs w:val="22"/>
              </w:rPr>
              <w:t> </w:t>
            </w:r>
            <w:r w:rsidRPr="0026318B">
              <w:rPr>
                <w:sz w:val="22"/>
                <w:szCs w:val="22"/>
              </w:rPr>
              <w:t>(10,9)</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0A229E">
              <w:rPr>
                <w:sz w:val="22"/>
                <w:szCs w:val="22"/>
              </w:rPr>
              <w:t> </w:t>
            </w:r>
            <w:r w:rsidRPr="0026318B">
              <w:rPr>
                <w:sz w:val="22"/>
                <w:szCs w:val="22"/>
              </w:rPr>
              <w:t>(1,1)</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73</w:t>
            </w:r>
            <w:r w:rsidR="000A229E">
              <w:rPr>
                <w:sz w:val="22"/>
                <w:szCs w:val="22"/>
              </w:rPr>
              <w:t> </w:t>
            </w:r>
            <w:r w:rsidRPr="0026318B">
              <w:rPr>
                <w:sz w:val="22"/>
                <w:szCs w:val="22"/>
              </w:rPr>
              <w:t>(41,7)</w:t>
            </w:r>
          </w:p>
        </w:tc>
        <w:tc>
          <w:tcPr>
            <w:tcW w:w="816"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50</w:t>
            </w:r>
            <w:r w:rsidR="000A229E">
              <w:rPr>
                <w:sz w:val="22"/>
                <w:szCs w:val="22"/>
              </w:rPr>
              <w:t> </w:t>
            </w:r>
            <w:r w:rsidRPr="0026318B">
              <w:rPr>
                <w:sz w:val="22"/>
                <w:szCs w:val="22"/>
              </w:rPr>
              <w:t>(28,6)</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Trombocitopenija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18</w:t>
            </w:r>
            <w:r w:rsidR="000A229E">
              <w:rPr>
                <w:sz w:val="22"/>
                <w:szCs w:val="22"/>
              </w:rPr>
              <w:t> </w:t>
            </w:r>
            <w:r w:rsidRPr="0026318B">
              <w:rPr>
                <w:sz w:val="22"/>
                <w:szCs w:val="22"/>
              </w:rPr>
              <w:t>(10,3)</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0A229E">
              <w:rPr>
                <w:sz w:val="22"/>
                <w:szCs w:val="22"/>
              </w:rPr>
              <w:t> </w:t>
            </w:r>
            <w:r w:rsidRPr="0026318B">
              <w:rPr>
                <w:sz w:val="22"/>
                <w:szCs w:val="22"/>
              </w:rPr>
              <w:t>(1,1)</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53</w:t>
            </w:r>
            <w:r w:rsidR="000A229E">
              <w:rPr>
                <w:sz w:val="22"/>
                <w:szCs w:val="22"/>
              </w:rPr>
              <w:t> </w:t>
            </w:r>
            <w:r w:rsidRPr="0026318B">
              <w:rPr>
                <w:sz w:val="22"/>
                <w:szCs w:val="22"/>
              </w:rPr>
              <w:t>(30,3)</w:t>
            </w:r>
          </w:p>
        </w:tc>
        <w:tc>
          <w:tcPr>
            <w:tcW w:w="816"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8</w:t>
            </w:r>
            <w:r w:rsidR="000A229E">
              <w:rPr>
                <w:sz w:val="22"/>
                <w:szCs w:val="22"/>
              </w:rPr>
              <w:t> </w:t>
            </w:r>
            <w:r w:rsidRPr="0026318B">
              <w:rPr>
                <w:sz w:val="22"/>
                <w:szCs w:val="22"/>
              </w:rPr>
              <w:t>(4,6)</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Leukopenija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11</w:t>
            </w:r>
            <w:r w:rsidR="000A229E">
              <w:rPr>
                <w:sz w:val="22"/>
                <w:szCs w:val="22"/>
              </w:rPr>
              <w:t> </w:t>
            </w:r>
            <w:r w:rsidRPr="0026318B">
              <w:rPr>
                <w:sz w:val="22"/>
                <w:szCs w:val="22"/>
              </w:rPr>
              <w:t>(6,3)</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0A229E">
              <w:rPr>
                <w:sz w:val="22"/>
                <w:szCs w:val="22"/>
              </w:rPr>
              <w:t> </w:t>
            </w:r>
            <w:r w:rsidRPr="0026318B">
              <w:rPr>
                <w:sz w:val="22"/>
                <w:szCs w:val="22"/>
              </w:rPr>
              <w:t>(0,6)</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84</w:t>
            </w:r>
            <w:r w:rsidR="000A229E">
              <w:rPr>
                <w:sz w:val="22"/>
                <w:szCs w:val="22"/>
              </w:rPr>
              <w:t> </w:t>
            </w:r>
            <w:r w:rsidRPr="0026318B">
              <w:rPr>
                <w:sz w:val="22"/>
                <w:szCs w:val="22"/>
              </w:rPr>
              <w:t>(48,0)</w:t>
            </w:r>
          </w:p>
        </w:tc>
        <w:tc>
          <w:tcPr>
            <w:tcW w:w="816"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9</w:t>
            </w:r>
            <w:r w:rsidR="000A229E">
              <w:rPr>
                <w:sz w:val="22"/>
                <w:szCs w:val="22"/>
              </w:rPr>
              <w:t> </w:t>
            </w:r>
            <w:r w:rsidRPr="0026318B">
              <w:rPr>
                <w:sz w:val="22"/>
                <w:szCs w:val="22"/>
              </w:rPr>
              <w:t>(5,1)</w:t>
            </w:r>
          </w:p>
        </w:tc>
      </w:tr>
      <w:tr w:rsidR="000A229E" w:rsidRPr="0026318B" w:rsidTr="00B1171A">
        <w:trPr>
          <w:tblCellSpacing w:w="0" w:type="dxa"/>
        </w:trPr>
        <w:tc>
          <w:tcPr>
            <w:tcW w:w="5000" w:type="pct"/>
            <w:gridSpan w:val="5"/>
            <w:vAlign w:val="center"/>
            <w:hideMark/>
          </w:tcPr>
          <w:p w:rsidR="000A229E" w:rsidRPr="0026318B" w:rsidRDefault="000A229E" w:rsidP="00D45E29">
            <w:pPr>
              <w:pStyle w:val="prastasiniatinklio"/>
              <w:keepNext/>
              <w:spacing w:before="0" w:beforeAutospacing="0" w:after="0"/>
              <w:rPr>
                <w:sz w:val="22"/>
                <w:szCs w:val="22"/>
              </w:rPr>
            </w:pPr>
            <w:r w:rsidRPr="0026318B">
              <w:rPr>
                <w:b/>
                <w:sz w:val="22"/>
                <w:szCs w:val="22"/>
              </w:rPr>
              <w:t>Nelaboratorinių tyrimų duomenys</w:t>
            </w:r>
          </w:p>
        </w:tc>
      </w:tr>
      <w:tr w:rsidR="000A229E" w:rsidRPr="0026318B" w:rsidTr="00B1171A">
        <w:trPr>
          <w:tblCellSpacing w:w="0" w:type="dxa"/>
        </w:trPr>
        <w:tc>
          <w:tcPr>
            <w:tcW w:w="1793" w:type="pct"/>
            <w:hideMark/>
          </w:tcPr>
          <w:p w:rsidR="00043F48" w:rsidRPr="0026318B" w:rsidRDefault="000A229E" w:rsidP="003B01B5">
            <w:pPr>
              <w:pStyle w:val="prastasiniatinklio"/>
              <w:spacing w:before="0" w:beforeAutospacing="0" w:after="0"/>
              <w:rPr>
                <w:sz w:val="22"/>
                <w:szCs w:val="22"/>
              </w:rPr>
            </w:pPr>
            <w:r w:rsidRPr="0026318B">
              <w:rPr>
                <w:sz w:val="22"/>
                <w:szCs w:val="22"/>
              </w:rPr>
              <w:t>H</w:t>
            </w:r>
            <w:r w:rsidR="00043F48" w:rsidRPr="0026318B">
              <w:rPr>
                <w:sz w:val="22"/>
                <w:szCs w:val="22"/>
              </w:rPr>
              <w:t>emoragija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(0,0)</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(0,0)</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3</w:t>
            </w:r>
            <w:r w:rsidR="000A229E">
              <w:rPr>
                <w:sz w:val="22"/>
                <w:szCs w:val="22"/>
              </w:rPr>
              <w:t> </w:t>
            </w:r>
            <w:r w:rsidRPr="0026318B">
              <w:rPr>
                <w:sz w:val="22"/>
                <w:szCs w:val="22"/>
              </w:rPr>
              <w:t>(1,8)</w:t>
            </w:r>
          </w:p>
        </w:tc>
        <w:tc>
          <w:tcPr>
            <w:tcW w:w="814" w:type="pct"/>
            <w:hideMark/>
          </w:tcPr>
          <w:p w:rsidR="00043F48" w:rsidRPr="0026318B" w:rsidRDefault="000A229E" w:rsidP="003B01B5">
            <w:pPr>
              <w:pStyle w:val="prastasiniatinklio"/>
              <w:spacing w:before="0" w:beforeAutospacing="0" w:after="0"/>
              <w:jc w:val="center"/>
              <w:rPr>
                <w:sz w:val="22"/>
                <w:szCs w:val="22"/>
              </w:rPr>
            </w:pPr>
            <w:r>
              <w:rPr>
                <w:sz w:val="22"/>
                <w:szCs w:val="22"/>
              </w:rPr>
              <w:t>0 </w:t>
            </w:r>
            <w:r w:rsidR="00043F48" w:rsidRPr="0026318B">
              <w:rPr>
                <w:sz w:val="22"/>
                <w:szCs w:val="22"/>
              </w:rPr>
              <w:t>(0</w:t>
            </w:r>
            <w:r>
              <w:rPr>
                <w:sz w:val="22"/>
                <w:szCs w:val="22"/>
              </w:rPr>
              <w:t>,</w:t>
            </w:r>
            <w:r w:rsidR="00043F48" w:rsidRPr="0026318B">
              <w:rPr>
                <w:sz w:val="22"/>
                <w:szCs w:val="22"/>
              </w:rPr>
              <w:t>0)</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Febrilinė neutropenija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(0,0)</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(0,0)</w:t>
            </w:r>
          </w:p>
        </w:tc>
        <w:tc>
          <w:tcPr>
            <w:tcW w:w="81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2</w:t>
            </w:r>
            <w:r w:rsidR="000A229E">
              <w:rPr>
                <w:sz w:val="22"/>
                <w:szCs w:val="22"/>
              </w:rPr>
              <w:t> </w:t>
            </w:r>
            <w:r w:rsidRPr="0026318B">
              <w:rPr>
                <w:sz w:val="22"/>
                <w:szCs w:val="22"/>
              </w:rPr>
              <w:t>(1,1)</w:t>
            </w:r>
          </w:p>
        </w:tc>
        <w:tc>
          <w:tcPr>
            <w:tcW w:w="814" w:type="pct"/>
            <w:hideMark/>
          </w:tcPr>
          <w:p w:rsidR="00043F48" w:rsidRPr="0026318B" w:rsidRDefault="000A229E" w:rsidP="003B01B5">
            <w:pPr>
              <w:pStyle w:val="prastasiniatinklio"/>
              <w:spacing w:before="0" w:beforeAutospacing="0" w:after="0"/>
              <w:jc w:val="center"/>
              <w:rPr>
                <w:sz w:val="22"/>
                <w:szCs w:val="22"/>
              </w:rPr>
            </w:pPr>
            <w:r>
              <w:rPr>
                <w:sz w:val="22"/>
                <w:szCs w:val="22"/>
              </w:rPr>
              <w:t>0 </w:t>
            </w:r>
            <w:r w:rsidR="00043F48" w:rsidRPr="0026318B">
              <w:rPr>
                <w:sz w:val="22"/>
                <w:szCs w:val="22"/>
              </w:rPr>
              <w:t>(0</w:t>
            </w:r>
            <w:r>
              <w:rPr>
                <w:sz w:val="22"/>
                <w:szCs w:val="22"/>
              </w:rPr>
              <w:t>,</w:t>
            </w:r>
            <w:r w:rsidR="00043F48" w:rsidRPr="0026318B">
              <w:rPr>
                <w:sz w:val="22"/>
                <w:szCs w:val="22"/>
              </w:rPr>
              <w:t>0)</w:t>
            </w:r>
          </w:p>
        </w:tc>
      </w:tr>
      <w:tr w:rsidR="000A229E" w:rsidRPr="0026318B" w:rsidTr="00B1171A">
        <w:trPr>
          <w:tblCellSpacing w:w="0" w:type="dxa"/>
        </w:trPr>
        <w:tc>
          <w:tcPr>
            <w:tcW w:w="1793" w:type="pct"/>
            <w:hideMark/>
          </w:tcPr>
          <w:p w:rsidR="00043F48" w:rsidRPr="0026318B" w:rsidRDefault="00043F48" w:rsidP="003B01B5">
            <w:pPr>
              <w:pStyle w:val="prastasiniatinklio"/>
              <w:spacing w:before="0" w:beforeAutospacing="0" w:after="0"/>
              <w:rPr>
                <w:sz w:val="22"/>
                <w:szCs w:val="22"/>
              </w:rPr>
            </w:pPr>
            <w:r w:rsidRPr="0026318B">
              <w:rPr>
                <w:sz w:val="22"/>
                <w:szCs w:val="22"/>
              </w:rPr>
              <w:t>Su neutropenija nesusijusi infekcija</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w:t>
            </w:r>
            <w:r w:rsidR="00CE555A">
              <w:rPr>
                <w:sz w:val="22"/>
                <w:szCs w:val="22"/>
              </w:rPr>
              <w:t>,0</w:t>
            </w:r>
            <w:r w:rsidRPr="0026318B">
              <w:rPr>
                <w:sz w:val="22"/>
                <w:szCs w:val="22"/>
              </w:rPr>
              <w:t>)</w:t>
            </w:r>
          </w:p>
        </w:tc>
        <w:tc>
          <w:tcPr>
            <w:tcW w:w="787"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0</w:t>
            </w:r>
            <w:r w:rsidR="000A229E">
              <w:rPr>
                <w:sz w:val="22"/>
                <w:szCs w:val="22"/>
              </w:rPr>
              <w:t> </w:t>
            </w:r>
            <w:r w:rsidRPr="0026318B">
              <w:rPr>
                <w:sz w:val="22"/>
                <w:szCs w:val="22"/>
              </w:rPr>
              <w:t>(0,0)</w:t>
            </w:r>
          </w:p>
        </w:tc>
        <w:tc>
          <w:tcPr>
            <w:tcW w:w="817" w:type="pct"/>
            <w:hideMark/>
          </w:tcPr>
          <w:p w:rsidR="00043F48" w:rsidRPr="0026318B" w:rsidRDefault="000A229E" w:rsidP="003B01B5">
            <w:pPr>
              <w:pStyle w:val="prastasiniatinklio"/>
              <w:spacing w:before="0" w:beforeAutospacing="0" w:after="0"/>
              <w:jc w:val="center"/>
              <w:rPr>
                <w:sz w:val="22"/>
                <w:szCs w:val="22"/>
              </w:rPr>
            </w:pPr>
            <w:r>
              <w:rPr>
                <w:sz w:val="22"/>
                <w:szCs w:val="22"/>
              </w:rPr>
              <w:t>0 </w:t>
            </w:r>
            <w:r w:rsidR="00043F48" w:rsidRPr="0026318B">
              <w:rPr>
                <w:sz w:val="22"/>
                <w:szCs w:val="22"/>
              </w:rPr>
              <w:t>(0</w:t>
            </w:r>
            <w:r>
              <w:rPr>
                <w:sz w:val="22"/>
                <w:szCs w:val="22"/>
              </w:rPr>
              <w:t>,</w:t>
            </w:r>
            <w:r w:rsidR="00043F48" w:rsidRPr="0026318B">
              <w:rPr>
                <w:sz w:val="22"/>
                <w:szCs w:val="22"/>
              </w:rPr>
              <w:t>0)</w:t>
            </w:r>
          </w:p>
        </w:tc>
        <w:tc>
          <w:tcPr>
            <w:tcW w:w="814" w:type="pct"/>
            <w:hideMark/>
          </w:tcPr>
          <w:p w:rsidR="00043F48" w:rsidRPr="0026318B" w:rsidRDefault="00043F48" w:rsidP="003B01B5">
            <w:pPr>
              <w:pStyle w:val="prastasiniatinklio"/>
              <w:spacing w:before="0" w:beforeAutospacing="0" w:after="0"/>
              <w:jc w:val="center"/>
              <w:rPr>
                <w:sz w:val="22"/>
                <w:szCs w:val="22"/>
              </w:rPr>
            </w:pPr>
            <w:r w:rsidRPr="0026318B">
              <w:rPr>
                <w:sz w:val="22"/>
                <w:szCs w:val="22"/>
              </w:rPr>
              <w:t>1</w:t>
            </w:r>
            <w:r w:rsidR="000A229E">
              <w:rPr>
                <w:sz w:val="22"/>
                <w:szCs w:val="22"/>
              </w:rPr>
              <w:t> </w:t>
            </w:r>
            <w:r w:rsidRPr="0026318B">
              <w:rPr>
                <w:sz w:val="22"/>
                <w:szCs w:val="22"/>
              </w:rPr>
              <w:t>(0,6)</w:t>
            </w:r>
          </w:p>
        </w:tc>
      </w:tr>
    </w:tbl>
    <w:p w:rsidR="00043F48" w:rsidRPr="0026318B" w:rsidRDefault="00043F48" w:rsidP="00043F48">
      <w:pPr>
        <w:pStyle w:val="prastasiniatinklio"/>
        <w:spacing w:before="0" w:beforeAutospacing="0" w:after="0"/>
        <w:rPr>
          <w:sz w:val="22"/>
          <w:szCs w:val="22"/>
        </w:rPr>
      </w:pPr>
      <w:r w:rsidRPr="0026318B">
        <w:rPr>
          <w:sz w:val="22"/>
          <w:szCs w:val="22"/>
        </w:rPr>
        <w:t>Gydymo gemcitabino ir karboplatinos deriniu metu sensorinė neuropatija pasireiškė dažniau, negu monoterapijos karboplatina metu.</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tabs>
          <w:tab w:val="left" w:pos="567"/>
        </w:tabs>
        <w:autoSpaceDE w:val="0"/>
        <w:autoSpaceDN w:val="0"/>
        <w:adjustRightInd w:val="0"/>
        <w:rPr>
          <w:snapToGrid w:val="0"/>
          <w:sz w:val="22"/>
          <w:szCs w:val="22"/>
          <w:u w:val="single"/>
          <w:lang w:eastAsia="en-US"/>
        </w:rPr>
      </w:pPr>
      <w:r w:rsidRPr="0026318B">
        <w:rPr>
          <w:noProof/>
          <w:snapToGrid w:val="0"/>
          <w:sz w:val="22"/>
          <w:szCs w:val="22"/>
          <w:u w:val="single"/>
          <w:lang w:eastAsia="en-US"/>
        </w:rPr>
        <w:t>Pranešimas apie įtariamas nepageidaujamas reakcijas</w:t>
      </w:r>
    </w:p>
    <w:p w:rsidR="00B644D0" w:rsidRDefault="00B644D0" w:rsidP="00DE4FCE">
      <w:pPr>
        <w:tabs>
          <w:tab w:val="left" w:pos="567"/>
        </w:tabs>
        <w:autoSpaceDE w:val="0"/>
        <w:autoSpaceDN w:val="0"/>
        <w:adjustRightInd w:val="0"/>
        <w:spacing w:line="260" w:lineRule="exact"/>
        <w:rPr>
          <w:noProof/>
          <w:snapToGrid w:val="0"/>
          <w:sz w:val="22"/>
          <w:lang w:eastAsia="en-US"/>
        </w:rPr>
      </w:pPr>
      <w:r>
        <w:rPr>
          <w:noProof/>
          <w:snapToGrid w:val="0"/>
          <w:sz w:val="22"/>
        </w:rPr>
        <w:t>Svarbu pranešti apie įtariamas nepageidaujamas reakcijas, pastebėtas po vaistinio preparato registracijos, nes tai leidžia nuolat stebėti vaistinio preparato naudos ir rizikos santykį.</w:t>
      </w:r>
      <w:r>
        <w:rPr>
          <w:snapToGrid w:val="0"/>
          <w:sz w:val="22"/>
        </w:rPr>
        <w:t xml:space="preserve"> </w:t>
      </w:r>
      <w:r>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Pr>
            <w:rStyle w:val="Hipersaitas"/>
            <w:noProof/>
            <w:snapToGrid w:val="0"/>
            <w:sz w:val="22"/>
          </w:rPr>
          <w:t>https://vapris.vvkt.lt/vvkt-web/public/nrvSpecialist</w:t>
        </w:r>
      </w:hyperlink>
      <w:r>
        <w:rPr>
          <w:noProof/>
          <w:snapToGrid w:val="0"/>
          <w:sz w:val="22"/>
        </w:rPr>
        <w:t xml:space="preserve"> arba užpildę Sveikatos priežiūros ar farmacijos specialisto pranešimo apie įtariamą nepageidaujamą reakciją (ĮNR) formą, kuri skelbiama </w:t>
      </w:r>
      <w:hyperlink r:id="rId12" w:history="1">
        <w:r>
          <w:rPr>
            <w:rStyle w:val="Hipersaitas"/>
            <w:noProof/>
            <w:snapToGrid w:val="0"/>
            <w:sz w:val="22"/>
          </w:rPr>
          <w:t>https://www.vvkt.lt/index.php?1399030386</w:t>
        </w:r>
      </w:hyperlink>
      <w:r>
        <w:rPr>
          <w:noProof/>
          <w:snapToGrid w:val="0"/>
          <w:sz w:val="22"/>
        </w:rPr>
        <w:t>, ir atsiųsti elektroniniu paštu (adresu NepageidaujamaR@vvkt.lt).</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4.9</w:t>
      </w:r>
      <w:r w:rsidRPr="0026318B">
        <w:rPr>
          <w:b/>
          <w:color w:val="000000"/>
          <w:sz w:val="22"/>
          <w:szCs w:val="22"/>
        </w:rPr>
        <w:tab/>
        <w:t>Perdozavimas</w:t>
      </w:r>
    </w:p>
    <w:p w:rsidR="00043F48" w:rsidRPr="0026318B" w:rsidRDefault="00043F48" w:rsidP="00D45E29">
      <w:pPr>
        <w:keepNext/>
        <w:tabs>
          <w:tab w:val="left" w:pos="360"/>
        </w:tabs>
        <w:rPr>
          <w:b/>
          <w:bCs/>
          <w:color w:val="000000"/>
          <w:sz w:val="22"/>
          <w:szCs w:val="22"/>
        </w:rPr>
      </w:pPr>
    </w:p>
    <w:p w:rsidR="00043F48" w:rsidRPr="0026318B" w:rsidRDefault="00043F48" w:rsidP="00043F48">
      <w:pPr>
        <w:autoSpaceDE w:val="0"/>
        <w:autoSpaceDN w:val="0"/>
        <w:adjustRightInd w:val="0"/>
        <w:rPr>
          <w:b/>
          <w:bCs/>
          <w:color w:val="000000"/>
          <w:sz w:val="22"/>
          <w:szCs w:val="22"/>
        </w:rPr>
      </w:pPr>
      <w:r w:rsidRPr="0026318B">
        <w:rPr>
          <w:sz w:val="22"/>
          <w:szCs w:val="22"/>
        </w:rPr>
        <w:t>Gemcitabino priešnuodis nežinomas. Kas dvi</w:t>
      </w:r>
      <w:r w:rsidR="00B644D0">
        <w:rPr>
          <w:sz w:val="22"/>
          <w:szCs w:val="22"/>
        </w:rPr>
        <w:t xml:space="preserve"> </w:t>
      </w:r>
      <w:r w:rsidRPr="0026318B">
        <w:rPr>
          <w:sz w:val="22"/>
          <w:szCs w:val="22"/>
        </w:rPr>
        <w:t>savait</w:t>
      </w:r>
      <w:r w:rsidR="008529D3">
        <w:rPr>
          <w:sz w:val="22"/>
          <w:szCs w:val="22"/>
        </w:rPr>
        <w:t>e</w:t>
      </w:r>
      <w:r w:rsidRPr="0026318B">
        <w:rPr>
          <w:sz w:val="22"/>
          <w:szCs w:val="22"/>
        </w:rPr>
        <w:t>s per 30 min. į veną infuzuojamos ne didesnės kaip 5700 mg/m</w:t>
      </w:r>
      <w:r w:rsidRPr="0026318B">
        <w:rPr>
          <w:sz w:val="22"/>
          <w:szCs w:val="22"/>
          <w:vertAlign w:val="superscript"/>
        </w:rPr>
        <w:t>2</w:t>
      </w:r>
      <w:r w:rsidR="008529D3" w:rsidRPr="00D45E29">
        <w:rPr>
          <w:sz w:val="22"/>
          <w:szCs w:val="22"/>
        </w:rPr>
        <w:t> </w:t>
      </w:r>
      <w:r w:rsidRPr="0026318B">
        <w:rPr>
          <w:sz w:val="22"/>
          <w:szCs w:val="22"/>
        </w:rPr>
        <w:t>kūno</w:t>
      </w:r>
      <w:r w:rsidR="008529D3">
        <w:rPr>
          <w:sz w:val="22"/>
          <w:szCs w:val="22"/>
        </w:rPr>
        <w:t> </w:t>
      </w:r>
      <w:r w:rsidRPr="0026318B">
        <w:rPr>
          <w:sz w:val="22"/>
          <w:szCs w:val="22"/>
        </w:rPr>
        <w:t>paviršiaus</w:t>
      </w:r>
      <w:r w:rsidR="008529D3">
        <w:rPr>
          <w:sz w:val="22"/>
          <w:szCs w:val="22"/>
        </w:rPr>
        <w:t> ploto</w:t>
      </w:r>
      <w:r w:rsidRPr="0026318B">
        <w:rPr>
          <w:sz w:val="22"/>
          <w:szCs w:val="22"/>
        </w:rPr>
        <w:t xml:space="preserve"> dozės toksinis poveikis kliniškai buvo priimtinas. Įtarus, kad vaistinio preparato perdozuota, pacientą reikia stebėti, stebėti kraujo ląstelių kiekį, prireikus taikyti palaikomąjį gydymą.</w:t>
      </w:r>
    </w:p>
    <w:p w:rsidR="00043F48" w:rsidRPr="0026318B" w:rsidRDefault="00043F48" w:rsidP="00043F48">
      <w:pPr>
        <w:tabs>
          <w:tab w:val="left" w:pos="360"/>
        </w:tabs>
        <w:rPr>
          <w:b/>
          <w:bCs/>
          <w:color w:val="000000"/>
          <w:sz w:val="22"/>
          <w:szCs w:val="22"/>
        </w:rPr>
      </w:pPr>
    </w:p>
    <w:p w:rsidR="00043F48" w:rsidRPr="0026318B" w:rsidRDefault="00043F48" w:rsidP="00043F48">
      <w:pPr>
        <w:tabs>
          <w:tab w:val="left" w:pos="360"/>
        </w:tabs>
        <w:rPr>
          <w:b/>
          <w:bCs/>
          <w:color w:val="000000"/>
          <w:sz w:val="22"/>
          <w:szCs w:val="22"/>
        </w:rPr>
      </w:pPr>
    </w:p>
    <w:p w:rsidR="00043F48" w:rsidRPr="0026318B" w:rsidRDefault="00043F48" w:rsidP="00D45E29">
      <w:pPr>
        <w:keepNext/>
        <w:tabs>
          <w:tab w:val="left" w:pos="567"/>
        </w:tabs>
        <w:rPr>
          <w:b/>
          <w:bCs/>
          <w:color w:val="000000"/>
          <w:sz w:val="22"/>
          <w:szCs w:val="22"/>
        </w:rPr>
      </w:pPr>
      <w:r w:rsidRPr="0026318B">
        <w:rPr>
          <w:b/>
          <w:color w:val="000000"/>
          <w:sz w:val="22"/>
          <w:szCs w:val="22"/>
        </w:rPr>
        <w:t>5.</w:t>
      </w:r>
      <w:r w:rsidRPr="0026318B">
        <w:rPr>
          <w:b/>
          <w:color w:val="000000"/>
          <w:sz w:val="22"/>
          <w:szCs w:val="22"/>
        </w:rPr>
        <w:tab/>
        <w:t>FARMAKOLOGINĖS SAVYBĖS</w:t>
      </w:r>
    </w:p>
    <w:p w:rsidR="00043F48" w:rsidRPr="0026318B" w:rsidRDefault="00043F48" w:rsidP="00D45E29">
      <w:pPr>
        <w:keepNext/>
        <w:rPr>
          <w:b/>
          <w:bCs/>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5.1</w:t>
      </w:r>
      <w:r w:rsidRPr="0026318B">
        <w:rPr>
          <w:b/>
          <w:color w:val="000000"/>
          <w:sz w:val="22"/>
          <w:szCs w:val="22"/>
        </w:rPr>
        <w:tab/>
        <w:t>Farmakodinaminės savybės</w:t>
      </w:r>
    </w:p>
    <w:p w:rsidR="00043F48" w:rsidRPr="0026318B" w:rsidRDefault="00043F48" w:rsidP="00D45E29">
      <w:pPr>
        <w:keepNext/>
        <w:rPr>
          <w:b/>
          <w:color w:val="000000"/>
          <w:sz w:val="22"/>
          <w:szCs w:val="22"/>
        </w:rPr>
      </w:pPr>
    </w:p>
    <w:p w:rsidR="00043F48" w:rsidRPr="0026318B" w:rsidRDefault="00043F48" w:rsidP="00043F48">
      <w:pPr>
        <w:rPr>
          <w:sz w:val="22"/>
          <w:szCs w:val="22"/>
        </w:rPr>
      </w:pPr>
      <w:r w:rsidRPr="0026318B">
        <w:rPr>
          <w:color w:val="000000"/>
          <w:sz w:val="22"/>
          <w:szCs w:val="22"/>
        </w:rPr>
        <w:t xml:space="preserve">Farmakoterapinė grupė – </w:t>
      </w:r>
      <w:r w:rsidRPr="0026318B">
        <w:rPr>
          <w:sz w:val="22"/>
          <w:szCs w:val="22"/>
        </w:rPr>
        <w:t xml:space="preserve">antinavikiniai </w:t>
      </w:r>
      <w:r w:rsidR="008529D3">
        <w:rPr>
          <w:sz w:val="22"/>
          <w:szCs w:val="22"/>
        </w:rPr>
        <w:t xml:space="preserve">vaistiniai </w:t>
      </w:r>
      <w:r w:rsidRPr="0026318B">
        <w:rPr>
          <w:sz w:val="22"/>
          <w:szCs w:val="22"/>
        </w:rPr>
        <w:t>preparatai, pirimidino analogai, ATC</w:t>
      </w:r>
      <w:r w:rsidR="00B644D0">
        <w:rPr>
          <w:sz w:val="22"/>
          <w:szCs w:val="22"/>
        </w:rPr>
        <w:t xml:space="preserve"> </w:t>
      </w:r>
      <w:r w:rsidRPr="0026318B">
        <w:rPr>
          <w:sz w:val="22"/>
          <w:szCs w:val="22"/>
        </w:rPr>
        <w:t>kodas –</w:t>
      </w:r>
      <w:r w:rsidRPr="0026318B">
        <w:rPr>
          <w:color w:val="000000"/>
          <w:sz w:val="22"/>
          <w:szCs w:val="22"/>
        </w:rPr>
        <w:t xml:space="preserve"> L01BC05.</w:t>
      </w:r>
    </w:p>
    <w:p w:rsidR="00043F48" w:rsidRPr="0026318B" w:rsidRDefault="00043F48" w:rsidP="00043F48">
      <w:pPr>
        <w:rPr>
          <w:color w:val="000000"/>
          <w:sz w:val="22"/>
          <w:szCs w:val="22"/>
        </w:rPr>
      </w:pPr>
    </w:p>
    <w:p w:rsidR="00043F48" w:rsidRPr="00D45E29" w:rsidRDefault="00043F48" w:rsidP="00D45E29">
      <w:pPr>
        <w:keepNext/>
        <w:rPr>
          <w:i/>
          <w:color w:val="000000"/>
          <w:sz w:val="22"/>
          <w:szCs w:val="22"/>
        </w:rPr>
      </w:pPr>
      <w:r w:rsidRPr="00D45E29">
        <w:rPr>
          <w:i/>
          <w:color w:val="000000"/>
          <w:sz w:val="22"/>
          <w:szCs w:val="22"/>
        </w:rPr>
        <w:t>Citotoksinis aktyvumas ląstelių kultūroje</w:t>
      </w:r>
    </w:p>
    <w:p w:rsidR="00043F48" w:rsidRPr="0026318B" w:rsidRDefault="00043F48" w:rsidP="00043F48">
      <w:pPr>
        <w:rPr>
          <w:color w:val="000000"/>
          <w:sz w:val="22"/>
          <w:szCs w:val="22"/>
        </w:rPr>
      </w:pPr>
      <w:r w:rsidRPr="0026318B">
        <w:rPr>
          <w:color w:val="000000"/>
          <w:sz w:val="22"/>
          <w:szCs w:val="22"/>
        </w:rPr>
        <w:t>Gemcitabinas sukelia ženklų citotoksinį poveikį daugelio kultivuojamų pelių ir žmogaus navikų ląstelėms. Jo poveikis yra specifinis ląstelių ciklo fazei: gemcitabinas visų pirma naikina tas ląsteles, kuriose vyksta DNR</w:t>
      </w:r>
      <w:r w:rsidR="00B644D0">
        <w:rPr>
          <w:color w:val="000000"/>
          <w:sz w:val="22"/>
          <w:szCs w:val="22"/>
        </w:rPr>
        <w:t xml:space="preserve"> </w:t>
      </w:r>
      <w:r w:rsidRPr="0026318B">
        <w:rPr>
          <w:color w:val="000000"/>
          <w:sz w:val="22"/>
          <w:szCs w:val="22"/>
        </w:rPr>
        <w:t>sintezė (S</w:t>
      </w:r>
      <w:r w:rsidR="00B644D0">
        <w:rPr>
          <w:color w:val="000000"/>
          <w:sz w:val="22"/>
          <w:szCs w:val="22"/>
        </w:rPr>
        <w:t xml:space="preserve"> </w:t>
      </w:r>
      <w:r w:rsidRPr="0026318B">
        <w:rPr>
          <w:color w:val="000000"/>
          <w:sz w:val="22"/>
          <w:szCs w:val="22"/>
        </w:rPr>
        <w:t xml:space="preserve">fazė), o tam tikromis sąlygomis blokuoja ląstelių progresavimą </w:t>
      </w:r>
      <w:r w:rsidRPr="0026318B">
        <w:rPr>
          <w:color w:val="000000"/>
          <w:sz w:val="22"/>
          <w:szCs w:val="22"/>
        </w:rPr>
        <w:lastRenderedPageBreak/>
        <w:t>G1/S</w:t>
      </w:r>
      <w:r w:rsidR="008529D3">
        <w:rPr>
          <w:color w:val="000000"/>
          <w:sz w:val="22"/>
          <w:szCs w:val="22"/>
        </w:rPr>
        <w:t> </w:t>
      </w:r>
      <w:r w:rsidRPr="0026318B">
        <w:rPr>
          <w:color w:val="000000"/>
          <w:sz w:val="22"/>
          <w:szCs w:val="22"/>
        </w:rPr>
        <w:t xml:space="preserve">fazių riboje. </w:t>
      </w:r>
      <w:r w:rsidRPr="0026318B">
        <w:rPr>
          <w:i/>
          <w:sz w:val="22"/>
          <w:szCs w:val="22"/>
        </w:rPr>
        <w:t>In</w:t>
      </w:r>
      <w:r w:rsidR="00B644D0">
        <w:rPr>
          <w:i/>
          <w:sz w:val="22"/>
          <w:szCs w:val="22"/>
        </w:rPr>
        <w:t xml:space="preserve"> </w:t>
      </w:r>
      <w:r w:rsidRPr="0026318B">
        <w:rPr>
          <w:i/>
          <w:sz w:val="22"/>
          <w:szCs w:val="22"/>
        </w:rPr>
        <w:t>vitro</w:t>
      </w:r>
      <w:r w:rsidRPr="0026318B">
        <w:rPr>
          <w:sz w:val="22"/>
          <w:szCs w:val="22"/>
        </w:rPr>
        <w:t xml:space="preserve"> citotoksinis gemcitabino poveikis priklauso nuo koncentracijos dydžio ir ekspozicijos trukmės.</w:t>
      </w:r>
    </w:p>
    <w:p w:rsidR="00043F48" w:rsidRPr="0026318B" w:rsidRDefault="00043F48" w:rsidP="00043F48">
      <w:pPr>
        <w:rPr>
          <w:color w:val="000000"/>
          <w:sz w:val="22"/>
          <w:szCs w:val="22"/>
        </w:rPr>
      </w:pPr>
    </w:p>
    <w:p w:rsidR="00043F48" w:rsidRPr="00D45E29" w:rsidRDefault="00043F48" w:rsidP="00D45E29">
      <w:pPr>
        <w:keepNext/>
        <w:rPr>
          <w:i/>
          <w:color w:val="000000"/>
          <w:sz w:val="22"/>
          <w:szCs w:val="22"/>
        </w:rPr>
      </w:pPr>
      <w:r w:rsidRPr="00D45E29">
        <w:rPr>
          <w:i/>
          <w:color w:val="000000"/>
          <w:sz w:val="22"/>
          <w:szCs w:val="22"/>
        </w:rPr>
        <w:t>Antinavikinis aktyvumas ikiklinikinių tyrimų metu</w:t>
      </w:r>
    </w:p>
    <w:p w:rsidR="00043F48" w:rsidRPr="0026318B" w:rsidRDefault="00043F48" w:rsidP="00043F48">
      <w:pPr>
        <w:rPr>
          <w:color w:val="000000"/>
          <w:sz w:val="22"/>
          <w:szCs w:val="22"/>
        </w:rPr>
      </w:pPr>
      <w:r w:rsidRPr="0026318B">
        <w:rPr>
          <w:color w:val="000000"/>
          <w:sz w:val="22"/>
          <w:szCs w:val="22"/>
        </w:rPr>
        <w:t xml:space="preserve">Tyrimų su gyvūnų navikų modeliais metu antinavikinis gemcitabino aktyvumas priklausė nuo vartojimo tvarkos. Kasdien vartojamas gemcitabinas sukėlė didelį gyvūnų </w:t>
      </w:r>
      <w:r w:rsidR="008529D3">
        <w:rPr>
          <w:color w:val="000000"/>
          <w:sz w:val="22"/>
          <w:szCs w:val="22"/>
        </w:rPr>
        <w:t>m</w:t>
      </w:r>
      <w:r w:rsidRPr="0026318B">
        <w:rPr>
          <w:color w:val="000000"/>
          <w:sz w:val="22"/>
          <w:szCs w:val="22"/>
        </w:rPr>
        <w:t>i</w:t>
      </w:r>
      <w:r w:rsidR="008529D3">
        <w:rPr>
          <w:color w:val="000000"/>
          <w:sz w:val="22"/>
          <w:szCs w:val="22"/>
        </w:rPr>
        <w:t>r</w:t>
      </w:r>
      <w:r w:rsidRPr="0026318B">
        <w:rPr>
          <w:color w:val="000000"/>
          <w:sz w:val="22"/>
          <w:szCs w:val="22"/>
        </w:rPr>
        <w:t>ti</w:t>
      </w:r>
      <w:r w:rsidR="008529D3">
        <w:rPr>
          <w:color w:val="000000"/>
          <w:sz w:val="22"/>
          <w:szCs w:val="22"/>
        </w:rPr>
        <w:t>ngu</w:t>
      </w:r>
      <w:r w:rsidRPr="0026318B">
        <w:rPr>
          <w:color w:val="000000"/>
          <w:sz w:val="22"/>
          <w:szCs w:val="22"/>
        </w:rPr>
        <w:t>mą, o antinavikinis poveikis buvo silpnas. Tačiau nemirtinos dozės, vartojamos kas 3</w:t>
      </w:r>
      <w:r w:rsidR="008529D3">
        <w:rPr>
          <w:color w:val="000000"/>
          <w:sz w:val="22"/>
          <w:szCs w:val="22"/>
        </w:rPr>
        <w:t xml:space="preserve"> </w:t>
      </w:r>
      <w:r w:rsidRPr="0026318B">
        <w:rPr>
          <w:color w:val="000000"/>
          <w:sz w:val="22"/>
          <w:szCs w:val="22"/>
        </w:rPr>
        <w:t>arba 4 par</w:t>
      </w:r>
      <w:r w:rsidR="008529D3">
        <w:rPr>
          <w:color w:val="000000"/>
          <w:sz w:val="22"/>
          <w:szCs w:val="22"/>
        </w:rPr>
        <w:t>a</w:t>
      </w:r>
      <w:r w:rsidRPr="0026318B">
        <w:rPr>
          <w:color w:val="000000"/>
          <w:sz w:val="22"/>
          <w:szCs w:val="22"/>
        </w:rPr>
        <w:t>s, sukėlė stiprų antinavikinį poveikį plačiam pelių navikų spektrui.</w:t>
      </w:r>
    </w:p>
    <w:p w:rsidR="00043F48" w:rsidRPr="0026318B" w:rsidRDefault="00043F48" w:rsidP="00043F48">
      <w:pPr>
        <w:rPr>
          <w:color w:val="000000"/>
          <w:sz w:val="22"/>
          <w:szCs w:val="22"/>
        </w:rPr>
      </w:pPr>
    </w:p>
    <w:p w:rsidR="00043F48" w:rsidRPr="0026318B" w:rsidRDefault="00043F48" w:rsidP="00D45E29">
      <w:pPr>
        <w:keepNext/>
        <w:rPr>
          <w:color w:val="000000"/>
          <w:sz w:val="22"/>
          <w:szCs w:val="22"/>
          <w:u w:val="single"/>
        </w:rPr>
      </w:pPr>
      <w:r w:rsidRPr="0026318B">
        <w:rPr>
          <w:color w:val="000000"/>
          <w:sz w:val="22"/>
          <w:szCs w:val="22"/>
          <w:u w:val="single"/>
        </w:rPr>
        <w:t>Veikimo mechanizmas</w:t>
      </w:r>
    </w:p>
    <w:p w:rsidR="00043F48" w:rsidRPr="0026318B" w:rsidRDefault="00043F48" w:rsidP="00043F48">
      <w:pPr>
        <w:rPr>
          <w:color w:val="000000"/>
          <w:sz w:val="22"/>
          <w:szCs w:val="22"/>
        </w:rPr>
      </w:pPr>
      <w:r w:rsidRPr="0026318B">
        <w:rPr>
          <w:color w:val="000000"/>
          <w:sz w:val="22"/>
          <w:szCs w:val="22"/>
        </w:rPr>
        <w:t>Metabolizmas ląstelėse ir veikimo mechanizmas</w:t>
      </w:r>
      <w:r w:rsidR="008529D3">
        <w:rPr>
          <w:color w:val="000000"/>
          <w:sz w:val="22"/>
          <w:szCs w:val="22"/>
        </w:rPr>
        <w:t>:</w:t>
      </w:r>
      <w:r w:rsidRPr="0026318B">
        <w:rPr>
          <w:color w:val="000000"/>
          <w:sz w:val="22"/>
          <w:szCs w:val="22"/>
        </w:rPr>
        <w:t xml:space="preserve"> </w:t>
      </w:r>
      <w:r w:rsidR="008529D3" w:rsidRPr="0026318B">
        <w:rPr>
          <w:color w:val="000000"/>
          <w:sz w:val="22"/>
          <w:szCs w:val="22"/>
        </w:rPr>
        <w:t>p</w:t>
      </w:r>
      <w:r w:rsidRPr="0026318B">
        <w:rPr>
          <w:color w:val="000000"/>
          <w:sz w:val="22"/>
          <w:szCs w:val="22"/>
        </w:rPr>
        <w:t xml:space="preserve">irimidino </w:t>
      </w:r>
      <w:r w:rsidR="006A7BC4">
        <w:rPr>
          <w:color w:val="000000"/>
          <w:sz w:val="22"/>
          <w:szCs w:val="22"/>
        </w:rPr>
        <w:t>anti</w:t>
      </w:r>
      <w:r w:rsidRPr="0026318B">
        <w:rPr>
          <w:color w:val="000000"/>
          <w:sz w:val="22"/>
          <w:szCs w:val="22"/>
        </w:rPr>
        <w:t>metabolitas gemcitabinas</w:t>
      </w:r>
      <w:r w:rsidR="00B644D0">
        <w:rPr>
          <w:color w:val="000000"/>
          <w:sz w:val="22"/>
          <w:szCs w:val="22"/>
        </w:rPr>
        <w:t xml:space="preserve"> </w:t>
      </w:r>
      <w:r w:rsidRPr="0026318B">
        <w:rPr>
          <w:color w:val="000000"/>
          <w:sz w:val="22"/>
          <w:szCs w:val="22"/>
        </w:rPr>
        <w:t>(dFdC)</w:t>
      </w:r>
      <w:r w:rsidR="008529D3">
        <w:rPr>
          <w:color w:val="000000"/>
          <w:sz w:val="22"/>
          <w:szCs w:val="22"/>
        </w:rPr>
        <w:t>,</w:t>
      </w:r>
      <w:r w:rsidRPr="0026318B">
        <w:rPr>
          <w:color w:val="000000"/>
          <w:sz w:val="22"/>
          <w:szCs w:val="22"/>
        </w:rPr>
        <w:t xml:space="preserve"> </w:t>
      </w:r>
      <w:r w:rsidR="008529D3" w:rsidRPr="0026318B">
        <w:rPr>
          <w:color w:val="000000"/>
          <w:sz w:val="22"/>
          <w:szCs w:val="22"/>
        </w:rPr>
        <w:t>l</w:t>
      </w:r>
      <w:r w:rsidRPr="0026318B">
        <w:rPr>
          <w:color w:val="000000"/>
          <w:sz w:val="22"/>
          <w:szCs w:val="22"/>
        </w:rPr>
        <w:t>ąstelių viduje metabolizuojamas, veikiant nukleozido kinazei, į aktyvius difosfato</w:t>
      </w:r>
      <w:r w:rsidR="00B644D0">
        <w:rPr>
          <w:color w:val="000000"/>
          <w:sz w:val="22"/>
          <w:szCs w:val="22"/>
        </w:rPr>
        <w:t xml:space="preserve"> </w:t>
      </w:r>
      <w:r w:rsidRPr="0026318B">
        <w:rPr>
          <w:color w:val="000000"/>
          <w:sz w:val="22"/>
          <w:szCs w:val="22"/>
        </w:rPr>
        <w:t>(dFdCDF) ir trifosfato</w:t>
      </w:r>
      <w:r w:rsidR="00B644D0">
        <w:rPr>
          <w:color w:val="000000"/>
          <w:sz w:val="22"/>
          <w:szCs w:val="22"/>
        </w:rPr>
        <w:t xml:space="preserve"> </w:t>
      </w:r>
      <w:r w:rsidRPr="0026318B">
        <w:rPr>
          <w:color w:val="000000"/>
          <w:sz w:val="22"/>
          <w:szCs w:val="22"/>
        </w:rPr>
        <w:t>(dFdCTF) nukleozidus. Citotoksinis gemcitabino poveikis priklauso nuo dFdCDF ir dFdCTF nukleozidų sukeliamo DNR</w:t>
      </w:r>
      <w:r w:rsidR="00B644D0">
        <w:rPr>
          <w:color w:val="000000"/>
          <w:sz w:val="22"/>
          <w:szCs w:val="22"/>
        </w:rPr>
        <w:t xml:space="preserve"> </w:t>
      </w:r>
      <w:r w:rsidRPr="0026318B">
        <w:rPr>
          <w:color w:val="000000"/>
          <w:sz w:val="22"/>
          <w:szCs w:val="22"/>
        </w:rPr>
        <w:t>sintezės slopinimo dviem</w:t>
      </w:r>
      <w:r w:rsidR="008529D3">
        <w:rPr>
          <w:color w:val="000000"/>
          <w:sz w:val="22"/>
          <w:szCs w:val="22"/>
        </w:rPr>
        <w:t> </w:t>
      </w:r>
      <w:r w:rsidRPr="0026318B">
        <w:rPr>
          <w:color w:val="000000"/>
          <w:sz w:val="22"/>
          <w:szCs w:val="22"/>
        </w:rPr>
        <w:t>mechanizmais. Pirmas</w:t>
      </w:r>
      <w:r w:rsidR="00B644D0">
        <w:rPr>
          <w:color w:val="000000"/>
          <w:sz w:val="22"/>
          <w:szCs w:val="22"/>
        </w:rPr>
        <w:t xml:space="preserve"> </w:t>
      </w:r>
      <w:r w:rsidRPr="0026318B">
        <w:rPr>
          <w:color w:val="000000"/>
          <w:sz w:val="22"/>
          <w:szCs w:val="22"/>
        </w:rPr>
        <w:t>mechanizmas – dFdCDF slopina ribonukleotido reduktazę, kuri vienintelė katalizuoja DNR</w:t>
      </w:r>
      <w:r w:rsidR="00B644D0">
        <w:rPr>
          <w:color w:val="000000"/>
          <w:sz w:val="22"/>
          <w:szCs w:val="22"/>
        </w:rPr>
        <w:t xml:space="preserve"> </w:t>
      </w:r>
      <w:r w:rsidRPr="0026318B">
        <w:rPr>
          <w:color w:val="000000"/>
          <w:sz w:val="22"/>
          <w:szCs w:val="22"/>
        </w:rPr>
        <w:t xml:space="preserve">sintezei būtino deoksinukleozido trifosfato (dCTF) gamybos reakcijas. Kai dFdCDF šio fermento aktyvumą </w:t>
      </w:r>
      <w:r w:rsidR="008529D3">
        <w:rPr>
          <w:color w:val="000000"/>
          <w:sz w:val="22"/>
          <w:szCs w:val="22"/>
        </w:rPr>
        <w:t>n</w:t>
      </w:r>
      <w:r w:rsidRPr="0026318B">
        <w:rPr>
          <w:color w:val="000000"/>
          <w:sz w:val="22"/>
          <w:szCs w:val="22"/>
        </w:rPr>
        <w:t>uslopina, sumažėja bendras deoksinukleozidų, ypač dCTF, kiekis. Antras</w:t>
      </w:r>
      <w:r w:rsidR="008529D3">
        <w:rPr>
          <w:color w:val="000000"/>
          <w:sz w:val="22"/>
          <w:szCs w:val="22"/>
        </w:rPr>
        <w:t> </w:t>
      </w:r>
      <w:r w:rsidRPr="0026318B">
        <w:rPr>
          <w:color w:val="000000"/>
          <w:sz w:val="22"/>
          <w:szCs w:val="22"/>
        </w:rPr>
        <w:t>mechanizmas – dFdCTF konkuruoja su dCTF dėl įsijungimo į RNR (saviveika).</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r w:rsidRPr="0026318B">
        <w:rPr>
          <w:color w:val="000000"/>
          <w:sz w:val="22"/>
          <w:szCs w:val="22"/>
        </w:rPr>
        <w:t>Panašiai į RNR gali įsijungti ir mažas gemcitabino kiekis. Taigi sumažėjus dCTF</w:t>
      </w:r>
      <w:r w:rsidR="008529D3">
        <w:rPr>
          <w:color w:val="000000"/>
          <w:sz w:val="22"/>
          <w:szCs w:val="22"/>
        </w:rPr>
        <w:t> </w:t>
      </w:r>
      <w:r w:rsidRPr="0026318B">
        <w:rPr>
          <w:color w:val="000000"/>
          <w:sz w:val="22"/>
          <w:szCs w:val="22"/>
        </w:rPr>
        <w:t xml:space="preserve">kiekiui ląstelių viduje, didėja dFdCTF įjungimas į DNR. </w:t>
      </w:r>
      <w:bookmarkStart w:id="2" w:name="_Hlk62748170"/>
      <w:r w:rsidRPr="0026318B">
        <w:rPr>
          <w:color w:val="000000"/>
          <w:sz w:val="22"/>
          <w:szCs w:val="22"/>
        </w:rPr>
        <w:t>DNR</w:t>
      </w:r>
      <w:r w:rsidR="00B644D0">
        <w:rPr>
          <w:color w:val="000000"/>
          <w:sz w:val="22"/>
          <w:szCs w:val="22"/>
        </w:rPr>
        <w:t xml:space="preserve"> </w:t>
      </w:r>
      <w:r w:rsidRPr="0026318B">
        <w:rPr>
          <w:color w:val="000000"/>
          <w:sz w:val="22"/>
          <w:szCs w:val="22"/>
        </w:rPr>
        <w:t>polimerazė</w:t>
      </w:r>
      <w:r w:rsidR="00B644D0">
        <w:rPr>
          <w:color w:val="000000"/>
          <w:sz w:val="22"/>
          <w:szCs w:val="22"/>
        </w:rPr>
        <w:t xml:space="preserve"> </w:t>
      </w:r>
      <w:r w:rsidRPr="0026318B">
        <w:rPr>
          <w:color w:val="000000"/>
          <w:sz w:val="22"/>
          <w:szCs w:val="22"/>
        </w:rPr>
        <w:t>epsilon neturi gebos pašalinti gemcitabin</w:t>
      </w:r>
      <w:r w:rsidR="001A48F9">
        <w:rPr>
          <w:color w:val="000000"/>
          <w:sz w:val="22"/>
          <w:szCs w:val="22"/>
        </w:rPr>
        <w:t>o</w:t>
      </w:r>
      <w:r w:rsidRPr="0026318B">
        <w:rPr>
          <w:color w:val="000000"/>
          <w:sz w:val="22"/>
          <w:szCs w:val="22"/>
        </w:rPr>
        <w:t xml:space="preserve"> ir atitaisyti DNR</w:t>
      </w:r>
      <w:r w:rsidR="00B644D0">
        <w:rPr>
          <w:color w:val="000000"/>
          <w:sz w:val="22"/>
          <w:szCs w:val="22"/>
        </w:rPr>
        <w:t xml:space="preserve"> </w:t>
      </w:r>
      <w:r w:rsidRPr="0026318B">
        <w:rPr>
          <w:color w:val="000000"/>
          <w:sz w:val="22"/>
          <w:szCs w:val="22"/>
        </w:rPr>
        <w:t>grandinių ilgėjim</w:t>
      </w:r>
      <w:r w:rsidR="001A48F9">
        <w:rPr>
          <w:color w:val="000000"/>
          <w:sz w:val="22"/>
          <w:szCs w:val="22"/>
        </w:rPr>
        <w:t>o</w:t>
      </w:r>
      <w:r w:rsidRPr="0026318B">
        <w:rPr>
          <w:color w:val="000000"/>
          <w:sz w:val="22"/>
          <w:szCs w:val="22"/>
        </w:rPr>
        <w:t xml:space="preserve">. </w:t>
      </w:r>
      <w:bookmarkEnd w:id="2"/>
      <w:r w:rsidRPr="0026318B">
        <w:rPr>
          <w:color w:val="000000"/>
          <w:sz w:val="22"/>
          <w:szCs w:val="22"/>
        </w:rPr>
        <w:t>Gemcitabinui įsijungus į DNR, į ilgėjančias DNR</w:t>
      </w:r>
      <w:r w:rsidR="00B644D0">
        <w:rPr>
          <w:color w:val="000000"/>
          <w:sz w:val="22"/>
          <w:szCs w:val="22"/>
        </w:rPr>
        <w:t xml:space="preserve"> </w:t>
      </w:r>
      <w:r w:rsidRPr="0026318B">
        <w:rPr>
          <w:color w:val="000000"/>
          <w:sz w:val="22"/>
          <w:szCs w:val="22"/>
        </w:rPr>
        <w:t xml:space="preserve">grandines įjungiamas vienas papildomas nukleotidas. Šis įjungimas iš esmės visiškai </w:t>
      </w:r>
      <w:r w:rsidR="008529D3">
        <w:rPr>
          <w:color w:val="000000"/>
          <w:sz w:val="22"/>
          <w:szCs w:val="22"/>
        </w:rPr>
        <w:t>n</w:t>
      </w:r>
      <w:r w:rsidRPr="0026318B">
        <w:rPr>
          <w:color w:val="000000"/>
          <w:sz w:val="22"/>
          <w:szCs w:val="22"/>
        </w:rPr>
        <w:t>uslopina tolesnę DNR</w:t>
      </w:r>
      <w:r w:rsidR="00091C85">
        <w:rPr>
          <w:color w:val="000000"/>
          <w:sz w:val="22"/>
          <w:szCs w:val="22"/>
        </w:rPr>
        <w:t xml:space="preserve"> </w:t>
      </w:r>
      <w:r w:rsidRPr="0026318B">
        <w:rPr>
          <w:color w:val="000000"/>
          <w:sz w:val="22"/>
          <w:szCs w:val="22"/>
        </w:rPr>
        <w:t>sintezę (slaptasis grandinės užbaigimas). Į DNR įsijungęs gemcitabinas indukuoja programuotosios ląstelės žūties procesą, vadinamą apoptoze.</w:t>
      </w:r>
    </w:p>
    <w:p w:rsidR="00043F48" w:rsidRPr="0026318B" w:rsidRDefault="00043F48" w:rsidP="00043F48">
      <w:pPr>
        <w:rPr>
          <w:color w:val="000000"/>
          <w:sz w:val="22"/>
          <w:szCs w:val="22"/>
        </w:rPr>
      </w:pPr>
    </w:p>
    <w:p w:rsidR="00043F48" w:rsidRPr="0026318B" w:rsidRDefault="00043F48" w:rsidP="00D45E29">
      <w:pPr>
        <w:keepNext/>
        <w:rPr>
          <w:color w:val="000000"/>
          <w:sz w:val="22"/>
          <w:szCs w:val="22"/>
        </w:rPr>
      </w:pPr>
      <w:r w:rsidRPr="0026318B">
        <w:rPr>
          <w:color w:val="000000"/>
          <w:sz w:val="22"/>
          <w:szCs w:val="22"/>
          <w:u w:val="single"/>
        </w:rPr>
        <w:t>Klinikinis veiksmingumas ir saugumas</w:t>
      </w:r>
    </w:p>
    <w:p w:rsidR="00043F48" w:rsidRPr="0026318B" w:rsidRDefault="00043F48" w:rsidP="00D45E29">
      <w:pPr>
        <w:keepNext/>
        <w:rPr>
          <w:i/>
          <w:color w:val="000000"/>
          <w:sz w:val="22"/>
          <w:szCs w:val="22"/>
        </w:rPr>
      </w:pPr>
      <w:r w:rsidRPr="00D45E29">
        <w:rPr>
          <w:i/>
          <w:color w:val="000000"/>
          <w:sz w:val="22"/>
          <w:szCs w:val="22"/>
        </w:rPr>
        <w:t>Šlapimo pūslės vėžys</w:t>
      </w:r>
    </w:p>
    <w:p w:rsidR="00043F48" w:rsidRPr="0026318B" w:rsidRDefault="00043F48" w:rsidP="00043F48">
      <w:pPr>
        <w:rPr>
          <w:color w:val="000000"/>
          <w:sz w:val="22"/>
          <w:szCs w:val="22"/>
        </w:rPr>
      </w:pPr>
      <w:r w:rsidRPr="0026318B">
        <w:rPr>
          <w:color w:val="000000"/>
          <w:sz w:val="22"/>
          <w:szCs w:val="22"/>
        </w:rPr>
        <w:t>III</w:t>
      </w:r>
      <w:r w:rsidR="008529D3">
        <w:rPr>
          <w:color w:val="000000"/>
          <w:sz w:val="22"/>
          <w:szCs w:val="22"/>
        </w:rPr>
        <w:t> </w:t>
      </w:r>
      <w:r w:rsidRPr="0026318B">
        <w:rPr>
          <w:color w:val="000000"/>
          <w:sz w:val="22"/>
          <w:szCs w:val="22"/>
        </w:rPr>
        <w:t>fazės atsitiktinių imčių tyrimo, kuriame dalyvavo 405 pacientai, sergantys progresavusia arba metastazine šlapimo takų pereinamojo epitelio ląstelių karcinoma, metu skirtumo tarp gydymo gemcitabino ir cisplatinos deriniu, palyginti su gydymu metotreksato, vinblastino, adriamicino ir cisplatinos (MVAC) deriniu, nebuvo, atsižvelgiant į vidutinę išgyvenamumo trukmę (atitinkamai 12,8 mėn. ir 14,8 mėn., p</w:t>
      </w:r>
      <w:r w:rsidR="00745A63">
        <w:rPr>
          <w:color w:val="000000"/>
          <w:sz w:val="22"/>
          <w:szCs w:val="22"/>
        </w:rPr>
        <w:t> </w:t>
      </w:r>
      <w:r w:rsidRPr="0026318B">
        <w:rPr>
          <w:color w:val="000000"/>
          <w:sz w:val="22"/>
          <w:szCs w:val="22"/>
        </w:rPr>
        <w:t>=</w:t>
      </w:r>
      <w:r w:rsidR="00745A63">
        <w:rPr>
          <w:color w:val="000000"/>
          <w:sz w:val="22"/>
          <w:szCs w:val="22"/>
        </w:rPr>
        <w:t> </w:t>
      </w:r>
      <w:r w:rsidRPr="0026318B">
        <w:rPr>
          <w:color w:val="000000"/>
          <w:sz w:val="22"/>
          <w:szCs w:val="22"/>
        </w:rPr>
        <w:t>0,547), laikotarpį iki ligos progresavimo (atitinkamai 7,4 mėn. ir 7,6 mėn., p</w:t>
      </w:r>
      <w:r w:rsidR="00745A63">
        <w:rPr>
          <w:color w:val="000000"/>
          <w:sz w:val="22"/>
          <w:szCs w:val="22"/>
        </w:rPr>
        <w:t> </w:t>
      </w:r>
      <w:r w:rsidRPr="0026318B">
        <w:rPr>
          <w:color w:val="000000"/>
          <w:sz w:val="22"/>
          <w:szCs w:val="22"/>
        </w:rPr>
        <w:t>=</w:t>
      </w:r>
      <w:r w:rsidR="00745A63">
        <w:rPr>
          <w:color w:val="000000"/>
          <w:sz w:val="22"/>
          <w:szCs w:val="22"/>
        </w:rPr>
        <w:t> </w:t>
      </w:r>
      <w:r w:rsidRPr="0026318B">
        <w:rPr>
          <w:color w:val="000000"/>
          <w:sz w:val="22"/>
          <w:szCs w:val="22"/>
        </w:rPr>
        <w:t>0,842) ir atsako dažnį (atitinkamai 49,4 % ir 45,7 %, p</w:t>
      </w:r>
      <w:r w:rsidR="00745A63">
        <w:rPr>
          <w:color w:val="000000"/>
          <w:sz w:val="22"/>
          <w:szCs w:val="22"/>
        </w:rPr>
        <w:t> </w:t>
      </w:r>
      <w:r w:rsidRPr="0026318B">
        <w:rPr>
          <w:color w:val="000000"/>
          <w:sz w:val="22"/>
          <w:szCs w:val="22"/>
        </w:rPr>
        <w:t>=</w:t>
      </w:r>
      <w:r w:rsidR="00745A63">
        <w:rPr>
          <w:color w:val="000000"/>
          <w:sz w:val="22"/>
          <w:szCs w:val="22"/>
        </w:rPr>
        <w:t> </w:t>
      </w:r>
      <w:r w:rsidRPr="0026318B">
        <w:rPr>
          <w:color w:val="000000"/>
          <w:sz w:val="22"/>
          <w:szCs w:val="22"/>
        </w:rPr>
        <w:t xml:space="preserve">0,512). Vis dėlto toksinis gemcitabino ir cisplatinos derinio poveikis buvo priimtinesnis </w:t>
      </w:r>
      <w:r w:rsidR="00745A63">
        <w:rPr>
          <w:color w:val="000000"/>
          <w:sz w:val="22"/>
          <w:szCs w:val="22"/>
        </w:rPr>
        <w:t>nei</w:t>
      </w:r>
      <w:r w:rsidRPr="0026318B">
        <w:rPr>
          <w:color w:val="000000"/>
          <w:sz w:val="22"/>
          <w:szCs w:val="22"/>
        </w:rPr>
        <w:t xml:space="preserve"> MVAC</w:t>
      </w:r>
      <w:r w:rsidR="00745A63">
        <w:rPr>
          <w:color w:val="000000"/>
          <w:sz w:val="22"/>
          <w:szCs w:val="22"/>
        </w:rPr>
        <w:t> </w:t>
      </w:r>
      <w:r w:rsidRPr="0026318B">
        <w:rPr>
          <w:color w:val="000000"/>
          <w:sz w:val="22"/>
          <w:szCs w:val="22"/>
        </w:rPr>
        <w:t>derinio.</w:t>
      </w:r>
    </w:p>
    <w:p w:rsidR="00043F48" w:rsidRPr="0026318B" w:rsidRDefault="00043F48" w:rsidP="00043F48">
      <w:pPr>
        <w:rPr>
          <w:color w:val="000000"/>
          <w:sz w:val="22"/>
          <w:szCs w:val="22"/>
        </w:rPr>
      </w:pPr>
    </w:p>
    <w:p w:rsidR="00043F48" w:rsidRPr="00D45E29" w:rsidRDefault="00043F48" w:rsidP="00D45E29">
      <w:pPr>
        <w:keepNext/>
        <w:rPr>
          <w:i/>
          <w:iCs/>
          <w:color w:val="000000"/>
          <w:sz w:val="22"/>
          <w:szCs w:val="22"/>
        </w:rPr>
      </w:pPr>
      <w:r w:rsidRPr="00D45E29">
        <w:rPr>
          <w:i/>
          <w:color w:val="000000"/>
          <w:sz w:val="22"/>
          <w:szCs w:val="22"/>
        </w:rPr>
        <w:t>Kasos vėžys</w:t>
      </w:r>
    </w:p>
    <w:p w:rsidR="00043F48" w:rsidRPr="0026318B" w:rsidRDefault="00043F48" w:rsidP="00043F48">
      <w:pPr>
        <w:rPr>
          <w:color w:val="000000"/>
          <w:sz w:val="22"/>
          <w:szCs w:val="22"/>
        </w:rPr>
      </w:pPr>
      <w:r w:rsidRPr="0026318B">
        <w:rPr>
          <w:color w:val="000000"/>
          <w:sz w:val="22"/>
          <w:szCs w:val="22"/>
        </w:rPr>
        <w:t>Atsitiktinių imčių III</w:t>
      </w:r>
      <w:r w:rsidR="00745A63">
        <w:rPr>
          <w:color w:val="000000"/>
          <w:sz w:val="22"/>
          <w:szCs w:val="22"/>
        </w:rPr>
        <w:t> </w:t>
      </w:r>
      <w:r w:rsidRPr="0026318B">
        <w:rPr>
          <w:color w:val="000000"/>
          <w:sz w:val="22"/>
          <w:szCs w:val="22"/>
        </w:rPr>
        <w:t>fazės tyrimo, kuriame dalyvavo 126</w:t>
      </w:r>
      <w:r w:rsidR="00B644D0">
        <w:rPr>
          <w:color w:val="000000"/>
          <w:sz w:val="22"/>
          <w:szCs w:val="22"/>
        </w:rPr>
        <w:t> </w:t>
      </w:r>
      <w:r w:rsidRPr="0026318B">
        <w:rPr>
          <w:color w:val="000000"/>
          <w:sz w:val="22"/>
          <w:szCs w:val="22"/>
        </w:rPr>
        <w:t>progresavusiu ar metastazavusiu kasos vėžiu sirgę pacientai, metu nustatyta, kad kliniškai naudingo atsako į gydymą gemcitabinu, palyginti su gydymu 5</w:t>
      </w:r>
      <w:r w:rsidRPr="0026318B">
        <w:rPr>
          <w:color w:val="000000"/>
          <w:sz w:val="22"/>
          <w:szCs w:val="22"/>
        </w:rPr>
        <w:noBreakHyphen/>
        <w:t>fluorouracilu, dažnis buvo statistiškai reikšmingai didesnis (atitinkamai 23,8 % ir 4,8 %, p</w:t>
      </w:r>
      <w:r w:rsidR="00745A63">
        <w:rPr>
          <w:color w:val="000000"/>
          <w:sz w:val="22"/>
          <w:szCs w:val="22"/>
        </w:rPr>
        <w:t> </w:t>
      </w:r>
      <w:r w:rsidRPr="0026318B">
        <w:rPr>
          <w:color w:val="000000"/>
          <w:sz w:val="22"/>
          <w:szCs w:val="22"/>
        </w:rPr>
        <w:t>=</w:t>
      </w:r>
      <w:r w:rsidR="00745A63">
        <w:rPr>
          <w:color w:val="000000"/>
          <w:sz w:val="22"/>
          <w:szCs w:val="22"/>
        </w:rPr>
        <w:t> </w:t>
      </w:r>
      <w:r w:rsidRPr="0026318B">
        <w:rPr>
          <w:color w:val="000000"/>
          <w:sz w:val="22"/>
          <w:szCs w:val="22"/>
        </w:rPr>
        <w:t>0,0022). Be to, statisti</w:t>
      </w:r>
      <w:r w:rsidR="00745A63">
        <w:rPr>
          <w:color w:val="000000"/>
          <w:sz w:val="22"/>
          <w:szCs w:val="22"/>
        </w:rPr>
        <w:t>š</w:t>
      </w:r>
      <w:r w:rsidRPr="0026318B">
        <w:rPr>
          <w:color w:val="000000"/>
          <w:sz w:val="22"/>
          <w:szCs w:val="22"/>
        </w:rPr>
        <w:t>kai reikšmingai pailgėjo, t.</w:t>
      </w:r>
      <w:r w:rsidR="00745A63">
        <w:rPr>
          <w:color w:val="000000"/>
          <w:sz w:val="22"/>
          <w:szCs w:val="22"/>
        </w:rPr>
        <w:t> </w:t>
      </w:r>
      <w:r w:rsidRPr="0026318B">
        <w:rPr>
          <w:color w:val="000000"/>
          <w:sz w:val="22"/>
          <w:szCs w:val="22"/>
        </w:rPr>
        <w:t>y. nuo 0,9 mėn. iki 2,3 mėn. (logaritminis ranginis p &lt; 0,0002), laikotarpis iki ligos progresavimo ir statistiškai reikšmingai pailgėjo, t.</w:t>
      </w:r>
      <w:r w:rsidR="00745A63">
        <w:rPr>
          <w:color w:val="000000"/>
          <w:sz w:val="22"/>
          <w:szCs w:val="22"/>
        </w:rPr>
        <w:t> </w:t>
      </w:r>
      <w:r w:rsidRPr="0026318B">
        <w:rPr>
          <w:color w:val="000000"/>
          <w:sz w:val="22"/>
          <w:szCs w:val="22"/>
        </w:rPr>
        <w:t>y. nuo 4,4 mėn. iki 5,7 mėn. (logaritminis ranginis p &lt; 0,0024), vidutinė išgyvenamumo trukmė</w:t>
      </w:r>
      <w:r w:rsidR="009E3192">
        <w:rPr>
          <w:color w:val="000000"/>
          <w:sz w:val="22"/>
          <w:szCs w:val="22"/>
        </w:rPr>
        <w:t xml:space="preserve"> pacientams, gydytiems gemcitabinu lyginant su 5</w:t>
      </w:r>
      <w:r w:rsidR="009E3192">
        <w:rPr>
          <w:color w:val="000000"/>
          <w:sz w:val="22"/>
          <w:szCs w:val="22"/>
        </w:rPr>
        <w:noBreakHyphen/>
        <w:t>fluorouracilu</w:t>
      </w:r>
      <w:r w:rsidRPr="0026318B">
        <w:rPr>
          <w:color w:val="000000"/>
          <w:sz w:val="22"/>
          <w:szCs w:val="22"/>
        </w:rPr>
        <w:t>.</w:t>
      </w:r>
    </w:p>
    <w:p w:rsidR="00043F48" w:rsidRPr="0026318B" w:rsidRDefault="00043F48" w:rsidP="00043F48">
      <w:pPr>
        <w:rPr>
          <w:color w:val="000000"/>
          <w:sz w:val="22"/>
          <w:szCs w:val="22"/>
        </w:rPr>
      </w:pPr>
    </w:p>
    <w:p w:rsidR="00043F48" w:rsidRPr="00D45E29" w:rsidRDefault="00043F48" w:rsidP="00D45E29">
      <w:pPr>
        <w:keepNext/>
        <w:rPr>
          <w:i/>
          <w:iCs/>
          <w:color w:val="000000"/>
          <w:sz w:val="22"/>
          <w:szCs w:val="22"/>
        </w:rPr>
      </w:pPr>
      <w:r w:rsidRPr="00D45E29">
        <w:rPr>
          <w:i/>
          <w:color w:val="000000"/>
          <w:sz w:val="22"/>
          <w:szCs w:val="22"/>
        </w:rPr>
        <w:t>Nesmulkialąstelinis plaučių vėžys (NSLPV)</w:t>
      </w:r>
    </w:p>
    <w:p w:rsidR="00043F48" w:rsidRPr="0026318B" w:rsidRDefault="00043F48" w:rsidP="00043F48">
      <w:pPr>
        <w:rPr>
          <w:color w:val="000000"/>
          <w:sz w:val="22"/>
          <w:szCs w:val="22"/>
        </w:rPr>
      </w:pPr>
      <w:r w:rsidRPr="0026318B">
        <w:rPr>
          <w:color w:val="000000"/>
          <w:sz w:val="22"/>
          <w:szCs w:val="22"/>
        </w:rPr>
        <w:t>III</w:t>
      </w:r>
      <w:r w:rsidR="00745A63">
        <w:rPr>
          <w:color w:val="000000"/>
          <w:sz w:val="22"/>
          <w:szCs w:val="22"/>
        </w:rPr>
        <w:t> </w:t>
      </w:r>
      <w:r w:rsidRPr="0026318B">
        <w:rPr>
          <w:color w:val="000000"/>
          <w:sz w:val="22"/>
          <w:szCs w:val="22"/>
        </w:rPr>
        <w:t>fazės atsitiktinių imčių tyrimo, kuriame dalyvavo 522 pacientai, sergantys neoperabiliu lokali</w:t>
      </w:r>
      <w:r w:rsidR="00745A63">
        <w:rPr>
          <w:color w:val="000000"/>
          <w:sz w:val="22"/>
          <w:szCs w:val="22"/>
        </w:rPr>
        <w:t>ai</w:t>
      </w:r>
      <w:r w:rsidRPr="0026318B">
        <w:rPr>
          <w:color w:val="000000"/>
          <w:sz w:val="22"/>
          <w:szCs w:val="22"/>
        </w:rPr>
        <w:t xml:space="preserve"> progresavusiu arba metastaziniu</w:t>
      </w:r>
      <w:r w:rsidR="00745A63">
        <w:rPr>
          <w:color w:val="000000"/>
          <w:sz w:val="22"/>
          <w:szCs w:val="22"/>
        </w:rPr>
        <w:t> </w:t>
      </w:r>
      <w:r w:rsidRPr="0026318B">
        <w:rPr>
          <w:color w:val="000000"/>
          <w:sz w:val="22"/>
          <w:szCs w:val="22"/>
        </w:rPr>
        <w:t>NSLPV, metu atsako į gydymą gemcitabino ir cisplatinos deriniu, palyginti su gydymu vien cisplatina, dažnis buvo statistiškai reikšmingai didesnis (atitinkamai 31 % ir 12 %, p &lt; 0,0001). Pacientams, gyd</w:t>
      </w:r>
      <w:r w:rsidR="00745A63">
        <w:rPr>
          <w:color w:val="000000"/>
          <w:sz w:val="22"/>
          <w:szCs w:val="22"/>
        </w:rPr>
        <w:t>yt</w:t>
      </w:r>
      <w:r w:rsidRPr="0026318B">
        <w:rPr>
          <w:color w:val="000000"/>
          <w:sz w:val="22"/>
          <w:szCs w:val="22"/>
        </w:rPr>
        <w:t>iems gemcitabino ir cisplatinos deriniu, palyginti su gyd</w:t>
      </w:r>
      <w:r w:rsidR="00745A63">
        <w:rPr>
          <w:color w:val="000000"/>
          <w:sz w:val="22"/>
          <w:szCs w:val="22"/>
        </w:rPr>
        <w:t>yt</w:t>
      </w:r>
      <w:r w:rsidRPr="0026318B">
        <w:rPr>
          <w:color w:val="000000"/>
          <w:sz w:val="22"/>
          <w:szCs w:val="22"/>
        </w:rPr>
        <w:t>ais vien cisplatina, statistiškai reikšmingai pailgėjo, t.</w:t>
      </w:r>
      <w:r w:rsidR="00745A63">
        <w:rPr>
          <w:color w:val="000000"/>
          <w:sz w:val="22"/>
          <w:szCs w:val="22"/>
        </w:rPr>
        <w:t> </w:t>
      </w:r>
      <w:r w:rsidRPr="0026318B">
        <w:rPr>
          <w:color w:val="000000"/>
          <w:sz w:val="22"/>
          <w:szCs w:val="22"/>
        </w:rPr>
        <w:t>y. nuo 3,7 mėn. iki 5,6 mėn. (logaritminis ranginis p &lt; 0,0012), laikotarpis iki ligos progresavimo ir statistiškai reikšmingai pailgėjo, t.</w:t>
      </w:r>
      <w:r w:rsidR="00745A63">
        <w:rPr>
          <w:color w:val="000000"/>
          <w:sz w:val="22"/>
          <w:szCs w:val="22"/>
        </w:rPr>
        <w:t> </w:t>
      </w:r>
      <w:r w:rsidRPr="0026318B">
        <w:rPr>
          <w:color w:val="000000"/>
          <w:sz w:val="22"/>
          <w:szCs w:val="22"/>
        </w:rPr>
        <w:t>y. nuo 7,6 mėn. iki 9,1 mėn. (logaritminis ranginis p &lt; 0,004), vidutinė išgyvenamumo trukmė.</w:t>
      </w:r>
    </w:p>
    <w:p w:rsidR="00043F48" w:rsidRPr="0026318B" w:rsidRDefault="00043F48" w:rsidP="00043F48">
      <w:pPr>
        <w:rPr>
          <w:color w:val="000000"/>
          <w:sz w:val="22"/>
          <w:szCs w:val="22"/>
        </w:rPr>
      </w:pPr>
      <w:r w:rsidRPr="0026318B">
        <w:rPr>
          <w:color w:val="000000"/>
          <w:sz w:val="22"/>
          <w:szCs w:val="22"/>
        </w:rPr>
        <w:t>Kito III</w:t>
      </w:r>
      <w:r w:rsidR="00745A63">
        <w:rPr>
          <w:color w:val="000000"/>
          <w:sz w:val="22"/>
          <w:szCs w:val="22"/>
        </w:rPr>
        <w:t> </w:t>
      </w:r>
      <w:r w:rsidRPr="0026318B">
        <w:rPr>
          <w:color w:val="000000"/>
          <w:sz w:val="22"/>
          <w:szCs w:val="22"/>
        </w:rPr>
        <w:t>fazės atsitiktinių imčių tyrimo, kuriame dalyvavo 135 pacientai, sergantys IIIB</w:t>
      </w:r>
      <w:r w:rsidR="00745A63">
        <w:rPr>
          <w:color w:val="000000"/>
          <w:sz w:val="22"/>
          <w:szCs w:val="22"/>
        </w:rPr>
        <w:t xml:space="preserve"> </w:t>
      </w:r>
      <w:r w:rsidRPr="0026318B">
        <w:rPr>
          <w:color w:val="000000"/>
          <w:sz w:val="22"/>
          <w:szCs w:val="22"/>
        </w:rPr>
        <w:t>arba IV stadijos</w:t>
      </w:r>
      <w:r w:rsidR="00B644D0">
        <w:rPr>
          <w:color w:val="000000"/>
          <w:sz w:val="22"/>
          <w:szCs w:val="22"/>
        </w:rPr>
        <w:t xml:space="preserve"> </w:t>
      </w:r>
      <w:r w:rsidRPr="0026318B">
        <w:rPr>
          <w:color w:val="000000"/>
          <w:sz w:val="22"/>
          <w:szCs w:val="22"/>
        </w:rPr>
        <w:t xml:space="preserve">NSLPV, metu atsako į gydymą gemcitabino ir cisplatinos deriniu, palyginti su gydymu cisplatinos ir etopozido deriniu, dažnis buvo statistiškai reikšmingai didesnis (atitinkamai 40,6 % ir 21,2 %, p = 0,025). Pacientams, gydytiems gemcitabino ir cisplatinos deriniu, palyginti su gydytais </w:t>
      </w:r>
      <w:r w:rsidRPr="0026318B">
        <w:rPr>
          <w:color w:val="000000"/>
          <w:sz w:val="22"/>
          <w:szCs w:val="22"/>
        </w:rPr>
        <w:lastRenderedPageBreak/>
        <w:t>etopozido ir cisplatinos deriniu, statistiškai reikšmingai pailgėjo, t.</w:t>
      </w:r>
      <w:r w:rsidR="00745A63">
        <w:rPr>
          <w:color w:val="000000"/>
          <w:sz w:val="22"/>
          <w:szCs w:val="22"/>
        </w:rPr>
        <w:t> </w:t>
      </w:r>
      <w:r w:rsidRPr="0026318B">
        <w:rPr>
          <w:color w:val="000000"/>
          <w:sz w:val="22"/>
          <w:szCs w:val="22"/>
        </w:rPr>
        <w:t>y. nuo 4,3 mėn. iki 6,9 mėn. (p = 0,014), laikotarpis iki ligos progresavimo. Abiejų tyrimų metu abu gydymo būdus pacientai toleravo panašiai.</w:t>
      </w:r>
    </w:p>
    <w:p w:rsidR="00043F48" w:rsidRPr="0026318B" w:rsidRDefault="00043F48" w:rsidP="00043F48">
      <w:pPr>
        <w:rPr>
          <w:color w:val="000000"/>
          <w:sz w:val="22"/>
          <w:szCs w:val="22"/>
        </w:rPr>
      </w:pPr>
    </w:p>
    <w:p w:rsidR="00043F48" w:rsidRPr="00D45E29" w:rsidRDefault="00043F48" w:rsidP="00D45E29">
      <w:pPr>
        <w:keepNext/>
        <w:rPr>
          <w:i/>
          <w:iCs/>
          <w:color w:val="000000"/>
          <w:sz w:val="22"/>
          <w:szCs w:val="22"/>
        </w:rPr>
      </w:pPr>
      <w:r w:rsidRPr="00D45E29">
        <w:rPr>
          <w:i/>
          <w:color w:val="000000"/>
          <w:sz w:val="22"/>
          <w:szCs w:val="22"/>
        </w:rPr>
        <w:t>Kiaušidžių karcinoma</w:t>
      </w:r>
    </w:p>
    <w:p w:rsidR="00043F48" w:rsidRPr="0026318B" w:rsidRDefault="00043F48" w:rsidP="00043F48">
      <w:pPr>
        <w:rPr>
          <w:color w:val="000000"/>
          <w:sz w:val="22"/>
          <w:szCs w:val="22"/>
        </w:rPr>
      </w:pPr>
      <w:r w:rsidRPr="0026318B">
        <w:rPr>
          <w:color w:val="000000"/>
          <w:sz w:val="22"/>
          <w:szCs w:val="22"/>
        </w:rPr>
        <w:t>III</w:t>
      </w:r>
      <w:r w:rsidR="00745A63">
        <w:rPr>
          <w:color w:val="000000"/>
          <w:sz w:val="22"/>
          <w:szCs w:val="22"/>
        </w:rPr>
        <w:t> </w:t>
      </w:r>
      <w:r w:rsidRPr="0026318B">
        <w:rPr>
          <w:color w:val="000000"/>
          <w:sz w:val="22"/>
          <w:szCs w:val="22"/>
        </w:rPr>
        <w:t xml:space="preserve">fazės atsitiktinių imčių tyrimo, kuriame dalyvavo 356 pacientės, sergančios progresavusia epiteline kiaušidžių karcinoma, kuri recidyvavo praėjus mažiausiai 6 mėn. po gydymo, kurio pagrindas buvo platinos </w:t>
      </w:r>
      <w:r w:rsidR="00745A63">
        <w:rPr>
          <w:color w:val="000000"/>
          <w:sz w:val="22"/>
          <w:szCs w:val="22"/>
        </w:rPr>
        <w:t xml:space="preserve">vaistinis </w:t>
      </w:r>
      <w:r w:rsidRPr="0026318B">
        <w:rPr>
          <w:color w:val="000000"/>
          <w:sz w:val="22"/>
          <w:szCs w:val="22"/>
        </w:rPr>
        <w:t>preparatas. Tiriamosios atsitiktinių imčių būdu buvo suskirstytos į grupes</w:t>
      </w:r>
      <w:r w:rsidR="00745A63">
        <w:rPr>
          <w:color w:val="000000"/>
          <w:sz w:val="22"/>
          <w:szCs w:val="22"/>
        </w:rPr>
        <w:t>,</w:t>
      </w:r>
      <w:r w:rsidRPr="0026318B">
        <w:rPr>
          <w:color w:val="000000"/>
          <w:sz w:val="22"/>
          <w:szCs w:val="22"/>
        </w:rPr>
        <w:t xml:space="preserve"> gydyt</w:t>
      </w:r>
      <w:r w:rsidR="00745A63">
        <w:rPr>
          <w:color w:val="000000"/>
          <w:sz w:val="22"/>
          <w:szCs w:val="22"/>
        </w:rPr>
        <w:t>as</w:t>
      </w:r>
      <w:r w:rsidRPr="0026318B">
        <w:rPr>
          <w:color w:val="000000"/>
          <w:sz w:val="22"/>
          <w:szCs w:val="22"/>
        </w:rPr>
        <w:t xml:space="preserve"> gemcitabino ir karboplatinos (GK) deriniu arba vien karboplatina. Pacientėms, gydytoms GK</w:t>
      </w:r>
      <w:r w:rsidR="00745A63">
        <w:rPr>
          <w:color w:val="000000"/>
          <w:sz w:val="22"/>
          <w:szCs w:val="22"/>
        </w:rPr>
        <w:t> </w:t>
      </w:r>
      <w:r w:rsidRPr="0026318B">
        <w:rPr>
          <w:color w:val="000000"/>
          <w:sz w:val="22"/>
          <w:szCs w:val="22"/>
        </w:rPr>
        <w:t>deriniu, palyginti su gydytomis vien karboplatina, statistiškai reikšmingai pailgėjo, t.</w:t>
      </w:r>
      <w:r w:rsidR="00745A63">
        <w:rPr>
          <w:color w:val="000000"/>
          <w:sz w:val="22"/>
          <w:szCs w:val="22"/>
        </w:rPr>
        <w:t> </w:t>
      </w:r>
      <w:r w:rsidRPr="0026318B">
        <w:rPr>
          <w:color w:val="000000"/>
          <w:sz w:val="22"/>
          <w:szCs w:val="22"/>
        </w:rPr>
        <w:t>y. nuo 5,8 mėn. iki 8,6 mėn. (logaritminis ranginis p = 0,0038), laikotarpis iki ligos progresavimo. Gydymas GK</w:t>
      </w:r>
      <w:r w:rsidR="00745A63">
        <w:rPr>
          <w:color w:val="000000"/>
          <w:sz w:val="22"/>
          <w:szCs w:val="22"/>
        </w:rPr>
        <w:t> </w:t>
      </w:r>
      <w:r w:rsidRPr="0026318B">
        <w:rPr>
          <w:color w:val="000000"/>
          <w:sz w:val="22"/>
          <w:szCs w:val="22"/>
        </w:rPr>
        <w:t>deriniu buvo pranašesnis už gydymą vien karboplatina, atsižvelgiant į atsako dažnį (atitinkamai 47,2 % ir 30,9 %, p = 0,0016) ir vidutinę išgyvenamumo trukmę (atitinkamai 18 mėn. ir 17,3 mėn., p = 0,73).</w:t>
      </w:r>
    </w:p>
    <w:p w:rsidR="00043F48" w:rsidRPr="0026318B" w:rsidRDefault="00043F48" w:rsidP="00043F48">
      <w:pPr>
        <w:rPr>
          <w:color w:val="000000"/>
          <w:sz w:val="22"/>
          <w:szCs w:val="22"/>
        </w:rPr>
      </w:pPr>
    </w:p>
    <w:p w:rsidR="00043F48" w:rsidRPr="00D45E29" w:rsidRDefault="00043F48" w:rsidP="00D45E29">
      <w:pPr>
        <w:keepNext/>
        <w:rPr>
          <w:i/>
          <w:iCs/>
          <w:color w:val="000000"/>
          <w:sz w:val="22"/>
          <w:szCs w:val="22"/>
        </w:rPr>
      </w:pPr>
      <w:r w:rsidRPr="00D45E29">
        <w:rPr>
          <w:i/>
          <w:color w:val="000000"/>
          <w:sz w:val="22"/>
          <w:szCs w:val="22"/>
        </w:rPr>
        <w:t>Krūties vėžys</w:t>
      </w:r>
    </w:p>
    <w:p w:rsidR="00043F48" w:rsidRPr="0026318B" w:rsidRDefault="00043F48" w:rsidP="00043F48">
      <w:pPr>
        <w:rPr>
          <w:b/>
          <w:color w:val="000000"/>
          <w:sz w:val="22"/>
          <w:szCs w:val="22"/>
        </w:rPr>
      </w:pPr>
      <w:r w:rsidRPr="0026318B">
        <w:rPr>
          <w:color w:val="000000"/>
          <w:sz w:val="22"/>
          <w:szCs w:val="22"/>
        </w:rPr>
        <w:t>III</w:t>
      </w:r>
      <w:r w:rsidR="00745A63">
        <w:rPr>
          <w:color w:val="000000"/>
          <w:sz w:val="22"/>
          <w:szCs w:val="22"/>
        </w:rPr>
        <w:t> </w:t>
      </w:r>
      <w:r w:rsidRPr="0026318B">
        <w:rPr>
          <w:color w:val="000000"/>
          <w:sz w:val="22"/>
          <w:szCs w:val="22"/>
        </w:rPr>
        <w:t>fazės atsitiktinių imčių tyrimo, kuriame dalyvavo 529</w:t>
      </w:r>
      <w:r w:rsidR="00745A63">
        <w:rPr>
          <w:color w:val="000000"/>
          <w:sz w:val="22"/>
          <w:szCs w:val="22"/>
        </w:rPr>
        <w:t> </w:t>
      </w:r>
      <w:r w:rsidRPr="0026318B">
        <w:rPr>
          <w:color w:val="000000"/>
          <w:sz w:val="22"/>
          <w:szCs w:val="22"/>
        </w:rPr>
        <w:t>pacientai, sergantys neoperabiliu lokali</w:t>
      </w:r>
      <w:r w:rsidR="00745A63">
        <w:rPr>
          <w:color w:val="000000"/>
          <w:sz w:val="22"/>
          <w:szCs w:val="22"/>
        </w:rPr>
        <w:t>ai</w:t>
      </w:r>
      <w:r w:rsidRPr="0026318B">
        <w:rPr>
          <w:color w:val="000000"/>
          <w:sz w:val="22"/>
          <w:szCs w:val="22"/>
        </w:rPr>
        <w:t xml:space="preserve"> progresavusiu arba metastaziniu krūties vėžiu, recidyvavusiu po adjuvantinės arba neoadjuvantinės chemoterapijos, metu gydymas gemcitabino ir paklitakselio deriniu, palyginti su gydymu vien paklitakseliu, statistiškai reikšmingai pailgino, t.</w:t>
      </w:r>
      <w:r w:rsidR="00745A63">
        <w:rPr>
          <w:color w:val="000000"/>
          <w:sz w:val="22"/>
          <w:szCs w:val="22"/>
        </w:rPr>
        <w:t> </w:t>
      </w:r>
      <w:r w:rsidRPr="0026318B">
        <w:rPr>
          <w:color w:val="000000"/>
          <w:sz w:val="22"/>
          <w:szCs w:val="22"/>
        </w:rPr>
        <w:t>y. nuo 3,98 mėn. iki 6,14 mėn. (logaritminis ranginis p = 0,0002), laikotarpį iki dokumentuoto ligos progresavimo. Po 377 mirčių bendra pacientų, gydytų gemcitabino ir paklitakselio deriniu, palyginti su gydytais vien paklitakseliu, bendro išgyvenamumo trukmė buvo atitinkamai 18,6 mėn. ir 15,8 mėn. (logaritminis ranginis p = 0,0489</w:t>
      </w:r>
      <w:r w:rsidR="00745A63">
        <w:rPr>
          <w:color w:val="000000"/>
          <w:sz w:val="22"/>
          <w:szCs w:val="22"/>
        </w:rPr>
        <w:t>,</w:t>
      </w:r>
      <w:r w:rsidRPr="0026318B">
        <w:rPr>
          <w:color w:val="000000"/>
          <w:sz w:val="22"/>
          <w:szCs w:val="22"/>
        </w:rPr>
        <w:t xml:space="preserve"> RS: 0,82), bendras atsako dažnis atitinkamai 41,4 % ir 26,2 % </w:t>
      </w:r>
      <w:r w:rsidR="00745A63">
        <w:rPr>
          <w:color w:val="000000"/>
          <w:sz w:val="22"/>
          <w:szCs w:val="22"/>
        </w:rPr>
        <w:t>(</w:t>
      </w:r>
      <w:r w:rsidRPr="0026318B">
        <w:rPr>
          <w:color w:val="000000"/>
          <w:sz w:val="22"/>
          <w:szCs w:val="22"/>
        </w:rPr>
        <w:t>p = 0,0002).</w:t>
      </w:r>
    </w:p>
    <w:p w:rsidR="00043F48" w:rsidRPr="0026318B" w:rsidRDefault="00043F48" w:rsidP="00043F48">
      <w:pPr>
        <w:rPr>
          <w:b/>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5.2</w:t>
      </w:r>
      <w:r w:rsidRPr="0026318B">
        <w:rPr>
          <w:b/>
          <w:color w:val="000000"/>
          <w:sz w:val="22"/>
          <w:szCs w:val="22"/>
        </w:rPr>
        <w:tab/>
        <w:t>Farmakokinetinės savybės</w:t>
      </w:r>
    </w:p>
    <w:p w:rsidR="00043F48" w:rsidRPr="0026318B" w:rsidRDefault="00043F48" w:rsidP="00D45E29">
      <w:pPr>
        <w:keepNext/>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Gemcitabino farmakokinetika nustat</w:t>
      </w:r>
      <w:r w:rsidR="00745A63">
        <w:rPr>
          <w:color w:val="000000"/>
          <w:sz w:val="22"/>
          <w:szCs w:val="22"/>
        </w:rPr>
        <w:t>y</w:t>
      </w:r>
      <w:r w:rsidRPr="0026318B">
        <w:rPr>
          <w:color w:val="000000"/>
          <w:sz w:val="22"/>
          <w:szCs w:val="22"/>
        </w:rPr>
        <w:t>ta septyniais</w:t>
      </w:r>
      <w:r w:rsidR="00091C85">
        <w:rPr>
          <w:color w:val="000000"/>
          <w:sz w:val="22"/>
          <w:szCs w:val="22"/>
        </w:rPr>
        <w:t xml:space="preserve"> </w:t>
      </w:r>
      <w:r w:rsidRPr="0026318B">
        <w:rPr>
          <w:color w:val="000000"/>
          <w:sz w:val="22"/>
          <w:szCs w:val="22"/>
        </w:rPr>
        <w:t>tyrimais, kuriuose dalyvavo 29</w:t>
      </w:r>
      <w:r w:rsidR="003C6D3F">
        <w:rPr>
          <w:color w:val="000000"/>
          <w:sz w:val="22"/>
          <w:szCs w:val="22"/>
        </w:rPr>
        <w:noBreakHyphen/>
      </w:r>
      <w:r w:rsidRPr="0026318B">
        <w:rPr>
          <w:color w:val="000000"/>
          <w:sz w:val="22"/>
          <w:szCs w:val="22"/>
        </w:rPr>
        <w:t xml:space="preserve">79 metų 353 pacientai: 121 moteris ir 232 vyrai. </w:t>
      </w:r>
      <w:r w:rsidR="003C6D3F" w:rsidRPr="0026318B">
        <w:rPr>
          <w:color w:val="000000"/>
          <w:sz w:val="22"/>
          <w:szCs w:val="22"/>
        </w:rPr>
        <w:t>A</w:t>
      </w:r>
      <w:r w:rsidR="003C6D3F">
        <w:rPr>
          <w:color w:val="000000"/>
          <w:sz w:val="22"/>
          <w:szCs w:val="22"/>
        </w:rPr>
        <w:t>pytiksli</w:t>
      </w:r>
      <w:r w:rsidRPr="0026318B">
        <w:rPr>
          <w:color w:val="000000"/>
          <w:sz w:val="22"/>
          <w:szCs w:val="22"/>
        </w:rPr>
        <w:t>a</w:t>
      </w:r>
      <w:r w:rsidR="003C6D3F">
        <w:rPr>
          <w:color w:val="000000"/>
          <w:sz w:val="22"/>
          <w:szCs w:val="22"/>
        </w:rPr>
        <w:t>i</w:t>
      </w:r>
      <w:r w:rsidRPr="0026318B">
        <w:rPr>
          <w:color w:val="000000"/>
          <w:sz w:val="22"/>
          <w:szCs w:val="22"/>
        </w:rPr>
        <w:t xml:space="preserve"> 45 % šių tiriamųjų sirgo nesmulkialąsteliniu plaučių vėžiu, 35 % buvo nustatytas kasos vėžys. </w:t>
      </w:r>
      <w:r w:rsidRPr="0026318B">
        <w:rPr>
          <w:sz w:val="22"/>
          <w:szCs w:val="22"/>
        </w:rPr>
        <w:t>Farmakokinetikos r</w:t>
      </w:r>
      <w:r w:rsidR="003C6D3F">
        <w:rPr>
          <w:sz w:val="22"/>
          <w:szCs w:val="22"/>
        </w:rPr>
        <w:t>odikli</w:t>
      </w:r>
      <w:r w:rsidRPr="0026318B">
        <w:rPr>
          <w:sz w:val="22"/>
          <w:szCs w:val="22"/>
        </w:rPr>
        <w:t>ai, apskaičiuoti po per 0,4</w:t>
      </w:r>
      <w:r w:rsidRPr="0026318B">
        <w:rPr>
          <w:sz w:val="22"/>
          <w:szCs w:val="22"/>
        </w:rPr>
        <w:noBreakHyphen/>
        <w:t>1,2 val. į veną infuzuotų 500</w:t>
      </w:r>
      <w:r w:rsidRPr="0026318B">
        <w:rPr>
          <w:sz w:val="22"/>
          <w:szCs w:val="22"/>
        </w:rPr>
        <w:noBreakHyphen/>
        <w:t>2592 mg/m</w:t>
      </w:r>
      <w:r w:rsidRPr="0026318B">
        <w:rPr>
          <w:sz w:val="22"/>
          <w:szCs w:val="22"/>
          <w:vertAlign w:val="superscript"/>
        </w:rPr>
        <w:t>2</w:t>
      </w:r>
      <w:r w:rsidR="003C6D3F">
        <w:rPr>
          <w:sz w:val="22"/>
          <w:szCs w:val="22"/>
        </w:rPr>
        <w:t> </w:t>
      </w:r>
      <w:r w:rsidRPr="0026318B">
        <w:rPr>
          <w:sz w:val="22"/>
          <w:szCs w:val="22"/>
        </w:rPr>
        <w:t>kūno</w:t>
      </w:r>
      <w:r w:rsidR="003C6D3F">
        <w:rPr>
          <w:sz w:val="22"/>
          <w:szCs w:val="22"/>
        </w:rPr>
        <w:t> </w:t>
      </w:r>
      <w:r w:rsidRPr="0026318B">
        <w:rPr>
          <w:sz w:val="22"/>
          <w:szCs w:val="22"/>
        </w:rPr>
        <w:t>paviršiaus</w:t>
      </w:r>
      <w:r w:rsidR="003C6D3F">
        <w:rPr>
          <w:sz w:val="22"/>
          <w:szCs w:val="22"/>
        </w:rPr>
        <w:t> ploto</w:t>
      </w:r>
      <w:r w:rsidRPr="0026318B">
        <w:rPr>
          <w:sz w:val="22"/>
          <w:szCs w:val="22"/>
        </w:rPr>
        <w:t xml:space="preserve"> dozių, nurodyti toliau.</w:t>
      </w:r>
    </w:p>
    <w:p w:rsidR="00043F48" w:rsidRPr="0026318B" w:rsidRDefault="00043F48" w:rsidP="00043F48">
      <w:pPr>
        <w:autoSpaceDE w:val="0"/>
        <w:autoSpaceDN w:val="0"/>
        <w:adjustRightInd w:val="0"/>
        <w:ind w:left="36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Didžiausia koncentracija kraujo plazmoje, nustatyta per 5 min. po infuzijos, buvo 3,2</w:t>
      </w:r>
      <w:r w:rsidR="003C6D3F">
        <w:rPr>
          <w:color w:val="000000"/>
          <w:sz w:val="22"/>
          <w:szCs w:val="22"/>
        </w:rPr>
        <w:noBreakHyphen/>
      </w:r>
      <w:r w:rsidRPr="0026318B">
        <w:rPr>
          <w:color w:val="000000"/>
          <w:sz w:val="22"/>
          <w:szCs w:val="22"/>
        </w:rPr>
        <w:t xml:space="preserve">45,5 μg/ml. </w:t>
      </w:r>
      <w:r w:rsidR="007231D7">
        <w:rPr>
          <w:color w:val="000000"/>
          <w:sz w:val="22"/>
          <w:szCs w:val="22"/>
        </w:rPr>
        <w:t xml:space="preserve">Po </w:t>
      </w:r>
      <w:r w:rsidRPr="0026318B">
        <w:rPr>
          <w:sz w:val="22"/>
          <w:szCs w:val="22"/>
        </w:rPr>
        <w:t>1000 mg/m</w:t>
      </w:r>
      <w:r w:rsidRPr="0026318B">
        <w:rPr>
          <w:sz w:val="22"/>
          <w:szCs w:val="22"/>
          <w:vertAlign w:val="superscript"/>
        </w:rPr>
        <w:t>2</w:t>
      </w:r>
      <w:r w:rsidR="003C6D3F">
        <w:rPr>
          <w:sz w:val="22"/>
          <w:szCs w:val="22"/>
        </w:rPr>
        <w:t> </w:t>
      </w:r>
      <w:r w:rsidRPr="0026318B">
        <w:rPr>
          <w:sz w:val="22"/>
          <w:szCs w:val="22"/>
        </w:rPr>
        <w:t>kūno</w:t>
      </w:r>
      <w:r w:rsidR="003C6D3F">
        <w:rPr>
          <w:sz w:val="22"/>
          <w:szCs w:val="22"/>
        </w:rPr>
        <w:t> </w:t>
      </w:r>
      <w:r w:rsidRPr="0026318B">
        <w:rPr>
          <w:sz w:val="22"/>
          <w:szCs w:val="22"/>
        </w:rPr>
        <w:t>paviršiaus doz</w:t>
      </w:r>
      <w:r w:rsidR="007231D7">
        <w:rPr>
          <w:sz w:val="22"/>
          <w:szCs w:val="22"/>
        </w:rPr>
        <w:t>ės</w:t>
      </w:r>
      <w:r w:rsidRPr="0026318B">
        <w:rPr>
          <w:sz w:val="22"/>
          <w:szCs w:val="22"/>
        </w:rPr>
        <w:t>,</w:t>
      </w:r>
      <w:r w:rsidR="007231D7">
        <w:rPr>
          <w:sz w:val="22"/>
          <w:szCs w:val="22"/>
        </w:rPr>
        <w:t xml:space="preserve"> infuzuotos per 30 min.,</w:t>
      </w:r>
      <w:r w:rsidRPr="0026318B">
        <w:rPr>
          <w:sz w:val="22"/>
          <w:szCs w:val="22"/>
        </w:rPr>
        <w:t xml:space="preserve"> a</w:t>
      </w:r>
      <w:r w:rsidR="003C6D3F">
        <w:rPr>
          <w:sz w:val="22"/>
          <w:szCs w:val="22"/>
        </w:rPr>
        <w:t>pytiksli</w:t>
      </w:r>
      <w:r w:rsidRPr="0026318B">
        <w:rPr>
          <w:sz w:val="22"/>
          <w:szCs w:val="22"/>
        </w:rPr>
        <w:t>a</w:t>
      </w:r>
      <w:r w:rsidR="003C6D3F">
        <w:rPr>
          <w:sz w:val="22"/>
          <w:szCs w:val="22"/>
        </w:rPr>
        <w:t>i</w:t>
      </w:r>
      <w:r w:rsidRPr="0026318B">
        <w:rPr>
          <w:sz w:val="22"/>
          <w:szCs w:val="22"/>
        </w:rPr>
        <w:t xml:space="preserve"> 30 minučių po infuzijos nepakitusio </w:t>
      </w:r>
      <w:r w:rsidR="003C6D3F">
        <w:rPr>
          <w:sz w:val="22"/>
          <w:szCs w:val="22"/>
        </w:rPr>
        <w:t xml:space="preserve">vaistinio </w:t>
      </w:r>
      <w:r w:rsidRPr="0026318B">
        <w:rPr>
          <w:sz w:val="22"/>
          <w:szCs w:val="22"/>
        </w:rPr>
        <w:t xml:space="preserve">preparato koncentracija kraujo plazmoje buvo didesnė </w:t>
      </w:r>
      <w:r w:rsidR="003C6D3F">
        <w:rPr>
          <w:sz w:val="22"/>
          <w:szCs w:val="22"/>
        </w:rPr>
        <w:t>kaip</w:t>
      </w:r>
      <w:r w:rsidRPr="0026318B">
        <w:rPr>
          <w:sz w:val="22"/>
          <w:szCs w:val="22"/>
        </w:rPr>
        <w:t xml:space="preserve"> 5 </w:t>
      </w:r>
      <w:r w:rsidR="003C6D3F">
        <w:rPr>
          <w:sz w:val="22"/>
          <w:szCs w:val="22"/>
        </w:rPr>
        <w:t>μ</w:t>
      </w:r>
      <w:r w:rsidRPr="0026318B">
        <w:rPr>
          <w:sz w:val="22"/>
          <w:szCs w:val="22"/>
        </w:rPr>
        <w:t xml:space="preserve">g/ml, tolesnę valandą didesnė </w:t>
      </w:r>
      <w:r w:rsidR="003C6D3F">
        <w:rPr>
          <w:sz w:val="22"/>
          <w:szCs w:val="22"/>
        </w:rPr>
        <w:t>kaip</w:t>
      </w:r>
      <w:r w:rsidRPr="0026318B">
        <w:rPr>
          <w:sz w:val="22"/>
          <w:szCs w:val="22"/>
        </w:rPr>
        <w:t xml:space="preserve"> 0,4 </w:t>
      </w:r>
      <w:r w:rsidR="003C6D3F">
        <w:rPr>
          <w:sz w:val="22"/>
          <w:szCs w:val="22"/>
        </w:rPr>
        <w:t>μ</w:t>
      </w:r>
      <w:r w:rsidRPr="0026318B">
        <w:rPr>
          <w:sz w:val="22"/>
          <w:szCs w:val="22"/>
        </w:rPr>
        <w:t>g/ml.</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autoSpaceDE w:val="0"/>
        <w:autoSpaceDN w:val="0"/>
        <w:adjustRightInd w:val="0"/>
        <w:rPr>
          <w:color w:val="000000"/>
          <w:sz w:val="22"/>
          <w:szCs w:val="22"/>
        </w:rPr>
      </w:pPr>
      <w:r w:rsidRPr="0026318B">
        <w:rPr>
          <w:color w:val="000000"/>
          <w:sz w:val="22"/>
          <w:szCs w:val="22"/>
          <w:u w:val="single"/>
        </w:rPr>
        <w:t>Pasiskirstymas</w:t>
      </w:r>
    </w:p>
    <w:p w:rsidR="00043F48" w:rsidRPr="0026318B" w:rsidRDefault="00043F48" w:rsidP="00043F48">
      <w:pPr>
        <w:autoSpaceDE w:val="0"/>
        <w:autoSpaceDN w:val="0"/>
        <w:adjustRightInd w:val="0"/>
        <w:rPr>
          <w:color w:val="000000"/>
          <w:sz w:val="22"/>
          <w:szCs w:val="22"/>
        </w:rPr>
      </w:pPr>
      <w:r w:rsidRPr="0026318B">
        <w:rPr>
          <w:sz w:val="22"/>
          <w:szCs w:val="22"/>
        </w:rPr>
        <w:t>Moterų organizme pasiskirstymo tūris centriniame skyriuje buvo 12,4 l/m</w:t>
      </w:r>
      <w:r w:rsidRPr="0026318B">
        <w:rPr>
          <w:sz w:val="22"/>
          <w:szCs w:val="22"/>
          <w:vertAlign w:val="superscript"/>
        </w:rPr>
        <w:t>2</w:t>
      </w:r>
      <w:r w:rsidRPr="0026318B">
        <w:rPr>
          <w:sz w:val="22"/>
          <w:szCs w:val="22"/>
        </w:rPr>
        <w:t>,vyrų organizme – 17,5 l/m</w:t>
      </w:r>
      <w:r w:rsidRPr="0026318B">
        <w:rPr>
          <w:sz w:val="22"/>
          <w:szCs w:val="22"/>
          <w:vertAlign w:val="superscript"/>
        </w:rPr>
        <w:t>2</w:t>
      </w:r>
      <w:r w:rsidRPr="00D45E29">
        <w:rPr>
          <w:sz w:val="22"/>
          <w:szCs w:val="22"/>
        </w:rPr>
        <w:t xml:space="preserve"> </w:t>
      </w:r>
      <w:r w:rsidRPr="0026318B">
        <w:rPr>
          <w:sz w:val="22"/>
          <w:szCs w:val="22"/>
        </w:rPr>
        <w:t xml:space="preserve">(kintamumas atskirų </w:t>
      </w:r>
      <w:r w:rsidR="007231D7">
        <w:rPr>
          <w:sz w:val="22"/>
          <w:szCs w:val="22"/>
        </w:rPr>
        <w:t>as</w:t>
      </w:r>
      <w:r w:rsidRPr="0026318B">
        <w:rPr>
          <w:sz w:val="22"/>
          <w:szCs w:val="22"/>
        </w:rPr>
        <w:t>m</w:t>
      </w:r>
      <w:r w:rsidR="007231D7">
        <w:rPr>
          <w:sz w:val="22"/>
          <w:szCs w:val="22"/>
        </w:rPr>
        <w:t>e</w:t>
      </w:r>
      <w:r w:rsidRPr="0026318B">
        <w:rPr>
          <w:sz w:val="22"/>
          <w:szCs w:val="22"/>
        </w:rPr>
        <w:t>nų organizme buvo 91,9 %).</w:t>
      </w:r>
      <w:r w:rsidRPr="0026318B">
        <w:rPr>
          <w:color w:val="000000"/>
          <w:sz w:val="22"/>
          <w:szCs w:val="22"/>
        </w:rPr>
        <w:t xml:space="preserve"> </w:t>
      </w:r>
      <w:r w:rsidRPr="0026318B">
        <w:rPr>
          <w:sz w:val="22"/>
          <w:szCs w:val="22"/>
        </w:rPr>
        <w:t>Pasiskirstymo tūris periferiniame skyriuje buvo 47,4 l/m</w:t>
      </w:r>
      <w:r w:rsidRPr="0026318B">
        <w:rPr>
          <w:sz w:val="22"/>
          <w:szCs w:val="22"/>
          <w:vertAlign w:val="superscript"/>
        </w:rPr>
        <w:t>2</w:t>
      </w:r>
      <w:r w:rsidR="003C6D3F" w:rsidRPr="0026318B">
        <w:rPr>
          <w:color w:val="000000"/>
          <w:sz w:val="22"/>
          <w:szCs w:val="22"/>
        </w:rPr>
        <w:t>.</w:t>
      </w:r>
      <w:r w:rsidRPr="0026318B">
        <w:rPr>
          <w:color w:val="000000"/>
          <w:sz w:val="22"/>
          <w:szCs w:val="22"/>
        </w:rPr>
        <w:t xml:space="preserve"> Nuo lyties pasiskirstymo tūris periferiniame skyriuje nepriklausė.</w:t>
      </w:r>
    </w:p>
    <w:p w:rsidR="00043F48" w:rsidRPr="0026318B" w:rsidRDefault="00043F48" w:rsidP="00043F48">
      <w:pPr>
        <w:autoSpaceDE w:val="0"/>
        <w:autoSpaceDN w:val="0"/>
        <w:adjustRightInd w:val="0"/>
        <w:rPr>
          <w:color w:val="000000"/>
          <w:sz w:val="22"/>
          <w:szCs w:val="22"/>
        </w:rPr>
      </w:pPr>
      <w:r w:rsidRPr="0026318B">
        <w:rPr>
          <w:color w:val="000000"/>
          <w:sz w:val="22"/>
          <w:szCs w:val="22"/>
        </w:rPr>
        <w:t>Prisijungimas prie kraujo plazmos baltymų buvo laikomas nereikšmingu.</w:t>
      </w:r>
    </w:p>
    <w:p w:rsidR="00043F48" w:rsidRPr="0026318B" w:rsidRDefault="00043F48" w:rsidP="00043F48">
      <w:pPr>
        <w:autoSpaceDE w:val="0"/>
        <w:autoSpaceDN w:val="0"/>
        <w:adjustRightInd w:val="0"/>
        <w:rPr>
          <w:color w:val="000000"/>
          <w:sz w:val="22"/>
          <w:szCs w:val="22"/>
        </w:rPr>
      </w:pPr>
      <w:r w:rsidRPr="0026318B">
        <w:rPr>
          <w:color w:val="000000"/>
          <w:sz w:val="22"/>
          <w:szCs w:val="22"/>
        </w:rPr>
        <w:t>Pusinės eliminacijos laikas</w:t>
      </w:r>
      <w:r w:rsidR="003C6D3F">
        <w:rPr>
          <w:color w:val="000000"/>
          <w:sz w:val="22"/>
          <w:szCs w:val="22"/>
        </w:rPr>
        <w:t>:</w:t>
      </w:r>
      <w:r w:rsidRPr="0026318B">
        <w:rPr>
          <w:color w:val="000000"/>
          <w:sz w:val="22"/>
          <w:szCs w:val="22"/>
        </w:rPr>
        <w:t xml:space="preserve"> </w:t>
      </w:r>
      <w:r w:rsidR="003C6D3F" w:rsidRPr="0026318B">
        <w:rPr>
          <w:color w:val="000000"/>
          <w:sz w:val="22"/>
          <w:szCs w:val="22"/>
        </w:rPr>
        <w:t>p</w:t>
      </w:r>
      <w:r w:rsidRPr="0026318B">
        <w:rPr>
          <w:color w:val="000000"/>
          <w:sz w:val="22"/>
          <w:szCs w:val="22"/>
        </w:rPr>
        <w:t>riklausomai nuo amžiaus ir lyties pusinė eliminacija trunka 42</w:t>
      </w:r>
      <w:r w:rsidR="00091C85">
        <w:rPr>
          <w:bCs/>
          <w:color w:val="000000"/>
          <w:sz w:val="22"/>
          <w:szCs w:val="22"/>
        </w:rPr>
        <w:t>–</w:t>
      </w:r>
      <w:r w:rsidRPr="0026318B">
        <w:rPr>
          <w:color w:val="000000"/>
          <w:sz w:val="22"/>
          <w:szCs w:val="22"/>
        </w:rPr>
        <w:t>94 min. Taikant rekomenduojamą dozavimą, visas gemcitabinas iš organizmo turėtų išsiskirti per 5</w:t>
      </w:r>
      <w:r w:rsidR="00091C85">
        <w:rPr>
          <w:bCs/>
          <w:color w:val="000000"/>
          <w:sz w:val="22"/>
          <w:szCs w:val="22"/>
        </w:rPr>
        <w:t>–</w:t>
      </w:r>
      <w:r w:rsidRPr="0026318B">
        <w:rPr>
          <w:color w:val="000000"/>
          <w:sz w:val="22"/>
          <w:szCs w:val="22"/>
        </w:rPr>
        <w:t>11 val. nuo infuzijos pradžios. Kartą per</w:t>
      </w:r>
      <w:r w:rsidR="003C6D3F">
        <w:rPr>
          <w:color w:val="000000"/>
          <w:sz w:val="22"/>
          <w:szCs w:val="22"/>
        </w:rPr>
        <w:t> </w:t>
      </w:r>
      <w:r w:rsidRPr="0026318B">
        <w:rPr>
          <w:color w:val="000000"/>
          <w:sz w:val="22"/>
          <w:szCs w:val="22"/>
        </w:rPr>
        <w:t>savaitę vartojamas gemcitabinas organizme nesikaupia.</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autoSpaceDE w:val="0"/>
        <w:autoSpaceDN w:val="0"/>
        <w:adjustRightInd w:val="0"/>
        <w:rPr>
          <w:color w:val="000000"/>
          <w:sz w:val="22"/>
          <w:szCs w:val="22"/>
        </w:rPr>
      </w:pPr>
      <w:r w:rsidRPr="0026318B">
        <w:rPr>
          <w:color w:val="000000"/>
          <w:sz w:val="22"/>
          <w:szCs w:val="22"/>
          <w:u w:val="single"/>
        </w:rPr>
        <w:t>Biotransformacija</w:t>
      </w: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Gemcitabinas kepenyse, inkstuose, kraujyje ir kituose audiniuose greitai metabolizuojamas, veikiant citidindeaminazei. Metabolizmo ląstelių viduje metu </w:t>
      </w:r>
      <w:r w:rsidR="007231D7">
        <w:rPr>
          <w:color w:val="000000"/>
          <w:sz w:val="22"/>
          <w:szCs w:val="22"/>
        </w:rPr>
        <w:t>su</w:t>
      </w:r>
      <w:r w:rsidRPr="0026318B">
        <w:rPr>
          <w:color w:val="000000"/>
          <w:sz w:val="22"/>
          <w:szCs w:val="22"/>
        </w:rPr>
        <w:t>si</w:t>
      </w:r>
      <w:r w:rsidR="007231D7">
        <w:rPr>
          <w:color w:val="000000"/>
          <w:sz w:val="22"/>
          <w:szCs w:val="22"/>
        </w:rPr>
        <w:t>fo</w:t>
      </w:r>
      <w:r w:rsidRPr="0026318B">
        <w:rPr>
          <w:color w:val="000000"/>
          <w:sz w:val="22"/>
          <w:szCs w:val="22"/>
        </w:rPr>
        <w:t>r</w:t>
      </w:r>
      <w:r w:rsidR="007231D7">
        <w:rPr>
          <w:color w:val="000000"/>
          <w:sz w:val="22"/>
          <w:szCs w:val="22"/>
        </w:rPr>
        <w:t>muoj</w:t>
      </w:r>
      <w:r w:rsidRPr="0026318B">
        <w:rPr>
          <w:color w:val="000000"/>
          <w:sz w:val="22"/>
          <w:szCs w:val="22"/>
        </w:rPr>
        <w:t xml:space="preserve">a gemcitabino monofosfato, difosfato ir trifosfato (atitinkamai dFdCMF, dFdCDF ir dFdCTF). dFdCDF ir dFdCTF laikomi aktyviais. Kraujo plazmoje ir šlapime šių intraląstelinių metabolitų neaptikta. Svarbiausias metabolitas </w:t>
      </w:r>
      <w:r w:rsidRPr="0026318B">
        <w:rPr>
          <w:sz w:val="22"/>
          <w:szCs w:val="22"/>
        </w:rPr>
        <w:t>2</w:t>
      </w:r>
      <w:r w:rsidRPr="0026318B">
        <w:rPr>
          <w:sz w:val="22"/>
          <w:szCs w:val="22"/>
        </w:rPr>
        <w:sym w:font="Symbol" w:char="F0A2"/>
      </w:r>
      <w:r w:rsidR="0016310D">
        <w:rPr>
          <w:sz w:val="22"/>
          <w:szCs w:val="22"/>
        </w:rPr>
        <w:noBreakHyphen/>
      </w:r>
      <w:r w:rsidRPr="0026318B">
        <w:rPr>
          <w:sz w:val="22"/>
          <w:szCs w:val="22"/>
        </w:rPr>
        <w:t>deoksi</w:t>
      </w:r>
      <w:r w:rsidR="0016310D">
        <w:rPr>
          <w:sz w:val="22"/>
          <w:szCs w:val="22"/>
        </w:rPr>
        <w:noBreakHyphen/>
      </w:r>
      <w:r w:rsidRPr="0026318B">
        <w:rPr>
          <w:sz w:val="22"/>
          <w:szCs w:val="22"/>
        </w:rPr>
        <w:t>2</w:t>
      </w:r>
      <w:r w:rsidRPr="0026318B">
        <w:rPr>
          <w:sz w:val="22"/>
          <w:szCs w:val="22"/>
        </w:rPr>
        <w:sym w:font="Symbol" w:char="F0A2"/>
      </w:r>
      <w:r w:rsidRPr="0026318B">
        <w:rPr>
          <w:sz w:val="22"/>
          <w:szCs w:val="22"/>
        </w:rPr>
        <w:t>,2</w:t>
      </w:r>
      <w:r w:rsidRPr="0026318B">
        <w:rPr>
          <w:sz w:val="22"/>
          <w:szCs w:val="22"/>
        </w:rPr>
        <w:sym w:font="Symbol" w:char="F0A2"/>
      </w:r>
      <w:r w:rsidR="0016310D">
        <w:rPr>
          <w:sz w:val="22"/>
          <w:szCs w:val="22"/>
        </w:rPr>
        <w:noBreakHyphen/>
      </w:r>
      <w:r w:rsidR="007231D7">
        <w:rPr>
          <w:sz w:val="22"/>
          <w:szCs w:val="22"/>
        </w:rPr>
        <w:t xml:space="preserve">didluorouracilas </w:t>
      </w:r>
      <w:r w:rsidRPr="0026318B">
        <w:rPr>
          <w:color w:val="000000"/>
          <w:sz w:val="22"/>
          <w:szCs w:val="22"/>
        </w:rPr>
        <w:t>(dFdU) yra neaktyvus ir aptinkamas kraujo plazmoje bei šlapime.</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autoSpaceDE w:val="0"/>
        <w:autoSpaceDN w:val="0"/>
        <w:adjustRightInd w:val="0"/>
        <w:rPr>
          <w:color w:val="000000"/>
          <w:sz w:val="22"/>
          <w:szCs w:val="22"/>
        </w:rPr>
      </w:pPr>
      <w:r w:rsidRPr="0026318B">
        <w:rPr>
          <w:color w:val="000000"/>
          <w:sz w:val="22"/>
          <w:szCs w:val="22"/>
          <w:u w:val="single"/>
        </w:rPr>
        <w:t>Eliminacija</w:t>
      </w:r>
    </w:p>
    <w:p w:rsidR="00043F48" w:rsidRPr="0026318B" w:rsidRDefault="00043F48" w:rsidP="00043F48">
      <w:pPr>
        <w:autoSpaceDE w:val="0"/>
        <w:autoSpaceDN w:val="0"/>
        <w:adjustRightInd w:val="0"/>
        <w:rPr>
          <w:color w:val="000000"/>
          <w:sz w:val="22"/>
          <w:szCs w:val="22"/>
        </w:rPr>
      </w:pPr>
      <w:r w:rsidRPr="0026318B">
        <w:rPr>
          <w:sz w:val="22"/>
          <w:szCs w:val="22"/>
        </w:rPr>
        <w:t>Priklausomai nuo lyties ir amžiaus sisteminis klirensas yra 29,2</w:t>
      </w:r>
      <w:r w:rsidR="00091C85">
        <w:rPr>
          <w:bCs/>
          <w:color w:val="000000"/>
          <w:sz w:val="22"/>
          <w:szCs w:val="22"/>
        </w:rPr>
        <w:t>–</w:t>
      </w:r>
      <w:r w:rsidRPr="0026318B">
        <w:rPr>
          <w:sz w:val="22"/>
          <w:szCs w:val="22"/>
        </w:rPr>
        <w:t>92,2 l/val./m</w:t>
      </w:r>
      <w:r w:rsidRPr="0026318B">
        <w:rPr>
          <w:sz w:val="22"/>
          <w:szCs w:val="22"/>
          <w:vertAlign w:val="superscript"/>
        </w:rPr>
        <w:t>2</w:t>
      </w:r>
      <w:r w:rsidR="0016310D">
        <w:rPr>
          <w:sz w:val="22"/>
          <w:szCs w:val="22"/>
        </w:rPr>
        <w:t> kūno</w:t>
      </w:r>
      <w:r w:rsidR="00091C85">
        <w:rPr>
          <w:sz w:val="22"/>
          <w:szCs w:val="22"/>
        </w:rPr>
        <w:t xml:space="preserve"> </w:t>
      </w:r>
      <w:r w:rsidR="0016310D">
        <w:rPr>
          <w:sz w:val="22"/>
          <w:szCs w:val="22"/>
        </w:rPr>
        <w:t>paviršiaus</w:t>
      </w:r>
      <w:r w:rsidR="00091C85">
        <w:rPr>
          <w:sz w:val="22"/>
          <w:szCs w:val="22"/>
        </w:rPr>
        <w:t xml:space="preserve"> </w:t>
      </w:r>
      <w:r w:rsidR="0016310D">
        <w:rPr>
          <w:sz w:val="22"/>
          <w:szCs w:val="22"/>
        </w:rPr>
        <w:t xml:space="preserve">ploto </w:t>
      </w:r>
      <w:r w:rsidRPr="0026318B">
        <w:rPr>
          <w:sz w:val="22"/>
          <w:szCs w:val="22"/>
        </w:rPr>
        <w:t xml:space="preserve">(kintamumas atskirų </w:t>
      </w:r>
      <w:r w:rsidR="007231D7">
        <w:rPr>
          <w:sz w:val="22"/>
          <w:szCs w:val="22"/>
        </w:rPr>
        <w:t>as</w:t>
      </w:r>
      <w:r w:rsidRPr="0026318B">
        <w:rPr>
          <w:sz w:val="22"/>
          <w:szCs w:val="22"/>
        </w:rPr>
        <w:t>m</w:t>
      </w:r>
      <w:r w:rsidR="007231D7">
        <w:rPr>
          <w:sz w:val="22"/>
          <w:szCs w:val="22"/>
        </w:rPr>
        <w:t>e</w:t>
      </w:r>
      <w:r w:rsidRPr="0026318B">
        <w:rPr>
          <w:sz w:val="22"/>
          <w:szCs w:val="22"/>
        </w:rPr>
        <w:t>nų organizme – 52,2 %).</w:t>
      </w:r>
      <w:r w:rsidRPr="0026318B">
        <w:rPr>
          <w:color w:val="000000"/>
          <w:sz w:val="22"/>
          <w:szCs w:val="22"/>
        </w:rPr>
        <w:t xml:space="preserve"> Moterų organizme klirensas yra a</w:t>
      </w:r>
      <w:r w:rsidR="0016310D">
        <w:rPr>
          <w:color w:val="000000"/>
          <w:sz w:val="22"/>
          <w:szCs w:val="22"/>
        </w:rPr>
        <w:t>pytiksli</w:t>
      </w:r>
      <w:r w:rsidRPr="0026318B">
        <w:rPr>
          <w:color w:val="000000"/>
          <w:sz w:val="22"/>
          <w:szCs w:val="22"/>
        </w:rPr>
        <w:t>a</w:t>
      </w:r>
      <w:r w:rsidR="0016310D">
        <w:rPr>
          <w:color w:val="000000"/>
          <w:sz w:val="22"/>
          <w:szCs w:val="22"/>
        </w:rPr>
        <w:t>i</w:t>
      </w:r>
      <w:r w:rsidRPr="0026318B">
        <w:rPr>
          <w:color w:val="000000"/>
          <w:sz w:val="22"/>
          <w:szCs w:val="22"/>
        </w:rPr>
        <w:t xml:space="preserve"> 25 % mažesnis negu vyrų. Klirensas, nors ir greitas, vyrų ir moterų organizme su amžiumi mažėja. </w:t>
      </w:r>
      <w:r w:rsidRPr="0026318B">
        <w:rPr>
          <w:sz w:val="22"/>
          <w:szCs w:val="22"/>
        </w:rPr>
        <w:t xml:space="preserve">Gydant </w:t>
      </w:r>
      <w:r w:rsidRPr="0026318B">
        <w:rPr>
          <w:sz w:val="22"/>
          <w:szCs w:val="22"/>
        </w:rPr>
        <w:lastRenderedPageBreak/>
        <w:t>per 30 min. į veną infuzuojama rekomenduojama 1000 mg/m</w:t>
      </w:r>
      <w:r w:rsidRPr="0026318B">
        <w:rPr>
          <w:sz w:val="22"/>
          <w:szCs w:val="22"/>
          <w:vertAlign w:val="superscript"/>
        </w:rPr>
        <w:t>2</w:t>
      </w:r>
      <w:r w:rsidR="00091C85">
        <w:rPr>
          <w:sz w:val="22"/>
          <w:szCs w:val="22"/>
        </w:rPr>
        <w:t xml:space="preserve"> </w:t>
      </w:r>
      <w:r w:rsidRPr="0026318B">
        <w:rPr>
          <w:sz w:val="22"/>
          <w:szCs w:val="22"/>
        </w:rPr>
        <w:t>kūno</w:t>
      </w:r>
      <w:r w:rsidR="00091C85">
        <w:rPr>
          <w:sz w:val="22"/>
          <w:szCs w:val="22"/>
        </w:rPr>
        <w:t xml:space="preserve"> </w:t>
      </w:r>
      <w:r w:rsidRPr="0026318B">
        <w:rPr>
          <w:sz w:val="22"/>
          <w:szCs w:val="22"/>
        </w:rPr>
        <w:t>paviršiaus</w:t>
      </w:r>
      <w:r w:rsidR="00091C85">
        <w:rPr>
          <w:sz w:val="22"/>
          <w:szCs w:val="22"/>
        </w:rPr>
        <w:t xml:space="preserve"> </w:t>
      </w:r>
      <w:r w:rsidR="0016310D">
        <w:rPr>
          <w:sz w:val="22"/>
          <w:szCs w:val="22"/>
        </w:rPr>
        <w:t>ploto</w:t>
      </w:r>
      <w:r w:rsidRPr="0026318B">
        <w:rPr>
          <w:sz w:val="22"/>
          <w:szCs w:val="22"/>
        </w:rPr>
        <w:t xml:space="preserve"> gemcitabino doze, dėl klirenso skirtumo vyrų ir moterų organizme gemcitabino doz</w:t>
      </w:r>
      <w:r w:rsidR="0016310D">
        <w:rPr>
          <w:sz w:val="22"/>
          <w:szCs w:val="22"/>
        </w:rPr>
        <w:t>ės</w:t>
      </w:r>
      <w:r w:rsidRPr="0026318B">
        <w:rPr>
          <w:sz w:val="22"/>
          <w:szCs w:val="22"/>
        </w:rPr>
        <w:t xml:space="preserve"> mažinti nereikalaujama.</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Išsiskyrimas su šlapimu: nepakitusio </w:t>
      </w:r>
      <w:r w:rsidR="0016310D">
        <w:rPr>
          <w:color w:val="000000"/>
          <w:sz w:val="22"/>
          <w:szCs w:val="22"/>
        </w:rPr>
        <w:t xml:space="preserve">vaistinio </w:t>
      </w:r>
      <w:r w:rsidRPr="0026318B">
        <w:rPr>
          <w:color w:val="000000"/>
          <w:sz w:val="22"/>
          <w:szCs w:val="22"/>
        </w:rPr>
        <w:t xml:space="preserve">preparato pavidalu išsiskiria mažiau </w:t>
      </w:r>
      <w:r w:rsidR="0016310D">
        <w:rPr>
          <w:color w:val="000000"/>
          <w:sz w:val="22"/>
          <w:szCs w:val="22"/>
        </w:rPr>
        <w:t>kaip</w:t>
      </w:r>
      <w:r w:rsidRPr="0026318B">
        <w:rPr>
          <w:color w:val="000000"/>
          <w:sz w:val="22"/>
          <w:szCs w:val="22"/>
        </w:rPr>
        <w:t xml:space="preserve"> 10 % dozės.</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sz w:val="22"/>
          <w:szCs w:val="22"/>
        </w:rPr>
        <w:t>Klirensas inkstuose yra 2</w:t>
      </w:r>
      <w:r w:rsidR="00091C85">
        <w:rPr>
          <w:bCs/>
          <w:color w:val="000000"/>
          <w:sz w:val="22"/>
          <w:szCs w:val="22"/>
        </w:rPr>
        <w:t>–</w:t>
      </w:r>
      <w:r w:rsidRPr="0026318B">
        <w:rPr>
          <w:sz w:val="22"/>
          <w:szCs w:val="22"/>
        </w:rPr>
        <w:t>7 l/val./m</w:t>
      </w:r>
      <w:r w:rsidRPr="0026318B">
        <w:rPr>
          <w:sz w:val="22"/>
          <w:szCs w:val="22"/>
          <w:vertAlign w:val="superscript"/>
        </w:rPr>
        <w:t>2</w:t>
      </w:r>
      <w:r w:rsidR="0016310D">
        <w:rPr>
          <w:sz w:val="22"/>
          <w:szCs w:val="22"/>
        </w:rPr>
        <w:t> kūno paviršiaus ploto</w:t>
      </w:r>
      <w:r w:rsidRPr="0026318B">
        <w:rPr>
          <w:sz w:val="22"/>
          <w:szCs w:val="22"/>
        </w:rPr>
        <w:t>.</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Per savaitę po infuzijos išsiskiria 92</w:t>
      </w:r>
      <w:r w:rsidR="00091C85">
        <w:rPr>
          <w:bCs/>
          <w:color w:val="000000"/>
          <w:sz w:val="22"/>
          <w:szCs w:val="22"/>
        </w:rPr>
        <w:t>–</w:t>
      </w:r>
      <w:r w:rsidRPr="0026318B">
        <w:rPr>
          <w:color w:val="000000"/>
          <w:sz w:val="22"/>
          <w:szCs w:val="22"/>
        </w:rPr>
        <w:t>98 % pavartotos gemcitabino dozės. 99 % dozės išsiskiria su šlapimu, daugiausia dFdU</w:t>
      </w:r>
      <w:r w:rsidR="0016310D">
        <w:rPr>
          <w:color w:val="000000"/>
          <w:sz w:val="22"/>
          <w:szCs w:val="22"/>
        </w:rPr>
        <w:t> </w:t>
      </w:r>
      <w:r w:rsidRPr="0026318B">
        <w:rPr>
          <w:color w:val="000000"/>
          <w:sz w:val="22"/>
          <w:szCs w:val="22"/>
        </w:rPr>
        <w:t>pavidalu, 1 % dozės – su išmatomis.</w:t>
      </w:r>
    </w:p>
    <w:p w:rsidR="00043F48" w:rsidRPr="0026318B" w:rsidRDefault="00043F48" w:rsidP="00043F48">
      <w:pPr>
        <w:autoSpaceDE w:val="0"/>
        <w:autoSpaceDN w:val="0"/>
        <w:adjustRightInd w:val="0"/>
        <w:rPr>
          <w:color w:val="000000"/>
          <w:sz w:val="22"/>
          <w:szCs w:val="22"/>
        </w:rPr>
      </w:pPr>
    </w:p>
    <w:p w:rsidR="00043F48" w:rsidRPr="00D45E29" w:rsidRDefault="00043F48" w:rsidP="00D45E29">
      <w:pPr>
        <w:keepNext/>
        <w:autoSpaceDE w:val="0"/>
        <w:autoSpaceDN w:val="0"/>
        <w:adjustRightInd w:val="0"/>
        <w:rPr>
          <w:i/>
          <w:color w:val="000000"/>
          <w:sz w:val="22"/>
          <w:szCs w:val="22"/>
        </w:rPr>
      </w:pPr>
      <w:r w:rsidRPr="00D45E29">
        <w:rPr>
          <w:i/>
          <w:color w:val="000000"/>
          <w:sz w:val="22"/>
          <w:szCs w:val="22"/>
        </w:rPr>
        <w:t>dFdCTF</w:t>
      </w:r>
      <w:r w:rsidR="005C6BAD">
        <w:rPr>
          <w:i/>
          <w:color w:val="000000"/>
          <w:sz w:val="22"/>
          <w:szCs w:val="22"/>
        </w:rPr>
        <w:t> </w:t>
      </w:r>
      <w:r w:rsidRPr="00D45E29">
        <w:rPr>
          <w:i/>
          <w:color w:val="000000"/>
          <w:sz w:val="22"/>
          <w:szCs w:val="22"/>
        </w:rPr>
        <w:t>kinetika</w:t>
      </w: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Šio metabolito galima aptikti periferinio kraujo vienbranduolėse ląstelėse ir toliau pateikta informacija </w:t>
      </w:r>
      <w:r w:rsidR="005C6BAD">
        <w:rPr>
          <w:color w:val="000000"/>
          <w:sz w:val="22"/>
          <w:szCs w:val="22"/>
        </w:rPr>
        <w:t>sus</w:t>
      </w:r>
      <w:r w:rsidRPr="0026318B">
        <w:rPr>
          <w:color w:val="000000"/>
          <w:sz w:val="22"/>
          <w:szCs w:val="22"/>
        </w:rPr>
        <w:t>i</w:t>
      </w:r>
      <w:r w:rsidR="005C6BAD">
        <w:rPr>
          <w:color w:val="000000"/>
          <w:sz w:val="22"/>
          <w:szCs w:val="22"/>
        </w:rPr>
        <w:t>jus</w:t>
      </w:r>
      <w:r w:rsidRPr="0026318B">
        <w:rPr>
          <w:color w:val="000000"/>
          <w:sz w:val="22"/>
          <w:szCs w:val="22"/>
        </w:rPr>
        <w:t>i</w:t>
      </w:r>
      <w:r w:rsidR="005C6BAD">
        <w:rPr>
          <w:color w:val="000000"/>
          <w:sz w:val="22"/>
          <w:szCs w:val="22"/>
        </w:rPr>
        <w:t xml:space="preserve"> su</w:t>
      </w:r>
      <w:r w:rsidRPr="0026318B">
        <w:rPr>
          <w:color w:val="000000"/>
          <w:sz w:val="22"/>
          <w:szCs w:val="22"/>
        </w:rPr>
        <w:t xml:space="preserve"> ši</w:t>
      </w:r>
      <w:r w:rsidR="005C6BAD">
        <w:rPr>
          <w:color w:val="000000"/>
          <w:sz w:val="22"/>
          <w:szCs w:val="22"/>
        </w:rPr>
        <w:t>omi</w:t>
      </w:r>
      <w:r w:rsidRPr="0026318B">
        <w:rPr>
          <w:color w:val="000000"/>
          <w:sz w:val="22"/>
          <w:szCs w:val="22"/>
        </w:rPr>
        <w:t>s ląstel</w:t>
      </w:r>
      <w:r w:rsidR="005C6BAD">
        <w:rPr>
          <w:color w:val="000000"/>
          <w:sz w:val="22"/>
          <w:szCs w:val="22"/>
        </w:rPr>
        <w:t>ėmi</w:t>
      </w:r>
      <w:r w:rsidRPr="0026318B">
        <w:rPr>
          <w:color w:val="000000"/>
          <w:sz w:val="22"/>
          <w:szCs w:val="22"/>
        </w:rPr>
        <w:t xml:space="preserve">s. </w:t>
      </w:r>
      <w:r w:rsidRPr="0026318B">
        <w:rPr>
          <w:sz w:val="22"/>
          <w:szCs w:val="22"/>
        </w:rPr>
        <w:t>Per 30 min. į veną sulašinus 35</w:t>
      </w:r>
      <w:r w:rsidR="005C6BAD">
        <w:rPr>
          <w:sz w:val="22"/>
          <w:szCs w:val="22"/>
        </w:rPr>
        <w:noBreakHyphen/>
      </w:r>
      <w:r w:rsidRPr="0026318B">
        <w:rPr>
          <w:sz w:val="22"/>
          <w:szCs w:val="22"/>
        </w:rPr>
        <w:t>350 mg/m</w:t>
      </w:r>
      <w:r w:rsidRPr="0026318B">
        <w:rPr>
          <w:sz w:val="22"/>
          <w:szCs w:val="22"/>
          <w:vertAlign w:val="superscript"/>
        </w:rPr>
        <w:t>2</w:t>
      </w:r>
      <w:r w:rsidR="005C6BAD">
        <w:rPr>
          <w:sz w:val="22"/>
          <w:szCs w:val="22"/>
        </w:rPr>
        <w:t> </w:t>
      </w:r>
      <w:r w:rsidRPr="0026318B">
        <w:rPr>
          <w:sz w:val="22"/>
          <w:szCs w:val="22"/>
        </w:rPr>
        <w:t>kūno</w:t>
      </w:r>
      <w:r w:rsidR="005C6BAD">
        <w:rPr>
          <w:sz w:val="22"/>
          <w:szCs w:val="22"/>
        </w:rPr>
        <w:t> </w:t>
      </w:r>
      <w:r w:rsidRPr="0026318B">
        <w:rPr>
          <w:sz w:val="22"/>
          <w:szCs w:val="22"/>
        </w:rPr>
        <w:t>paviršiaus</w:t>
      </w:r>
      <w:r w:rsidR="005C6BAD">
        <w:rPr>
          <w:sz w:val="22"/>
          <w:szCs w:val="22"/>
        </w:rPr>
        <w:t> ploto</w:t>
      </w:r>
      <w:r w:rsidRPr="0026318B">
        <w:rPr>
          <w:sz w:val="22"/>
          <w:szCs w:val="22"/>
        </w:rPr>
        <w:t xml:space="preserve"> dozę, koncentracija ląstelių viduje didėja proporcingai dozės dydžiui, pusiausvyrinė koncentracija būna 0,4</w:t>
      </w:r>
      <w:r w:rsidRPr="0026318B">
        <w:rPr>
          <w:sz w:val="22"/>
          <w:szCs w:val="22"/>
        </w:rPr>
        <w:noBreakHyphen/>
        <w:t>5 </w:t>
      </w:r>
      <w:r w:rsidR="005C6BAD">
        <w:rPr>
          <w:sz w:val="22"/>
          <w:szCs w:val="22"/>
        </w:rPr>
        <w:t>μ</w:t>
      </w:r>
      <w:r w:rsidRPr="0026318B">
        <w:rPr>
          <w:sz w:val="22"/>
          <w:szCs w:val="22"/>
        </w:rPr>
        <w:t>g/ml.</w:t>
      </w:r>
      <w:r w:rsidRPr="0026318B">
        <w:rPr>
          <w:color w:val="000000"/>
          <w:sz w:val="22"/>
          <w:szCs w:val="22"/>
        </w:rPr>
        <w:t xml:space="preserve"> Jei kraujo plazmoje gemcitabino koncentracija yra didesnė </w:t>
      </w:r>
      <w:r w:rsidR="005C6BAD">
        <w:rPr>
          <w:color w:val="000000"/>
          <w:sz w:val="22"/>
          <w:szCs w:val="22"/>
        </w:rPr>
        <w:t>kaip</w:t>
      </w:r>
      <w:r w:rsidRPr="0026318B">
        <w:rPr>
          <w:color w:val="000000"/>
          <w:sz w:val="22"/>
          <w:szCs w:val="22"/>
        </w:rPr>
        <w:t xml:space="preserve"> 5 </w:t>
      </w:r>
      <w:r w:rsidR="005C6BAD">
        <w:rPr>
          <w:color w:val="000000"/>
          <w:sz w:val="22"/>
          <w:szCs w:val="22"/>
        </w:rPr>
        <w:t>μ</w:t>
      </w:r>
      <w:r w:rsidRPr="0026318B">
        <w:rPr>
          <w:color w:val="000000"/>
          <w:sz w:val="22"/>
          <w:szCs w:val="22"/>
        </w:rPr>
        <w:t>g/ml, dFdCTF</w:t>
      </w:r>
      <w:r w:rsidR="005C6BAD">
        <w:rPr>
          <w:color w:val="000000"/>
          <w:sz w:val="22"/>
          <w:szCs w:val="22"/>
        </w:rPr>
        <w:t> </w:t>
      </w:r>
      <w:r w:rsidRPr="0026318B">
        <w:rPr>
          <w:color w:val="000000"/>
          <w:sz w:val="22"/>
          <w:szCs w:val="22"/>
        </w:rPr>
        <w:t>kiekis ląstelių viduje nebedidėja, vadinasi, šiose ląstelėse šio metabolito formavimasis yra įsotinamasis.</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Galutinės pusinės eliminacijos laikas yra 0,7</w:t>
      </w:r>
      <w:r w:rsidR="00091C85">
        <w:rPr>
          <w:bCs/>
          <w:color w:val="000000"/>
          <w:sz w:val="22"/>
          <w:szCs w:val="22"/>
        </w:rPr>
        <w:t>–</w:t>
      </w:r>
      <w:r w:rsidRPr="0026318B">
        <w:rPr>
          <w:color w:val="000000"/>
          <w:sz w:val="22"/>
          <w:szCs w:val="22"/>
        </w:rPr>
        <w:t>12 val.</w:t>
      </w:r>
    </w:p>
    <w:p w:rsidR="00043F48" w:rsidRPr="0026318B" w:rsidRDefault="00043F48" w:rsidP="00043F48">
      <w:pPr>
        <w:autoSpaceDE w:val="0"/>
        <w:autoSpaceDN w:val="0"/>
        <w:adjustRightInd w:val="0"/>
        <w:rPr>
          <w:color w:val="000000"/>
          <w:sz w:val="22"/>
          <w:szCs w:val="22"/>
        </w:rPr>
      </w:pPr>
    </w:p>
    <w:p w:rsidR="00043F48" w:rsidRPr="00D45E29" w:rsidRDefault="00043F48" w:rsidP="00D45E29">
      <w:pPr>
        <w:keepNext/>
        <w:autoSpaceDE w:val="0"/>
        <w:autoSpaceDN w:val="0"/>
        <w:adjustRightInd w:val="0"/>
        <w:rPr>
          <w:i/>
          <w:color w:val="000000"/>
          <w:sz w:val="22"/>
          <w:szCs w:val="22"/>
        </w:rPr>
      </w:pPr>
      <w:r w:rsidRPr="00D45E29">
        <w:rPr>
          <w:i/>
          <w:color w:val="000000"/>
          <w:sz w:val="22"/>
          <w:szCs w:val="22"/>
        </w:rPr>
        <w:t>dFdU</w:t>
      </w:r>
      <w:r w:rsidR="00091C85">
        <w:rPr>
          <w:i/>
          <w:color w:val="000000"/>
          <w:sz w:val="22"/>
          <w:szCs w:val="22"/>
        </w:rPr>
        <w:t xml:space="preserve"> </w:t>
      </w:r>
      <w:r w:rsidRPr="00D45E29">
        <w:rPr>
          <w:i/>
          <w:color w:val="000000"/>
          <w:sz w:val="22"/>
          <w:szCs w:val="22"/>
        </w:rPr>
        <w:t>kinetika</w:t>
      </w:r>
    </w:p>
    <w:p w:rsidR="00043F48" w:rsidRPr="0026318B" w:rsidRDefault="00043F48" w:rsidP="00043F48">
      <w:pPr>
        <w:autoSpaceDE w:val="0"/>
        <w:autoSpaceDN w:val="0"/>
        <w:adjustRightInd w:val="0"/>
        <w:rPr>
          <w:color w:val="000000"/>
          <w:sz w:val="22"/>
          <w:szCs w:val="22"/>
        </w:rPr>
      </w:pPr>
      <w:r w:rsidRPr="0026318B">
        <w:rPr>
          <w:sz w:val="22"/>
          <w:szCs w:val="22"/>
        </w:rPr>
        <w:t>Praėjus 3</w:t>
      </w:r>
      <w:r w:rsidR="003C6A23">
        <w:rPr>
          <w:sz w:val="22"/>
          <w:szCs w:val="22"/>
        </w:rPr>
        <w:noBreakHyphen/>
      </w:r>
      <w:r w:rsidRPr="0026318B">
        <w:rPr>
          <w:sz w:val="22"/>
          <w:szCs w:val="22"/>
        </w:rPr>
        <w:t>15</w:t>
      </w:r>
      <w:r w:rsidR="003C6A23">
        <w:rPr>
          <w:sz w:val="22"/>
          <w:szCs w:val="22"/>
        </w:rPr>
        <w:t> </w:t>
      </w:r>
      <w:r w:rsidRPr="0026318B">
        <w:rPr>
          <w:sz w:val="22"/>
          <w:szCs w:val="22"/>
        </w:rPr>
        <w:t>min. po per 30</w:t>
      </w:r>
      <w:r w:rsidR="003C6A23">
        <w:rPr>
          <w:sz w:val="22"/>
          <w:szCs w:val="22"/>
        </w:rPr>
        <w:t> </w:t>
      </w:r>
      <w:r w:rsidRPr="0026318B">
        <w:rPr>
          <w:sz w:val="22"/>
          <w:szCs w:val="22"/>
        </w:rPr>
        <w:t>min. į veną infuzuotos 1000 mg/m</w:t>
      </w:r>
      <w:r w:rsidRPr="0026318B">
        <w:rPr>
          <w:sz w:val="22"/>
          <w:szCs w:val="22"/>
          <w:vertAlign w:val="superscript"/>
        </w:rPr>
        <w:t>2</w:t>
      </w:r>
      <w:r w:rsidR="00091C85">
        <w:rPr>
          <w:sz w:val="22"/>
          <w:szCs w:val="22"/>
        </w:rPr>
        <w:t xml:space="preserve"> </w:t>
      </w:r>
      <w:r w:rsidRPr="0026318B">
        <w:rPr>
          <w:sz w:val="22"/>
          <w:szCs w:val="22"/>
        </w:rPr>
        <w:t>kūno</w:t>
      </w:r>
      <w:r w:rsidR="00091C85">
        <w:rPr>
          <w:sz w:val="22"/>
          <w:szCs w:val="22"/>
        </w:rPr>
        <w:t xml:space="preserve"> </w:t>
      </w:r>
      <w:r w:rsidRPr="0026318B">
        <w:rPr>
          <w:sz w:val="22"/>
          <w:szCs w:val="22"/>
        </w:rPr>
        <w:t>paviršiaus</w:t>
      </w:r>
      <w:r w:rsidR="00091C85">
        <w:rPr>
          <w:sz w:val="22"/>
          <w:szCs w:val="22"/>
        </w:rPr>
        <w:t xml:space="preserve"> </w:t>
      </w:r>
      <w:r w:rsidR="003C6A23">
        <w:rPr>
          <w:sz w:val="22"/>
          <w:szCs w:val="22"/>
        </w:rPr>
        <w:t>ploto</w:t>
      </w:r>
      <w:r w:rsidRPr="0026318B">
        <w:rPr>
          <w:sz w:val="22"/>
          <w:szCs w:val="22"/>
        </w:rPr>
        <w:t xml:space="preserve"> dozės didžiausia koncentracija kraujo plazmoje būna</w:t>
      </w:r>
      <w:r w:rsidRPr="0026318B">
        <w:rPr>
          <w:color w:val="000000"/>
          <w:sz w:val="22"/>
          <w:szCs w:val="22"/>
        </w:rPr>
        <w:t xml:space="preserve"> 28</w:t>
      </w:r>
      <w:r w:rsidR="00091C85">
        <w:rPr>
          <w:bCs/>
          <w:color w:val="000000"/>
          <w:sz w:val="22"/>
          <w:szCs w:val="22"/>
        </w:rPr>
        <w:t>–</w:t>
      </w:r>
      <w:r w:rsidRPr="0026318B">
        <w:rPr>
          <w:color w:val="000000"/>
          <w:sz w:val="22"/>
          <w:szCs w:val="22"/>
        </w:rPr>
        <w:t>52</w:t>
      </w:r>
      <w:r w:rsidR="003C6A23">
        <w:rPr>
          <w:color w:val="000000"/>
          <w:sz w:val="22"/>
          <w:szCs w:val="22"/>
        </w:rPr>
        <w:t> μ</w:t>
      </w:r>
      <w:r w:rsidRPr="0026318B">
        <w:rPr>
          <w:color w:val="000000"/>
          <w:sz w:val="22"/>
          <w:szCs w:val="22"/>
        </w:rPr>
        <w:t>g/ml. Dozuojant kartą per</w:t>
      </w:r>
      <w:r w:rsidR="00091C85">
        <w:rPr>
          <w:color w:val="000000"/>
          <w:sz w:val="22"/>
          <w:szCs w:val="22"/>
        </w:rPr>
        <w:t xml:space="preserve"> </w:t>
      </w:r>
      <w:r w:rsidRPr="0026318B">
        <w:rPr>
          <w:color w:val="000000"/>
          <w:sz w:val="22"/>
          <w:szCs w:val="22"/>
        </w:rPr>
        <w:t xml:space="preserve">savaitę, </w:t>
      </w:r>
      <w:r w:rsidR="00924822">
        <w:rPr>
          <w:color w:val="000000"/>
          <w:sz w:val="22"/>
          <w:szCs w:val="22"/>
        </w:rPr>
        <w:t>didž</w:t>
      </w:r>
      <w:r w:rsidRPr="0026318B">
        <w:rPr>
          <w:color w:val="000000"/>
          <w:sz w:val="22"/>
          <w:szCs w:val="22"/>
        </w:rPr>
        <w:t>iausia koncentracija kraujo plazmoje būna 0,07</w:t>
      </w:r>
      <w:r w:rsidR="00091C85">
        <w:rPr>
          <w:bCs/>
          <w:color w:val="000000"/>
          <w:sz w:val="22"/>
          <w:szCs w:val="22"/>
        </w:rPr>
        <w:t>–</w:t>
      </w:r>
      <w:r w:rsidRPr="0026318B">
        <w:rPr>
          <w:color w:val="000000"/>
          <w:sz w:val="22"/>
          <w:szCs w:val="22"/>
        </w:rPr>
        <w:t>1,12</w:t>
      </w:r>
      <w:r w:rsidR="003C6A23">
        <w:rPr>
          <w:color w:val="000000"/>
          <w:sz w:val="22"/>
          <w:szCs w:val="22"/>
        </w:rPr>
        <w:t> μ</w:t>
      </w:r>
      <w:r w:rsidRPr="0026318B">
        <w:rPr>
          <w:color w:val="000000"/>
          <w:sz w:val="22"/>
          <w:szCs w:val="22"/>
        </w:rPr>
        <w:t>g/ml, pastebimo kaupimosi nebūna. Koncentracijos mažėjimas kraujo plazmoje priklausomai nuo laiko yra trifazis, vidutin</w:t>
      </w:r>
      <w:r w:rsidR="003C6A23">
        <w:rPr>
          <w:color w:val="000000"/>
          <w:sz w:val="22"/>
          <w:szCs w:val="22"/>
        </w:rPr>
        <w:t>i</w:t>
      </w:r>
      <w:r w:rsidRPr="0026318B">
        <w:rPr>
          <w:color w:val="000000"/>
          <w:sz w:val="22"/>
          <w:szCs w:val="22"/>
        </w:rPr>
        <w:t>s pusinės eliminacijos laikas galutinės fazės metu – 65</w:t>
      </w:r>
      <w:r w:rsidR="003C6A23">
        <w:rPr>
          <w:color w:val="000000"/>
          <w:sz w:val="22"/>
          <w:szCs w:val="22"/>
        </w:rPr>
        <w:t> </w:t>
      </w:r>
      <w:r w:rsidRPr="0026318B">
        <w:rPr>
          <w:color w:val="000000"/>
          <w:sz w:val="22"/>
          <w:szCs w:val="22"/>
        </w:rPr>
        <w:t>val. (svyravimo ribos: 33</w:t>
      </w:r>
      <w:r w:rsidR="00091C85">
        <w:rPr>
          <w:bCs/>
          <w:color w:val="000000"/>
          <w:sz w:val="22"/>
          <w:szCs w:val="22"/>
        </w:rPr>
        <w:t>–</w:t>
      </w:r>
      <w:r w:rsidRPr="0026318B">
        <w:rPr>
          <w:color w:val="000000"/>
          <w:sz w:val="22"/>
          <w:szCs w:val="22"/>
        </w:rPr>
        <w:t>84 val.).</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Iš gemcitabino dFdU</w:t>
      </w:r>
      <w:r w:rsidR="003C6A23">
        <w:rPr>
          <w:color w:val="000000"/>
          <w:sz w:val="22"/>
          <w:szCs w:val="22"/>
        </w:rPr>
        <w:t> </w:t>
      </w:r>
      <w:r w:rsidRPr="0026318B">
        <w:rPr>
          <w:color w:val="000000"/>
          <w:sz w:val="22"/>
          <w:szCs w:val="22"/>
        </w:rPr>
        <w:t>formavimasis yra 91</w:t>
      </w:r>
      <w:r w:rsidR="00091C85">
        <w:rPr>
          <w:bCs/>
          <w:color w:val="000000"/>
          <w:sz w:val="22"/>
          <w:szCs w:val="22"/>
        </w:rPr>
        <w:t>–</w:t>
      </w:r>
      <w:r w:rsidRPr="0026318B">
        <w:rPr>
          <w:color w:val="000000"/>
          <w:sz w:val="22"/>
          <w:szCs w:val="22"/>
        </w:rPr>
        <w:t>98 %.</w:t>
      </w: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Vidutinis pasiskirstymo tūris centriniame skyriuje yra </w:t>
      </w:r>
      <w:r w:rsidRPr="0026318B">
        <w:rPr>
          <w:sz w:val="22"/>
          <w:szCs w:val="22"/>
        </w:rPr>
        <w:t>18 l/m</w:t>
      </w:r>
      <w:r w:rsidRPr="0026318B">
        <w:rPr>
          <w:color w:val="000000"/>
          <w:sz w:val="22"/>
          <w:szCs w:val="22"/>
          <w:vertAlign w:val="superscript"/>
        </w:rPr>
        <w:t>2</w:t>
      </w:r>
      <w:r w:rsidR="003C6A23">
        <w:rPr>
          <w:sz w:val="22"/>
          <w:szCs w:val="22"/>
        </w:rPr>
        <w:t> kūno paviršiaus ploto</w:t>
      </w:r>
      <w:r w:rsidRPr="0026318B">
        <w:rPr>
          <w:sz w:val="22"/>
          <w:szCs w:val="22"/>
        </w:rPr>
        <w:t xml:space="preserve"> (svyravimo ribos: 11</w:t>
      </w:r>
      <w:r w:rsidR="00091C85">
        <w:rPr>
          <w:bCs/>
          <w:color w:val="000000"/>
          <w:sz w:val="22"/>
          <w:szCs w:val="22"/>
        </w:rPr>
        <w:t>–</w:t>
      </w:r>
      <w:r w:rsidRPr="0026318B">
        <w:rPr>
          <w:sz w:val="22"/>
          <w:szCs w:val="22"/>
        </w:rPr>
        <w:t>22 l/m</w:t>
      </w:r>
      <w:r w:rsidRPr="0026318B">
        <w:rPr>
          <w:color w:val="000000"/>
          <w:sz w:val="22"/>
          <w:szCs w:val="22"/>
          <w:vertAlign w:val="superscript"/>
        </w:rPr>
        <w:t>2</w:t>
      </w:r>
      <w:r w:rsidRPr="0026318B">
        <w:rPr>
          <w:sz w:val="22"/>
          <w:szCs w:val="22"/>
        </w:rPr>
        <w:t>).</w:t>
      </w:r>
    </w:p>
    <w:p w:rsidR="00043F48" w:rsidRPr="0026318B" w:rsidRDefault="003C6A23" w:rsidP="00043F48">
      <w:pPr>
        <w:autoSpaceDE w:val="0"/>
        <w:autoSpaceDN w:val="0"/>
        <w:adjustRightInd w:val="0"/>
        <w:rPr>
          <w:color w:val="000000"/>
          <w:sz w:val="22"/>
          <w:szCs w:val="22"/>
        </w:rPr>
      </w:pPr>
      <w:r w:rsidRPr="0026318B">
        <w:rPr>
          <w:color w:val="000000"/>
          <w:sz w:val="22"/>
          <w:szCs w:val="22"/>
        </w:rPr>
        <w:t>V</w:t>
      </w:r>
      <w:r w:rsidR="00043F48" w:rsidRPr="0026318B">
        <w:rPr>
          <w:color w:val="000000"/>
          <w:sz w:val="22"/>
          <w:szCs w:val="22"/>
        </w:rPr>
        <w:t>idutinis pasiskirstymo tūris tuo metu, kai koncentracija pusiausvyrinė (V</w:t>
      </w:r>
      <w:r w:rsidR="00043F48" w:rsidRPr="00D45E29">
        <w:rPr>
          <w:color w:val="000000"/>
          <w:sz w:val="22"/>
          <w:szCs w:val="22"/>
          <w:vertAlign w:val="subscript"/>
        </w:rPr>
        <w:t>ss</w:t>
      </w:r>
      <w:r w:rsidR="00043F48" w:rsidRPr="0026318B">
        <w:rPr>
          <w:color w:val="000000"/>
          <w:sz w:val="22"/>
          <w:szCs w:val="22"/>
        </w:rPr>
        <w:t xml:space="preserve">) – </w:t>
      </w:r>
      <w:r w:rsidR="00043F48" w:rsidRPr="0026318B">
        <w:rPr>
          <w:sz w:val="22"/>
          <w:szCs w:val="22"/>
        </w:rPr>
        <w:t>150 l/m</w:t>
      </w:r>
      <w:r w:rsidR="00043F48" w:rsidRPr="0026318B">
        <w:rPr>
          <w:color w:val="000000"/>
          <w:sz w:val="22"/>
          <w:szCs w:val="22"/>
          <w:vertAlign w:val="superscript"/>
        </w:rPr>
        <w:t>2</w:t>
      </w:r>
      <w:r w:rsidR="00091C85">
        <w:rPr>
          <w:sz w:val="22"/>
          <w:szCs w:val="22"/>
        </w:rPr>
        <w:t xml:space="preserve"> </w:t>
      </w:r>
      <w:r>
        <w:rPr>
          <w:sz w:val="22"/>
          <w:szCs w:val="22"/>
        </w:rPr>
        <w:t>kūno</w:t>
      </w:r>
      <w:r w:rsidR="00091C85">
        <w:rPr>
          <w:sz w:val="22"/>
          <w:szCs w:val="22"/>
        </w:rPr>
        <w:t xml:space="preserve"> </w:t>
      </w:r>
      <w:r>
        <w:rPr>
          <w:sz w:val="22"/>
          <w:szCs w:val="22"/>
        </w:rPr>
        <w:t>paviršiaus</w:t>
      </w:r>
      <w:r w:rsidR="00091C85">
        <w:rPr>
          <w:sz w:val="22"/>
          <w:szCs w:val="22"/>
        </w:rPr>
        <w:t xml:space="preserve"> </w:t>
      </w:r>
      <w:r>
        <w:rPr>
          <w:sz w:val="22"/>
          <w:szCs w:val="22"/>
        </w:rPr>
        <w:t xml:space="preserve">ploto </w:t>
      </w:r>
      <w:r w:rsidR="00043F48" w:rsidRPr="0026318B">
        <w:rPr>
          <w:sz w:val="22"/>
          <w:szCs w:val="22"/>
        </w:rPr>
        <w:t>(svyravimo ribos: 96</w:t>
      </w:r>
      <w:r w:rsidR="00091C85">
        <w:rPr>
          <w:bCs/>
          <w:color w:val="000000"/>
          <w:sz w:val="22"/>
          <w:szCs w:val="22"/>
        </w:rPr>
        <w:t>–</w:t>
      </w:r>
      <w:r w:rsidR="00043F48" w:rsidRPr="0026318B">
        <w:rPr>
          <w:sz w:val="22"/>
          <w:szCs w:val="22"/>
        </w:rPr>
        <w:t>228 l/m</w:t>
      </w:r>
      <w:r w:rsidR="00043F48" w:rsidRPr="0026318B">
        <w:rPr>
          <w:color w:val="000000"/>
          <w:sz w:val="22"/>
          <w:szCs w:val="22"/>
          <w:vertAlign w:val="superscript"/>
        </w:rPr>
        <w:t>2</w:t>
      </w:r>
      <w:r w:rsidR="00043F48" w:rsidRPr="0026318B">
        <w:rPr>
          <w:sz w:val="22"/>
          <w:szCs w:val="22"/>
        </w:rPr>
        <w:t>).</w:t>
      </w:r>
    </w:p>
    <w:p w:rsidR="00043F48" w:rsidRPr="0026318B" w:rsidRDefault="00043F48" w:rsidP="00043F48">
      <w:pPr>
        <w:autoSpaceDE w:val="0"/>
        <w:autoSpaceDN w:val="0"/>
        <w:adjustRightInd w:val="0"/>
        <w:rPr>
          <w:color w:val="000000"/>
          <w:sz w:val="22"/>
          <w:szCs w:val="22"/>
        </w:rPr>
      </w:pPr>
      <w:r w:rsidRPr="0026318B">
        <w:rPr>
          <w:color w:val="000000"/>
          <w:sz w:val="22"/>
          <w:szCs w:val="22"/>
        </w:rPr>
        <w:t>Pasiskirstymas audiniuose yra platus.</w:t>
      </w: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Vidutinis </w:t>
      </w:r>
      <w:r w:rsidR="003C6A23">
        <w:rPr>
          <w:color w:val="000000"/>
          <w:sz w:val="22"/>
          <w:szCs w:val="22"/>
        </w:rPr>
        <w:t>men</w:t>
      </w:r>
      <w:r w:rsidRPr="0026318B">
        <w:rPr>
          <w:color w:val="000000"/>
          <w:sz w:val="22"/>
          <w:szCs w:val="22"/>
        </w:rPr>
        <w:t xml:space="preserve">amasis klirensas yra </w:t>
      </w:r>
      <w:r w:rsidRPr="0026318B">
        <w:rPr>
          <w:sz w:val="22"/>
          <w:szCs w:val="22"/>
        </w:rPr>
        <w:t>2,5 l/val./m</w:t>
      </w:r>
      <w:r w:rsidRPr="0026318B">
        <w:rPr>
          <w:sz w:val="22"/>
          <w:szCs w:val="22"/>
          <w:vertAlign w:val="superscript"/>
        </w:rPr>
        <w:t>2</w:t>
      </w:r>
      <w:r w:rsidR="00091C85">
        <w:rPr>
          <w:sz w:val="22"/>
          <w:szCs w:val="22"/>
        </w:rPr>
        <w:t xml:space="preserve"> </w:t>
      </w:r>
      <w:r w:rsidR="003C6A23">
        <w:rPr>
          <w:sz w:val="22"/>
          <w:szCs w:val="22"/>
        </w:rPr>
        <w:t>kūno</w:t>
      </w:r>
      <w:r w:rsidR="00091C85">
        <w:rPr>
          <w:sz w:val="22"/>
          <w:szCs w:val="22"/>
        </w:rPr>
        <w:t xml:space="preserve"> </w:t>
      </w:r>
      <w:r w:rsidR="003C6A23">
        <w:rPr>
          <w:sz w:val="22"/>
          <w:szCs w:val="22"/>
        </w:rPr>
        <w:t>paviršiaus</w:t>
      </w:r>
      <w:r w:rsidR="00091C85">
        <w:rPr>
          <w:sz w:val="22"/>
          <w:szCs w:val="22"/>
        </w:rPr>
        <w:t xml:space="preserve"> </w:t>
      </w:r>
      <w:r w:rsidR="003C6A23">
        <w:rPr>
          <w:sz w:val="22"/>
          <w:szCs w:val="22"/>
        </w:rPr>
        <w:t>ploto</w:t>
      </w:r>
      <w:r w:rsidRPr="0026318B">
        <w:rPr>
          <w:sz w:val="22"/>
          <w:szCs w:val="22"/>
        </w:rPr>
        <w:t xml:space="preserve"> (svyravimo ribos: 1</w:t>
      </w:r>
      <w:r w:rsidR="009A040D">
        <w:rPr>
          <w:sz w:val="22"/>
          <w:szCs w:val="22"/>
        </w:rPr>
        <w:t> </w:t>
      </w:r>
      <w:r w:rsidR="00091C85">
        <w:rPr>
          <w:bCs/>
          <w:color w:val="000000"/>
          <w:sz w:val="22"/>
          <w:szCs w:val="22"/>
        </w:rPr>
        <w:t>–</w:t>
      </w:r>
      <w:r w:rsidR="009A040D">
        <w:rPr>
          <w:bCs/>
          <w:color w:val="000000"/>
          <w:sz w:val="22"/>
          <w:szCs w:val="22"/>
        </w:rPr>
        <w:t> </w:t>
      </w:r>
      <w:r w:rsidRPr="0026318B">
        <w:rPr>
          <w:sz w:val="22"/>
          <w:szCs w:val="22"/>
        </w:rPr>
        <w:t>4 l/val./m</w:t>
      </w:r>
      <w:r w:rsidRPr="0026318B">
        <w:rPr>
          <w:sz w:val="22"/>
          <w:szCs w:val="22"/>
          <w:vertAlign w:val="superscript"/>
        </w:rPr>
        <w:t>2</w:t>
      </w:r>
      <w:r w:rsidR="00091C85">
        <w:rPr>
          <w:sz w:val="22"/>
          <w:szCs w:val="22"/>
        </w:rPr>
        <w:t xml:space="preserve"> </w:t>
      </w:r>
      <w:r w:rsidR="003C6A23">
        <w:rPr>
          <w:sz w:val="22"/>
          <w:szCs w:val="22"/>
        </w:rPr>
        <w:t>kūno</w:t>
      </w:r>
      <w:r w:rsidR="00091C85">
        <w:rPr>
          <w:sz w:val="22"/>
          <w:szCs w:val="22"/>
        </w:rPr>
        <w:t xml:space="preserve"> </w:t>
      </w:r>
      <w:r w:rsidR="003C6A23">
        <w:rPr>
          <w:sz w:val="22"/>
          <w:szCs w:val="22"/>
        </w:rPr>
        <w:t>paviršiaus</w:t>
      </w:r>
      <w:r w:rsidR="00091C85">
        <w:rPr>
          <w:sz w:val="22"/>
          <w:szCs w:val="22"/>
        </w:rPr>
        <w:t xml:space="preserve"> </w:t>
      </w:r>
      <w:r w:rsidR="003C6A23">
        <w:rPr>
          <w:sz w:val="22"/>
          <w:szCs w:val="22"/>
        </w:rPr>
        <w:t>ploto</w:t>
      </w:r>
      <w:r w:rsidRPr="0026318B">
        <w:rPr>
          <w:sz w:val="22"/>
          <w:szCs w:val="22"/>
        </w:rPr>
        <w:t>).</w:t>
      </w:r>
    </w:p>
    <w:p w:rsidR="00043F48" w:rsidRPr="0026318B" w:rsidRDefault="00043F48" w:rsidP="00043F48">
      <w:pPr>
        <w:autoSpaceDE w:val="0"/>
        <w:autoSpaceDN w:val="0"/>
        <w:adjustRightInd w:val="0"/>
        <w:rPr>
          <w:color w:val="000000"/>
          <w:sz w:val="22"/>
          <w:szCs w:val="22"/>
        </w:rPr>
      </w:pPr>
      <w:r w:rsidRPr="0026318B">
        <w:rPr>
          <w:color w:val="000000"/>
          <w:sz w:val="22"/>
          <w:szCs w:val="22"/>
        </w:rPr>
        <w:t>Išsiskyrimas su šlapimu: išsiskiria visas kiekis.</w:t>
      </w:r>
    </w:p>
    <w:p w:rsidR="00043F48" w:rsidRPr="0026318B" w:rsidRDefault="00043F48" w:rsidP="00043F48">
      <w:pPr>
        <w:autoSpaceDE w:val="0"/>
        <w:autoSpaceDN w:val="0"/>
        <w:adjustRightInd w:val="0"/>
        <w:rPr>
          <w:color w:val="000000"/>
          <w:sz w:val="22"/>
          <w:szCs w:val="22"/>
        </w:rPr>
      </w:pPr>
    </w:p>
    <w:p w:rsidR="00043F48" w:rsidRPr="00D45E29" w:rsidRDefault="00043F48" w:rsidP="00D45E29">
      <w:pPr>
        <w:keepNext/>
        <w:autoSpaceDE w:val="0"/>
        <w:autoSpaceDN w:val="0"/>
        <w:adjustRightInd w:val="0"/>
        <w:rPr>
          <w:i/>
          <w:color w:val="000000"/>
          <w:sz w:val="22"/>
          <w:szCs w:val="22"/>
        </w:rPr>
      </w:pPr>
      <w:r w:rsidRPr="00D45E29">
        <w:rPr>
          <w:i/>
          <w:color w:val="000000"/>
          <w:sz w:val="22"/>
          <w:szCs w:val="22"/>
        </w:rPr>
        <w:t>Gemcitabino ir paklitakselio derinys</w:t>
      </w: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Gemcitabino vartojant kartu su paklitakseliu, nė vieno šių </w:t>
      </w:r>
      <w:r w:rsidR="003C6A23">
        <w:rPr>
          <w:color w:val="000000"/>
          <w:sz w:val="22"/>
          <w:szCs w:val="22"/>
        </w:rPr>
        <w:t xml:space="preserve">vaistinių </w:t>
      </w:r>
      <w:r w:rsidRPr="0026318B">
        <w:rPr>
          <w:color w:val="000000"/>
          <w:sz w:val="22"/>
          <w:szCs w:val="22"/>
        </w:rPr>
        <w:t>preparatų farmakokinetika nekinta.</w:t>
      </w:r>
    </w:p>
    <w:p w:rsidR="00043F48" w:rsidRPr="0026318B" w:rsidRDefault="00043F48" w:rsidP="00043F48">
      <w:pPr>
        <w:autoSpaceDE w:val="0"/>
        <w:autoSpaceDN w:val="0"/>
        <w:adjustRightInd w:val="0"/>
        <w:rPr>
          <w:color w:val="000000"/>
          <w:sz w:val="22"/>
          <w:szCs w:val="22"/>
        </w:rPr>
      </w:pPr>
    </w:p>
    <w:p w:rsidR="00043F48" w:rsidRPr="00D45E29" w:rsidRDefault="00043F48" w:rsidP="00D45E29">
      <w:pPr>
        <w:keepNext/>
        <w:autoSpaceDE w:val="0"/>
        <w:autoSpaceDN w:val="0"/>
        <w:adjustRightInd w:val="0"/>
        <w:rPr>
          <w:i/>
          <w:color w:val="000000"/>
          <w:sz w:val="22"/>
          <w:szCs w:val="22"/>
        </w:rPr>
      </w:pPr>
      <w:r w:rsidRPr="00D45E29">
        <w:rPr>
          <w:i/>
          <w:color w:val="000000"/>
          <w:sz w:val="22"/>
          <w:szCs w:val="22"/>
        </w:rPr>
        <w:t>Gemcitabino ir karboplatinos derinys</w:t>
      </w:r>
    </w:p>
    <w:p w:rsidR="00043F48" w:rsidRPr="0026318B" w:rsidRDefault="00043F48" w:rsidP="00043F48">
      <w:pPr>
        <w:autoSpaceDE w:val="0"/>
        <w:autoSpaceDN w:val="0"/>
        <w:adjustRightInd w:val="0"/>
        <w:rPr>
          <w:color w:val="000000"/>
          <w:sz w:val="22"/>
          <w:szCs w:val="22"/>
        </w:rPr>
      </w:pPr>
      <w:r w:rsidRPr="0026318B">
        <w:rPr>
          <w:color w:val="000000"/>
          <w:sz w:val="22"/>
          <w:szCs w:val="22"/>
        </w:rPr>
        <w:t>Kartu su karboplatina vartojamo gemcitabino farmakokinetika nekinta.</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u w:val="single"/>
        </w:rPr>
        <w:t>Sutrikusi inkstų funkcija</w:t>
      </w:r>
    </w:p>
    <w:p w:rsidR="00043F48" w:rsidRPr="0026318B" w:rsidRDefault="00043F48" w:rsidP="00043F48">
      <w:pPr>
        <w:autoSpaceDE w:val="0"/>
        <w:autoSpaceDN w:val="0"/>
        <w:adjustRightInd w:val="0"/>
        <w:rPr>
          <w:color w:val="000000"/>
          <w:sz w:val="22"/>
          <w:szCs w:val="22"/>
        </w:rPr>
      </w:pPr>
      <w:r w:rsidRPr="0026318B">
        <w:rPr>
          <w:sz w:val="22"/>
          <w:szCs w:val="22"/>
        </w:rPr>
        <w:t>Lengvas arba vidutinio sunkumo inkstų nepakankamumas (glomerulų filtracijos greitis 30</w:t>
      </w:r>
      <w:r w:rsidR="00091C85">
        <w:rPr>
          <w:bCs/>
          <w:color w:val="000000"/>
          <w:sz w:val="22"/>
          <w:szCs w:val="22"/>
        </w:rPr>
        <w:t>–</w:t>
      </w:r>
      <w:r w:rsidRPr="0026318B">
        <w:rPr>
          <w:sz w:val="22"/>
          <w:szCs w:val="22"/>
        </w:rPr>
        <w:t>80 ml/min.) pastovaus reikšmingo poveikio gemcitabino farmakokinetikai nedaro.</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tabs>
          <w:tab w:val="left" w:pos="567"/>
        </w:tabs>
        <w:ind w:left="567" w:hanging="567"/>
        <w:rPr>
          <w:b/>
          <w:color w:val="000000"/>
          <w:sz w:val="22"/>
          <w:szCs w:val="22"/>
        </w:rPr>
      </w:pPr>
      <w:r w:rsidRPr="0026318B">
        <w:rPr>
          <w:b/>
          <w:color w:val="000000"/>
          <w:sz w:val="22"/>
          <w:szCs w:val="22"/>
        </w:rPr>
        <w:t>5.3</w:t>
      </w:r>
      <w:r w:rsidRPr="0026318B">
        <w:rPr>
          <w:b/>
          <w:color w:val="000000"/>
          <w:sz w:val="22"/>
          <w:szCs w:val="22"/>
        </w:rPr>
        <w:tab/>
        <w:t>Ikiklinikinių saugumo tyrimų duomenys</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6 mėnesių trukmės toksinio kartotinių dozių poveikio tyrimų metu svarbiausias poveikis, pasireiškęs pelėms ir šunims, buvo nuo vartojimo būdo ir dozės priklausomas kraujodaros slopinimas, kuris buvo praeinantis.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 xml:space="preserve">Mutacijos tyrimų </w:t>
      </w:r>
      <w:r w:rsidRPr="0026318B">
        <w:rPr>
          <w:i/>
          <w:sz w:val="22"/>
          <w:szCs w:val="22"/>
        </w:rPr>
        <w:t>in</w:t>
      </w:r>
      <w:r w:rsidR="00091C85">
        <w:rPr>
          <w:i/>
          <w:sz w:val="22"/>
          <w:szCs w:val="22"/>
        </w:rPr>
        <w:t xml:space="preserve"> </w:t>
      </w:r>
      <w:r w:rsidRPr="0026318B">
        <w:rPr>
          <w:i/>
          <w:sz w:val="22"/>
          <w:szCs w:val="22"/>
        </w:rPr>
        <w:t>vitro</w:t>
      </w:r>
      <w:r w:rsidRPr="0026318B">
        <w:rPr>
          <w:sz w:val="22"/>
          <w:szCs w:val="22"/>
        </w:rPr>
        <w:t xml:space="preserve"> bei kaulų čiulpų mikrobranduolių tyrimų </w:t>
      </w:r>
      <w:r w:rsidRPr="0026318B">
        <w:rPr>
          <w:i/>
          <w:sz w:val="22"/>
          <w:szCs w:val="22"/>
        </w:rPr>
        <w:t>in</w:t>
      </w:r>
      <w:r w:rsidR="00091C85">
        <w:rPr>
          <w:i/>
          <w:sz w:val="22"/>
          <w:szCs w:val="22"/>
        </w:rPr>
        <w:t xml:space="preserve"> </w:t>
      </w:r>
      <w:r w:rsidRPr="0026318B">
        <w:rPr>
          <w:i/>
          <w:sz w:val="22"/>
          <w:szCs w:val="22"/>
        </w:rPr>
        <w:t>vivo</w:t>
      </w:r>
      <w:r w:rsidRPr="0026318B">
        <w:rPr>
          <w:sz w:val="22"/>
          <w:szCs w:val="22"/>
        </w:rPr>
        <w:t xml:space="preserve"> metu gemcitabinas darė mutageninį poveikį. Ilgalaikių tyrimų, kuriais būtų nustat</w:t>
      </w:r>
      <w:r w:rsidR="00F34BAC">
        <w:rPr>
          <w:sz w:val="22"/>
          <w:szCs w:val="22"/>
        </w:rPr>
        <w:t>yt</w:t>
      </w:r>
      <w:r w:rsidRPr="0026318B">
        <w:rPr>
          <w:sz w:val="22"/>
          <w:szCs w:val="22"/>
        </w:rPr>
        <w:t>a, ar gemcitabinas gali sukelti kancerogeninį poveikį, neatlikta.</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lastRenderedPageBreak/>
        <w:t>Poveikio vaisingumui tyrimų metu gemcitabinas pelių patinams sukėlė laikiną hipospermatogenezę. Patelių vaisingumui poveikio nedarė.</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b/>
          <w:bCs/>
          <w:color w:val="000000"/>
          <w:sz w:val="22"/>
          <w:szCs w:val="22"/>
        </w:rPr>
      </w:pPr>
      <w:r w:rsidRPr="0026318B">
        <w:rPr>
          <w:sz w:val="22"/>
          <w:szCs w:val="22"/>
        </w:rPr>
        <w:t>Ikiklinikinių tyrimų su gyvūnais duomenys rodo toksinį poveikį reprodukcijai, pvz., sklaidos trūkumus, kitokį poveikį embriono ir vaisiaus vystymuisi, vaikingumo eigai bei perinataliniam ir postnataliniam vystymuisi.</w:t>
      </w:r>
    </w:p>
    <w:p w:rsidR="00043F48" w:rsidRPr="0026318B" w:rsidRDefault="00043F48" w:rsidP="00043F48">
      <w:pPr>
        <w:rPr>
          <w:b/>
          <w:bCs/>
          <w:color w:val="000000"/>
          <w:sz w:val="22"/>
          <w:szCs w:val="22"/>
        </w:rPr>
      </w:pPr>
    </w:p>
    <w:p w:rsidR="00043F48" w:rsidRPr="0026318B" w:rsidRDefault="00043F48" w:rsidP="00043F48">
      <w:pPr>
        <w:rPr>
          <w:b/>
          <w:bCs/>
          <w:color w:val="000000"/>
          <w:sz w:val="22"/>
          <w:szCs w:val="22"/>
        </w:rPr>
      </w:pPr>
    </w:p>
    <w:p w:rsidR="00043F48" w:rsidRPr="0026318B" w:rsidRDefault="00043F48" w:rsidP="00D45E29">
      <w:pPr>
        <w:keepNext/>
        <w:tabs>
          <w:tab w:val="left" w:pos="567"/>
        </w:tabs>
        <w:ind w:left="567" w:hanging="567"/>
        <w:rPr>
          <w:b/>
          <w:bCs/>
          <w:color w:val="000000"/>
          <w:sz w:val="22"/>
          <w:szCs w:val="22"/>
        </w:rPr>
      </w:pPr>
      <w:r w:rsidRPr="0026318B">
        <w:rPr>
          <w:b/>
          <w:color w:val="000000"/>
          <w:sz w:val="22"/>
          <w:szCs w:val="22"/>
        </w:rPr>
        <w:t>6.</w:t>
      </w:r>
      <w:r w:rsidRPr="0026318B">
        <w:rPr>
          <w:b/>
          <w:color w:val="000000"/>
          <w:sz w:val="22"/>
          <w:szCs w:val="22"/>
        </w:rPr>
        <w:tab/>
        <w:t>FARMACINĖ INFORMACIJA</w:t>
      </w:r>
    </w:p>
    <w:p w:rsidR="00043F48" w:rsidRPr="0026318B" w:rsidRDefault="00043F48" w:rsidP="00D45E29">
      <w:pPr>
        <w:keepNext/>
        <w:rPr>
          <w:b/>
          <w:color w:val="000000"/>
          <w:sz w:val="22"/>
          <w:szCs w:val="22"/>
        </w:rPr>
      </w:pPr>
    </w:p>
    <w:p w:rsidR="00043F48" w:rsidRPr="0026318B" w:rsidRDefault="00043F48" w:rsidP="00D45E29">
      <w:pPr>
        <w:keepNext/>
        <w:ind w:left="567" w:hanging="567"/>
        <w:rPr>
          <w:b/>
          <w:color w:val="000000"/>
          <w:sz w:val="22"/>
          <w:szCs w:val="22"/>
        </w:rPr>
      </w:pPr>
      <w:r w:rsidRPr="0026318B">
        <w:rPr>
          <w:b/>
          <w:color w:val="000000"/>
          <w:sz w:val="22"/>
          <w:szCs w:val="22"/>
        </w:rPr>
        <w:t>6.1</w:t>
      </w:r>
      <w:r w:rsidRPr="0026318B">
        <w:rPr>
          <w:b/>
          <w:color w:val="000000"/>
          <w:sz w:val="22"/>
          <w:szCs w:val="22"/>
        </w:rPr>
        <w:tab/>
        <w:t>Pagalbinių medžiagų sąrašas</w:t>
      </w:r>
    </w:p>
    <w:p w:rsidR="00043F48" w:rsidRPr="0026318B" w:rsidRDefault="00043F48" w:rsidP="00D45E29">
      <w:pPr>
        <w:keepNext/>
        <w:autoSpaceDE w:val="0"/>
        <w:autoSpaceDN w:val="0"/>
        <w:adjustRightInd w:val="0"/>
        <w:rPr>
          <w:sz w:val="22"/>
          <w:szCs w:val="22"/>
        </w:rPr>
      </w:pPr>
    </w:p>
    <w:p w:rsidR="00043F48" w:rsidRPr="0026318B" w:rsidRDefault="00043F48" w:rsidP="00043F48">
      <w:pPr>
        <w:tabs>
          <w:tab w:val="left" w:pos="360"/>
        </w:tabs>
        <w:rPr>
          <w:color w:val="000000"/>
          <w:sz w:val="22"/>
          <w:szCs w:val="22"/>
        </w:rPr>
      </w:pPr>
      <w:r w:rsidRPr="0026318B">
        <w:rPr>
          <w:color w:val="000000"/>
          <w:sz w:val="22"/>
          <w:szCs w:val="22"/>
        </w:rPr>
        <w:t>Propilenglikolis</w:t>
      </w:r>
    </w:p>
    <w:p w:rsidR="00043F48" w:rsidRPr="0026318B" w:rsidRDefault="00043F48" w:rsidP="00043F48">
      <w:pPr>
        <w:tabs>
          <w:tab w:val="left" w:pos="360"/>
        </w:tabs>
        <w:rPr>
          <w:color w:val="000000"/>
          <w:sz w:val="22"/>
          <w:szCs w:val="22"/>
        </w:rPr>
      </w:pPr>
      <w:r w:rsidRPr="0026318B">
        <w:rPr>
          <w:color w:val="000000"/>
          <w:sz w:val="22"/>
          <w:szCs w:val="22"/>
        </w:rPr>
        <w:t>Makrogolis</w:t>
      </w:r>
      <w:r w:rsidR="00F34BAC">
        <w:rPr>
          <w:color w:val="000000"/>
          <w:sz w:val="22"/>
          <w:szCs w:val="22"/>
        </w:rPr>
        <w:t> </w:t>
      </w:r>
      <w:r w:rsidRPr="0026318B">
        <w:rPr>
          <w:color w:val="000000"/>
          <w:sz w:val="22"/>
          <w:szCs w:val="22"/>
        </w:rPr>
        <w:t>400</w:t>
      </w:r>
    </w:p>
    <w:p w:rsidR="00043F48" w:rsidRPr="0026318B" w:rsidRDefault="00043F48" w:rsidP="00043F48">
      <w:pPr>
        <w:tabs>
          <w:tab w:val="left" w:pos="360"/>
        </w:tabs>
        <w:rPr>
          <w:color w:val="000000"/>
          <w:sz w:val="22"/>
          <w:szCs w:val="22"/>
        </w:rPr>
      </w:pPr>
      <w:r w:rsidRPr="0026318B">
        <w:rPr>
          <w:color w:val="000000"/>
          <w:sz w:val="22"/>
          <w:szCs w:val="22"/>
        </w:rPr>
        <w:t>Natrio hidroksidas (E524) (pH</w:t>
      </w:r>
      <w:r w:rsidR="00F34BAC">
        <w:rPr>
          <w:color w:val="000000"/>
          <w:sz w:val="22"/>
          <w:szCs w:val="22"/>
        </w:rPr>
        <w:t> </w:t>
      </w:r>
      <w:r w:rsidRPr="0026318B">
        <w:rPr>
          <w:color w:val="000000"/>
          <w:sz w:val="22"/>
          <w:szCs w:val="22"/>
        </w:rPr>
        <w:t>koreguoti)</w:t>
      </w:r>
    </w:p>
    <w:p w:rsidR="00043F48" w:rsidRPr="0026318B" w:rsidRDefault="00043F48" w:rsidP="00043F48">
      <w:pPr>
        <w:tabs>
          <w:tab w:val="left" w:pos="360"/>
        </w:tabs>
        <w:rPr>
          <w:color w:val="000000"/>
          <w:sz w:val="22"/>
          <w:szCs w:val="22"/>
        </w:rPr>
      </w:pPr>
      <w:r w:rsidRPr="0026318B">
        <w:rPr>
          <w:sz w:val="22"/>
          <w:szCs w:val="22"/>
        </w:rPr>
        <w:t>Koncentruota vandenilio chlorido rūgštis (E507) (pH</w:t>
      </w:r>
      <w:r w:rsidR="00F34BAC">
        <w:rPr>
          <w:sz w:val="22"/>
          <w:szCs w:val="22"/>
        </w:rPr>
        <w:t> </w:t>
      </w:r>
      <w:r w:rsidRPr="0026318B">
        <w:rPr>
          <w:sz w:val="22"/>
          <w:szCs w:val="22"/>
        </w:rPr>
        <w:t>koreguoti)</w:t>
      </w:r>
    </w:p>
    <w:p w:rsidR="00043F48" w:rsidRPr="0026318B" w:rsidRDefault="00043F48" w:rsidP="00043F48">
      <w:pPr>
        <w:tabs>
          <w:tab w:val="left" w:pos="360"/>
        </w:tabs>
        <w:rPr>
          <w:color w:val="000000"/>
          <w:sz w:val="22"/>
          <w:szCs w:val="22"/>
        </w:rPr>
      </w:pPr>
      <w:r w:rsidRPr="0026318B">
        <w:rPr>
          <w:color w:val="000000"/>
          <w:sz w:val="22"/>
          <w:szCs w:val="22"/>
        </w:rPr>
        <w:t>Injekcinis vanduo</w:t>
      </w:r>
    </w:p>
    <w:p w:rsidR="00043F48" w:rsidRPr="0026318B" w:rsidRDefault="00043F48" w:rsidP="00043F48">
      <w:pPr>
        <w:tabs>
          <w:tab w:val="left" w:pos="360"/>
        </w:tabs>
        <w:rPr>
          <w:color w:val="000000"/>
          <w:sz w:val="22"/>
          <w:szCs w:val="22"/>
        </w:rPr>
      </w:pPr>
    </w:p>
    <w:p w:rsidR="00043F48" w:rsidRPr="0026318B" w:rsidRDefault="00043F48" w:rsidP="00D45E29">
      <w:pPr>
        <w:keepNext/>
        <w:ind w:left="567" w:hanging="567"/>
        <w:rPr>
          <w:b/>
          <w:color w:val="000000"/>
          <w:sz w:val="22"/>
          <w:szCs w:val="22"/>
        </w:rPr>
      </w:pPr>
      <w:r w:rsidRPr="0026318B">
        <w:rPr>
          <w:b/>
          <w:color w:val="000000"/>
          <w:sz w:val="22"/>
          <w:szCs w:val="22"/>
        </w:rPr>
        <w:t>6.2</w:t>
      </w:r>
      <w:r w:rsidRPr="0026318B">
        <w:rPr>
          <w:b/>
          <w:color w:val="000000"/>
          <w:sz w:val="22"/>
          <w:szCs w:val="22"/>
        </w:rPr>
        <w:tab/>
        <w:t>Nesuderinamumas</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Šio vaistinio preparato negalima maišyti su kitais, išskyrus nurodytus 6.6 skyriuje.</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ind w:left="567" w:hanging="567"/>
        <w:rPr>
          <w:b/>
          <w:color w:val="000000"/>
          <w:sz w:val="22"/>
          <w:szCs w:val="22"/>
        </w:rPr>
      </w:pPr>
      <w:r w:rsidRPr="0026318B">
        <w:rPr>
          <w:b/>
          <w:color w:val="000000"/>
          <w:sz w:val="22"/>
          <w:szCs w:val="22"/>
        </w:rPr>
        <w:t>6.3</w:t>
      </w:r>
      <w:r w:rsidRPr="0026318B">
        <w:rPr>
          <w:b/>
          <w:color w:val="000000"/>
          <w:sz w:val="22"/>
          <w:szCs w:val="22"/>
        </w:rPr>
        <w:tab/>
        <w:t>Tinkamumo laikas</w:t>
      </w:r>
    </w:p>
    <w:p w:rsidR="00043F48" w:rsidRPr="0026318B" w:rsidRDefault="00043F48" w:rsidP="00D45E29">
      <w:pPr>
        <w:keepNext/>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rPr>
      </w:pPr>
      <w:r w:rsidRPr="0026318B">
        <w:rPr>
          <w:sz w:val="22"/>
          <w:szCs w:val="22"/>
          <w:u w:val="single"/>
        </w:rPr>
        <w:t>Neatidaryti flakonai</w:t>
      </w:r>
    </w:p>
    <w:p w:rsidR="00043F48" w:rsidRPr="0026318B" w:rsidRDefault="00043F48" w:rsidP="00043F48">
      <w:pPr>
        <w:autoSpaceDE w:val="0"/>
        <w:autoSpaceDN w:val="0"/>
        <w:adjustRightInd w:val="0"/>
        <w:rPr>
          <w:sz w:val="22"/>
          <w:szCs w:val="22"/>
        </w:rPr>
      </w:pPr>
      <w:r w:rsidRPr="0026318B">
        <w:rPr>
          <w:sz w:val="22"/>
          <w:szCs w:val="22"/>
        </w:rPr>
        <w:t>2 metai.</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rPr>
      </w:pPr>
      <w:r w:rsidRPr="00D45E29">
        <w:rPr>
          <w:sz w:val="22"/>
          <w:szCs w:val="22"/>
          <w:u w:val="single"/>
        </w:rPr>
        <w:t>Tinkamumo laikas po praskiedimo (infuzinis tirpalas)</w:t>
      </w:r>
    </w:p>
    <w:p w:rsidR="00043F48" w:rsidRPr="0026318B" w:rsidRDefault="00043F48" w:rsidP="00043F48">
      <w:pPr>
        <w:autoSpaceDE w:val="0"/>
        <w:autoSpaceDN w:val="0"/>
        <w:adjustRightInd w:val="0"/>
        <w:rPr>
          <w:sz w:val="22"/>
          <w:szCs w:val="22"/>
        </w:rPr>
      </w:pPr>
      <w:r w:rsidRPr="0026318B">
        <w:rPr>
          <w:sz w:val="22"/>
          <w:szCs w:val="22"/>
        </w:rPr>
        <w:t>Nustatyta, kad po praskiedimo 9 mg/ml natrio chloridu tirpalu, paruoštas tirpalas, kai koncentracija yra 0,1 mg/ml ir 5 mg/ml, cheminiu ir fiziniu požiūriu 2 °C</w:t>
      </w:r>
      <w:r w:rsidR="00091C85">
        <w:rPr>
          <w:bCs/>
          <w:color w:val="000000"/>
          <w:sz w:val="22"/>
          <w:szCs w:val="22"/>
        </w:rPr>
        <w:t>–</w:t>
      </w:r>
      <w:r w:rsidRPr="0026318B">
        <w:rPr>
          <w:sz w:val="22"/>
          <w:szCs w:val="22"/>
        </w:rPr>
        <w:t>8 °C ar 25 °C temperatūroje išlieka stabilus 7 paras.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Mikrobiologiniu požiūriu vaistinį preparatą būtina vartoti nedelsiant. Jei jis nevartojamas iš karto, už saugojimo laiką ir sąlygas prieš vartojimą atsako vartotojas, tačiau paprastai tirpal</w:t>
      </w:r>
      <w:r w:rsidR="00DE0C2D">
        <w:rPr>
          <w:sz w:val="22"/>
          <w:szCs w:val="22"/>
        </w:rPr>
        <w:t>o</w:t>
      </w:r>
      <w:r w:rsidRPr="0026318B">
        <w:rPr>
          <w:sz w:val="22"/>
          <w:szCs w:val="22"/>
        </w:rPr>
        <w:t xml:space="preserve"> ilgiau kaip 24 valandas 2 °C</w:t>
      </w:r>
      <w:r w:rsidR="00091C85">
        <w:rPr>
          <w:bCs/>
          <w:color w:val="000000"/>
          <w:sz w:val="22"/>
          <w:szCs w:val="22"/>
        </w:rPr>
        <w:t>–</w:t>
      </w:r>
      <w:r w:rsidRPr="0026318B">
        <w:rPr>
          <w:sz w:val="22"/>
          <w:szCs w:val="22"/>
        </w:rPr>
        <w:t>8 °C temperatūroje</w:t>
      </w:r>
      <w:r w:rsidR="00DE0C2D">
        <w:rPr>
          <w:sz w:val="22"/>
          <w:szCs w:val="22"/>
        </w:rPr>
        <w:t xml:space="preserve"> laikyti negalima</w:t>
      </w:r>
      <w:r w:rsidRPr="0026318B">
        <w:rPr>
          <w:sz w:val="22"/>
          <w:szCs w:val="22"/>
        </w:rPr>
        <w:t xml:space="preserve">, išskyrus atvejus, kai jis skiedžiamas kontroliuojamomis ir </w:t>
      </w:r>
      <w:r w:rsidR="003B01B5">
        <w:rPr>
          <w:sz w:val="22"/>
          <w:szCs w:val="22"/>
        </w:rPr>
        <w:t>patvirtintomis</w:t>
      </w:r>
      <w:r w:rsidR="003B01B5" w:rsidRPr="0026318B">
        <w:rPr>
          <w:sz w:val="22"/>
          <w:szCs w:val="22"/>
        </w:rPr>
        <w:t xml:space="preserve"> </w:t>
      </w:r>
      <w:r w:rsidRPr="0026318B">
        <w:rPr>
          <w:sz w:val="22"/>
          <w:szCs w:val="22"/>
        </w:rPr>
        <w:t>aseptinėmis sąlygomis.</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ind w:left="567" w:hanging="567"/>
        <w:rPr>
          <w:b/>
          <w:color w:val="000000"/>
          <w:sz w:val="22"/>
          <w:szCs w:val="22"/>
        </w:rPr>
      </w:pPr>
      <w:r w:rsidRPr="0026318B">
        <w:rPr>
          <w:b/>
          <w:color w:val="000000"/>
          <w:sz w:val="22"/>
          <w:szCs w:val="22"/>
        </w:rPr>
        <w:t>6.4</w:t>
      </w:r>
      <w:r w:rsidRPr="0026318B">
        <w:rPr>
          <w:b/>
          <w:color w:val="000000"/>
          <w:sz w:val="22"/>
          <w:szCs w:val="22"/>
        </w:rPr>
        <w:tab/>
        <w:t>Specialios laikymo sąlygos</w:t>
      </w:r>
    </w:p>
    <w:p w:rsidR="00043F48" w:rsidRPr="0026318B" w:rsidRDefault="00043F48" w:rsidP="00D45E29">
      <w:pPr>
        <w:pStyle w:val="prastasiniatinklio"/>
        <w:keepNext/>
        <w:spacing w:before="0" w:beforeAutospacing="0" w:after="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Laikyti žemesnėje kaip 25 °C temperatūroje. Negalima šaldyti ar užšaldyti.</w:t>
      </w:r>
    </w:p>
    <w:p w:rsidR="00043F48" w:rsidRPr="0026318B" w:rsidRDefault="00043F48" w:rsidP="00043F48">
      <w:pPr>
        <w:pStyle w:val="prastasiniatinklio"/>
        <w:spacing w:before="0" w:beforeAutospacing="0" w:after="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Praskiesto vaistinio preparato laikymo sąlygos pateikiamos 6.3 skyriuje</w:t>
      </w:r>
      <w:r w:rsidR="00F34BAC">
        <w:rPr>
          <w:sz w:val="22"/>
          <w:szCs w:val="22"/>
        </w:rPr>
        <w:t>.</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keepNext/>
        <w:ind w:left="567" w:hanging="567"/>
        <w:rPr>
          <w:b/>
          <w:color w:val="000000"/>
          <w:sz w:val="22"/>
          <w:szCs w:val="22"/>
        </w:rPr>
      </w:pPr>
      <w:r w:rsidRPr="0026318B">
        <w:rPr>
          <w:b/>
          <w:color w:val="000000"/>
          <w:sz w:val="22"/>
          <w:szCs w:val="22"/>
        </w:rPr>
        <w:t>6.5</w:t>
      </w:r>
      <w:r w:rsidRPr="0026318B">
        <w:rPr>
          <w:b/>
          <w:color w:val="000000"/>
          <w:sz w:val="22"/>
          <w:szCs w:val="22"/>
        </w:rPr>
        <w:tab/>
        <w:t>Talpyklės pobūdis ir jos turinys</w:t>
      </w:r>
    </w:p>
    <w:p w:rsidR="00043F48" w:rsidRPr="0026318B" w:rsidRDefault="00043F48" w:rsidP="00D45E29">
      <w:pPr>
        <w:pStyle w:val="prastasiniatinklio"/>
        <w:keepNext/>
        <w:spacing w:before="0" w:beforeAutospacing="0" w:after="0"/>
        <w:ind w:left="360"/>
        <w:rPr>
          <w:sz w:val="22"/>
          <w:szCs w:val="22"/>
        </w:rPr>
      </w:pPr>
    </w:p>
    <w:p w:rsidR="00043F48" w:rsidRPr="0026318B" w:rsidRDefault="00043F48" w:rsidP="00D45E29">
      <w:pPr>
        <w:pStyle w:val="prastasiniatinklio"/>
        <w:keepNext/>
        <w:spacing w:before="0" w:beforeAutospacing="0" w:after="0"/>
        <w:rPr>
          <w:sz w:val="22"/>
          <w:szCs w:val="22"/>
          <w:u w:val="single"/>
        </w:rPr>
      </w:pPr>
      <w:r w:rsidRPr="0026318B">
        <w:rPr>
          <w:sz w:val="22"/>
          <w:szCs w:val="22"/>
          <w:u w:val="single"/>
        </w:rPr>
        <w:t>Gemcitabine Kabi 200 mg/5,26 ml koncentratas infuziniam tirpalui</w:t>
      </w:r>
    </w:p>
    <w:p w:rsidR="00043F48" w:rsidRPr="0026318B" w:rsidRDefault="00043F48" w:rsidP="00043F48">
      <w:pPr>
        <w:pStyle w:val="prastasiniatinklio"/>
        <w:spacing w:before="0" w:beforeAutospacing="0" w:after="0"/>
        <w:rPr>
          <w:sz w:val="22"/>
          <w:szCs w:val="22"/>
        </w:rPr>
      </w:pPr>
      <w:r w:rsidRPr="0026318B">
        <w:rPr>
          <w:sz w:val="22"/>
          <w:szCs w:val="22"/>
        </w:rPr>
        <w:t xml:space="preserve">6 ml skaidraus I tipo stiklo flakonas, užkimštas chlorobutilo gumos kamščiu ir apgaubtas žaliu lengvai nuplėšiamu aliumininiu dangteliu. Kiekvienas flakonas gali būti arba </w:t>
      </w:r>
      <w:r w:rsidR="00221E46">
        <w:rPr>
          <w:sz w:val="22"/>
          <w:szCs w:val="22"/>
        </w:rPr>
        <w:t xml:space="preserve">gali </w:t>
      </w:r>
      <w:r w:rsidRPr="0026318B">
        <w:rPr>
          <w:sz w:val="22"/>
          <w:szCs w:val="22"/>
        </w:rPr>
        <w:t>nebūti apgaubtas plastiku kartu su plastikiniu dugnu.</w:t>
      </w:r>
    </w:p>
    <w:p w:rsidR="00043F48" w:rsidRPr="0026318B" w:rsidRDefault="00043F48" w:rsidP="00043F48">
      <w:pPr>
        <w:pStyle w:val="prastasiniatinklio"/>
        <w:spacing w:before="0" w:beforeAutospacing="0" w:after="0"/>
        <w:ind w:left="36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Kiekviename 200 mg flakone yra 5,26 ml koncentrato. Kiekvienoje pakuotėje yra 1</w:t>
      </w:r>
      <w:r w:rsidR="00F34BAC">
        <w:rPr>
          <w:sz w:val="22"/>
          <w:szCs w:val="22"/>
        </w:rPr>
        <w:t> </w:t>
      </w:r>
      <w:r w:rsidRPr="0026318B">
        <w:rPr>
          <w:sz w:val="22"/>
          <w:szCs w:val="22"/>
        </w:rPr>
        <w:t>flakonas.</w:t>
      </w:r>
    </w:p>
    <w:p w:rsidR="00043F48" w:rsidRPr="0026318B" w:rsidRDefault="00043F48" w:rsidP="00043F48">
      <w:pPr>
        <w:pStyle w:val="prastasiniatinklio"/>
        <w:spacing w:before="0" w:beforeAutospacing="0" w:after="0"/>
        <w:ind w:left="360"/>
        <w:rPr>
          <w:sz w:val="22"/>
          <w:szCs w:val="22"/>
        </w:rPr>
      </w:pPr>
    </w:p>
    <w:p w:rsidR="00043F48" w:rsidRPr="0026318B" w:rsidRDefault="00043F48" w:rsidP="00D45E29">
      <w:pPr>
        <w:pStyle w:val="prastasiniatinklio"/>
        <w:keepNext/>
        <w:spacing w:before="0" w:beforeAutospacing="0" w:after="0"/>
        <w:rPr>
          <w:sz w:val="22"/>
          <w:szCs w:val="22"/>
          <w:u w:val="single"/>
        </w:rPr>
      </w:pPr>
      <w:r w:rsidRPr="0026318B">
        <w:rPr>
          <w:sz w:val="22"/>
          <w:szCs w:val="22"/>
          <w:u w:val="single"/>
        </w:rPr>
        <w:t>Gemcitabine Kabi 1000 mg/26,3 ml koncentratas infuziniam tirpalui</w:t>
      </w:r>
    </w:p>
    <w:p w:rsidR="00043F48" w:rsidRPr="0026318B" w:rsidRDefault="00043F48" w:rsidP="00043F48">
      <w:pPr>
        <w:pStyle w:val="prastasiniatinklio"/>
        <w:spacing w:before="0" w:beforeAutospacing="0" w:after="0"/>
        <w:rPr>
          <w:sz w:val="22"/>
          <w:szCs w:val="22"/>
        </w:rPr>
      </w:pPr>
      <w:r w:rsidRPr="0026318B">
        <w:rPr>
          <w:sz w:val="22"/>
          <w:szCs w:val="22"/>
        </w:rPr>
        <w:t xml:space="preserve">30 ml skaidraus I tipo stiklo flakonas, užkimštas chlorobutilo gumos kamščiu ir apgaubtas mėlynu lengvai nuplėšiamu aliumininiu dangteliu. Kiekvienas flakonas gali būti arba </w:t>
      </w:r>
      <w:r w:rsidR="00283F11">
        <w:rPr>
          <w:sz w:val="22"/>
          <w:szCs w:val="22"/>
        </w:rPr>
        <w:t xml:space="preserve">gali </w:t>
      </w:r>
      <w:r w:rsidRPr="0026318B">
        <w:rPr>
          <w:sz w:val="22"/>
          <w:szCs w:val="22"/>
        </w:rPr>
        <w:t>nebūti apgaubtas plastiku kartu su plastikiniu dugnu.</w:t>
      </w:r>
    </w:p>
    <w:p w:rsidR="00043F48" w:rsidRPr="0026318B" w:rsidRDefault="00043F48" w:rsidP="00043F48">
      <w:pPr>
        <w:pStyle w:val="prastasiniatinklio"/>
        <w:spacing w:before="0" w:beforeAutospacing="0" w:after="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lastRenderedPageBreak/>
        <w:t>Kiekviename 1000 mg flakone yra 26,3 ml koncentrato. Kiekvienoje pakuotėje yra 1 flakonas.</w:t>
      </w:r>
    </w:p>
    <w:p w:rsidR="00043F48" w:rsidRPr="0026318B" w:rsidRDefault="00043F48" w:rsidP="00043F48">
      <w:pPr>
        <w:pStyle w:val="prastasiniatinklio"/>
        <w:spacing w:before="0" w:beforeAutospacing="0" w:after="0"/>
        <w:rPr>
          <w:sz w:val="22"/>
          <w:szCs w:val="22"/>
        </w:rPr>
      </w:pPr>
    </w:p>
    <w:p w:rsidR="00043F48" w:rsidRPr="0026318B" w:rsidRDefault="00043F48" w:rsidP="00D45E29">
      <w:pPr>
        <w:pStyle w:val="prastasiniatinklio"/>
        <w:keepNext/>
        <w:spacing w:before="0" w:beforeAutospacing="0" w:after="0"/>
        <w:rPr>
          <w:sz w:val="22"/>
          <w:szCs w:val="22"/>
          <w:u w:val="single"/>
        </w:rPr>
      </w:pPr>
      <w:r w:rsidRPr="0026318B">
        <w:rPr>
          <w:sz w:val="22"/>
          <w:szCs w:val="22"/>
          <w:u w:val="single"/>
        </w:rPr>
        <w:t>Gemcitabine Kabi 2000 mg/52,6 ml koncentratas infuziniam tirpalui</w:t>
      </w:r>
    </w:p>
    <w:p w:rsidR="00043F48" w:rsidRPr="0026318B" w:rsidRDefault="00043F48" w:rsidP="00043F48">
      <w:pPr>
        <w:pStyle w:val="prastasiniatinklio"/>
        <w:spacing w:before="0" w:beforeAutospacing="0" w:after="0"/>
        <w:rPr>
          <w:sz w:val="22"/>
          <w:szCs w:val="22"/>
        </w:rPr>
      </w:pPr>
      <w:r w:rsidRPr="0026318B">
        <w:rPr>
          <w:sz w:val="22"/>
          <w:szCs w:val="22"/>
        </w:rPr>
        <w:t xml:space="preserve">100 ml skaidraus I tipo stiklo flakonas, užkimštas chlorobutilo gumos kamščiu ir apgaubtas geltonu lengvai nuplėšiamu aliumininiu dangteliu. Kiekvienas flakonas gali būti arba </w:t>
      </w:r>
      <w:r w:rsidR="006128C6">
        <w:rPr>
          <w:sz w:val="22"/>
          <w:szCs w:val="22"/>
        </w:rPr>
        <w:t xml:space="preserve">gali </w:t>
      </w:r>
      <w:r w:rsidRPr="0026318B">
        <w:rPr>
          <w:sz w:val="22"/>
          <w:szCs w:val="22"/>
        </w:rPr>
        <w:t>nebūti apgaubtas plastiku kartu su plastikiniu dugnu.</w:t>
      </w:r>
    </w:p>
    <w:p w:rsidR="00043F48" w:rsidRPr="0026318B" w:rsidRDefault="00043F48" w:rsidP="00043F48">
      <w:pPr>
        <w:pStyle w:val="prastasiniatinklio"/>
        <w:spacing w:before="0" w:beforeAutospacing="0" w:after="0"/>
        <w:rPr>
          <w:sz w:val="22"/>
          <w:szCs w:val="22"/>
        </w:rPr>
      </w:pPr>
    </w:p>
    <w:p w:rsidR="00043F48" w:rsidRPr="0026318B" w:rsidRDefault="00043F48" w:rsidP="00043F48">
      <w:pPr>
        <w:pStyle w:val="prastasiniatinklio"/>
        <w:spacing w:before="0" w:beforeAutospacing="0" w:after="0"/>
        <w:rPr>
          <w:sz w:val="22"/>
          <w:szCs w:val="22"/>
        </w:rPr>
      </w:pPr>
      <w:r w:rsidRPr="0026318B">
        <w:rPr>
          <w:sz w:val="22"/>
          <w:szCs w:val="22"/>
        </w:rPr>
        <w:t>Kiekviename 2000 mg flakone yra 52,6 ml koncentrato. Kiekvienoje pakuotėje yra 1 flakonas.</w:t>
      </w:r>
    </w:p>
    <w:p w:rsidR="00043F48" w:rsidRPr="0026318B" w:rsidRDefault="00043F48" w:rsidP="00043F48">
      <w:pPr>
        <w:autoSpaceDE w:val="0"/>
        <w:autoSpaceDN w:val="0"/>
        <w:adjustRightInd w:val="0"/>
        <w:rPr>
          <w:sz w:val="22"/>
          <w:szCs w:val="22"/>
        </w:rPr>
      </w:pPr>
    </w:p>
    <w:p w:rsidR="00043F48" w:rsidRPr="0026318B" w:rsidRDefault="00043F48" w:rsidP="00043F48">
      <w:pPr>
        <w:tabs>
          <w:tab w:val="left" w:pos="360"/>
        </w:tabs>
        <w:rPr>
          <w:color w:val="000000"/>
          <w:sz w:val="22"/>
          <w:szCs w:val="22"/>
        </w:rPr>
      </w:pPr>
      <w:r w:rsidRPr="0026318B">
        <w:rPr>
          <w:sz w:val="22"/>
          <w:szCs w:val="22"/>
        </w:rPr>
        <w:t>Gali būti tiekiamos ne visų dydžių pakuotės.</w:t>
      </w:r>
    </w:p>
    <w:p w:rsidR="00043F48" w:rsidRPr="0026318B" w:rsidRDefault="00043F48" w:rsidP="00043F48">
      <w:pPr>
        <w:rPr>
          <w:color w:val="000000"/>
          <w:sz w:val="22"/>
          <w:szCs w:val="22"/>
        </w:rPr>
      </w:pPr>
    </w:p>
    <w:p w:rsidR="00043F48" w:rsidRPr="0026318B" w:rsidRDefault="00043F48" w:rsidP="00D45E29">
      <w:pPr>
        <w:keepNext/>
        <w:tabs>
          <w:tab w:val="left" w:pos="567"/>
        </w:tabs>
        <w:rPr>
          <w:b/>
          <w:color w:val="000000"/>
          <w:sz w:val="22"/>
          <w:szCs w:val="22"/>
        </w:rPr>
      </w:pPr>
      <w:r w:rsidRPr="0026318B">
        <w:rPr>
          <w:b/>
          <w:color w:val="000000"/>
          <w:sz w:val="22"/>
          <w:szCs w:val="22"/>
        </w:rPr>
        <w:t>6.6</w:t>
      </w:r>
      <w:r w:rsidRPr="0026318B">
        <w:rPr>
          <w:b/>
          <w:color w:val="000000"/>
          <w:sz w:val="22"/>
          <w:szCs w:val="22"/>
        </w:rPr>
        <w:tab/>
        <w:t>Specialūs reikalavimai atliekoms tvarkyti ir vaistiniam preparatui ruošti</w:t>
      </w:r>
    </w:p>
    <w:p w:rsidR="00043F48" w:rsidRPr="0026318B" w:rsidRDefault="00043F48" w:rsidP="00D45E29">
      <w:pPr>
        <w:keepNext/>
        <w:autoSpaceDE w:val="0"/>
        <w:autoSpaceDN w:val="0"/>
        <w:adjustRightInd w:val="0"/>
        <w:rPr>
          <w:sz w:val="22"/>
          <w:szCs w:val="22"/>
        </w:rPr>
      </w:pPr>
    </w:p>
    <w:p w:rsidR="00043F48" w:rsidRPr="0026318B" w:rsidRDefault="00043F48" w:rsidP="00D45E29">
      <w:pPr>
        <w:keepNext/>
        <w:autoSpaceDE w:val="0"/>
        <w:autoSpaceDN w:val="0"/>
        <w:adjustRightInd w:val="0"/>
        <w:rPr>
          <w:bCs/>
          <w:sz w:val="22"/>
          <w:szCs w:val="22"/>
          <w:u w:val="single"/>
        </w:rPr>
      </w:pPr>
      <w:r w:rsidRPr="0026318B">
        <w:rPr>
          <w:sz w:val="22"/>
          <w:szCs w:val="22"/>
          <w:u w:val="single"/>
        </w:rPr>
        <w:t>Vaistinio preparato ruošimas</w:t>
      </w:r>
    </w:p>
    <w:p w:rsidR="00043F48" w:rsidRPr="0026318B" w:rsidRDefault="00043F48" w:rsidP="00043F48">
      <w:pPr>
        <w:autoSpaceDE w:val="0"/>
        <w:autoSpaceDN w:val="0"/>
        <w:adjustRightInd w:val="0"/>
        <w:rPr>
          <w:bCs/>
          <w:sz w:val="22"/>
          <w:szCs w:val="22"/>
        </w:rPr>
      </w:pPr>
      <w:r w:rsidRPr="0026318B">
        <w:rPr>
          <w:sz w:val="22"/>
          <w:szCs w:val="22"/>
        </w:rPr>
        <w:t xml:space="preserve">Ruošiant infuzinį tirpalą ir tvarkant atliekas būtina laikytis įprastinių darbo su citostatiniais </w:t>
      </w:r>
      <w:r w:rsidR="00F34BAC">
        <w:rPr>
          <w:sz w:val="22"/>
          <w:szCs w:val="22"/>
        </w:rPr>
        <w:t xml:space="preserve">vaistiniais </w:t>
      </w:r>
      <w:r w:rsidRPr="0026318B">
        <w:rPr>
          <w:sz w:val="22"/>
          <w:szCs w:val="22"/>
        </w:rPr>
        <w:t xml:space="preserve">preparatais atsargumo priemonių. Nėščioms darbuotojoms dirbti su </w:t>
      </w:r>
      <w:r w:rsidR="00DE0C2D">
        <w:rPr>
          <w:sz w:val="22"/>
          <w:szCs w:val="22"/>
        </w:rPr>
        <w:t xml:space="preserve">vaistiniu </w:t>
      </w:r>
      <w:r w:rsidRPr="0026318B">
        <w:rPr>
          <w:sz w:val="22"/>
          <w:szCs w:val="22"/>
        </w:rPr>
        <w:t>preparatu negalima. Su infuziniu tirpalu reikia dirbti saugioje patalpoje, apsivilkus apsauginį apdarą ir užsimovus apsaugines pirštines. Jeigu saugios patalpos nėra, reikia būti dar ir su kauke bei apsauginiais akininiai</w:t>
      </w:r>
      <w:r w:rsidR="00F34BAC">
        <w:rPr>
          <w:sz w:val="22"/>
          <w:szCs w:val="22"/>
        </w:rPr>
        <w:t>s</w:t>
      </w:r>
      <w:r w:rsidRPr="0026318B">
        <w:rPr>
          <w:sz w:val="22"/>
          <w:szCs w:val="22"/>
        </w:rPr>
        <w:t>.</w:t>
      </w:r>
    </w:p>
    <w:p w:rsidR="00043F48" w:rsidRPr="0026318B" w:rsidRDefault="00043F48" w:rsidP="00043F48">
      <w:pPr>
        <w:autoSpaceDE w:val="0"/>
        <w:autoSpaceDN w:val="0"/>
        <w:adjustRightInd w:val="0"/>
        <w:rPr>
          <w:bCs/>
          <w:sz w:val="22"/>
          <w:szCs w:val="22"/>
        </w:rPr>
      </w:pPr>
    </w:p>
    <w:p w:rsidR="00043F48" w:rsidRPr="0026318B" w:rsidRDefault="00043F48" w:rsidP="00043F48">
      <w:pPr>
        <w:autoSpaceDE w:val="0"/>
        <w:autoSpaceDN w:val="0"/>
        <w:adjustRightInd w:val="0"/>
        <w:rPr>
          <w:bCs/>
          <w:sz w:val="22"/>
          <w:szCs w:val="22"/>
        </w:rPr>
      </w:pPr>
      <w:r w:rsidRPr="0026318B">
        <w:rPr>
          <w:sz w:val="22"/>
          <w:szCs w:val="22"/>
        </w:rPr>
        <w:t xml:space="preserve">Jeigu </w:t>
      </w:r>
      <w:r w:rsidR="00DE0C2D">
        <w:rPr>
          <w:sz w:val="22"/>
          <w:szCs w:val="22"/>
        </w:rPr>
        <w:t xml:space="preserve">vaistinio </w:t>
      </w:r>
      <w:r w:rsidRPr="0026318B">
        <w:rPr>
          <w:sz w:val="22"/>
          <w:szCs w:val="22"/>
        </w:rPr>
        <w:t xml:space="preserve">preparato patenka į akis, jis gali sukelti sunkų dirginimą. Akis nedelsiant būtina kruopščiai praplauti vandeniu. Jeigu dirginimas nepraeina, reikia kreiptis į gydytoją. Jeigu </w:t>
      </w:r>
      <w:r w:rsidR="00DE0C2D">
        <w:rPr>
          <w:sz w:val="22"/>
          <w:szCs w:val="22"/>
        </w:rPr>
        <w:t xml:space="preserve">vaistinio </w:t>
      </w:r>
      <w:r w:rsidRPr="0026318B">
        <w:rPr>
          <w:sz w:val="22"/>
          <w:szCs w:val="22"/>
        </w:rPr>
        <w:t>preparato patenka ant odos, reikia kruopščiai nuplauti vandeniu.</w:t>
      </w:r>
    </w:p>
    <w:p w:rsidR="00043F48" w:rsidRPr="0026318B" w:rsidRDefault="00043F48" w:rsidP="00043F48">
      <w:pPr>
        <w:autoSpaceDE w:val="0"/>
        <w:autoSpaceDN w:val="0"/>
        <w:adjustRightInd w:val="0"/>
        <w:rPr>
          <w:bCs/>
          <w:sz w:val="22"/>
          <w:szCs w:val="22"/>
        </w:rPr>
      </w:pPr>
    </w:p>
    <w:p w:rsidR="00043F48" w:rsidRPr="0026318B" w:rsidRDefault="00043F48" w:rsidP="00D45E29">
      <w:pPr>
        <w:keepNext/>
        <w:autoSpaceDE w:val="0"/>
        <w:autoSpaceDN w:val="0"/>
        <w:adjustRightInd w:val="0"/>
        <w:rPr>
          <w:bCs/>
          <w:sz w:val="22"/>
          <w:szCs w:val="22"/>
          <w:u w:val="single"/>
        </w:rPr>
      </w:pPr>
      <w:r w:rsidRPr="0026318B">
        <w:rPr>
          <w:sz w:val="22"/>
          <w:szCs w:val="22"/>
          <w:u w:val="single"/>
        </w:rPr>
        <w:t>Skiedimo instrukcija</w:t>
      </w:r>
    </w:p>
    <w:p w:rsidR="00043F48" w:rsidRPr="0026318B" w:rsidRDefault="00043F48" w:rsidP="00043F48">
      <w:pPr>
        <w:autoSpaceDE w:val="0"/>
        <w:autoSpaceDN w:val="0"/>
        <w:adjustRightInd w:val="0"/>
        <w:rPr>
          <w:bCs/>
          <w:sz w:val="22"/>
          <w:szCs w:val="22"/>
        </w:rPr>
      </w:pPr>
      <w:r w:rsidRPr="0026318B">
        <w:rPr>
          <w:sz w:val="22"/>
          <w:szCs w:val="22"/>
        </w:rPr>
        <w:t>Įteisintas Gemcitabine Kabi 38 mg/ml koncentrato infuziniam tirpalui skiediklis yra natrio chlorido 9 mg/ml</w:t>
      </w:r>
      <w:r w:rsidR="00781AE9">
        <w:rPr>
          <w:sz w:val="22"/>
          <w:szCs w:val="22"/>
        </w:rPr>
        <w:t xml:space="preserve"> </w:t>
      </w:r>
      <w:r w:rsidRPr="0026318B">
        <w:rPr>
          <w:sz w:val="22"/>
          <w:szCs w:val="22"/>
        </w:rPr>
        <w:t>(0,9 %) injekcinis tirpalas, kuriame konservantų nėra.</w:t>
      </w:r>
    </w:p>
    <w:p w:rsidR="00043F48" w:rsidRPr="0026318B" w:rsidRDefault="00043F48" w:rsidP="00043F48">
      <w:pPr>
        <w:autoSpaceDE w:val="0"/>
        <w:autoSpaceDN w:val="0"/>
        <w:adjustRightInd w:val="0"/>
        <w:rPr>
          <w:b/>
          <w:bCs/>
          <w:sz w:val="22"/>
          <w:szCs w:val="22"/>
        </w:rPr>
      </w:pPr>
    </w:p>
    <w:p w:rsidR="00043F48" w:rsidRPr="0026318B" w:rsidRDefault="00043F48" w:rsidP="00043F48">
      <w:pPr>
        <w:autoSpaceDE w:val="0"/>
        <w:autoSpaceDN w:val="0"/>
        <w:adjustRightInd w:val="0"/>
        <w:rPr>
          <w:sz w:val="22"/>
          <w:szCs w:val="22"/>
        </w:rPr>
      </w:pPr>
      <w:r w:rsidRPr="0026318B">
        <w:rPr>
          <w:sz w:val="22"/>
          <w:szCs w:val="22"/>
        </w:rPr>
        <w:t>Konkrečiam pacientui reikalingas bendras gemcitabino koncentrato infuziniam tirpalui tūris prieš vartojimą turi būti praskiestas mažiausiai 500 ml 9 mg/ml natrio chlorido injekcinio tirpalo, kad būtų gauta kliniškai aktuali koncentracija.</w:t>
      </w:r>
    </w:p>
    <w:p w:rsidR="00043F48" w:rsidRPr="0026318B" w:rsidRDefault="00043F48" w:rsidP="00043F48">
      <w:pPr>
        <w:autoSpaceDE w:val="0"/>
        <w:autoSpaceDN w:val="0"/>
        <w:adjustRightInd w:val="0"/>
        <w:rPr>
          <w:bCs/>
          <w:sz w:val="22"/>
          <w:szCs w:val="22"/>
        </w:rPr>
      </w:pPr>
    </w:p>
    <w:p w:rsidR="00043F48" w:rsidRPr="0026318B" w:rsidRDefault="00043F48" w:rsidP="00D45E29">
      <w:pPr>
        <w:rPr>
          <w:color w:val="000000"/>
          <w:sz w:val="22"/>
          <w:szCs w:val="22"/>
        </w:rPr>
      </w:pPr>
      <w:r w:rsidRPr="0026318B">
        <w:rPr>
          <w:color w:val="000000"/>
          <w:sz w:val="22"/>
          <w:szCs w:val="22"/>
        </w:rPr>
        <w:t>Atsižvelgiant į rekomenduojamą dozę (1000 mg/m</w:t>
      </w:r>
      <w:r w:rsidRPr="0026318B">
        <w:rPr>
          <w:color w:val="000000"/>
          <w:sz w:val="22"/>
          <w:szCs w:val="22"/>
          <w:vertAlign w:val="superscript"/>
        </w:rPr>
        <w:t>2</w:t>
      </w:r>
      <w:r w:rsidR="00C32ABE">
        <w:rPr>
          <w:color w:val="000000"/>
          <w:sz w:val="22"/>
          <w:szCs w:val="22"/>
        </w:rPr>
        <w:t xml:space="preserve"> </w:t>
      </w:r>
      <w:r w:rsidR="00F34BAC">
        <w:rPr>
          <w:color w:val="000000"/>
          <w:sz w:val="22"/>
          <w:szCs w:val="22"/>
        </w:rPr>
        <w:t>kūno</w:t>
      </w:r>
      <w:r w:rsidR="00C32ABE">
        <w:rPr>
          <w:color w:val="000000"/>
          <w:sz w:val="22"/>
          <w:szCs w:val="22"/>
        </w:rPr>
        <w:t xml:space="preserve"> </w:t>
      </w:r>
      <w:r w:rsidR="00F34BAC">
        <w:rPr>
          <w:color w:val="000000"/>
          <w:sz w:val="22"/>
          <w:szCs w:val="22"/>
        </w:rPr>
        <w:t>paviršiaus</w:t>
      </w:r>
      <w:r w:rsidR="00C32ABE">
        <w:rPr>
          <w:color w:val="000000"/>
          <w:sz w:val="22"/>
          <w:szCs w:val="22"/>
        </w:rPr>
        <w:t xml:space="preserve"> </w:t>
      </w:r>
      <w:r w:rsidR="00F34BAC">
        <w:rPr>
          <w:color w:val="000000"/>
          <w:sz w:val="22"/>
          <w:szCs w:val="22"/>
        </w:rPr>
        <w:t>ploto</w:t>
      </w:r>
      <w:r w:rsidRPr="0026318B">
        <w:rPr>
          <w:color w:val="000000"/>
          <w:sz w:val="22"/>
          <w:szCs w:val="22"/>
        </w:rPr>
        <w:t xml:space="preserve"> ir 1250 mg/m</w:t>
      </w:r>
      <w:r w:rsidRPr="0026318B">
        <w:rPr>
          <w:color w:val="000000"/>
          <w:sz w:val="22"/>
          <w:szCs w:val="22"/>
          <w:vertAlign w:val="superscript"/>
        </w:rPr>
        <w:t>2</w:t>
      </w:r>
      <w:r w:rsidR="00F34BAC">
        <w:rPr>
          <w:color w:val="000000"/>
          <w:sz w:val="22"/>
          <w:szCs w:val="22"/>
        </w:rPr>
        <w:t> kūno</w:t>
      </w:r>
      <w:r w:rsidR="00781AE9">
        <w:rPr>
          <w:color w:val="000000"/>
          <w:sz w:val="22"/>
          <w:szCs w:val="22"/>
        </w:rPr>
        <w:t xml:space="preserve"> </w:t>
      </w:r>
      <w:r w:rsidR="00F34BAC">
        <w:rPr>
          <w:color w:val="000000"/>
          <w:sz w:val="22"/>
          <w:szCs w:val="22"/>
        </w:rPr>
        <w:t>paviršiaus</w:t>
      </w:r>
      <w:r w:rsidR="00781AE9">
        <w:rPr>
          <w:color w:val="000000"/>
          <w:sz w:val="22"/>
          <w:szCs w:val="22"/>
        </w:rPr>
        <w:t xml:space="preserve"> </w:t>
      </w:r>
      <w:r w:rsidR="00F34BAC">
        <w:rPr>
          <w:color w:val="000000"/>
          <w:sz w:val="22"/>
          <w:szCs w:val="22"/>
        </w:rPr>
        <w:t>ploto</w:t>
      </w:r>
      <w:r w:rsidRPr="0026318B">
        <w:rPr>
          <w:color w:val="000000"/>
          <w:sz w:val="22"/>
          <w:szCs w:val="22"/>
        </w:rPr>
        <w:t>) bei kūno paviršiaus plotą (nuo 1,0 m</w:t>
      </w:r>
      <w:r w:rsidRPr="0026318B">
        <w:rPr>
          <w:color w:val="000000"/>
          <w:sz w:val="22"/>
          <w:szCs w:val="22"/>
          <w:vertAlign w:val="superscript"/>
        </w:rPr>
        <w:t>2</w:t>
      </w:r>
      <w:r w:rsidRPr="0026318B">
        <w:rPr>
          <w:color w:val="000000"/>
          <w:sz w:val="22"/>
          <w:szCs w:val="22"/>
        </w:rPr>
        <w:t xml:space="preserve"> iki 2,0 m</w:t>
      </w:r>
      <w:r w:rsidRPr="0026318B">
        <w:rPr>
          <w:color w:val="000000"/>
          <w:sz w:val="22"/>
          <w:szCs w:val="22"/>
          <w:vertAlign w:val="superscript"/>
        </w:rPr>
        <w:t>2</w:t>
      </w:r>
      <w:r w:rsidRPr="0026318B">
        <w:rPr>
          <w:color w:val="000000"/>
          <w:sz w:val="22"/>
          <w:szCs w:val="22"/>
        </w:rPr>
        <w:t>), gaunama koncentracija nuo 2 mg/ml iki 5 mg/ml, kaip nurodyta toliau esančioje lentelėje.</w:t>
      </w:r>
    </w:p>
    <w:p w:rsidR="00043F48" w:rsidRPr="0026318B" w:rsidRDefault="00043F48" w:rsidP="00043F48">
      <w:pPr>
        <w:jc w:val="both"/>
        <w:rPr>
          <w:b/>
          <w:sz w:val="22"/>
          <w:szCs w:val="22"/>
        </w:rPr>
      </w:pPr>
    </w:p>
    <w:p w:rsidR="00043F48" w:rsidRPr="0026318B" w:rsidRDefault="00043F48" w:rsidP="00043F48">
      <w:pPr>
        <w:jc w:val="both"/>
        <w:rPr>
          <w:b/>
          <w:sz w:val="22"/>
          <w:szCs w:val="22"/>
        </w:rPr>
      </w:pPr>
      <w:r w:rsidRPr="0026318B">
        <w:rPr>
          <w:color w:val="000000"/>
          <w:sz w:val="22"/>
          <w:szCs w:val="22"/>
        </w:rPr>
        <w:t>Be to, pateikiama informacija apie praskiesto tirpalo osmolia</w:t>
      </w:r>
      <w:r w:rsidR="00F34BAC">
        <w:rPr>
          <w:color w:val="000000"/>
          <w:sz w:val="22"/>
          <w:szCs w:val="22"/>
        </w:rPr>
        <w:t>l</w:t>
      </w:r>
      <w:r w:rsidRPr="0026318B">
        <w:rPr>
          <w:color w:val="000000"/>
          <w:sz w:val="22"/>
          <w:szCs w:val="22"/>
        </w:rPr>
        <w:t>iškumą ir pH</w:t>
      </w:r>
      <w:r w:rsidR="00F34BAC">
        <w:rPr>
          <w:color w:val="000000"/>
          <w:sz w:val="22"/>
          <w:szCs w:val="22"/>
        </w:rPr>
        <w:t> </w:t>
      </w:r>
      <w:r w:rsidRPr="0026318B">
        <w:rPr>
          <w:color w:val="000000"/>
          <w:sz w:val="22"/>
          <w:szCs w:val="22"/>
        </w:rPr>
        <w:t>ribas.</w:t>
      </w:r>
    </w:p>
    <w:p w:rsidR="00043F48" w:rsidRPr="0026318B" w:rsidRDefault="00043F48" w:rsidP="00043F48">
      <w:pPr>
        <w:rPr>
          <w:snapToGrid w:val="0"/>
          <w:color w:val="000000"/>
          <w:sz w:val="22"/>
          <w:szCs w:val="22"/>
        </w:rPr>
      </w:pPr>
    </w:p>
    <w:tbl>
      <w:tblPr>
        <w:tblW w:w="11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817"/>
        <w:gridCol w:w="1377"/>
        <w:gridCol w:w="1463"/>
        <w:gridCol w:w="1194"/>
        <w:gridCol w:w="1401"/>
        <w:gridCol w:w="1814"/>
        <w:gridCol w:w="840"/>
      </w:tblGrid>
      <w:tr w:rsidR="007B74FC" w:rsidRPr="0026318B" w:rsidTr="00B1171A">
        <w:trPr>
          <w:jc w:val="center"/>
        </w:trPr>
        <w:tc>
          <w:tcPr>
            <w:tcW w:w="1109" w:type="dxa"/>
            <w:vAlign w:val="center"/>
          </w:tcPr>
          <w:p w:rsidR="00F34BAC" w:rsidRDefault="00043F48" w:rsidP="00F34BAC">
            <w:pPr>
              <w:jc w:val="center"/>
              <w:rPr>
                <w:sz w:val="22"/>
                <w:szCs w:val="22"/>
              </w:rPr>
            </w:pPr>
            <w:r w:rsidRPr="0026318B">
              <w:rPr>
                <w:sz w:val="22"/>
                <w:szCs w:val="22"/>
              </w:rPr>
              <w:t>Kūno paviršiaus plotas</w:t>
            </w:r>
          </w:p>
          <w:p w:rsidR="00043F48" w:rsidRPr="0026318B" w:rsidRDefault="00043F48" w:rsidP="00F34BAC">
            <w:pPr>
              <w:jc w:val="center"/>
              <w:rPr>
                <w:sz w:val="22"/>
                <w:szCs w:val="22"/>
              </w:rPr>
            </w:pPr>
            <w:r w:rsidRPr="0026318B">
              <w:rPr>
                <w:sz w:val="22"/>
                <w:szCs w:val="22"/>
              </w:rPr>
              <w:t>(m</w:t>
            </w:r>
            <w:r w:rsidRPr="0026318B">
              <w:rPr>
                <w:sz w:val="22"/>
                <w:szCs w:val="22"/>
                <w:vertAlign w:val="superscript"/>
              </w:rPr>
              <w:t>2</w:t>
            </w:r>
            <w:r w:rsidRPr="0026318B">
              <w:rPr>
                <w:sz w:val="22"/>
                <w:szCs w:val="22"/>
              </w:rPr>
              <w:t>)</w:t>
            </w:r>
          </w:p>
          <w:p w:rsidR="00043F48" w:rsidRPr="0026318B" w:rsidRDefault="00043F48" w:rsidP="00F34BAC">
            <w:pPr>
              <w:jc w:val="center"/>
              <w:rPr>
                <w:b/>
                <w:sz w:val="22"/>
                <w:szCs w:val="22"/>
              </w:rPr>
            </w:pPr>
            <w:r w:rsidRPr="0026318B">
              <w:rPr>
                <w:b/>
                <w:sz w:val="22"/>
                <w:szCs w:val="22"/>
              </w:rPr>
              <w:t>(A)</w:t>
            </w:r>
          </w:p>
        </w:tc>
        <w:tc>
          <w:tcPr>
            <w:tcW w:w="1817" w:type="dxa"/>
            <w:vAlign w:val="center"/>
          </w:tcPr>
          <w:p w:rsidR="00043F48" w:rsidRPr="0026318B" w:rsidRDefault="00043F48" w:rsidP="00F34BAC">
            <w:pPr>
              <w:jc w:val="center"/>
              <w:rPr>
                <w:sz w:val="22"/>
                <w:szCs w:val="22"/>
              </w:rPr>
            </w:pPr>
            <w:r w:rsidRPr="0026318B">
              <w:rPr>
                <w:sz w:val="22"/>
                <w:szCs w:val="22"/>
              </w:rPr>
              <w:t>Rekomenduojama dozė</w:t>
            </w:r>
          </w:p>
          <w:p w:rsidR="00043F48" w:rsidRPr="0026318B" w:rsidRDefault="00043F48" w:rsidP="00F34BAC">
            <w:pPr>
              <w:jc w:val="center"/>
              <w:rPr>
                <w:sz w:val="22"/>
                <w:szCs w:val="22"/>
              </w:rPr>
            </w:pPr>
            <w:r w:rsidRPr="0026318B">
              <w:rPr>
                <w:sz w:val="22"/>
                <w:szCs w:val="22"/>
              </w:rPr>
              <w:t>(mg/m</w:t>
            </w:r>
            <w:r w:rsidRPr="0026318B">
              <w:rPr>
                <w:sz w:val="22"/>
                <w:szCs w:val="22"/>
                <w:vertAlign w:val="superscript"/>
              </w:rPr>
              <w:t>2</w:t>
            </w:r>
            <w:r w:rsidRPr="0026318B">
              <w:rPr>
                <w:sz w:val="22"/>
                <w:szCs w:val="22"/>
              </w:rPr>
              <w:t>)</w:t>
            </w:r>
          </w:p>
          <w:p w:rsidR="00043F48" w:rsidRPr="0026318B" w:rsidRDefault="00043F48" w:rsidP="00F34BAC">
            <w:pPr>
              <w:jc w:val="center"/>
              <w:rPr>
                <w:b/>
                <w:sz w:val="22"/>
                <w:szCs w:val="22"/>
              </w:rPr>
            </w:pPr>
            <w:r w:rsidRPr="0026318B">
              <w:rPr>
                <w:b/>
                <w:sz w:val="22"/>
                <w:szCs w:val="22"/>
              </w:rPr>
              <w:t>(B)</w:t>
            </w:r>
          </w:p>
        </w:tc>
        <w:tc>
          <w:tcPr>
            <w:tcW w:w="1377" w:type="dxa"/>
            <w:vAlign w:val="center"/>
          </w:tcPr>
          <w:p w:rsidR="00043F48" w:rsidRPr="0026318B" w:rsidRDefault="00043F48" w:rsidP="00F34BAC">
            <w:pPr>
              <w:jc w:val="center"/>
              <w:rPr>
                <w:sz w:val="22"/>
                <w:szCs w:val="22"/>
              </w:rPr>
            </w:pPr>
            <w:r w:rsidRPr="0026318B">
              <w:rPr>
                <w:sz w:val="22"/>
                <w:szCs w:val="22"/>
              </w:rPr>
              <w:t>Apskaičiuota bendra dozė</w:t>
            </w:r>
          </w:p>
          <w:p w:rsidR="00043F48" w:rsidRPr="0026318B" w:rsidRDefault="00043F48" w:rsidP="00F34BAC">
            <w:pPr>
              <w:jc w:val="center"/>
              <w:rPr>
                <w:sz w:val="22"/>
                <w:szCs w:val="22"/>
              </w:rPr>
            </w:pPr>
            <w:r w:rsidRPr="0026318B">
              <w:rPr>
                <w:sz w:val="22"/>
                <w:szCs w:val="22"/>
              </w:rPr>
              <w:t>(mg)</w:t>
            </w:r>
          </w:p>
          <w:p w:rsidR="00043F48" w:rsidRPr="0026318B" w:rsidRDefault="00043F48" w:rsidP="00F34BAC">
            <w:pPr>
              <w:jc w:val="center"/>
              <w:rPr>
                <w:b/>
                <w:sz w:val="22"/>
                <w:szCs w:val="22"/>
              </w:rPr>
            </w:pPr>
            <w:r w:rsidRPr="0026318B">
              <w:rPr>
                <w:b/>
                <w:sz w:val="22"/>
                <w:szCs w:val="22"/>
              </w:rPr>
              <w:t>(A</w:t>
            </w:r>
            <w:r w:rsidR="00304735">
              <w:rPr>
                <w:b/>
                <w:sz w:val="22"/>
                <w:szCs w:val="22"/>
              </w:rPr>
              <w:t> </w:t>
            </w:r>
            <w:r w:rsidRPr="0026318B">
              <w:rPr>
                <w:b/>
                <w:sz w:val="22"/>
                <w:szCs w:val="22"/>
              </w:rPr>
              <w:t>x</w:t>
            </w:r>
            <w:r w:rsidR="00304735">
              <w:rPr>
                <w:b/>
                <w:sz w:val="22"/>
                <w:szCs w:val="22"/>
              </w:rPr>
              <w:t> </w:t>
            </w:r>
            <w:r w:rsidRPr="0026318B">
              <w:rPr>
                <w:b/>
                <w:sz w:val="22"/>
                <w:szCs w:val="22"/>
              </w:rPr>
              <w:t>B)</w:t>
            </w:r>
          </w:p>
        </w:tc>
        <w:tc>
          <w:tcPr>
            <w:tcW w:w="1463" w:type="dxa"/>
            <w:vAlign w:val="center"/>
          </w:tcPr>
          <w:p w:rsidR="00043F48" w:rsidRPr="0026318B" w:rsidRDefault="00043F48" w:rsidP="00F34BAC">
            <w:pPr>
              <w:jc w:val="center"/>
              <w:rPr>
                <w:sz w:val="22"/>
                <w:szCs w:val="22"/>
              </w:rPr>
            </w:pPr>
            <w:r w:rsidRPr="0026318B">
              <w:rPr>
                <w:sz w:val="22"/>
                <w:szCs w:val="22"/>
              </w:rPr>
              <w:t>Apskaičiuotas vaistinio preparato tūris</w:t>
            </w:r>
          </w:p>
          <w:p w:rsidR="00043F48" w:rsidRPr="0026318B" w:rsidRDefault="00043F48" w:rsidP="00F34BAC">
            <w:pPr>
              <w:jc w:val="center"/>
              <w:rPr>
                <w:sz w:val="22"/>
                <w:szCs w:val="22"/>
              </w:rPr>
            </w:pPr>
            <w:r w:rsidRPr="0026318B">
              <w:rPr>
                <w:sz w:val="22"/>
                <w:szCs w:val="22"/>
              </w:rPr>
              <w:t>(ml)</w:t>
            </w:r>
          </w:p>
          <w:p w:rsidR="00043F48" w:rsidRPr="0026318B" w:rsidRDefault="00043F48" w:rsidP="00F34BAC">
            <w:pPr>
              <w:jc w:val="center"/>
              <w:rPr>
                <w:sz w:val="22"/>
                <w:szCs w:val="22"/>
              </w:rPr>
            </w:pPr>
            <w:r w:rsidRPr="0026318B">
              <w:rPr>
                <w:b/>
                <w:sz w:val="22"/>
                <w:szCs w:val="22"/>
              </w:rPr>
              <w:t>(A</w:t>
            </w:r>
            <w:r w:rsidR="00304735">
              <w:rPr>
                <w:b/>
                <w:sz w:val="22"/>
                <w:szCs w:val="22"/>
              </w:rPr>
              <w:t> </w:t>
            </w:r>
            <w:r w:rsidRPr="0026318B">
              <w:rPr>
                <w:b/>
                <w:sz w:val="22"/>
                <w:szCs w:val="22"/>
              </w:rPr>
              <w:t>x</w:t>
            </w:r>
            <w:r w:rsidR="00304735">
              <w:rPr>
                <w:b/>
                <w:sz w:val="22"/>
                <w:szCs w:val="22"/>
              </w:rPr>
              <w:t> </w:t>
            </w:r>
            <w:r w:rsidRPr="0026318B">
              <w:rPr>
                <w:b/>
                <w:sz w:val="22"/>
                <w:szCs w:val="22"/>
              </w:rPr>
              <w:t>B)</w:t>
            </w:r>
            <w:r w:rsidR="00304735">
              <w:rPr>
                <w:b/>
                <w:sz w:val="22"/>
                <w:szCs w:val="22"/>
              </w:rPr>
              <w:t> </w:t>
            </w:r>
            <w:r w:rsidRPr="0026318B">
              <w:rPr>
                <w:b/>
                <w:sz w:val="22"/>
                <w:szCs w:val="22"/>
              </w:rPr>
              <w:t>/</w:t>
            </w:r>
            <w:r w:rsidR="00304735">
              <w:rPr>
                <w:b/>
                <w:sz w:val="22"/>
                <w:szCs w:val="22"/>
              </w:rPr>
              <w:t> </w:t>
            </w:r>
            <w:r w:rsidRPr="0026318B">
              <w:rPr>
                <w:b/>
                <w:sz w:val="22"/>
                <w:szCs w:val="22"/>
              </w:rPr>
              <w:t>38</w:t>
            </w:r>
          </w:p>
        </w:tc>
        <w:tc>
          <w:tcPr>
            <w:tcW w:w="1194" w:type="dxa"/>
            <w:vAlign w:val="center"/>
          </w:tcPr>
          <w:p w:rsidR="00043F48" w:rsidRPr="0026318B" w:rsidRDefault="00043F48" w:rsidP="00F34BAC">
            <w:pPr>
              <w:jc w:val="center"/>
              <w:rPr>
                <w:sz w:val="22"/>
                <w:szCs w:val="22"/>
              </w:rPr>
            </w:pPr>
            <w:r w:rsidRPr="0026318B">
              <w:rPr>
                <w:sz w:val="22"/>
                <w:szCs w:val="22"/>
              </w:rPr>
              <w:t>Praskiestas tūris*</w:t>
            </w:r>
          </w:p>
          <w:p w:rsidR="00043F48" w:rsidRPr="0026318B" w:rsidRDefault="00043F48" w:rsidP="00F34BAC">
            <w:pPr>
              <w:jc w:val="center"/>
              <w:rPr>
                <w:sz w:val="22"/>
                <w:szCs w:val="22"/>
              </w:rPr>
            </w:pPr>
            <w:r w:rsidRPr="0026318B">
              <w:rPr>
                <w:sz w:val="22"/>
                <w:szCs w:val="22"/>
              </w:rPr>
              <w:t>(ml)</w:t>
            </w:r>
          </w:p>
          <w:p w:rsidR="00043F48" w:rsidRPr="0026318B" w:rsidRDefault="00043F48" w:rsidP="00F34BAC">
            <w:pPr>
              <w:jc w:val="center"/>
              <w:rPr>
                <w:b/>
                <w:sz w:val="22"/>
                <w:szCs w:val="22"/>
              </w:rPr>
            </w:pPr>
            <w:r w:rsidRPr="0026318B">
              <w:rPr>
                <w:b/>
                <w:sz w:val="22"/>
                <w:szCs w:val="22"/>
              </w:rPr>
              <w:t>(C)</w:t>
            </w:r>
          </w:p>
        </w:tc>
        <w:tc>
          <w:tcPr>
            <w:tcW w:w="1401" w:type="dxa"/>
            <w:vAlign w:val="center"/>
          </w:tcPr>
          <w:p w:rsidR="00043F48" w:rsidRPr="0026318B" w:rsidRDefault="00043F48" w:rsidP="00F34BAC">
            <w:pPr>
              <w:jc w:val="center"/>
              <w:rPr>
                <w:sz w:val="22"/>
                <w:szCs w:val="22"/>
              </w:rPr>
            </w:pPr>
            <w:r w:rsidRPr="0026318B">
              <w:rPr>
                <w:sz w:val="22"/>
                <w:szCs w:val="22"/>
              </w:rPr>
              <w:t>Galutinė koncentracija</w:t>
            </w:r>
          </w:p>
          <w:p w:rsidR="00043F48" w:rsidRPr="0026318B" w:rsidRDefault="00043F48" w:rsidP="00F34BAC">
            <w:pPr>
              <w:jc w:val="center"/>
              <w:rPr>
                <w:sz w:val="22"/>
                <w:szCs w:val="22"/>
              </w:rPr>
            </w:pPr>
            <w:r w:rsidRPr="0026318B">
              <w:rPr>
                <w:sz w:val="22"/>
                <w:szCs w:val="22"/>
              </w:rPr>
              <w:t>(mg/ml)</w:t>
            </w:r>
          </w:p>
          <w:p w:rsidR="00043F48" w:rsidRPr="0026318B" w:rsidRDefault="00043F48" w:rsidP="00F34BAC">
            <w:pPr>
              <w:jc w:val="center"/>
              <w:rPr>
                <w:b/>
                <w:sz w:val="22"/>
                <w:szCs w:val="22"/>
              </w:rPr>
            </w:pPr>
            <w:r w:rsidRPr="0026318B">
              <w:rPr>
                <w:b/>
                <w:sz w:val="22"/>
                <w:szCs w:val="22"/>
              </w:rPr>
              <w:t>(A</w:t>
            </w:r>
            <w:r w:rsidR="00304735">
              <w:rPr>
                <w:b/>
                <w:sz w:val="22"/>
                <w:szCs w:val="22"/>
              </w:rPr>
              <w:t> </w:t>
            </w:r>
            <w:r w:rsidRPr="0026318B">
              <w:rPr>
                <w:b/>
                <w:sz w:val="22"/>
                <w:szCs w:val="22"/>
              </w:rPr>
              <w:t>x</w:t>
            </w:r>
            <w:r w:rsidR="00304735">
              <w:rPr>
                <w:b/>
                <w:sz w:val="22"/>
                <w:szCs w:val="22"/>
              </w:rPr>
              <w:t> </w:t>
            </w:r>
            <w:r w:rsidRPr="0026318B">
              <w:rPr>
                <w:b/>
                <w:sz w:val="22"/>
                <w:szCs w:val="22"/>
              </w:rPr>
              <w:t>B)</w:t>
            </w:r>
            <w:r w:rsidR="00304735">
              <w:rPr>
                <w:b/>
                <w:sz w:val="22"/>
                <w:szCs w:val="22"/>
              </w:rPr>
              <w:t> </w:t>
            </w:r>
            <w:r w:rsidRPr="0026318B">
              <w:rPr>
                <w:b/>
                <w:sz w:val="22"/>
                <w:szCs w:val="22"/>
              </w:rPr>
              <w:t>/</w:t>
            </w:r>
            <w:r w:rsidR="00304735">
              <w:rPr>
                <w:b/>
                <w:sz w:val="22"/>
                <w:szCs w:val="22"/>
              </w:rPr>
              <w:t> </w:t>
            </w:r>
            <w:r w:rsidRPr="0026318B">
              <w:rPr>
                <w:b/>
                <w:sz w:val="22"/>
                <w:szCs w:val="22"/>
              </w:rPr>
              <w:t>(C)</w:t>
            </w:r>
          </w:p>
        </w:tc>
        <w:tc>
          <w:tcPr>
            <w:tcW w:w="1814" w:type="dxa"/>
            <w:vAlign w:val="center"/>
          </w:tcPr>
          <w:p w:rsidR="00043F48" w:rsidRPr="0026318B" w:rsidRDefault="00043F48" w:rsidP="00F34BAC">
            <w:pPr>
              <w:jc w:val="center"/>
              <w:rPr>
                <w:sz w:val="22"/>
                <w:szCs w:val="22"/>
              </w:rPr>
            </w:pPr>
            <w:r w:rsidRPr="0026318B">
              <w:rPr>
                <w:sz w:val="22"/>
                <w:szCs w:val="22"/>
              </w:rPr>
              <w:t>Osmolia</w:t>
            </w:r>
            <w:r w:rsidR="00DE0C2D">
              <w:rPr>
                <w:sz w:val="22"/>
                <w:szCs w:val="22"/>
              </w:rPr>
              <w:t>l</w:t>
            </w:r>
            <w:r w:rsidRPr="0026318B">
              <w:rPr>
                <w:sz w:val="22"/>
                <w:szCs w:val="22"/>
              </w:rPr>
              <w:t>iškumas</w:t>
            </w:r>
          </w:p>
          <w:p w:rsidR="00043F48" w:rsidRPr="0026318B" w:rsidRDefault="00043F48" w:rsidP="00F34BAC">
            <w:pPr>
              <w:jc w:val="center"/>
              <w:rPr>
                <w:sz w:val="22"/>
                <w:szCs w:val="22"/>
              </w:rPr>
            </w:pPr>
            <w:r w:rsidRPr="0026318B">
              <w:rPr>
                <w:sz w:val="22"/>
                <w:szCs w:val="22"/>
              </w:rPr>
              <w:t>(mOsm/kg)</w:t>
            </w:r>
          </w:p>
        </w:tc>
        <w:tc>
          <w:tcPr>
            <w:tcW w:w="840" w:type="dxa"/>
            <w:vAlign w:val="center"/>
          </w:tcPr>
          <w:p w:rsidR="00043F48" w:rsidRPr="0026318B" w:rsidRDefault="00043F48" w:rsidP="00F34BAC">
            <w:pPr>
              <w:jc w:val="center"/>
              <w:rPr>
                <w:sz w:val="22"/>
                <w:szCs w:val="22"/>
              </w:rPr>
            </w:pPr>
            <w:r w:rsidRPr="0026318B">
              <w:rPr>
                <w:sz w:val="22"/>
                <w:szCs w:val="22"/>
              </w:rPr>
              <w:t>pH</w:t>
            </w: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1,0</w:t>
            </w:r>
          </w:p>
        </w:tc>
        <w:tc>
          <w:tcPr>
            <w:tcW w:w="1817" w:type="dxa"/>
          </w:tcPr>
          <w:p w:rsidR="00043F48" w:rsidRPr="0026318B" w:rsidRDefault="00043F48" w:rsidP="003B01B5">
            <w:pPr>
              <w:jc w:val="center"/>
              <w:rPr>
                <w:sz w:val="22"/>
                <w:szCs w:val="22"/>
              </w:rPr>
            </w:pPr>
            <w:r w:rsidRPr="0026318B">
              <w:rPr>
                <w:sz w:val="22"/>
                <w:szCs w:val="22"/>
              </w:rPr>
              <w:t>1000</w:t>
            </w:r>
          </w:p>
        </w:tc>
        <w:tc>
          <w:tcPr>
            <w:tcW w:w="1377" w:type="dxa"/>
          </w:tcPr>
          <w:p w:rsidR="00043F48" w:rsidRPr="0026318B" w:rsidRDefault="00043F48" w:rsidP="003B01B5">
            <w:pPr>
              <w:jc w:val="center"/>
              <w:rPr>
                <w:sz w:val="22"/>
                <w:szCs w:val="22"/>
              </w:rPr>
            </w:pPr>
            <w:r w:rsidRPr="0026318B">
              <w:rPr>
                <w:sz w:val="22"/>
                <w:szCs w:val="22"/>
              </w:rPr>
              <w:t>1000</w:t>
            </w:r>
          </w:p>
        </w:tc>
        <w:tc>
          <w:tcPr>
            <w:tcW w:w="1463" w:type="dxa"/>
          </w:tcPr>
          <w:p w:rsidR="00043F48" w:rsidRPr="0026318B" w:rsidRDefault="00043F48" w:rsidP="003B01B5">
            <w:pPr>
              <w:jc w:val="center"/>
              <w:rPr>
                <w:sz w:val="22"/>
                <w:szCs w:val="22"/>
              </w:rPr>
            </w:pPr>
            <w:r w:rsidRPr="0026318B">
              <w:rPr>
                <w:sz w:val="22"/>
                <w:szCs w:val="22"/>
              </w:rPr>
              <w:t>26,3</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2,0</w:t>
            </w:r>
          </w:p>
        </w:tc>
        <w:tc>
          <w:tcPr>
            <w:tcW w:w="1814" w:type="dxa"/>
          </w:tcPr>
          <w:p w:rsidR="00043F48" w:rsidRPr="0026318B" w:rsidRDefault="00043F48" w:rsidP="003B01B5">
            <w:pPr>
              <w:jc w:val="center"/>
              <w:rPr>
                <w:sz w:val="22"/>
                <w:szCs w:val="22"/>
              </w:rPr>
            </w:pPr>
            <w:r w:rsidRPr="0026318B">
              <w:rPr>
                <w:sz w:val="22"/>
                <w:szCs w:val="22"/>
              </w:rPr>
              <w:t>520</w:t>
            </w:r>
            <w:r w:rsidR="00781AE9">
              <w:rPr>
                <w:bCs/>
                <w:color w:val="000000"/>
                <w:sz w:val="22"/>
                <w:szCs w:val="22"/>
              </w:rPr>
              <w:t>–</w:t>
            </w:r>
            <w:r w:rsidRPr="0026318B">
              <w:rPr>
                <w:sz w:val="22"/>
                <w:szCs w:val="22"/>
              </w:rPr>
              <w:t>620</w:t>
            </w:r>
          </w:p>
        </w:tc>
        <w:tc>
          <w:tcPr>
            <w:tcW w:w="840" w:type="dxa"/>
            <w:vMerge w:val="restart"/>
            <w:vAlign w:val="center"/>
          </w:tcPr>
          <w:p w:rsidR="00043F48" w:rsidRPr="0026318B" w:rsidRDefault="00043F48" w:rsidP="003B01B5">
            <w:pPr>
              <w:jc w:val="center"/>
              <w:rPr>
                <w:sz w:val="22"/>
                <w:szCs w:val="22"/>
              </w:rPr>
            </w:pPr>
            <w:r w:rsidRPr="0026318B">
              <w:rPr>
                <w:sz w:val="22"/>
                <w:szCs w:val="22"/>
              </w:rPr>
              <w:t>6,0</w:t>
            </w:r>
            <w:r w:rsidRPr="0026318B">
              <w:rPr>
                <w:sz w:val="22"/>
                <w:szCs w:val="22"/>
              </w:rPr>
              <w:noBreakHyphen/>
              <w:t>9,0</w:t>
            </w: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1,0</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1250</w:t>
            </w:r>
          </w:p>
        </w:tc>
        <w:tc>
          <w:tcPr>
            <w:tcW w:w="1463" w:type="dxa"/>
          </w:tcPr>
          <w:p w:rsidR="00043F48" w:rsidRPr="0026318B" w:rsidRDefault="00043F48" w:rsidP="003B01B5">
            <w:pPr>
              <w:jc w:val="center"/>
              <w:rPr>
                <w:sz w:val="22"/>
                <w:szCs w:val="22"/>
              </w:rPr>
            </w:pPr>
            <w:r w:rsidRPr="0026318B">
              <w:rPr>
                <w:sz w:val="22"/>
                <w:szCs w:val="22"/>
              </w:rPr>
              <w:t>32,9</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2,5</w:t>
            </w:r>
          </w:p>
        </w:tc>
        <w:tc>
          <w:tcPr>
            <w:tcW w:w="1814" w:type="dxa"/>
          </w:tcPr>
          <w:p w:rsidR="00043F48" w:rsidRPr="0026318B" w:rsidRDefault="00043F48" w:rsidP="003B01B5">
            <w:pPr>
              <w:jc w:val="center"/>
              <w:rPr>
                <w:sz w:val="22"/>
                <w:szCs w:val="22"/>
              </w:rPr>
            </w:pPr>
            <w:r w:rsidRPr="0026318B">
              <w:rPr>
                <w:sz w:val="22"/>
                <w:szCs w:val="22"/>
              </w:rPr>
              <w:t>600</w:t>
            </w:r>
            <w:r w:rsidR="00781AE9">
              <w:rPr>
                <w:bCs/>
                <w:color w:val="000000"/>
                <w:sz w:val="22"/>
                <w:szCs w:val="22"/>
              </w:rPr>
              <w:t>–</w:t>
            </w:r>
            <w:r w:rsidRPr="0026318B">
              <w:rPr>
                <w:sz w:val="22"/>
                <w:szCs w:val="22"/>
              </w:rPr>
              <w:t>700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1,2</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1500</w:t>
            </w:r>
          </w:p>
        </w:tc>
        <w:tc>
          <w:tcPr>
            <w:tcW w:w="1463" w:type="dxa"/>
          </w:tcPr>
          <w:p w:rsidR="00043F48" w:rsidRPr="0026318B" w:rsidRDefault="00043F48" w:rsidP="003B01B5">
            <w:pPr>
              <w:jc w:val="center"/>
              <w:rPr>
                <w:sz w:val="22"/>
                <w:szCs w:val="22"/>
              </w:rPr>
            </w:pPr>
            <w:r w:rsidRPr="0026318B">
              <w:rPr>
                <w:sz w:val="22"/>
                <w:szCs w:val="22"/>
              </w:rPr>
              <w:t>39,5</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3,0</w:t>
            </w:r>
          </w:p>
        </w:tc>
        <w:tc>
          <w:tcPr>
            <w:tcW w:w="1814" w:type="dxa"/>
          </w:tcPr>
          <w:p w:rsidR="00043F48" w:rsidRPr="0026318B" w:rsidRDefault="00043F48" w:rsidP="003B01B5">
            <w:pPr>
              <w:jc w:val="center"/>
              <w:rPr>
                <w:sz w:val="22"/>
                <w:szCs w:val="22"/>
              </w:rPr>
            </w:pPr>
            <w:r w:rsidRPr="0026318B">
              <w:rPr>
                <w:sz w:val="22"/>
                <w:szCs w:val="22"/>
              </w:rPr>
              <w:t>680</w:t>
            </w:r>
            <w:r w:rsidR="00781AE9">
              <w:rPr>
                <w:bCs/>
                <w:color w:val="000000"/>
                <w:sz w:val="22"/>
                <w:szCs w:val="22"/>
              </w:rPr>
              <w:t>–</w:t>
            </w:r>
            <w:r w:rsidRPr="0026318B">
              <w:rPr>
                <w:sz w:val="22"/>
                <w:szCs w:val="22"/>
              </w:rPr>
              <w:t>780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1,4</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1750</w:t>
            </w:r>
          </w:p>
        </w:tc>
        <w:tc>
          <w:tcPr>
            <w:tcW w:w="1463" w:type="dxa"/>
          </w:tcPr>
          <w:p w:rsidR="00043F48" w:rsidRPr="0026318B" w:rsidRDefault="00043F48" w:rsidP="003B01B5">
            <w:pPr>
              <w:jc w:val="center"/>
              <w:rPr>
                <w:sz w:val="22"/>
                <w:szCs w:val="22"/>
              </w:rPr>
            </w:pPr>
            <w:r w:rsidRPr="0026318B">
              <w:rPr>
                <w:sz w:val="22"/>
                <w:szCs w:val="22"/>
              </w:rPr>
              <w:t>46,1</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3,5</w:t>
            </w:r>
          </w:p>
        </w:tc>
        <w:tc>
          <w:tcPr>
            <w:tcW w:w="1814" w:type="dxa"/>
          </w:tcPr>
          <w:p w:rsidR="00043F48" w:rsidRPr="0026318B" w:rsidRDefault="00043F48" w:rsidP="003B01B5">
            <w:pPr>
              <w:jc w:val="center"/>
              <w:rPr>
                <w:sz w:val="22"/>
                <w:szCs w:val="22"/>
              </w:rPr>
            </w:pPr>
            <w:r w:rsidRPr="0026318B">
              <w:rPr>
                <w:sz w:val="22"/>
                <w:szCs w:val="22"/>
              </w:rPr>
              <w:t>760</w:t>
            </w:r>
            <w:r w:rsidR="00781AE9">
              <w:rPr>
                <w:bCs/>
                <w:color w:val="000000"/>
                <w:sz w:val="22"/>
                <w:szCs w:val="22"/>
              </w:rPr>
              <w:t>–</w:t>
            </w:r>
            <w:r w:rsidRPr="0026318B">
              <w:rPr>
                <w:sz w:val="22"/>
                <w:szCs w:val="22"/>
              </w:rPr>
              <w:t>860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1,5</w:t>
            </w:r>
          </w:p>
        </w:tc>
        <w:tc>
          <w:tcPr>
            <w:tcW w:w="1817" w:type="dxa"/>
          </w:tcPr>
          <w:p w:rsidR="00043F48" w:rsidRPr="0026318B" w:rsidRDefault="00043F48" w:rsidP="003B01B5">
            <w:pPr>
              <w:jc w:val="center"/>
              <w:rPr>
                <w:sz w:val="22"/>
                <w:szCs w:val="22"/>
              </w:rPr>
            </w:pPr>
            <w:r w:rsidRPr="0026318B">
              <w:rPr>
                <w:sz w:val="22"/>
                <w:szCs w:val="22"/>
              </w:rPr>
              <w:t>1000</w:t>
            </w:r>
          </w:p>
        </w:tc>
        <w:tc>
          <w:tcPr>
            <w:tcW w:w="1377" w:type="dxa"/>
          </w:tcPr>
          <w:p w:rsidR="00043F48" w:rsidRPr="0026318B" w:rsidRDefault="00043F48" w:rsidP="003B01B5">
            <w:pPr>
              <w:jc w:val="center"/>
              <w:rPr>
                <w:sz w:val="22"/>
                <w:szCs w:val="22"/>
              </w:rPr>
            </w:pPr>
            <w:r w:rsidRPr="0026318B">
              <w:rPr>
                <w:sz w:val="22"/>
                <w:szCs w:val="22"/>
              </w:rPr>
              <w:t>1500</w:t>
            </w:r>
          </w:p>
        </w:tc>
        <w:tc>
          <w:tcPr>
            <w:tcW w:w="1463" w:type="dxa"/>
          </w:tcPr>
          <w:p w:rsidR="00043F48" w:rsidRPr="0026318B" w:rsidRDefault="00043F48" w:rsidP="003B01B5">
            <w:pPr>
              <w:jc w:val="center"/>
              <w:rPr>
                <w:sz w:val="22"/>
                <w:szCs w:val="22"/>
              </w:rPr>
            </w:pPr>
            <w:r w:rsidRPr="0026318B">
              <w:rPr>
                <w:sz w:val="22"/>
                <w:szCs w:val="22"/>
              </w:rPr>
              <w:t>39,5</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3,0</w:t>
            </w:r>
          </w:p>
        </w:tc>
        <w:tc>
          <w:tcPr>
            <w:tcW w:w="1814" w:type="dxa"/>
          </w:tcPr>
          <w:p w:rsidR="00043F48" w:rsidRPr="0026318B" w:rsidRDefault="00043F48" w:rsidP="003B01B5">
            <w:pPr>
              <w:jc w:val="center"/>
              <w:rPr>
                <w:sz w:val="22"/>
                <w:szCs w:val="22"/>
              </w:rPr>
            </w:pPr>
            <w:r w:rsidRPr="0026318B">
              <w:rPr>
                <w:sz w:val="22"/>
                <w:szCs w:val="22"/>
              </w:rPr>
              <w:t>680</w:t>
            </w:r>
            <w:r w:rsidR="00781AE9">
              <w:rPr>
                <w:bCs/>
                <w:color w:val="000000"/>
                <w:sz w:val="22"/>
                <w:szCs w:val="22"/>
              </w:rPr>
              <w:t>–</w:t>
            </w:r>
            <w:r w:rsidRPr="0026318B">
              <w:rPr>
                <w:sz w:val="22"/>
                <w:szCs w:val="22"/>
              </w:rPr>
              <w:t>780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1,6</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2000</w:t>
            </w:r>
          </w:p>
        </w:tc>
        <w:tc>
          <w:tcPr>
            <w:tcW w:w="1463" w:type="dxa"/>
          </w:tcPr>
          <w:p w:rsidR="00043F48" w:rsidRPr="0026318B" w:rsidRDefault="00043F48" w:rsidP="003B01B5">
            <w:pPr>
              <w:jc w:val="center"/>
              <w:rPr>
                <w:sz w:val="22"/>
                <w:szCs w:val="22"/>
              </w:rPr>
            </w:pPr>
            <w:r w:rsidRPr="0026318B">
              <w:rPr>
                <w:sz w:val="22"/>
                <w:szCs w:val="22"/>
              </w:rPr>
              <w:t>52,6</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4,0</w:t>
            </w:r>
          </w:p>
        </w:tc>
        <w:tc>
          <w:tcPr>
            <w:tcW w:w="1814" w:type="dxa"/>
          </w:tcPr>
          <w:p w:rsidR="00043F48" w:rsidRPr="0026318B" w:rsidRDefault="00043F48" w:rsidP="003B01B5">
            <w:pPr>
              <w:jc w:val="center"/>
              <w:rPr>
                <w:sz w:val="22"/>
                <w:szCs w:val="22"/>
              </w:rPr>
            </w:pPr>
            <w:r w:rsidRPr="0026318B">
              <w:rPr>
                <w:sz w:val="22"/>
                <w:szCs w:val="22"/>
              </w:rPr>
              <w:t>830</w:t>
            </w:r>
            <w:r w:rsidR="00781AE9">
              <w:rPr>
                <w:bCs/>
                <w:color w:val="000000"/>
                <w:sz w:val="22"/>
                <w:szCs w:val="22"/>
              </w:rPr>
              <w:t>–</w:t>
            </w:r>
            <w:r w:rsidRPr="0026318B">
              <w:rPr>
                <w:sz w:val="22"/>
                <w:szCs w:val="22"/>
              </w:rPr>
              <w:t>930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1,8</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2250</w:t>
            </w:r>
          </w:p>
        </w:tc>
        <w:tc>
          <w:tcPr>
            <w:tcW w:w="1463" w:type="dxa"/>
          </w:tcPr>
          <w:p w:rsidR="00043F48" w:rsidRPr="0026318B" w:rsidRDefault="00043F48" w:rsidP="003B01B5">
            <w:pPr>
              <w:jc w:val="center"/>
              <w:rPr>
                <w:sz w:val="22"/>
                <w:szCs w:val="22"/>
              </w:rPr>
            </w:pPr>
            <w:r w:rsidRPr="0026318B">
              <w:rPr>
                <w:sz w:val="22"/>
                <w:szCs w:val="22"/>
              </w:rPr>
              <w:t>59,2</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4,5</w:t>
            </w:r>
          </w:p>
        </w:tc>
        <w:tc>
          <w:tcPr>
            <w:tcW w:w="1814" w:type="dxa"/>
          </w:tcPr>
          <w:p w:rsidR="00043F48" w:rsidRPr="0026318B" w:rsidRDefault="00043F48" w:rsidP="003B01B5">
            <w:pPr>
              <w:jc w:val="center"/>
              <w:rPr>
                <w:sz w:val="22"/>
                <w:szCs w:val="22"/>
              </w:rPr>
            </w:pPr>
            <w:r w:rsidRPr="0026318B">
              <w:rPr>
                <w:sz w:val="22"/>
                <w:szCs w:val="22"/>
              </w:rPr>
              <w:t>930</w:t>
            </w:r>
            <w:r w:rsidR="00781AE9">
              <w:rPr>
                <w:bCs/>
                <w:color w:val="000000"/>
                <w:sz w:val="22"/>
                <w:szCs w:val="22"/>
              </w:rPr>
              <w:t>–</w:t>
            </w:r>
            <w:r w:rsidRPr="0026318B">
              <w:rPr>
                <w:sz w:val="22"/>
                <w:szCs w:val="22"/>
              </w:rPr>
              <w:t>1030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2,0</w:t>
            </w:r>
          </w:p>
        </w:tc>
        <w:tc>
          <w:tcPr>
            <w:tcW w:w="1817" w:type="dxa"/>
          </w:tcPr>
          <w:p w:rsidR="00043F48" w:rsidRPr="0026318B" w:rsidRDefault="00043F48" w:rsidP="003B01B5">
            <w:pPr>
              <w:jc w:val="center"/>
              <w:rPr>
                <w:sz w:val="22"/>
                <w:szCs w:val="22"/>
              </w:rPr>
            </w:pPr>
            <w:r w:rsidRPr="0026318B">
              <w:rPr>
                <w:sz w:val="22"/>
                <w:szCs w:val="22"/>
              </w:rPr>
              <w:t>1000</w:t>
            </w:r>
          </w:p>
        </w:tc>
        <w:tc>
          <w:tcPr>
            <w:tcW w:w="1377" w:type="dxa"/>
          </w:tcPr>
          <w:p w:rsidR="00043F48" w:rsidRPr="0026318B" w:rsidRDefault="00043F48" w:rsidP="003B01B5">
            <w:pPr>
              <w:jc w:val="center"/>
              <w:rPr>
                <w:sz w:val="22"/>
                <w:szCs w:val="22"/>
              </w:rPr>
            </w:pPr>
            <w:r w:rsidRPr="0026318B">
              <w:rPr>
                <w:sz w:val="22"/>
                <w:szCs w:val="22"/>
              </w:rPr>
              <w:t>2000</w:t>
            </w:r>
          </w:p>
        </w:tc>
        <w:tc>
          <w:tcPr>
            <w:tcW w:w="1463" w:type="dxa"/>
          </w:tcPr>
          <w:p w:rsidR="00043F48" w:rsidRPr="0026318B" w:rsidRDefault="00043F48" w:rsidP="003B01B5">
            <w:pPr>
              <w:jc w:val="center"/>
              <w:rPr>
                <w:sz w:val="22"/>
                <w:szCs w:val="22"/>
              </w:rPr>
            </w:pPr>
            <w:r w:rsidRPr="0026318B">
              <w:rPr>
                <w:sz w:val="22"/>
                <w:szCs w:val="22"/>
              </w:rPr>
              <w:t>52,6</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4,0</w:t>
            </w:r>
          </w:p>
        </w:tc>
        <w:tc>
          <w:tcPr>
            <w:tcW w:w="1814" w:type="dxa"/>
          </w:tcPr>
          <w:p w:rsidR="00043F48" w:rsidRPr="0026318B" w:rsidRDefault="00043F48" w:rsidP="003B01B5">
            <w:pPr>
              <w:jc w:val="center"/>
              <w:rPr>
                <w:sz w:val="22"/>
                <w:szCs w:val="22"/>
              </w:rPr>
            </w:pPr>
            <w:r w:rsidRPr="0026318B">
              <w:rPr>
                <w:sz w:val="22"/>
                <w:szCs w:val="22"/>
              </w:rPr>
              <w:t>830</w:t>
            </w:r>
            <w:r w:rsidR="00781AE9">
              <w:rPr>
                <w:bCs/>
                <w:color w:val="000000"/>
                <w:sz w:val="22"/>
                <w:szCs w:val="22"/>
              </w:rPr>
              <w:t>–</w:t>
            </w:r>
            <w:r w:rsidRPr="0026318B">
              <w:rPr>
                <w:sz w:val="22"/>
                <w:szCs w:val="22"/>
              </w:rPr>
              <w:t>930</w:t>
            </w:r>
          </w:p>
        </w:tc>
        <w:tc>
          <w:tcPr>
            <w:tcW w:w="840" w:type="dxa"/>
            <w:vMerge/>
          </w:tcPr>
          <w:p w:rsidR="00043F48" w:rsidRPr="0026318B" w:rsidRDefault="00043F48" w:rsidP="003B01B5">
            <w:pPr>
              <w:jc w:val="center"/>
              <w:rPr>
                <w:sz w:val="22"/>
                <w:szCs w:val="22"/>
              </w:rPr>
            </w:pPr>
          </w:p>
        </w:tc>
      </w:tr>
      <w:tr w:rsidR="007B74FC" w:rsidRPr="0026318B" w:rsidTr="00B1171A">
        <w:trPr>
          <w:jc w:val="center"/>
        </w:trPr>
        <w:tc>
          <w:tcPr>
            <w:tcW w:w="1109" w:type="dxa"/>
          </w:tcPr>
          <w:p w:rsidR="00043F48" w:rsidRPr="0026318B" w:rsidRDefault="00043F48" w:rsidP="003B01B5">
            <w:pPr>
              <w:jc w:val="center"/>
              <w:rPr>
                <w:sz w:val="22"/>
                <w:szCs w:val="22"/>
              </w:rPr>
            </w:pPr>
            <w:r w:rsidRPr="0026318B">
              <w:rPr>
                <w:sz w:val="22"/>
                <w:szCs w:val="22"/>
              </w:rPr>
              <w:t>2,0</w:t>
            </w:r>
          </w:p>
        </w:tc>
        <w:tc>
          <w:tcPr>
            <w:tcW w:w="1817" w:type="dxa"/>
          </w:tcPr>
          <w:p w:rsidR="00043F48" w:rsidRPr="0026318B" w:rsidRDefault="00043F48" w:rsidP="003B01B5">
            <w:pPr>
              <w:jc w:val="center"/>
              <w:rPr>
                <w:sz w:val="22"/>
                <w:szCs w:val="22"/>
              </w:rPr>
            </w:pPr>
            <w:r w:rsidRPr="0026318B">
              <w:rPr>
                <w:sz w:val="22"/>
                <w:szCs w:val="22"/>
              </w:rPr>
              <w:t>1250</w:t>
            </w:r>
          </w:p>
        </w:tc>
        <w:tc>
          <w:tcPr>
            <w:tcW w:w="1377" w:type="dxa"/>
          </w:tcPr>
          <w:p w:rsidR="00043F48" w:rsidRPr="0026318B" w:rsidRDefault="00043F48" w:rsidP="003B01B5">
            <w:pPr>
              <w:jc w:val="center"/>
              <w:rPr>
                <w:sz w:val="22"/>
                <w:szCs w:val="22"/>
              </w:rPr>
            </w:pPr>
            <w:r w:rsidRPr="0026318B">
              <w:rPr>
                <w:sz w:val="22"/>
                <w:szCs w:val="22"/>
              </w:rPr>
              <w:t>2500</w:t>
            </w:r>
          </w:p>
        </w:tc>
        <w:tc>
          <w:tcPr>
            <w:tcW w:w="1463" w:type="dxa"/>
          </w:tcPr>
          <w:p w:rsidR="00043F48" w:rsidRPr="0026318B" w:rsidRDefault="00043F48" w:rsidP="003B01B5">
            <w:pPr>
              <w:jc w:val="center"/>
              <w:rPr>
                <w:sz w:val="22"/>
                <w:szCs w:val="22"/>
              </w:rPr>
            </w:pPr>
            <w:r w:rsidRPr="0026318B">
              <w:rPr>
                <w:sz w:val="22"/>
                <w:szCs w:val="22"/>
              </w:rPr>
              <w:t>65,8</w:t>
            </w:r>
          </w:p>
        </w:tc>
        <w:tc>
          <w:tcPr>
            <w:tcW w:w="1194" w:type="dxa"/>
          </w:tcPr>
          <w:p w:rsidR="00043F48" w:rsidRPr="0026318B" w:rsidRDefault="00043F48" w:rsidP="003B01B5">
            <w:pPr>
              <w:jc w:val="center"/>
              <w:rPr>
                <w:sz w:val="22"/>
                <w:szCs w:val="22"/>
              </w:rPr>
            </w:pPr>
            <w:r w:rsidRPr="0026318B">
              <w:rPr>
                <w:sz w:val="22"/>
                <w:szCs w:val="22"/>
              </w:rPr>
              <w:t>500</w:t>
            </w:r>
          </w:p>
        </w:tc>
        <w:tc>
          <w:tcPr>
            <w:tcW w:w="1401" w:type="dxa"/>
          </w:tcPr>
          <w:p w:rsidR="00043F48" w:rsidRPr="0026318B" w:rsidRDefault="00043F48" w:rsidP="003B01B5">
            <w:pPr>
              <w:jc w:val="center"/>
              <w:rPr>
                <w:sz w:val="22"/>
                <w:szCs w:val="22"/>
              </w:rPr>
            </w:pPr>
            <w:r w:rsidRPr="0026318B">
              <w:rPr>
                <w:sz w:val="22"/>
                <w:szCs w:val="22"/>
              </w:rPr>
              <w:t>5,0</w:t>
            </w:r>
          </w:p>
        </w:tc>
        <w:tc>
          <w:tcPr>
            <w:tcW w:w="1814" w:type="dxa"/>
          </w:tcPr>
          <w:p w:rsidR="00043F48" w:rsidRPr="0026318B" w:rsidRDefault="00043F48" w:rsidP="003B01B5">
            <w:pPr>
              <w:jc w:val="center"/>
              <w:rPr>
                <w:sz w:val="22"/>
                <w:szCs w:val="22"/>
              </w:rPr>
            </w:pPr>
            <w:r w:rsidRPr="0026318B">
              <w:rPr>
                <w:sz w:val="22"/>
                <w:szCs w:val="22"/>
              </w:rPr>
              <w:t>1020</w:t>
            </w:r>
            <w:r w:rsidR="00781AE9">
              <w:rPr>
                <w:bCs/>
                <w:color w:val="000000"/>
                <w:sz w:val="22"/>
                <w:szCs w:val="22"/>
              </w:rPr>
              <w:t>–</w:t>
            </w:r>
            <w:r w:rsidRPr="0026318B">
              <w:rPr>
                <w:sz w:val="22"/>
                <w:szCs w:val="22"/>
              </w:rPr>
              <w:t>1120</w:t>
            </w:r>
          </w:p>
        </w:tc>
        <w:tc>
          <w:tcPr>
            <w:tcW w:w="840" w:type="dxa"/>
            <w:vMerge/>
          </w:tcPr>
          <w:p w:rsidR="00043F48" w:rsidRPr="0026318B" w:rsidRDefault="00043F48" w:rsidP="003B01B5">
            <w:pPr>
              <w:jc w:val="center"/>
              <w:rPr>
                <w:sz w:val="22"/>
                <w:szCs w:val="22"/>
              </w:rPr>
            </w:pPr>
          </w:p>
        </w:tc>
      </w:tr>
    </w:tbl>
    <w:p w:rsidR="00043F48" w:rsidRPr="00D45E29" w:rsidRDefault="00043F48" w:rsidP="00043F48">
      <w:pPr>
        <w:rPr>
          <w:sz w:val="22"/>
          <w:szCs w:val="22"/>
        </w:rPr>
      </w:pPr>
      <w:r w:rsidRPr="00D45E29">
        <w:rPr>
          <w:sz w:val="22"/>
          <w:szCs w:val="22"/>
        </w:rPr>
        <w:t>* Galima toliau skiesti tuo pačiu skiedikliu</w:t>
      </w:r>
      <w:r w:rsidR="007B74FC">
        <w:rPr>
          <w:sz w:val="22"/>
          <w:szCs w:val="22"/>
        </w:rPr>
        <w:t>.</w:t>
      </w:r>
    </w:p>
    <w:p w:rsidR="00043F48" w:rsidRPr="0026318B" w:rsidRDefault="00043F48" w:rsidP="00043F48">
      <w:pPr>
        <w:autoSpaceDE w:val="0"/>
        <w:autoSpaceDN w:val="0"/>
        <w:adjustRightInd w:val="0"/>
        <w:rPr>
          <w:bCs/>
          <w:sz w:val="22"/>
          <w:szCs w:val="22"/>
        </w:rPr>
      </w:pPr>
    </w:p>
    <w:p w:rsidR="00043F48" w:rsidRPr="0026318B" w:rsidRDefault="00043F48" w:rsidP="00043F48">
      <w:pPr>
        <w:autoSpaceDE w:val="0"/>
        <w:autoSpaceDN w:val="0"/>
        <w:adjustRightInd w:val="0"/>
        <w:rPr>
          <w:sz w:val="22"/>
          <w:szCs w:val="22"/>
        </w:rPr>
      </w:pPr>
      <w:r w:rsidRPr="0026318B">
        <w:rPr>
          <w:sz w:val="22"/>
          <w:szCs w:val="22"/>
        </w:rPr>
        <w:t>Būtina tiksliai laikytis toliau pateikiamų skiedimo instrukcijų, kad būtų išvengta nepageidaujamų reiškinių.</w:t>
      </w:r>
    </w:p>
    <w:p w:rsidR="00043F48" w:rsidRPr="0026318B" w:rsidRDefault="00043F48" w:rsidP="00043F48">
      <w:pPr>
        <w:autoSpaceDE w:val="0"/>
        <w:autoSpaceDN w:val="0"/>
        <w:adjustRightInd w:val="0"/>
        <w:ind w:left="360"/>
        <w:rPr>
          <w:bCs/>
          <w:sz w:val="22"/>
          <w:szCs w:val="22"/>
        </w:rPr>
      </w:pPr>
    </w:p>
    <w:p w:rsidR="00043F48" w:rsidRPr="0026318B" w:rsidRDefault="00043F48" w:rsidP="00043F48">
      <w:pPr>
        <w:numPr>
          <w:ilvl w:val="0"/>
          <w:numId w:val="28"/>
        </w:numPr>
        <w:autoSpaceDE w:val="0"/>
        <w:autoSpaceDN w:val="0"/>
        <w:adjustRightInd w:val="0"/>
        <w:ind w:left="567" w:hanging="567"/>
        <w:rPr>
          <w:bCs/>
          <w:sz w:val="22"/>
          <w:szCs w:val="22"/>
        </w:rPr>
      </w:pPr>
      <w:r w:rsidRPr="0026318B">
        <w:rPr>
          <w:sz w:val="22"/>
          <w:szCs w:val="22"/>
        </w:rPr>
        <w:t>Gemcitabino tirpalą skiedžiant intraveninei infuzijai, reikia naudoti aseptinę techniką.</w:t>
      </w:r>
    </w:p>
    <w:p w:rsidR="00043F48" w:rsidRPr="0026318B" w:rsidRDefault="00043F48" w:rsidP="00043F48">
      <w:pPr>
        <w:numPr>
          <w:ilvl w:val="0"/>
          <w:numId w:val="28"/>
        </w:numPr>
        <w:autoSpaceDE w:val="0"/>
        <w:autoSpaceDN w:val="0"/>
        <w:adjustRightInd w:val="0"/>
        <w:ind w:left="567" w:hanging="567"/>
        <w:rPr>
          <w:bCs/>
          <w:sz w:val="22"/>
          <w:szCs w:val="22"/>
        </w:rPr>
      </w:pPr>
      <w:r w:rsidRPr="0026318B">
        <w:rPr>
          <w:sz w:val="22"/>
          <w:szCs w:val="22"/>
        </w:rPr>
        <w:t>Prieš vartojimą parenterinius vaistinius preparatus reikia apžiūrėti, ar nėra medžiagos dalelių ar spalvos pokyčių. Jeigu medžiagos dalelių yra, vartoti negalima.</w:t>
      </w:r>
    </w:p>
    <w:p w:rsidR="00043F48" w:rsidRPr="0026318B" w:rsidRDefault="00043F48" w:rsidP="00043F48">
      <w:pPr>
        <w:autoSpaceDE w:val="0"/>
        <w:autoSpaceDN w:val="0"/>
        <w:adjustRightInd w:val="0"/>
        <w:rPr>
          <w:bCs/>
          <w:sz w:val="22"/>
          <w:szCs w:val="22"/>
        </w:rPr>
      </w:pPr>
    </w:p>
    <w:p w:rsidR="00043F48" w:rsidRPr="0026318B" w:rsidRDefault="00043F48" w:rsidP="00043F48">
      <w:pPr>
        <w:autoSpaceDE w:val="0"/>
        <w:autoSpaceDN w:val="0"/>
        <w:adjustRightInd w:val="0"/>
        <w:rPr>
          <w:bCs/>
          <w:sz w:val="22"/>
          <w:szCs w:val="22"/>
        </w:rPr>
      </w:pPr>
      <w:r w:rsidRPr="0026318B">
        <w:rPr>
          <w:sz w:val="22"/>
          <w:szCs w:val="22"/>
        </w:rPr>
        <w:t>Nesuvartotą vaistinį preparatą ar atliekas reikia tvarkyti laikantis vietinių reikalavimų.</w:t>
      </w:r>
    </w:p>
    <w:p w:rsidR="00043F48" w:rsidRPr="0026318B" w:rsidRDefault="00043F48" w:rsidP="00043F48">
      <w:pPr>
        <w:autoSpaceDE w:val="0"/>
        <w:autoSpaceDN w:val="0"/>
        <w:adjustRightInd w:val="0"/>
        <w:rPr>
          <w:bCs/>
          <w:sz w:val="22"/>
          <w:szCs w:val="22"/>
        </w:rPr>
      </w:pPr>
    </w:p>
    <w:p w:rsidR="00043F48" w:rsidRPr="0026318B" w:rsidRDefault="00043F48" w:rsidP="00043F48">
      <w:pPr>
        <w:pStyle w:val="prastasiniatinklio"/>
        <w:spacing w:before="0" w:beforeAutospacing="0" w:after="0"/>
        <w:rPr>
          <w:b/>
          <w:bCs/>
          <w:sz w:val="22"/>
          <w:szCs w:val="22"/>
          <w:u w:val="single"/>
        </w:rPr>
      </w:pPr>
    </w:p>
    <w:p w:rsidR="00043F48" w:rsidRPr="0026318B" w:rsidRDefault="00043F48" w:rsidP="00D45E29">
      <w:pPr>
        <w:keepNext/>
        <w:tabs>
          <w:tab w:val="left" w:pos="0"/>
        </w:tabs>
        <w:ind w:left="567" w:hanging="567"/>
        <w:rPr>
          <w:b/>
          <w:bCs/>
          <w:color w:val="000000"/>
          <w:sz w:val="22"/>
          <w:szCs w:val="22"/>
        </w:rPr>
      </w:pPr>
      <w:r w:rsidRPr="0026318B">
        <w:rPr>
          <w:b/>
          <w:color w:val="000000"/>
          <w:sz w:val="22"/>
          <w:szCs w:val="22"/>
        </w:rPr>
        <w:t>7.</w:t>
      </w:r>
      <w:r w:rsidRPr="0026318B">
        <w:rPr>
          <w:b/>
          <w:color w:val="000000"/>
          <w:sz w:val="22"/>
          <w:szCs w:val="22"/>
        </w:rPr>
        <w:tab/>
        <w:t>REGISTRUOTOJAS</w:t>
      </w:r>
    </w:p>
    <w:p w:rsidR="00043F48" w:rsidRPr="0026318B" w:rsidRDefault="00043F48" w:rsidP="00D45E29">
      <w:pPr>
        <w:keepNext/>
        <w:rPr>
          <w:b/>
          <w:bCs/>
          <w:color w:val="000000"/>
          <w:sz w:val="22"/>
          <w:szCs w:val="22"/>
        </w:rPr>
      </w:pPr>
    </w:p>
    <w:p w:rsidR="00043F48" w:rsidRPr="0026318B" w:rsidRDefault="00043F48" w:rsidP="00D45E29">
      <w:pPr>
        <w:keepNext/>
        <w:rPr>
          <w:sz w:val="22"/>
          <w:szCs w:val="22"/>
        </w:rPr>
      </w:pPr>
      <w:r w:rsidRPr="0026318B">
        <w:rPr>
          <w:sz w:val="22"/>
          <w:szCs w:val="22"/>
        </w:rPr>
        <w:t>Fresenius Kabi Polska Sp.</w:t>
      </w:r>
      <w:r w:rsidR="007B74FC">
        <w:rPr>
          <w:sz w:val="22"/>
          <w:szCs w:val="22"/>
        </w:rPr>
        <w:t> </w:t>
      </w:r>
      <w:r w:rsidRPr="0026318B">
        <w:rPr>
          <w:sz w:val="22"/>
          <w:szCs w:val="22"/>
        </w:rPr>
        <w:t>z</w:t>
      </w:r>
      <w:r w:rsidR="007B74FC">
        <w:rPr>
          <w:sz w:val="22"/>
          <w:szCs w:val="22"/>
        </w:rPr>
        <w:t> </w:t>
      </w:r>
      <w:r w:rsidRPr="0026318B">
        <w:rPr>
          <w:sz w:val="22"/>
          <w:szCs w:val="22"/>
        </w:rPr>
        <w:t>o.o.</w:t>
      </w:r>
    </w:p>
    <w:p w:rsidR="00043F48" w:rsidRPr="0026318B" w:rsidRDefault="00043F48" w:rsidP="00D45E29">
      <w:pPr>
        <w:keepNext/>
        <w:rPr>
          <w:sz w:val="22"/>
          <w:szCs w:val="22"/>
        </w:rPr>
      </w:pPr>
      <w:r w:rsidRPr="0026318B">
        <w:rPr>
          <w:sz w:val="22"/>
          <w:szCs w:val="22"/>
        </w:rPr>
        <w:t>Al.</w:t>
      </w:r>
      <w:r w:rsidR="007B74FC">
        <w:rPr>
          <w:sz w:val="22"/>
          <w:szCs w:val="22"/>
        </w:rPr>
        <w:t> </w:t>
      </w:r>
      <w:r w:rsidRPr="0026318B">
        <w:rPr>
          <w:sz w:val="22"/>
          <w:szCs w:val="22"/>
        </w:rPr>
        <w:t>Jerozolimskie</w:t>
      </w:r>
      <w:r w:rsidR="007B74FC">
        <w:rPr>
          <w:sz w:val="22"/>
          <w:szCs w:val="22"/>
        </w:rPr>
        <w:t> </w:t>
      </w:r>
      <w:r w:rsidRPr="0026318B">
        <w:rPr>
          <w:sz w:val="22"/>
          <w:szCs w:val="22"/>
        </w:rPr>
        <w:t>134</w:t>
      </w:r>
    </w:p>
    <w:p w:rsidR="00043F48" w:rsidRPr="0026318B" w:rsidRDefault="00043F48" w:rsidP="00D45E29">
      <w:pPr>
        <w:keepNext/>
        <w:rPr>
          <w:sz w:val="22"/>
          <w:szCs w:val="22"/>
        </w:rPr>
      </w:pPr>
      <w:r w:rsidRPr="0026318B">
        <w:rPr>
          <w:sz w:val="22"/>
          <w:szCs w:val="22"/>
        </w:rPr>
        <w:t>02</w:t>
      </w:r>
      <w:r w:rsidR="007B74FC">
        <w:rPr>
          <w:sz w:val="22"/>
          <w:szCs w:val="22"/>
        </w:rPr>
        <w:noBreakHyphen/>
      </w:r>
      <w:r w:rsidRPr="0026318B">
        <w:rPr>
          <w:sz w:val="22"/>
          <w:szCs w:val="22"/>
        </w:rPr>
        <w:t>305</w:t>
      </w:r>
      <w:r w:rsidR="007B74FC">
        <w:rPr>
          <w:sz w:val="22"/>
          <w:szCs w:val="22"/>
        </w:rPr>
        <w:t> </w:t>
      </w:r>
      <w:r w:rsidRPr="0026318B">
        <w:rPr>
          <w:sz w:val="22"/>
          <w:szCs w:val="22"/>
        </w:rPr>
        <w:t>Warszawa</w:t>
      </w:r>
    </w:p>
    <w:p w:rsidR="00043F48" w:rsidRPr="0026318B" w:rsidRDefault="00043F48" w:rsidP="00043F48">
      <w:pPr>
        <w:rPr>
          <w:sz w:val="22"/>
          <w:szCs w:val="22"/>
        </w:rPr>
      </w:pPr>
      <w:r w:rsidRPr="0026318B">
        <w:rPr>
          <w:sz w:val="22"/>
          <w:szCs w:val="22"/>
        </w:rPr>
        <w:t>Lenkija</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rPr>
          <w:b/>
          <w:bCs/>
          <w:color w:val="000000"/>
          <w:sz w:val="22"/>
          <w:szCs w:val="22"/>
        </w:rPr>
      </w:pPr>
    </w:p>
    <w:p w:rsidR="00043F48" w:rsidRPr="0026318B" w:rsidRDefault="00043F48" w:rsidP="00D45E29">
      <w:pPr>
        <w:keepNext/>
        <w:tabs>
          <w:tab w:val="left" w:pos="0"/>
        </w:tabs>
        <w:ind w:left="567" w:hanging="567"/>
        <w:rPr>
          <w:b/>
          <w:bCs/>
          <w:color w:val="000000"/>
          <w:sz w:val="22"/>
          <w:szCs w:val="22"/>
        </w:rPr>
      </w:pPr>
      <w:r w:rsidRPr="0026318B">
        <w:rPr>
          <w:b/>
          <w:color w:val="000000"/>
          <w:sz w:val="22"/>
          <w:szCs w:val="22"/>
        </w:rPr>
        <w:t>8.</w:t>
      </w:r>
      <w:r w:rsidRPr="0026318B">
        <w:rPr>
          <w:b/>
          <w:color w:val="000000"/>
          <w:sz w:val="22"/>
          <w:szCs w:val="22"/>
        </w:rPr>
        <w:tab/>
        <w:t>REGISTRACIJOS PAŽYMĖJIMO NUMERIS</w:t>
      </w:r>
      <w:r w:rsidR="007B74FC">
        <w:rPr>
          <w:b/>
          <w:color w:val="000000"/>
          <w:sz w:val="22"/>
          <w:szCs w:val="22"/>
        </w:rPr>
        <w:t> </w:t>
      </w:r>
      <w:r w:rsidRPr="0026318B">
        <w:rPr>
          <w:b/>
          <w:color w:val="000000"/>
          <w:sz w:val="22"/>
          <w:szCs w:val="22"/>
        </w:rPr>
        <w:t>(</w:t>
      </w:r>
      <w:r w:rsidR="007B74FC">
        <w:rPr>
          <w:b/>
          <w:color w:val="000000"/>
          <w:sz w:val="22"/>
          <w:szCs w:val="22"/>
        </w:rPr>
        <w:noBreakHyphen/>
      </w:r>
      <w:r w:rsidRPr="0026318B">
        <w:rPr>
          <w:b/>
          <w:color w:val="000000"/>
          <w:sz w:val="22"/>
          <w:szCs w:val="22"/>
        </w:rPr>
        <w:t>IAI)</w:t>
      </w:r>
    </w:p>
    <w:p w:rsidR="00043F48" w:rsidRPr="0026318B" w:rsidRDefault="00043F48" w:rsidP="00D45E29">
      <w:pPr>
        <w:keepNext/>
        <w:tabs>
          <w:tab w:val="left" w:pos="360"/>
        </w:tabs>
        <w:rPr>
          <w:bCs/>
          <w:color w:val="000000"/>
          <w:sz w:val="22"/>
          <w:szCs w:val="22"/>
        </w:rPr>
      </w:pPr>
    </w:p>
    <w:p w:rsidR="00043F48" w:rsidRPr="0026318B" w:rsidRDefault="00043F48" w:rsidP="00043F48">
      <w:pPr>
        <w:tabs>
          <w:tab w:val="left" w:pos="360"/>
        </w:tabs>
        <w:rPr>
          <w:bCs/>
          <w:color w:val="000000"/>
          <w:sz w:val="22"/>
          <w:szCs w:val="22"/>
        </w:rPr>
      </w:pPr>
      <w:r w:rsidRPr="0026318B">
        <w:rPr>
          <w:bCs/>
          <w:color w:val="000000"/>
          <w:sz w:val="22"/>
          <w:szCs w:val="22"/>
        </w:rPr>
        <w:t>LT/1/13/3233/004</w:t>
      </w:r>
      <w:r w:rsidR="00CE4C21">
        <w:rPr>
          <w:bCs/>
          <w:color w:val="000000"/>
          <w:sz w:val="22"/>
          <w:szCs w:val="22"/>
        </w:rPr>
        <w:t xml:space="preserve"> – </w:t>
      </w:r>
      <w:r w:rsidR="00CE4C21" w:rsidRPr="0026318B">
        <w:rPr>
          <w:bCs/>
          <w:color w:val="000000"/>
          <w:sz w:val="22"/>
          <w:szCs w:val="22"/>
        </w:rPr>
        <w:t>5,26 ml, N1</w:t>
      </w:r>
    </w:p>
    <w:p w:rsidR="00043F48" w:rsidRPr="0026318B" w:rsidRDefault="00043F48" w:rsidP="00043F48">
      <w:pPr>
        <w:tabs>
          <w:tab w:val="left" w:pos="360"/>
        </w:tabs>
        <w:rPr>
          <w:bCs/>
          <w:color w:val="000000"/>
          <w:sz w:val="22"/>
          <w:szCs w:val="22"/>
        </w:rPr>
      </w:pPr>
      <w:r w:rsidRPr="0026318B">
        <w:rPr>
          <w:bCs/>
          <w:color w:val="000000"/>
          <w:sz w:val="22"/>
          <w:szCs w:val="22"/>
        </w:rPr>
        <w:t>LT/1/13/3233/005</w:t>
      </w:r>
      <w:r w:rsidR="00CE4C21">
        <w:rPr>
          <w:bCs/>
          <w:color w:val="000000"/>
          <w:sz w:val="22"/>
          <w:szCs w:val="22"/>
        </w:rPr>
        <w:t xml:space="preserve"> – </w:t>
      </w:r>
      <w:r w:rsidR="00CE4C21" w:rsidRPr="0026318B">
        <w:rPr>
          <w:bCs/>
          <w:color w:val="000000"/>
          <w:sz w:val="22"/>
          <w:szCs w:val="22"/>
        </w:rPr>
        <w:t>26,3 ml, N1</w:t>
      </w:r>
    </w:p>
    <w:p w:rsidR="00043F48" w:rsidRPr="0026318B" w:rsidRDefault="00043F48" w:rsidP="00043F48">
      <w:pPr>
        <w:tabs>
          <w:tab w:val="left" w:pos="360"/>
        </w:tabs>
        <w:rPr>
          <w:bCs/>
          <w:color w:val="000000"/>
          <w:sz w:val="22"/>
          <w:szCs w:val="22"/>
        </w:rPr>
      </w:pPr>
      <w:r w:rsidRPr="0026318B">
        <w:rPr>
          <w:bCs/>
          <w:color w:val="000000"/>
          <w:sz w:val="22"/>
          <w:szCs w:val="22"/>
        </w:rPr>
        <w:t>LT/1/13/3233/006</w:t>
      </w:r>
      <w:r w:rsidR="00CE4C21">
        <w:rPr>
          <w:bCs/>
          <w:color w:val="000000"/>
          <w:sz w:val="22"/>
          <w:szCs w:val="22"/>
        </w:rPr>
        <w:t xml:space="preserve"> – </w:t>
      </w:r>
      <w:r w:rsidR="00CE4C21" w:rsidRPr="0026318B">
        <w:rPr>
          <w:bCs/>
          <w:color w:val="000000"/>
          <w:sz w:val="22"/>
          <w:szCs w:val="22"/>
        </w:rPr>
        <w:t>52,6 ml, N1</w:t>
      </w:r>
    </w:p>
    <w:p w:rsidR="00043F48" w:rsidRPr="0026318B" w:rsidRDefault="00043F48" w:rsidP="00043F48">
      <w:pPr>
        <w:tabs>
          <w:tab w:val="left" w:pos="360"/>
        </w:tabs>
        <w:rPr>
          <w:bCs/>
          <w:color w:val="000000"/>
          <w:sz w:val="22"/>
          <w:szCs w:val="22"/>
        </w:rPr>
      </w:pPr>
    </w:p>
    <w:p w:rsidR="00043F48" w:rsidRPr="0026318B" w:rsidRDefault="00043F48" w:rsidP="00043F48">
      <w:pPr>
        <w:tabs>
          <w:tab w:val="left" w:pos="360"/>
        </w:tabs>
        <w:rPr>
          <w:b/>
          <w:bCs/>
          <w:color w:val="000000"/>
          <w:sz w:val="22"/>
          <w:szCs w:val="22"/>
        </w:rPr>
      </w:pPr>
    </w:p>
    <w:p w:rsidR="00043F48" w:rsidRPr="0026318B" w:rsidRDefault="00043F48" w:rsidP="00D45E29">
      <w:pPr>
        <w:keepNext/>
        <w:tabs>
          <w:tab w:val="left" w:pos="0"/>
        </w:tabs>
        <w:ind w:left="567" w:hanging="567"/>
        <w:rPr>
          <w:b/>
          <w:bCs/>
          <w:color w:val="000000"/>
          <w:sz w:val="22"/>
          <w:szCs w:val="22"/>
        </w:rPr>
      </w:pPr>
      <w:r w:rsidRPr="0026318B">
        <w:rPr>
          <w:b/>
          <w:color w:val="000000"/>
          <w:sz w:val="22"/>
          <w:szCs w:val="22"/>
        </w:rPr>
        <w:t>9.</w:t>
      </w:r>
      <w:r w:rsidRPr="0026318B">
        <w:rPr>
          <w:b/>
          <w:color w:val="000000"/>
          <w:sz w:val="22"/>
          <w:szCs w:val="22"/>
        </w:rPr>
        <w:tab/>
        <w:t>REGISTRAVIMO</w:t>
      </w:r>
      <w:r w:rsidR="007B74FC">
        <w:rPr>
          <w:b/>
          <w:color w:val="000000"/>
          <w:sz w:val="22"/>
          <w:szCs w:val="22"/>
        </w:rPr>
        <w:t> </w:t>
      </w:r>
      <w:r w:rsidRPr="0026318B">
        <w:rPr>
          <w:b/>
          <w:color w:val="000000"/>
          <w:sz w:val="22"/>
          <w:szCs w:val="22"/>
        </w:rPr>
        <w:t>/</w:t>
      </w:r>
      <w:r w:rsidR="007B74FC">
        <w:rPr>
          <w:b/>
          <w:color w:val="000000"/>
          <w:sz w:val="22"/>
          <w:szCs w:val="22"/>
        </w:rPr>
        <w:t> </w:t>
      </w:r>
      <w:r w:rsidRPr="0026318B">
        <w:rPr>
          <w:b/>
          <w:color w:val="000000"/>
          <w:sz w:val="22"/>
          <w:szCs w:val="22"/>
        </w:rPr>
        <w:t>PERREGISTRAVIMO DATA</w:t>
      </w:r>
    </w:p>
    <w:p w:rsidR="00043F48" w:rsidRPr="0026318B" w:rsidRDefault="00043F48" w:rsidP="00D45E29">
      <w:pPr>
        <w:keepNext/>
        <w:tabs>
          <w:tab w:val="left" w:pos="240"/>
          <w:tab w:val="left" w:pos="360"/>
        </w:tabs>
        <w:rPr>
          <w:b/>
          <w:bCs/>
          <w:color w:val="000000"/>
          <w:sz w:val="22"/>
          <w:szCs w:val="22"/>
        </w:rPr>
      </w:pPr>
    </w:p>
    <w:p w:rsidR="00043F48" w:rsidRPr="0026318B" w:rsidRDefault="00043F48" w:rsidP="00043F48">
      <w:pPr>
        <w:rPr>
          <w:snapToGrid w:val="0"/>
          <w:sz w:val="22"/>
          <w:szCs w:val="22"/>
          <w:lang w:eastAsia="en-US"/>
        </w:rPr>
      </w:pPr>
      <w:r w:rsidRPr="0026318B">
        <w:rPr>
          <w:noProof/>
          <w:sz w:val="22"/>
          <w:szCs w:val="22"/>
        </w:rPr>
        <w:t>Registravimo data</w:t>
      </w:r>
      <w:r w:rsidRPr="0026318B">
        <w:rPr>
          <w:noProof/>
          <w:snapToGrid w:val="0"/>
          <w:sz w:val="22"/>
          <w:szCs w:val="22"/>
          <w:lang w:eastAsia="en-US"/>
        </w:rPr>
        <w:t xml:space="preserve"> 2014</w:t>
      </w:r>
      <w:r w:rsidR="007B74FC">
        <w:rPr>
          <w:noProof/>
          <w:snapToGrid w:val="0"/>
          <w:sz w:val="22"/>
          <w:szCs w:val="22"/>
          <w:lang w:eastAsia="en-US"/>
        </w:rPr>
        <w:t> </w:t>
      </w:r>
      <w:r w:rsidRPr="0026318B">
        <w:rPr>
          <w:noProof/>
          <w:snapToGrid w:val="0"/>
          <w:sz w:val="22"/>
          <w:szCs w:val="22"/>
          <w:lang w:eastAsia="en-US"/>
        </w:rPr>
        <w:t>m. gruodžio 11</w:t>
      </w:r>
      <w:r w:rsidR="007B74FC">
        <w:rPr>
          <w:noProof/>
          <w:snapToGrid w:val="0"/>
          <w:sz w:val="22"/>
          <w:szCs w:val="22"/>
          <w:lang w:eastAsia="en-US"/>
        </w:rPr>
        <w:t> </w:t>
      </w:r>
      <w:r w:rsidRPr="0026318B">
        <w:rPr>
          <w:noProof/>
          <w:snapToGrid w:val="0"/>
          <w:sz w:val="22"/>
          <w:szCs w:val="22"/>
          <w:lang w:eastAsia="en-US"/>
        </w:rPr>
        <w:t>d.</w:t>
      </w:r>
    </w:p>
    <w:p w:rsidR="00043F48" w:rsidRDefault="00F7195A" w:rsidP="00043F48">
      <w:pPr>
        <w:rPr>
          <w:snapToGrid w:val="0"/>
          <w:sz w:val="22"/>
          <w:szCs w:val="22"/>
          <w:lang w:eastAsia="en-US"/>
        </w:rPr>
      </w:pPr>
      <w:r w:rsidRPr="00F7195A">
        <w:rPr>
          <w:snapToGrid w:val="0"/>
          <w:sz w:val="22"/>
          <w:szCs w:val="22"/>
          <w:lang w:eastAsia="en-US"/>
        </w:rPr>
        <w:t>Paskutinio perregistravimo data</w:t>
      </w:r>
      <w:r w:rsidR="00CE4C21">
        <w:rPr>
          <w:snapToGrid w:val="0"/>
          <w:sz w:val="22"/>
          <w:szCs w:val="22"/>
          <w:lang w:eastAsia="en-US"/>
        </w:rPr>
        <w:t xml:space="preserve"> 2019</w:t>
      </w:r>
      <w:r w:rsidR="00781AE9">
        <w:rPr>
          <w:snapToGrid w:val="0"/>
          <w:sz w:val="22"/>
          <w:szCs w:val="22"/>
          <w:lang w:eastAsia="en-US"/>
        </w:rPr>
        <w:t> </w:t>
      </w:r>
      <w:r w:rsidR="00CE4C21">
        <w:rPr>
          <w:snapToGrid w:val="0"/>
          <w:sz w:val="22"/>
          <w:szCs w:val="22"/>
          <w:lang w:eastAsia="en-US"/>
        </w:rPr>
        <w:t>m. spalio 1</w:t>
      </w:r>
      <w:r w:rsidR="00781AE9">
        <w:rPr>
          <w:snapToGrid w:val="0"/>
          <w:sz w:val="22"/>
          <w:szCs w:val="22"/>
          <w:lang w:eastAsia="en-US"/>
        </w:rPr>
        <w:t> </w:t>
      </w:r>
      <w:r w:rsidR="00CE4C21">
        <w:rPr>
          <w:snapToGrid w:val="0"/>
          <w:sz w:val="22"/>
          <w:szCs w:val="22"/>
          <w:lang w:eastAsia="en-US"/>
        </w:rPr>
        <w:t>d.</w:t>
      </w:r>
    </w:p>
    <w:p w:rsidR="00F7195A" w:rsidRPr="0026318B" w:rsidRDefault="00F7195A" w:rsidP="00043F48">
      <w:pPr>
        <w:rPr>
          <w:snapToGrid w:val="0"/>
          <w:sz w:val="22"/>
          <w:szCs w:val="22"/>
          <w:lang w:eastAsia="en-US"/>
        </w:rPr>
      </w:pPr>
    </w:p>
    <w:p w:rsidR="00043F48" w:rsidRPr="0026318B" w:rsidRDefault="00043F48" w:rsidP="00043F48">
      <w:pPr>
        <w:tabs>
          <w:tab w:val="left" w:pos="240"/>
          <w:tab w:val="left" w:pos="360"/>
        </w:tabs>
        <w:rPr>
          <w:b/>
          <w:bCs/>
          <w:color w:val="000000"/>
          <w:sz w:val="22"/>
          <w:szCs w:val="22"/>
        </w:rPr>
      </w:pPr>
    </w:p>
    <w:p w:rsidR="00043F48" w:rsidRPr="0026318B" w:rsidRDefault="00043F48" w:rsidP="00D45E29">
      <w:pPr>
        <w:keepNext/>
        <w:tabs>
          <w:tab w:val="left" w:pos="0"/>
        </w:tabs>
        <w:ind w:left="567" w:hanging="567"/>
        <w:rPr>
          <w:b/>
          <w:bCs/>
          <w:color w:val="000000"/>
          <w:sz w:val="22"/>
          <w:szCs w:val="22"/>
        </w:rPr>
      </w:pPr>
      <w:r w:rsidRPr="0026318B">
        <w:rPr>
          <w:b/>
          <w:color w:val="000000"/>
          <w:sz w:val="22"/>
          <w:szCs w:val="22"/>
        </w:rPr>
        <w:t>10.</w:t>
      </w:r>
      <w:r w:rsidRPr="0026318B">
        <w:rPr>
          <w:b/>
          <w:color w:val="000000"/>
          <w:sz w:val="22"/>
          <w:szCs w:val="22"/>
        </w:rPr>
        <w:tab/>
        <w:t>TEKSTO PERŽIŪROS DATA</w:t>
      </w:r>
    </w:p>
    <w:p w:rsidR="00043F48" w:rsidRPr="0026318B" w:rsidRDefault="00043F48" w:rsidP="00D45E29">
      <w:pPr>
        <w:keepNext/>
        <w:rPr>
          <w:bCs/>
          <w:color w:val="000000"/>
          <w:sz w:val="22"/>
          <w:szCs w:val="22"/>
        </w:rPr>
      </w:pPr>
    </w:p>
    <w:p w:rsidR="00043F48" w:rsidRPr="00B1171A" w:rsidRDefault="009A040D" w:rsidP="00043F48">
      <w:pPr>
        <w:rPr>
          <w:color w:val="000000"/>
          <w:sz w:val="22"/>
        </w:rPr>
      </w:pPr>
      <w:r>
        <w:rPr>
          <w:snapToGrid w:val="0"/>
          <w:sz w:val="22"/>
          <w:szCs w:val="22"/>
          <w:lang w:eastAsia="en-US"/>
        </w:rPr>
        <w:t>2024 m. gegužės 22 d.</w:t>
      </w:r>
    </w:p>
    <w:p w:rsidR="00043F48" w:rsidRDefault="00043F48" w:rsidP="00043F48">
      <w:pPr>
        <w:rPr>
          <w:b/>
          <w:color w:val="000000"/>
          <w:sz w:val="22"/>
        </w:rPr>
      </w:pPr>
    </w:p>
    <w:p w:rsidR="00CE4C21" w:rsidRPr="00B1171A" w:rsidRDefault="00CE4C21" w:rsidP="00043F48">
      <w:pPr>
        <w:rPr>
          <w:b/>
          <w:color w:val="000000"/>
          <w:sz w:val="22"/>
        </w:rPr>
      </w:pPr>
    </w:p>
    <w:p w:rsidR="00043F48" w:rsidRPr="00410F14" w:rsidRDefault="00043F48" w:rsidP="00043F48">
      <w:pPr>
        <w:tabs>
          <w:tab w:val="left" w:pos="5954"/>
          <w:tab w:val="left" w:pos="6237"/>
          <w:tab w:val="left" w:pos="6663"/>
          <w:tab w:val="left" w:pos="6946"/>
        </w:tabs>
        <w:rPr>
          <w:rFonts w:eastAsia="SimSun"/>
          <w:sz w:val="22"/>
          <w:szCs w:val="22"/>
          <w:lang w:eastAsia="en-US"/>
        </w:rPr>
      </w:pPr>
      <w:r w:rsidRPr="0026318B">
        <w:rPr>
          <w:rFonts w:eastAsia="SimSun"/>
          <w:noProof/>
          <w:sz w:val="22"/>
          <w:szCs w:val="22"/>
          <w:lang w:eastAsia="en-US"/>
        </w:rPr>
        <w:t>Išsami informacija apie šį vaistinį preparatą pateikiama Valstybinės vaistų kontrolės tarnybos prie Lietuvos Respublikos sveikatos apsaugos ministerijos tinklalapyje</w:t>
      </w:r>
      <w:r w:rsidR="00410F14">
        <w:rPr>
          <w:rFonts w:eastAsia="SimSun"/>
          <w:i/>
          <w:noProof/>
          <w:sz w:val="22"/>
          <w:szCs w:val="22"/>
          <w:lang w:eastAsia="en-US"/>
        </w:rPr>
        <w:t xml:space="preserve"> </w:t>
      </w:r>
      <w:hyperlink r:id="rId13" w:history="1">
        <w:r w:rsidR="00410F14" w:rsidRPr="00410F14">
          <w:rPr>
            <w:rStyle w:val="Hipersaitas"/>
            <w:rFonts w:eastAsia="SimSun"/>
            <w:noProof/>
            <w:sz w:val="22"/>
            <w:szCs w:val="22"/>
            <w:lang w:eastAsia="en-US"/>
          </w:rPr>
          <w:t>http://www.vvkt.lt</w:t>
        </w:r>
      </w:hyperlink>
      <w:r w:rsidR="00410F14">
        <w:rPr>
          <w:rFonts w:eastAsia="SimSun"/>
          <w:noProof/>
          <w:sz w:val="22"/>
          <w:szCs w:val="22"/>
          <w:lang w:eastAsia="en-US"/>
        </w:rPr>
        <w:t>.</w:t>
      </w:r>
    </w:p>
    <w:p w:rsidR="00043F48" w:rsidRPr="0026318B" w:rsidRDefault="00043F48" w:rsidP="00043F48">
      <w:pPr>
        <w:jc w:val="center"/>
        <w:rPr>
          <w:noProof/>
          <w:snapToGrid w:val="0"/>
          <w:sz w:val="22"/>
          <w:szCs w:val="22"/>
          <w:lang w:eastAsia="en-US"/>
        </w:rPr>
      </w:pPr>
      <w:r w:rsidRPr="0026318B">
        <w:rPr>
          <w:sz w:val="22"/>
          <w:szCs w:val="22"/>
        </w:rPr>
        <w:br w:type="page"/>
      </w: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noProof/>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043F48" w:rsidRPr="0026318B" w:rsidRDefault="00043F48" w:rsidP="00043F48">
      <w:pPr>
        <w:tabs>
          <w:tab w:val="left" w:pos="567"/>
        </w:tabs>
        <w:jc w:val="center"/>
        <w:rPr>
          <w:b/>
          <w:snapToGrid w:val="0"/>
          <w:sz w:val="22"/>
          <w:szCs w:val="22"/>
          <w:lang w:eastAsia="en-US"/>
        </w:rPr>
      </w:pPr>
    </w:p>
    <w:p w:rsidR="00DE0C2D" w:rsidRDefault="00DE0C2D" w:rsidP="00043F48">
      <w:pPr>
        <w:tabs>
          <w:tab w:val="left" w:pos="567"/>
        </w:tabs>
        <w:jc w:val="center"/>
        <w:rPr>
          <w:b/>
          <w:snapToGrid w:val="0"/>
          <w:sz w:val="22"/>
          <w:szCs w:val="22"/>
          <w:lang w:eastAsia="en-US"/>
        </w:rPr>
      </w:pPr>
    </w:p>
    <w:p w:rsidR="00043F48" w:rsidRPr="0026318B" w:rsidRDefault="00043F48" w:rsidP="00D45E29">
      <w:pPr>
        <w:keepNext/>
        <w:tabs>
          <w:tab w:val="left" w:pos="567"/>
        </w:tabs>
        <w:jc w:val="center"/>
        <w:rPr>
          <w:b/>
          <w:snapToGrid w:val="0"/>
          <w:sz w:val="22"/>
          <w:szCs w:val="22"/>
          <w:lang w:eastAsia="en-US"/>
        </w:rPr>
      </w:pPr>
      <w:r w:rsidRPr="0026318B">
        <w:rPr>
          <w:b/>
          <w:snapToGrid w:val="0"/>
          <w:sz w:val="22"/>
          <w:szCs w:val="22"/>
          <w:lang w:eastAsia="en-US"/>
        </w:rPr>
        <w:t>II</w:t>
      </w:r>
      <w:r w:rsidR="007B74FC">
        <w:rPr>
          <w:b/>
          <w:snapToGrid w:val="0"/>
          <w:sz w:val="22"/>
          <w:szCs w:val="22"/>
          <w:lang w:eastAsia="en-US"/>
        </w:rPr>
        <w:t> </w:t>
      </w:r>
      <w:r w:rsidRPr="0026318B">
        <w:rPr>
          <w:b/>
          <w:snapToGrid w:val="0"/>
          <w:sz w:val="22"/>
          <w:szCs w:val="22"/>
          <w:lang w:eastAsia="en-US"/>
        </w:rPr>
        <w:t>PRIEDAS</w:t>
      </w:r>
    </w:p>
    <w:p w:rsidR="00043F48" w:rsidRPr="0026318B" w:rsidRDefault="00043F48" w:rsidP="00D45E29">
      <w:pPr>
        <w:keepNext/>
        <w:tabs>
          <w:tab w:val="left" w:pos="567"/>
        </w:tabs>
        <w:ind w:left="1701" w:right="1416" w:hanging="567"/>
        <w:rPr>
          <w:snapToGrid w:val="0"/>
          <w:sz w:val="22"/>
          <w:szCs w:val="22"/>
          <w:lang w:eastAsia="en-US"/>
        </w:rPr>
      </w:pPr>
    </w:p>
    <w:p w:rsidR="00043F48" w:rsidRPr="0026318B" w:rsidRDefault="00043F48" w:rsidP="00D45E29">
      <w:pPr>
        <w:keepNext/>
        <w:tabs>
          <w:tab w:val="left" w:pos="567"/>
        </w:tabs>
        <w:jc w:val="center"/>
        <w:rPr>
          <w:i/>
          <w:snapToGrid w:val="0"/>
          <w:sz w:val="22"/>
          <w:szCs w:val="22"/>
          <w:lang w:eastAsia="en-US"/>
        </w:rPr>
      </w:pPr>
      <w:r w:rsidRPr="0026318B">
        <w:rPr>
          <w:b/>
          <w:snapToGrid w:val="0"/>
          <w:sz w:val="22"/>
          <w:szCs w:val="22"/>
          <w:lang w:eastAsia="en-US"/>
        </w:rPr>
        <w:t>REGISTRACIJOS SĄLYGOS</w:t>
      </w:r>
    </w:p>
    <w:p w:rsidR="00043F48" w:rsidRPr="0026318B" w:rsidRDefault="00043F48" w:rsidP="00D45E29">
      <w:pPr>
        <w:keepNext/>
        <w:tabs>
          <w:tab w:val="left" w:pos="567"/>
        </w:tabs>
        <w:rPr>
          <w:snapToGrid w:val="0"/>
          <w:sz w:val="22"/>
          <w:szCs w:val="22"/>
          <w:lang w:eastAsia="en-US"/>
        </w:rPr>
      </w:pPr>
    </w:p>
    <w:p w:rsidR="00043F48" w:rsidRPr="0026318B" w:rsidRDefault="00043F48" w:rsidP="00043F48">
      <w:pPr>
        <w:tabs>
          <w:tab w:val="left" w:pos="1701"/>
        </w:tabs>
        <w:ind w:left="1701" w:right="567" w:hanging="567"/>
        <w:rPr>
          <w:b/>
          <w:noProof/>
          <w:snapToGrid w:val="0"/>
          <w:sz w:val="22"/>
          <w:szCs w:val="22"/>
          <w:lang w:eastAsia="en-US"/>
        </w:rPr>
      </w:pPr>
      <w:r w:rsidRPr="0026318B">
        <w:rPr>
          <w:b/>
          <w:noProof/>
          <w:snapToGrid w:val="0"/>
          <w:sz w:val="22"/>
          <w:szCs w:val="22"/>
          <w:lang w:eastAsia="en-US"/>
        </w:rPr>
        <w:t>A.</w:t>
      </w:r>
      <w:r w:rsidRPr="0026318B">
        <w:rPr>
          <w:b/>
          <w:noProof/>
          <w:snapToGrid w:val="0"/>
          <w:sz w:val="22"/>
          <w:szCs w:val="22"/>
          <w:lang w:eastAsia="en-US"/>
        </w:rPr>
        <w:tab/>
        <w:t>GAMINTOJAS</w:t>
      </w:r>
      <w:r w:rsidR="007B74FC">
        <w:rPr>
          <w:b/>
          <w:noProof/>
          <w:snapToGrid w:val="0"/>
          <w:sz w:val="22"/>
          <w:szCs w:val="22"/>
          <w:lang w:eastAsia="en-US"/>
        </w:rPr>
        <w:t> </w:t>
      </w:r>
      <w:r w:rsidRPr="0026318B">
        <w:rPr>
          <w:b/>
          <w:noProof/>
          <w:snapToGrid w:val="0"/>
          <w:sz w:val="22"/>
          <w:szCs w:val="22"/>
          <w:lang w:eastAsia="en-US"/>
        </w:rPr>
        <w:t>(</w:t>
      </w:r>
      <w:r w:rsidR="007B74FC">
        <w:rPr>
          <w:b/>
          <w:noProof/>
          <w:snapToGrid w:val="0"/>
          <w:sz w:val="22"/>
          <w:szCs w:val="22"/>
          <w:lang w:eastAsia="en-US"/>
        </w:rPr>
        <w:noBreakHyphen/>
      </w:r>
      <w:r w:rsidRPr="0026318B">
        <w:rPr>
          <w:b/>
          <w:noProof/>
          <w:snapToGrid w:val="0"/>
          <w:sz w:val="22"/>
          <w:szCs w:val="22"/>
          <w:lang w:eastAsia="en-US"/>
        </w:rPr>
        <w:t>AI), ATSAKINGAS</w:t>
      </w:r>
      <w:r w:rsidR="007B74FC">
        <w:rPr>
          <w:b/>
          <w:noProof/>
          <w:snapToGrid w:val="0"/>
          <w:sz w:val="22"/>
          <w:szCs w:val="22"/>
          <w:lang w:eastAsia="en-US"/>
        </w:rPr>
        <w:t> </w:t>
      </w:r>
      <w:r w:rsidRPr="0026318B">
        <w:rPr>
          <w:b/>
          <w:noProof/>
          <w:snapToGrid w:val="0"/>
          <w:sz w:val="22"/>
          <w:szCs w:val="22"/>
          <w:lang w:eastAsia="en-US"/>
        </w:rPr>
        <w:t>(</w:t>
      </w:r>
      <w:r w:rsidR="007B74FC">
        <w:rPr>
          <w:b/>
          <w:noProof/>
          <w:snapToGrid w:val="0"/>
          <w:sz w:val="22"/>
          <w:szCs w:val="22"/>
          <w:lang w:eastAsia="en-US"/>
        </w:rPr>
        <w:noBreakHyphen/>
      </w:r>
      <w:r w:rsidRPr="0026318B">
        <w:rPr>
          <w:b/>
          <w:noProof/>
          <w:snapToGrid w:val="0"/>
          <w:sz w:val="22"/>
          <w:szCs w:val="22"/>
          <w:lang w:eastAsia="en-US"/>
        </w:rPr>
        <w:t>I) UŽ SERIJŲ IŠLEIDIMĄ</w:t>
      </w:r>
    </w:p>
    <w:p w:rsidR="00043F48" w:rsidRPr="0026318B" w:rsidRDefault="00043F48" w:rsidP="00043F48">
      <w:pPr>
        <w:tabs>
          <w:tab w:val="left" w:pos="1701"/>
        </w:tabs>
        <w:ind w:left="567" w:right="567" w:hanging="567"/>
        <w:rPr>
          <w:noProof/>
          <w:snapToGrid w:val="0"/>
          <w:sz w:val="22"/>
          <w:szCs w:val="22"/>
          <w:lang w:eastAsia="en-US"/>
        </w:rPr>
      </w:pPr>
    </w:p>
    <w:p w:rsidR="00043F48" w:rsidRPr="0026318B" w:rsidRDefault="00043F48" w:rsidP="00D45E29">
      <w:pPr>
        <w:tabs>
          <w:tab w:val="left" w:pos="1701"/>
        </w:tabs>
        <w:ind w:left="1701" w:right="567" w:hanging="567"/>
        <w:rPr>
          <w:snapToGrid w:val="0"/>
          <w:sz w:val="22"/>
          <w:szCs w:val="22"/>
          <w:lang w:eastAsia="en-US"/>
        </w:rPr>
      </w:pPr>
      <w:r w:rsidRPr="0026318B">
        <w:rPr>
          <w:b/>
          <w:snapToGrid w:val="0"/>
          <w:sz w:val="22"/>
          <w:szCs w:val="22"/>
          <w:lang w:eastAsia="en-US"/>
        </w:rPr>
        <w:t>B.</w:t>
      </w:r>
      <w:r w:rsidRPr="0026318B">
        <w:rPr>
          <w:b/>
          <w:snapToGrid w:val="0"/>
          <w:sz w:val="22"/>
          <w:szCs w:val="22"/>
          <w:lang w:eastAsia="en-US"/>
        </w:rPr>
        <w:tab/>
        <w:t>TIEKIMO IR VARTOJIMO SĄLYGOS AR APRIBOJIMAI</w:t>
      </w:r>
    </w:p>
    <w:p w:rsidR="00043F48" w:rsidRPr="0026318B" w:rsidRDefault="00043F48" w:rsidP="00D45E29">
      <w:pPr>
        <w:keepNext/>
        <w:tabs>
          <w:tab w:val="left" w:pos="567"/>
        </w:tabs>
        <w:ind w:left="567" w:hanging="567"/>
        <w:rPr>
          <w:b/>
          <w:snapToGrid w:val="0"/>
          <w:sz w:val="22"/>
          <w:szCs w:val="22"/>
          <w:lang w:eastAsia="en-US"/>
        </w:rPr>
      </w:pPr>
      <w:r w:rsidRPr="0026318B">
        <w:rPr>
          <w:snapToGrid w:val="0"/>
          <w:sz w:val="22"/>
          <w:szCs w:val="22"/>
          <w:lang w:eastAsia="en-US"/>
        </w:rPr>
        <w:br w:type="page"/>
      </w:r>
      <w:r w:rsidRPr="0026318B">
        <w:rPr>
          <w:b/>
          <w:snapToGrid w:val="0"/>
          <w:sz w:val="22"/>
          <w:szCs w:val="22"/>
          <w:lang w:eastAsia="en-US"/>
        </w:rPr>
        <w:lastRenderedPageBreak/>
        <w:t>A.</w:t>
      </w:r>
      <w:r w:rsidRPr="0026318B">
        <w:rPr>
          <w:b/>
          <w:snapToGrid w:val="0"/>
          <w:sz w:val="22"/>
          <w:szCs w:val="22"/>
          <w:lang w:eastAsia="en-US"/>
        </w:rPr>
        <w:tab/>
        <w:t>GAMINTOJAS</w:t>
      </w:r>
      <w:r w:rsidR="00781AE9">
        <w:rPr>
          <w:b/>
          <w:snapToGrid w:val="0"/>
          <w:sz w:val="22"/>
          <w:szCs w:val="22"/>
          <w:lang w:eastAsia="en-US"/>
        </w:rPr>
        <w:t xml:space="preserve"> </w:t>
      </w:r>
      <w:r w:rsidRPr="0026318B">
        <w:rPr>
          <w:b/>
          <w:snapToGrid w:val="0"/>
          <w:sz w:val="22"/>
          <w:szCs w:val="22"/>
          <w:lang w:eastAsia="en-US"/>
        </w:rPr>
        <w:t>(</w:t>
      </w:r>
      <w:r w:rsidR="007B74FC">
        <w:rPr>
          <w:b/>
          <w:snapToGrid w:val="0"/>
          <w:sz w:val="22"/>
          <w:szCs w:val="22"/>
          <w:lang w:eastAsia="en-US"/>
        </w:rPr>
        <w:noBreakHyphen/>
      </w:r>
      <w:r w:rsidRPr="0026318B">
        <w:rPr>
          <w:b/>
          <w:snapToGrid w:val="0"/>
          <w:sz w:val="22"/>
          <w:szCs w:val="22"/>
          <w:lang w:eastAsia="en-US"/>
        </w:rPr>
        <w:t>AI), ATSAKINGAS</w:t>
      </w:r>
      <w:r w:rsidR="00781AE9">
        <w:rPr>
          <w:b/>
          <w:snapToGrid w:val="0"/>
          <w:sz w:val="22"/>
          <w:szCs w:val="22"/>
          <w:lang w:eastAsia="en-US"/>
        </w:rPr>
        <w:t xml:space="preserve"> </w:t>
      </w:r>
      <w:r w:rsidRPr="0026318B">
        <w:rPr>
          <w:b/>
          <w:snapToGrid w:val="0"/>
          <w:sz w:val="22"/>
          <w:szCs w:val="22"/>
          <w:lang w:eastAsia="en-US"/>
        </w:rPr>
        <w:t>(</w:t>
      </w:r>
      <w:r w:rsidR="007B74FC">
        <w:rPr>
          <w:b/>
          <w:snapToGrid w:val="0"/>
          <w:sz w:val="22"/>
          <w:szCs w:val="22"/>
          <w:lang w:eastAsia="en-US"/>
        </w:rPr>
        <w:noBreakHyphen/>
      </w:r>
      <w:r w:rsidRPr="0026318B">
        <w:rPr>
          <w:b/>
          <w:snapToGrid w:val="0"/>
          <w:sz w:val="22"/>
          <w:szCs w:val="22"/>
          <w:lang w:eastAsia="en-US"/>
        </w:rPr>
        <w:t>I) UŽ SERIJŲ IŠLEIDIMĄ</w:t>
      </w:r>
    </w:p>
    <w:p w:rsidR="00043F48" w:rsidRPr="0026318B" w:rsidRDefault="00043F48" w:rsidP="00D45E29">
      <w:pPr>
        <w:keepNext/>
        <w:tabs>
          <w:tab w:val="left" w:pos="567"/>
        </w:tabs>
        <w:rPr>
          <w:snapToGrid w:val="0"/>
          <w:sz w:val="22"/>
          <w:szCs w:val="22"/>
          <w:lang w:eastAsia="en-US"/>
        </w:rPr>
      </w:pPr>
    </w:p>
    <w:p w:rsidR="00043F48" w:rsidRPr="0026318B" w:rsidRDefault="00043F48" w:rsidP="00D45E29">
      <w:pPr>
        <w:keepNext/>
        <w:tabs>
          <w:tab w:val="left" w:pos="567"/>
        </w:tabs>
        <w:jc w:val="both"/>
        <w:rPr>
          <w:snapToGrid w:val="0"/>
          <w:sz w:val="22"/>
          <w:szCs w:val="22"/>
          <w:lang w:eastAsia="en-US"/>
        </w:rPr>
      </w:pPr>
      <w:r w:rsidRPr="0026318B">
        <w:rPr>
          <w:noProof/>
          <w:snapToGrid w:val="0"/>
          <w:sz w:val="22"/>
          <w:szCs w:val="22"/>
          <w:u w:val="single"/>
          <w:lang w:eastAsia="en-US"/>
        </w:rPr>
        <w:t>Gamintojo</w:t>
      </w:r>
      <w:r w:rsidR="00781AE9">
        <w:rPr>
          <w:noProof/>
          <w:snapToGrid w:val="0"/>
          <w:sz w:val="22"/>
          <w:szCs w:val="22"/>
          <w:u w:val="single"/>
          <w:lang w:eastAsia="en-US"/>
        </w:rPr>
        <w:t xml:space="preserve"> </w:t>
      </w:r>
      <w:r w:rsidRPr="0026318B">
        <w:rPr>
          <w:noProof/>
          <w:snapToGrid w:val="0"/>
          <w:sz w:val="22"/>
          <w:szCs w:val="22"/>
          <w:u w:val="single"/>
          <w:lang w:eastAsia="en-US"/>
        </w:rPr>
        <w:t>(</w:t>
      </w:r>
      <w:r w:rsidR="007B74FC">
        <w:rPr>
          <w:noProof/>
          <w:snapToGrid w:val="0"/>
          <w:sz w:val="22"/>
          <w:szCs w:val="22"/>
          <w:u w:val="single"/>
          <w:lang w:eastAsia="en-US"/>
        </w:rPr>
        <w:noBreakHyphen/>
      </w:r>
      <w:r w:rsidRPr="0026318B">
        <w:rPr>
          <w:noProof/>
          <w:snapToGrid w:val="0"/>
          <w:sz w:val="22"/>
          <w:szCs w:val="22"/>
          <w:u w:val="single"/>
          <w:lang w:eastAsia="en-US"/>
        </w:rPr>
        <w:t>ų), atsakingo</w:t>
      </w:r>
      <w:r w:rsidR="00781AE9">
        <w:rPr>
          <w:noProof/>
          <w:snapToGrid w:val="0"/>
          <w:sz w:val="22"/>
          <w:szCs w:val="22"/>
          <w:u w:val="single"/>
          <w:lang w:eastAsia="en-US"/>
        </w:rPr>
        <w:t xml:space="preserve"> </w:t>
      </w:r>
      <w:r w:rsidRPr="0026318B">
        <w:rPr>
          <w:noProof/>
          <w:snapToGrid w:val="0"/>
          <w:sz w:val="22"/>
          <w:szCs w:val="22"/>
          <w:u w:val="single"/>
          <w:lang w:eastAsia="en-US"/>
        </w:rPr>
        <w:t>(</w:t>
      </w:r>
      <w:r w:rsidR="007B74FC">
        <w:rPr>
          <w:noProof/>
          <w:snapToGrid w:val="0"/>
          <w:sz w:val="22"/>
          <w:szCs w:val="22"/>
          <w:u w:val="single"/>
          <w:lang w:eastAsia="en-US"/>
        </w:rPr>
        <w:noBreakHyphen/>
      </w:r>
      <w:r w:rsidRPr="0026318B">
        <w:rPr>
          <w:noProof/>
          <w:snapToGrid w:val="0"/>
          <w:sz w:val="22"/>
          <w:szCs w:val="22"/>
          <w:u w:val="single"/>
          <w:lang w:eastAsia="en-US"/>
        </w:rPr>
        <w:t>ų) už serijų išleidimą, pavadinimas</w:t>
      </w:r>
      <w:r w:rsidR="00781AE9">
        <w:rPr>
          <w:noProof/>
          <w:snapToGrid w:val="0"/>
          <w:sz w:val="22"/>
          <w:szCs w:val="22"/>
          <w:u w:val="single"/>
          <w:lang w:eastAsia="en-US"/>
        </w:rPr>
        <w:t xml:space="preserve"> </w:t>
      </w:r>
      <w:r w:rsidRPr="0026318B">
        <w:rPr>
          <w:noProof/>
          <w:snapToGrid w:val="0"/>
          <w:sz w:val="22"/>
          <w:szCs w:val="22"/>
          <w:u w:val="single"/>
          <w:lang w:eastAsia="en-US"/>
        </w:rPr>
        <w:t>(</w:t>
      </w:r>
      <w:r w:rsidR="007B74FC">
        <w:rPr>
          <w:noProof/>
          <w:snapToGrid w:val="0"/>
          <w:sz w:val="22"/>
          <w:szCs w:val="22"/>
          <w:u w:val="single"/>
          <w:lang w:eastAsia="en-US"/>
        </w:rPr>
        <w:noBreakHyphen/>
      </w:r>
      <w:r w:rsidRPr="0026318B">
        <w:rPr>
          <w:noProof/>
          <w:snapToGrid w:val="0"/>
          <w:sz w:val="22"/>
          <w:szCs w:val="22"/>
          <w:u w:val="single"/>
          <w:lang w:eastAsia="en-US"/>
        </w:rPr>
        <w:t>ai) ir adresas</w:t>
      </w:r>
      <w:r w:rsidR="00781AE9">
        <w:rPr>
          <w:noProof/>
          <w:snapToGrid w:val="0"/>
          <w:sz w:val="22"/>
          <w:szCs w:val="22"/>
          <w:u w:val="single"/>
          <w:lang w:eastAsia="en-US"/>
        </w:rPr>
        <w:t xml:space="preserve"> </w:t>
      </w:r>
      <w:r w:rsidRPr="0026318B">
        <w:rPr>
          <w:noProof/>
          <w:snapToGrid w:val="0"/>
          <w:sz w:val="22"/>
          <w:szCs w:val="22"/>
          <w:u w:val="single"/>
          <w:lang w:eastAsia="en-US"/>
        </w:rPr>
        <w:t>(</w:t>
      </w:r>
      <w:r w:rsidR="007B74FC">
        <w:rPr>
          <w:noProof/>
          <w:snapToGrid w:val="0"/>
          <w:sz w:val="22"/>
          <w:szCs w:val="22"/>
          <w:u w:val="single"/>
          <w:lang w:eastAsia="en-US"/>
        </w:rPr>
        <w:noBreakHyphen/>
      </w:r>
      <w:r w:rsidRPr="0026318B">
        <w:rPr>
          <w:noProof/>
          <w:snapToGrid w:val="0"/>
          <w:sz w:val="22"/>
          <w:szCs w:val="22"/>
          <w:u w:val="single"/>
          <w:lang w:eastAsia="en-US"/>
        </w:rPr>
        <w:t>ai)</w:t>
      </w:r>
    </w:p>
    <w:p w:rsidR="00043F48" w:rsidRPr="0026318B" w:rsidRDefault="00043F48" w:rsidP="00D45E29">
      <w:pPr>
        <w:keepNext/>
        <w:tabs>
          <w:tab w:val="left" w:pos="567"/>
        </w:tabs>
        <w:rPr>
          <w:snapToGrid w:val="0"/>
          <w:sz w:val="22"/>
          <w:szCs w:val="22"/>
          <w:lang w:eastAsia="en-US"/>
        </w:rPr>
      </w:pPr>
    </w:p>
    <w:p w:rsidR="00043F48" w:rsidRPr="0026318B" w:rsidRDefault="00043F48" w:rsidP="00D45E29">
      <w:pPr>
        <w:keepNext/>
        <w:autoSpaceDE w:val="0"/>
        <w:autoSpaceDN w:val="0"/>
        <w:adjustRightInd w:val="0"/>
        <w:rPr>
          <w:sz w:val="22"/>
          <w:szCs w:val="22"/>
          <w:lang w:val="de-DE"/>
        </w:rPr>
      </w:pPr>
      <w:r w:rsidRPr="0026318B">
        <w:rPr>
          <w:sz w:val="22"/>
          <w:szCs w:val="22"/>
          <w:lang w:val="de-DE"/>
        </w:rPr>
        <w:t>Fresenius Kabi Deutschland GmbH</w:t>
      </w:r>
    </w:p>
    <w:p w:rsidR="00043F48" w:rsidRPr="0026318B" w:rsidRDefault="00043F48" w:rsidP="00D45E29">
      <w:pPr>
        <w:keepNext/>
        <w:autoSpaceDE w:val="0"/>
        <w:autoSpaceDN w:val="0"/>
        <w:adjustRightInd w:val="0"/>
        <w:rPr>
          <w:sz w:val="22"/>
          <w:szCs w:val="22"/>
          <w:lang w:val="de-DE"/>
        </w:rPr>
      </w:pPr>
      <w:r w:rsidRPr="0026318B">
        <w:rPr>
          <w:sz w:val="22"/>
          <w:szCs w:val="22"/>
          <w:lang w:val="de-DE"/>
        </w:rPr>
        <w:t>Pfingstweide</w:t>
      </w:r>
      <w:r w:rsidR="007B74FC">
        <w:rPr>
          <w:sz w:val="22"/>
          <w:szCs w:val="22"/>
          <w:lang w:val="de-DE"/>
        </w:rPr>
        <w:t> </w:t>
      </w:r>
      <w:r w:rsidRPr="0026318B">
        <w:rPr>
          <w:sz w:val="22"/>
          <w:szCs w:val="22"/>
          <w:lang w:val="de-DE"/>
        </w:rPr>
        <w:t>53</w:t>
      </w:r>
    </w:p>
    <w:p w:rsidR="00043F48" w:rsidRPr="0026318B" w:rsidRDefault="00043F48" w:rsidP="00D45E29">
      <w:pPr>
        <w:keepNext/>
        <w:autoSpaceDE w:val="0"/>
        <w:autoSpaceDN w:val="0"/>
        <w:adjustRightInd w:val="0"/>
        <w:rPr>
          <w:sz w:val="22"/>
          <w:szCs w:val="22"/>
          <w:lang w:val="de-DE"/>
        </w:rPr>
      </w:pPr>
      <w:r w:rsidRPr="0026318B">
        <w:rPr>
          <w:sz w:val="22"/>
          <w:szCs w:val="22"/>
          <w:lang w:val="de-DE"/>
        </w:rPr>
        <w:t>61169</w:t>
      </w:r>
      <w:r w:rsidR="007B74FC">
        <w:rPr>
          <w:sz w:val="22"/>
          <w:szCs w:val="22"/>
          <w:lang w:val="de-DE"/>
        </w:rPr>
        <w:t> </w:t>
      </w:r>
      <w:r w:rsidRPr="0026318B">
        <w:rPr>
          <w:sz w:val="22"/>
          <w:szCs w:val="22"/>
          <w:lang w:val="de-DE"/>
        </w:rPr>
        <w:t>Friedberg</w:t>
      </w:r>
    </w:p>
    <w:p w:rsidR="00043F48" w:rsidRPr="0026318B" w:rsidRDefault="00043F48" w:rsidP="00043F48">
      <w:pPr>
        <w:autoSpaceDE w:val="0"/>
        <w:autoSpaceDN w:val="0"/>
        <w:adjustRightInd w:val="0"/>
        <w:rPr>
          <w:sz w:val="22"/>
          <w:szCs w:val="22"/>
        </w:rPr>
      </w:pPr>
      <w:r w:rsidRPr="0026318B">
        <w:rPr>
          <w:sz w:val="22"/>
          <w:szCs w:val="22"/>
        </w:rPr>
        <w:t>Vokietija</w:t>
      </w:r>
    </w:p>
    <w:p w:rsidR="00043F48" w:rsidRPr="0026318B" w:rsidRDefault="00043F48" w:rsidP="001744AB">
      <w:pPr>
        <w:tabs>
          <w:tab w:val="left" w:pos="567"/>
        </w:tabs>
        <w:rPr>
          <w:snapToGrid w:val="0"/>
          <w:sz w:val="22"/>
          <w:szCs w:val="22"/>
          <w:lang w:eastAsia="en-US"/>
        </w:rPr>
      </w:pPr>
    </w:p>
    <w:p w:rsidR="00043F48" w:rsidRPr="0026318B" w:rsidRDefault="00043F48" w:rsidP="00043F48">
      <w:pPr>
        <w:tabs>
          <w:tab w:val="left" w:pos="567"/>
        </w:tabs>
        <w:rPr>
          <w:snapToGrid w:val="0"/>
          <w:sz w:val="22"/>
          <w:szCs w:val="22"/>
          <w:lang w:eastAsia="en-US"/>
        </w:rPr>
      </w:pPr>
    </w:p>
    <w:p w:rsidR="00043F48" w:rsidRPr="0026318B" w:rsidRDefault="00043F48" w:rsidP="00D45E29">
      <w:pPr>
        <w:keepNext/>
        <w:tabs>
          <w:tab w:val="left" w:pos="567"/>
        </w:tabs>
        <w:ind w:left="567" w:hanging="567"/>
        <w:rPr>
          <w:snapToGrid w:val="0"/>
          <w:sz w:val="22"/>
          <w:szCs w:val="22"/>
          <w:lang w:eastAsia="en-US"/>
        </w:rPr>
      </w:pPr>
      <w:r w:rsidRPr="0026318B">
        <w:rPr>
          <w:b/>
          <w:noProof/>
          <w:snapToGrid w:val="0"/>
          <w:sz w:val="22"/>
          <w:szCs w:val="22"/>
          <w:lang w:eastAsia="en-US"/>
        </w:rPr>
        <w:t>B.</w:t>
      </w:r>
      <w:r w:rsidRPr="0026318B">
        <w:rPr>
          <w:b/>
          <w:snapToGrid w:val="0"/>
          <w:sz w:val="22"/>
          <w:szCs w:val="22"/>
          <w:lang w:eastAsia="en-US"/>
        </w:rPr>
        <w:tab/>
      </w:r>
      <w:r w:rsidRPr="0026318B">
        <w:rPr>
          <w:b/>
          <w:noProof/>
          <w:snapToGrid w:val="0"/>
          <w:sz w:val="22"/>
          <w:szCs w:val="22"/>
          <w:lang w:eastAsia="en-US"/>
        </w:rPr>
        <w:t>TIEKIMO IR VARTOJIMO SĄLYGOS AR APRIBOJIMAI</w:t>
      </w:r>
    </w:p>
    <w:p w:rsidR="00043F48" w:rsidRPr="0026318B" w:rsidRDefault="00043F48" w:rsidP="00D45E29">
      <w:pPr>
        <w:keepNext/>
        <w:tabs>
          <w:tab w:val="left" w:pos="567"/>
        </w:tabs>
        <w:rPr>
          <w:snapToGrid w:val="0"/>
          <w:sz w:val="22"/>
          <w:szCs w:val="22"/>
          <w:lang w:eastAsia="en-US"/>
        </w:rPr>
      </w:pPr>
    </w:p>
    <w:p w:rsidR="00043F48" w:rsidRPr="0026318B" w:rsidRDefault="00043F48" w:rsidP="00043F48">
      <w:pPr>
        <w:tabs>
          <w:tab w:val="left" w:pos="567"/>
        </w:tabs>
        <w:rPr>
          <w:snapToGrid w:val="0"/>
          <w:sz w:val="22"/>
          <w:szCs w:val="22"/>
          <w:lang w:eastAsia="en-US"/>
        </w:rPr>
      </w:pPr>
      <w:r w:rsidRPr="0026318B">
        <w:rPr>
          <w:snapToGrid w:val="0"/>
          <w:sz w:val="22"/>
          <w:szCs w:val="22"/>
          <w:lang w:eastAsia="en-US"/>
        </w:rPr>
        <w:t>Receptinis vaistinis preparatas.</w:t>
      </w:r>
    </w:p>
    <w:p w:rsidR="00043F48" w:rsidRPr="0026318B" w:rsidRDefault="00043F48" w:rsidP="00043F48">
      <w:pPr>
        <w:tabs>
          <w:tab w:val="left" w:pos="5954"/>
          <w:tab w:val="left" w:pos="6237"/>
          <w:tab w:val="left" w:pos="6663"/>
          <w:tab w:val="left" w:pos="6946"/>
        </w:tabs>
        <w:jc w:val="center"/>
        <w:rPr>
          <w:rFonts w:eastAsia="SimSun"/>
          <w:color w:val="000000"/>
          <w:sz w:val="22"/>
          <w:szCs w:val="22"/>
        </w:rPr>
      </w:pPr>
      <w:r w:rsidRPr="0026318B">
        <w:rPr>
          <w:rFonts w:eastAsia="SimSun"/>
          <w:b/>
          <w:sz w:val="22"/>
          <w:szCs w:val="22"/>
        </w:rPr>
        <w:br w:type="page"/>
      </w:r>
    </w:p>
    <w:p w:rsidR="00043F48" w:rsidRPr="0026318B" w:rsidRDefault="00043F48" w:rsidP="00043F48">
      <w:pPr>
        <w:tabs>
          <w:tab w:val="left" w:pos="5954"/>
          <w:tab w:val="left" w:pos="6237"/>
          <w:tab w:val="left" w:pos="6663"/>
          <w:tab w:val="left" w:pos="6946"/>
        </w:tabs>
        <w:jc w:val="center"/>
        <w:rPr>
          <w:rFonts w:eastAsia="SimSun"/>
          <w:color w:val="000000"/>
          <w:sz w:val="22"/>
          <w:szCs w:val="22"/>
        </w:rPr>
      </w:pPr>
    </w:p>
    <w:p w:rsidR="00043F48" w:rsidRPr="0026318B" w:rsidRDefault="00043F48" w:rsidP="00043F48">
      <w:pPr>
        <w:tabs>
          <w:tab w:val="left" w:pos="567"/>
        </w:tabs>
        <w:ind w:right="566"/>
        <w:jc w:val="center"/>
        <w:rPr>
          <w:noProof/>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outlineLvl w:val="0"/>
        <w:rPr>
          <w:b/>
          <w:snapToGrid w:val="0"/>
          <w:sz w:val="22"/>
          <w:szCs w:val="22"/>
          <w:lang w:eastAsia="en-US"/>
        </w:rPr>
      </w:pPr>
    </w:p>
    <w:p w:rsidR="00043F48" w:rsidRPr="0026318B" w:rsidRDefault="00043F48" w:rsidP="00043F48">
      <w:pPr>
        <w:tabs>
          <w:tab w:val="left" w:pos="567"/>
        </w:tabs>
        <w:jc w:val="center"/>
        <w:outlineLvl w:val="0"/>
        <w:rPr>
          <w:b/>
          <w:snapToGrid w:val="0"/>
          <w:sz w:val="22"/>
          <w:szCs w:val="22"/>
          <w:lang w:eastAsia="en-US"/>
        </w:rPr>
      </w:pPr>
    </w:p>
    <w:p w:rsidR="00043F48" w:rsidRPr="0026318B" w:rsidRDefault="00043F48" w:rsidP="00043F48">
      <w:pPr>
        <w:tabs>
          <w:tab w:val="left" w:pos="567"/>
        </w:tabs>
        <w:jc w:val="center"/>
        <w:outlineLvl w:val="0"/>
        <w:rPr>
          <w:b/>
          <w:snapToGrid w:val="0"/>
          <w:sz w:val="22"/>
          <w:szCs w:val="22"/>
          <w:lang w:eastAsia="en-US"/>
        </w:rPr>
      </w:pPr>
    </w:p>
    <w:p w:rsidR="00043F48" w:rsidRPr="0026318B" w:rsidRDefault="00043F48" w:rsidP="00043F48">
      <w:pPr>
        <w:tabs>
          <w:tab w:val="left" w:pos="567"/>
        </w:tabs>
        <w:jc w:val="center"/>
        <w:outlineLvl w:val="0"/>
        <w:rPr>
          <w:b/>
          <w:snapToGrid w:val="0"/>
          <w:sz w:val="22"/>
          <w:szCs w:val="22"/>
          <w:lang w:eastAsia="en-US"/>
        </w:rPr>
      </w:pPr>
    </w:p>
    <w:p w:rsidR="00DE0C2D" w:rsidRDefault="00DE0C2D" w:rsidP="00D45E29">
      <w:pPr>
        <w:tabs>
          <w:tab w:val="left" w:pos="567"/>
        </w:tabs>
        <w:jc w:val="center"/>
        <w:outlineLvl w:val="1"/>
        <w:rPr>
          <w:b/>
          <w:bCs/>
          <w:iCs/>
          <w:snapToGrid w:val="0"/>
          <w:sz w:val="22"/>
          <w:szCs w:val="22"/>
          <w:lang w:eastAsia="x-none"/>
        </w:rPr>
      </w:pPr>
    </w:p>
    <w:p w:rsidR="00043F48" w:rsidRPr="0026318B" w:rsidRDefault="00043F48" w:rsidP="00043F48">
      <w:pPr>
        <w:keepNext/>
        <w:tabs>
          <w:tab w:val="left" w:pos="567"/>
        </w:tabs>
        <w:jc w:val="center"/>
        <w:outlineLvl w:val="1"/>
        <w:rPr>
          <w:b/>
          <w:snapToGrid w:val="0"/>
          <w:sz w:val="22"/>
          <w:szCs w:val="22"/>
          <w:lang w:eastAsia="x-none"/>
        </w:rPr>
      </w:pPr>
      <w:r w:rsidRPr="0026318B">
        <w:rPr>
          <w:b/>
          <w:bCs/>
          <w:iCs/>
          <w:snapToGrid w:val="0"/>
          <w:sz w:val="22"/>
          <w:szCs w:val="22"/>
          <w:lang w:eastAsia="x-none"/>
        </w:rPr>
        <w:t>III</w:t>
      </w:r>
      <w:r w:rsidR="007B74FC">
        <w:rPr>
          <w:b/>
          <w:bCs/>
          <w:iCs/>
          <w:snapToGrid w:val="0"/>
          <w:sz w:val="22"/>
          <w:szCs w:val="22"/>
          <w:lang w:eastAsia="x-none"/>
        </w:rPr>
        <w:t> </w:t>
      </w:r>
      <w:r w:rsidRPr="0026318B">
        <w:rPr>
          <w:b/>
          <w:bCs/>
          <w:iCs/>
          <w:snapToGrid w:val="0"/>
          <w:sz w:val="22"/>
          <w:szCs w:val="22"/>
          <w:lang w:eastAsia="x-none"/>
        </w:rPr>
        <w:t>PRIEDAS</w:t>
      </w:r>
    </w:p>
    <w:p w:rsidR="00043F48" w:rsidRPr="0026318B" w:rsidRDefault="00043F48" w:rsidP="00D45E29">
      <w:pPr>
        <w:keepNext/>
        <w:tabs>
          <w:tab w:val="left" w:pos="567"/>
        </w:tabs>
        <w:jc w:val="center"/>
        <w:rPr>
          <w:snapToGrid w:val="0"/>
          <w:sz w:val="22"/>
          <w:szCs w:val="22"/>
          <w:lang w:eastAsia="en-US"/>
        </w:rPr>
      </w:pPr>
    </w:p>
    <w:p w:rsidR="00043F48" w:rsidRPr="0026318B" w:rsidRDefault="00043F48" w:rsidP="00D45E29">
      <w:pPr>
        <w:tabs>
          <w:tab w:val="left" w:pos="567"/>
        </w:tabs>
        <w:jc w:val="center"/>
        <w:outlineLvl w:val="1"/>
        <w:rPr>
          <w:b/>
          <w:snapToGrid w:val="0"/>
          <w:sz w:val="22"/>
          <w:szCs w:val="22"/>
          <w:lang w:eastAsia="x-none"/>
        </w:rPr>
      </w:pPr>
      <w:r w:rsidRPr="0026318B">
        <w:rPr>
          <w:b/>
          <w:bCs/>
          <w:iCs/>
          <w:snapToGrid w:val="0"/>
          <w:sz w:val="22"/>
          <w:szCs w:val="22"/>
          <w:lang w:eastAsia="x-none"/>
        </w:rPr>
        <w:t>ŽENKLINIMAS IR PAKUOTĖS LAPELIS</w:t>
      </w:r>
    </w:p>
    <w:p w:rsidR="00043F48" w:rsidRPr="0026318B" w:rsidRDefault="00043F48" w:rsidP="00043F48">
      <w:pPr>
        <w:tabs>
          <w:tab w:val="left" w:pos="567"/>
        </w:tabs>
        <w:jc w:val="center"/>
        <w:rPr>
          <w:snapToGrid w:val="0"/>
          <w:sz w:val="22"/>
          <w:szCs w:val="22"/>
          <w:lang w:eastAsia="en-US"/>
        </w:rPr>
      </w:pPr>
      <w:r w:rsidRPr="0026318B">
        <w:rPr>
          <w:snapToGrid w:val="0"/>
          <w:sz w:val="22"/>
          <w:szCs w:val="22"/>
          <w:lang w:eastAsia="en-US"/>
        </w:rPr>
        <w:br w:type="page"/>
      </w: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043F48" w:rsidRPr="0026318B" w:rsidRDefault="00043F48" w:rsidP="00043F48">
      <w:pPr>
        <w:tabs>
          <w:tab w:val="left" w:pos="567"/>
        </w:tabs>
        <w:jc w:val="center"/>
        <w:rPr>
          <w:snapToGrid w:val="0"/>
          <w:sz w:val="22"/>
          <w:szCs w:val="22"/>
          <w:lang w:eastAsia="en-US"/>
        </w:rPr>
      </w:pPr>
    </w:p>
    <w:p w:rsidR="00DE0C2D" w:rsidRDefault="00DE0C2D" w:rsidP="00D45E29">
      <w:pPr>
        <w:tabs>
          <w:tab w:val="left" w:pos="567"/>
        </w:tabs>
        <w:jc w:val="center"/>
        <w:outlineLvl w:val="1"/>
        <w:rPr>
          <w:b/>
          <w:bCs/>
          <w:iCs/>
          <w:snapToGrid w:val="0"/>
          <w:sz w:val="22"/>
          <w:szCs w:val="22"/>
          <w:lang w:eastAsia="x-none"/>
        </w:rPr>
      </w:pPr>
    </w:p>
    <w:p w:rsidR="00043F48" w:rsidRPr="0026318B" w:rsidRDefault="00043F48" w:rsidP="00D45E29">
      <w:pPr>
        <w:tabs>
          <w:tab w:val="left" w:pos="567"/>
        </w:tabs>
        <w:jc w:val="center"/>
        <w:outlineLvl w:val="1"/>
        <w:rPr>
          <w:b/>
          <w:snapToGrid w:val="0"/>
          <w:sz w:val="22"/>
          <w:szCs w:val="22"/>
          <w:lang w:eastAsia="x-none"/>
        </w:rPr>
      </w:pPr>
      <w:r w:rsidRPr="0026318B">
        <w:rPr>
          <w:b/>
          <w:bCs/>
          <w:iCs/>
          <w:snapToGrid w:val="0"/>
          <w:sz w:val="22"/>
          <w:szCs w:val="22"/>
          <w:lang w:eastAsia="x-none"/>
        </w:rPr>
        <w:t>A. ŽENKLINIMAS</w:t>
      </w:r>
    </w:p>
    <w:p w:rsidR="00043F48" w:rsidRPr="0026318B" w:rsidRDefault="00043F48" w:rsidP="00043F48">
      <w:pPr>
        <w:rPr>
          <w:sz w:val="22"/>
          <w:szCs w:val="22"/>
        </w:rPr>
      </w:pPr>
      <w:r w:rsidRPr="0026318B">
        <w:rPr>
          <w:snapToGrid w:val="0"/>
          <w:sz w:val="22"/>
          <w:szCs w:val="22"/>
          <w:lang w:eastAsia="en-US"/>
        </w:rPr>
        <w:br w:type="page"/>
      </w:r>
    </w:p>
    <w:p w:rsidR="00043F48" w:rsidRPr="0026318B" w:rsidRDefault="00043F48" w:rsidP="00D45E29">
      <w:pPr>
        <w:keepNext/>
        <w:pBdr>
          <w:top w:val="single" w:sz="4" w:space="1" w:color="auto"/>
          <w:left w:val="single" w:sz="4" w:space="4" w:color="auto"/>
          <w:bottom w:val="single" w:sz="4" w:space="1" w:color="auto"/>
          <w:right w:val="single" w:sz="4" w:space="4" w:color="auto"/>
        </w:pBdr>
        <w:rPr>
          <w:b/>
          <w:color w:val="000000"/>
          <w:sz w:val="22"/>
          <w:szCs w:val="22"/>
        </w:rPr>
      </w:pPr>
      <w:r w:rsidRPr="0026318B">
        <w:rPr>
          <w:b/>
          <w:color w:val="000000"/>
          <w:sz w:val="22"/>
          <w:szCs w:val="22"/>
        </w:rPr>
        <w:t>INFORMACIJA ANT IŠORINĖS PAKUOTĖS</w:t>
      </w:r>
    </w:p>
    <w:p w:rsidR="00043F48" w:rsidRPr="0026318B" w:rsidRDefault="00043F48" w:rsidP="00D45E29">
      <w:pPr>
        <w:keepNext/>
        <w:pBdr>
          <w:top w:val="single" w:sz="4" w:space="1" w:color="auto"/>
          <w:left w:val="single" w:sz="4" w:space="4" w:color="auto"/>
          <w:bottom w:val="single" w:sz="4" w:space="1" w:color="auto"/>
          <w:right w:val="single" w:sz="4" w:space="4" w:color="auto"/>
        </w:pBdr>
        <w:rPr>
          <w:b/>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rPr>
          <w:b/>
          <w:bCs/>
          <w:sz w:val="22"/>
          <w:szCs w:val="22"/>
        </w:rPr>
      </w:pPr>
      <w:r w:rsidRPr="0026318B">
        <w:rPr>
          <w:b/>
          <w:color w:val="000000"/>
          <w:sz w:val="22"/>
          <w:szCs w:val="22"/>
        </w:rPr>
        <w:t xml:space="preserve">KARTONO DĖŽUTĖ </w:t>
      </w:r>
      <w:r w:rsidRPr="0026318B">
        <w:rPr>
          <w:b/>
          <w:sz w:val="22"/>
          <w:szCs w:val="22"/>
        </w:rPr>
        <w:t>(200 mg/5,26 ml, 1000 mg/26,3 ml ir 2000 mg/52,6 ml)</w:t>
      </w:r>
    </w:p>
    <w:p w:rsidR="00043F48" w:rsidRPr="0026318B" w:rsidRDefault="00043F48" w:rsidP="00D45E29">
      <w:pPr>
        <w:keepNext/>
        <w:rPr>
          <w:color w:val="000000"/>
          <w:sz w:val="22"/>
          <w:szCs w:val="22"/>
        </w:rPr>
      </w:pPr>
    </w:p>
    <w:p w:rsidR="00043F48" w:rsidRPr="0026318B" w:rsidRDefault="00043F48" w:rsidP="00D45E29">
      <w:pPr>
        <w:keepNext/>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b/>
          <w:color w:val="000000"/>
          <w:sz w:val="22"/>
          <w:szCs w:val="22"/>
        </w:rPr>
      </w:pPr>
      <w:r w:rsidRPr="0026318B">
        <w:rPr>
          <w:b/>
          <w:color w:val="000000"/>
          <w:sz w:val="22"/>
          <w:szCs w:val="22"/>
        </w:rPr>
        <w:t>1.</w:t>
      </w:r>
      <w:r w:rsidRPr="0026318B">
        <w:rPr>
          <w:b/>
          <w:color w:val="000000"/>
          <w:sz w:val="22"/>
          <w:szCs w:val="22"/>
        </w:rPr>
        <w:tab/>
        <w:t>VAISTINIO PREPARATO PAVADINIMAS</w:t>
      </w:r>
    </w:p>
    <w:p w:rsidR="00043F48" w:rsidRPr="0026318B" w:rsidRDefault="00043F48" w:rsidP="00D45E29">
      <w:pPr>
        <w:keepNext/>
        <w:ind w:left="567" w:hanging="567"/>
        <w:rPr>
          <w:color w:val="000000"/>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Gemcitabine Kabi 38 mg/ml koncentratas infuziniam tirpalui</w:t>
      </w:r>
    </w:p>
    <w:p w:rsidR="00043F48" w:rsidRPr="0026318B" w:rsidRDefault="00043F48" w:rsidP="00043F48">
      <w:pPr>
        <w:ind w:left="567" w:hanging="567"/>
        <w:rPr>
          <w:sz w:val="22"/>
          <w:szCs w:val="22"/>
        </w:rPr>
      </w:pPr>
    </w:p>
    <w:p w:rsidR="00043F48" w:rsidRPr="0026318B" w:rsidRDefault="00043F48" w:rsidP="00043F48">
      <w:pPr>
        <w:ind w:left="567" w:hanging="567"/>
        <w:rPr>
          <w:color w:val="000000"/>
          <w:sz w:val="22"/>
          <w:szCs w:val="22"/>
        </w:rPr>
      </w:pPr>
      <w:r w:rsidRPr="0026318B">
        <w:rPr>
          <w:i/>
          <w:noProof/>
          <w:sz w:val="22"/>
          <w:szCs w:val="22"/>
        </w:rPr>
        <w:t>Gemcitabinum</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b/>
          <w:color w:val="000000"/>
          <w:sz w:val="22"/>
          <w:szCs w:val="22"/>
        </w:rPr>
      </w:pPr>
      <w:r w:rsidRPr="0026318B">
        <w:rPr>
          <w:b/>
          <w:color w:val="000000"/>
          <w:sz w:val="22"/>
          <w:szCs w:val="22"/>
        </w:rPr>
        <w:t>2.</w:t>
      </w:r>
      <w:r w:rsidRPr="0026318B">
        <w:rPr>
          <w:b/>
          <w:color w:val="000000"/>
          <w:sz w:val="22"/>
          <w:szCs w:val="22"/>
        </w:rPr>
        <w:tab/>
        <w:t>VEIKLIOJI</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IOS) MEDŽIAGA</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OS) IR JOS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Ų) KIEKIS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IAI)</w:t>
      </w:r>
    </w:p>
    <w:p w:rsidR="00043F48" w:rsidRPr="0026318B" w:rsidRDefault="00043F48" w:rsidP="00D45E29">
      <w:pPr>
        <w:keepNext/>
        <w:rPr>
          <w:color w:val="000000"/>
          <w:sz w:val="22"/>
          <w:szCs w:val="22"/>
        </w:rPr>
      </w:pPr>
    </w:p>
    <w:p w:rsidR="00043F48" w:rsidRPr="0026318B" w:rsidRDefault="00043F48" w:rsidP="00043F48">
      <w:pPr>
        <w:rPr>
          <w:sz w:val="22"/>
          <w:szCs w:val="22"/>
        </w:rPr>
      </w:pPr>
      <w:r w:rsidRPr="0026318B">
        <w:rPr>
          <w:sz w:val="22"/>
          <w:szCs w:val="22"/>
        </w:rPr>
        <w:t>Viename koncentrato</w:t>
      </w:r>
      <w:r w:rsidR="00386322">
        <w:rPr>
          <w:sz w:val="22"/>
          <w:szCs w:val="22"/>
        </w:rPr>
        <w:t xml:space="preserve"> </w:t>
      </w:r>
      <w:r w:rsidRPr="0026318B">
        <w:rPr>
          <w:sz w:val="22"/>
          <w:szCs w:val="22"/>
        </w:rPr>
        <w:t>ml yra 38 mg gemcitabino (hidrochlorido pavidalu).</w:t>
      </w:r>
    </w:p>
    <w:p w:rsidR="00043F48" w:rsidRPr="0026318B" w:rsidRDefault="00043F48" w:rsidP="00043F48">
      <w:pPr>
        <w:rPr>
          <w:sz w:val="22"/>
          <w:szCs w:val="22"/>
        </w:rPr>
      </w:pPr>
      <w:r w:rsidRPr="0026318B">
        <w:rPr>
          <w:sz w:val="22"/>
          <w:szCs w:val="22"/>
        </w:rPr>
        <w:t>Kiekviename</w:t>
      </w:r>
      <w:r w:rsidR="00386322">
        <w:rPr>
          <w:sz w:val="22"/>
          <w:szCs w:val="22"/>
        </w:rPr>
        <w:t> </w:t>
      </w:r>
      <w:r w:rsidRPr="0026318B">
        <w:rPr>
          <w:sz w:val="22"/>
          <w:szCs w:val="22"/>
        </w:rPr>
        <w:t>flakone yra 200 mg gemcitabino (hidrochlorido pavidalu).</w:t>
      </w:r>
    </w:p>
    <w:p w:rsidR="00043F48" w:rsidRPr="00236E3A" w:rsidRDefault="00043F48" w:rsidP="00043F48">
      <w:pPr>
        <w:rPr>
          <w:sz w:val="22"/>
          <w:highlight w:val="lightGray"/>
        </w:rPr>
      </w:pPr>
      <w:r w:rsidRPr="00236E3A">
        <w:rPr>
          <w:sz w:val="22"/>
          <w:highlight w:val="lightGray"/>
        </w:rPr>
        <w:t>Kiekviename</w:t>
      </w:r>
      <w:r w:rsidR="00386322" w:rsidRPr="00236E3A">
        <w:rPr>
          <w:sz w:val="22"/>
          <w:highlight w:val="lightGray"/>
        </w:rPr>
        <w:t> </w:t>
      </w:r>
      <w:r w:rsidRPr="00236E3A">
        <w:rPr>
          <w:sz w:val="22"/>
          <w:highlight w:val="lightGray"/>
        </w:rPr>
        <w:t>flakone yra 1000 mg gemcitabino (hidrochlorido pavidalu).</w:t>
      </w:r>
    </w:p>
    <w:p w:rsidR="00043F48" w:rsidRPr="0026318B" w:rsidRDefault="00043F48" w:rsidP="00043F48">
      <w:pPr>
        <w:rPr>
          <w:sz w:val="22"/>
          <w:szCs w:val="22"/>
        </w:rPr>
      </w:pPr>
      <w:r w:rsidRPr="00236E3A">
        <w:rPr>
          <w:sz w:val="22"/>
          <w:highlight w:val="lightGray"/>
        </w:rPr>
        <w:t>Kiekviename</w:t>
      </w:r>
      <w:r w:rsidR="00386322" w:rsidRPr="00236E3A">
        <w:rPr>
          <w:sz w:val="22"/>
          <w:highlight w:val="lightGray"/>
        </w:rPr>
        <w:t> </w:t>
      </w:r>
      <w:r w:rsidRPr="00236E3A">
        <w:rPr>
          <w:sz w:val="22"/>
          <w:highlight w:val="lightGray"/>
        </w:rPr>
        <w:t>flakone yra 2000 mg gemcitabino (hidrochlorido pavidalu).</w:t>
      </w:r>
    </w:p>
    <w:p w:rsidR="00043F48" w:rsidRPr="0026318B" w:rsidRDefault="00043F48" w:rsidP="00043F48">
      <w:pPr>
        <w:rPr>
          <w:sz w:val="22"/>
          <w:szCs w:val="22"/>
        </w:rPr>
      </w:pPr>
    </w:p>
    <w:p w:rsidR="00043F48" w:rsidRPr="0026318B" w:rsidRDefault="00043F48" w:rsidP="00043F48">
      <w:pPr>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3.</w:t>
      </w:r>
      <w:r w:rsidRPr="0026318B">
        <w:rPr>
          <w:b/>
          <w:color w:val="000000"/>
          <w:sz w:val="22"/>
          <w:szCs w:val="22"/>
        </w:rPr>
        <w:tab/>
        <w:t>PAGALBINIŲ MEDŽIAGŲ SĄRAŠAS</w:t>
      </w:r>
    </w:p>
    <w:p w:rsidR="00043F48" w:rsidRPr="0026318B" w:rsidRDefault="00043F48" w:rsidP="00D45E29">
      <w:pPr>
        <w:keepNext/>
        <w:rPr>
          <w:color w:val="000000"/>
          <w:sz w:val="22"/>
          <w:szCs w:val="22"/>
        </w:rPr>
      </w:pPr>
    </w:p>
    <w:p w:rsidR="00043F48" w:rsidRPr="0026318B" w:rsidRDefault="00043F48" w:rsidP="00043F48">
      <w:pPr>
        <w:tabs>
          <w:tab w:val="left" w:pos="360"/>
        </w:tabs>
        <w:rPr>
          <w:color w:val="000000"/>
          <w:sz w:val="22"/>
          <w:szCs w:val="22"/>
        </w:rPr>
      </w:pPr>
      <w:r w:rsidRPr="0026318B">
        <w:rPr>
          <w:color w:val="000000"/>
          <w:sz w:val="22"/>
          <w:szCs w:val="22"/>
        </w:rPr>
        <w:t>Sudėtyje yra propilenglikolio, makrogolio</w:t>
      </w:r>
      <w:r w:rsidR="00386322">
        <w:rPr>
          <w:color w:val="000000"/>
          <w:sz w:val="22"/>
          <w:szCs w:val="22"/>
        </w:rPr>
        <w:t> </w:t>
      </w:r>
      <w:r w:rsidRPr="0026318B">
        <w:rPr>
          <w:color w:val="000000"/>
          <w:sz w:val="22"/>
          <w:szCs w:val="22"/>
        </w:rPr>
        <w:t>400, natrio hidroksido (pH</w:t>
      </w:r>
      <w:r w:rsidR="00386322">
        <w:rPr>
          <w:color w:val="000000"/>
          <w:sz w:val="22"/>
          <w:szCs w:val="22"/>
        </w:rPr>
        <w:t> </w:t>
      </w:r>
      <w:r w:rsidRPr="0026318B">
        <w:rPr>
          <w:color w:val="000000"/>
          <w:sz w:val="22"/>
          <w:szCs w:val="22"/>
        </w:rPr>
        <w:t>koreguoti), koncentruotos vandenilio chlorido rūgšties (pH</w:t>
      </w:r>
      <w:r w:rsidR="00386322">
        <w:rPr>
          <w:color w:val="000000"/>
          <w:sz w:val="22"/>
          <w:szCs w:val="22"/>
        </w:rPr>
        <w:t> </w:t>
      </w:r>
      <w:r w:rsidRPr="0026318B">
        <w:rPr>
          <w:color w:val="000000"/>
          <w:sz w:val="22"/>
          <w:szCs w:val="22"/>
        </w:rPr>
        <w:t>koreguoti), injekcinio vandens.</w:t>
      </w:r>
      <w:r w:rsidRPr="0026318B">
        <w:rPr>
          <w:sz w:val="22"/>
          <w:szCs w:val="22"/>
        </w:rPr>
        <w:t xml:space="preserve"> Daugiau informacijos žr. pakuotės lapelyje.</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4.</w:t>
      </w:r>
      <w:r w:rsidRPr="0026318B">
        <w:rPr>
          <w:b/>
          <w:color w:val="000000"/>
          <w:sz w:val="22"/>
          <w:szCs w:val="22"/>
        </w:rPr>
        <w:tab/>
        <w:t>FARMACINĖ FORMA IR KIEKIS PAKUOTĖJE</w:t>
      </w:r>
    </w:p>
    <w:p w:rsidR="00043F48" w:rsidRPr="0026318B" w:rsidRDefault="00043F48" w:rsidP="00D45E29">
      <w:pPr>
        <w:keepNext/>
        <w:rPr>
          <w:color w:val="000000"/>
          <w:sz w:val="22"/>
          <w:szCs w:val="22"/>
        </w:rPr>
      </w:pPr>
    </w:p>
    <w:p w:rsidR="00043F48" w:rsidRPr="0026318B" w:rsidRDefault="00043F48" w:rsidP="00043F48">
      <w:pPr>
        <w:autoSpaceDE w:val="0"/>
        <w:autoSpaceDN w:val="0"/>
        <w:adjustRightInd w:val="0"/>
        <w:rPr>
          <w:sz w:val="22"/>
          <w:szCs w:val="22"/>
        </w:rPr>
      </w:pPr>
      <w:r w:rsidRPr="0026318B">
        <w:rPr>
          <w:sz w:val="22"/>
          <w:szCs w:val="22"/>
        </w:rPr>
        <w:t>Koncentratas infuziniam tirpalui.</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1</w:t>
      </w:r>
      <w:r w:rsidR="00386322">
        <w:rPr>
          <w:sz w:val="22"/>
          <w:szCs w:val="22"/>
        </w:rPr>
        <w:t> </w:t>
      </w:r>
      <w:r w:rsidRPr="0026318B">
        <w:rPr>
          <w:sz w:val="22"/>
          <w:szCs w:val="22"/>
        </w:rPr>
        <w:t>flakone yra 200 mg/5,26 ml</w:t>
      </w:r>
    </w:p>
    <w:p w:rsidR="00043F48" w:rsidRPr="00236E3A" w:rsidRDefault="00043F48" w:rsidP="00043F48">
      <w:pPr>
        <w:rPr>
          <w:sz w:val="22"/>
          <w:highlight w:val="lightGray"/>
        </w:rPr>
      </w:pPr>
      <w:r w:rsidRPr="00236E3A">
        <w:rPr>
          <w:sz w:val="22"/>
          <w:highlight w:val="lightGray"/>
        </w:rPr>
        <w:t>1</w:t>
      </w:r>
      <w:r w:rsidR="00386322" w:rsidRPr="00236E3A">
        <w:rPr>
          <w:sz w:val="22"/>
          <w:highlight w:val="lightGray"/>
        </w:rPr>
        <w:t> </w:t>
      </w:r>
      <w:r w:rsidRPr="00236E3A">
        <w:rPr>
          <w:sz w:val="22"/>
          <w:highlight w:val="lightGray"/>
        </w:rPr>
        <w:t>flakone yra 1000 mg/26,3 ml</w:t>
      </w:r>
    </w:p>
    <w:p w:rsidR="00043F48" w:rsidRPr="0026318B" w:rsidRDefault="00043F48" w:rsidP="00043F48">
      <w:pPr>
        <w:rPr>
          <w:sz w:val="22"/>
          <w:szCs w:val="22"/>
        </w:rPr>
      </w:pPr>
      <w:r w:rsidRPr="00236E3A">
        <w:rPr>
          <w:sz w:val="22"/>
          <w:highlight w:val="lightGray"/>
        </w:rPr>
        <w:t>1</w:t>
      </w:r>
      <w:r w:rsidR="00386322" w:rsidRPr="00236E3A">
        <w:rPr>
          <w:sz w:val="22"/>
          <w:highlight w:val="lightGray"/>
        </w:rPr>
        <w:t> </w:t>
      </w:r>
      <w:r w:rsidRPr="00236E3A">
        <w:rPr>
          <w:sz w:val="22"/>
          <w:highlight w:val="lightGray"/>
        </w:rPr>
        <w:t>flakone yra 2000 mg/52,6 ml</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5.</w:t>
      </w:r>
      <w:r w:rsidRPr="0026318B">
        <w:rPr>
          <w:b/>
          <w:color w:val="000000"/>
          <w:sz w:val="22"/>
          <w:szCs w:val="22"/>
        </w:rPr>
        <w:tab/>
        <w:t>VARTOJIMO METODAS IR BŪDAS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AI)</w:t>
      </w:r>
    </w:p>
    <w:p w:rsidR="00043F48" w:rsidRPr="0026318B" w:rsidRDefault="00043F48" w:rsidP="00D45E29">
      <w:pPr>
        <w:keepNext/>
        <w:autoSpaceDE w:val="0"/>
        <w:autoSpaceDN w:val="0"/>
        <w:adjustRightInd w:val="0"/>
        <w:rPr>
          <w:b/>
          <w:color w:val="000000"/>
          <w:sz w:val="22"/>
          <w:szCs w:val="22"/>
        </w:rPr>
      </w:pPr>
    </w:p>
    <w:p w:rsidR="00043F48" w:rsidRPr="0026318B" w:rsidRDefault="00043F48" w:rsidP="00043F48">
      <w:pPr>
        <w:autoSpaceDE w:val="0"/>
        <w:autoSpaceDN w:val="0"/>
        <w:adjustRightInd w:val="0"/>
        <w:rPr>
          <w:sz w:val="22"/>
          <w:szCs w:val="22"/>
        </w:rPr>
      </w:pPr>
      <w:r w:rsidRPr="0026318B">
        <w:rPr>
          <w:sz w:val="22"/>
          <w:szCs w:val="22"/>
        </w:rPr>
        <w:t>Praskiestą leisti į veną.</w:t>
      </w:r>
    </w:p>
    <w:p w:rsidR="00043F48" w:rsidRPr="0026318B" w:rsidRDefault="00043F48" w:rsidP="00043F48">
      <w:pPr>
        <w:autoSpaceDE w:val="0"/>
        <w:autoSpaceDN w:val="0"/>
        <w:adjustRightInd w:val="0"/>
        <w:rPr>
          <w:sz w:val="22"/>
          <w:szCs w:val="22"/>
        </w:rPr>
      </w:pPr>
      <w:r w:rsidRPr="0026318B">
        <w:rPr>
          <w:sz w:val="22"/>
          <w:szCs w:val="22"/>
        </w:rPr>
        <w:t>Tik vienkartiniam vartojimui.</w:t>
      </w:r>
    </w:p>
    <w:p w:rsidR="00043F48" w:rsidRPr="0026318B" w:rsidRDefault="00043F48" w:rsidP="00043F48">
      <w:pPr>
        <w:autoSpaceDE w:val="0"/>
        <w:autoSpaceDN w:val="0"/>
        <w:adjustRightInd w:val="0"/>
        <w:rPr>
          <w:sz w:val="22"/>
          <w:szCs w:val="22"/>
        </w:rPr>
      </w:pPr>
      <w:r w:rsidRPr="0026318B">
        <w:rPr>
          <w:sz w:val="22"/>
          <w:szCs w:val="22"/>
        </w:rPr>
        <w:t>Prieš vartojimą perskaitykite pakuotės lapelį.</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keepLines/>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6.</w:t>
      </w:r>
      <w:r w:rsidRPr="0026318B">
        <w:rPr>
          <w:b/>
          <w:color w:val="000000"/>
          <w:sz w:val="22"/>
          <w:szCs w:val="22"/>
        </w:rPr>
        <w:tab/>
        <w:t>SPECIALUS ĮSPĖJIMAS, KAD VAISTINĮ PREPARATĄ BŪTINA LAIKYTI VAIKAMS NEPASTEBIMOJE IR NEPASIEKIAMOJE VIETOJE</w:t>
      </w:r>
    </w:p>
    <w:p w:rsidR="00043F48" w:rsidRPr="0026318B" w:rsidRDefault="00043F48" w:rsidP="00D45E29">
      <w:pPr>
        <w:keepNext/>
        <w:rPr>
          <w:color w:val="000000"/>
          <w:sz w:val="22"/>
          <w:szCs w:val="22"/>
        </w:rPr>
      </w:pPr>
    </w:p>
    <w:p w:rsidR="00043F48" w:rsidRPr="0026318B" w:rsidRDefault="00043F48" w:rsidP="00043F48">
      <w:pPr>
        <w:outlineLvl w:val="0"/>
        <w:rPr>
          <w:color w:val="000000"/>
          <w:sz w:val="22"/>
          <w:szCs w:val="22"/>
        </w:rPr>
      </w:pPr>
      <w:r w:rsidRPr="0026318B">
        <w:rPr>
          <w:color w:val="000000"/>
          <w:sz w:val="22"/>
          <w:szCs w:val="22"/>
        </w:rPr>
        <w:t>Laikyti vaikams nepastebimoje ir nepasiekiamoje vietoje.</w:t>
      </w:r>
    </w:p>
    <w:p w:rsidR="00043F48" w:rsidRPr="0026318B" w:rsidRDefault="00043F48" w:rsidP="00043F48">
      <w:pPr>
        <w:outlineLvl w:val="0"/>
        <w:rPr>
          <w:color w:val="000000"/>
          <w:sz w:val="22"/>
          <w:szCs w:val="22"/>
        </w:rPr>
      </w:pPr>
    </w:p>
    <w:p w:rsidR="00043F48" w:rsidRPr="0026318B" w:rsidRDefault="00043F48" w:rsidP="00043F48">
      <w:pPr>
        <w:outlineLvl w:val="0"/>
        <w:rPr>
          <w:color w:val="000000"/>
          <w:sz w:val="22"/>
          <w:szCs w:val="22"/>
        </w:rPr>
      </w:pPr>
    </w:p>
    <w:p w:rsidR="00043F48" w:rsidRPr="0026318B" w:rsidRDefault="00043F48" w:rsidP="00043F48">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7.</w:t>
      </w:r>
      <w:r w:rsidRPr="0026318B">
        <w:rPr>
          <w:b/>
          <w:color w:val="000000"/>
          <w:sz w:val="22"/>
          <w:szCs w:val="22"/>
        </w:rPr>
        <w:tab/>
        <w:t>KITAS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I) SPECIALUS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ŪS) ĮSPĖJIMAS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AI) (JEI REIKIA)</w:t>
      </w:r>
    </w:p>
    <w:p w:rsidR="00043F48" w:rsidRPr="0026318B" w:rsidRDefault="00043F48" w:rsidP="00043F48">
      <w:pPr>
        <w:keepNext/>
        <w:rPr>
          <w:sz w:val="22"/>
          <w:szCs w:val="22"/>
        </w:rPr>
      </w:pPr>
    </w:p>
    <w:p w:rsidR="00043F48" w:rsidRPr="0026318B" w:rsidRDefault="00043F48" w:rsidP="00D45E29">
      <w:pPr>
        <w:rPr>
          <w:color w:val="000000"/>
          <w:sz w:val="22"/>
          <w:szCs w:val="22"/>
        </w:rPr>
      </w:pPr>
      <w:r w:rsidRPr="0026318B">
        <w:rPr>
          <w:sz w:val="22"/>
          <w:szCs w:val="22"/>
        </w:rPr>
        <w:t>Citotoksinis</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lastRenderedPageBreak/>
        <w:t>8.</w:t>
      </w:r>
      <w:r w:rsidRPr="0026318B">
        <w:rPr>
          <w:b/>
          <w:color w:val="000000"/>
          <w:sz w:val="22"/>
          <w:szCs w:val="22"/>
        </w:rPr>
        <w:tab/>
        <w:t>TINKAMUMO LAIKAS</w:t>
      </w:r>
    </w:p>
    <w:p w:rsidR="00043F48" w:rsidRPr="0026318B" w:rsidRDefault="00043F48" w:rsidP="00D45E29">
      <w:pPr>
        <w:keepNext/>
        <w:rPr>
          <w:color w:val="000000"/>
          <w:sz w:val="22"/>
          <w:szCs w:val="22"/>
        </w:rPr>
      </w:pPr>
    </w:p>
    <w:p w:rsidR="00043F48" w:rsidRPr="0026318B" w:rsidRDefault="00043F48" w:rsidP="00043F48">
      <w:pPr>
        <w:rPr>
          <w:color w:val="000000"/>
          <w:sz w:val="22"/>
          <w:szCs w:val="22"/>
        </w:rPr>
      </w:pPr>
      <w:r w:rsidRPr="0026318B">
        <w:rPr>
          <w:color w:val="000000"/>
          <w:sz w:val="22"/>
          <w:szCs w:val="22"/>
        </w:rPr>
        <w:t>EXP:</w:t>
      </w:r>
      <w:r w:rsidR="00386322">
        <w:rPr>
          <w:color w:val="000000"/>
          <w:sz w:val="22"/>
          <w:szCs w:val="22"/>
        </w:rPr>
        <w:t> </w:t>
      </w:r>
      <w:r w:rsidRPr="0026318B">
        <w:rPr>
          <w:color w:val="000000"/>
          <w:sz w:val="22"/>
          <w:szCs w:val="22"/>
        </w:rPr>
        <w:t>{mm</w:t>
      </w:r>
      <w:r w:rsidR="00386322">
        <w:rPr>
          <w:color w:val="000000"/>
          <w:sz w:val="22"/>
          <w:szCs w:val="22"/>
        </w:rPr>
        <w:noBreakHyphen/>
      </w:r>
      <w:r w:rsidRPr="0026318B">
        <w:rPr>
          <w:color w:val="000000"/>
          <w:sz w:val="22"/>
          <w:szCs w:val="22"/>
        </w:rPr>
        <w:t>MMMM}</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r w:rsidRPr="0026318B">
        <w:rPr>
          <w:color w:val="000000"/>
          <w:sz w:val="22"/>
          <w:szCs w:val="22"/>
        </w:rPr>
        <w:t>Praskiesto vaisto tinkamumo laikas nurodytas pakuotės lapelyje.</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rPr>
      </w:pPr>
      <w:r w:rsidRPr="0026318B">
        <w:rPr>
          <w:b/>
          <w:color w:val="000000"/>
          <w:sz w:val="22"/>
          <w:szCs w:val="22"/>
        </w:rPr>
        <w:t>9.</w:t>
      </w:r>
      <w:r w:rsidRPr="0026318B">
        <w:rPr>
          <w:b/>
          <w:color w:val="000000"/>
          <w:sz w:val="22"/>
          <w:szCs w:val="22"/>
        </w:rPr>
        <w:tab/>
        <w:t>SPECIALIOS LAIKYMO SĄLYGOS</w:t>
      </w:r>
    </w:p>
    <w:p w:rsidR="00043F48" w:rsidRPr="0026318B" w:rsidRDefault="00043F48" w:rsidP="00D45E29">
      <w:pPr>
        <w:keepNext/>
        <w:autoSpaceDE w:val="0"/>
        <w:autoSpaceDN w:val="0"/>
        <w:adjustRightInd w:val="0"/>
        <w:rPr>
          <w:color w:val="000000"/>
          <w:sz w:val="22"/>
          <w:szCs w:val="22"/>
        </w:rPr>
      </w:pPr>
    </w:p>
    <w:p w:rsidR="00043F48" w:rsidRPr="0026318B" w:rsidRDefault="00043F48" w:rsidP="00043F48">
      <w:pPr>
        <w:rPr>
          <w:color w:val="000000"/>
          <w:sz w:val="22"/>
          <w:szCs w:val="22"/>
        </w:rPr>
      </w:pPr>
      <w:r w:rsidRPr="0026318B">
        <w:rPr>
          <w:color w:val="000000"/>
          <w:sz w:val="22"/>
          <w:szCs w:val="22"/>
        </w:rPr>
        <w:t>Laikyti žemesnėje kaip 25 °C temperatūroje. Negalima šaldyti ar užšaldyti.</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keepLines/>
        <w:pBdr>
          <w:top w:val="single" w:sz="4" w:space="1" w:color="auto"/>
          <w:left w:val="single" w:sz="4" w:space="4" w:color="auto"/>
          <w:bottom w:val="single" w:sz="4" w:space="1" w:color="auto"/>
          <w:right w:val="single" w:sz="4" w:space="4" w:color="auto"/>
        </w:pBdr>
        <w:ind w:left="567" w:hanging="567"/>
        <w:outlineLvl w:val="0"/>
        <w:rPr>
          <w:b/>
          <w:color w:val="000000"/>
          <w:sz w:val="22"/>
          <w:szCs w:val="22"/>
        </w:rPr>
      </w:pPr>
      <w:r w:rsidRPr="0026318B">
        <w:rPr>
          <w:b/>
          <w:color w:val="000000"/>
          <w:sz w:val="22"/>
          <w:szCs w:val="22"/>
        </w:rPr>
        <w:t>10.</w:t>
      </w:r>
      <w:r w:rsidRPr="0026318B">
        <w:rPr>
          <w:b/>
          <w:color w:val="000000"/>
          <w:sz w:val="22"/>
          <w:szCs w:val="22"/>
        </w:rPr>
        <w:tab/>
        <w:t>SPECIALIOS ATSARGUMO PRIEMONĖS DĖL NESUVARTOTO VAISTINIO PREPARATO AR JO ATLIEKŲ TVARKYMO (JEI REIKIA)</w:t>
      </w:r>
    </w:p>
    <w:p w:rsidR="00043F48" w:rsidRPr="0026318B" w:rsidRDefault="00043F48" w:rsidP="00D45E29">
      <w:pPr>
        <w:keepNext/>
        <w:rPr>
          <w:color w:val="000000"/>
          <w:sz w:val="22"/>
          <w:szCs w:val="22"/>
        </w:rPr>
      </w:pPr>
    </w:p>
    <w:p w:rsidR="00043F48" w:rsidRPr="0026318B" w:rsidRDefault="00043F48" w:rsidP="00043F48">
      <w:pPr>
        <w:rPr>
          <w:color w:val="000000"/>
          <w:sz w:val="22"/>
          <w:szCs w:val="22"/>
        </w:rPr>
      </w:pPr>
      <w:r w:rsidRPr="0026318B">
        <w:rPr>
          <w:sz w:val="22"/>
          <w:szCs w:val="22"/>
        </w:rPr>
        <w:t xml:space="preserve">Nesuvartotą </w:t>
      </w:r>
      <w:r>
        <w:rPr>
          <w:sz w:val="22"/>
          <w:szCs w:val="22"/>
        </w:rPr>
        <w:t>vaisto</w:t>
      </w:r>
      <w:r w:rsidRPr="0026318B">
        <w:rPr>
          <w:sz w:val="22"/>
          <w:szCs w:val="22"/>
        </w:rPr>
        <w:t xml:space="preserve"> likutį sunaikinkite tinkamai.</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rPr>
      </w:pPr>
      <w:r w:rsidRPr="0026318B">
        <w:rPr>
          <w:b/>
          <w:color w:val="000000"/>
          <w:sz w:val="22"/>
          <w:szCs w:val="22"/>
        </w:rPr>
        <w:t>11.</w:t>
      </w:r>
      <w:r w:rsidRPr="0026318B">
        <w:rPr>
          <w:b/>
          <w:color w:val="000000"/>
          <w:sz w:val="22"/>
          <w:szCs w:val="22"/>
        </w:rPr>
        <w:tab/>
        <w:t>REGISTRUOTOJO PAVADINIMAS IR ADRESAS</w:t>
      </w:r>
    </w:p>
    <w:p w:rsidR="00043F48" w:rsidRPr="0026318B" w:rsidRDefault="00043F48" w:rsidP="00D45E29">
      <w:pPr>
        <w:keepNext/>
        <w:rPr>
          <w:color w:val="000000"/>
          <w:sz w:val="22"/>
          <w:szCs w:val="22"/>
        </w:rPr>
      </w:pPr>
    </w:p>
    <w:p w:rsidR="00043F48" w:rsidRPr="0026318B" w:rsidRDefault="00043F48" w:rsidP="00D45E29">
      <w:pPr>
        <w:keepNext/>
        <w:rPr>
          <w:sz w:val="22"/>
          <w:szCs w:val="22"/>
        </w:rPr>
      </w:pPr>
      <w:r w:rsidRPr="0026318B">
        <w:rPr>
          <w:sz w:val="22"/>
          <w:szCs w:val="22"/>
        </w:rPr>
        <w:t>Fresenius Kabi Polska Sp.</w:t>
      </w:r>
      <w:r w:rsidR="00386322">
        <w:rPr>
          <w:sz w:val="22"/>
          <w:szCs w:val="22"/>
        </w:rPr>
        <w:t> </w:t>
      </w:r>
      <w:r w:rsidRPr="0026318B">
        <w:rPr>
          <w:sz w:val="22"/>
          <w:szCs w:val="22"/>
        </w:rPr>
        <w:t>z</w:t>
      </w:r>
      <w:r w:rsidR="00386322">
        <w:rPr>
          <w:sz w:val="22"/>
          <w:szCs w:val="22"/>
        </w:rPr>
        <w:t> </w:t>
      </w:r>
      <w:r w:rsidRPr="0026318B">
        <w:rPr>
          <w:sz w:val="22"/>
          <w:szCs w:val="22"/>
        </w:rPr>
        <w:t>o.o.</w:t>
      </w:r>
    </w:p>
    <w:p w:rsidR="00043F48" w:rsidRPr="0026318B" w:rsidRDefault="00043F48" w:rsidP="00D45E29">
      <w:pPr>
        <w:keepNext/>
        <w:rPr>
          <w:sz w:val="22"/>
          <w:szCs w:val="22"/>
        </w:rPr>
      </w:pPr>
      <w:r w:rsidRPr="0026318B">
        <w:rPr>
          <w:sz w:val="22"/>
          <w:szCs w:val="22"/>
        </w:rPr>
        <w:t>Al.</w:t>
      </w:r>
      <w:r w:rsidR="00386322">
        <w:rPr>
          <w:sz w:val="22"/>
          <w:szCs w:val="22"/>
        </w:rPr>
        <w:t> </w:t>
      </w:r>
      <w:r w:rsidRPr="0026318B">
        <w:rPr>
          <w:sz w:val="22"/>
          <w:szCs w:val="22"/>
        </w:rPr>
        <w:t>Jerozolimskie</w:t>
      </w:r>
      <w:r w:rsidR="00386322">
        <w:rPr>
          <w:sz w:val="22"/>
          <w:szCs w:val="22"/>
        </w:rPr>
        <w:t> </w:t>
      </w:r>
      <w:r w:rsidRPr="0026318B">
        <w:rPr>
          <w:sz w:val="22"/>
          <w:szCs w:val="22"/>
        </w:rPr>
        <w:t>134</w:t>
      </w:r>
    </w:p>
    <w:p w:rsidR="00043F48" w:rsidRPr="0026318B" w:rsidRDefault="00043F48" w:rsidP="00D45E29">
      <w:pPr>
        <w:keepNext/>
        <w:rPr>
          <w:sz w:val="22"/>
          <w:szCs w:val="22"/>
        </w:rPr>
      </w:pPr>
      <w:r w:rsidRPr="0026318B">
        <w:rPr>
          <w:sz w:val="22"/>
          <w:szCs w:val="22"/>
        </w:rPr>
        <w:t>02</w:t>
      </w:r>
      <w:r w:rsidR="00386322">
        <w:rPr>
          <w:sz w:val="22"/>
          <w:szCs w:val="22"/>
        </w:rPr>
        <w:noBreakHyphen/>
      </w:r>
      <w:r w:rsidRPr="0026318B">
        <w:rPr>
          <w:sz w:val="22"/>
          <w:szCs w:val="22"/>
        </w:rPr>
        <w:t>305</w:t>
      </w:r>
      <w:r w:rsidR="00386322">
        <w:rPr>
          <w:sz w:val="22"/>
          <w:szCs w:val="22"/>
        </w:rPr>
        <w:t> </w:t>
      </w:r>
      <w:r w:rsidRPr="0026318B">
        <w:rPr>
          <w:sz w:val="22"/>
          <w:szCs w:val="22"/>
        </w:rPr>
        <w:t>Warszawa</w:t>
      </w:r>
    </w:p>
    <w:p w:rsidR="00043F48" w:rsidRPr="0026318B" w:rsidRDefault="00043F48" w:rsidP="00043F48">
      <w:pPr>
        <w:rPr>
          <w:sz w:val="22"/>
          <w:szCs w:val="22"/>
        </w:rPr>
      </w:pPr>
      <w:r w:rsidRPr="0026318B">
        <w:rPr>
          <w:sz w:val="22"/>
          <w:szCs w:val="22"/>
        </w:rPr>
        <w:t>Lenkija</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color w:val="000000"/>
          <w:sz w:val="22"/>
          <w:szCs w:val="22"/>
        </w:rPr>
      </w:pPr>
      <w:r w:rsidRPr="0026318B">
        <w:rPr>
          <w:b/>
          <w:color w:val="000000"/>
          <w:sz w:val="22"/>
          <w:szCs w:val="22"/>
        </w:rPr>
        <w:t>12.</w:t>
      </w:r>
      <w:r w:rsidRPr="0026318B">
        <w:rPr>
          <w:b/>
          <w:color w:val="000000"/>
          <w:sz w:val="22"/>
          <w:szCs w:val="22"/>
        </w:rPr>
        <w:tab/>
        <w:t>REGISTRACIJOS PAŽYMĖJIMO NUMERIS</w:t>
      </w:r>
      <w:r w:rsidR="00386322">
        <w:rPr>
          <w:b/>
          <w:color w:val="000000"/>
          <w:sz w:val="22"/>
          <w:szCs w:val="22"/>
        </w:rPr>
        <w:t> </w:t>
      </w:r>
      <w:r w:rsidRPr="0026318B">
        <w:rPr>
          <w:b/>
          <w:color w:val="000000"/>
          <w:sz w:val="22"/>
          <w:szCs w:val="22"/>
        </w:rPr>
        <w:t>(</w:t>
      </w:r>
      <w:r w:rsidR="00386322">
        <w:rPr>
          <w:b/>
          <w:color w:val="000000"/>
          <w:sz w:val="22"/>
          <w:szCs w:val="22"/>
        </w:rPr>
        <w:noBreakHyphen/>
      </w:r>
      <w:r w:rsidRPr="0026318B">
        <w:rPr>
          <w:b/>
          <w:color w:val="000000"/>
          <w:sz w:val="22"/>
          <w:szCs w:val="22"/>
        </w:rPr>
        <w:t>IAI)</w:t>
      </w:r>
    </w:p>
    <w:p w:rsidR="00043F48" w:rsidRPr="0026318B" w:rsidRDefault="00043F48" w:rsidP="00D45E29">
      <w:pPr>
        <w:keepNext/>
        <w:rPr>
          <w:color w:val="000000"/>
          <w:sz w:val="22"/>
          <w:szCs w:val="22"/>
        </w:rPr>
      </w:pPr>
    </w:p>
    <w:p w:rsidR="00CE4C21" w:rsidRPr="00236E3A" w:rsidRDefault="00CE4C21" w:rsidP="00CE4C21">
      <w:pPr>
        <w:rPr>
          <w:sz w:val="22"/>
          <w:highlight w:val="lightGray"/>
        </w:rPr>
      </w:pPr>
      <w:r w:rsidRPr="0026318B">
        <w:rPr>
          <w:bCs/>
          <w:color w:val="000000"/>
          <w:sz w:val="22"/>
          <w:szCs w:val="22"/>
        </w:rPr>
        <w:t>LT/1/13/3233/004</w:t>
      </w:r>
      <w:r>
        <w:rPr>
          <w:bCs/>
          <w:color w:val="000000"/>
          <w:sz w:val="22"/>
          <w:szCs w:val="22"/>
        </w:rPr>
        <w:t xml:space="preserve"> </w:t>
      </w:r>
      <w:r w:rsidRPr="00236E3A">
        <w:rPr>
          <w:sz w:val="22"/>
          <w:highlight w:val="lightGray"/>
        </w:rPr>
        <w:t>– 5,26 ml, N1</w:t>
      </w:r>
    </w:p>
    <w:p w:rsidR="00CE4C21" w:rsidRPr="00236E3A" w:rsidRDefault="00CE4C21" w:rsidP="00CE4C21">
      <w:pPr>
        <w:rPr>
          <w:sz w:val="22"/>
          <w:highlight w:val="lightGray"/>
        </w:rPr>
      </w:pPr>
      <w:r w:rsidRPr="00236E3A">
        <w:rPr>
          <w:sz w:val="22"/>
          <w:highlight w:val="lightGray"/>
        </w:rPr>
        <w:t>LT/1/13/3233/005 – 26,3 ml, N1</w:t>
      </w:r>
    </w:p>
    <w:p w:rsidR="00043F48" w:rsidRPr="00236E3A" w:rsidRDefault="00CE4C21" w:rsidP="00CE4C21">
      <w:pPr>
        <w:rPr>
          <w:sz w:val="22"/>
          <w:highlight w:val="lightGray"/>
        </w:rPr>
      </w:pPr>
      <w:r w:rsidRPr="00236E3A">
        <w:rPr>
          <w:sz w:val="22"/>
          <w:highlight w:val="lightGray"/>
        </w:rPr>
        <w:t>LT/1/13/3233/006 – 52,6 ml, N1</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color w:val="000000"/>
          <w:sz w:val="22"/>
          <w:szCs w:val="22"/>
        </w:rPr>
      </w:pPr>
      <w:r w:rsidRPr="0026318B">
        <w:rPr>
          <w:b/>
          <w:color w:val="000000"/>
          <w:sz w:val="22"/>
          <w:szCs w:val="22"/>
        </w:rPr>
        <w:t>13.</w:t>
      </w:r>
      <w:r w:rsidRPr="0026318B">
        <w:rPr>
          <w:b/>
          <w:color w:val="000000"/>
          <w:sz w:val="22"/>
          <w:szCs w:val="22"/>
        </w:rPr>
        <w:tab/>
        <w:t>SERIJOS NUMERIS</w:t>
      </w:r>
    </w:p>
    <w:p w:rsidR="00043F48" w:rsidRPr="0026318B" w:rsidRDefault="00043F48" w:rsidP="00D45E29">
      <w:pPr>
        <w:keepNext/>
        <w:rPr>
          <w:color w:val="000000"/>
          <w:sz w:val="22"/>
          <w:szCs w:val="22"/>
        </w:rPr>
      </w:pPr>
    </w:p>
    <w:p w:rsidR="00043F48" w:rsidRPr="0026318B" w:rsidRDefault="00043F48" w:rsidP="00043F48">
      <w:pPr>
        <w:rPr>
          <w:color w:val="000000"/>
          <w:sz w:val="22"/>
          <w:szCs w:val="22"/>
        </w:rPr>
      </w:pPr>
      <w:r w:rsidRPr="0026318B">
        <w:rPr>
          <w:color w:val="000000"/>
          <w:sz w:val="22"/>
          <w:szCs w:val="22"/>
        </w:rPr>
        <w:t>Lot</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color w:val="000000"/>
          <w:sz w:val="22"/>
          <w:szCs w:val="22"/>
        </w:rPr>
      </w:pPr>
      <w:r w:rsidRPr="0026318B">
        <w:rPr>
          <w:b/>
          <w:color w:val="000000"/>
          <w:sz w:val="22"/>
          <w:szCs w:val="22"/>
        </w:rPr>
        <w:t>14.</w:t>
      </w:r>
      <w:r w:rsidRPr="0026318B">
        <w:rPr>
          <w:b/>
          <w:color w:val="000000"/>
          <w:sz w:val="22"/>
          <w:szCs w:val="22"/>
        </w:rPr>
        <w:tab/>
        <w:t>PARDAVIMO (IŠDAVIMO) TVARKA</w:t>
      </w:r>
    </w:p>
    <w:p w:rsidR="00043F48" w:rsidRPr="0026318B" w:rsidRDefault="00043F48" w:rsidP="00D45E29">
      <w:pPr>
        <w:keepNext/>
        <w:rPr>
          <w:color w:val="000000"/>
          <w:sz w:val="22"/>
          <w:szCs w:val="22"/>
        </w:rPr>
      </w:pPr>
    </w:p>
    <w:p w:rsidR="00043F48" w:rsidRPr="0026318B" w:rsidRDefault="00043F48" w:rsidP="00043F48">
      <w:pPr>
        <w:rPr>
          <w:color w:val="000000"/>
          <w:sz w:val="22"/>
          <w:szCs w:val="22"/>
        </w:rPr>
      </w:pPr>
      <w:r w:rsidRPr="0026318B">
        <w:rPr>
          <w:color w:val="000000"/>
          <w:sz w:val="22"/>
          <w:szCs w:val="22"/>
        </w:rPr>
        <w:t>Receptinis vaistas.</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color w:val="000000"/>
          <w:sz w:val="22"/>
          <w:szCs w:val="22"/>
        </w:rPr>
      </w:pPr>
      <w:r w:rsidRPr="0026318B">
        <w:rPr>
          <w:b/>
          <w:color w:val="000000"/>
          <w:sz w:val="22"/>
          <w:szCs w:val="22"/>
        </w:rPr>
        <w:t>15.</w:t>
      </w:r>
      <w:r w:rsidRPr="0026318B">
        <w:rPr>
          <w:b/>
          <w:color w:val="000000"/>
          <w:sz w:val="22"/>
          <w:szCs w:val="22"/>
        </w:rPr>
        <w:tab/>
        <w:t>VARTOJIMO INSTRUKCIJA</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color w:val="000000"/>
          <w:sz w:val="22"/>
          <w:szCs w:val="22"/>
        </w:rPr>
      </w:pPr>
      <w:r w:rsidRPr="0026318B">
        <w:rPr>
          <w:b/>
          <w:color w:val="000000"/>
          <w:sz w:val="22"/>
          <w:szCs w:val="22"/>
        </w:rPr>
        <w:t>16.</w:t>
      </w:r>
      <w:r w:rsidRPr="0026318B">
        <w:rPr>
          <w:b/>
          <w:color w:val="000000"/>
          <w:sz w:val="22"/>
          <w:szCs w:val="22"/>
        </w:rPr>
        <w:tab/>
        <w:t>INFORMACIJA BRAILIO RAŠTU</w:t>
      </w:r>
    </w:p>
    <w:p w:rsidR="00043F48" w:rsidRPr="0026318B" w:rsidRDefault="00043F48" w:rsidP="00D45E29">
      <w:pPr>
        <w:keepNext/>
        <w:rPr>
          <w:color w:val="000000"/>
          <w:sz w:val="22"/>
          <w:szCs w:val="22"/>
        </w:rPr>
      </w:pPr>
    </w:p>
    <w:p w:rsidR="00043F48" w:rsidRPr="00236E3A" w:rsidRDefault="00043F48" w:rsidP="00043F48">
      <w:pPr>
        <w:rPr>
          <w:color w:val="000000"/>
          <w:sz w:val="22"/>
          <w:highlight w:val="lightGray"/>
        </w:rPr>
      </w:pPr>
      <w:r w:rsidRPr="00236E3A">
        <w:rPr>
          <w:color w:val="000000"/>
          <w:sz w:val="22"/>
          <w:highlight w:val="lightGray"/>
        </w:rPr>
        <w:t>Priimtas pagrindimas informacijos Brailio raštu nepateikti.</w:t>
      </w:r>
    </w:p>
    <w:p w:rsidR="00043F48" w:rsidRPr="0026318B" w:rsidRDefault="00043F48" w:rsidP="00043F48">
      <w:pPr>
        <w:rPr>
          <w:color w:val="000000"/>
          <w:sz w:val="22"/>
          <w:szCs w:val="22"/>
        </w:rPr>
      </w:pPr>
    </w:p>
    <w:p w:rsidR="00043F48" w:rsidRPr="0026318B" w:rsidRDefault="00043F48" w:rsidP="00043F48">
      <w:pPr>
        <w:rPr>
          <w:color w:val="000000"/>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rPr>
          <w:i/>
          <w:sz w:val="22"/>
          <w:szCs w:val="22"/>
          <w:lang w:eastAsia="en-US"/>
        </w:rPr>
      </w:pPr>
      <w:r w:rsidRPr="0026318B">
        <w:rPr>
          <w:b/>
          <w:sz w:val="22"/>
          <w:szCs w:val="22"/>
          <w:lang w:eastAsia="en-US"/>
        </w:rPr>
        <w:t>17.</w:t>
      </w:r>
      <w:r w:rsidRPr="0026318B">
        <w:rPr>
          <w:b/>
          <w:sz w:val="22"/>
          <w:szCs w:val="22"/>
          <w:lang w:eastAsia="en-US"/>
        </w:rPr>
        <w:tab/>
        <w:t>UNIKALUS IDENTIFIKATORIUS</w:t>
      </w:r>
      <w:r w:rsidR="00386322">
        <w:rPr>
          <w:b/>
          <w:sz w:val="22"/>
          <w:szCs w:val="22"/>
          <w:lang w:eastAsia="en-US"/>
        </w:rPr>
        <w:t xml:space="preserve"> </w:t>
      </w:r>
      <w:r w:rsidRPr="0026318B">
        <w:rPr>
          <w:b/>
          <w:sz w:val="22"/>
          <w:szCs w:val="22"/>
          <w:lang w:eastAsia="en-US"/>
        </w:rPr>
        <w:t>– 2D BRŪKŠNINIS KODAS</w:t>
      </w:r>
    </w:p>
    <w:p w:rsidR="00043F48" w:rsidRPr="0026318B" w:rsidRDefault="00043F48" w:rsidP="00D45E29">
      <w:pPr>
        <w:keepNext/>
        <w:rPr>
          <w:sz w:val="22"/>
          <w:szCs w:val="22"/>
          <w:lang w:eastAsia="en-US"/>
        </w:rPr>
      </w:pPr>
    </w:p>
    <w:p w:rsidR="00043F48" w:rsidRPr="0026318B" w:rsidRDefault="00043F48" w:rsidP="00043F48">
      <w:pPr>
        <w:rPr>
          <w:sz w:val="22"/>
          <w:szCs w:val="22"/>
          <w:lang w:eastAsia="en-US"/>
        </w:rPr>
      </w:pPr>
      <w:r w:rsidRPr="00236E3A">
        <w:rPr>
          <w:sz w:val="22"/>
          <w:highlight w:val="lightGray"/>
        </w:rPr>
        <w:t>2D brūkšninis kodas su nurodytu unikaliu identifikatoriumi.</w:t>
      </w:r>
    </w:p>
    <w:p w:rsidR="00043F48" w:rsidRPr="0026318B" w:rsidRDefault="00043F48" w:rsidP="00043F48">
      <w:pPr>
        <w:rPr>
          <w:sz w:val="22"/>
          <w:szCs w:val="22"/>
          <w:lang w:eastAsia="en-US"/>
        </w:rPr>
      </w:pPr>
    </w:p>
    <w:p w:rsidR="00043F48" w:rsidRPr="0026318B" w:rsidRDefault="00043F48" w:rsidP="00043F48">
      <w:pPr>
        <w:rPr>
          <w:sz w:val="22"/>
          <w:szCs w:val="22"/>
          <w:lang w:eastAsia="en-US"/>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rPr>
          <w:i/>
          <w:sz w:val="22"/>
          <w:szCs w:val="22"/>
          <w:lang w:eastAsia="en-US"/>
        </w:rPr>
      </w:pPr>
      <w:r w:rsidRPr="0026318B">
        <w:rPr>
          <w:b/>
          <w:sz w:val="22"/>
          <w:szCs w:val="22"/>
          <w:lang w:eastAsia="en-US"/>
        </w:rPr>
        <w:t>18.</w:t>
      </w:r>
      <w:r w:rsidRPr="0026318B">
        <w:rPr>
          <w:b/>
          <w:sz w:val="22"/>
          <w:szCs w:val="22"/>
          <w:lang w:eastAsia="en-US"/>
        </w:rPr>
        <w:tab/>
        <w:t>UNIKALUS IDENTIFIKATORIUS</w:t>
      </w:r>
      <w:r w:rsidR="00386322">
        <w:rPr>
          <w:b/>
          <w:sz w:val="22"/>
          <w:szCs w:val="22"/>
          <w:lang w:eastAsia="en-US"/>
        </w:rPr>
        <w:t xml:space="preserve"> </w:t>
      </w:r>
      <w:r w:rsidRPr="0026318B">
        <w:rPr>
          <w:b/>
          <w:sz w:val="22"/>
          <w:szCs w:val="22"/>
          <w:lang w:eastAsia="en-US"/>
        </w:rPr>
        <w:t>– ŽMONĖMS SUPRANTAMI DUOMENYS</w:t>
      </w:r>
    </w:p>
    <w:p w:rsidR="00043F48" w:rsidRPr="0026318B" w:rsidRDefault="00043F48" w:rsidP="00D45E29">
      <w:pPr>
        <w:keepNext/>
        <w:rPr>
          <w:sz w:val="22"/>
          <w:szCs w:val="22"/>
          <w:lang w:eastAsia="en-US"/>
        </w:rPr>
      </w:pPr>
    </w:p>
    <w:p w:rsidR="00043F48" w:rsidRPr="0026318B" w:rsidRDefault="00043F48" w:rsidP="00043F48">
      <w:pPr>
        <w:rPr>
          <w:sz w:val="22"/>
          <w:szCs w:val="22"/>
          <w:lang w:eastAsia="en-US"/>
        </w:rPr>
      </w:pPr>
      <w:r w:rsidRPr="0026318B">
        <w:rPr>
          <w:sz w:val="22"/>
          <w:szCs w:val="22"/>
          <w:lang w:eastAsia="en-US"/>
        </w:rPr>
        <w:t>PC:</w:t>
      </w:r>
    </w:p>
    <w:p w:rsidR="00043F48" w:rsidRPr="0026318B" w:rsidRDefault="00043F48" w:rsidP="00043F48">
      <w:pPr>
        <w:rPr>
          <w:sz w:val="22"/>
          <w:szCs w:val="22"/>
          <w:lang w:eastAsia="en-US"/>
        </w:rPr>
      </w:pPr>
      <w:r w:rsidRPr="0026318B">
        <w:rPr>
          <w:sz w:val="22"/>
          <w:szCs w:val="22"/>
          <w:lang w:eastAsia="en-US"/>
        </w:rPr>
        <w:t>SN:</w:t>
      </w:r>
    </w:p>
    <w:p w:rsidR="00043F48" w:rsidRPr="0026318B" w:rsidRDefault="00043F48" w:rsidP="00043F48">
      <w:pPr>
        <w:rPr>
          <w:color w:val="000000"/>
          <w:sz w:val="22"/>
          <w:szCs w:val="22"/>
        </w:rPr>
      </w:pPr>
      <w:r w:rsidRPr="00236E3A">
        <w:rPr>
          <w:sz w:val="22"/>
          <w:highlight w:val="lightGray"/>
        </w:rPr>
        <w:t>NN:</w:t>
      </w:r>
    </w:p>
    <w:p w:rsidR="00043F48" w:rsidRPr="0026318B" w:rsidRDefault="00043F48" w:rsidP="00D45E29">
      <w:pPr>
        <w:keepNext/>
        <w:pBdr>
          <w:top w:val="single" w:sz="4" w:space="1" w:color="auto"/>
          <w:left w:val="single" w:sz="4" w:space="4" w:color="auto"/>
          <w:bottom w:val="single" w:sz="4" w:space="1" w:color="auto"/>
          <w:right w:val="single" w:sz="4" w:space="4" w:color="auto"/>
        </w:pBdr>
        <w:rPr>
          <w:b/>
          <w:bCs/>
          <w:sz w:val="22"/>
          <w:szCs w:val="22"/>
        </w:rPr>
      </w:pPr>
      <w:r w:rsidRPr="0026318B">
        <w:rPr>
          <w:sz w:val="22"/>
          <w:szCs w:val="22"/>
        </w:rPr>
        <w:br w:type="page"/>
      </w:r>
      <w:r w:rsidRPr="0026318B">
        <w:rPr>
          <w:b/>
          <w:sz w:val="22"/>
          <w:szCs w:val="22"/>
        </w:rPr>
        <w:lastRenderedPageBreak/>
        <w:t>MINIMALI INFORMACIJA ANT MAŽŲ VIDINIŲ PAKUOČIŲ</w:t>
      </w:r>
    </w:p>
    <w:p w:rsidR="00043F48" w:rsidRPr="0026318B" w:rsidRDefault="00043F48" w:rsidP="00D45E29">
      <w:pPr>
        <w:keepNext/>
        <w:pBdr>
          <w:top w:val="single" w:sz="4" w:space="1" w:color="auto"/>
          <w:left w:val="single" w:sz="4" w:space="4" w:color="auto"/>
          <w:bottom w:val="single" w:sz="4" w:space="1" w:color="auto"/>
          <w:right w:val="single" w:sz="4" w:space="4" w:color="auto"/>
        </w:pBdr>
        <w:rPr>
          <w:b/>
          <w:bCs/>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rPr>
          <w:b/>
          <w:bCs/>
          <w:sz w:val="22"/>
          <w:szCs w:val="22"/>
        </w:rPr>
      </w:pPr>
      <w:r w:rsidRPr="0026318B">
        <w:rPr>
          <w:b/>
          <w:sz w:val="22"/>
          <w:szCs w:val="22"/>
        </w:rPr>
        <w:t>FLAKONAS (200 mg/5,26 ml, 1000 mg/26,3 ml ir 2000 mg/52,6 ml</w:t>
      </w:r>
      <w:r w:rsidRPr="0026318B">
        <w:rPr>
          <w:b/>
          <w:color w:val="000000"/>
          <w:sz w:val="22"/>
          <w:szCs w:val="22"/>
        </w:rPr>
        <w:t>)</w:t>
      </w:r>
    </w:p>
    <w:p w:rsidR="00043F48" w:rsidRPr="0026318B" w:rsidRDefault="00043F48" w:rsidP="00D45E29">
      <w:pPr>
        <w:keepNext/>
        <w:rPr>
          <w:sz w:val="22"/>
          <w:szCs w:val="22"/>
        </w:rPr>
      </w:pPr>
    </w:p>
    <w:p w:rsidR="00043F48" w:rsidRPr="0026318B" w:rsidRDefault="00043F48" w:rsidP="00D45E29">
      <w:pPr>
        <w:keepNext/>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1.</w:t>
      </w:r>
      <w:r w:rsidRPr="0026318B">
        <w:rPr>
          <w:b/>
          <w:sz w:val="22"/>
          <w:szCs w:val="22"/>
        </w:rPr>
        <w:tab/>
        <w:t>VAISTINIO PREPARATO PAVADINIMAS IR VARTOJIMO BŪDAS</w:t>
      </w:r>
      <w:r w:rsidR="00386322">
        <w:rPr>
          <w:b/>
          <w:sz w:val="22"/>
          <w:szCs w:val="22"/>
        </w:rPr>
        <w:t> </w:t>
      </w:r>
      <w:r w:rsidRPr="0026318B">
        <w:rPr>
          <w:b/>
          <w:sz w:val="22"/>
          <w:szCs w:val="22"/>
        </w:rPr>
        <w:t>(</w:t>
      </w:r>
      <w:r w:rsidR="00386322">
        <w:rPr>
          <w:b/>
          <w:sz w:val="22"/>
          <w:szCs w:val="22"/>
        </w:rPr>
        <w:noBreakHyphen/>
      </w:r>
      <w:r w:rsidRPr="0026318B">
        <w:rPr>
          <w:b/>
          <w:sz w:val="22"/>
          <w:szCs w:val="22"/>
        </w:rPr>
        <w:t>AI)</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Gemcitabine Kabi 38 mg/ml koncentratas infuziniam tirpalui</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i/>
          <w:noProof/>
          <w:sz w:val="22"/>
          <w:szCs w:val="22"/>
        </w:rPr>
        <w:t>Gemcitabinum</w:t>
      </w:r>
    </w:p>
    <w:p w:rsidR="00043F48" w:rsidRPr="0026318B" w:rsidRDefault="00043F48" w:rsidP="00043F48">
      <w:pPr>
        <w:autoSpaceDE w:val="0"/>
        <w:autoSpaceDN w:val="0"/>
        <w:adjustRightInd w:val="0"/>
        <w:rPr>
          <w:sz w:val="22"/>
          <w:szCs w:val="22"/>
        </w:rPr>
      </w:pPr>
    </w:p>
    <w:p w:rsidR="00043F48" w:rsidRPr="0026318B" w:rsidRDefault="00043F48" w:rsidP="00043F48">
      <w:pPr>
        <w:rPr>
          <w:sz w:val="22"/>
          <w:szCs w:val="22"/>
        </w:rPr>
      </w:pPr>
      <w:r w:rsidRPr="0026318B">
        <w:rPr>
          <w:sz w:val="22"/>
          <w:szCs w:val="22"/>
        </w:rPr>
        <w:t>Praskiestą leisti į veną.</w:t>
      </w:r>
    </w:p>
    <w:p w:rsidR="00043F48" w:rsidRPr="0026318B" w:rsidRDefault="00043F48" w:rsidP="00043F48">
      <w:pPr>
        <w:rPr>
          <w:sz w:val="22"/>
          <w:szCs w:val="22"/>
        </w:rPr>
      </w:pPr>
    </w:p>
    <w:p w:rsidR="00043F48" w:rsidRPr="0026318B" w:rsidRDefault="00043F48" w:rsidP="00043F48">
      <w:pPr>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2.</w:t>
      </w:r>
      <w:r w:rsidRPr="0026318B">
        <w:rPr>
          <w:b/>
          <w:sz w:val="22"/>
          <w:szCs w:val="22"/>
        </w:rPr>
        <w:tab/>
        <w:t>VARTOJIMO METODAS</w:t>
      </w:r>
    </w:p>
    <w:p w:rsidR="00043F48" w:rsidRPr="0026318B" w:rsidRDefault="00043F48" w:rsidP="00D45E29">
      <w:pPr>
        <w:keepNext/>
        <w:rPr>
          <w:sz w:val="22"/>
          <w:szCs w:val="22"/>
        </w:rPr>
      </w:pPr>
    </w:p>
    <w:p w:rsidR="00043F48" w:rsidRPr="0026318B" w:rsidRDefault="00043F48" w:rsidP="00043F48">
      <w:pPr>
        <w:autoSpaceDE w:val="0"/>
        <w:autoSpaceDN w:val="0"/>
        <w:adjustRightInd w:val="0"/>
        <w:rPr>
          <w:sz w:val="22"/>
          <w:szCs w:val="22"/>
        </w:rPr>
      </w:pPr>
      <w:r w:rsidRPr="0026318B">
        <w:rPr>
          <w:sz w:val="22"/>
          <w:szCs w:val="22"/>
        </w:rPr>
        <w:t>Prieš vartojimą perskaitykite pakuotės lapelį.</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3.</w:t>
      </w:r>
      <w:r w:rsidRPr="0026318B">
        <w:rPr>
          <w:b/>
          <w:sz w:val="22"/>
          <w:szCs w:val="22"/>
        </w:rPr>
        <w:tab/>
        <w:t>TINKAMUMO LAIKAS</w:t>
      </w:r>
    </w:p>
    <w:p w:rsidR="00043F48" w:rsidRPr="0026318B" w:rsidRDefault="00043F48" w:rsidP="00D45E29">
      <w:pPr>
        <w:keepNext/>
        <w:jc w:val="both"/>
        <w:rPr>
          <w:sz w:val="22"/>
          <w:szCs w:val="22"/>
        </w:rPr>
      </w:pPr>
    </w:p>
    <w:p w:rsidR="00043F48" w:rsidRPr="0026318B" w:rsidRDefault="00043F48" w:rsidP="00043F48">
      <w:pPr>
        <w:jc w:val="both"/>
        <w:rPr>
          <w:sz w:val="22"/>
          <w:szCs w:val="22"/>
        </w:rPr>
      </w:pPr>
      <w:r w:rsidRPr="0026318B">
        <w:rPr>
          <w:sz w:val="22"/>
          <w:szCs w:val="22"/>
        </w:rPr>
        <w:t>EXP:</w:t>
      </w:r>
      <w:r w:rsidR="00386322">
        <w:rPr>
          <w:sz w:val="22"/>
          <w:szCs w:val="22"/>
        </w:rPr>
        <w:t> </w:t>
      </w:r>
      <w:r w:rsidRPr="0026318B">
        <w:rPr>
          <w:sz w:val="22"/>
          <w:szCs w:val="22"/>
        </w:rPr>
        <w:t>{mm</w:t>
      </w:r>
      <w:r w:rsidR="00386322">
        <w:rPr>
          <w:sz w:val="22"/>
          <w:szCs w:val="22"/>
        </w:rPr>
        <w:noBreakHyphen/>
      </w:r>
      <w:r w:rsidRPr="0026318B">
        <w:rPr>
          <w:sz w:val="22"/>
          <w:szCs w:val="22"/>
        </w:rPr>
        <w:t>MMMM}</w:t>
      </w:r>
    </w:p>
    <w:p w:rsidR="00043F48" w:rsidRPr="0026318B" w:rsidRDefault="00043F48" w:rsidP="00043F48">
      <w:pPr>
        <w:rPr>
          <w:sz w:val="22"/>
          <w:szCs w:val="22"/>
        </w:rPr>
      </w:pPr>
    </w:p>
    <w:p w:rsidR="00043F48" w:rsidRPr="0026318B" w:rsidRDefault="00043F48" w:rsidP="00043F48">
      <w:pPr>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4.</w:t>
      </w:r>
      <w:r w:rsidRPr="0026318B">
        <w:rPr>
          <w:b/>
          <w:sz w:val="22"/>
          <w:szCs w:val="22"/>
        </w:rPr>
        <w:tab/>
        <w:t>SERIJOS NUMERIS</w:t>
      </w:r>
    </w:p>
    <w:p w:rsidR="00043F48" w:rsidRPr="0026318B" w:rsidRDefault="00043F48" w:rsidP="00D45E29">
      <w:pPr>
        <w:keepNext/>
        <w:jc w:val="both"/>
        <w:rPr>
          <w:sz w:val="22"/>
          <w:szCs w:val="22"/>
        </w:rPr>
      </w:pPr>
    </w:p>
    <w:p w:rsidR="00043F48" w:rsidRPr="0026318B" w:rsidRDefault="00043F48" w:rsidP="00043F48">
      <w:pPr>
        <w:jc w:val="both"/>
        <w:rPr>
          <w:sz w:val="22"/>
          <w:szCs w:val="22"/>
        </w:rPr>
      </w:pPr>
      <w:r w:rsidRPr="0026318B">
        <w:rPr>
          <w:sz w:val="22"/>
          <w:szCs w:val="22"/>
        </w:rPr>
        <w:t>Lot:</w:t>
      </w:r>
    </w:p>
    <w:p w:rsidR="00043F48" w:rsidRPr="0026318B" w:rsidRDefault="00043F48" w:rsidP="00043F48">
      <w:pPr>
        <w:jc w:val="both"/>
        <w:rPr>
          <w:sz w:val="22"/>
          <w:szCs w:val="22"/>
        </w:rPr>
      </w:pPr>
    </w:p>
    <w:p w:rsidR="00043F48" w:rsidRPr="0026318B" w:rsidRDefault="00043F48" w:rsidP="00043F48">
      <w:pPr>
        <w:ind w:right="113"/>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5.</w:t>
      </w:r>
      <w:r w:rsidRPr="0026318B">
        <w:rPr>
          <w:b/>
          <w:sz w:val="22"/>
          <w:szCs w:val="22"/>
        </w:rPr>
        <w:tab/>
        <w:t>KIEKIS (MASĖ, TŪRIS ARBA VIENETAI)</w:t>
      </w:r>
    </w:p>
    <w:p w:rsidR="00043F48" w:rsidRPr="0026318B" w:rsidRDefault="00043F48" w:rsidP="00D45E29">
      <w:pPr>
        <w:keepNext/>
        <w:ind w:right="113"/>
        <w:rPr>
          <w:sz w:val="22"/>
          <w:szCs w:val="22"/>
        </w:rPr>
      </w:pPr>
    </w:p>
    <w:p w:rsidR="00043F48" w:rsidRPr="0026318B" w:rsidRDefault="00043F48" w:rsidP="00043F48">
      <w:pPr>
        <w:ind w:right="113"/>
        <w:rPr>
          <w:sz w:val="22"/>
          <w:szCs w:val="22"/>
        </w:rPr>
      </w:pPr>
      <w:r w:rsidRPr="0026318B">
        <w:rPr>
          <w:sz w:val="22"/>
          <w:szCs w:val="22"/>
        </w:rPr>
        <w:t>200 mg/5,26 ml</w:t>
      </w:r>
    </w:p>
    <w:p w:rsidR="00043F48" w:rsidRPr="00236E3A" w:rsidRDefault="00043F48" w:rsidP="00043F48">
      <w:pPr>
        <w:ind w:right="113"/>
        <w:rPr>
          <w:sz w:val="22"/>
          <w:highlight w:val="lightGray"/>
        </w:rPr>
      </w:pPr>
      <w:r w:rsidRPr="00236E3A">
        <w:rPr>
          <w:sz w:val="22"/>
          <w:highlight w:val="lightGray"/>
        </w:rPr>
        <w:t>1000 mg/26,3 ml</w:t>
      </w:r>
    </w:p>
    <w:p w:rsidR="00043F48" w:rsidRPr="0026318B" w:rsidRDefault="00043F48" w:rsidP="00043F48">
      <w:pPr>
        <w:ind w:right="113"/>
        <w:rPr>
          <w:sz w:val="22"/>
          <w:szCs w:val="22"/>
        </w:rPr>
      </w:pPr>
      <w:r w:rsidRPr="00236E3A">
        <w:rPr>
          <w:sz w:val="22"/>
          <w:highlight w:val="lightGray"/>
        </w:rPr>
        <w:t>2000 mg / 52,6 ml</w:t>
      </w:r>
    </w:p>
    <w:p w:rsidR="00043F48" w:rsidRPr="0026318B" w:rsidRDefault="00043F48" w:rsidP="00043F48">
      <w:pPr>
        <w:ind w:right="113"/>
        <w:rPr>
          <w:sz w:val="22"/>
          <w:szCs w:val="22"/>
        </w:rPr>
      </w:pPr>
    </w:p>
    <w:p w:rsidR="00043F48" w:rsidRPr="0026318B" w:rsidRDefault="00043F48" w:rsidP="00043F48">
      <w:pPr>
        <w:ind w:right="113"/>
        <w:rPr>
          <w:sz w:val="22"/>
          <w:szCs w:val="22"/>
        </w:rPr>
      </w:pPr>
    </w:p>
    <w:p w:rsidR="00043F48" w:rsidRPr="0026318B" w:rsidRDefault="00043F48" w:rsidP="00D45E29">
      <w:pPr>
        <w:keepNext/>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26318B">
        <w:rPr>
          <w:b/>
          <w:sz w:val="22"/>
          <w:szCs w:val="22"/>
        </w:rPr>
        <w:t>6.</w:t>
      </w:r>
      <w:r w:rsidRPr="0026318B">
        <w:rPr>
          <w:b/>
          <w:sz w:val="22"/>
          <w:szCs w:val="22"/>
        </w:rPr>
        <w:tab/>
        <w:t>KITA</w:t>
      </w:r>
    </w:p>
    <w:p w:rsidR="00043F48" w:rsidRPr="0026318B" w:rsidRDefault="00043F48" w:rsidP="00D45E29">
      <w:pPr>
        <w:keepNext/>
        <w:rPr>
          <w:sz w:val="22"/>
          <w:szCs w:val="22"/>
        </w:rPr>
      </w:pPr>
    </w:p>
    <w:p w:rsidR="00043F48" w:rsidRPr="0026318B" w:rsidRDefault="00043F48" w:rsidP="00043F48">
      <w:pPr>
        <w:rPr>
          <w:sz w:val="22"/>
          <w:szCs w:val="22"/>
        </w:rPr>
      </w:pPr>
      <w:r w:rsidRPr="0026318B">
        <w:rPr>
          <w:sz w:val="22"/>
          <w:szCs w:val="22"/>
        </w:rPr>
        <w:t>Citotoksinis</w:t>
      </w:r>
    </w:p>
    <w:p w:rsidR="00043F48" w:rsidRPr="0026318B" w:rsidRDefault="00043F48" w:rsidP="00043F48">
      <w:pPr>
        <w:outlineLvl w:val="0"/>
        <w:rPr>
          <w:snapToGrid w:val="0"/>
          <w:sz w:val="22"/>
          <w:szCs w:val="22"/>
          <w:lang w:eastAsia="en-US"/>
        </w:rPr>
      </w:pPr>
      <w:r w:rsidRPr="0026318B">
        <w:rPr>
          <w:b/>
          <w:bCs/>
          <w:color w:val="000000"/>
          <w:sz w:val="22"/>
          <w:szCs w:val="22"/>
        </w:rPr>
        <w:br w:type="page"/>
      </w: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043F48" w:rsidRPr="0026318B" w:rsidRDefault="00043F48" w:rsidP="00043F48">
      <w:pPr>
        <w:tabs>
          <w:tab w:val="left" w:pos="567"/>
        </w:tabs>
        <w:outlineLvl w:val="0"/>
        <w:rPr>
          <w:snapToGrid w:val="0"/>
          <w:sz w:val="22"/>
          <w:szCs w:val="22"/>
          <w:lang w:eastAsia="en-US"/>
        </w:rPr>
      </w:pPr>
    </w:p>
    <w:p w:rsidR="00DE0C2D" w:rsidRDefault="00DE0C2D" w:rsidP="00043F48">
      <w:pPr>
        <w:tabs>
          <w:tab w:val="left" w:pos="567"/>
        </w:tabs>
        <w:jc w:val="center"/>
        <w:outlineLvl w:val="0"/>
        <w:rPr>
          <w:b/>
          <w:snapToGrid w:val="0"/>
          <w:sz w:val="22"/>
          <w:szCs w:val="22"/>
          <w:lang w:eastAsia="en-US"/>
        </w:rPr>
      </w:pPr>
    </w:p>
    <w:p w:rsidR="00043F48" w:rsidRPr="0026318B" w:rsidRDefault="00043F48" w:rsidP="00043F48">
      <w:pPr>
        <w:tabs>
          <w:tab w:val="left" w:pos="567"/>
        </w:tabs>
        <w:jc w:val="center"/>
        <w:outlineLvl w:val="0"/>
        <w:rPr>
          <w:b/>
          <w:snapToGrid w:val="0"/>
          <w:sz w:val="22"/>
          <w:szCs w:val="22"/>
          <w:lang w:eastAsia="en-US"/>
        </w:rPr>
      </w:pPr>
      <w:r w:rsidRPr="0026318B">
        <w:rPr>
          <w:b/>
          <w:snapToGrid w:val="0"/>
          <w:sz w:val="22"/>
          <w:szCs w:val="22"/>
          <w:lang w:eastAsia="en-US"/>
        </w:rPr>
        <w:t>B. PAKUOTĖS LAPELIS</w:t>
      </w:r>
    </w:p>
    <w:p w:rsidR="00043F48" w:rsidRPr="0026318B" w:rsidRDefault="00043F48" w:rsidP="00D45E29">
      <w:pPr>
        <w:pStyle w:val="Pavadinimas"/>
        <w:keepNext/>
        <w:spacing w:before="0" w:after="0"/>
        <w:rPr>
          <w:rFonts w:ascii="Times New Roman" w:hAnsi="Times New Roman"/>
          <w:sz w:val="22"/>
          <w:szCs w:val="22"/>
        </w:rPr>
      </w:pPr>
      <w:r w:rsidRPr="0026318B">
        <w:rPr>
          <w:rFonts w:ascii="Times New Roman" w:hAnsi="Times New Roman"/>
          <w:b w:val="0"/>
          <w:bCs w:val="0"/>
          <w:i/>
          <w:snapToGrid w:val="0"/>
          <w:kern w:val="0"/>
          <w:sz w:val="22"/>
          <w:szCs w:val="22"/>
          <w:lang w:eastAsia="en-US"/>
        </w:rPr>
        <w:br w:type="page"/>
      </w:r>
      <w:r w:rsidRPr="0026318B">
        <w:rPr>
          <w:rFonts w:ascii="Times New Roman" w:hAnsi="Times New Roman"/>
          <w:sz w:val="22"/>
          <w:szCs w:val="22"/>
        </w:rPr>
        <w:lastRenderedPageBreak/>
        <w:t>Pakuotės lapelis: informacija vartotojui</w:t>
      </w:r>
    </w:p>
    <w:p w:rsidR="00043F48" w:rsidRPr="0026318B" w:rsidRDefault="00043F48" w:rsidP="00D45E29">
      <w:pPr>
        <w:keepNext/>
        <w:autoSpaceDE w:val="0"/>
        <w:autoSpaceDN w:val="0"/>
        <w:adjustRightInd w:val="0"/>
        <w:jc w:val="center"/>
        <w:rPr>
          <w:b/>
          <w:bCs/>
          <w:color w:val="000000"/>
          <w:sz w:val="22"/>
          <w:szCs w:val="22"/>
        </w:rPr>
      </w:pPr>
    </w:p>
    <w:p w:rsidR="00043F48" w:rsidRPr="0026318B" w:rsidRDefault="00043F48" w:rsidP="00D45E29">
      <w:pPr>
        <w:keepNext/>
        <w:autoSpaceDE w:val="0"/>
        <w:autoSpaceDN w:val="0"/>
        <w:adjustRightInd w:val="0"/>
        <w:jc w:val="center"/>
        <w:rPr>
          <w:b/>
          <w:sz w:val="22"/>
          <w:szCs w:val="22"/>
        </w:rPr>
      </w:pPr>
      <w:r w:rsidRPr="0026318B">
        <w:rPr>
          <w:b/>
          <w:sz w:val="22"/>
          <w:szCs w:val="22"/>
        </w:rPr>
        <w:t>Gemcitabine Kabi 38 mg/ml koncentratas infuziniam tirpalui</w:t>
      </w:r>
    </w:p>
    <w:p w:rsidR="00043F48" w:rsidRPr="0026318B" w:rsidRDefault="00BD31F9" w:rsidP="00043F48">
      <w:pPr>
        <w:autoSpaceDE w:val="0"/>
        <w:autoSpaceDN w:val="0"/>
        <w:adjustRightInd w:val="0"/>
        <w:jc w:val="center"/>
        <w:rPr>
          <w:sz w:val="22"/>
          <w:szCs w:val="22"/>
        </w:rPr>
      </w:pPr>
      <w:r>
        <w:rPr>
          <w:sz w:val="22"/>
          <w:szCs w:val="22"/>
        </w:rPr>
        <w:t>g</w:t>
      </w:r>
      <w:r w:rsidR="00043F48" w:rsidRPr="0026318B">
        <w:rPr>
          <w:sz w:val="22"/>
          <w:szCs w:val="22"/>
        </w:rPr>
        <w:t>emcitabinas</w:t>
      </w:r>
    </w:p>
    <w:p w:rsidR="00043F48" w:rsidRPr="0026318B" w:rsidRDefault="00043F48" w:rsidP="00043F48">
      <w:pPr>
        <w:jc w:val="center"/>
        <w:rPr>
          <w:b/>
          <w:color w:val="000000"/>
          <w:sz w:val="22"/>
          <w:szCs w:val="22"/>
        </w:rPr>
      </w:pPr>
    </w:p>
    <w:p w:rsidR="00043F48" w:rsidRPr="0026318B" w:rsidRDefault="00043F48" w:rsidP="00D45E29">
      <w:pPr>
        <w:keepNext/>
        <w:keepLines/>
        <w:autoSpaceDE w:val="0"/>
        <w:autoSpaceDN w:val="0"/>
        <w:adjustRightInd w:val="0"/>
        <w:rPr>
          <w:b/>
          <w:bCs/>
          <w:sz w:val="22"/>
          <w:szCs w:val="22"/>
        </w:rPr>
      </w:pPr>
      <w:r w:rsidRPr="0026318B">
        <w:rPr>
          <w:b/>
          <w:sz w:val="22"/>
          <w:szCs w:val="22"/>
        </w:rPr>
        <w:t>Atidžiai perskaitykite visą šį lapelį, prieš pradėdami vartoti vaistą, nes jame pateikiama Jums svarbi informacija.</w:t>
      </w:r>
    </w:p>
    <w:p w:rsidR="00043F48" w:rsidRPr="0026318B" w:rsidRDefault="00043F48" w:rsidP="00043F48">
      <w:pPr>
        <w:numPr>
          <w:ilvl w:val="0"/>
          <w:numId w:val="33"/>
        </w:numPr>
        <w:tabs>
          <w:tab w:val="left" w:pos="0"/>
        </w:tabs>
        <w:autoSpaceDE w:val="0"/>
        <w:autoSpaceDN w:val="0"/>
        <w:adjustRightInd w:val="0"/>
        <w:ind w:left="567" w:hanging="567"/>
        <w:rPr>
          <w:sz w:val="22"/>
          <w:szCs w:val="22"/>
        </w:rPr>
      </w:pPr>
      <w:r w:rsidRPr="0026318B">
        <w:rPr>
          <w:sz w:val="22"/>
          <w:szCs w:val="22"/>
        </w:rPr>
        <w:t>Neišmeskite šio lapelio, nes vėl gali prireikti jį perskaityti.</w:t>
      </w:r>
    </w:p>
    <w:p w:rsidR="00043F48" w:rsidRPr="0026318B" w:rsidRDefault="00043F48" w:rsidP="00043F48">
      <w:pPr>
        <w:numPr>
          <w:ilvl w:val="0"/>
          <w:numId w:val="33"/>
        </w:numPr>
        <w:tabs>
          <w:tab w:val="left" w:pos="0"/>
        </w:tabs>
        <w:autoSpaceDE w:val="0"/>
        <w:autoSpaceDN w:val="0"/>
        <w:adjustRightInd w:val="0"/>
        <w:ind w:left="567" w:hanging="567"/>
        <w:rPr>
          <w:sz w:val="22"/>
          <w:szCs w:val="22"/>
        </w:rPr>
      </w:pPr>
      <w:r w:rsidRPr="0026318B">
        <w:rPr>
          <w:sz w:val="22"/>
          <w:szCs w:val="22"/>
        </w:rPr>
        <w:t>Jeigu kiltų daugiau klausimų, kreipkitės į gydytoją, vaistininką arba slaugytoją.</w:t>
      </w:r>
    </w:p>
    <w:p w:rsidR="00043F48" w:rsidRPr="0026318B" w:rsidRDefault="00043F48" w:rsidP="00043F48">
      <w:pPr>
        <w:numPr>
          <w:ilvl w:val="0"/>
          <w:numId w:val="33"/>
        </w:numPr>
        <w:tabs>
          <w:tab w:val="left" w:pos="0"/>
        </w:tabs>
        <w:autoSpaceDE w:val="0"/>
        <w:autoSpaceDN w:val="0"/>
        <w:adjustRightInd w:val="0"/>
        <w:ind w:left="567" w:hanging="567"/>
        <w:rPr>
          <w:sz w:val="22"/>
          <w:szCs w:val="22"/>
        </w:rPr>
      </w:pPr>
      <w:r w:rsidRPr="0026318B">
        <w:rPr>
          <w:sz w:val="22"/>
          <w:szCs w:val="22"/>
        </w:rPr>
        <w:t>Jeigu pasireiškė šalutinis poveikis (net jeigu jis šiame lapelyje nenurodytas), kreipkitės į gydytoją, vaistininką arba slaugytoją. Žr.</w:t>
      </w:r>
      <w:r w:rsidR="00781AE9">
        <w:rPr>
          <w:sz w:val="22"/>
          <w:szCs w:val="22"/>
        </w:rPr>
        <w:t xml:space="preserve"> </w:t>
      </w:r>
      <w:r w:rsidRPr="0026318B">
        <w:rPr>
          <w:sz w:val="22"/>
          <w:szCs w:val="22"/>
        </w:rPr>
        <w:t>4</w:t>
      </w:r>
      <w:r w:rsidR="00A763EF">
        <w:rPr>
          <w:sz w:val="22"/>
          <w:szCs w:val="22"/>
        </w:rPr>
        <w:t> </w:t>
      </w:r>
      <w:r w:rsidRPr="0026318B">
        <w:rPr>
          <w:sz w:val="22"/>
          <w:szCs w:val="22"/>
        </w:rPr>
        <w:t>skyrių.</w:t>
      </w:r>
    </w:p>
    <w:p w:rsidR="00043F48" w:rsidRPr="0026318B" w:rsidRDefault="00043F48" w:rsidP="00043F48">
      <w:pPr>
        <w:tabs>
          <w:tab w:val="left" w:pos="270"/>
        </w:tabs>
        <w:autoSpaceDE w:val="0"/>
        <w:autoSpaceDN w:val="0"/>
        <w:adjustRightInd w:val="0"/>
        <w:ind w:left="270" w:hanging="270"/>
        <w:rPr>
          <w:color w:val="000000"/>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Apie ką rašoma šiame lapelyje?</w:t>
      </w:r>
    </w:p>
    <w:p w:rsidR="00043F48" w:rsidRPr="0026318B" w:rsidRDefault="00043F48" w:rsidP="00D45E29">
      <w:pPr>
        <w:keepNext/>
        <w:autoSpaceDE w:val="0"/>
        <w:autoSpaceDN w:val="0"/>
        <w:adjustRightInd w:val="0"/>
        <w:rPr>
          <w:sz w:val="22"/>
          <w:szCs w:val="22"/>
        </w:rPr>
      </w:pPr>
    </w:p>
    <w:p w:rsidR="00043F48" w:rsidRPr="0026318B" w:rsidRDefault="00043F48" w:rsidP="00043F48">
      <w:pPr>
        <w:tabs>
          <w:tab w:val="left" w:pos="0"/>
        </w:tabs>
        <w:autoSpaceDE w:val="0"/>
        <w:autoSpaceDN w:val="0"/>
        <w:adjustRightInd w:val="0"/>
        <w:ind w:left="567" w:hanging="567"/>
        <w:rPr>
          <w:sz w:val="22"/>
          <w:szCs w:val="22"/>
        </w:rPr>
      </w:pPr>
      <w:r w:rsidRPr="0026318B">
        <w:rPr>
          <w:sz w:val="22"/>
          <w:szCs w:val="22"/>
        </w:rPr>
        <w:t>1.</w:t>
      </w:r>
      <w:r w:rsidRPr="0026318B">
        <w:rPr>
          <w:sz w:val="22"/>
          <w:szCs w:val="22"/>
        </w:rPr>
        <w:tab/>
        <w:t>Kas yra Gemcitabine Kabi ir kam jis vartojamas</w:t>
      </w:r>
    </w:p>
    <w:p w:rsidR="00043F48" w:rsidRPr="0026318B" w:rsidRDefault="00043F48" w:rsidP="00043F48">
      <w:pPr>
        <w:tabs>
          <w:tab w:val="left" w:pos="0"/>
        </w:tabs>
        <w:autoSpaceDE w:val="0"/>
        <w:autoSpaceDN w:val="0"/>
        <w:adjustRightInd w:val="0"/>
        <w:ind w:left="567" w:hanging="567"/>
        <w:rPr>
          <w:sz w:val="22"/>
          <w:szCs w:val="22"/>
        </w:rPr>
      </w:pPr>
      <w:r w:rsidRPr="0026318B">
        <w:rPr>
          <w:sz w:val="22"/>
          <w:szCs w:val="22"/>
        </w:rPr>
        <w:t>2.</w:t>
      </w:r>
      <w:r w:rsidRPr="0026318B">
        <w:rPr>
          <w:sz w:val="22"/>
          <w:szCs w:val="22"/>
        </w:rPr>
        <w:tab/>
        <w:t>Kas žinotina prieš vartojant Gemcitabine Kabi</w:t>
      </w:r>
    </w:p>
    <w:p w:rsidR="00043F48" w:rsidRPr="0026318B" w:rsidRDefault="00043F48" w:rsidP="00043F48">
      <w:pPr>
        <w:tabs>
          <w:tab w:val="left" w:pos="0"/>
        </w:tabs>
        <w:autoSpaceDE w:val="0"/>
        <w:autoSpaceDN w:val="0"/>
        <w:adjustRightInd w:val="0"/>
        <w:ind w:left="567" w:hanging="567"/>
        <w:rPr>
          <w:sz w:val="22"/>
          <w:szCs w:val="22"/>
        </w:rPr>
      </w:pPr>
      <w:r w:rsidRPr="0026318B">
        <w:rPr>
          <w:sz w:val="22"/>
          <w:szCs w:val="22"/>
        </w:rPr>
        <w:t>3.</w:t>
      </w:r>
      <w:r w:rsidRPr="0026318B">
        <w:rPr>
          <w:sz w:val="22"/>
          <w:szCs w:val="22"/>
        </w:rPr>
        <w:tab/>
        <w:t>Kaip vartoti Gemcitabine Kabi</w:t>
      </w:r>
    </w:p>
    <w:p w:rsidR="00043F48" w:rsidRPr="0026318B" w:rsidRDefault="00043F48" w:rsidP="00043F48">
      <w:pPr>
        <w:tabs>
          <w:tab w:val="left" w:pos="0"/>
        </w:tabs>
        <w:autoSpaceDE w:val="0"/>
        <w:autoSpaceDN w:val="0"/>
        <w:adjustRightInd w:val="0"/>
        <w:ind w:left="567" w:hanging="567"/>
        <w:rPr>
          <w:sz w:val="22"/>
          <w:szCs w:val="22"/>
        </w:rPr>
      </w:pPr>
      <w:r w:rsidRPr="0026318B">
        <w:rPr>
          <w:sz w:val="22"/>
          <w:szCs w:val="22"/>
        </w:rPr>
        <w:t>4.</w:t>
      </w:r>
      <w:r w:rsidRPr="0026318B">
        <w:rPr>
          <w:sz w:val="22"/>
          <w:szCs w:val="22"/>
        </w:rPr>
        <w:tab/>
        <w:t>Galimas šalutinis poveikis</w:t>
      </w:r>
    </w:p>
    <w:p w:rsidR="00043F48" w:rsidRPr="0026318B" w:rsidRDefault="00043F48" w:rsidP="00043F48">
      <w:pPr>
        <w:tabs>
          <w:tab w:val="left" w:pos="0"/>
        </w:tabs>
        <w:autoSpaceDE w:val="0"/>
        <w:autoSpaceDN w:val="0"/>
        <w:adjustRightInd w:val="0"/>
        <w:ind w:left="567" w:hanging="567"/>
        <w:rPr>
          <w:sz w:val="22"/>
          <w:szCs w:val="22"/>
        </w:rPr>
      </w:pPr>
      <w:r w:rsidRPr="0026318B">
        <w:rPr>
          <w:sz w:val="22"/>
          <w:szCs w:val="22"/>
        </w:rPr>
        <w:t>5.</w:t>
      </w:r>
      <w:r w:rsidRPr="0026318B">
        <w:rPr>
          <w:sz w:val="22"/>
          <w:szCs w:val="22"/>
        </w:rPr>
        <w:tab/>
        <w:t>Kaip laikyti Gemcitabine Kabi</w:t>
      </w:r>
    </w:p>
    <w:p w:rsidR="00043F48" w:rsidRPr="0026318B" w:rsidRDefault="00043F48" w:rsidP="00043F48">
      <w:pPr>
        <w:tabs>
          <w:tab w:val="left" w:pos="0"/>
        </w:tabs>
        <w:ind w:left="567" w:hanging="567"/>
        <w:rPr>
          <w:sz w:val="22"/>
          <w:szCs w:val="22"/>
        </w:rPr>
      </w:pPr>
      <w:r w:rsidRPr="0026318B">
        <w:rPr>
          <w:sz w:val="22"/>
          <w:szCs w:val="22"/>
        </w:rPr>
        <w:t>6.</w:t>
      </w:r>
      <w:r w:rsidRPr="0026318B">
        <w:rPr>
          <w:sz w:val="22"/>
          <w:szCs w:val="22"/>
        </w:rPr>
        <w:tab/>
        <w:t>Pakuotės turinys ir kita informacija</w:t>
      </w:r>
    </w:p>
    <w:p w:rsidR="00043F48" w:rsidRPr="0026318B" w:rsidRDefault="00043F48" w:rsidP="00043F48">
      <w:pPr>
        <w:tabs>
          <w:tab w:val="left" w:pos="270"/>
        </w:tabs>
        <w:rPr>
          <w:sz w:val="22"/>
          <w:szCs w:val="22"/>
        </w:rPr>
      </w:pPr>
    </w:p>
    <w:p w:rsidR="00043F48" w:rsidRPr="0026318B" w:rsidRDefault="00043F48" w:rsidP="00043F48">
      <w:pPr>
        <w:tabs>
          <w:tab w:val="left" w:pos="270"/>
        </w:tabs>
        <w:rPr>
          <w:sz w:val="22"/>
          <w:szCs w:val="22"/>
        </w:rPr>
      </w:pPr>
    </w:p>
    <w:p w:rsidR="00043F48" w:rsidRPr="0026318B" w:rsidRDefault="00043F48" w:rsidP="00D45E29">
      <w:pPr>
        <w:keepNext/>
        <w:tabs>
          <w:tab w:val="left" w:pos="0"/>
        </w:tabs>
        <w:autoSpaceDE w:val="0"/>
        <w:autoSpaceDN w:val="0"/>
        <w:adjustRightInd w:val="0"/>
        <w:ind w:left="567" w:hanging="567"/>
        <w:rPr>
          <w:b/>
          <w:bCs/>
          <w:sz w:val="22"/>
          <w:szCs w:val="22"/>
        </w:rPr>
      </w:pPr>
      <w:r w:rsidRPr="0026318B">
        <w:rPr>
          <w:b/>
          <w:sz w:val="22"/>
          <w:szCs w:val="22"/>
        </w:rPr>
        <w:t>1.</w:t>
      </w:r>
      <w:r w:rsidRPr="0026318B">
        <w:rPr>
          <w:b/>
          <w:sz w:val="22"/>
          <w:szCs w:val="22"/>
        </w:rPr>
        <w:tab/>
        <w:t>Kas yra Gemcitabine Kabi ir kam jis vartojamas</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Gemcitabine Kabi priklauso vaistų, kurie vadinami citotoksiniais, grupei. Šie vaistai naikina besidalijančias ląsteles, įskaitant vėžio ląsteles.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Š</w:t>
      </w:r>
      <w:r w:rsidR="00A763EF">
        <w:rPr>
          <w:sz w:val="22"/>
          <w:szCs w:val="22"/>
        </w:rPr>
        <w:t>io</w:t>
      </w:r>
      <w:r w:rsidRPr="0026318B">
        <w:rPr>
          <w:sz w:val="22"/>
          <w:szCs w:val="22"/>
        </w:rPr>
        <w:t xml:space="preserve"> vaist</w:t>
      </w:r>
      <w:r w:rsidR="00A763EF">
        <w:rPr>
          <w:sz w:val="22"/>
          <w:szCs w:val="22"/>
        </w:rPr>
        <w:t>o</w:t>
      </w:r>
      <w:r w:rsidRPr="0026318B">
        <w:rPr>
          <w:sz w:val="22"/>
          <w:szCs w:val="22"/>
        </w:rPr>
        <w:t xml:space="preserve"> galima vartoti vien</w:t>
      </w:r>
      <w:r w:rsidR="00A763EF">
        <w:rPr>
          <w:sz w:val="22"/>
          <w:szCs w:val="22"/>
        </w:rPr>
        <w:t>o</w:t>
      </w:r>
      <w:r w:rsidRPr="0026318B">
        <w:rPr>
          <w:sz w:val="22"/>
          <w:szCs w:val="22"/>
        </w:rPr>
        <w:t xml:space="preserve"> arba kartu su kitais vaistais nuo vėžio (tai priklauso nuo vėžio tipo).</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rPr>
      </w:pPr>
      <w:r w:rsidRPr="0026318B">
        <w:rPr>
          <w:sz w:val="22"/>
          <w:szCs w:val="22"/>
        </w:rPr>
        <w:t>Ši</w:t>
      </w:r>
      <w:r w:rsidR="00A763EF">
        <w:rPr>
          <w:sz w:val="22"/>
          <w:szCs w:val="22"/>
        </w:rPr>
        <w:t>o</w:t>
      </w:r>
      <w:r w:rsidRPr="0026318B">
        <w:rPr>
          <w:sz w:val="22"/>
          <w:szCs w:val="22"/>
        </w:rPr>
        <w:t xml:space="preserve"> vaist</w:t>
      </w:r>
      <w:r w:rsidR="00A763EF">
        <w:rPr>
          <w:sz w:val="22"/>
          <w:szCs w:val="22"/>
        </w:rPr>
        <w:t>o</w:t>
      </w:r>
      <w:r w:rsidRPr="0026318B">
        <w:rPr>
          <w:sz w:val="22"/>
          <w:szCs w:val="22"/>
        </w:rPr>
        <w:t xml:space="preserve"> vartojama toliau išvardytų rūšių vėžiui gydyti:</w:t>
      </w:r>
    </w:p>
    <w:p w:rsidR="00043F48" w:rsidRPr="0026318B" w:rsidRDefault="00043F48" w:rsidP="00043F48">
      <w:pPr>
        <w:numPr>
          <w:ilvl w:val="0"/>
          <w:numId w:val="36"/>
        </w:numPr>
        <w:tabs>
          <w:tab w:val="left" w:pos="0"/>
        </w:tabs>
        <w:autoSpaceDE w:val="0"/>
        <w:autoSpaceDN w:val="0"/>
        <w:adjustRightInd w:val="0"/>
        <w:ind w:left="567" w:hanging="567"/>
        <w:rPr>
          <w:sz w:val="22"/>
          <w:szCs w:val="22"/>
        </w:rPr>
      </w:pPr>
      <w:r w:rsidRPr="0026318B">
        <w:rPr>
          <w:sz w:val="22"/>
          <w:szCs w:val="22"/>
        </w:rPr>
        <w:t>nesmulkialąsteliniam plaučių vėžiui (NSLPV) (gydoma vien šiuo vaistu arba jo ir cisplatinos deriniu);</w:t>
      </w:r>
    </w:p>
    <w:p w:rsidR="00043F48" w:rsidRPr="0026318B" w:rsidRDefault="00043F48" w:rsidP="00043F48">
      <w:pPr>
        <w:numPr>
          <w:ilvl w:val="0"/>
          <w:numId w:val="36"/>
        </w:numPr>
        <w:tabs>
          <w:tab w:val="left" w:pos="0"/>
        </w:tabs>
        <w:autoSpaceDE w:val="0"/>
        <w:autoSpaceDN w:val="0"/>
        <w:adjustRightInd w:val="0"/>
        <w:ind w:left="567" w:hanging="567"/>
        <w:rPr>
          <w:sz w:val="22"/>
          <w:szCs w:val="22"/>
        </w:rPr>
      </w:pPr>
      <w:r w:rsidRPr="0026318B">
        <w:rPr>
          <w:sz w:val="22"/>
          <w:szCs w:val="22"/>
        </w:rPr>
        <w:t>kasos vėžiui;</w:t>
      </w:r>
    </w:p>
    <w:p w:rsidR="00043F48" w:rsidRPr="0026318B" w:rsidRDefault="00043F48" w:rsidP="00043F48">
      <w:pPr>
        <w:numPr>
          <w:ilvl w:val="0"/>
          <w:numId w:val="36"/>
        </w:numPr>
        <w:tabs>
          <w:tab w:val="left" w:pos="0"/>
        </w:tabs>
        <w:autoSpaceDE w:val="0"/>
        <w:autoSpaceDN w:val="0"/>
        <w:adjustRightInd w:val="0"/>
        <w:ind w:left="567" w:hanging="567"/>
        <w:rPr>
          <w:sz w:val="22"/>
          <w:szCs w:val="22"/>
        </w:rPr>
      </w:pPr>
      <w:r w:rsidRPr="0026318B">
        <w:rPr>
          <w:sz w:val="22"/>
          <w:szCs w:val="22"/>
        </w:rPr>
        <w:t>krūties vėžiui (gydoma šio vaisto ir paklitakselio deriniu);</w:t>
      </w:r>
    </w:p>
    <w:p w:rsidR="00043F48" w:rsidRPr="0026318B" w:rsidRDefault="00043F48" w:rsidP="00043F48">
      <w:pPr>
        <w:numPr>
          <w:ilvl w:val="0"/>
          <w:numId w:val="36"/>
        </w:numPr>
        <w:tabs>
          <w:tab w:val="left" w:pos="0"/>
        </w:tabs>
        <w:autoSpaceDE w:val="0"/>
        <w:autoSpaceDN w:val="0"/>
        <w:adjustRightInd w:val="0"/>
        <w:ind w:left="567" w:hanging="567"/>
        <w:rPr>
          <w:sz w:val="22"/>
          <w:szCs w:val="22"/>
        </w:rPr>
      </w:pPr>
      <w:r w:rsidRPr="0026318B">
        <w:rPr>
          <w:sz w:val="22"/>
          <w:szCs w:val="22"/>
        </w:rPr>
        <w:t>kiaušidžių vėžiui (gydoma šio vaisto ir karboplatinos deriniu);</w:t>
      </w:r>
    </w:p>
    <w:p w:rsidR="00043F48" w:rsidRPr="0026318B" w:rsidRDefault="00043F48" w:rsidP="00043F48">
      <w:pPr>
        <w:numPr>
          <w:ilvl w:val="0"/>
          <w:numId w:val="36"/>
        </w:numPr>
        <w:tabs>
          <w:tab w:val="left" w:pos="0"/>
        </w:tabs>
        <w:ind w:left="567" w:hanging="567"/>
        <w:rPr>
          <w:sz w:val="22"/>
          <w:szCs w:val="22"/>
        </w:rPr>
      </w:pPr>
      <w:r w:rsidRPr="0026318B">
        <w:rPr>
          <w:sz w:val="22"/>
          <w:szCs w:val="22"/>
        </w:rPr>
        <w:t>šlapimo pūslės vėžiui (gydoma šio vaisto ir cisplatinos deriniu).</w:t>
      </w:r>
    </w:p>
    <w:p w:rsidR="00043F48" w:rsidRPr="0026318B" w:rsidRDefault="00043F48" w:rsidP="00043F48">
      <w:pPr>
        <w:tabs>
          <w:tab w:val="left" w:pos="270"/>
        </w:tabs>
        <w:rPr>
          <w:sz w:val="22"/>
          <w:szCs w:val="22"/>
        </w:rPr>
      </w:pPr>
    </w:p>
    <w:p w:rsidR="00043F48" w:rsidRPr="0026318B" w:rsidRDefault="00043F48" w:rsidP="00043F48">
      <w:pPr>
        <w:tabs>
          <w:tab w:val="left" w:pos="270"/>
        </w:tabs>
        <w:rPr>
          <w:sz w:val="22"/>
          <w:szCs w:val="22"/>
        </w:rPr>
      </w:pPr>
    </w:p>
    <w:p w:rsidR="00043F48" w:rsidRPr="0026318B" w:rsidRDefault="00043F48" w:rsidP="00D45E29">
      <w:pPr>
        <w:keepNext/>
        <w:tabs>
          <w:tab w:val="left" w:pos="0"/>
        </w:tabs>
        <w:autoSpaceDE w:val="0"/>
        <w:autoSpaceDN w:val="0"/>
        <w:adjustRightInd w:val="0"/>
        <w:ind w:left="567" w:hanging="567"/>
        <w:rPr>
          <w:b/>
          <w:bCs/>
          <w:sz w:val="22"/>
          <w:szCs w:val="22"/>
        </w:rPr>
      </w:pPr>
      <w:r w:rsidRPr="0026318B">
        <w:rPr>
          <w:b/>
          <w:sz w:val="22"/>
          <w:szCs w:val="22"/>
        </w:rPr>
        <w:t>2.</w:t>
      </w:r>
      <w:r w:rsidRPr="0026318B">
        <w:rPr>
          <w:b/>
          <w:sz w:val="22"/>
          <w:szCs w:val="22"/>
        </w:rPr>
        <w:tab/>
        <w:t>Kas žinotina prieš vartojant Gemcitabine Kabi</w:t>
      </w:r>
    </w:p>
    <w:p w:rsidR="00043F48" w:rsidRPr="0026318B" w:rsidRDefault="00043F48" w:rsidP="00D45E29">
      <w:pPr>
        <w:keepNext/>
        <w:autoSpaceDE w:val="0"/>
        <w:autoSpaceDN w:val="0"/>
        <w:adjustRightInd w:val="0"/>
        <w:rPr>
          <w:b/>
          <w:bCs/>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Gemcitabine</w:t>
      </w:r>
      <w:r w:rsidR="00A763EF">
        <w:rPr>
          <w:b/>
          <w:sz w:val="22"/>
          <w:szCs w:val="22"/>
        </w:rPr>
        <w:t xml:space="preserve"> Kabi</w:t>
      </w:r>
      <w:r w:rsidRPr="0026318B">
        <w:rPr>
          <w:b/>
          <w:sz w:val="22"/>
          <w:szCs w:val="22"/>
        </w:rPr>
        <w:t xml:space="preserve"> vartoti </w:t>
      </w:r>
      <w:r w:rsidR="00BD31F9">
        <w:rPr>
          <w:b/>
          <w:sz w:val="22"/>
          <w:szCs w:val="22"/>
        </w:rPr>
        <w:t>draudžiama</w:t>
      </w:r>
      <w:r w:rsidRPr="0026318B">
        <w:rPr>
          <w:b/>
          <w:sz w:val="22"/>
          <w:szCs w:val="22"/>
        </w:rPr>
        <w:t>:</w:t>
      </w:r>
    </w:p>
    <w:p w:rsidR="00043F48" w:rsidRPr="0026318B" w:rsidRDefault="00043F48" w:rsidP="00043F48">
      <w:pPr>
        <w:numPr>
          <w:ilvl w:val="0"/>
          <w:numId w:val="37"/>
        </w:numPr>
        <w:autoSpaceDE w:val="0"/>
        <w:autoSpaceDN w:val="0"/>
        <w:adjustRightInd w:val="0"/>
        <w:ind w:left="567" w:hanging="567"/>
        <w:rPr>
          <w:sz w:val="22"/>
          <w:szCs w:val="22"/>
        </w:rPr>
      </w:pPr>
      <w:r w:rsidRPr="0026318B">
        <w:rPr>
          <w:sz w:val="22"/>
          <w:szCs w:val="22"/>
        </w:rPr>
        <w:t>jeigu yra alergija gemcitabinui arba bet kuriai pagalbinei šio vaisto medžiagai (jos išvardytos 6 skyriuje);</w:t>
      </w:r>
    </w:p>
    <w:p w:rsidR="00043F48" w:rsidRPr="0026318B" w:rsidRDefault="00043F48" w:rsidP="00043F48">
      <w:pPr>
        <w:numPr>
          <w:ilvl w:val="0"/>
          <w:numId w:val="37"/>
        </w:numPr>
        <w:autoSpaceDE w:val="0"/>
        <w:autoSpaceDN w:val="0"/>
        <w:adjustRightInd w:val="0"/>
        <w:ind w:left="567" w:hanging="567"/>
        <w:rPr>
          <w:sz w:val="22"/>
          <w:szCs w:val="22"/>
        </w:rPr>
      </w:pPr>
      <w:r w:rsidRPr="0026318B">
        <w:rPr>
          <w:sz w:val="22"/>
          <w:szCs w:val="22"/>
        </w:rPr>
        <w:t>jeigu maitinate krūtimi.</w:t>
      </w:r>
    </w:p>
    <w:p w:rsidR="00043F48" w:rsidRPr="0026318B" w:rsidRDefault="00043F48" w:rsidP="00043F48">
      <w:pPr>
        <w:autoSpaceDE w:val="0"/>
        <w:autoSpaceDN w:val="0"/>
        <w:adjustRightInd w:val="0"/>
        <w:rPr>
          <w:sz w:val="22"/>
          <w:szCs w:val="22"/>
        </w:rPr>
      </w:pPr>
      <w:r w:rsidRPr="0026318B">
        <w:rPr>
          <w:sz w:val="22"/>
          <w:szCs w:val="22"/>
        </w:rPr>
        <w:t xml:space="preserve"> </w:t>
      </w:r>
    </w:p>
    <w:p w:rsidR="00043F48" w:rsidRPr="0026318B" w:rsidRDefault="00043F48" w:rsidP="00D45E29">
      <w:pPr>
        <w:keepNext/>
        <w:autoSpaceDE w:val="0"/>
        <w:autoSpaceDN w:val="0"/>
        <w:adjustRightInd w:val="0"/>
        <w:rPr>
          <w:b/>
          <w:bCs/>
          <w:sz w:val="22"/>
          <w:szCs w:val="22"/>
        </w:rPr>
      </w:pPr>
      <w:r w:rsidRPr="0026318B">
        <w:rPr>
          <w:b/>
          <w:sz w:val="22"/>
          <w:szCs w:val="22"/>
        </w:rPr>
        <w:t>Įspėjimai ir atsargumo priemonės</w:t>
      </w:r>
    </w:p>
    <w:p w:rsidR="00043F48" w:rsidRPr="0026318B" w:rsidRDefault="00043F48" w:rsidP="00043F48">
      <w:pPr>
        <w:autoSpaceDE w:val="0"/>
        <w:autoSpaceDN w:val="0"/>
        <w:adjustRightInd w:val="0"/>
        <w:rPr>
          <w:sz w:val="22"/>
          <w:szCs w:val="22"/>
        </w:rPr>
      </w:pPr>
      <w:r w:rsidRPr="0026318B">
        <w:rPr>
          <w:sz w:val="22"/>
          <w:szCs w:val="22"/>
        </w:rPr>
        <w:t>Prieš pirmą</w:t>
      </w:r>
      <w:r w:rsidR="009A040D">
        <w:rPr>
          <w:sz w:val="22"/>
          <w:szCs w:val="22"/>
        </w:rPr>
        <w:t xml:space="preserve"> </w:t>
      </w:r>
      <w:r w:rsidRPr="0026318B">
        <w:rPr>
          <w:sz w:val="22"/>
          <w:szCs w:val="22"/>
        </w:rPr>
        <w:t>infuziją Jums paims kraujo tyrimui, kad galėtų nustatyti, ar gerai dirba Jūsų inkstai ir kepenys ir ar galite vartoti š</w:t>
      </w:r>
      <w:r w:rsidR="00A763EF">
        <w:rPr>
          <w:sz w:val="22"/>
          <w:szCs w:val="22"/>
        </w:rPr>
        <w:t>io</w:t>
      </w:r>
      <w:r w:rsidRPr="0026318B">
        <w:rPr>
          <w:sz w:val="22"/>
          <w:szCs w:val="22"/>
        </w:rPr>
        <w:t xml:space="preserve"> vaist</w:t>
      </w:r>
      <w:r w:rsidR="00A763EF">
        <w:rPr>
          <w:sz w:val="22"/>
          <w:szCs w:val="22"/>
        </w:rPr>
        <w:t>o</w:t>
      </w:r>
      <w:r w:rsidRPr="0026318B">
        <w:rPr>
          <w:sz w:val="22"/>
          <w:szCs w:val="22"/>
        </w:rPr>
        <w:t>. Kraują Jums tirs ir prieš kiekvieną</w:t>
      </w:r>
      <w:r w:rsidR="009A040D">
        <w:rPr>
          <w:sz w:val="22"/>
          <w:szCs w:val="22"/>
        </w:rPr>
        <w:t xml:space="preserve"> </w:t>
      </w:r>
      <w:r w:rsidRPr="0026318B">
        <w:rPr>
          <w:sz w:val="22"/>
          <w:szCs w:val="22"/>
        </w:rPr>
        <w:t xml:space="preserve">infuziją, kad galėtų nustatyti, ar pakankamas yra kraujo ląstelių kiekis, kad būtų galima gydyti gemcitabinu. Priklausomai nuo bendrosios Jūsų sveikatos būklės ir kraujo tyrimų </w:t>
      </w:r>
      <w:r w:rsidR="00976957">
        <w:rPr>
          <w:sz w:val="22"/>
          <w:szCs w:val="22"/>
        </w:rPr>
        <w:t>r</w:t>
      </w:r>
      <w:r w:rsidRPr="0026318B">
        <w:rPr>
          <w:sz w:val="22"/>
          <w:szCs w:val="22"/>
        </w:rPr>
        <w:t>o</w:t>
      </w:r>
      <w:r w:rsidR="00976957">
        <w:rPr>
          <w:sz w:val="22"/>
          <w:szCs w:val="22"/>
        </w:rPr>
        <w:t>dikli</w:t>
      </w:r>
      <w:r w:rsidRPr="0026318B">
        <w:rPr>
          <w:sz w:val="22"/>
          <w:szCs w:val="22"/>
        </w:rPr>
        <w:t>ų Jūsų gydytojas gali nuspręsti keisti dozę arba atidėti gydymą. Jums periodiškai paims kraujo tyrimui, kad galėtų nustatyti, ar gerai dirba Jūsų inkstai ir kepenys.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Pasitarkite su gydytoju, slaugytoju arba ligoninės vaistininku</w:t>
      </w:r>
      <w:r w:rsidR="00976957">
        <w:rPr>
          <w:color w:val="000000"/>
          <w:sz w:val="22"/>
          <w:szCs w:val="22"/>
        </w:rPr>
        <w:t>, prieš pradėdami vartoti Gemcitabine Kabi</w:t>
      </w:r>
      <w:r w:rsidRPr="0026318B">
        <w:rPr>
          <w:color w:val="000000"/>
          <w:sz w:val="22"/>
          <w:szCs w:val="22"/>
        </w:rPr>
        <w:t>.</w:t>
      </w:r>
    </w:p>
    <w:p w:rsidR="00E44F92" w:rsidRPr="0026318B" w:rsidRDefault="00E44F92" w:rsidP="00E44F92">
      <w:pPr>
        <w:autoSpaceDE w:val="0"/>
        <w:autoSpaceDN w:val="0"/>
        <w:adjustRightInd w:val="0"/>
        <w:rPr>
          <w:color w:val="000000"/>
          <w:sz w:val="22"/>
          <w:szCs w:val="22"/>
        </w:rPr>
      </w:pPr>
      <w:r>
        <w:rPr>
          <w:color w:val="000000"/>
          <w:sz w:val="22"/>
          <w:szCs w:val="22"/>
        </w:rPr>
        <w:lastRenderedPageBreak/>
        <w:t>J</w:t>
      </w:r>
      <w:r w:rsidRPr="00703BA3">
        <w:rPr>
          <w:color w:val="000000"/>
          <w:sz w:val="22"/>
          <w:szCs w:val="22"/>
        </w:rPr>
        <w:t>eigu kada nors po gemcitabino pavartojimo Jums buvo pasireiškęs sunkus odos išbėrimas arba odos lupimasis, atsirado pūslių ir (arba) burnos opų</w:t>
      </w:r>
      <w:r>
        <w:rPr>
          <w:color w:val="000000"/>
          <w:sz w:val="22"/>
          <w:szCs w:val="22"/>
        </w:rPr>
        <w:t>.</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Jeigu sergate ar anksčiau sirgote kepenų liga, širdies liga ar kraujagyslių liga arba jeigu yra ar buvo inkstų sutrikimų, pasitarkite su gydytoju ar ligoninės vaistininku, kadangi gali būti, jog Jums gemcitabino vartoti negalima.</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Jei Jums neseniai buvo ar šiuo metu yra taikomas spindulinis gydymas, apie tai pasakykite savo gydytojui, kadangi vartojant gemcitabino gali pasireikšti ankstyvoji arba vėlyvoji reakcija į spindulinį gydymą.</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Jei Jūs neseniai buvote paskiepytas, apie tai pasakykite savo gydytojui, kadangi tokiu atveju vartojant gemcitabino gali pasireikšti nepalankus poveikis.</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Jei gydymo šiuo vaistu metu pasireikš tokių simptomų kaip galvos skausmas su </w:t>
      </w:r>
      <w:r w:rsidR="00976957">
        <w:rPr>
          <w:color w:val="000000"/>
          <w:sz w:val="22"/>
          <w:szCs w:val="22"/>
        </w:rPr>
        <w:t>sumišimu (</w:t>
      </w:r>
      <w:r w:rsidRPr="0026318B">
        <w:rPr>
          <w:color w:val="000000"/>
          <w:sz w:val="22"/>
          <w:szCs w:val="22"/>
        </w:rPr>
        <w:t>minčių susipainiojimu</w:t>
      </w:r>
      <w:r w:rsidR="00976957">
        <w:rPr>
          <w:color w:val="000000"/>
          <w:sz w:val="22"/>
          <w:szCs w:val="22"/>
        </w:rPr>
        <w:t>)</w:t>
      </w:r>
      <w:r w:rsidRPr="0026318B">
        <w:rPr>
          <w:color w:val="000000"/>
          <w:sz w:val="22"/>
          <w:szCs w:val="22"/>
        </w:rPr>
        <w:t>, traukuliai (priepuoliai) ar regos pokyčiai, nedelsdami kreipkitės į savo gydytoją. Tai gali būti labai retas nervų sistemos sutrikimu pasireiškiantis šalutinis poveikis, vadinamas užpakalinės grįžtamos encefalopatijos sindromu.</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Jei pasunkėja Jūsų kvėpavimas, pasireiškia didelis silpnumas ir labai išblykštate, apie tai pasakykite gydytojui, kadangi tai gali būti inkstų nepakankamumo ar plaučių sutrikimo požymiai.</w:t>
      </w:r>
    </w:p>
    <w:p w:rsidR="00043F48" w:rsidRPr="0026318B" w:rsidRDefault="00043F48" w:rsidP="00043F48">
      <w:pPr>
        <w:autoSpaceDE w:val="0"/>
        <w:autoSpaceDN w:val="0"/>
        <w:adjustRightInd w:val="0"/>
        <w:rPr>
          <w:color w:val="000000"/>
          <w:sz w:val="22"/>
          <w:szCs w:val="22"/>
        </w:rPr>
      </w:pPr>
    </w:p>
    <w:p w:rsidR="00043F48" w:rsidRPr="0026318B" w:rsidRDefault="00043F48" w:rsidP="00043F48">
      <w:pPr>
        <w:autoSpaceDE w:val="0"/>
        <w:autoSpaceDN w:val="0"/>
        <w:adjustRightInd w:val="0"/>
        <w:rPr>
          <w:color w:val="000000"/>
          <w:sz w:val="22"/>
          <w:szCs w:val="22"/>
        </w:rPr>
      </w:pPr>
      <w:r w:rsidRPr="0026318B">
        <w:rPr>
          <w:color w:val="000000"/>
          <w:sz w:val="22"/>
          <w:szCs w:val="22"/>
        </w:rPr>
        <w:t xml:space="preserve">Jei Jums pasireiškia išplitęs </w:t>
      </w:r>
      <w:r w:rsidR="002D59E7">
        <w:rPr>
          <w:color w:val="000000"/>
          <w:sz w:val="22"/>
          <w:szCs w:val="22"/>
        </w:rPr>
        <w:t>pa</w:t>
      </w:r>
      <w:r w:rsidRPr="0026318B">
        <w:rPr>
          <w:color w:val="000000"/>
          <w:sz w:val="22"/>
          <w:szCs w:val="22"/>
        </w:rPr>
        <w:t>bri</w:t>
      </w:r>
      <w:r w:rsidR="002D59E7">
        <w:rPr>
          <w:color w:val="000000"/>
          <w:sz w:val="22"/>
          <w:szCs w:val="22"/>
        </w:rPr>
        <w:t>nki</w:t>
      </w:r>
      <w:r w:rsidRPr="0026318B">
        <w:rPr>
          <w:color w:val="000000"/>
          <w:sz w:val="22"/>
          <w:szCs w:val="22"/>
        </w:rPr>
        <w:t xml:space="preserve">mas, dusulys ar kūno </w:t>
      </w:r>
      <w:r w:rsidR="002D59E7">
        <w:rPr>
          <w:color w:val="000000"/>
          <w:sz w:val="22"/>
          <w:szCs w:val="22"/>
        </w:rPr>
        <w:t>masės</w:t>
      </w:r>
      <w:r w:rsidRPr="0026318B">
        <w:rPr>
          <w:color w:val="000000"/>
          <w:sz w:val="22"/>
          <w:szCs w:val="22"/>
        </w:rPr>
        <w:t xml:space="preserve"> didėjimas, apie tai pasakykite gydytojui, kadangi tai gali būti skysčio p</w:t>
      </w:r>
      <w:r w:rsidR="00A763EF">
        <w:rPr>
          <w:color w:val="000000"/>
          <w:sz w:val="22"/>
          <w:szCs w:val="22"/>
        </w:rPr>
        <w:t>r</w:t>
      </w:r>
      <w:r w:rsidRPr="0026318B">
        <w:rPr>
          <w:color w:val="000000"/>
          <w:sz w:val="22"/>
          <w:szCs w:val="22"/>
        </w:rPr>
        <w:t>atekėjimo iš smulkių kraujagyslių į audinius požymis.</w:t>
      </w:r>
    </w:p>
    <w:p w:rsidR="00996656" w:rsidRDefault="00996656" w:rsidP="00996656">
      <w:pPr>
        <w:autoSpaceDE w:val="0"/>
        <w:autoSpaceDN w:val="0"/>
        <w:adjustRightInd w:val="0"/>
        <w:rPr>
          <w:color w:val="000000"/>
          <w:sz w:val="22"/>
          <w:szCs w:val="22"/>
        </w:rPr>
      </w:pPr>
    </w:p>
    <w:p w:rsidR="00996656" w:rsidRPr="0026318B" w:rsidRDefault="00996656" w:rsidP="00996656">
      <w:pPr>
        <w:autoSpaceDE w:val="0"/>
        <w:autoSpaceDN w:val="0"/>
        <w:adjustRightInd w:val="0"/>
        <w:rPr>
          <w:color w:val="000000"/>
          <w:sz w:val="22"/>
          <w:szCs w:val="22"/>
        </w:rPr>
      </w:pPr>
      <w:r w:rsidRPr="00703BA3">
        <w:rPr>
          <w:color w:val="000000"/>
          <w:sz w:val="22"/>
          <w:szCs w:val="22"/>
        </w:rPr>
        <w:t>Gydymo gemcitabinu metu buvo pranešta apie pavojingas odos reakcijas, įskaitant Stivenso</w:t>
      </w:r>
      <w:r>
        <w:rPr>
          <w:color w:val="000000"/>
          <w:sz w:val="22"/>
          <w:szCs w:val="22"/>
        </w:rPr>
        <w:t>-</w:t>
      </w:r>
      <w:r w:rsidRPr="00703BA3">
        <w:rPr>
          <w:color w:val="000000"/>
          <w:sz w:val="22"/>
          <w:szCs w:val="22"/>
        </w:rPr>
        <w:t>Džonsono (</w:t>
      </w:r>
      <w:r>
        <w:rPr>
          <w:color w:val="000000"/>
          <w:sz w:val="22"/>
          <w:szCs w:val="22"/>
        </w:rPr>
        <w:t xml:space="preserve">angl. </w:t>
      </w:r>
      <w:r w:rsidRPr="008C2075">
        <w:rPr>
          <w:i/>
          <w:color w:val="000000"/>
          <w:sz w:val="22"/>
          <w:szCs w:val="22"/>
        </w:rPr>
        <w:t>Stevens-Johnson</w:t>
      </w:r>
      <w:r w:rsidRPr="00703BA3">
        <w:rPr>
          <w:color w:val="000000"/>
          <w:sz w:val="22"/>
          <w:szCs w:val="22"/>
        </w:rPr>
        <w:t>) sindromą, toksinę epidermio nekrolizę ir ūminę generalizuotą egzanteminę pustuliozę (ŪGEP). Pastebėję bet kurį iš 4</w:t>
      </w:r>
      <w:r>
        <w:rPr>
          <w:color w:val="000000"/>
          <w:sz w:val="22"/>
          <w:szCs w:val="22"/>
        </w:rPr>
        <w:t> </w:t>
      </w:r>
      <w:r w:rsidRPr="00703BA3">
        <w:rPr>
          <w:color w:val="000000"/>
          <w:sz w:val="22"/>
          <w:szCs w:val="22"/>
        </w:rPr>
        <w:t>skyriuje aprašytų pavojingų odos reakcijų simptomų, nedelsdami kreipkitės medicininės pagalbos.</w:t>
      </w:r>
    </w:p>
    <w:p w:rsidR="00043F48" w:rsidRPr="0026318B" w:rsidRDefault="00043F48" w:rsidP="00043F48">
      <w:pPr>
        <w:autoSpaceDE w:val="0"/>
        <w:autoSpaceDN w:val="0"/>
        <w:adjustRightInd w:val="0"/>
        <w:rPr>
          <w:color w:val="000000"/>
          <w:sz w:val="22"/>
          <w:szCs w:val="22"/>
        </w:rPr>
      </w:pPr>
    </w:p>
    <w:p w:rsidR="00043F48" w:rsidRPr="0026318B" w:rsidRDefault="00043F48" w:rsidP="00D45E29">
      <w:pPr>
        <w:keepNext/>
        <w:autoSpaceDE w:val="0"/>
        <w:autoSpaceDN w:val="0"/>
        <w:adjustRightInd w:val="0"/>
        <w:rPr>
          <w:color w:val="000000"/>
          <w:sz w:val="22"/>
          <w:szCs w:val="22"/>
        </w:rPr>
      </w:pPr>
      <w:r w:rsidRPr="0026318B">
        <w:rPr>
          <w:b/>
          <w:color w:val="000000"/>
          <w:sz w:val="22"/>
          <w:szCs w:val="22"/>
        </w:rPr>
        <w:t>Vaikams ir paaugliams</w:t>
      </w:r>
    </w:p>
    <w:p w:rsidR="00043F48" w:rsidRPr="0026318B" w:rsidRDefault="00043F48" w:rsidP="00043F48">
      <w:pPr>
        <w:autoSpaceDE w:val="0"/>
        <w:autoSpaceDN w:val="0"/>
        <w:adjustRightInd w:val="0"/>
        <w:rPr>
          <w:sz w:val="22"/>
          <w:szCs w:val="22"/>
        </w:rPr>
      </w:pPr>
      <w:r w:rsidRPr="0026318B">
        <w:rPr>
          <w:sz w:val="22"/>
          <w:szCs w:val="22"/>
        </w:rPr>
        <w:t>Šio vaisto nerekomenduojama vartoti jaunesniems kaip 18 metų vaikams, nes duomenų apie saugumą ir veiksmingumą nepakanka.</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Kiti vaistai ir Gemcitabine Kabi</w:t>
      </w:r>
    </w:p>
    <w:p w:rsidR="00043F48" w:rsidRPr="0026318B" w:rsidRDefault="00043F48" w:rsidP="00043F48">
      <w:pPr>
        <w:autoSpaceDE w:val="0"/>
        <w:autoSpaceDN w:val="0"/>
        <w:adjustRightInd w:val="0"/>
        <w:rPr>
          <w:sz w:val="22"/>
          <w:szCs w:val="22"/>
        </w:rPr>
      </w:pPr>
      <w:r w:rsidRPr="0026318B">
        <w:rPr>
          <w:sz w:val="22"/>
          <w:szCs w:val="22"/>
        </w:rPr>
        <w:t>Jeigu vartojate ar neseniai vartojote kitų vaistų arba dėl to nesate tikri, apie tai pasakykite gydytojui arba vaistininkui.</w:t>
      </w:r>
      <w:r w:rsidR="002D59E7">
        <w:rPr>
          <w:sz w:val="22"/>
          <w:szCs w:val="22"/>
        </w:rPr>
        <w:t xml:space="preserve"> Tai apima ir vakcinas bei vaistus, įsigytus be recepto.</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Nėštumas, žindymo laikotarpis ir vaisingumas</w:t>
      </w:r>
    </w:p>
    <w:p w:rsidR="00043F48" w:rsidRPr="00D45E29" w:rsidRDefault="00043F48" w:rsidP="00D45E29">
      <w:pPr>
        <w:keepNext/>
        <w:autoSpaceDE w:val="0"/>
        <w:autoSpaceDN w:val="0"/>
        <w:adjustRightInd w:val="0"/>
        <w:rPr>
          <w:i/>
          <w:sz w:val="22"/>
          <w:szCs w:val="22"/>
        </w:rPr>
      </w:pPr>
      <w:r w:rsidRPr="00D45E29">
        <w:rPr>
          <w:i/>
          <w:sz w:val="22"/>
          <w:szCs w:val="22"/>
        </w:rPr>
        <w:t>Nėštumas</w:t>
      </w:r>
    </w:p>
    <w:p w:rsidR="00043F48" w:rsidRPr="0026318B" w:rsidRDefault="00043F48" w:rsidP="00043F48">
      <w:pPr>
        <w:autoSpaceDE w:val="0"/>
        <w:autoSpaceDN w:val="0"/>
        <w:adjustRightInd w:val="0"/>
        <w:rPr>
          <w:sz w:val="22"/>
          <w:szCs w:val="22"/>
        </w:rPr>
      </w:pPr>
      <w:r w:rsidRPr="0026318B">
        <w:rPr>
          <w:sz w:val="22"/>
          <w:szCs w:val="22"/>
        </w:rPr>
        <w:t>Jeigu esate nėščia arba planuojate pastoti, pas</w:t>
      </w:r>
      <w:r w:rsidR="00976957">
        <w:rPr>
          <w:sz w:val="22"/>
          <w:szCs w:val="22"/>
        </w:rPr>
        <w:t>it</w:t>
      </w:r>
      <w:r w:rsidRPr="0026318B">
        <w:rPr>
          <w:sz w:val="22"/>
          <w:szCs w:val="22"/>
        </w:rPr>
        <w:t>a</w:t>
      </w:r>
      <w:r w:rsidR="00976957">
        <w:rPr>
          <w:sz w:val="22"/>
          <w:szCs w:val="22"/>
        </w:rPr>
        <w:t>r</w:t>
      </w:r>
      <w:r w:rsidRPr="0026318B">
        <w:rPr>
          <w:sz w:val="22"/>
          <w:szCs w:val="22"/>
        </w:rPr>
        <w:t>kite s</w:t>
      </w:r>
      <w:r w:rsidR="00976957">
        <w:rPr>
          <w:sz w:val="22"/>
          <w:szCs w:val="22"/>
        </w:rPr>
        <w:t>u</w:t>
      </w:r>
      <w:r w:rsidRPr="0026318B">
        <w:rPr>
          <w:sz w:val="22"/>
          <w:szCs w:val="22"/>
        </w:rPr>
        <w:t xml:space="preserve"> gydytoju. Nėštumo metu gydymo gemcitabin</w:t>
      </w:r>
      <w:r w:rsidR="00A763EF">
        <w:rPr>
          <w:sz w:val="22"/>
          <w:szCs w:val="22"/>
        </w:rPr>
        <w:t>u</w:t>
      </w:r>
      <w:r w:rsidRPr="0026318B">
        <w:rPr>
          <w:sz w:val="22"/>
          <w:szCs w:val="22"/>
        </w:rPr>
        <w:t xml:space="preserve"> reikia vengti. Gydytojas su Jumis aptars galimą riziką, susijusią su gemcitabino vartojimu nėštumo metu.</w:t>
      </w:r>
      <w:r w:rsidR="00545E61">
        <w:rPr>
          <w:sz w:val="22"/>
          <w:szCs w:val="22"/>
        </w:rPr>
        <w:t xml:space="preserve"> </w:t>
      </w:r>
      <w:r w:rsidR="00545E61" w:rsidRPr="00545E61">
        <w:rPr>
          <w:sz w:val="22"/>
          <w:szCs w:val="22"/>
        </w:rPr>
        <w:t xml:space="preserve">Moterys, kurios gali pastoti, turi taikyti veiksmingą kontracepcijos metodą gydymo </w:t>
      </w:r>
      <w:r w:rsidR="00545E61" w:rsidRPr="0026318B">
        <w:rPr>
          <w:sz w:val="22"/>
          <w:szCs w:val="22"/>
        </w:rPr>
        <w:t>gemcitabin</w:t>
      </w:r>
      <w:r w:rsidR="00545E61">
        <w:rPr>
          <w:sz w:val="22"/>
          <w:szCs w:val="22"/>
        </w:rPr>
        <w:t>u</w:t>
      </w:r>
      <w:r w:rsidR="00545E61" w:rsidRPr="00545E61">
        <w:rPr>
          <w:sz w:val="22"/>
          <w:szCs w:val="22"/>
        </w:rPr>
        <w:t xml:space="preserve"> metu ir 6</w:t>
      </w:r>
      <w:r w:rsidR="00545E61">
        <w:rPr>
          <w:sz w:val="22"/>
          <w:szCs w:val="22"/>
        </w:rPr>
        <w:t> </w:t>
      </w:r>
      <w:r w:rsidR="00545E61" w:rsidRPr="00545E61">
        <w:rPr>
          <w:sz w:val="22"/>
          <w:szCs w:val="22"/>
        </w:rPr>
        <w:t>mėnesius po paskutinės dozės suvartojimo.</w:t>
      </w:r>
    </w:p>
    <w:p w:rsidR="00043F48" w:rsidRPr="0026318B" w:rsidRDefault="00043F48" w:rsidP="00043F48">
      <w:pPr>
        <w:autoSpaceDE w:val="0"/>
        <w:autoSpaceDN w:val="0"/>
        <w:adjustRightInd w:val="0"/>
        <w:rPr>
          <w:sz w:val="22"/>
          <w:szCs w:val="22"/>
        </w:rPr>
      </w:pPr>
    </w:p>
    <w:p w:rsidR="00043F48" w:rsidRPr="00D45E29" w:rsidRDefault="00043F48" w:rsidP="00D45E29">
      <w:pPr>
        <w:keepNext/>
        <w:autoSpaceDE w:val="0"/>
        <w:autoSpaceDN w:val="0"/>
        <w:adjustRightInd w:val="0"/>
        <w:rPr>
          <w:bCs/>
          <w:i/>
          <w:sz w:val="22"/>
          <w:szCs w:val="22"/>
        </w:rPr>
      </w:pPr>
      <w:r w:rsidRPr="00D45E29">
        <w:rPr>
          <w:i/>
          <w:sz w:val="22"/>
          <w:szCs w:val="22"/>
        </w:rPr>
        <w:t>Žindymas</w:t>
      </w:r>
    </w:p>
    <w:p w:rsidR="00043F48" w:rsidRPr="0026318B" w:rsidRDefault="00043F48" w:rsidP="00043F48">
      <w:pPr>
        <w:autoSpaceDE w:val="0"/>
        <w:autoSpaceDN w:val="0"/>
        <w:adjustRightInd w:val="0"/>
        <w:rPr>
          <w:sz w:val="22"/>
          <w:szCs w:val="22"/>
        </w:rPr>
      </w:pPr>
      <w:r w:rsidRPr="0026318B">
        <w:rPr>
          <w:sz w:val="22"/>
          <w:szCs w:val="22"/>
        </w:rPr>
        <w:t xml:space="preserve">Jei </w:t>
      </w:r>
      <w:r w:rsidR="00976957">
        <w:rPr>
          <w:sz w:val="22"/>
          <w:szCs w:val="22"/>
        </w:rPr>
        <w:t>ž</w:t>
      </w:r>
      <w:r w:rsidRPr="0026318B">
        <w:rPr>
          <w:sz w:val="22"/>
          <w:szCs w:val="22"/>
        </w:rPr>
        <w:t>in</w:t>
      </w:r>
      <w:r w:rsidR="00976957">
        <w:rPr>
          <w:sz w:val="22"/>
          <w:szCs w:val="22"/>
        </w:rPr>
        <w:t>do</w:t>
      </w:r>
      <w:r w:rsidRPr="0026318B">
        <w:rPr>
          <w:sz w:val="22"/>
          <w:szCs w:val="22"/>
        </w:rPr>
        <w:t>te kū</w:t>
      </w:r>
      <w:r w:rsidR="00976957">
        <w:rPr>
          <w:sz w:val="22"/>
          <w:szCs w:val="22"/>
        </w:rPr>
        <w:t>d</w:t>
      </w:r>
      <w:r w:rsidRPr="0026318B">
        <w:rPr>
          <w:sz w:val="22"/>
          <w:szCs w:val="22"/>
        </w:rPr>
        <w:t>i</w:t>
      </w:r>
      <w:r w:rsidR="00976957">
        <w:rPr>
          <w:sz w:val="22"/>
          <w:szCs w:val="22"/>
        </w:rPr>
        <w:t>kį</w:t>
      </w:r>
      <w:r w:rsidRPr="0026318B">
        <w:rPr>
          <w:sz w:val="22"/>
          <w:szCs w:val="22"/>
        </w:rPr>
        <w:t>, pas</w:t>
      </w:r>
      <w:r w:rsidR="00976957">
        <w:rPr>
          <w:sz w:val="22"/>
          <w:szCs w:val="22"/>
        </w:rPr>
        <w:t>it</w:t>
      </w:r>
      <w:r w:rsidRPr="0026318B">
        <w:rPr>
          <w:sz w:val="22"/>
          <w:szCs w:val="22"/>
        </w:rPr>
        <w:t>a</w:t>
      </w:r>
      <w:r w:rsidR="00976957">
        <w:rPr>
          <w:sz w:val="22"/>
          <w:szCs w:val="22"/>
        </w:rPr>
        <w:t>r</w:t>
      </w:r>
      <w:r w:rsidRPr="0026318B">
        <w:rPr>
          <w:sz w:val="22"/>
          <w:szCs w:val="22"/>
        </w:rPr>
        <w:t>kite s</w:t>
      </w:r>
      <w:r w:rsidR="00976957">
        <w:rPr>
          <w:sz w:val="22"/>
          <w:szCs w:val="22"/>
        </w:rPr>
        <w:t>u</w:t>
      </w:r>
      <w:r w:rsidRPr="0026318B">
        <w:rPr>
          <w:sz w:val="22"/>
          <w:szCs w:val="22"/>
        </w:rPr>
        <w:t xml:space="preserve"> gydytoju.</w:t>
      </w:r>
    </w:p>
    <w:p w:rsidR="00043F48" w:rsidRPr="0026318B" w:rsidRDefault="00043F48" w:rsidP="00043F48">
      <w:pPr>
        <w:autoSpaceDE w:val="0"/>
        <w:autoSpaceDN w:val="0"/>
        <w:adjustRightInd w:val="0"/>
        <w:rPr>
          <w:sz w:val="22"/>
          <w:szCs w:val="22"/>
        </w:rPr>
      </w:pPr>
      <w:r w:rsidRPr="0026318B">
        <w:rPr>
          <w:sz w:val="22"/>
          <w:szCs w:val="22"/>
        </w:rPr>
        <w:t>Gydymo gemcitabinu laikotarpiu žindymą reikia nutraukti.</w:t>
      </w:r>
    </w:p>
    <w:p w:rsidR="00043F48" w:rsidRPr="0026318B" w:rsidRDefault="00043F48" w:rsidP="00043F48">
      <w:pPr>
        <w:autoSpaceDE w:val="0"/>
        <w:autoSpaceDN w:val="0"/>
        <w:adjustRightInd w:val="0"/>
        <w:rPr>
          <w:sz w:val="22"/>
          <w:szCs w:val="22"/>
        </w:rPr>
      </w:pPr>
    </w:p>
    <w:p w:rsidR="00043F48" w:rsidRPr="00D45E29" w:rsidRDefault="00043F48" w:rsidP="00D45E29">
      <w:pPr>
        <w:keepNext/>
        <w:autoSpaceDE w:val="0"/>
        <w:autoSpaceDN w:val="0"/>
        <w:adjustRightInd w:val="0"/>
        <w:rPr>
          <w:i/>
          <w:sz w:val="22"/>
          <w:szCs w:val="22"/>
        </w:rPr>
      </w:pPr>
      <w:r w:rsidRPr="00D45E29">
        <w:rPr>
          <w:i/>
          <w:sz w:val="22"/>
          <w:szCs w:val="22"/>
        </w:rPr>
        <w:t>Vaisingumas</w:t>
      </w:r>
    </w:p>
    <w:p w:rsidR="00043F48" w:rsidRPr="0026318B" w:rsidRDefault="00043F48" w:rsidP="00043F48">
      <w:pPr>
        <w:autoSpaceDE w:val="0"/>
        <w:autoSpaceDN w:val="0"/>
        <w:adjustRightInd w:val="0"/>
        <w:rPr>
          <w:sz w:val="22"/>
          <w:szCs w:val="22"/>
        </w:rPr>
      </w:pPr>
      <w:r w:rsidRPr="0026318B">
        <w:rPr>
          <w:sz w:val="22"/>
          <w:szCs w:val="22"/>
        </w:rPr>
        <w:t xml:space="preserve">Gemcitabinu gydomiems vyrams patariama neapvaisinti moters gydymo laikotarpiu ir </w:t>
      </w:r>
      <w:r w:rsidR="00EE1860">
        <w:rPr>
          <w:sz w:val="22"/>
          <w:szCs w:val="22"/>
        </w:rPr>
        <w:t>3</w:t>
      </w:r>
      <w:r w:rsidRPr="0026318B">
        <w:rPr>
          <w:sz w:val="22"/>
          <w:szCs w:val="22"/>
        </w:rPr>
        <w:t> mėnesius po gydymo</w:t>
      </w:r>
      <w:r w:rsidR="00EE1860">
        <w:rPr>
          <w:sz w:val="22"/>
          <w:szCs w:val="22"/>
        </w:rPr>
        <w:t>,</w:t>
      </w:r>
      <w:r w:rsidR="00EE1860" w:rsidRPr="00EE1860">
        <w:t xml:space="preserve"> </w:t>
      </w:r>
      <w:r w:rsidR="00EE1860" w:rsidRPr="00EE1860">
        <w:rPr>
          <w:sz w:val="22"/>
          <w:szCs w:val="22"/>
        </w:rPr>
        <w:t xml:space="preserve">todėl jie turi </w:t>
      </w:r>
      <w:r w:rsidR="00EE1860">
        <w:rPr>
          <w:sz w:val="22"/>
          <w:szCs w:val="22"/>
        </w:rPr>
        <w:t>taikyti</w:t>
      </w:r>
      <w:r w:rsidR="00EE1860" w:rsidRPr="00EE1860">
        <w:rPr>
          <w:sz w:val="22"/>
          <w:szCs w:val="22"/>
        </w:rPr>
        <w:t xml:space="preserve"> veiksmingą kontracepcijos metodą gydymo gemcitabinu metu ir </w:t>
      </w:r>
      <w:r w:rsidR="00EE1860">
        <w:rPr>
          <w:sz w:val="22"/>
          <w:szCs w:val="22"/>
        </w:rPr>
        <w:t xml:space="preserve">iki </w:t>
      </w:r>
      <w:r w:rsidR="00EE1860" w:rsidRPr="00EE1860">
        <w:rPr>
          <w:sz w:val="22"/>
          <w:szCs w:val="22"/>
        </w:rPr>
        <w:t>3</w:t>
      </w:r>
      <w:r w:rsidR="00EE1860">
        <w:rPr>
          <w:sz w:val="22"/>
          <w:szCs w:val="22"/>
        </w:rPr>
        <w:t> </w:t>
      </w:r>
      <w:r w:rsidR="00EE1860" w:rsidRPr="00EE1860">
        <w:rPr>
          <w:sz w:val="22"/>
          <w:szCs w:val="22"/>
        </w:rPr>
        <w:t>mėnesi</w:t>
      </w:r>
      <w:r w:rsidR="00EE1860">
        <w:rPr>
          <w:sz w:val="22"/>
          <w:szCs w:val="22"/>
        </w:rPr>
        <w:t>ų</w:t>
      </w:r>
      <w:r w:rsidR="00EE1860" w:rsidRPr="00EE1860">
        <w:rPr>
          <w:sz w:val="22"/>
          <w:szCs w:val="22"/>
        </w:rPr>
        <w:t xml:space="preserve"> po jo</w:t>
      </w:r>
      <w:r w:rsidRPr="0026318B">
        <w:rPr>
          <w:sz w:val="22"/>
          <w:szCs w:val="22"/>
        </w:rPr>
        <w:t xml:space="preserve">. Jei gydymo metu ar </w:t>
      </w:r>
      <w:r w:rsidR="00EE1860">
        <w:rPr>
          <w:sz w:val="22"/>
          <w:szCs w:val="22"/>
        </w:rPr>
        <w:t>3</w:t>
      </w:r>
      <w:r w:rsidRPr="0026318B">
        <w:rPr>
          <w:sz w:val="22"/>
          <w:szCs w:val="22"/>
        </w:rPr>
        <w:t> mėnesius po jo planuojate apvaisinti moterį, pasitarkite su savo gydytoju arba vaistininku. Jūs galite norėti prieš gydymą pasitarti dėl spermos konservavimo.</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b/>
          <w:sz w:val="22"/>
          <w:szCs w:val="22"/>
        </w:rPr>
      </w:pPr>
      <w:r w:rsidRPr="0026318B">
        <w:rPr>
          <w:b/>
          <w:sz w:val="22"/>
          <w:szCs w:val="22"/>
        </w:rPr>
        <w:lastRenderedPageBreak/>
        <w:t>Vairavimas ir mechanizmų valdymas</w:t>
      </w:r>
    </w:p>
    <w:p w:rsidR="00043F48" w:rsidRPr="0026318B" w:rsidRDefault="00043F48" w:rsidP="00043F48">
      <w:pPr>
        <w:autoSpaceDE w:val="0"/>
        <w:autoSpaceDN w:val="0"/>
        <w:adjustRightInd w:val="0"/>
        <w:rPr>
          <w:sz w:val="22"/>
          <w:szCs w:val="22"/>
        </w:rPr>
      </w:pPr>
      <w:r w:rsidRPr="0026318B">
        <w:rPr>
          <w:sz w:val="22"/>
          <w:szCs w:val="22"/>
        </w:rPr>
        <w:t xml:space="preserve">Gemcitabine Kabi gali sukelti mieguistumą, ypač </w:t>
      </w:r>
      <w:r w:rsidR="00A763EF">
        <w:rPr>
          <w:sz w:val="22"/>
          <w:szCs w:val="22"/>
        </w:rPr>
        <w:t>pava</w:t>
      </w:r>
      <w:r w:rsidRPr="0026318B">
        <w:rPr>
          <w:sz w:val="22"/>
          <w:szCs w:val="22"/>
        </w:rPr>
        <w:t>r</w:t>
      </w:r>
      <w:r w:rsidR="00A763EF">
        <w:rPr>
          <w:sz w:val="22"/>
          <w:szCs w:val="22"/>
        </w:rPr>
        <w:t>toj</w:t>
      </w:r>
      <w:r w:rsidRPr="0026318B">
        <w:rPr>
          <w:sz w:val="22"/>
          <w:szCs w:val="22"/>
        </w:rPr>
        <w:t>us alkoholio. Nevairuokite ir nevaldykite mechanizmų tol, kol būsite tikri, kad gemcitabinas mieguistumo Jums nesukėlė.</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sz w:val="22"/>
          <w:szCs w:val="22"/>
        </w:rPr>
      </w:pPr>
      <w:r w:rsidRPr="0026318B">
        <w:rPr>
          <w:b/>
          <w:sz w:val="22"/>
          <w:szCs w:val="22"/>
        </w:rPr>
        <w:t xml:space="preserve">Gemcitabine Kabi sudėtyje yra natrio </w:t>
      </w:r>
      <w:r w:rsidRPr="0026318B">
        <w:rPr>
          <w:b/>
          <w:bCs/>
          <w:sz w:val="22"/>
          <w:szCs w:val="22"/>
        </w:rPr>
        <w:t>ir propilenglikolio</w:t>
      </w:r>
    </w:p>
    <w:p w:rsidR="00043F48" w:rsidRPr="00236E3A" w:rsidRDefault="002D59E7" w:rsidP="00043F48">
      <w:pPr>
        <w:rPr>
          <w:rFonts w:eastAsia="Calibri"/>
          <w:sz w:val="22"/>
          <w:highlight w:val="lightGray"/>
        </w:rPr>
      </w:pPr>
      <w:r>
        <w:rPr>
          <w:rFonts w:eastAsia="Calibri"/>
          <w:sz w:val="22"/>
          <w:szCs w:val="22"/>
          <w:lang w:eastAsia="en-US"/>
        </w:rPr>
        <w:t>Šio vaisto k</w:t>
      </w:r>
      <w:r w:rsidR="00F8474A">
        <w:rPr>
          <w:rFonts w:eastAsia="Calibri"/>
          <w:sz w:val="22"/>
          <w:szCs w:val="22"/>
          <w:lang w:eastAsia="en-US"/>
        </w:rPr>
        <w:t>iek</w:t>
      </w:r>
      <w:r w:rsidR="00F8474A" w:rsidRPr="00DA3BD6">
        <w:rPr>
          <w:rFonts w:eastAsia="Calibri"/>
          <w:sz w:val="22"/>
          <w:szCs w:val="22"/>
          <w:lang w:eastAsia="en-US"/>
        </w:rPr>
        <w:t xml:space="preserve">viename </w:t>
      </w:r>
      <w:r w:rsidR="00043F48" w:rsidRPr="00DA3BD6">
        <w:rPr>
          <w:rFonts w:eastAsia="Calibri"/>
          <w:sz w:val="22"/>
          <w:szCs w:val="22"/>
          <w:lang w:eastAsia="en-US"/>
        </w:rPr>
        <w:t>200 mg flakone yra mažiau kaip 1 mmol (23 mg) natrio, t.</w:t>
      </w:r>
      <w:r w:rsidR="00A763EF">
        <w:rPr>
          <w:rFonts w:eastAsia="Calibri"/>
          <w:sz w:val="22"/>
          <w:szCs w:val="22"/>
          <w:lang w:eastAsia="en-US"/>
        </w:rPr>
        <w:t> </w:t>
      </w:r>
      <w:r w:rsidR="00043F48" w:rsidRPr="00DA3BD6">
        <w:rPr>
          <w:rFonts w:eastAsia="Calibri"/>
          <w:sz w:val="22"/>
          <w:szCs w:val="22"/>
          <w:lang w:eastAsia="en-US"/>
        </w:rPr>
        <w:t>y. jis beveik neturi reikšmės.</w:t>
      </w:r>
    </w:p>
    <w:p w:rsidR="00043F48" w:rsidRPr="0026318B" w:rsidRDefault="00F8474A" w:rsidP="00043F48">
      <w:pPr>
        <w:rPr>
          <w:sz w:val="22"/>
          <w:szCs w:val="22"/>
        </w:rPr>
      </w:pPr>
      <w:r w:rsidRPr="00236E3A">
        <w:rPr>
          <w:sz w:val="22"/>
          <w:highlight w:val="lightGray"/>
        </w:rPr>
        <w:t>Kiekviename</w:t>
      </w:r>
      <w:r w:rsidR="002D59E7" w:rsidRPr="00236E3A">
        <w:rPr>
          <w:sz w:val="22"/>
          <w:highlight w:val="lightGray"/>
        </w:rPr>
        <w:t xml:space="preserve"> šio vaisto</w:t>
      </w:r>
      <w:r w:rsidRPr="00236E3A">
        <w:rPr>
          <w:sz w:val="22"/>
          <w:highlight w:val="lightGray"/>
        </w:rPr>
        <w:t xml:space="preserve"> </w:t>
      </w:r>
      <w:r w:rsidR="00043F48" w:rsidRPr="00236E3A">
        <w:rPr>
          <w:sz w:val="22"/>
          <w:highlight w:val="lightGray"/>
        </w:rPr>
        <w:t>1000 mg flakone yra 98,36 mg natrio (valgomosios druskos sudedamosios dalies). Tai atitinka 4,92 % didžiausios rekomenduojamos natrio paros normos suaugusiesiems.</w:t>
      </w:r>
    </w:p>
    <w:p w:rsidR="00043F48" w:rsidRPr="00236E3A" w:rsidRDefault="00F8474A" w:rsidP="00043F48">
      <w:pPr>
        <w:rPr>
          <w:sz w:val="22"/>
          <w:highlight w:val="lightGray"/>
        </w:rPr>
      </w:pPr>
      <w:r w:rsidRPr="00236E3A">
        <w:rPr>
          <w:sz w:val="22"/>
          <w:highlight w:val="lightGray"/>
        </w:rPr>
        <w:t>Kiekviename</w:t>
      </w:r>
      <w:r w:rsidR="002D59E7" w:rsidRPr="00236E3A">
        <w:rPr>
          <w:sz w:val="22"/>
          <w:highlight w:val="lightGray"/>
        </w:rPr>
        <w:t xml:space="preserve"> šio vaisto</w:t>
      </w:r>
      <w:r w:rsidRPr="00236E3A">
        <w:rPr>
          <w:sz w:val="22"/>
          <w:highlight w:val="lightGray"/>
        </w:rPr>
        <w:t xml:space="preserve"> </w:t>
      </w:r>
      <w:r w:rsidR="00043F48" w:rsidRPr="00236E3A">
        <w:rPr>
          <w:sz w:val="22"/>
          <w:highlight w:val="lightGray"/>
        </w:rPr>
        <w:t>2000 mg flakone yra 196,72 mg natrio (valgomosios druskos sudedamosios dalies). Tai atitinka 9,84 % didžiausios rekomenduojamos natrio paros normos suaugusiesiems.</w:t>
      </w:r>
    </w:p>
    <w:p w:rsidR="00043F48" w:rsidRPr="0026318B" w:rsidRDefault="00043F48" w:rsidP="00043F48">
      <w:pPr>
        <w:autoSpaceDE w:val="0"/>
        <w:autoSpaceDN w:val="0"/>
        <w:adjustRightInd w:val="0"/>
        <w:rPr>
          <w:color w:val="000000"/>
          <w:sz w:val="22"/>
          <w:szCs w:val="22"/>
          <w:lang w:eastAsia="de-DE"/>
        </w:rPr>
      </w:pPr>
    </w:p>
    <w:p w:rsidR="00043F48" w:rsidRPr="0026318B" w:rsidRDefault="00043F48" w:rsidP="00043F48">
      <w:pPr>
        <w:tabs>
          <w:tab w:val="left" w:pos="270"/>
        </w:tabs>
        <w:autoSpaceDE w:val="0"/>
        <w:autoSpaceDN w:val="0"/>
        <w:adjustRightInd w:val="0"/>
        <w:rPr>
          <w:bCs/>
          <w:sz w:val="22"/>
          <w:szCs w:val="22"/>
          <w:highlight w:val="green"/>
        </w:rPr>
      </w:pPr>
      <w:r w:rsidRPr="0026318B">
        <w:rPr>
          <w:sz w:val="22"/>
          <w:szCs w:val="22"/>
        </w:rPr>
        <w:t xml:space="preserve">Šio vaisto sudėtyje esantis propilenglikolis gali sukelti tokį patį poveikį, kaip alkoholio </w:t>
      </w:r>
      <w:r w:rsidR="00A763EF">
        <w:rPr>
          <w:sz w:val="22"/>
          <w:szCs w:val="22"/>
        </w:rPr>
        <w:t>va</w:t>
      </w:r>
      <w:r w:rsidRPr="0026318B">
        <w:rPr>
          <w:sz w:val="22"/>
          <w:szCs w:val="22"/>
        </w:rPr>
        <w:t>r</w:t>
      </w:r>
      <w:r w:rsidR="00A763EF">
        <w:rPr>
          <w:sz w:val="22"/>
          <w:szCs w:val="22"/>
        </w:rPr>
        <w:t>toj</w:t>
      </w:r>
      <w:r w:rsidRPr="0026318B">
        <w:rPr>
          <w:sz w:val="22"/>
          <w:szCs w:val="22"/>
        </w:rPr>
        <w:t>imas, ir didina šalutinio poveikio tikimybę.</w:t>
      </w:r>
    </w:p>
    <w:p w:rsidR="00043F48" w:rsidRPr="0026318B" w:rsidRDefault="00043F48" w:rsidP="00043F48">
      <w:pPr>
        <w:autoSpaceDE w:val="0"/>
        <w:autoSpaceDN w:val="0"/>
        <w:adjustRightInd w:val="0"/>
        <w:rPr>
          <w:sz w:val="22"/>
          <w:szCs w:val="22"/>
        </w:rPr>
      </w:pPr>
      <w:r w:rsidRPr="0026318B">
        <w:rPr>
          <w:sz w:val="22"/>
          <w:szCs w:val="22"/>
        </w:rPr>
        <w:t>Vartokite šio vaisto tik rekomendavus gydytojui. Vartojant šio vaisto Jūsų gydytojas gali papildomai patikrinti Jūsų sveikatą.</w:t>
      </w:r>
    </w:p>
    <w:p w:rsidR="00043F48" w:rsidRPr="0026318B" w:rsidRDefault="00043F48" w:rsidP="00043F48">
      <w:pPr>
        <w:tabs>
          <w:tab w:val="left" w:pos="270"/>
        </w:tabs>
        <w:autoSpaceDE w:val="0"/>
        <w:autoSpaceDN w:val="0"/>
        <w:adjustRightInd w:val="0"/>
        <w:rPr>
          <w:b/>
          <w:bCs/>
          <w:sz w:val="22"/>
          <w:szCs w:val="22"/>
        </w:rPr>
      </w:pPr>
    </w:p>
    <w:p w:rsidR="00043F48" w:rsidRPr="0026318B" w:rsidRDefault="00043F48" w:rsidP="00043F48">
      <w:pPr>
        <w:tabs>
          <w:tab w:val="left" w:pos="270"/>
        </w:tabs>
        <w:autoSpaceDE w:val="0"/>
        <w:autoSpaceDN w:val="0"/>
        <w:adjustRightInd w:val="0"/>
        <w:rPr>
          <w:b/>
          <w:bCs/>
          <w:sz w:val="22"/>
          <w:szCs w:val="22"/>
        </w:rPr>
      </w:pPr>
    </w:p>
    <w:p w:rsidR="00043F48" w:rsidRPr="0026318B" w:rsidRDefault="00043F48" w:rsidP="00D45E29">
      <w:pPr>
        <w:keepNext/>
        <w:tabs>
          <w:tab w:val="left" w:pos="567"/>
        </w:tabs>
        <w:autoSpaceDE w:val="0"/>
        <w:autoSpaceDN w:val="0"/>
        <w:adjustRightInd w:val="0"/>
        <w:ind w:left="567" w:hanging="567"/>
        <w:rPr>
          <w:b/>
          <w:bCs/>
          <w:sz w:val="22"/>
          <w:szCs w:val="22"/>
        </w:rPr>
      </w:pPr>
      <w:r w:rsidRPr="0026318B">
        <w:rPr>
          <w:b/>
          <w:sz w:val="22"/>
          <w:szCs w:val="22"/>
        </w:rPr>
        <w:t>3.</w:t>
      </w:r>
      <w:r w:rsidRPr="0026318B">
        <w:rPr>
          <w:b/>
          <w:sz w:val="22"/>
          <w:szCs w:val="22"/>
        </w:rPr>
        <w:tab/>
        <w:t>Kaip vartoti Gemcitabine Kabi</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Įprastinė gemcitabino dozė yra 1000</w:t>
      </w:r>
      <w:r w:rsidR="009A040D" w:rsidRPr="0026318B">
        <w:rPr>
          <w:sz w:val="22"/>
          <w:szCs w:val="22"/>
        </w:rPr>
        <w:t>–</w:t>
      </w:r>
      <w:r w:rsidRPr="0026318B">
        <w:rPr>
          <w:sz w:val="22"/>
          <w:szCs w:val="22"/>
        </w:rPr>
        <w:t>1250 mg kiekvienam kvadratiniam metrui Jūsų kūno paviršiaus ploto. Kūno paviršiaus plotui apskaičiuoti pamatuos Jūsų ūgį ir kūno svorį. Šiais duomenimis naudosis Jūsų gydytojas, nustatydamas Jums tinkamą dozę. Priklausomai nuo Jūsų kraujo ląstelių kiekio, bendrosios sveikatos būklės ši dozė gali būti keičiama arba atidedamas gydymas.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Kaip dažnai Jums bus infuzuojama gemcitabino, priklauso nuo gydomo vėžio tipo.</w:t>
      </w:r>
    </w:p>
    <w:p w:rsidR="00043F48" w:rsidRPr="0026318B" w:rsidRDefault="00043F48" w:rsidP="00043F48">
      <w:pPr>
        <w:autoSpaceDE w:val="0"/>
        <w:autoSpaceDN w:val="0"/>
        <w:adjustRightInd w:val="0"/>
        <w:rPr>
          <w:sz w:val="22"/>
          <w:szCs w:val="22"/>
        </w:rPr>
      </w:pPr>
    </w:p>
    <w:p w:rsidR="00043F48" w:rsidRPr="0026318B" w:rsidRDefault="00043F48" w:rsidP="00043F48">
      <w:pPr>
        <w:rPr>
          <w:sz w:val="22"/>
          <w:szCs w:val="22"/>
        </w:rPr>
      </w:pPr>
      <w:r w:rsidRPr="0026318B">
        <w:rPr>
          <w:sz w:val="22"/>
          <w:szCs w:val="22"/>
        </w:rPr>
        <w:t>Ligoninės vaistininkas ar gydytojas prieš vartojimą gemcitabino koncentratą atskies.</w:t>
      </w:r>
    </w:p>
    <w:p w:rsidR="00043F48" w:rsidRPr="0026318B" w:rsidRDefault="00043F48" w:rsidP="00043F48">
      <w:pPr>
        <w:rPr>
          <w:bCs/>
          <w:sz w:val="22"/>
          <w:szCs w:val="22"/>
        </w:rPr>
      </w:pPr>
    </w:p>
    <w:p w:rsidR="00043F48" w:rsidRPr="0026318B" w:rsidRDefault="00043F48" w:rsidP="00043F48">
      <w:pPr>
        <w:autoSpaceDE w:val="0"/>
        <w:autoSpaceDN w:val="0"/>
        <w:adjustRightInd w:val="0"/>
        <w:rPr>
          <w:sz w:val="22"/>
          <w:szCs w:val="22"/>
        </w:rPr>
      </w:pPr>
      <w:r w:rsidRPr="0026318B">
        <w:rPr>
          <w:sz w:val="22"/>
          <w:szCs w:val="22"/>
        </w:rPr>
        <w:t>Jums šio vaisto visada bus lašinama tik atskiesto į vieną iš Jūsų venų. Infuzija truks a</w:t>
      </w:r>
      <w:r w:rsidR="00FE429F">
        <w:rPr>
          <w:sz w:val="22"/>
          <w:szCs w:val="22"/>
        </w:rPr>
        <w:t>pytiksli</w:t>
      </w:r>
      <w:r w:rsidRPr="0026318B">
        <w:rPr>
          <w:sz w:val="22"/>
          <w:szCs w:val="22"/>
        </w:rPr>
        <w:t>a</w:t>
      </w:r>
      <w:r w:rsidR="00FE429F">
        <w:rPr>
          <w:sz w:val="22"/>
          <w:szCs w:val="22"/>
        </w:rPr>
        <w:t>i</w:t>
      </w:r>
      <w:r w:rsidRPr="0026318B">
        <w:rPr>
          <w:sz w:val="22"/>
          <w:szCs w:val="22"/>
        </w:rPr>
        <w:t xml:space="preserve"> 30</w:t>
      </w:r>
      <w:r w:rsidR="00FE429F">
        <w:rPr>
          <w:sz w:val="22"/>
          <w:szCs w:val="22"/>
        </w:rPr>
        <w:t> </w:t>
      </w:r>
      <w:r w:rsidRPr="0026318B">
        <w:rPr>
          <w:sz w:val="22"/>
          <w:szCs w:val="22"/>
        </w:rPr>
        <w:t>min.</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Jeigu kiltų daugiau klausimų dėl šio vaisto vartojimo, kreipkitės į gydytoją arba vaistininką.</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p>
    <w:p w:rsidR="00043F48" w:rsidRPr="0026318B" w:rsidRDefault="00043F48" w:rsidP="00D45E29">
      <w:pPr>
        <w:keepNext/>
        <w:tabs>
          <w:tab w:val="left" w:pos="0"/>
        </w:tabs>
        <w:autoSpaceDE w:val="0"/>
        <w:autoSpaceDN w:val="0"/>
        <w:adjustRightInd w:val="0"/>
        <w:ind w:left="567" w:hanging="567"/>
        <w:rPr>
          <w:b/>
          <w:bCs/>
          <w:sz w:val="22"/>
          <w:szCs w:val="22"/>
        </w:rPr>
      </w:pPr>
      <w:r w:rsidRPr="0026318B">
        <w:rPr>
          <w:b/>
          <w:sz w:val="22"/>
          <w:szCs w:val="22"/>
        </w:rPr>
        <w:t>4.</w:t>
      </w:r>
      <w:r w:rsidRPr="0026318B">
        <w:rPr>
          <w:b/>
          <w:sz w:val="22"/>
          <w:szCs w:val="22"/>
        </w:rPr>
        <w:tab/>
        <w:t>Galimas šalutinis poveikis</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Šis vaistas, kaip ir visi kiti, gali sukelti šalutinį poveikį, nors jis pasireiškia ne visiems žmonėms.</w:t>
      </w:r>
    </w:p>
    <w:p w:rsidR="00043F48" w:rsidRPr="0026318B" w:rsidRDefault="00043F48" w:rsidP="00043F48">
      <w:pPr>
        <w:autoSpaceDE w:val="0"/>
        <w:autoSpaceDN w:val="0"/>
        <w:adjustRightInd w:val="0"/>
        <w:rPr>
          <w:sz w:val="22"/>
          <w:szCs w:val="22"/>
        </w:rPr>
      </w:pPr>
    </w:p>
    <w:p w:rsidR="00043F48" w:rsidRPr="00D45E29" w:rsidRDefault="00043F48" w:rsidP="00043F48">
      <w:pPr>
        <w:autoSpaceDE w:val="0"/>
        <w:autoSpaceDN w:val="0"/>
        <w:adjustRightInd w:val="0"/>
        <w:rPr>
          <w:bCs/>
          <w:sz w:val="22"/>
          <w:szCs w:val="22"/>
        </w:rPr>
      </w:pPr>
      <w:r w:rsidRPr="00D45E29">
        <w:rPr>
          <w:sz w:val="22"/>
          <w:szCs w:val="22"/>
        </w:rPr>
        <w:t>Jeigu pasireiškia kuri nors iš toliau išvardytų būklių, nedelsdami pasakykite savo gydytojui.</w:t>
      </w:r>
    </w:p>
    <w:p w:rsidR="00043F48" w:rsidRPr="0026318B" w:rsidRDefault="00043F48" w:rsidP="00043F48">
      <w:pPr>
        <w:numPr>
          <w:ilvl w:val="0"/>
          <w:numId w:val="30"/>
        </w:numPr>
        <w:ind w:left="567" w:hanging="567"/>
        <w:rPr>
          <w:sz w:val="22"/>
          <w:szCs w:val="22"/>
        </w:rPr>
      </w:pPr>
      <w:r w:rsidRPr="0026318B">
        <w:rPr>
          <w:sz w:val="22"/>
          <w:szCs w:val="22"/>
        </w:rPr>
        <w:t>Kraujavimas iš dantenų, nosies ar burnos arba bet koks nesustojantis kraujavimas, šviesiai raudonas arba šviesiai rožinis šlapimas, netikėtos mėlynės (kraujosruvos</w:t>
      </w:r>
      <w:r w:rsidR="00FE429F">
        <w:rPr>
          <w:sz w:val="22"/>
          <w:szCs w:val="22"/>
        </w:rPr>
        <w:t>)</w:t>
      </w:r>
      <w:r w:rsidRPr="0026318B">
        <w:rPr>
          <w:sz w:val="22"/>
          <w:szCs w:val="22"/>
        </w:rPr>
        <w:t xml:space="preserve"> </w:t>
      </w:r>
      <w:r w:rsidR="00FE429F">
        <w:rPr>
          <w:sz w:val="22"/>
          <w:szCs w:val="22"/>
        </w:rPr>
        <w:t>(</w:t>
      </w:r>
      <w:r w:rsidRPr="0026318B">
        <w:rPr>
          <w:sz w:val="22"/>
          <w:szCs w:val="22"/>
        </w:rPr>
        <w:t>kadangi Jūsų kraujo plokštelių kiekis gali būti mažesnis už normalų</w:t>
      </w:r>
      <w:r w:rsidR="00C30E8A">
        <w:rPr>
          <w:sz w:val="22"/>
          <w:szCs w:val="22"/>
        </w:rPr>
        <w:t>, toks poveikis yra labai dažnas</w:t>
      </w:r>
      <w:r w:rsidRPr="0026318B">
        <w:rPr>
          <w:sz w:val="22"/>
          <w:szCs w:val="22"/>
        </w:rPr>
        <w:t>).</w:t>
      </w:r>
    </w:p>
    <w:p w:rsidR="00043F48" w:rsidRPr="0026318B" w:rsidRDefault="00043F48" w:rsidP="00043F48">
      <w:pPr>
        <w:numPr>
          <w:ilvl w:val="0"/>
          <w:numId w:val="30"/>
        </w:numPr>
        <w:ind w:left="567" w:hanging="567"/>
        <w:rPr>
          <w:sz w:val="22"/>
          <w:szCs w:val="22"/>
        </w:rPr>
      </w:pPr>
      <w:r w:rsidRPr="0026318B">
        <w:rPr>
          <w:sz w:val="22"/>
          <w:szCs w:val="22"/>
        </w:rPr>
        <w:t>Nuovargis, pojūtis</w:t>
      </w:r>
      <w:r w:rsidR="00FE429F">
        <w:rPr>
          <w:sz w:val="22"/>
          <w:szCs w:val="22"/>
        </w:rPr>
        <w:t>, kad apalpsite</w:t>
      </w:r>
      <w:r w:rsidRPr="0026318B">
        <w:rPr>
          <w:sz w:val="22"/>
          <w:szCs w:val="22"/>
        </w:rPr>
        <w:t>, lengvai pasireiškiantis oro trūkumas ar blyškumas (kadangi hemoglobino kiekis gali būti mažesnis nei normalus, toks poveikis yra labai dažnas).</w:t>
      </w:r>
    </w:p>
    <w:p w:rsidR="00043F48" w:rsidRPr="0026318B" w:rsidRDefault="00FE429F" w:rsidP="00043F48">
      <w:pPr>
        <w:numPr>
          <w:ilvl w:val="0"/>
          <w:numId w:val="30"/>
        </w:numPr>
        <w:ind w:left="567" w:hanging="567"/>
        <w:rPr>
          <w:sz w:val="22"/>
          <w:szCs w:val="22"/>
        </w:rPr>
      </w:pPr>
      <w:r w:rsidRPr="0026318B">
        <w:rPr>
          <w:sz w:val="22"/>
          <w:szCs w:val="22"/>
        </w:rPr>
        <w:t>A</w:t>
      </w:r>
      <w:r w:rsidR="00043F48" w:rsidRPr="0026318B">
        <w:rPr>
          <w:sz w:val="22"/>
          <w:szCs w:val="22"/>
        </w:rPr>
        <w:t>lerginės reakcijos: lengvas arba vidutinio sunkumo odos išbėrimas (labai dažnas), niežulys (dažnas) arba karščiavimas (labai dažnas).</w:t>
      </w:r>
    </w:p>
    <w:p w:rsidR="00043F48" w:rsidRPr="0026318B" w:rsidRDefault="00043F48" w:rsidP="00043F48">
      <w:pPr>
        <w:numPr>
          <w:ilvl w:val="0"/>
          <w:numId w:val="30"/>
        </w:numPr>
        <w:ind w:left="567" w:hanging="567"/>
        <w:rPr>
          <w:sz w:val="22"/>
          <w:szCs w:val="22"/>
        </w:rPr>
      </w:pPr>
      <w:r w:rsidRPr="0026318B">
        <w:rPr>
          <w:sz w:val="22"/>
          <w:szCs w:val="22"/>
        </w:rPr>
        <w:t>38 ºC ar didesnė temperatūra, prakaitavimas ar kitokie infekcijos požymiai (kadangi baltųjų kraujo ląstelių kiekis gali būti mažesnis nei normalus</w:t>
      </w:r>
      <w:r w:rsidR="00FE429F">
        <w:rPr>
          <w:sz w:val="22"/>
          <w:szCs w:val="22"/>
        </w:rPr>
        <w:t>,</w:t>
      </w:r>
      <w:r w:rsidRPr="0026318B">
        <w:rPr>
          <w:sz w:val="22"/>
          <w:szCs w:val="22"/>
        </w:rPr>
        <w:t xml:space="preserve"> kartu pasireiškia karščiavimas, tai vadinama febriline neutropenija) (dažnas).</w:t>
      </w:r>
    </w:p>
    <w:p w:rsidR="00043F48" w:rsidRPr="0026318B" w:rsidRDefault="00043F48" w:rsidP="00043F48">
      <w:pPr>
        <w:numPr>
          <w:ilvl w:val="0"/>
          <w:numId w:val="30"/>
        </w:numPr>
        <w:ind w:left="567" w:hanging="567"/>
        <w:rPr>
          <w:sz w:val="22"/>
          <w:szCs w:val="22"/>
        </w:rPr>
      </w:pPr>
      <w:r w:rsidRPr="0026318B">
        <w:rPr>
          <w:sz w:val="22"/>
          <w:szCs w:val="22"/>
        </w:rPr>
        <w:t xml:space="preserve">Burnos </w:t>
      </w:r>
      <w:r w:rsidR="00FE429F">
        <w:rPr>
          <w:sz w:val="22"/>
          <w:szCs w:val="22"/>
        </w:rPr>
        <w:t>ertmė</w:t>
      </w:r>
      <w:r w:rsidRPr="0026318B">
        <w:rPr>
          <w:sz w:val="22"/>
          <w:szCs w:val="22"/>
        </w:rPr>
        <w:t>s skausmas, paraudimas, pa</w:t>
      </w:r>
      <w:r w:rsidR="00FE429F">
        <w:rPr>
          <w:sz w:val="22"/>
          <w:szCs w:val="22"/>
        </w:rPr>
        <w:t>br</w:t>
      </w:r>
      <w:r w:rsidRPr="0026318B">
        <w:rPr>
          <w:sz w:val="22"/>
          <w:szCs w:val="22"/>
        </w:rPr>
        <w:t>in</w:t>
      </w:r>
      <w:r w:rsidR="00FE429F">
        <w:rPr>
          <w:sz w:val="22"/>
          <w:szCs w:val="22"/>
        </w:rPr>
        <w:t>k</w:t>
      </w:r>
      <w:r w:rsidRPr="0026318B">
        <w:rPr>
          <w:sz w:val="22"/>
          <w:szCs w:val="22"/>
        </w:rPr>
        <w:t>imas, išopėjimas</w:t>
      </w:r>
      <w:r w:rsidR="00C30E8A">
        <w:rPr>
          <w:sz w:val="22"/>
          <w:szCs w:val="22"/>
        </w:rPr>
        <w:t xml:space="preserve"> (stomatitas)</w:t>
      </w:r>
      <w:r w:rsidRPr="0026318B">
        <w:rPr>
          <w:sz w:val="22"/>
          <w:szCs w:val="22"/>
        </w:rPr>
        <w:t xml:space="preserve"> (dažnas).</w:t>
      </w:r>
    </w:p>
    <w:p w:rsidR="00043F48" w:rsidRPr="0026318B" w:rsidRDefault="00043F48" w:rsidP="00043F48">
      <w:pPr>
        <w:numPr>
          <w:ilvl w:val="0"/>
          <w:numId w:val="30"/>
        </w:numPr>
        <w:ind w:left="567" w:hanging="567"/>
        <w:rPr>
          <w:sz w:val="22"/>
          <w:szCs w:val="22"/>
        </w:rPr>
      </w:pPr>
      <w:r w:rsidRPr="0026318B">
        <w:rPr>
          <w:sz w:val="22"/>
          <w:szCs w:val="22"/>
        </w:rPr>
        <w:t>Nereguliarus širdies ritmas (aritmija) (nedažnas).</w:t>
      </w:r>
    </w:p>
    <w:p w:rsidR="00043F48" w:rsidRPr="0026318B" w:rsidRDefault="00043F48" w:rsidP="00043F48">
      <w:pPr>
        <w:numPr>
          <w:ilvl w:val="0"/>
          <w:numId w:val="30"/>
        </w:numPr>
        <w:ind w:left="567" w:hanging="567"/>
        <w:rPr>
          <w:sz w:val="22"/>
          <w:szCs w:val="22"/>
        </w:rPr>
      </w:pPr>
      <w:r w:rsidRPr="0026318B">
        <w:rPr>
          <w:sz w:val="22"/>
          <w:szCs w:val="22"/>
        </w:rPr>
        <w:t>Labai stiprus nuovargis ir silpnumas, purpura ar maži pakraujavimo ploteliai odoje (kraujosruvos), ūminis inkstų nepakankamumas (mažas išskiriamo šlapimo kiekis arba šlapimo nebuvimas) ir infekcijos požymiai.</w:t>
      </w:r>
      <w:r w:rsidRPr="00D45E29">
        <w:rPr>
          <w:color w:val="000000"/>
          <w:sz w:val="22"/>
          <w:szCs w:val="22"/>
          <w:lang w:eastAsia="de-DE"/>
        </w:rPr>
        <w:t xml:space="preserve"> </w:t>
      </w:r>
      <w:r w:rsidRPr="0026318B">
        <w:rPr>
          <w:sz w:val="22"/>
          <w:szCs w:val="22"/>
        </w:rPr>
        <w:t>Tai gali būti trombinės mikroangiopatijos (krešulių susidarymo mažose kraujagyslėse) ir hemolizinio ureminio sindromo, kurie gali būti mirtini, požymiai.</w:t>
      </w:r>
    </w:p>
    <w:p w:rsidR="00043F48" w:rsidRPr="0026318B" w:rsidRDefault="00043F48" w:rsidP="00043F48">
      <w:pPr>
        <w:numPr>
          <w:ilvl w:val="0"/>
          <w:numId w:val="30"/>
        </w:numPr>
        <w:ind w:left="567" w:hanging="567"/>
        <w:rPr>
          <w:sz w:val="22"/>
          <w:szCs w:val="22"/>
        </w:rPr>
      </w:pPr>
      <w:r w:rsidRPr="0026318B">
        <w:rPr>
          <w:sz w:val="22"/>
          <w:szCs w:val="22"/>
        </w:rPr>
        <w:lastRenderedPageBreak/>
        <w:t>Kvėpavimo pasunkėjimas (nesunkus kvėpavimo pasunkėjimas dažnai pasireiškia greitai po gemcitabino infuzijos ir greitai išnyksta, tačiau nedažnai ar retai gali būti sunkesnių plaučių sutrikimų).</w:t>
      </w:r>
    </w:p>
    <w:p w:rsidR="00043F48" w:rsidRPr="0026318B" w:rsidRDefault="00043F48" w:rsidP="00043F48">
      <w:pPr>
        <w:numPr>
          <w:ilvl w:val="0"/>
          <w:numId w:val="30"/>
        </w:numPr>
        <w:ind w:left="567" w:hanging="567"/>
        <w:rPr>
          <w:sz w:val="22"/>
          <w:szCs w:val="22"/>
        </w:rPr>
      </w:pPr>
      <w:r w:rsidRPr="0026318B">
        <w:rPr>
          <w:sz w:val="22"/>
          <w:szCs w:val="22"/>
        </w:rPr>
        <w:t>Stiprus krūtinės skausmas (miokardo infarktas) (retas).</w:t>
      </w:r>
    </w:p>
    <w:p w:rsidR="00043F48" w:rsidRPr="0026318B" w:rsidRDefault="00043F48" w:rsidP="00043F48">
      <w:pPr>
        <w:numPr>
          <w:ilvl w:val="0"/>
          <w:numId w:val="30"/>
        </w:numPr>
        <w:ind w:left="567" w:hanging="567"/>
        <w:rPr>
          <w:sz w:val="22"/>
          <w:szCs w:val="22"/>
        </w:rPr>
      </w:pPr>
      <w:r w:rsidRPr="0026318B">
        <w:rPr>
          <w:sz w:val="22"/>
          <w:szCs w:val="22"/>
        </w:rPr>
        <w:t>Sunkios padidėjusio jautrumo ir alerginės reakcijos, pasireiškiančios sunkiu odos išbėrimu, įskaitant odos paraudimą su niežuliu, plaštakų, pėdų, kulkšnių, veido, lūpų, burnos ar gerklės pa</w:t>
      </w:r>
      <w:r w:rsidR="00FE429F">
        <w:rPr>
          <w:sz w:val="22"/>
          <w:szCs w:val="22"/>
        </w:rPr>
        <w:t>br</w:t>
      </w:r>
      <w:r w:rsidRPr="0026318B">
        <w:rPr>
          <w:sz w:val="22"/>
          <w:szCs w:val="22"/>
        </w:rPr>
        <w:t>in</w:t>
      </w:r>
      <w:r w:rsidR="00FE429F">
        <w:rPr>
          <w:sz w:val="22"/>
          <w:szCs w:val="22"/>
        </w:rPr>
        <w:t>k</w:t>
      </w:r>
      <w:r w:rsidRPr="0026318B">
        <w:rPr>
          <w:sz w:val="22"/>
          <w:szCs w:val="22"/>
        </w:rPr>
        <w:t>imas (galintis pasunkinti rijimą ar kvėpavimą), švokštimas, dažnas širdies plakimas ir pojūtis</w:t>
      </w:r>
      <w:r w:rsidR="00FE429F">
        <w:rPr>
          <w:sz w:val="22"/>
          <w:szCs w:val="22"/>
        </w:rPr>
        <w:t>, kad apalpsite</w:t>
      </w:r>
      <w:r w:rsidRPr="0026318B">
        <w:rPr>
          <w:sz w:val="22"/>
          <w:szCs w:val="22"/>
        </w:rPr>
        <w:t xml:space="preserve"> (anafilaksinė reakcija) (labai retas).</w:t>
      </w:r>
    </w:p>
    <w:p w:rsidR="00043F48" w:rsidRPr="0026318B" w:rsidRDefault="00043F48" w:rsidP="00043F48">
      <w:pPr>
        <w:numPr>
          <w:ilvl w:val="0"/>
          <w:numId w:val="30"/>
        </w:numPr>
        <w:ind w:left="567" w:hanging="567"/>
        <w:rPr>
          <w:sz w:val="22"/>
          <w:szCs w:val="22"/>
        </w:rPr>
      </w:pPr>
      <w:r w:rsidRPr="0026318B">
        <w:rPr>
          <w:sz w:val="22"/>
          <w:szCs w:val="22"/>
        </w:rPr>
        <w:t>Išplitęs pa</w:t>
      </w:r>
      <w:r w:rsidR="00FE429F">
        <w:rPr>
          <w:sz w:val="22"/>
          <w:szCs w:val="22"/>
        </w:rPr>
        <w:t>br</w:t>
      </w:r>
      <w:r w:rsidRPr="0026318B">
        <w:rPr>
          <w:sz w:val="22"/>
          <w:szCs w:val="22"/>
        </w:rPr>
        <w:t>in</w:t>
      </w:r>
      <w:r w:rsidR="00FE429F">
        <w:rPr>
          <w:sz w:val="22"/>
          <w:szCs w:val="22"/>
        </w:rPr>
        <w:t>k</w:t>
      </w:r>
      <w:r w:rsidRPr="0026318B">
        <w:rPr>
          <w:sz w:val="22"/>
          <w:szCs w:val="22"/>
        </w:rPr>
        <w:t xml:space="preserve">imas, dusulys ar kūno </w:t>
      </w:r>
      <w:r w:rsidR="00743E71">
        <w:rPr>
          <w:sz w:val="22"/>
          <w:szCs w:val="22"/>
        </w:rPr>
        <w:t>masės</w:t>
      </w:r>
      <w:r w:rsidRPr="0026318B">
        <w:rPr>
          <w:sz w:val="22"/>
          <w:szCs w:val="22"/>
        </w:rPr>
        <w:t xml:space="preserve"> didėjimas, kadangi skystis gali iš smulkių kraujagyslių pratekėti į audinius (kapiliarų pralaidumo sindromas) (labai retas).</w:t>
      </w:r>
    </w:p>
    <w:p w:rsidR="00043F48" w:rsidRPr="0026318B" w:rsidRDefault="00043F48" w:rsidP="00043F48">
      <w:pPr>
        <w:numPr>
          <w:ilvl w:val="0"/>
          <w:numId w:val="30"/>
        </w:numPr>
        <w:ind w:left="567" w:hanging="567"/>
        <w:rPr>
          <w:sz w:val="22"/>
          <w:szCs w:val="22"/>
        </w:rPr>
      </w:pPr>
      <w:r w:rsidRPr="0026318B">
        <w:rPr>
          <w:sz w:val="22"/>
          <w:szCs w:val="22"/>
        </w:rPr>
        <w:t xml:space="preserve">Galvos skausmas su regos pokyčiais, </w:t>
      </w:r>
      <w:r w:rsidR="00743E71">
        <w:rPr>
          <w:sz w:val="22"/>
          <w:szCs w:val="22"/>
        </w:rPr>
        <w:t>sumišimu (</w:t>
      </w:r>
      <w:r w:rsidRPr="0026318B">
        <w:rPr>
          <w:sz w:val="22"/>
          <w:szCs w:val="22"/>
        </w:rPr>
        <w:t>minčių susipainiojimu</w:t>
      </w:r>
      <w:r w:rsidR="00743E71">
        <w:rPr>
          <w:sz w:val="22"/>
          <w:szCs w:val="22"/>
        </w:rPr>
        <w:t>)</w:t>
      </w:r>
      <w:r w:rsidRPr="0026318B">
        <w:rPr>
          <w:sz w:val="22"/>
          <w:szCs w:val="22"/>
        </w:rPr>
        <w:t>, traukuliais ar priepuoliais (užpakalinės grįžtamos encefalopatijos sindromas) (labai retas).</w:t>
      </w:r>
    </w:p>
    <w:p w:rsidR="00043F48" w:rsidRDefault="00043F48" w:rsidP="00043F48">
      <w:pPr>
        <w:numPr>
          <w:ilvl w:val="0"/>
          <w:numId w:val="30"/>
        </w:numPr>
        <w:ind w:left="567" w:hanging="567"/>
        <w:rPr>
          <w:sz w:val="22"/>
          <w:szCs w:val="22"/>
        </w:rPr>
      </w:pPr>
      <w:r w:rsidRPr="0026318B">
        <w:rPr>
          <w:sz w:val="22"/>
          <w:szCs w:val="22"/>
        </w:rPr>
        <w:t>Sunkus išbėrimas su niežėjimu, pūslių atsiradimu ar odos lupimusi (Stivenso</w:t>
      </w:r>
      <w:r w:rsidR="00FE429F">
        <w:rPr>
          <w:sz w:val="22"/>
          <w:szCs w:val="22"/>
        </w:rPr>
        <w:noBreakHyphen/>
      </w:r>
      <w:r w:rsidRPr="0026318B">
        <w:rPr>
          <w:sz w:val="22"/>
          <w:szCs w:val="22"/>
        </w:rPr>
        <w:t>Džonsono (</w:t>
      </w:r>
      <w:r w:rsidR="00FE429F">
        <w:rPr>
          <w:sz w:val="22"/>
          <w:szCs w:val="22"/>
        </w:rPr>
        <w:t xml:space="preserve">angl. </w:t>
      </w:r>
      <w:r w:rsidRPr="0026318B">
        <w:rPr>
          <w:i/>
          <w:sz w:val="22"/>
          <w:szCs w:val="22"/>
        </w:rPr>
        <w:t>Stevens</w:t>
      </w:r>
      <w:r w:rsidR="00FE429F">
        <w:rPr>
          <w:i/>
          <w:sz w:val="22"/>
          <w:szCs w:val="22"/>
        </w:rPr>
        <w:noBreakHyphen/>
      </w:r>
      <w:r w:rsidRPr="0026318B">
        <w:rPr>
          <w:i/>
          <w:sz w:val="22"/>
          <w:szCs w:val="22"/>
        </w:rPr>
        <w:t>Johnson</w:t>
      </w:r>
      <w:r w:rsidRPr="0026318B">
        <w:rPr>
          <w:sz w:val="22"/>
          <w:szCs w:val="22"/>
        </w:rPr>
        <w:t>) sindromas, toksinė epidermio nekrolizė) (labai retas).</w:t>
      </w:r>
    </w:p>
    <w:p w:rsidR="003F0F06" w:rsidRPr="008C2075" w:rsidRDefault="003F0F06" w:rsidP="003F0F06">
      <w:pPr>
        <w:numPr>
          <w:ilvl w:val="0"/>
          <w:numId w:val="30"/>
        </w:numPr>
        <w:ind w:left="567" w:hanging="567"/>
        <w:rPr>
          <w:sz w:val="22"/>
          <w:szCs w:val="22"/>
        </w:rPr>
      </w:pPr>
      <w:r w:rsidRPr="008C2075">
        <w:rPr>
          <w:sz w:val="22"/>
          <w:szCs w:val="22"/>
        </w:rPr>
        <w:t>Raudonas, žvynuotas išplitęs išbėrimas su iškilimais po patinusia oda (įskaitant odos raukšles, liemenį ir viršutines galūnes) ir pūslėmis kartu su karščiavimu (ūminė generalizuota egzanteminė pustuliozė, ŪGEP) (dažnis nežinomas).</w:t>
      </w:r>
    </w:p>
    <w:p w:rsidR="00043F48" w:rsidRPr="0026318B" w:rsidRDefault="00043F48" w:rsidP="00043F48">
      <w:pPr>
        <w:autoSpaceDE w:val="0"/>
        <w:autoSpaceDN w:val="0"/>
        <w:adjustRightInd w:val="0"/>
        <w:rPr>
          <w:sz w:val="22"/>
          <w:szCs w:val="22"/>
        </w:rPr>
      </w:pPr>
    </w:p>
    <w:p w:rsidR="00043F48" w:rsidRPr="00D45E29" w:rsidRDefault="00043F48" w:rsidP="008D28D0">
      <w:pPr>
        <w:autoSpaceDE w:val="0"/>
        <w:autoSpaceDN w:val="0"/>
        <w:adjustRightInd w:val="0"/>
        <w:rPr>
          <w:bCs/>
          <w:sz w:val="22"/>
          <w:szCs w:val="22"/>
        </w:rPr>
      </w:pPr>
      <w:r w:rsidRPr="00D45E29">
        <w:rPr>
          <w:sz w:val="22"/>
          <w:szCs w:val="22"/>
        </w:rPr>
        <w:t xml:space="preserve">Toliau išvardytas </w:t>
      </w:r>
      <w:r w:rsidR="008D28D0" w:rsidRPr="00D45E29">
        <w:rPr>
          <w:sz w:val="22"/>
          <w:szCs w:val="22"/>
        </w:rPr>
        <w:t>k</w:t>
      </w:r>
      <w:r w:rsidRPr="00D45E29">
        <w:rPr>
          <w:sz w:val="22"/>
          <w:szCs w:val="22"/>
        </w:rPr>
        <w:t>itoks vartojant Gemcitabine Kabi galintis pasireikšti šalutinis poveikis.</w:t>
      </w:r>
    </w:p>
    <w:p w:rsidR="00043F48" w:rsidRPr="0026318B" w:rsidRDefault="00043F48" w:rsidP="008D28D0">
      <w:pPr>
        <w:autoSpaceDE w:val="0"/>
        <w:autoSpaceDN w:val="0"/>
        <w:adjustRightInd w:val="0"/>
        <w:rPr>
          <w:b/>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Labai dažnas</w:t>
      </w:r>
      <w:r w:rsidRPr="00D45E29">
        <w:rPr>
          <w:sz w:val="22"/>
          <w:szCs w:val="22"/>
        </w:rPr>
        <w:t xml:space="preserve"> </w:t>
      </w:r>
      <w:r w:rsidRPr="00D45E29">
        <w:rPr>
          <w:i/>
          <w:sz w:val="22"/>
          <w:szCs w:val="22"/>
        </w:rPr>
        <w:t>(gali pasireikšti da</w:t>
      </w:r>
      <w:r w:rsidR="00FE429F">
        <w:rPr>
          <w:i/>
          <w:sz w:val="22"/>
          <w:szCs w:val="22"/>
        </w:rPr>
        <w:t>žn</w:t>
      </w:r>
      <w:r w:rsidRPr="00D45E29">
        <w:rPr>
          <w:i/>
          <w:sz w:val="22"/>
          <w:szCs w:val="22"/>
        </w:rPr>
        <w:t>iau kaip 1 iš 10</w:t>
      </w:r>
      <w:r w:rsidR="00FE429F">
        <w:rPr>
          <w:i/>
          <w:sz w:val="22"/>
          <w:szCs w:val="22"/>
        </w:rPr>
        <w:t> pacientų</w:t>
      </w:r>
      <w:r w:rsidRPr="00D45E29">
        <w:rPr>
          <w:i/>
          <w:sz w:val="22"/>
          <w:szCs w:val="22"/>
        </w:rPr>
        <w:t>)</w:t>
      </w:r>
    </w:p>
    <w:p w:rsidR="00043F48" w:rsidRPr="0026318B" w:rsidRDefault="00043F48" w:rsidP="00043F48">
      <w:pPr>
        <w:numPr>
          <w:ilvl w:val="0"/>
          <w:numId w:val="31"/>
        </w:numPr>
        <w:ind w:left="567" w:hanging="567"/>
        <w:rPr>
          <w:sz w:val="22"/>
          <w:szCs w:val="22"/>
        </w:rPr>
      </w:pPr>
      <w:r w:rsidRPr="0026318B">
        <w:rPr>
          <w:sz w:val="22"/>
          <w:szCs w:val="22"/>
        </w:rPr>
        <w:t>Mažas baltųjų kraujo ląstelių kiekis.</w:t>
      </w:r>
    </w:p>
    <w:p w:rsidR="00043F48" w:rsidRPr="0026318B" w:rsidRDefault="00043F48" w:rsidP="00043F48">
      <w:pPr>
        <w:numPr>
          <w:ilvl w:val="0"/>
          <w:numId w:val="31"/>
        </w:numPr>
        <w:ind w:left="567" w:hanging="567"/>
        <w:rPr>
          <w:sz w:val="22"/>
          <w:szCs w:val="22"/>
        </w:rPr>
      </w:pPr>
      <w:r w:rsidRPr="0026318B">
        <w:rPr>
          <w:sz w:val="22"/>
          <w:szCs w:val="22"/>
        </w:rPr>
        <w:t>Kvėpavimo pasunkėjimas.</w:t>
      </w:r>
    </w:p>
    <w:p w:rsidR="00043F48" w:rsidRPr="0026318B" w:rsidRDefault="00043F48" w:rsidP="00043F48">
      <w:pPr>
        <w:numPr>
          <w:ilvl w:val="0"/>
          <w:numId w:val="31"/>
        </w:numPr>
        <w:ind w:left="567" w:hanging="567"/>
        <w:rPr>
          <w:sz w:val="22"/>
          <w:szCs w:val="22"/>
        </w:rPr>
      </w:pPr>
      <w:r w:rsidRPr="0026318B">
        <w:rPr>
          <w:sz w:val="22"/>
          <w:szCs w:val="22"/>
        </w:rPr>
        <w:t>Vėmimas.</w:t>
      </w:r>
    </w:p>
    <w:p w:rsidR="00043F48" w:rsidRPr="0026318B" w:rsidRDefault="00043F48" w:rsidP="00043F48">
      <w:pPr>
        <w:numPr>
          <w:ilvl w:val="0"/>
          <w:numId w:val="31"/>
        </w:numPr>
        <w:ind w:left="567" w:hanging="567"/>
        <w:rPr>
          <w:sz w:val="22"/>
          <w:szCs w:val="22"/>
        </w:rPr>
      </w:pPr>
      <w:r w:rsidRPr="0026318B">
        <w:rPr>
          <w:sz w:val="22"/>
          <w:szCs w:val="22"/>
        </w:rPr>
        <w:t>Pykinimas.</w:t>
      </w:r>
    </w:p>
    <w:p w:rsidR="00043F48" w:rsidRPr="0026318B" w:rsidRDefault="00043F48" w:rsidP="00043F48">
      <w:pPr>
        <w:numPr>
          <w:ilvl w:val="0"/>
          <w:numId w:val="31"/>
        </w:numPr>
        <w:ind w:left="567" w:hanging="567"/>
        <w:rPr>
          <w:sz w:val="22"/>
          <w:szCs w:val="22"/>
        </w:rPr>
      </w:pPr>
      <w:r w:rsidRPr="0026318B">
        <w:rPr>
          <w:sz w:val="22"/>
          <w:szCs w:val="22"/>
        </w:rPr>
        <w:t>Plaukų slinkimas.</w:t>
      </w:r>
    </w:p>
    <w:p w:rsidR="00043F48" w:rsidRPr="0026318B" w:rsidRDefault="00043F48" w:rsidP="00043F48">
      <w:pPr>
        <w:numPr>
          <w:ilvl w:val="0"/>
          <w:numId w:val="31"/>
        </w:numPr>
        <w:ind w:left="567" w:hanging="567"/>
        <w:rPr>
          <w:sz w:val="22"/>
          <w:szCs w:val="22"/>
        </w:rPr>
      </w:pPr>
      <w:r w:rsidRPr="0026318B">
        <w:rPr>
          <w:sz w:val="22"/>
          <w:szCs w:val="22"/>
        </w:rPr>
        <w:t xml:space="preserve">Kepenų veiklos sutrikimas (jį rodo kraujo tyrimų </w:t>
      </w:r>
      <w:r w:rsidR="00FE429F">
        <w:rPr>
          <w:sz w:val="22"/>
          <w:szCs w:val="22"/>
        </w:rPr>
        <w:t>r</w:t>
      </w:r>
      <w:r w:rsidRPr="0026318B">
        <w:rPr>
          <w:sz w:val="22"/>
          <w:szCs w:val="22"/>
        </w:rPr>
        <w:t>o</w:t>
      </w:r>
      <w:r w:rsidR="00FE429F">
        <w:rPr>
          <w:sz w:val="22"/>
          <w:szCs w:val="22"/>
        </w:rPr>
        <w:t>dikli</w:t>
      </w:r>
      <w:r w:rsidRPr="0026318B">
        <w:rPr>
          <w:sz w:val="22"/>
          <w:szCs w:val="22"/>
        </w:rPr>
        <w:t>ų nuokrypis nuo normos).</w:t>
      </w:r>
    </w:p>
    <w:p w:rsidR="00043F48" w:rsidRPr="0026318B" w:rsidRDefault="00043F48" w:rsidP="00043F48">
      <w:pPr>
        <w:numPr>
          <w:ilvl w:val="0"/>
          <w:numId w:val="31"/>
        </w:numPr>
        <w:ind w:left="567" w:hanging="567"/>
        <w:rPr>
          <w:sz w:val="22"/>
          <w:szCs w:val="22"/>
        </w:rPr>
      </w:pPr>
      <w:r w:rsidRPr="0026318B">
        <w:rPr>
          <w:sz w:val="22"/>
          <w:szCs w:val="22"/>
        </w:rPr>
        <w:t>Kraujas šlapime.</w:t>
      </w:r>
    </w:p>
    <w:p w:rsidR="00043F48" w:rsidRPr="0026318B" w:rsidRDefault="00043F48" w:rsidP="00043F48">
      <w:pPr>
        <w:numPr>
          <w:ilvl w:val="0"/>
          <w:numId w:val="31"/>
        </w:numPr>
        <w:tabs>
          <w:tab w:val="left" w:pos="0"/>
        </w:tabs>
        <w:autoSpaceDE w:val="0"/>
        <w:autoSpaceDN w:val="0"/>
        <w:adjustRightInd w:val="0"/>
        <w:ind w:left="567" w:hanging="567"/>
        <w:rPr>
          <w:sz w:val="22"/>
          <w:szCs w:val="22"/>
        </w:rPr>
      </w:pPr>
      <w:r w:rsidRPr="0026318B">
        <w:rPr>
          <w:sz w:val="22"/>
          <w:szCs w:val="22"/>
        </w:rPr>
        <w:t xml:space="preserve">Nenormalūs šlapimo tyrimų </w:t>
      </w:r>
      <w:r w:rsidR="00FE429F">
        <w:rPr>
          <w:sz w:val="22"/>
          <w:szCs w:val="22"/>
        </w:rPr>
        <w:t>r</w:t>
      </w:r>
      <w:r w:rsidRPr="0026318B">
        <w:rPr>
          <w:sz w:val="22"/>
          <w:szCs w:val="22"/>
        </w:rPr>
        <w:t>o</w:t>
      </w:r>
      <w:r w:rsidR="00FE429F">
        <w:rPr>
          <w:sz w:val="22"/>
          <w:szCs w:val="22"/>
        </w:rPr>
        <w:t>dikliai</w:t>
      </w:r>
      <w:r w:rsidRPr="0026318B">
        <w:rPr>
          <w:sz w:val="22"/>
          <w:szCs w:val="22"/>
        </w:rPr>
        <w:t>, t.</w:t>
      </w:r>
      <w:r w:rsidR="00FE429F">
        <w:rPr>
          <w:sz w:val="22"/>
          <w:szCs w:val="22"/>
        </w:rPr>
        <w:t> </w:t>
      </w:r>
      <w:r w:rsidRPr="0026318B">
        <w:rPr>
          <w:sz w:val="22"/>
          <w:szCs w:val="22"/>
        </w:rPr>
        <w:t>y. baltymas šlapime.</w:t>
      </w:r>
    </w:p>
    <w:p w:rsidR="00043F48" w:rsidRPr="0026318B" w:rsidRDefault="00043F48" w:rsidP="00043F48">
      <w:pPr>
        <w:numPr>
          <w:ilvl w:val="0"/>
          <w:numId w:val="31"/>
        </w:numPr>
        <w:tabs>
          <w:tab w:val="left" w:pos="0"/>
        </w:tabs>
        <w:autoSpaceDE w:val="0"/>
        <w:autoSpaceDN w:val="0"/>
        <w:adjustRightInd w:val="0"/>
        <w:ind w:left="567" w:hanging="567"/>
        <w:rPr>
          <w:sz w:val="22"/>
          <w:szCs w:val="22"/>
        </w:rPr>
      </w:pPr>
      <w:r w:rsidRPr="0026318B">
        <w:rPr>
          <w:sz w:val="22"/>
          <w:szCs w:val="22"/>
        </w:rPr>
        <w:t>Į gripo panašūs simptomai, įskaitant karščiavimą.</w:t>
      </w:r>
    </w:p>
    <w:p w:rsidR="00043F48" w:rsidRPr="0026318B" w:rsidRDefault="00043F48" w:rsidP="00043F48">
      <w:pPr>
        <w:numPr>
          <w:ilvl w:val="0"/>
          <w:numId w:val="31"/>
        </w:numPr>
        <w:tabs>
          <w:tab w:val="left" w:pos="0"/>
        </w:tabs>
        <w:autoSpaceDE w:val="0"/>
        <w:autoSpaceDN w:val="0"/>
        <w:adjustRightInd w:val="0"/>
        <w:ind w:left="567" w:hanging="567"/>
        <w:rPr>
          <w:sz w:val="22"/>
          <w:szCs w:val="22"/>
        </w:rPr>
      </w:pPr>
      <w:r w:rsidRPr="0026318B">
        <w:rPr>
          <w:sz w:val="22"/>
          <w:szCs w:val="22"/>
        </w:rPr>
        <w:t>Kulkšnių, pirštų, pėdų, veido pa</w:t>
      </w:r>
      <w:r w:rsidR="00FE429F">
        <w:rPr>
          <w:sz w:val="22"/>
          <w:szCs w:val="22"/>
        </w:rPr>
        <w:t>br</w:t>
      </w:r>
      <w:r w:rsidRPr="0026318B">
        <w:rPr>
          <w:sz w:val="22"/>
          <w:szCs w:val="22"/>
        </w:rPr>
        <w:t>in</w:t>
      </w:r>
      <w:r w:rsidR="00FE429F">
        <w:rPr>
          <w:sz w:val="22"/>
          <w:szCs w:val="22"/>
        </w:rPr>
        <w:t>k</w:t>
      </w:r>
      <w:r w:rsidRPr="0026318B">
        <w:rPr>
          <w:sz w:val="22"/>
          <w:szCs w:val="22"/>
        </w:rPr>
        <w:t>imas (edema).</w:t>
      </w:r>
    </w:p>
    <w:p w:rsidR="00043F48" w:rsidRPr="0026318B" w:rsidRDefault="00043F48" w:rsidP="00043F48">
      <w:pPr>
        <w:tabs>
          <w:tab w:val="left" w:pos="0"/>
        </w:tabs>
        <w:autoSpaceDE w:val="0"/>
        <w:autoSpaceDN w:val="0"/>
        <w:adjustRightInd w:val="0"/>
        <w:rPr>
          <w:sz w:val="22"/>
          <w:szCs w:val="22"/>
        </w:rPr>
      </w:pPr>
    </w:p>
    <w:p w:rsidR="00043F48" w:rsidRPr="00D45E29" w:rsidRDefault="00043F48" w:rsidP="00D45E29">
      <w:pPr>
        <w:keepNext/>
        <w:outlineLvl w:val="5"/>
        <w:rPr>
          <w:i/>
          <w:iCs/>
          <w:sz w:val="22"/>
          <w:szCs w:val="22"/>
        </w:rPr>
      </w:pPr>
      <w:r w:rsidRPr="0026318B">
        <w:rPr>
          <w:b/>
          <w:bCs/>
          <w:sz w:val="22"/>
          <w:szCs w:val="22"/>
        </w:rPr>
        <w:t>Dažnas</w:t>
      </w:r>
      <w:r w:rsidRPr="00D45E29">
        <w:rPr>
          <w:bCs/>
          <w:sz w:val="22"/>
          <w:szCs w:val="22"/>
        </w:rPr>
        <w:t xml:space="preserve"> </w:t>
      </w:r>
      <w:r w:rsidRPr="00D45E29">
        <w:rPr>
          <w:bCs/>
          <w:i/>
          <w:sz w:val="22"/>
          <w:szCs w:val="22"/>
        </w:rPr>
        <w:t xml:space="preserve">(gali pasireikšti </w:t>
      </w:r>
      <w:r w:rsidR="00FE429F">
        <w:rPr>
          <w:bCs/>
          <w:i/>
          <w:sz w:val="22"/>
          <w:szCs w:val="22"/>
        </w:rPr>
        <w:t>reč</w:t>
      </w:r>
      <w:r w:rsidRPr="00D45E29">
        <w:rPr>
          <w:bCs/>
          <w:i/>
          <w:sz w:val="22"/>
          <w:szCs w:val="22"/>
        </w:rPr>
        <w:t>iau kaip 1 iš 10</w:t>
      </w:r>
      <w:r w:rsidR="00FE429F">
        <w:rPr>
          <w:bCs/>
          <w:i/>
          <w:sz w:val="22"/>
          <w:szCs w:val="22"/>
        </w:rPr>
        <w:t> pacientų</w:t>
      </w:r>
      <w:r w:rsidRPr="00D45E29">
        <w:rPr>
          <w:bCs/>
          <w:i/>
          <w:sz w:val="22"/>
          <w:szCs w:val="22"/>
        </w:rPr>
        <w:t>)</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 xml:space="preserve">Apetito </w:t>
      </w:r>
      <w:r w:rsidR="00FE429F">
        <w:rPr>
          <w:sz w:val="22"/>
          <w:szCs w:val="22"/>
        </w:rPr>
        <w:t>stok</w:t>
      </w:r>
      <w:r w:rsidRPr="0026318B">
        <w:rPr>
          <w:sz w:val="22"/>
          <w:szCs w:val="22"/>
        </w:rPr>
        <w:t>a (anoreksija).</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Galvos skausmas.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Nemiga.</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Mieguistumas.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Kosulys.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Sekreto tekėjimas iš nosies.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Vidurių užkietėjimas.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Viduriavimas.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Niežulys.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Prakaitavimas.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Raumenų skausmas.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Nugaros skausmas.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Karščiavimas.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Silpnumas.</w:t>
      </w:r>
    </w:p>
    <w:p w:rsidR="00043F48" w:rsidRPr="0026318B" w:rsidRDefault="00043F48" w:rsidP="00043F48">
      <w:pPr>
        <w:numPr>
          <w:ilvl w:val="0"/>
          <w:numId w:val="32"/>
        </w:numPr>
        <w:tabs>
          <w:tab w:val="left" w:pos="567"/>
        </w:tabs>
        <w:autoSpaceDE w:val="0"/>
        <w:autoSpaceDN w:val="0"/>
        <w:adjustRightInd w:val="0"/>
        <w:ind w:left="567" w:hanging="567"/>
        <w:rPr>
          <w:sz w:val="22"/>
          <w:szCs w:val="22"/>
        </w:rPr>
      </w:pPr>
      <w:r w:rsidRPr="0026318B">
        <w:rPr>
          <w:sz w:val="22"/>
          <w:szCs w:val="22"/>
        </w:rPr>
        <w:t>Šaltkrėtis.</w:t>
      </w:r>
    </w:p>
    <w:p w:rsidR="00043F48" w:rsidRPr="0026318B" w:rsidRDefault="00043F48" w:rsidP="00043F48">
      <w:pPr>
        <w:numPr>
          <w:ilvl w:val="0"/>
          <w:numId w:val="32"/>
        </w:numPr>
        <w:tabs>
          <w:tab w:val="left" w:pos="0"/>
        </w:tabs>
        <w:autoSpaceDE w:val="0"/>
        <w:autoSpaceDN w:val="0"/>
        <w:adjustRightInd w:val="0"/>
        <w:ind w:left="567" w:hanging="567"/>
        <w:rPr>
          <w:sz w:val="22"/>
          <w:szCs w:val="22"/>
        </w:rPr>
      </w:pPr>
      <w:r w:rsidRPr="0026318B">
        <w:rPr>
          <w:sz w:val="22"/>
          <w:szCs w:val="22"/>
        </w:rPr>
        <w:t>Infekcijos.</w:t>
      </w:r>
    </w:p>
    <w:p w:rsidR="00043F48" w:rsidRPr="0026318B" w:rsidRDefault="00043F48" w:rsidP="00043F48">
      <w:pPr>
        <w:autoSpaceDE w:val="0"/>
        <w:autoSpaceDN w:val="0"/>
        <w:adjustRightInd w:val="0"/>
        <w:rPr>
          <w:sz w:val="22"/>
          <w:szCs w:val="22"/>
        </w:rPr>
      </w:pPr>
    </w:p>
    <w:p w:rsidR="00043F48" w:rsidRPr="0026318B" w:rsidRDefault="00043F48" w:rsidP="00D45E29">
      <w:pPr>
        <w:keepNext/>
        <w:tabs>
          <w:tab w:val="left" w:pos="270"/>
        </w:tabs>
        <w:autoSpaceDE w:val="0"/>
        <w:autoSpaceDN w:val="0"/>
        <w:adjustRightInd w:val="0"/>
        <w:rPr>
          <w:b/>
          <w:iCs/>
          <w:sz w:val="22"/>
          <w:szCs w:val="22"/>
        </w:rPr>
      </w:pPr>
      <w:r w:rsidRPr="0026318B">
        <w:rPr>
          <w:b/>
          <w:sz w:val="22"/>
          <w:szCs w:val="22"/>
        </w:rPr>
        <w:t>Nedažnas</w:t>
      </w:r>
      <w:r w:rsidRPr="0026318B">
        <w:rPr>
          <w:sz w:val="22"/>
          <w:szCs w:val="22"/>
        </w:rPr>
        <w:t xml:space="preserve"> </w:t>
      </w:r>
      <w:r w:rsidRPr="00D45E29">
        <w:rPr>
          <w:i/>
          <w:sz w:val="22"/>
          <w:szCs w:val="22"/>
        </w:rPr>
        <w:t xml:space="preserve">(gali pasireikšti </w:t>
      </w:r>
      <w:r w:rsidR="00FE429F">
        <w:rPr>
          <w:i/>
          <w:sz w:val="22"/>
          <w:szCs w:val="22"/>
        </w:rPr>
        <w:t>reč</w:t>
      </w:r>
      <w:r w:rsidRPr="00D45E29">
        <w:rPr>
          <w:i/>
          <w:sz w:val="22"/>
          <w:szCs w:val="22"/>
        </w:rPr>
        <w:t xml:space="preserve">iau </w:t>
      </w:r>
      <w:r w:rsidR="00FE429F">
        <w:rPr>
          <w:i/>
          <w:sz w:val="22"/>
          <w:szCs w:val="22"/>
        </w:rPr>
        <w:t>ka</w:t>
      </w:r>
      <w:r w:rsidRPr="00D45E29">
        <w:rPr>
          <w:i/>
          <w:sz w:val="22"/>
          <w:szCs w:val="22"/>
        </w:rPr>
        <w:t>i</w:t>
      </w:r>
      <w:r w:rsidR="00FE429F">
        <w:rPr>
          <w:i/>
          <w:sz w:val="22"/>
          <w:szCs w:val="22"/>
        </w:rPr>
        <w:t>p</w:t>
      </w:r>
      <w:r w:rsidRPr="00D45E29">
        <w:rPr>
          <w:i/>
          <w:sz w:val="22"/>
          <w:szCs w:val="22"/>
        </w:rPr>
        <w:t xml:space="preserve"> 1 iš 100</w:t>
      </w:r>
      <w:r w:rsidR="00FE429F">
        <w:rPr>
          <w:i/>
          <w:sz w:val="22"/>
          <w:szCs w:val="22"/>
        </w:rPr>
        <w:t> pacie</w:t>
      </w:r>
      <w:r w:rsidRPr="00D45E29">
        <w:rPr>
          <w:i/>
          <w:sz w:val="22"/>
          <w:szCs w:val="22"/>
        </w:rPr>
        <w:t>n</w:t>
      </w:r>
      <w:r w:rsidR="00FE429F">
        <w:rPr>
          <w:i/>
          <w:sz w:val="22"/>
          <w:szCs w:val="22"/>
        </w:rPr>
        <w:t>t</w:t>
      </w:r>
      <w:r w:rsidRPr="00D45E29">
        <w:rPr>
          <w:i/>
          <w:sz w:val="22"/>
          <w:szCs w:val="22"/>
        </w:rPr>
        <w:t>ų)</w:t>
      </w:r>
    </w:p>
    <w:p w:rsidR="00043F48" w:rsidRPr="0026318B" w:rsidRDefault="00043F48" w:rsidP="00043F48">
      <w:pPr>
        <w:numPr>
          <w:ilvl w:val="0"/>
          <w:numId w:val="29"/>
        </w:numPr>
        <w:tabs>
          <w:tab w:val="left" w:pos="0"/>
        </w:tabs>
        <w:autoSpaceDE w:val="0"/>
        <w:autoSpaceDN w:val="0"/>
        <w:adjustRightInd w:val="0"/>
        <w:ind w:left="567" w:hanging="567"/>
        <w:rPr>
          <w:iCs/>
          <w:sz w:val="22"/>
          <w:szCs w:val="22"/>
        </w:rPr>
      </w:pPr>
      <w:r w:rsidRPr="0026318B">
        <w:rPr>
          <w:sz w:val="22"/>
          <w:szCs w:val="22"/>
        </w:rPr>
        <w:t>Plaučių oro maišelių randėjimas (intersticinis pneumonitas).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Kvėpavimo takų spazmas (švokštimas).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Plaučių randėjimas (krūtinės rentgenogramos ar vaizdų nenormalumas).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Širdies nepakankamumas.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Inkstų nepakankamumas.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lastRenderedPageBreak/>
        <w:t>Sunkus kepenų pažeidimas, įskaitant kepenų nepakankamumą.</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Insultas.</w:t>
      </w:r>
    </w:p>
    <w:p w:rsidR="00043F48" w:rsidRPr="0026318B" w:rsidRDefault="00043F48" w:rsidP="00043F48">
      <w:pPr>
        <w:tabs>
          <w:tab w:val="left" w:pos="270"/>
        </w:tabs>
        <w:autoSpaceDE w:val="0"/>
        <w:autoSpaceDN w:val="0"/>
        <w:adjustRightInd w:val="0"/>
        <w:rPr>
          <w:b/>
          <w:sz w:val="22"/>
          <w:szCs w:val="22"/>
        </w:rPr>
      </w:pPr>
    </w:p>
    <w:p w:rsidR="00043F48" w:rsidRPr="0026318B" w:rsidRDefault="00043F48" w:rsidP="00D45E29">
      <w:pPr>
        <w:keepNext/>
        <w:tabs>
          <w:tab w:val="left" w:pos="270"/>
        </w:tabs>
        <w:autoSpaceDE w:val="0"/>
        <w:autoSpaceDN w:val="0"/>
        <w:adjustRightInd w:val="0"/>
        <w:rPr>
          <w:b/>
          <w:sz w:val="22"/>
          <w:szCs w:val="22"/>
        </w:rPr>
      </w:pPr>
      <w:r w:rsidRPr="0026318B">
        <w:rPr>
          <w:b/>
          <w:sz w:val="22"/>
          <w:szCs w:val="22"/>
        </w:rPr>
        <w:t>Retas</w:t>
      </w:r>
      <w:r w:rsidRPr="00D45E29">
        <w:rPr>
          <w:sz w:val="22"/>
          <w:szCs w:val="22"/>
        </w:rPr>
        <w:t xml:space="preserve"> </w:t>
      </w:r>
      <w:r w:rsidRPr="00D45E29">
        <w:rPr>
          <w:i/>
          <w:sz w:val="22"/>
          <w:szCs w:val="22"/>
        </w:rPr>
        <w:t xml:space="preserve">(gali pasireikšti </w:t>
      </w:r>
      <w:r w:rsidR="008D28D0">
        <w:rPr>
          <w:i/>
          <w:sz w:val="22"/>
          <w:szCs w:val="22"/>
        </w:rPr>
        <w:t>reč</w:t>
      </w:r>
      <w:r w:rsidRPr="00D45E29">
        <w:rPr>
          <w:i/>
          <w:sz w:val="22"/>
          <w:szCs w:val="22"/>
        </w:rPr>
        <w:t xml:space="preserve">iau </w:t>
      </w:r>
      <w:r w:rsidR="008D28D0">
        <w:rPr>
          <w:i/>
          <w:sz w:val="22"/>
          <w:szCs w:val="22"/>
        </w:rPr>
        <w:t>ka</w:t>
      </w:r>
      <w:r w:rsidRPr="00D45E29">
        <w:rPr>
          <w:i/>
          <w:sz w:val="22"/>
          <w:szCs w:val="22"/>
        </w:rPr>
        <w:t>i</w:t>
      </w:r>
      <w:r w:rsidR="008D28D0">
        <w:rPr>
          <w:i/>
          <w:sz w:val="22"/>
          <w:szCs w:val="22"/>
        </w:rPr>
        <w:t>p</w:t>
      </w:r>
      <w:r w:rsidRPr="00D45E29">
        <w:rPr>
          <w:i/>
          <w:sz w:val="22"/>
          <w:szCs w:val="22"/>
        </w:rPr>
        <w:t xml:space="preserve"> 1 iš 1000</w:t>
      </w:r>
      <w:r w:rsidR="008D28D0">
        <w:rPr>
          <w:i/>
          <w:sz w:val="22"/>
          <w:szCs w:val="22"/>
        </w:rPr>
        <w:t> pacie</w:t>
      </w:r>
      <w:r w:rsidRPr="00D45E29">
        <w:rPr>
          <w:i/>
          <w:sz w:val="22"/>
          <w:szCs w:val="22"/>
        </w:rPr>
        <w:t>n</w:t>
      </w:r>
      <w:r w:rsidR="008D28D0">
        <w:rPr>
          <w:i/>
          <w:sz w:val="22"/>
          <w:szCs w:val="22"/>
        </w:rPr>
        <w:t>t</w:t>
      </w:r>
      <w:r w:rsidRPr="00D45E29">
        <w:rPr>
          <w:i/>
          <w:sz w:val="22"/>
          <w:szCs w:val="22"/>
        </w:rPr>
        <w:t>ų)</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Mažas kraujospūdis.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Odos pleiskanojimas, išopėjimas arba pūslių formavimasis.</w:t>
      </w:r>
    </w:p>
    <w:p w:rsidR="00043F48" w:rsidRPr="0026318B" w:rsidRDefault="00043F48" w:rsidP="00043F48">
      <w:pPr>
        <w:numPr>
          <w:ilvl w:val="0"/>
          <w:numId w:val="29"/>
        </w:numPr>
        <w:tabs>
          <w:tab w:val="left" w:pos="0"/>
        </w:tabs>
        <w:ind w:left="567" w:hanging="567"/>
        <w:rPr>
          <w:sz w:val="22"/>
          <w:szCs w:val="22"/>
        </w:rPr>
      </w:pPr>
      <w:r w:rsidRPr="0026318B">
        <w:rPr>
          <w:sz w:val="22"/>
          <w:szCs w:val="22"/>
        </w:rPr>
        <w:t>Odos lupimasis ir sunkus odos pūslėjimasis.</w:t>
      </w:r>
    </w:p>
    <w:p w:rsidR="00043F48" w:rsidRPr="0026318B" w:rsidRDefault="00043F48" w:rsidP="00043F48">
      <w:pPr>
        <w:numPr>
          <w:ilvl w:val="0"/>
          <w:numId w:val="29"/>
        </w:numPr>
        <w:tabs>
          <w:tab w:val="left" w:pos="0"/>
        </w:tabs>
        <w:ind w:left="567" w:hanging="567"/>
        <w:rPr>
          <w:sz w:val="22"/>
          <w:szCs w:val="22"/>
        </w:rPr>
      </w:pPr>
      <w:r w:rsidRPr="0026318B">
        <w:rPr>
          <w:sz w:val="22"/>
          <w:szCs w:val="22"/>
        </w:rPr>
        <w:t>Injekcijos vietos reakcijos.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 xml:space="preserve">Sunkaus plaučių uždegimo sukeltas kvėpavimo nepakankamumas (suaugusiųjų </w:t>
      </w:r>
      <w:r w:rsidR="00BF1369">
        <w:rPr>
          <w:sz w:val="22"/>
          <w:szCs w:val="22"/>
        </w:rPr>
        <w:t>kvėp</w:t>
      </w:r>
      <w:r w:rsidRPr="0026318B">
        <w:rPr>
          <w:sz w:val="22"/>
          <w:szCs w:val="22"/>
        </w:rPr>
        <w:t>a</w:t>
      </w:r>
      <w:r w:rsidR="00F76CE1">
        <w:rPr>
          <w:sz w:val="22"/>
          <w:szCs w:val="22"/>
        </w:rPr>
        <w:t>v</w:t>
      </w:r>
      <w:r w:rsidRPr="0026318B">
        <w:rPr>
          <w:sz w:val="22"/>
          <w:szCs w:val="22"/>
        </w:rPr>
        <w:t>i</w:t>
      </w:r>
      <w:r w:rsidR="00BF1369">
        <w:rPr>
          <w:sz w:val="22"/>
          <w:szCs w:val="22"/>
        </w:rPr>
        <w:t>mo</w:t>
      </w:r>
      <w:r w:rsidRPr="0026318B">
        <w:rPr>
          <w:sz w:val="22"/>
          <w:szCs w:val="22"/>
        </w:rPr>
        <w:t xml:space="preserve"> s</w:t>
      </w:r>
      <w:r w:rsidR="00BF1369">
        <w:rPr>
          <w:sz w:val="22"/>
          <w:szCs w:val="22"/>
        </w:rPr>
        <w:t>u</w:t>
      </w:r>
      <w:r w:rsidRPr="0026318B">
        <w:rPr>
          <w:sz w:val="22"/>
          <w:szCs w:val="22"/>
        </w:rPr>
        <w:t>tr</w:t>
      </w:r>
      <w:r w:rsidR="00BF1369">
        <w:rPr>
          <w:sz w:val="22"/>
          <w:szCs w:val="22"/>
        </w:rPr>
        <w:t>ikim</w:t>
      </w:r>
      <w:r w:rsidRPr="0026318B">
        <w:rPr>
          <w:sz w:val="22"/>
          <w:szCs w:val="22"/>
        </w:rPr>
        <w:t>o sindromas).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Radiacijos sukelto pažeidimo atsinaujinimas (pasireiškia odos išbėrimu, kuris panašus į sunkų nudegimą saulės spinduliais). Jis gali pasireikšti tame odos plote, kuriame buvo taikomas spindulinis gydymas.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Skysčio kaupimasis plaučiuose.</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Plaučių oro maišelių randėjimas, susijęs su gydymu radioaktyviaisiais spinduliais (toksinis radiacijos poveikis).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Rankų arba kojų pirštų gangrena.</w:t>
      </w:r>
    </w:p>
    <w:p w:rsidR="00043F48" w:rsidRPr="0026318B" w:rsidRDefault="00043F48" w:rsidP="00043F48">
      <w:pPr>
        <w:numPr>
          <w:ilvl w:val="0"/>
          <w:numId w:val="29"/>
        </w:numPr>
        <w:tabs>
          <w:tab w:val="left" w:pos="0"/>
        </w:tabs>
        <w:ind w:left="567" w:hanging="567"/>
        <w:rPr>
          <w:sz w:val="22"/>
          <w:szCs w:val="22"/>
        </w:rPr>
      </w:pPr>
      <w:r w:rsidRPr="0026318B">
        <w:rPr>
          <w:sz w:val="22"/>
          <w:szCs w:val="22"/>
        </w:rPr>
        <w:t>Kraujagyslių uždegimas (periferinis vaskulitas).</w:t>
      </w:r>
    </w:p>
    <w:p w:rsidR="00043F48" w:rsidRPr="0026318B" w:rsidRDefault="00043F48" w:rsidP="00043F48">
      <w:pPr>
        <w:tabs>
          <w:tab w:val="left" w:pos="270"/>
        </w:tabs>
        <w:autoSpaceDE w:val="0"/>
        <w:autoSpaceDN w:val="0"/>
        <w:adjustRightInd w:val="0"/>
        <w:rPr>
          <w:sz w:val="22"/>
          <w:szCs w:val="22"/>
        </w:rPr>
      </w:pPr>
    </w:p>
    <w:p w:rsidR="00043F48" w:rsidRPr="0026318B" w:rsidRDefault="00043F48" w:rsidP="00D45E29">
      <w:pPr>
        <w:keepNext/>
        <w:tabs>
          <w:tab w:val="left" w:pos="270"/>
        </w:tabs>
        <w:autoSpaceDE w:val="0"/>
        <w:autoSpaceDN w:val="0"/>
        <w:adjustRightInd w:val="0"/>
        <w:rPr>
          <w:sz w:val="22"/>
          <w:szCs w:val="22"/>
        </w:rPr>
      </w:pPr>
      <w:r w:rsidRPr="0026318B">
        <w:rPr>
          <w:b/>
          <w:sz w:val="22"/>
          <w:szCs w:val="22"/>
        </w:rPr>
        <w:t>Labai retas</w:t>
      </w:r>
      <w:r w:rsidRPr="0026318B">
        <w:rPr>
          <w:sz w:val="22"/>
          <w:szCs w:val="22"/>
        </w:rPr>
        <w:t xml:space="preserve"> </w:t>
      </w:r>
      <w:r w:rsidRPr="00D45E29">
        <w:rPr>
          <w:i/>
          <w:sz w:val="22"/>
          <w:szCs w:val="22"/>
        </w:rPr>
        <w:t xml:space="preserve">(gali pasireikšti </w:t>
      </w:r>
      <w:r w:rsidR="008D28D0">
        <w:rPr>
          <w:i/>
          <w:sz w:val="22"/>
          <w:szCs w:val="22"/>
        </w:rPr>
        <w:t>reč</w:t>
      </w:r>
      <w:r w:rsidRPr="00D45E29">
        <w:rPr>
          <w:i/>
          <w:sz w:val="22"/>
          <w:szCs w:val="22"/>
        </w:rPr>
        <w:t xml:space="preserve">iau </w:t>
      </w:r>
      <w:r w:rsidR="008D28D0">
        <w:rPr>
          <w:i/>
          <w:sz w:val="22"/>
          <w:szCs w:val="22"/>
        </w:rPr>
        <w:t>ka</w:t>
      </w:r>
      <w:r w:rsidRPr="00D45E29">
        <w:rPr>
          <w:i/>
          <w:sz w:val="22"/>
          <w:szCs w:val="22"/>
        </w:rPr>
        <w:t>i</w:t>
      </w:r>
      <w:r w:rsidR="008D28D0">
        <w:rPr>
          <w:i/>
          <w:sz w:val="22"/>
          <w:szCs w:val="22"/>
        </w:rPr>
        <w:t>p</w:t>
      </w:r>
      <w:r w:rsidRPr="00D45E29">
        <w:rPr>
          <w:i/>
          <w:sz w:val="22"/>
          <w:szCs w:val="22"/>
        </w:rPr>
        <w:t xml:space="preserve"> 1 iš 10000</w:t>
      </w:r>
      <w:r w:rsidR="008D28D0">
        <w:rPr>
          <w:i/>
          <w:sz w:val="22"/>
          <w:szCs w:val="22"/>
        </w:rPr>
        <w:t> pacie</w:t>
      </w:r>
      <w:r w:rsidRPr="00D45E29">
        <w:rPr>
          <w:i/>
          <w:sz w:val="22"/>
          <w:szCs w:val="22"/>
        </w:rPr>
        <w:t>n</w:t>
      </w:r>
      <w:r w:rsidR="008D28D0">
        <w:rPr>
          <w:i/>
          <w:sz w:val="22"/>
          <w:szCs w:val="22"/>
        </w:rPr>
        <w:t>t</w:t>
      </w:r>
      <w:r w:rsidRPr="00D45E29">
        <w:rPr>
          <w:i/>
          <w:sz w:val="22"/>
          <w:szCs w:val="22"/>
        </w:rPr>
        <w:t>ų)</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Kraujo plokštelių kiekio padidėjimas.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Dėl nepakankamo aprūpinimo krauju pasireiškia storosios žarnos gleivinės uždegimas (išeminis kolitas).</w:t>
      </w:r>
    </w:p>
    <w:p w:rsidR="00043F48" w:rsidRPr="0026318B" w:rsidRDefault="00043F48" w:rsidP="00043F48">
      <w:pPr>
        <w:numPr>
          <w:ilvl w:val="0"/>
          <w:numId w:val="29"/>
        </w:numPr>
        <w:autoSpaceDE w:val="0"/>
        <w:autoSpaceDN w:val="0"/>
        <w:adjustRightInd w:val="0"/>
        <w:ind w:left="567" w:hanging="567"/>
        <w:rPr>
          <w:sz w:val="22"/>
          <w:szCs w:val="22"/>
        </w:rPr>
      </w:pPr>
      <w:r w:rsidRPr="0026318B">
        <w:rPr>
          <w:sz w:val="22"/>
          <w:szCs w:val="22"/>
        </w:rPr>
        <w:t>Mažas hemoglobino kiekis (</w:t>
      </w:r>
      <w:r w:rsidR="00356422">
        <w:rPr>
          <w:sz w:val="22"/>
          <w:szCs w:val="22"/>
        </w:rPr>
        <w:t xml:space="preserve">anemija, </w:t>
      </w:r>
      <w:r w:rsidRPr="0026318B">
        <w:rPr>
          <w:sz w:val="22"/>
          <w:szCs w:val="22"/>
        </w:rPr>
        <w:t>mažakraujystė), mažas baltųjų kraujo ląstelių kiekis ir mažas trombocitų kiekis, nustatomi kraujo tyrimu.</w:t>
      </w:r>
    </w:p>
    <w:p w:rsidR="00043F48" w:rsidRPr="0026318B" w:rsidRDefault="00043F48" w:rsidP="00043F48">
      <w:pPr>
        <w:pStyle w:val="Sraopastraipa"/>
        <w:numPr>
          <w:ilvl w:val="0"/>
          <w:numId w:val="29"/>
        </w:numPr>
        <w:autoSpaceDE w:val="0"/>
        <w:autoSpaceDN w:val="0"/>
        <w:adjustRightInd w:val="0"/>
        <w:ind w:left="567" w:hanging="567"/>
        <w:rPr>
          <w:sz w:val="22"/>
          <w:szCs w:val="22"/>
        </w:rPr>
      </w:pPr>
      <w:r w:rsidRPr="0026318B">
        <w:rPr>
          <w:sz w:val="22"/>
          <w:szCs w:val="22"/>
        </w:rPr>
        <w:t>Trombinė mikroangiopatija (krešulių susidarym</w:t>
      </w:r>
      <w:r w:rsidR="008D28D0">
        <w:rPr>
          <w:sz w:val="22"/>
          <w:szCs w:val="22"/>
        </w:rPr>
        <w:t>as</w:t>
      </w:r>
      <w:r w:rsidRPr="0026318B">
        <w:rPr>
          <w:sz w:val="22"/>
          <w:szCs w:val="22"/>
        </w:rPr>
        <w:t xml:space="preserve"> mažose kraujagyslėse).</w:t>
      </w:r>
    </w:p>
    <w:p w:rsidR="00043F48" w:rsidRPr="0026318B" w:rsidRDefault="00043F48" w:rsidP="00043F48">
      <w:pPr>
        <w:autoSpaceDE w:val="0"/>
        <w:autoSpaceDN w:val="0"/>
        <w:adjustRightInd w:val="0"/>
        <w:rPr>
          <w:sz w:val="22"/>
          <w:szCs w:val="22"/>
        </w:rPr>
      </w:pPr>
    </w:p>
    <w:p w:rsidR="00043F48" w:rsidRPr="0026318B" w:rsidRDefault="00043F48" w:rsidP="00D45E29">
      <w:pPr>
        <w:keepNext/>
        <w:tabs>
          <w:tab w:val="left" w:pos="567"/>
        </w:tabs>
        <w:rPr>
          <w:b/>
          <w:sz w:val="22"/>
          <w:szCs w:val="22"/>
        </w:rPr>
      </w:pPr>
      <w:r w:rsidRPr="0026318B">
        <w:rPr>
          <w:b/>
          <w:sz w:val="22"/>
          <w:szCs w:val="22"/>
        </w:rPr>
        <w:t>Dažnis nežinomas</w:t>
      </w:r>
      <w:r w:rsidRPr="0026318B">
        <w:rPr>
          <w:sz w:val="22"/>
          <w:szCs w:val="22"/>
        </w:rPr>
        <w:t xml:space="preserve"> </w:t>
      </w:r>
      <w:r w:rsidRPr="00D45E29">
        <w:rPr>
          <w:i/>
          <w:sz w:val="22"/>
          <w:szCs w:val="22"/>
        </w:rPr>
        <w:t>(negali būti apskaičiuotas pagal turimus duomenis)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Sepsis (kai bakterijos ir jų toksinai cirkuliuoja kraujyje ir pradeda pažei</w:t>
      </w:r>
      <w:r w:rsidR="00356422">
        <w:rPr>
          <w:sz w:val="22"/>
          <w:szCs w:val="22"/>
        </w:rPr>
        <w:t>s</w:t>
      </w:r>
      <w:r w:rsidRPr="0026318B">
        <w:rPr>
          <w:sz w:val="22"/>
          <w:szCs w:val="22"/>
        </w:rPr>
        <w:t>ti organus).</w:t>
      </w:r>
    </w:p>
    <w:p w:rsidR="00043F48" w:rsidRPr="0026318B" w:rsidRDefault="00043F48" w:rsidP="00043F48">
      <w:pPr>
        <w:numPr>
          <w:ilvl w:val="0"/>
          <w:numId w:val="29"/>
        </w:numPr>
        <w:tabs>
          <w:tab w:val="left" w:pos="0"/>
        </w:tabs>
        <w:autoSpaceDE w:val="0"/>
        <w:autoSpaceDN w:val="0"/>
        <w:adjustRightInd w:val="0"/>
        <w:ind w:left="567" w:hanging="567"/>
        <w:rPr>
          <w:sz w:val="22"/>
          <w:szCs w:val="22"/>
        </w:rPr>
      </w:pPr>
      <w:r w:rsidRPr="0026318B">
        <w:rPr>
          <w:sz w:val="22"/>
          <w:szCs w:val="22"/>
        </w:rPr>
        <w:t>Pseudoceliulitas (odos paraudimas su pa</w:t>
      </w:r>
      <w:r w:rsidR="008D28D0">
        <w:rPr>
          <w:sz w:val="22"/>
          <w:szCs w:val="22"/>
        </w:rPr>
        <w:t>br</w:t>
      </w:r>
      <w:r w:rsidRPr="0026318B">
        <w:rPr>
          <w:sz w:val="22"/>
          <w:szCs w:val="22"/>
        </w:rPr>
        <w:t>in</w:t>
      </w:r>
      <w:r w:rsidR="008D28D0">
        <w:rPr>
          <w:sz w:val="22"/>
          <w:szCs w:val="22"/>
        </w:rPr>
        <w:t>k</w:t>
      </w:r>
      <w:r w:rsidRPr="0026318B">
        <w:rPr>
          <w:sz w:val="22"/>
          <w:szCs w:val="22"/>
        </w:rPr>
        <w:t>imu).</w:t>
      </w:r>
    </w:p>
    <w:p w:rsidR="00043F48" w:rsidRPr="0026318B" w:rsidRDefault="00043F48" w:rsidP="00043F48">
      <w:pPr>
        <w:tabs>
          <w:tab w:val="left" w:pos="270"/>
        </w:tabs>
        <w:autoSpaceDE w:val="0"/>
        <w:autoSpaceDN w:val="0"/>
        <w:adjustRightInd w:val="0"/>
        <w:rPr>
          <w:sz w:val="22"/>
          <w:szCs w:val="22"/>
        </w:rPr>
      </w:pPr>
    </w:p>
    <w:p w:rsidR="00356422" w:rsidRDefault="00043F48" w:rsidP="00043F48">
      <w:pPr>
        <w:autoSpaceDE w:val="0"/>
        <w:autoSpaceDN w:val="0"/>
        <w:adjustRightInd w:val="0"/>
        <w:rPr>
          <w:sz w:val="22"/>
          <w:szCs w:val="22"/>
        </w:rPr>
      </w:pPr>
      <w:r w:rsidRPr="0026318B">
        <w:rPr>
          <w:sz w:val="22"/>
          <w:szCs w:val="22"/>
        </w:rPr>
        <w:t>Jums gali pasireikšti bet kurie iš minėtų simptomų ir</w:t>
      </w:r>
      <w:r w:rsidR="0083414F">
        <w:rPr>
          <w:sz w:val="22"/>
          <w:szCs w:val="22"/>
        </w:rPr>
        <w:t xml:space="preserve"> </w:t>
      </w:r>
      <w:r w:rsidRPr="0026318B">
        <w:rPr>
          <w:sz w:val="22"/>
          <w:szCs w:val="22"/>
        </w:rPr>
        <w:t>(arba) būklių. Jei pasireikš bet k</w:t>
      </w:r>
      <w:r w:rsidR="008D28D0">
        <w:rPr>
          <w:sz w:val="22"/>
          <w:szCs w:val="22"/>
        </w:rPr>
        <w:t>ok</w:t>
      </w:r>
      <w:r w:rsidRPr="0026318B">
        <w:rPr>
          <w:sz w:val="22"/>
          <w:szCs w:val="22"/>
        </w:rPr>
        <w:t>s minėtas šalutinis poveikis, apie tai turite nedelsdami pasakyti savo gydytojui.</w:t>
      </w:r>
    </w:p>
    <w:p w:rsidR="00356422" w:rsidRDefault="00356422" w:rsidP="00043F48">
      <w:pPr>
        <w:autoSpaceDE w:val="0"/>
        <w:autoSpaceDN w:val="0"/>
        <w:adjustRightInd w:val="0"/>
        <w:rPr>
          <w:sz w:val="22"/>
          <w:szCs w:val="22"/>
        </w:rPr>
      </w:pPr>
    </w:p>
    <w:p w:rsidR="00043F48" w:rsidRPr="0026318B" w:rsidRDefault="00356422" w:rsidP="00043F48">
      <w:pPr>
        <w:autoSpaceDE w:val="0"/>
        <w:autoSpaceDN w:val="0"/>
        <w:adjustRightInd w:val="0"/>
        <w:rPr>
          <w:sz w:val="22"/>
          <w:szCs w:val="22"/>
        </w:rPr>
      </w:pPr>
      <w:r>
        <w:rPr>
          <w:sz w:val="22"/>
          <w:szCs w:val="22"/>
        </w:rPr>
        <w:t>Jeigu nerimaujate dėl šalutinio poveikio, pasikalbėkite su savo gydytoju.</w:t>
      </w:r>
    </w:p>
    <w:p w:rsidR="00043F48" w:rsidRPr="0026318B" w:rsidRDefault="00043F48" w:rsidP="00043F48">
      <w:pPr>
        <w:autoSpaceDE w:val="0"/>
        <w:autoSpaceDN w:val="0"/>
        <w:adjustRightInd w:val="0"/>
        <w:rPr>
          <w:sz w:val="22"/>
          <w:szCs w:val="22"/>
        </w:rPr>
      </w:pPr>
    </w:p>
    <w:p w:rsidR="00043F48" w:rsidRPr="0026318B" w:rsidRDefault="00043F48" w:rsidP="00D45E29">
      <w:pPr>
        <w:keepNext/>
        <w:tabs>
          <w:tab w:val="left" w:pos="567"/>
        </w:tabs>
        <w:rPr>
          <w:b/>
          <w:snapToGrid w:val="0"/>
          <w:sz w:val="22"/>
          <w:szCs w:val="22"/>
          <w:lang w:eastAsia="en-US"/>
        </w:rPr>
      </w:pPr>
      <w:r w:rsidRPr="0026318B">
        <w:rPr>
          <w:b/>
          <w:noProof/>
          <w:snapToGrid w:val="0"/>
          <w:sz w:val="22"/>
          <w:szCs w:val="22"/>
          <w:lang w:eastAsia="en-US"/>
        </w:rPr>
        <w:t>Pranešimas apie šalutinį poveikį</w:t>
      </w:r>
    </w:p>
    <w:p w:rsidR="00043F48" w:rsidRPr="0026318B" w:rsidRDefault="00043F48" w:rsidP="00043F48">
      <w:pPr>
        <w:ind w:right="-449"/>
        <w:rPr>
          <w:noProof/>
          <w:sz w:val="22"/>
          <w:szCs w:val="22"/>
        </w:rPr>
      </w:pPr>
      <w:r w:rsidRPr="0026318B">
        <w:rPr>
          <w:sz w:val="22"/>
          <w:szCs w:val="22"/>
        </w:rPr>
        <w:t xml:space="preserve">Jeigu pasireiškė šalutinis poveikis, įskaitant šiame lapelyje nenurodytą, pasakykite gydytojui arba vaistininkui. </w:t>
      </w:r>
      <w:r w:rsidR="0083414F">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83414F">
          <w:rPr>
            <w:rStyle w:val="Hipersaitas"/>
            <w:snapToGrid w:val="0"/>
            <w:sz w:val="22"/>
          </w:rPr>
          <w:t>https://vapris.vvkt.lt/vvkt-web/public/nrv</w:t>
        </w:r>
      </w:hyperlink>
      <w:r w:rsidR="0083414F">
        <w:rPr>
          <w:snapToGrid w:val="0"/>
          <w:sz w:val="22"/>
        </w:rPr>
        <w:t xml:space="preserve"> arba užpildant Paciento pranešimo apie įtariamą nepageidaujamą reakciją (ĮNR) formą, kuri skelbiama </w:t>
      </w:r>
      <w:hyperlink r:id="rId15" w:history="1">
        <w:r w:rsidR="0083414F">
          <w:rPr>
            <w:rStyle w:val="Hipersaitas"/>
            <w:snapToGrid w:val="0"/>
            <w:sz w:val="22"/>
          </w:rPr>
          <w:t>https://www.vvkt.lt/index.php?4004286486</w:t>
        </w:r>
      </w:hyperlink>
      <w:r w:rsidR="0083414F">
        <w:rPr>
          <w:snapToGrid w:val="0"/>
          <w:sz w:val="22"/>
        </w:rPr>
        <w:t xml:space="preserve">, ir atsiunčiant elektroniniu paštu (adresu </w:t>
      </w:r>
      <w:hyperlink r:id="rId16" w:history="1">
        <w:r w:rsidR="0083414F">
          <w:rPr>
            <w:rStyle w:val="Hipersaitas"/>
            <w:snapToGrid w:val="0"/>
            <w:sz w:val="22"/>
          </w:rPr>
          <w:t>NepageidaujamaR@vvkt.lt</w:t>
        </w:r>
      </w:hyperlink>
      <w:r w:rsidR="0083414F">
        <w:rPr>
          <w:snapToGrid w:val="0"/>
          <w:sz w:val="22"/>
        </w:rPr>
        <w:t>) arba nemokamu telefonu 8 800 73 568. Pranešdami apie šalutinį poveikį galite mums padėti gauti daugiau informacijos apie šio vaisto saugumą.</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ind w:left="567" w:hanging="567"/>
        <w:rPr>
          <w:b/>
          <w:bCs/>
          <w:sz w:val="22"/>
          <w:szCs w:val="22"/>
        </w:rPr>
      </w:pPr>
      <w:r w:rsidRPr="0026318B">
        <w:rPr>
          <w:b/>
          <w:sz w:val="22"/>
          <w:szCs w:val="22"/>
        </w:rPr>
        <w:t>5.</w:t>
      </w:r>
      <w:r w:rsidRPr="0026318B">
        <w:rPr>
          <w:b/>
          <w:sz w:val="22"/>
          <w:szCs w:val="22"/>
        </w:rPr>
        <w:tab/>
        <w:t>Kaip laikyti Gemcitabine Kabi</w:t>
      </w:r>
    </w:p>
    <w:p w:rsidR="00043F48" w:rsidRPr="0026318B" w:rsidRDefault="00043F48" w:rsidP="00D45E29">
      <w:pPr>
        <w:keepNext/>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Šį vaistą laikykite vaikams nepastebimoje ir nepasiekiamoje vietoje.</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Ant dėžutės ir etiketės po „EXP“ nurodytam tinkamumo laikui pasibaigus, šio vaisto vartoti negalima. Vaistas tinkamas vartoti iki paskutinės nurodyto</w:t>
      </w:r>
      <w:r w:rsidR="008D28D0">
        <w:rPr>
          <w:sz w:val="22"/>
          <w:szCs w:val="22"/>
        </w:rPr>
        <w:t xml:space="preserve"> </w:t>
      </w:r>
      <w:r w:rsidRPr="0026318B">
        <w:rPr>
          <w:sz w:val="22"/>
          <w:szCs w:val="22"/>
        </w:rPr>
        <w:t>mėnesio dienos.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Laikyti žemesnėje kaip 25 °C temperatūroje. Negalima šaldyti ar užšaldyti.</w:t>
      </w:r>
    </w:p>
    <w:p w:rsidR="00043F48" w:rsidRPr="0026318B" w:rsidRDefault="00043F48" w:rsidP="00043F48">
      <w:pPr>
        <w:autoSpaceDE w:val="0"/>
        <w:autoSpaceDN w:val="0"/>
        <w:adjustRightInd w:val="0"/>
        <w:ind w:left="360"/>
        <w:rPr>
          <w:sz w:val="22"/>
          <w:szCs w:val="22"/>
        </w:rPr>
      </w:pPr>
    </w:p>
    <w:p w:rsidR="00043F48" w:rsidRPr="0026318B" w:rsidRDefault="00043F48" w:rsidP="00D45E29">
      <w:pPr>
        <w:keepNext/>
        <w:autoSpaceDE w:val="0"/>
        <w:autoSpaceDN w:val="0"/>
        <w:adjustRightInd w:val="0"/>
        <w:rPr>
          <w:sz w:val="22"/>
          <w:szCs w:val="22"/>
        </w:rPr>
      </w:pPr>
      <w:r w:rsidRPr="00D45E29">
        <w:rPr>
          <w:sz w:val="22"/>
          <w:szCs w:val="22"/>
          <w:u w:val="single"/>
        </w:rPr>
        <w:lastRenderedPageBreak/>
        <w:t>Tinkamumo laikas po praskiedimo (infuzinis tirpalas)</w:t>
      </w:r>
    </w:p>
    <w:p w:rsidR="00043F48" w:rsidRPr="0026318B" w:rsidRDefault="00043F48" w:rsidP="00043F48">
      <w:pPr>
        <w:autoSpaceDE w:val="0"/>
        <w:autoSpaceDN w:val="0"/>
        <w:adjustRightInd w:val="0"/>
        <w:rPr>
          <w:sz w:val="22"/>
          <w:szCs w:val="22"/>
        </w:rPr>
      </w:pPr>
      <w:r w:rsidRPr="0026318B">
        <w:rPr>
          <w:sz w:val="22"/>
          <w:szCs w:val="22"/>
        </w:rPr>
        <w:t>Nustatyta, kad po praskiedimo 0,9 %</w:t>
      </w:r>
      <w:r w:rsidR="008D28D0">
        <w:rPr>
          <w:sz w:val="22"/>
          <w:szCs w:val="22"/>
        </w:rPr>
        <w:t> </w:t>
      </w:r>
      <w:r w:rsidRPr="0026318B">
        <w:rPr>
          <w:sz w:val="22"/>
          <w:szCs w:val="22"/>
        </w:rPr>
        <w:t>m/V natrio chloridu tirpalu, paruoštas tirpalas, kai koncentracija yra 0,1 mg/ml ir 5 mg/ml, cheminiu ir fiziniu požiūriu 2 °C</w:t>
      </w:r>
      <w:r w:rsidR="008D28D0">
        <w:rPr>
          <w:sz w:val="22"/>
          <w:szCs w:val="22"/>
        </w:rPr>
        <w:t>–</w:t>
      </w:r>
      <w:r w:rsidRPr="0026318B">
        <w:rPr>
          <w:sz w:val="22"/>
          <w:szCs w:val="22"/>
        </w:rPr>
        <w:t>8 °C ar 25 °C temperatūroje išlieka stabilus 7 paras.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 xml:space="preserve">Mikrobiologiniu požiūriu, praskiestą </w:t>
      </w:r>
      <w:r>
        <w:rPr>
          <w:sz w:val="22"/>
          <w:szCs w:val="22"/>
        </w:rPr>
        <w:t>vaistą</w:t>
      </w:r>
      <w:r w:rsidRPr="0026318B">
        <w:rPr>
          <w:sz w:val="22"/>
          <w:szCs w:val="22"/>
        </w:rPr>
        <w:t xml:space="preserve"> reikia infuzuoti nedelsiant. Jei jis nevartojamas iš karto, už saugojimo laiką ir sąlygas prieš vartojimą atsako vartotojas, tačiau paprastai tirpal</w:t>
      </w:r>
      <w:r w:rsidR="00F8474A">
        <w:rPr>
          <w:sz w:val="22"/>
          <w:szCs w:val="22"/>
        </w:rPr>
        <w:t>o</w:t>
      </w:r>
      <w:r w:rsidRPr="0026318B">
        <w:rPr>
          <w:sz w:val="22"/>
          <w:szCs w:val="22"/>
        </w:rPr>
        <w:t xml:space="preserve"> ilgiau kaip 24 valandas 2 °C</w:t>
      </w:r>
      <w:r w:rsidR="008D28D0">
        <w:rPr>
          <w:sz w:val="22"/>
          <w:szCs w:val="22"/>
        </w:rPr>
        <w:t>–</w:t>
      </w:r>
      <w:r w:rsidRPr="0026318B">
        <w:rPr>
          <w:sz w:val="22"/>
          <w:szCs w:val="22"/>
        </w:rPr>
        <w:t>8 °C temperatūroje</w:t>
      </w:r>
      <w:r w:rsidR="00F8474A" w:rsidRPr="00F8474A">
        <w:rPr>
          <w:sz w:val="22"/>
          <w:szCs w:val="22"/>
        </w:rPr>
        <w:t xml:space="preserve"> </w:t>
      </w:r>
      <w:r w:rsidR="00F8474A" w:rsidRPr="0026318B">
        <w:rPr>
          <w:sz w:val="22"/>
          <w:szCs w:val="22"/>
        </w:rPr>
        <w:t>laik</w:t>
      </w:r>
      <w:r w:rsidR="00F8474A">
        <w:rPr>
          <w:sz w:val="22"/>
          <w:szCs w:val="22"/>
        </w:rPr>
        <w:t>yti negalima</w:t>
      </w:r>
      <w:r w:rsidRPr="0026318B">
        <w:rPr>
          <w:sz w:val="22"/>
          <w:szCs w:val="22"/>
        </w:rPr>
        <w:t xml:space="preserve">, išskyrus atvejus, kai jis skiedžiamas kontroliuojamomis ir </w:t>
      </w:r>
      <w:r w:rsidR="00F8474A">
        <w:rPr>
          <w:sz w:val="22"/>
          <w:szCs w:val="22"/>
        </w:rPr>
        <w:t>patvirtintomis</w:t>
      </w:r>
      <w:r w:rsidR="00F8474A" w:rsidRPr="0026318B">
        <w:rPr>
          <w:sz w:val="22"/>
          <w:szCs w:val="22"/>
        </w:rPr>
        <w:t xml:space="preserve"> </w:t>
      </w:r>
      <w:r w:rsidRPr="0026318B">
        <w:rPr>
          <w:sz w:val="22"/>
          <w:szCs w:val="22"/>
        </w:rPr>
        <w:t>aseptinėmis sąlygomis.</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Šis vaistas skirtas vartoti tik vieną</w:t>
      </w:r>
      <w:r w:rsidR="008D28D0">
        <w:rPr>
          <w:sz w:val="22"/>
          <w:szCs w:val="22"/>
        </w:rPr>
        <w:t> </w:t>
      </w:r>
      <w:r w:rsidRPr="0026318B">
        <w:rPr>
          <w:sz w:val="22"/>
          <w:szCs w:val="22"/>
        </w:rPr>
        <w:t>kartą. Nesuvartotą vaistą sunaikinti.</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Jei pakinta tirpalo spalva ar atsiranda matomų dalelių, jį reikia sunaikinti.</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Vaistų negalima išmesti į kanalizaciją arba su buitinėmis atliekomis. Kaip išmesti nereikalingus vaistus, klauskite vaistininko. Šios priemonės padės apsaugoti aplinką.</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p>
    <w:p w:rsidR="00043F48" w:rsidRPr="0026318B" w:rsidRDefault="00043F48" w:rsidP="00D45E29">
      <w:pPr>
        <w:keepNext/>
        <w:tabs>
          <w:tab w:val="left" w:pos="0"/>
        </w:tabs>
        <w:autoSpaceDE w:val="0"/>
        <w:autoSpaceDN w:val="0"/>
        <w:adjustRightInd w:val="0"/>
        <w:ind w:left="567" w:hanging="567"/>
        <w:rPr>
          <w:b/>
          <w:bCs/>
          <w:sz w:val="22"/>
          <w:szCs w:val="22"/>
        </w:rPr>
      </w:pPr>
      <w:r w:rsidRPr="0026318B">
        <w:rPr>
          <w:b/>
          <w:sz w:val="22"/>
          <w:szCs w:val="22"/>
        </w:rPr>
        <w:t>6.</w:t>
      </w:r>
      <w:r w:rsidRPr="0026318B">
        <w:rPr>
          <w:b/>
          <w:sz w:val="22"/>
          <w:szCs w:val="22"/>
        </w:rPr>
        <w:tab/>
        <w:t>Pakuotės turinys ir kita informacija</w:t>
      </w:r>
    </w:p>
    <w:p w:rsidR="00043F48" w:rsidRPr="0026318B" w:rsidRDefault="00043F48" w:rsidP="00D45E29">
      <w:pPr>
        <w:keepNext/>
        <w:autoSpaceDE w:val="0"/>
        <w:autoSpaceDN w:val="0"/>
        <w:adjustRightInd w:val="0"/>
        <w:rPr>
          <w:sz w:val="22"/>
          <w:szCs w:val="22"/>
        </w:rPr>
      </w:pPr>
    </w:p>
    <w:p w:rsidR="00043F48" w:rsidRPr="0026318B" w:rsidRDefault="00043F48" w:rsidP="00D45E29">
      <w:pPr>
        <w:keepNext/>
        <w:rPr>
          <w:b/>
          <w:bCs/>
          <w:sz w:val="22"/>
          <w:szCs w:val="22"/>
        </w:rPr>
      </w:pPr>
      <w:r w:rsidRPr="0026318B">
        <w:rPr>
          <w:b/>
          <w:sz w:val="22"/>
          <w:szCs w:val="22"/>
        </w:rPr>
        <w:t>Gemcitabine Kabi sudėtis</w:t>
      </w:r>
    </w:p>
    <w:p w:rsidR="00043F48" w:rsidRPr="0026318B" w:rsidRDefault="00043F48" w:rsidP="00043F48">
      <w:pPr>
        <w:rPr>
          <w:sz w:val="22"/>
          <w:szCs w:val="22"/>
        </w:rPr>
      </w:pPr>
      <w:r w:rsidRPr="0026318B">
        <w:rPr>
          <w:sz w:val="22"/>
          <w:szCs w:val="22"/>
        </w:rPr>
        <w:t>Veiklioji medžiaga yra gemcitabinas.</w:t>
      </w:r>
    </w:p>
    <w:p w:rsidR="00043F48" w:rsidRPr="0026318B" w:rsidRDefault="00043F48" w:rsidP="00043F48">
      <w:pPr>
        <w:autoSpaceDE w:val="0"/>
        <w:autoSpaceDN w:val="0"/>
        <w:adjustRightInd w:val="0"/>
        <w:rPr>
          <w:b/>
          <w:bCs/>
          <w:sz w:val="22"/>
          <w:szCs w:val="22"/>
        </w:rPr>
      </w:pPr>
    </w:p>
    <w:p w:rsidR="00043F48" w:rsidRPr="0026318B" w:rsidRDefault="00043F48" w:rsidP="00043F48">
      <w:pPr>
        <w:rPr>
          <w:sz w:val="22"/>
          <w:szCs w:val="22"/>
        </w:rPr>
      </w:pPr>
      <w:r w:rsidRPr="0026318B">
        <w:rPr>
          <w:sz w:val="22"/>
          <w:szCs w:val="22"/>
        </w:rPr>
        <w:t>Kiekviename koncentrato infuziniam tirpalui</w:t>
      </w:r>
      <w:r w:rsidR="008D28D0">
        <w:rPr>
          <w:sz w:val="22"/>
          <w:szCs w:val="22"/>
        </w:rPr>
        <w:t xml:space="preserve"> </w:t>
      </w:r>
      <w:r w:rsidRPr="0026318B">
        <w:rPr>
          <w:sz w:val="22"/>
          <w:szCs w:val="22"/>
        </w:rPr>
        <w:t>ml yra gemcitabino hidrochlorido, atitinkančio 38 mg gemcitabino.</w:t>
      </w:r>
    </w:p>
    <w:p w:rsidR="00043F48" w:rsidRPr="0026318B" w:rsidRDefault="00043F48" w:rsidP="00043F48">
      <w:pPr>
        <w:rPr>
          <w:sz w:val="22"/>
          <w:szCs w:val="22"/>
        </w:rPr>
      </w:pPr>
    </w:p>
    <w:p w:rsidR="00043F48" w:rsidRPr="0026318B" w:rsidRDefault="00043F48" w:rsidP="00043F48">
      <w:pPr>
        <w:rPr>
          <w:sz w:val="22"/>
          <w:szCs w:val="22"/>
        </w:rPr>
      </w:pPr>
      <w:r w:rsidRPr="0026318B">
        <w:rPr>
          <w:sz w:val="22"/>
          <w:szCs w:val="22"/>
        </w:rPr>
        <w:t>Kiekviename</w:t>
      </w:r>
      <w:r w:rsidR="008D28D0">
        <w:rPr>
          <w:sz w:val="22"/>
          <w:szCs w:val="22"/>
        </w:rPr>
        <w:t> </w:t>
      </w:r>
      <w:r w:rsidRPr="0026318B">
        <w:rPr>
          <w:sz w:val="22"/>
          <w:szCs w:val="22"/>
        </w:rPr>
        <w:t>flakone yra 200 mg gemcitabino (hidrochlorido pavidalu).</w:t>
      </w:r>
    </w:p>
    <w:p w:rsidR="00043F48" w:rsidRPr="00236E3A" w:rsidRDefault="00043F48" w:rsidP="00043F48">
      <w:pPr>
        <w:rPr>
          <w:sz w:val="22"/>
          <w:highlight w:val="lightGray"/>
        </w:rPr>
      </w:pPr>
      <w:r w:rsidRPr="00236E3A">
        <w:rPr>
          <w:sz w:val="22"/>
          <w:highlight w:val="lightGray"/>
        </w:rPr>
        <w:t>Kiekviename</w:t>
      </w:r>
      <w:r w:rsidR="008D28D0" w:rsidRPr="00236E3A">
        <w:rPr>
          <w:sz w:val="22"/>
          <w:highlight w:val="lightGray"/>
        </w:rPr>
        <w:t> </w:t>
      </w:r>
      <w:r w:rsidRPr="00236E3A">
        <w:rPr>
          <w:sz w:val="22"/>
          <w:highlight w:val="lightGray"/>
        </w:rPr>
        <w:t>flakone yra 1000 mg gemcitabino (hidrochlorido pavidalu).</w:t>
      </w:r>
    </w:p>
    <w:p w:rsidR="00043F48" w:rsidRPr="0026318B" w:rsidRDefault="00043F48" w:rsidP="00043F48">
      <w:pPr>
        <w:rPr>
          <w:sz w:val="22"/>
          <w:szCs w:val="22"/>
        </w:rPr>
      </w:pPr>
      <w:r w:rsidRPr="00236E3A">
        <w:rPr>
          <w:sz w:val="22"/>
          <w:highlight w:val="lightGray"/>
        </w:rPr>
        <w:t>Kiekviename</w:t>
      </w:r>
      <w:r w:rsidR="008D28D0" w:rsidRPr="00236E3A">
        <w:rPr>
          <w:sz w:val="22"/>
          <w:highlight w:val="lightGray"/>
        </w:rPr>
        <w:t> </w:t>
      </w:r>
      <w:r w:rsidRPr="00236E3A">
        <w:rPr>
          <w:sz w:val="22"/>
          <w:highlight w:val="lightGray"/>
        </w:rPr>
        <w:t>flakone yra 2000 mg gemcitabino ( hidrochlorido pavidalu).</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Pagalbinės medžiagos: propilenglikolis, makrogolis</w:t>
      </w:r>
      <w:r w:rsidR="008D28D0">
        <w:rPr>
          <w:sz w:val="22"/>
          <w:szCs w:val="22"/>
        </w:rPr>
        <w:t> </w:t>
      </w:r>
      <w:r w:rsidRPr="0026318B">
        <w:rPr>
          <w:sz w:val="22"/>
          <w:szCs w:val="22"/>
        </w:rPr>
        <w:t>400, natrio hidroksidas (E524) (pH</w:t>
      </w:r>
      <w:r w:rsidR="008D28D0">
        <w:rPr>
          <w:sz w:val="22"/>
          <w:szCs w:val="22"/>
        </w:rPr>
        <w:t> </w:t>
      </w:r>
      <w:r w:rsidRPr="0026318B">
        <w:rPr>
          <w:sz w:val="22"/>
          <w:szCs w:val="22"/>
        </w:rPr>
        <w:t>koreguoti), koncentruota vandenilio chlorido rūgštis (E507) (pH</w:t>
      </w:r>
      <w:r w:rsidR="008D28D0">
        <w:rPr>
          <w:sz w:val="22"/>
          <w:szCs w:val="22"/>
        </w:rPr>
        <w:t> </w:t>
      </w:r>
      <w:r w:rsidRPr="0026318B">
        <w:rPr>
          <w:sz w:val="22"/>
          <w:szCs w:val="22"/>
        </w:rPr>
        <w:t>koreguoti), injekcinis vanduo.</w:t>
      </w:r>
    </w:p>
    <w:p w:rsidR="00043F48" w:rsidRPr="0026318B"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b/>
          <w:bCs/>
          <w:sz w:val="22"/>
          <w:szCs w:val="22"/>
        </w:rPr>
      </w:pPr>
      <w:r w:rsidRPr="0026318B">
        <w:rPr>
          <w:b/>
          <w:sz w:val="22"/>
          <w:szCs w:val="22"/>
        </w:rPr>
        <w:t>Gemcitabine Kabi išvaizda ir kiekis pakuotėje</w:t>
      </w:r>
    </w:p>
    <w:p w:rsidR="00043F48" w:rsidRPr="0026318B" w:rsidRDefault="00043F48" w:rsidP="00043F48">
      <w:pPr>
        <w:autoSpaceDE w:val="0"/>
        <w:autoSpaceDN w:val="0"/>
        <w:adjustRightInd w:val="0"/>
        <w:rPr>
          <w:sz w:val="22"/>
          <w:szCs w:val="22"/>
        </w:rPr>
      </w:pPr>
      <w:r w:rsidRPr="0026318B">
        <w:rPr>
          <w:sz w:val="22"/>
          <w:szCs w:val="22"/>
        </w:rPr>
        <w:t>Šis vaistas yra koncentratas infuziniam tirpalui.</w:t>
      </w:r>
    </w:p>
    <w:p w:rsidR="00043F48" w:rsidRPr="0026318B" w:rsidRDefault="00043F48" w:rsidP="00043F48">
      <w:pPr>
        <w:rPr>
          <w:sz w:val="22"/>
          <w:szCs w:val="22"/>
        </w:rPr>
      </w:pPr>
    </w:p>
    <w:p w:rsidR="00043F48" w:rsidRPr="0026318B" w:rsidRDefault="00043F48" w:rsidP="00043F48">
      <w:pPr>
        <w:rPr>
          <w:bCs/>
          <w:color w:val="000000"/>
          <w:sz w:val="22"/>
          <w:szCs w:val="22"/>
        </w:rPr>
      </w:pPr>
      <w:r w:rsidRPr="0026318B">
        <w:rPr>
          <w:sz w:val="22"/>
          <w:szCs w:val="22"/>
        </w:rPr>
        <w:t>Gemcitabine Kabi koncentratas infuziniam tirpalui yra skaidrus, bespalvis arba blankiai gelsvas tirpalas, kuriame nėra matomų dalelių.</w:t>
      </w:r>
    </w:p>
    <w:p w:rsidR="00043F48" w:rsidRPr="0026318B" w:rsidRDefault="00043F48" w:rsidP="00043F48">
      <w:pPr>
        <w:rPr>
          <w:sz w:val="22"/>
          <w:szCs w:val="22"/>
        </w:rPr>
      </w:pPr>
    </w:p>
    <w:p w:rsidR="00043F48" w:rsidRPr="0026318B" w:rsidRDefault="00043F48" w:rsidP="00043F48">
      <w:pPr>
        <w:autoSpaceDE w:val="0"/>
        <w:autoSpaceDN w:val="0"/>
        <w:adjustRightInd w:val="0"/>
        <w:rPr>
          <w:sz w:val="22"/>
          <w:szCs w:val="22"/>
        </w:rPr>
      </w:pPr>
      <w:r w:rsidRPr="0026318B">
        <w:rPr>
          <w:sz w:val="22"/>
          <w:szCs w:val="22"/>
        </w:rPr>
        <w:t>Kiekvienoje</w:t>
      </w:r>
      <w:r w:rsidR="008D28D0">
        <w:rPr>
          <w:sz w:val="22"/>
          <w:szCs w:val="22"/>
        </w:rPr>
        <w:t> </w:t>
      </w:r>
      <w:r w:rsidRPr="0026318B">
        <w:rPr>
          <w:sz w:val="22"/>
          <w:szCs w:val="22"/>
        </w:rPr>
        <w:t>pakuotėje yra 1</w:t>
      </w:r>
      <w:r w:rsidR="008D28D0">
        <w:rPr>
          <w:sz w:val="22"/>
          <w:szCs w:val="22"/>
        </w:rPr>
        <w:t> </w:t>
      </w:r>
      <w:r w:rsidRPr="0026318B">
        <w:rPr>
          <w:sz w:val="22"/>
          <w:szCs w:val="22"/>
        </w:rPr>
        <w:t>flakonas, kuriame yra 5,26 ml, 26,3 ml ar 52,6 ml tirpalo.</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Gali būti tiekiamos ne visų dydžių pakuotės.</w:t>
      </w:r>
    </w:p>
    <w:p w:rsidR="00043F48" w:rsidRPr="0026318B" w:rsidRDefault="00043F48" w:rsidP="00043F48">
      <w:pPr>
        <w:autoSpaceDE w:val="0"/>
        <w:autoSpaceDN w:val="0"/>
        <w:adjustRightInd w:val="0"/>
        <w:rPr>
          <w:sz w:val="22"/>
          <w:szCs w:val="22"/>
        </w:rPr>
      </w:pPr>
    </w:p>
    <w:p w:rsidR="00043F48" w:rsidRPr="007734DE" w:rsidRDefault="00043F48" w:rsidP="00D45E29">
      <w:pPr>
        <w:keepNext/>
        <w:autoSpaceDE w:val="0"/>
        <w:autoSpaceDN w:val="0"/>
        <w:adjustRightInd w:val="0"/>
        <w:rPr>
          <w:b/>
          <w:sz w:val="22"/>
          <w:szCs w:val="22"/>
        </w:rPr>
      </w:pPr>
      <w:r w:rsidRPr="007734DE">
        <w:rPr>
          <w:b/>
          <w:sz w:val="22"/>
          <w:szCs w:val="22"/>
        </w:rPr>
        <w:t>Registruotojas ir gamintojas</w:t>
      </w:r>
    </w:p>
    <w:p w:rsidR="00043F48" w:rsidRPr="0026318B" w:rsidRDefault="00043F48" w:rsidP="00D45E29">
      <w:pPr>
        <w:keepNext/>
        <w:autoSpaceDE w:val="0"/>
        <w:autoSpaceDN w:val="0"/>
        <w:adjustRightInd w:val="0"/>
        <w:rPr>
          <w:sz w:val="22"/>
          <w:szCs w:val="22"/>
        </w:rPr>
      </w:pPr>
    </w:p>
    <w:p w:rsidR="00043F48" w:rsidRPr="007734DE" w:rsidRDefault="00043F48" w:rsidP="00D45E29">
      <w:pPr>
        <w:keepNext/>
        <w:widowControl w:val="0"/>
        <w:tabs>
          <w:tab w:val="left" w:pos="567"/>
        </w:tabs>
        <w:jc w:val="both"/>
        <w:outlineLvl w:val="3"/>
        <w:rPr>
          <w:bCs/>
          <w:i/>
          <w:snapToGrid w:val="0"/>
          <w:sz w:val="22"/>
          <w:szCs w:val="22"/>
          <w:lang w:eastAsia="x-none"/>
        </w:rPr>
      </w:pPr>
      <w:r w:rsidRPr="007734DE">
        <w:rPr>
          <w:bCs/>
          <w:i/>
          <w:snapToGrid w:val="0"/>
          <w:sz w:val="22"/>
          <w:szCs w:val="22"/>
          <w:lang w:eastAsia="x-none"/>
        </w:rPr>
        <w:t>Registruotojas</w:t>
      </w:r>
    </w:p>
    <w:p w:rsidR="00043F48" w:rsidRPr="0026318B" w:rsidRDefault="00043F48" w:rsidP="00D45E29">
      <w:pPr>
        <w:keepNext/>
        <w:rPr>
          <w:sz w:val="22"/>
          <w:szCs w:val="22"/>
        </w:rPr>
      </w:pPr>
      <w:r w:rsidRPr="0026318B">
        <w:rPr>
          <w:sz w:val="22"/>
          <w:szCs w:val="22"/>
        </w:rPr>
        <w:t>Fresenius Kabi Polska Sp.</w:t>
      </w:r>
      <w:r w:rsidR="008D28D0">
        <w:rPr>
          <w:sz w:val="22"/>
          <w:szCs w:val="22"/>
        </w:rPr>
        <w:t> </w:t>
      </w:r>
      <w:r w:rsidRPr="0026318B">
        <w:rPr>
          <w:sz w:val="22"/>
          <w:szCs w:val="22"/>
        </w:rPr>
        <w:t>z</w:t>
      </w:r>
      <w:r w:rsidR="008D28D0">
        <w:rPr>
          <w:sz w:val="22"/>
          <w:szCs w:val="22"/>
        </w:rPr>
        <w:t> </w:t>
      </w:r>
      <w:r w:rsidRPr="0026318B">
        <w:rPr>
          <w:sz w:val="22"/>
          <w:szCs w:val="22"/>
        </w:rPr>
        <w:t>o.o.</w:t>
      </w:r>
    </w:p>
    <w:p w:rsidR="00043F48" w:rsidRPr="0026318B" w:rsidRDefault="00043F48" w:rsidP="00D45E29">
      <w:pPr>
        <w:keepNext/>
        <w:rPr>
          <w:sz w:val="22"/>
          <w:szCs w:val="22"/>
        </w:rPr>
      </w:pPr>
      <w:r w:rsidRPr="0026318B">
        <w:rPr>
          <w:sz w:val="22"/>
          <w:szCs w:val="22"/>
        </w:rPr>
        <w:t>Al.</w:t>
      </w:r>
      <w:r w:rsidR="008D28D0">
        <w:rPr>
          <w:sz w:val="22"/>
          <w:szCs w:val="22"/>
        </w:rPr>
        <w:t> </w:t>
      </w:r>
      <w:r w:rsidRPr="0026318B">
        <w:rPr>
          <w:sz w:val="22"/>
          <w:szCs w:val="22"/>
        </w:rPr>
        <w:t>Jerozolimskie</w:t>
      </w:r>
      <w:r w:rsidR="008D28D0">
        <w:rPr>
          <w:sz w:val="22"/>
          <w:szCs w:val="22"/>
        </w:rPr>
        <w:t> </w:t>
      </w:r>
      <w:r w:rsidRPr="0026318B">
        <w:rPr>
          <w:sz w:val="22"/>
          <w:szCs w:val="22"/>
        </w:rPr>
        <w:t>134</w:t>
      </w:r>
    </w:p>
    <w:p w:rsidR="00043F48" w:rsidRPr="0026318B" w:rsidRDefault="00043F48" w:rsidP="00D45E29">
      <w:pPr>
        <w:keepNext/>
        <w:rPr>
          <w:sz w:val="22"/>
          <w:szCs w:val="22"/>
        </w:rPr>
      </w:pPr>
      <w:r w:rsidRPr="0026318B">
        <w:rPr>
          <w:sz w:val="22"/>
          <w:szCs w:val="22"/>
        </w:rPr>
        <w:t>02</w:t>
      </w:r>
      <w:r w:rsidR="008D28D0">
        <w:rPr>
          <w:sz w:val="22"/>
          <w:szCs w:val="22"/>
        </w:rPr>
        <w:noBreakHyphen/>
      </w:r>
      <w:r w:rsidRPr="0026318B">
        <w:rPr>
          <w:sz w:val="22"/>
          <w:szCs w:val="22"/>
        </w:rPr>
        <w:t>305</w:t>
      </w:r>
      <w:r w:rsidR="008D28D0">
        <w:rPr>
          <w:sz w:val="22"/>
          <w:szCs w:val="22"/>
        </w:rPr>
        <w:t> </w:t>
      </w:r>
      <w:r w:rsidRPr="0026318B">
        <w:rPr>
          <w:sz w:val="22"/>
          <w:szCs w:val="22"/>
        </w:rPr>
        <w:t>Warszawa</w:t>
      </w:r>
    </w:p>
    <w:p w:rsidR="00043F48" w:rsidRPr="0026318B" w:rsidRDefault="00043F48" w:rsidP="00043F48">
      <w:pPr>
        <w:rPr>
          <w:sz w:val="22"/>
          <w:szCs w:val="22"/>
        </w:rPr>
      </w:pPr>
      <w:r w:rsidRPr="0026318B">
        <w:rPr>
          <w:sz w:val="22"/>
          <w:szCs w:val="22"/>
        </w:rPr>
        <w:t>Lenkija</w:t>
      </w:r>
    </w:p>
    <w:p w:rsidR="00043F48" w:rsidRPr="0026318B" w:rsidRDefault="00043F48" w:rsidP="00043F48">
      <w:pPr>
        <w:widowControl w:val="0"/>
        <w:tabs>
          <w:tab w:val="left" w:pos="567"/>
        </w:tabs>
        <w:jc w:val="both"/>
        <w:outlineLvl w:val="3"/>
        <w:rPr>
          <w:b/>
          <w:bCs/>
          <w:snapToGrid w:val="0"/>
          <w:sz w:val="22"/>
          <w:szCs w:val="22"/>
          <w:lang w:eastAsia="x-none"/>
        </w:rPr>
      </w:pPr>
    </w:p>
    <w:p w:rsidR="00043F48" w:rsidRPr="007734DE" w:rsidRDefault="00043F48" w:rsidP="00D45E29">
      <w:pPr>
        <w:keepNext/>
        <w:widowControl w:val="0"/>
        <w:tabs>
          <w:tab w:val="left" w:pos="567"/>
        </w:tabs>
        <w:jc w:val="both"/>
        <w:outlineLvl w:val="3"/>
        <w:rPr>
          <w:bCs/>
          <w:i/>
          <w:snapToGrid w:val="0"/>
          <w:sz w:val="22"/>
          <w:szCs w:val="22"/>
          <w:lang w:eastAsia="x-none"/>
        </w:rPr>
      </w:pPr>
      <w:r w:rsidRPr="007734DE">
        <w:rPr>
          <w:bCs/>
          <w:i/>
          <w:snapToGrid w:val="0"/>
          <w:sz w:val="22"/>
          <w:szCs w:val="22"/>
          <w:lang w:eastAsia="x-none"/>
        </w:rPr>
        <w:t>Gamintojas</w:t>
      </w:r>
    </w:p>
    <w:p w:rsidR="00043F48" w:rsidRPr="00D45E29" w:rsidRDefault="00043F48" w:rsidP="00D45E29">
      <w:pPr>
        <w:keepNext/>
        <w:autoSpaceDE w:val="0"/>
        <w:autoSpaceDN w:val="0"/>
        <w:adjustRightInd w:val="0"/>
        <w:rPr>
          <w:sz w:val="22"/>
          <w:szCs w:val="22"/>
        </w:rPr>
      </w:pPr>
      <w:r w:rsidRPr="00D45E29">
        <w:rPr>
          <w:sz w:val="22"/>
          <w:szCs w:val="22"/>
        </w:rPr>
        <w:t>Fresenius Kabi Deutschland GmbH</w:t>
      </w:r>
    </w:p>
    <w:p w:rsidR="00043F48" w:rsidRPr="00D45E29" w:rsidRDefault="00043F48" w:rsidP="00D45E29">
      <w:pPr>
        <w:keepNext/>
        <w:autoSpaceDE w:val="0"/>
        <w:autoSpaceDN w:val="0"/>
        <w:adjustRightInd w:val="0"/>
        <w:rPr>
          <w:sz w:val="22"/>
          <w:szCs w:val="22"/>
        </w:rPr>
      </w:pPr>
      <w:r w:rsidRPr="00D45E29">
        <w:rPr>
          <w:sz w:val="22"/>
          <w:szCs w:val="22"/>
        </w:rPr>
        <w:t>Pfingstweide</w:t>
      </w:r>
      <w:r w:rsidR="008D28D0">
        <w:rPr>
          <w:sz w:val="22"/>
          <w:szCs w:val="22"/>
        </w:rPr>
        <w:t> </w:t>
      </w:r>
      <w:r w:rsidRPr="00D45E29">
        <w:rPr>
          <w:sz w:val="22"/>
          <w:szCs w:val="22"/>
        </w:rPr>
        <w:t>53</w:t>
      </w:r>
    </w:p>
    <w:p w:rsidR="00043F48" w:rsidRPr="00D45E29" w:rsidRDefault="00043F48" w:rsidP="00D45E29">
      <w:pPr>
        <w:keepNext/>
        <w:autoSpaceDE w:val="0"/>
        <w:autoSpaceDN w:val="0"/>
        <w:adjustRightInd w:val="0"/>
        <w:rPr>
          <w:sz w:val="22"/>
          <w:szCs w:val="22"/>
        </w:rPr>
      </w:pPr>
      <w:r w:rsidRPr="00D45E29">
        <w:rPr>
          <w:sz w:val="22"/>
          <w:szCs w:val="22"/>
        </w:rPr>
        <w:t>61169</w:t>
      </w:r>
      <w:r w:rsidR="008D28D0">
        <w:rPr>
          <w:sz w:val="22"/>
          <w:szCs w:val="22"/>
        </w:rPr>
        <w:t> </w:t>
      </w:r>
      <w:r w:rsidRPr="00D45E29">
        <w:rPr>
          <w:sz w:val="22"/>
          <w:szCs w:val="22"/>
        </w:rPr>
        <w:t>Friedberg</w:t>
      </w:r>
    </w:p>
    <w:p w:rsidR="00043F48" w:rsidRPr="0026318B" w:rsidRDefault="00043F48" w:rsidP="00043F48">
      <w:pPr>
        <w:autoSpaceDE w:val="0"/>
        <w:autoSpaceDN w:val="0"/>
        <w:adjustRightInd w:val="0"/>
        <w:rPr>
          <w:sz w:val="22"/>
          <w:szCs w:val="22"/>
        </w:rPr>
      </w:pPr>
      <w:r w:rsidRPr="0026318B">
        <w:rPr>
          <w:sz w:val="22"/>
          <w:szCs w:val="22"/>
        </w:rPr>
        <w:t xml:space="preserve">Vokietija </w:t>
      </w:r>
    </w:p>
    <w:p w:rsidR="00043F48" w:rsidRPr="0026318B" w:rsidRDefault="00043F48" w:rsidP="001744AB">
      <w:pPr>
        <w:widowControl w:val="0"/>
        <w:autoSpaceDE w:val="0"/>
        <w:autoSpaceDN w:val="0"/>
        <w:adjustRightInd w:val="0"/>
        <w:rPr>
          <w:sz w:val="22"/>
          <w:szCs w:val="22"/>
          <w:lang w:eastAsia="en-US"/>
        </w:rPr>
      </w:pPr>
    </w:p>
    <w:p w:rsidR="00043F48" w:rsidRPr="0026318B" w:rsidRDefault="00043F48" w:rsidP="00043F48">
      <w:pPr>
        <w:widowControl w:val="0"/>
        <w:autoSpaceDE w:val="0"/>
        <w:autoSpaceDN w:val="0"/>
        <w:adjustRightInd w:val="0"/>
        <w:rPr>
          <w:sz w:val="22"/>
          <w:szCs w:val="22"/>
          <w:lang w:eastAsia="en-US"/>
        </w:rPr>
      </w:pPr>
      <w:r w:rsidRPr="0026318B">
        <w:rPr>
          <w:sz w:val="22"/>
          <w:szCs w:val="22"/>
          <w:lang w:eastAsia="en-US"/>
        </w:rPr>
        <w:lastRenderedPageBreak/>
        <w:t>Jeigu apie šį vaistą norite sužinoti daugiau, kreipkitės į vietinį registruotojo atstovą</w:t>
      </w:r>
      <w:r w:rsidR="008D28D0">
        <w:rPr>
          <w:sz w:val="22"/>
          <w:szCs w:val="22"/>
          <w:lang w:eastAsia="en-US"/>
        </w:rPr>
        <w:t>.</w:t>
      </w:r>
    </w:p>
    <w:p w:rsidR="00043F48" w:rsidRPr="0026318B" w:rsidRDefault="00043F48" w:rsidP="00043F48">
      <w:pPr>
        <w:widowControl w:val="0"/>
        <w:autoSpaceDE w:val="0"/>
        <w:autoSpaceDN w:val="0"/>
        <w:adjustRightInd w:val="0"/>
        <w:rPr>
          <w:sz w:val="22"/>
          <w:szCs w:val="22"/>
          <w:lang w:eastAsia="en-US"/>
        </w:rPr>
      </w:pPr>
    </w:p>
    <w:p w:rsidR="00043F48" w:rsidRPr="0026318B" w:rsidRDefault="00043F48" w:rsidP="00D45E29">
      <w:pPr>
        <w:keepNext/>
        <w:rPr>
          <w:sz w:val="22"/>
          <w:szCs w:val="22"/>
        </w:rPr>
      </w:pPr>
      <w:r w:rsidRPr="0026318B">
        <w:rPr>
          <w:sz w:val="22"/>
          <w:szCs w:val="22"/>
        </w:rPr>
        <w:t>UAB „Fresenius Kabi Baltics“</w:t>
      </w:r>
    </w:p>
    <w:p w:rsidR="00043F48" w:rsidRPr="0026318B" w:rsidRDefault="00043F48" w:rsidP="00D45E29">
      <w:pPr>
        <w:keepNext/>
        <w:rPr>
          <w:sz w:val="22"/>
          <w:szCs w:val="22"/>
        </w:rPr>
      </w:pPr>
      <w:r w:rsidRPr="0026318B">
        <w:rPr>
          <w:sz w:val="22"/>
          <w:szCs w:val="22"/>
        </w:rPr>
        <w:t>Tel.</w:t>
      </w:r>
      <w:r w:rsidR="008D28D0">
        <w:rPr>
          <w:sz w:val="22"/>
          <w:szCs w:val="22"/>
        </w:rPr>
        <w:t>:</w:t>
      </w:r>
      <w:r w:rsidRPr="0026318B">
        <w:rPr>
          <w:sz w:val="22"/>
          <w:szCs w:val="22"/>
        </w:rPr>
        <w:t xml:space="preserve"> +370</w:t>
      </w:r>
      <w:r w:rsidR="008D28D0">
        <w:rPr>
          <w:sz w:val="22"/>
          <w:szCs w:val="22"/>
        </w:rPr>
        <w:t> </w:t>
      </w:r>
      <w:r w:rsidRPr="0026318B">
        <w:rPr>
          <w:sz w:val="22"/>
          <w:szCs w:val="22"/>
        </w:rPr>
        <w:t>5</w:t>
      </w:r>
      <w:r w:rsidR="008D28D0">
        <w:rPr>
          <w:sz w:val="22"/>
          <w:szCs w:val="22"/>
        </w:rPr>
        <w:t> </w:t>
      </w:r>
      <w:r w:rsidRPr="0026318B">
        <w:rPr>
          <w:sz w:val="22"/>
          <w:szCs w:val="22"/>
        </w:rPr>
        <w:t>252</w:t>
      </w:r>
      <w:r w:rsidR="008D28D0">
        <w:rPr>
          <w:sz w:val="22"/>
          <w:szCs w:val="22"/>
        </w:rPr>
        <w:t> </w:t>
      </w:r>
      <w:r w:rsidRPr="0026318B">
        <w:rPr>
          <w:sz w:val="22"/>
          <w:szCs w:val="22"/>
        </w:rPr>
        <w:t>3213</w:t>
      </w:r>
    </w:p>
    <w:p w:rsidR="00043F48" w:rsidRPr="0026318B" w:rsidRDefault="00043F48" w:rsidP="00043F48">
      <w:pPr>
        <w:autoSpaceDE w:val="0"/>
        <w:autoSpaceDN w:val="0"/>
        <w:adjustRightInd w:val="0"/>
        <w:rPr>
          <w:color w:val="000000"/>
          <w:sz w:val="22"/>
          <w:szCs w:val="22"/>
        </w:rPr>
      </w:pPr>
    </w:p>
    <w:p w:rsidR="006C0B71" w:rsidRPr="0026318B" w:rsidRDefault="006C0B71" w:rsidP="006C0B71">
      <w:pPr>
        <w:autoSpaceDE w:val="0"/>
        <w:autoSpaceDN w:val="0"/>
        <w:adjustRightInd w:val="0"/>
        <w:rPr>
          <w:b/>
          <w:bCs/>
          <w:sz w:val="22"/>
          <w:szCs w:val="22"/>
        </w:rPr>
      </w:pPr>
      <w:r>
        <w:rPr>
          <w:b/>
          <w:snapToGrid w:val="0"/>
          <w:sz w:val="22"/>
        </w:rPr>
        <w:t>Šis vaistas Europos ekonominės erdvės valstybėse narėse ir Jungtinėje Karalystėje (Šiaurės Airijoje) registruotas tokiais pavadinimais:</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427"/>
      </w:tblGrid>
      <w:tr w:rsidR="006C0B71" w:rsidRPr="0026318B" w:rsidTr="00D450BE">
        <w:trPr>
          <w:cantSplit/>
          <w:trHeight w:val="39"/>
        </w:trPr>
        <w:tc>
          <w:tcPr>
            <w:tcW w:w="1860" w:type="dxa"/>
            <w:tcBorders>
              <w:bottom w:val="single" w:sz="4" w:space="0" w:color="auto"/>
            </w:tcBorders>
            <w:vAlign w:val="center"/>
          </w:tcPr>
          <w:p w:rsidR="006C0B71" w:rsidRPr="00D45E29" w:rsidRDefault="006C0B71" w:rsidP="00D450BE">
            <w:pPr>
              <w:tabs>
                <w:tab w:val="left" w:pos="360"/>
              </w:tabs>
              <w:jc w:val="center"/>
              <w:rPr>
                <w:b/>
                <w:sz w:val="22"/>
                <w:szCs w:val="22"/>
              </w:rPr>
            </w:pPr>
            <w:r w:rsidRPr="00D45E29">
              <w:rPr>
                <w:b/>
                <w:sz w:val="22"/>
                <w:szCs w:val="22"/>
              </w:rPr>
              <w:t>Valstybės narės pavadinimas</w:t>
            </w:r>
          </w:p>
        </w:tc>
        <w:tc>
          <w:tcPr>
            <w:tcW w:w="7427" w:type="dxa"/>
            <w:tcBorders>
              <w:bottom w:val="single" w:sz="4" w:space="0" w:color="auto"/>
            </w:tcBorders>
            <w:vAlign w:val="center"/>
          </w:tcPr>
          <w:p w:rsidR="006C0B71" w:rsidRPr="00D45E29" w:rsidRDefault="006C0B71" w:rsidP="00D450BE">
            <w:pPr>
              <w:tabs>
                <w:tab w:val="left" w:pos="360"/>
              </w:tabs>
              <w:jc w:val="center"/>
              <w:rPr>
                <w:b/>
                <w:sz w:val="22"/>
                <w:szCs w:val="22"/>
              </w:rPr>
            </w:pPr>
            <w:r w:rsidRPr="00D45E29">
              <w:rPr>
                <w:b/>
                <w:sz w:val="22"/>
                <w:szCs w:val="22"/>
              </w:rPr>
              <w:t>Vaisto pavadinimas</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Airija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38 mg/ml concentrate for solution for infusion</w:t>
            </w:r>
          </w:p>
        </w:tc>
      </w:tr>
      <w:tr w:rsidR="006C0B71" w:rsidRPr="0026318B" w:rsidTr="00D450BE">
        <w:trPr>
          <w:cantSplit/>
          <w:trHeight w:val="39"/>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Austrija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 Kabi 38 mg/ml Konzentrat zur Herstellung einer Infusionslösung</w:t>
            </w:r>
          </w:p>
        </w:tc>
      </w:tr>
      <w:tr w:rsidR="006C0B71" w:rsidRPr="0026318B" w:rsidTr="00D450BE">
        <w:trPr>
          <w:cantSplit/>
          <w:trHeight w:val="39"/>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Belgija</w:t>
            </w:r>
          </w:p>
        </w:tc>
        <w:tc>
          <w:tcPr>
            <w:tcW w:w="7427" w:type="dxa"/>
            <w:tcBorders>
              <w:bottom w:val="single" w:sz="4" w:space="0" w:color="auto"/>
            </w:tcBorders>
          </w:tcPr>
          <w:p w:rsidR="006C0B71" w:rsidRPr="00112F40" w:rsidRDefault="006C0B71" w:rsidP="00D450BE">
            <w:pPr>
              <w:tabs>
                <w:tab w:val="left" w:pos="360"/>
              </w:tabs>
              <w:rPr>
                <w:b/>
                <w:bCs/>
                <w:sz w:val="22"/>
                <w:szCs w:val="22"/>
                <w:u w:val="single"/>
              </w:rPr>
            </w:pPr>
            <w:r w:rsidRPr="00112F40">
              <w:rPr>
                <w:sz w:val="22"/>
                <w:szCs w:val="22"/>
              </w:rPr>
              <w:t>Gemcitabine Fresenius Kabi 38 mg/ml concentraat voor oplossing voor infusie</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Čekija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Kabi 38 mg/ml</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Danija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Gemkabi</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Estija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Kabi 38 mg/ml</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Islandija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 xml:space="preserve">Gemkabi 38 mg/ml </w:t>
            </w:r>
            <w:r w:rsidRPr="00112F40">
              <w:rPr>
                <w:sz w:val="22"/>
                <w:szCs w:val="22"/>
                <w:lang w:val="it-IT"/>
              </w:rPr>
              <w:t>innrennslisþykkni, lausn</w:t>
            </w:r>
          </w:p>
        </w:tc>
      </w:tr>
      <w:tr w:rsidR="006C0B71" w:rsidRPr="0026318B" w:rsidTr="00D450BE">
        <w:trPr>
          <w:cantSplit/>
          <w:trHeight w:val="34"/>
        </w:trPr>
        <w:tc>
          <w:tcPr>
            <w:tcW w:w="1860" w:type="dxa"/>
          </w:tcPr>
          <w:p w:rsidR="006C0B71" w:rsidRPr="0026318B" w:rsidRDefault="006C0B71" w:rsidP="00D450BE">
            <w:pPr>
              <w:tabs>
                <w:tab w:val="left" w:pos="360"/>
              </w:tabs>
              <w:rPr>
                <w:b/>
                <w:bCs/>
                <w:sz w:val="22"/>
                <w:szCs w:val="22"/>
              </w:rPr>
            </w:pPr>
          </w:p>
        </w:tc>
        <w:tc>
          <w:tcPr>
            <w:tcW w:w="7427" w:type="dxa"/>
          </w:tcPr>
          <w:p w:rsidR="006C0B71" w:rsidRPr="00112F40" w:rsidRDefault="006C0B71" w:rsidP="00D450BE">
            <w:pPr>
              <w:tabs>
                <w:tab w:val="left" w:pos="360"/>
              </w:tabs>
              <w:rPr>
                <w:b/>
                <w:bCs/>
                <w:sz w:val="22"/>
                <w:szCs w:val="22"/>
              </w:rPr>
            </w:pP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Latvija</w:t>
            </w:r>
          </w:p>
        </w:tc>
        <w:tc>
          <w:tcPr>
            <w:tcW w:w="7427" w:type="dxa"/>
            <w:tcBorders>
              <w:bottom w:val="single" w:sz="4" w:space="0" w:color="auto"/>
            </w:tcBorders>
          </w:tcPr>
          <w:p w:rsidR="006C0B71" w:rsidRPr="00112F40" w:rsidRDefault="006C0B71" w:rsidP="00D450BE">
            <w:pPr>
              <w:rPr>
                <w:sz w:val="22"/>
                <w:szCs w:val="22"/>
              </w:rPr>
            </w:pPr>
            <w:r w:rsidRPr="00112F40">
              <w:rPr>
                <w:sz w:val="22"/>
                <w:szCs w:val="22"/>
              </w:rPr>
              <w:t>Gemcitabine Kabi 38 mg/ml koncentrāts infūziju šķīduma pagatavošanai</w:t>
            </w:r>
          </w:p>
        </w:tc>
      </w:tr>
      <w:tr w:rsidR="006C0B71" w:rsidRPr="0026318B" w:rsidTr="00D450BE">
        <w:trPr>
          <w:cantSplit/>
          <w:trHeight w:val="34"/>
        </w:trPr>
        <w:tc>
          <w:tcPr>
            <w:tcW w:w="1860" w:type="dxa"/>
          </w:tcPr>
          <w:p w:rsidR="006C0B71" w:rsidRPr="0026318B" w:rsidRDefault="006C0B71" w:rsidP="00D450BE">
            <w:pPr>
              <w:tabs>
                <w:tab w:val="left" w:pos="360"/>
              </w:tabs>
              <w:rPr>
                <w:b/>
                <w:bCs/>
                <w:sz w:val="22"/>
                <w:szCs w:val="22"/>
              </w:rPr>
            </w:pPr>
            <w:r w:rsidRPr="0026318B">
              <w:rPr>
                <w:sz w:val="22"/>
                <w:szCs w:val="22"/>
              </w:rPr>
              <w:t>Lenkija</w:t>
            </w:r>
          </w:p>
        </w:tc>
        <w:tc>
          <w:tcPr>
            <w:tcW w:w="7427" w:type="dxa"/>
          </w:tcPr>
          <w:p w:rsidR="006C0B71" w:rsidRPr="00112F40" w:rsidRDefault="006C0B71" w:rsidP="00D450BE">
            <w:pPr>
              <w:tabs>
                <w:tab w:val="left" w:pos="360"/>
              </w:tabs>
              <w:rPr>
                <w:b/>
                <w:bCs/>
                <w:sz w:val="22"/>
                <w:szCs w:val="22"/>
              </w:rPr>
            </w:pPr>
            <w:r w:rsidRPr="00112F40">
              <w:rPr>
                <w:sz w:val="22"/>
                <w:szCs w:val="22"/>
              </w:rPr>
              <w:t>Gemcitabine Kabi</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Lietuva</w:t>
            </w:r>
          </w:p>
        </w:tc>
        <w:tc>
          <w:tcPr>
            <w:tcW w:w="7427" w:type="dxa"/>
            <w:tcBorders>
              <w:bottom w:val="single" w:sz="4" w:space="0" w:color="auto"/>
            </w:tcBorders>
          </w:tcPr>
          <w:p w:rsidR="006C0B71" w:rsidRPr="00112F40" w:rsidRDefault="006C0B71" w:rsidP="00D450BE">
            <w:pPr>
              <w:rPr>
                <w:sz w:val="22"/>
                <w:szCs w:val="22"/>
              </w:rPr>
            </w:pPr>
            <w:r w:rsidRPr="00112F40">
              <w:rPr>
                <w:sz w:val="22"/>
                <w:szCs w:val="22"/>
              </w:rPr>
              <w:t>Gemcitabine Kabi 38 mg/ml koncentratas infuziniam tirpalui</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Liuksemburgas</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 Kabi 38 mg/ml Konzentrat zur Herstellung einer Infusionslösung</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Malta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38 mg/ml concentrate for solution for infusion</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Nyderlandai</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Fresenius Kabi 38 mg/ml concentraat voor oplossing voor infusie</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Norvegija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Gemkabi 38 mg/ml konsentrat til infusjonsvæske, oppløsning</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color w:val="000000"/>
                <w:sz w:val="22"/>
                <w:szCs w:val="22"/>
              </w:rPr>
            </w:pPr>
            <w:r w:rsidRPr="0026318B">
              <w:rPr>
                <w:color w:val="000000"/>
                <w:sz w:val="22"/>
                <w:szCs w:val="22"/>
              </w:rPr>
              <w:t>Portugalija</w:t>
            </w:r>
          </w:p>
        </w:tc>
        <w:tc>
          <w:tcPr>
            <w:tcW w:w="7427" w:type="dxa"/>
            <w:tcBorders>
              <w:bottom w:val="single" w:sz="4" w:space="0" w:color="auto"/>
            </w:tcBorders>
          </w:tcPr>
          <w:p w:rsidR="006C0B71" w:rsidRPr="00112F40" w:rsidRDefault="006C0B71" w:rsidP="00D450BE">
            <w:pPr>
              <w:tabs>
                <w:tab w:val="left" w:pos="360"/>
              </w:tabs>
              <w:rPr>
                <w:b/>
                <w:bCs/>
                <w:color w:val="000000"/>
                <w:sz w:val="22"/>
                <w:szCs w:val="22"/>
              </w:rPr>
            </w:pPr>
            <w:r w:rsidRPr="00112F40">
              <w:rPr>
                <w:color w:val="000000"/>
                <w:sz w:val="22"/>
                <w:szCs w:val="22"/>
              </w:rPr>
              <w:t>Gemcitabina Kabi</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Prancūzija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Kabi 38 mg/ml solution à diluer pour perfusion</w:t>
            </w:r>
          </w:p>
        </w:tc>
      </w:tr>
      <w:tr w:rsidR="006C0B71" w:rsidRPr="0026318B" w:rsidTr="00D450BE">
        <w:trPr>
          <w:cantSplit/>
          <w:trHeight w:val="34"/>
        </w:trPr>
        <w:tc>
          <w:tcPr>
            <w:tcW w:w="1860" w:type="dxa"/>
            <w:tcBorders>
              <w:bottom w:val="single" w:sz="4" w:space="0" w:color="auto"/>
            </w:tcBorders>
            <w:shd w:val="clear" w:color="auto" w:fill="auto"/>
          </w:tcPr>
          <w:p w:rsidR="006C0B71" w:rsidRPr="0026318B" w:rsidRDefault="006C0B71" w:rsidP="00D450BE">
            <w:pPr>
              <w:tabs>
                <w:tab w:val="left" w:pos="360"/>
              </w:tabs>
              <w:rPr>
                <w:b/>
                <w:bCs/>
                <w:sz w:val="22"/>
                <w:szCs w:val="22"/>
              </w:rPr>
            </w:pPr>
            <w:r w:rsidRPr="0026318B">
              <w:rPr>
                <w:sz w:val="22"/>
                <w:szCs w:val="22"/>
              </w:rPr>
              <w:t>Rumunija</w:t>
            </w:r>
          </w:p>
        </w:tc>
        <w:tc>
          <w:tcPr>
            <w:tcW w:w="7427" w:type="dxa"/>
            <w:tcBorders>
              <w:bottom w:val="single" w:sz="4" w:space="0" w:color="auto"/>
            </w:tcBorders>
            <w:shd w:val="clear" w:color="auto" w:fill="auto"/>
          </w:tcPr>
          <w:p w:rsidR="006C0B71" w:rsidRPr="00112F40" w:rsidRDefault="006C0B71" w:rsidP="00D450BE">
            <w:pPr>
              <w:tabs>
                <w:tab w:val="left" w:pos="360"/>
              </w:tabs>
              <w:rPr>
                <w:b/>
                <w:bCs/>
                <w:sz w:val="22"/>
                <w:szCs w:val="22"/>
              </w:rPr>
            </w:pPr>
            <w:r w:rsidRPr="00112F40">
              <w:rPr>
                <w:sz w:val="22"/>
                <w:szCs w:val="22"/>
              </w:rPr>
              <w:t>Gemcitabina Kabi 38 mg/ml concentrat pentru soluţie perfuzabilă</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Slovakija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Gemcitabine Kabi 38 mg/ml, infúzny koncentrát</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Slovėnija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Gemcitabin Kabi 38 mg/ml koncentrat za raztopino za infundiranje</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Suomija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 xml:space="preserve">Gemkabi </w:t>
            </w:r>
            <w:r w:rsidRPr="001C23E8">
              <w:rPr>
                <w:sz w:val="22"/>
                <w:szCs w:val="22"/>
                <w:lang w:val="nl-BE"/>
              </w:rPr>
              <w:t>38 </w:t>
            </w:r>
            <w:r w:rsidRPr="008C2075">
              <w:rPr>
                <w:sz w:val="22"/>
                <w:szCs w:val="22"/>
                <w:lang w:val="nl-BE"/>
              </w:rPr>
              <w:t>mg/ml</w:t>
            </w:r>
            <w:r w:rsidRPr="00BA3F28">
              <w:rPr>
                <w:lang w:val="nl-BE"/>
              </w:rPr>
              <w:t xml:space="preserve"> </w:t>
            </w:r>
            <w:r w:rsidRPr="008C2075">
              <w:rPr>
                <w:sz w:val="22"/>
                <w:szCs w:val="22"/>
                <w:lang w:val="nl-BE"/>
              </w:rPr>
              <w:t>infuusiokonsentraatti, liuosta varten</w:t>
            </w:r>
          </w:p>
        </w:tc>
      </w:tr>
      <w:tr w:rsidR="006C0B71" w:rsidRPr="0026318B" w:rsidTr="00D450BE">
        <w:trPr>
          <w:cantSplit/>
          <w:trHeight w:val="34"/>
        </w:trPr>
        <w:tc>
          <w:tcPr>
            <w:tcW w:w="1860" w:type="dxa"/>
            <w:tcBorders>
              <w:bottom w:val="single" w:sz="4" w:space="0" w:color="auto"/>
            </w:tcBorders>
          </w:tcPr>
          <w:p w:rsidR="006C0B71" w:rsidRPr="0026318B" w:rsidRDefault="006C0B71" w:rsidP="00D450BE">
            <w:pPr>
              <w:tabs>
                <w:tab w:val="left" w:pos="360"/>
              </w:tabs>
              <w:rPr>
                <w:b/>
                <w:bCs/>
                <w:sz w:val="22"/>
                <w:szCs w:val="22"/>
              </w:rPr>
            </w:pPr>
            <w:r w:rsidRPr="0026318B">
              <w:rPr>
                <w:sz w:val="22"/>
                <w:szCs w:val="22"/>
              </w:rPr>
              <w:t>Švedija</w:t>
            </w:r>
          </w:p>
        </w:tc>
        <w:tc>
          <w:tcPr>
            <w:tcW w:w="7427" w:type="dxa"/>
            <w:tcBorders>
              <w:bottom w:val="single" w:sz="4" w:space="0" w:color="auto"/>
            </w:tcBorders>
          </w:tcPr>
          <w:p w:rsidR="006C0B71" w:rsidRPr="00112F40" w:rsidRDefault="006C0B71" w:rsidP="00D450BE">
            <w:pPr>
              <w:tabs>
                <w:tab w:val="left" w:pos="360"/>
              </w:tabs>
              <w:rPr>
                <w:b/>
                <w:bCs/>
                <w:sz w:val="22"/>
                <w:szCs w:val="22"/>
              </w:rPr>
            </w:pPr>
            <w:r w:rsidRPr="00112F40">
              <w:rPr>
                <w:sz w:val="22"/>
                <w:szCs w:val="22"/>
              </w:rPr>
              <w:t>Gemkabi 38 mg/ml koncentrat till infusionsvätska, lösning</w:t>
            </w:r>
          </w:p>
        </w:tc>
      </w:tr>
      <w:tr w:rsidR="006C0B71" w:rsidRPr="0026318B" w:rsidTr="00D450BE">
        <w:trPr>
          <w:cantSplit/>
          <w:trHeight w:val="34"/>
        </w:trPr>
        <w:tc>
          <w:tcPr>
            <w:tcW w:w="1860" w:type="dxa"/>
          </w:tcPr>
          <w:p w:rsidR="006C0B71" w:rsidRPr="0026318B" w:rsidRDefault="006C0B71" w:rsidP="00D450BE">
            <w:pPr>
              <w:tabs>
                <w:tab w:val="left" w:pos="360"/>
              </w:tabs>
              <w:rPr>
                <w:b/>
                <w:bCs/>
                <w:sz w:val="22"/>
                <w:szCs w:val="22"/>
              </w:rPr>
            </w:pPr>
            <w:r w:rsidRPr="0026318B">
              <w:rPr>
                <w:sz w:val="22"/>
                <w:szCs w:val="22"/>
              </w:rPr>
              <w:t>Vengrija</w:t>
            </w:r>
          </w:p>
        </w:tc>
        <w:tc>
          <w:tcPr>
            <w:tcW w:w="7427" w:type="dxa"/>
          </w:tcPr>
          <w:p w:rsidR="006C0B71" w:rsidRPr="00112F40" w:rsidRDefault="006C0B71" w:rsidP="00D450BE">
            <w:pPr>
              <w:tabs>
                <w:tab w:val="left" w:pos="360"/>
              </w:tabs>
              <w:rPr>
                <w:b/>
                <w:bCs/>
                <w:sz w:val="22"/>
                <w:szCs w:val="22"/>
              </w:rPr>
            </w:pPr>
            <w:r w:rsidRPr="00112F40">
              <w:rPr>
                <w:sz w:val="22"/>
                <w:szCs w:val="22"/>
              </w:rPr>
              <w:t>Gemcitabin Kabi 38 mg/ml koncentrátum oldatos infúzióhoz</w:t>
            </w:r>
          </w:p>
        </w:tc>
      </w:tr>
      <w:tr w:rsidR="006C0B71" w:rsidRPr="0026318B" w:rsidTr="00D450BE">
        <w:trPr>
          <w:cantSplit/>
          <w:trHeight w:val="34"/>
        </w:trPr>
        <w:tc>
          <w:tcPr>
            <w:tcW w:w="1860" w:type="dxa"/>
            <w:tcBorders>
              <w:bottom w:val="single" w:sz="4" w:space="0" w:color="auto"/>
            </w:tcBorders>
          </w:tcPr>
          <w:p w:rsidR="006C0B71" w:rsidRDefault="006C0B71" w:rsidP="00D450BE">
            <w:pPr>
              <w:tabs>
                <w:tab w:val="left" w:pos="360"/>
              </w:tabs>
              <w:rPr>
                <w:sz w:val="22"/>
                <w:szCs w:val="22"/>
              </w:rPr>
            </w:pPr>
            <w:r w:rsidRPr="0026318B">
              <w:rPr>
                <w:sz w:val="22"/>
                <w:szCs w:val="22"/>
              </w:rPr>
              <w:t>Jungtinė Karalystė</w:t>
            </w:r>
          </w:p>
          <w:p w:rsidR="006C0B71" w:rsidRPr="0026318B" w:rsidRDefault="006C0B71" w:rsidP="00D450BE">
            <w:pPr>
              <w:tabs>
                <w:tab w:val="left" w:pos="360"/>
              </w:tabs>
              <w:rPr>
                <w:sz w:val="22"/>
                <w:szCs w:val="22"/>
              </w:rPr>
            </w:pPr>
            <w:r>
              <w:rPr>
                <w:sz w:val="22"/>
                <w:szCs w:val="22"/>
              </w:rPr>
              <w:t>(Šiaurės Airija)</w:t>
            </w:r>
          </w:p>
        </w:tc>
        <w:tc>
          <w:tcPr>
            <w:tcW w:w="7427" w:type="dxa"/>
            <w:tcBorders>
              <w:bottom w:val="single" w:sz="4" w:space="0" w:color="auto"/>
            </w:tcBorders>
          </w:tcPr>
          <w:p w:rsidR="006C0B71" w:rsidRPr="00112F40" w:rsidRDefault="006C0B71" w:rsidP="00D450BE">
            <w:pPr>
              <w:tabs>
                <w:tab w:val="left" w:pos="360"/>
              </w:tabs>
              <w:rPr>
                <w:sz w:val="22"/>
                <w:szCs w:val="22"/>
              </w:rPr>
            </w:pPr>
            <w:r w:rsidRPr="00112F40">
              <w:rPr>
                <w:sz w:val="22"/>
                <w:szCs w:val="22"/>
              </w:rPr>
              <w:t>Gemcitabine 38 mg/ml concentrate for solution for infusion</w:t>
            </w:r>
          </w:p>
        </w:tc>
      </w:tr>
    </w:tbl>
    <w:p w:rsidR="00043F48" w:rsidRPr="0026318B" w:rsidRDefault="00043F48" w:rsidP="00043F48">
      <w:pPr>
        <w:autoSpaceDE w:val="0"/>
        <w:autoSpaceDN w:val="0"/>
        <w:adjustRightInd w:val="0"/>
        <w:rPr>
          <w:b/>
          <w:bCs/>
          <w:sz w:val="22"/>
          <w:szCs w:val="22"/>
        </w:rPr>
      </w:pPr>
    </w:p>
    <w:p w:rsidR="00043F48" w:rsidRPr="0026318B" w:rsidRDefault="00043F48" w:rsidP="00043F48">
      <w:pPr>
        <w:numPr>
          <w:ilvl w:val="12"/>
          <w:numId w:val="0"/>
        </w:numPr>
        <w:ind w:right="-2"/>
        <w:rPr>
          <w:sz w:val="22"/>
          <w:szCs w:val="22"/>
        </w:rPr>
      </w:pPr>
      <w:r w:rsidRPr="0026318B">
        <w:rPr>
          <w:b/>
          <w:snapToGrid w:val="0"/>
          <w:sz w:val="22"/>
          <w:szCs w:val="22"/>
          <w:lang w:eastAsia="en-US"/>
        </w:rPr>
        <w:t>Šis pakuotės lapelis paskutinį kartą peržiūrėtas</w:t>
      </w:r>
      <w:r w:rsidR="009A040D">
        <w:rPr>
          <w:b/>
          <w:snapToGrid w:val="0"/>
          <w:sz w:val="22"/>
          <w:szCs w:val="22"/>
          <w:lang w:eastAsia="en-US"/>
        </w:rPr>
        <w:t xml:space="preserve"> 2024-05-22</w:t>
      </w:r>
      <w:r w:rsidR="00542122">
        <w:rPr>
          <w:b/>
          <w:snapToGrid w:val="0"/>
          <w:sz w:val="22"/>
          <w:szCs w:val="22"/>
          <w:lang w:eastAsia="en-US"/>
        </w:rPr>
        <w:t>.</w:t>
      </w:r>
    </w:p>
    <w:p w:rsidR="00043F48" w:rsidRPr="0026318B" w:rsidRDefault="00043F48" w:rsidP="00043F48">
      <w:pPr>
        <w:autoSpaceDE w:val="0"/>
        <w:autoSpaceDN w:val="0"/>
        <w:adjustRightInd w:val="0"/>
        <w:rPr>
          <w:sz w:val="22"/>
          <w:szCs w:val="22"/>
        </w:rPr>
      </w:pPr>
    </w:p>
    <w:p w:rsidR="00043F48" w:rsidRPr="0026318B" w:rsidRDefault="00043F48" w:rsidP="00043F48">
      <w:pPr>
        <w:numPr>
          <w:ilvl w:val="12"/>
          <w:numId w:val="0"/>
        </w:numPr>
        <w:tabs>
          <w:tab w:val="left" w:pos="567"/>
        </w:tabs>
        <w:ind w:right="-2"/>
        <w:rPr>
          <w:snapToGrid w:val="0"/>
          <w:sz w:val="22"/>
          <w:szCs w:val="22"/>
          <w:lang w:eastAsia="en-US"/>
        </w:rPr>
      </w:pPr>
      <w:r w:rsidRPr="0026318B">
        <w:rPr>
          <w:snapToGrid w:val="0"/>
          <w:sz w:val="22"/>
          <w:szCs w:val="22"/>
          <w:lang w:eastAsia="en-US"/>
        </w:rPr>
        <w:t>Išsami informacija apie šį vaistą pateikiama Valstybinės vaistų kontrolės tarnybos prie Lietuvos Respublikos sveikatos apsaugos ministerijos tinklalapyje</w:t>
      </w:r>
      <w:r w:rsidR="00410F14">
        <w:rPr>
          <w:i/>
          <w:snapToGrid w:val="0"/>
          <w:sz w:val="22"/>
          <w:szCs w:val="22"/>
          <w:lang w:eastAsia="en-US"/>
        </w:rPr>
        <w:t xml:space="preserve"> </w:t>
      </w:r>
      <w:hyperlink r:id="rId17" w:history="1">
        <w:r w:rsidR="00410F14" w:rsidRPr="00410F14">
          <w:rPr>
            <w:rStyle w:val="Hipersaitas"/>
            <w:snapToGrid w:val="0"/>
            <w:sz w:val="22"/>
            <w:szCs w:val="22"/>
            <w:lang w:eastAsia="en-US"/>
          </w:rPr>
          <w:t>http://www.vvkt.lt</w:t>
        </w:r>
      </w:hyperlink>
      <w:r w:rsidRPr="0026318B">
        <w:rPr>
          <w:snapToGrid w:val="0"/>
          <w:sz w:val="22"/>
          <w:szCs w:val="22"/>
          <w:lang w:eastAsia="en-US"/>
        </w:rPr>
        <w:t>.</w:t>
      </w:r>
    </w:p>
    <w:p w:rsidR="00043F48" w:rsidRPr="0026318B" w:rsidRDefault="00043F48" w:rsidP="00043F48">
      <w:pPr>
        <w:autoSpaceDE w:val="0"/>
        <w:autoSpaceDN w:val="0"/>
        <w:adjustRightInd w:val="0"/>
        <w:rPr>
          <w:sz w:val="22"/>
          <w:szCs w:val="22"/>
        </w:rPr>
      </w:pPr>
      <w:r w:rsidRPr="0026318B">
        <w:rPr>
          <w:sz w:val="22"/>
          <w:szCs w:val="22"/>
        </w:rPr>
        <w:t>--------------------------------------------------------------------------------------------------------------------</w:t>
      </w:r>
    </w:p>
    <w:p w:rsidR="00611179" w:rsidRDefault="00611179" w:rsidP="00D45E29">
      <w:pPr>
        <w:autoSpaceDE w:val="0"/>
        <w:autoSpaceDN w:val="0"/>
        <w:adjustRightInd w:val="0"/>
        <w:rPr>
          <w:sz w:val="22"/>
          <w:szCs w:val="22"/>
        </w:rPr>
      </w:pPr>
    </w:p>
    <w:p w:rsidR="00043F48" w:rsidRPr="00D45E29" w:rsidRDefault="00043F48" w:rsidP="00D45E29">
      <w:pPr>
        <w:autoSpaceDE w:val="0"/>
        <w:autoSpaceDN w:val="0"/>
        <w:adjustRightInd w:val="0"/>
        <w:rPr>
          <w:sz w:val="22"/>
          <w:szCs w:val="22"/>
        </w:rPr>
      </w:pPr>
      <w:r w:rsidRPr="00D45E29">
        <w:rPr>
          <w:sz w:val="22"/>
          <w:szCs w:val="22"/>
        </w:rPr>
        <w:t>Toliau pateikta informacija skirta tik sveikatos priežiūros specialistams</w:t>
      </w:r>
      <w:r w:rsidR="00611179">
        <w:rPr>
          <w:sz w:val="22"/>
          <w:szCs w:val="22"/>
        </w:rPr>
        <w:t>.</w:t>
      </w:r>
    </w:p>
    <w:p w:rsidR="00043F48" w:rsidRPr="00611179" w:rsidRDefault="00043F48" w:rsidP="00043F48">
      <w:pPr>
        <w:autoSpaceDE w:val="0"/>
        <w:autoSpaceDN w:val="0"/>
        <w:adjustRightInd w:val="0"/>
        <w:rPr>
          <w:sz w:val="22"/>
          <w:szCs w:val="22"/>
        </w:rPr>
      </w:pPr>
    </w:p>
    <w:p w:rsidR="00043F48" w:rsidRPr="0026318B" w:rsidRDefault="00043F48" w:rsidP="00D45E29">
      <w:pPr>
        <w:keepNext/>
        <w:autoSpaceDE w:val="0"/>
        <w:autoSpaceDN w:val="0"/>
        <w:adjustRightInd w:val="0"/>
        <w:rPr>
          <w:bCs/>
          <w:sz w:val="22"/>
          <w:szCs w:val="22"/>
          <w:u w:val="single"/>
        </w:rPr>
      </w:pPr>
      <w:r w:rsidRPr="0026318B">
        <w:rPr>
          <w:sz w:val="22"/>
          <w:szCs w:val="22"/>
          <w:u w:val="single"/>
        </w:rPr>
        <w:t>Vaist</w:t>
      </w:r>
      <w:r w:rsidR="00611179">
        <w:rPr>
          <w:sz w:val="22"/>
          <w:szCs w:val="22"/>
          <w:u w:val="single"/>
        </w:rPr>
        <w:t>ini</w:t>
      </w:r>
      <w:r w:rsidRPr="0026318B">
        <w:rPr>
          <w:sz w:val="22"/>
          <w:szCs w:val="22"/>
          <w:u w:val="single"/>
        </w:rPr>
        <w:t>o</w:t>
      </w:r>
      <w:r w:rsidR="00611179">
        <w:rPr>
          <w:sz w:val="22"/>
          <w:szCs w:val="22"/>
          <w:u w:val="single"/>
        </w:rPr>
        <w:t xml:space="preserve"> preparato</w:t>
      </w:r>
      <w:r w:rsidRPr="0026318B">
        <w:rPr>
          <w:sz w:val="22"/>
          <w:szCs w:val="22"/>
          <w:u w:val="single"/>
        </w:rPr>
        <w:t xml:space="preserve"> ruošimas</w:t>
      </w:r>
    </w:p>
    <w:p w:rsidR="00043F48" w:rsidRPr="0026318B" w:rsidRDefault="00043F48" w:rsidP="00043F48">
      <w:pPr>
        <w:autoSpaceDE w:val="0"/>
        <w:autoSpaceDN w:val="0"/>
        <w:adjustRightInd w:val="0"/>
        <w:rPr>
          <w:bCs/>
          <w:sz w:val="22"/>
          <w:szCs w:val="22"/>
        </w:rPr>
      </w:pPr>
      <w:r w:rsidRPr="0026318B">
        <w:rPr>
          <w:sz w:val="22"/>
          <w:szCs w:val="22"/>
        </w:rPr>
        <w:t xml:space="preserve">Ruošiant infuzinį tirpalą ir tvarkant atliekas būtina laikytis įprastinių darbo su citostatiniais </w:t>
      </w:r>
      <w:r>
        <w:rPr>
          <w:sz w:val="22"/>
          <w:szCs w:val="22"/>
        </w:rPr>
        <w:t>vaist</w:t>
      </w:r>
      <w:r w:rsidR="00611179">
        <w:rPr>
          <w:sz w:val="22"/>
          <w:szCs w:val="22"/>
        </w:rPr>
        <w:t>ini</w:t>
      </w:r>
      <w:r>
        <w:rPr>
          <w:sz w:val="22"/>
          <w:szCs w:val="22"/>
        </w:rPr>
        <w:t>ais</w:t>
      </w:r>
      <w:r w:rsidR="00611179">
        <w:rPr>
          <w:sz w:val="22"/>
          <w:szCs w:val="22"/>
        </w:rPr>
        <w:t xml:space="preserve"> preparatais</w:t>
      </w:r>
      <w:r w:rsidRPr="0026318B">
        <w:rPr>
          <w:sz w:val="22"/>
          <w:szCs w:val="22"/>
        </w:rPr>
        <w:t xml:space="preserve"> atsargumo priemonių. Nėščioms moterims dirbti su šiuo vaist</w:t>
      </w:r>
      <w:r w:rsidR="00611179">
        <w:rPr>
          <w:sz w:val="22"/>
          <w:szCs w:val="22"/>
        </w:rPr>
        <w:t>ini</w:t>
      </w:r>
      <w:r w:rsidRPr="0026318B">
        <w:rPr>
          <w:sz w:val="22"/>
          <w:szCs w:val="22"/>
        </w:rPr>
        <w:t>u</w:t>
      </w:r>
      <w:r w:rsidR="00611179">
        <w:rPr>
          <w:sz w:val="22"/>
          <w:szCs w:val="22"/>
        </w:rPr>
        <w:t xml:space="preserve"> preparatu</w:t>
      </w:r>
      <w:r w:rsidRPr="0026318B">
        <w:rPr>
          <w:sz w:val="22"/>
          <w:szCs w:val="22"/>
        </w:rPr>
        <w:t xml:space="preserve"> draudžiama. Su infuziniu tirpalu reikia dirbti saugioje patalpoje, apsivilkus apsauginį apdarą ir užsimovus apsaugines pirštines. Jeigu saugios patalpos nėra, reikia būti dar ir su kauke bei apsauginiais akininiais</w:t>
      </w:r>
      <w:r w:rsidR="00611179">
        <w:rPr>
          <w:sz w:val="22"/>
          <w:szCs w:val="22"/>
        </w:rPr>
        <w:t>.</w:t>
      </w:r>
    </w:p>
    <w:p w:rsidR="00043F48" w:rsidRPr="0026318B" w:rsidRDefault="00043F48" w:rsidP="00043F48">
      <w:pPr>
        <w:autoSpaceDE w:val="0"/>
        <w:autoSpaceDN w:val="0"/>
        <w:adjustRightInd w:val="0"/>
        <w:rPr>
          <w:bCs/>
          <w:sz w:val="22"/>
          <w:szCs w:val="22"/>
        </w:rPr>
      </w:pPr>
    </w:p>
    <w:p w:rsidR="00043F48" w:rsidRPr="0026318B" w:rsidRDefault="00043F48" w:rsidP="00043F48">
      <w:pPr>
        <w:autoSpaceDE w:val="0"/>
        <w:autoSpaceDN w:val="0"/>
        <w:adjustRightInd w:val="0"/>
        <w:rPr>
          <w:bCs/>
          <w:sz w:val="22"/>
          <w:szCs w:val="22"/>
        </w:rPr>
      </w:pPr>
      <w:r w:rsidRPr="0026318B">
        <w:rPr>
          <w:sz w:val="22"/>
          <w:szCs w:val="22"/>
        </w:rPr>
        <w:t xml:space="preserve">Jeigu </w:t>
      </w:r>
      <w:r>
        <w:rPr>
          <w:sz w:val="22"/>
          <w:szCs w:val="22"/>
        </w:rPr>
        <w:t>vaist</w:t>
      </w:r>
      <w:r w:rsidR="00611179">
        <w:rPr>
          <w:sz w:val="22"/>
          <w:szCs w:val="22"/>
        </w:rPr>
        <w:t>ini</w:t>
      </w:r>
      <w:r>
        <w:rPr>
          <w:sz w:val="22"/>
          <w:szCs w:val="22"/>
        </w:rPr>
        <w:t>o</w:t>
      </w:r>
      <w:r w:rsidR="00611179">
        <w:rPr>
          <w:sz w:val="22"/>
          <w:szCs w:val="22"/>
        </w:rPr>
        <w:t xml:space="preserve"> preparato</w:t>
      </w:r>
      <w:r w:rsidRPr="0026318B">
        <w:rPr>
          <w:sz w:val="22"/>
          <w:szCs w:val="22"/>
        </w:rPr>
        <w:t xml:space="preserve"> patenka į akis, jis gali sukelti sunkų dirginimą. Akis nedelsiant būtina kruopščiai praplauti vandeniu. Jeigu dirginimas nepraeina, reikia kreiptis į gydytoją. Jeigu </w:t>
      </w:r>
      <w:r>
        <w:rPr>
          <w:sz w:val="22"/>
          <w:szCs w:val="22"/>
        </w:rPr>
        <w:t>vaist</w:t>
      </w:r>
      <w:r w:rsidR="00611179">
        <w:rPr>
          <w:sz w:val="22"/>
          <w:szCs w:val="22"/>
        </w:rPr>
        <w:t>ini</w:t>
      </w:r>
      <w:r>
        <w:rPr>
          <w:sz w:val="22"/>
          <w:szCs w:val="22"/>
        </w:rPr>
        <w:t>o</w:t>
      </w:r>
      <w:r w:rsidR="00611179">
        <w:rPr>
          <w:sz w:val="22"/>
          <w:szCs w:val="22"/>
        </w:rPr>
        <w:t xml:space="preserve"> preparato</w:t>
      </w:r>
      <w:r w:rsidRPr="0026318B">
        <w:rPr>
          <w:sz w:val="22"/>
          <w:szCs w:val="22"/>
        </w:rPr>
        <w:t xml:space="preserve"> patenka ant odos, reikia kruopščiai nuplauti vandeniu.</w:t>
      </w:r>
    </w:p>
    <w:p w:rsidR="00043F48" w:rsidRPr="0026318B" w:rsidRDefault="00043F48" w:rsidP="00043F48">
      <w:pPr>
        <w:autoSpaceDE w:val="0"/>
        <w:autoSpaceDN w:val="0"/>
        <w:adjustRightInd w:val="0"/>
        <w:rPr>
          <w:bCs/>
          <w:sz w:val="22"/>
          <w:szCs w:val="22"/>
        </w:rPr>
      </w:pPr>
    </w:p>
    <w:p w:rsidR="00043F48" w:rsidRPr="0026318B" w:rsidRDefault="00043F48" w:rsidP="00D45E29">
      <w:pPr>
        <w:keepNext/>
        <w:autoSpaceDE w:val="0"/>
        <w:autoSpaceDN w:val="0"/>
        <w:adjustRightInd w:val="0"/>
        <w:rPr>
          <w:bCs/>
          <w:sz w:val="22"/>
          <w:szCs w:val="22"/>
          <w:u w:val="single"/>
        </w:rPr>
      </w:pPr>
      <w:r w:rsidRPr="0026318B">
        <w:rPr>
          <w:sz w:val="22"/>
          <w:szCs w:val="22"/>
          <w:u w:val="single"/>
        </w:rPr>
        <w:t>Skiedimo instrukcija</w:t>
      </w:r>
    </w:p>
    <w:p w:rsidR="00043F48" w:rsidRPr="0026318B" w:rsidRDefault="00043F48" w:rsidP="00043F48">
      <w:pPr>
        <w:autoSpaceDE w:val="0"/>
        <w:autoSpaceDN w:val="0"/>
        <w:adjustRightInd w:val="0"/>
        <w:rPr>
          <w:sz w:val="22"/>
          <w:szCs w:val="22"/>
        </w:rPr>
      </w:pPr>
      <w:r w:rsidRPr="0026318B">
        <w:rPr>
          <w:sz w:val="22"/>
          <w:szCs w:val="22"/>
        </w:rPr>
        <w:t>Įteisintas Gemcitabine Kabi 38 mg/ml koncentrato infuziniam tirpalui skiediklis yra natrio chlorido 9 mg/ml</w:t>
      </w:r>
      <w:r w:rsidR="00611179">
        <w:rPr>
          <w:sz w:val="22"/>
          <w:szCs w:val="22"/>
        </w:rPr>
        <w:t> </w:t>
      </w:r>
      <w:r w:rsidRPr="0026318B">
        <w:rPr>
          <w:sz w:val="22"/>
          <w:szCs w:val="22"/>
        </w:rPr>
        <w:t>(0,9 %) injekcinis tirpalas, kuriame konservantų nėra.</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Konkrečiam pacientui reikalingas bendras gemcitabino koncentrato infuziniam tirpalui tūris prieš vartojimą turi būti praskiestas mažiausiai 500 ml 9 mg/ml natrio chlorido injekcinio tirpalo, kad būtų gauta kliniškai aktuali koncentracija.</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Atsižvelgiant į rekomenduojamą dozę (1000 mg/m</w:t>
      </w:r>
      <w:r w:rsidRPr="0026318B">
        <w:rPr>
          <w:sz w:val="22"/>
          <w:szCs w:val="22"/>
          <w:vertAlign w:val="superscript"/>
        </w:rPr>
        <w:t>2</w:t>
      </w:r>
      <w:r w:rsidR="0083414F">
        <w:rPr>
          <w:sz w:val="22"/>
          <w:szCs w:val="22"/>
        </w:rPr>
        <w:t xml:space="preserve"> </w:t>
      </w:r>
      <w:r w:rsidR="00611179">
        <w:rPr>
          <w:sz w:val="22"/>
          <w:szCs w:val="22"/>
        </w:rPr>
        <w:t>kūno</w:t>
      </w:r>
      <w:r w:rsidR="0083414F">
        <w:rPr>
          <w:sz w:val="22"/>
          <w:szCs w:val="22"/>
        </w:rPr>
        <w:t xml:space="preserve"> </w:t>
      </w:r>
      <w:r w:rsidR="00611179">
        <w:rPr>
          <w:sz w:val="22"/>
          <w:szCs w:val="22"/>
        </w:rPr>
        <w:t>paviršiaus</w:t>
      </w:r>
      <w:r w:rsidR="0083414F">
        <w:rPr>
          <w:sz w:val="22"/>
          <w:szCs w:val="22"/>
        </w:rPr>
        <w:t xml:space="preserve"> </w:t>
      </w:r>
      <w:r w:rsidR="00611179">
        <w:rPr>
          <w:sz w:val="22"/>
          <w:szCs w:val="22"/>
        </w:rPr>
        <w:t>ploto</w:t>
      </w:r>
      <w:r w:rsidRPr="0026318B">
        <w:rPr>
          <w:sz w:val="22"/>
          <w:szCs w:val="22"/>
        </w:rPr>
        <w:t xml:space="preserve"> ir 1250 mg/m</w:t>
      </w:r>
      <w:r w:rsidRPr="0026318B">
        <w:rPr>
          <w:sz w:val="22"/>
          <w:szCs w:val="22"/>
          <w:vertAlign w:val="superscript"/>
        </w:rPr>
        <w:t>2</w:t>
      </w:r>
      <w:r w:rsidR="00611179">
        <w:rPr>
          <w:sz w:val="22"/>
          <w:szCs w:val="22"/>
        </w:rPr>
        <w:t> kūno paviršiaus ploto</w:t>
      </w:r>
      <w:r w:rsidRPr="0026318B">
        <w:rPr>
          <w:sz w:val="22"/>
          <w:szCs w:val="22"/>
        </w:rPr>
        <w:t>) bei kūno paviršiaus plotą (nuo 1,0 m</w:t>
      </w:r>
      <w:r w:rsidRPr="0026318B">
        <w:rPr>
          <w:sz w:val="22"/>
          <w:szCs w:val="22"/>
          <w:vertAlign w:val="superscript"/>
        </w:rPr>
        <w:t>2</w:t>
      </w:r>
      <w:r w:rsidRPr="0026318B">
        <w:rPr>
          <w:sz w:val="22"/>
          <w:szCs w:val="22"/>
        </w:rPr>
        <w:t xml:space="preserve"> iki 2,0 m</w:t>
      </w:r>
      <w:r w:rsidRPr="0026318B">
        <w:rPr>
          <w:sz w:val="22"/>
          <w:szCs w:val="22"/>
          <w:vertAlign w:val="superscript"/>
        </w:rPr>
        <w:t>2</w:t>
      </w:r>
      <w:r w:rsidRPr="0026318B">
        <w:rPr>
          <w:sz w:val="22"/>
          <w:szCs w:val="22"/>
        </w:rPr>
        <w:t>), gaunama koncentracija nuo 2 mg/ml iki 5 mg/ml.</w:t>
      </w:r>
    </w:p>
    <w:p w:rsidR="00043F48" w:rsidRPr="0026318B" w:rsidRDefault="00043F48" w:rsidP="00043F48">
      <w:pPr>
        <w:autoSpaceDE w:val="0"/>
        <w:autoSpaceDN w:val="0"/>
        <w:adjustRightInd w:val="0"/>
        <w:rPr>
          <w:sz w:val="22"/>
          <w:szCs w:val="22"/>
        </w:rPr>
      </w:pPr>
    </w:p>
    <w:p w:rsidR="00043F48" w:rsidRPr="0026318B" w:rsidRDefault="00043F48" w:rsidP="00043F48">
      <w:pPr>
        <w:autoSpaceDE w:val="0"/>
        <w:autoSpaceDN w:val="0"/>
        <w:adjustRightInd w:val="0"/>
        <w:rPr>
          <w:sz w:val="22"/>
          <w:szCs w:val="22"/>
        </w:rPr>
      </w:pPr>
      <w:r w:rsidRPr="0026318B">
        <w:rPr>
          <w:sz w:val="22"/>
          <w:szCs w:val="22"/>
        </w:rPr>
        <w:t>Būtina tiksliai laikytis toliau pateikiamų skiedimo instrukcijų, kad būtų išvengta nepageidaujamų reiškinių.</w:t>
      </w:r>
    </w:p>
    <w:p w:rsidR="00043F48" w:rsidRPr="0026318B" w:rsidRDefault="00043F48" w:rsidP="00043F48">
      <w:pPr>
        <w:autoSpaceDE w:val="0"/>
        <w:autoSpaceDN w:val="0"/>
        <w:adjustRightInd w:val="0"/>
        <w:ind w:left="360"/>
        <w:rPr>
          <w:bCs/>
          <w:sz w:val="22"/>
          <w:szCs w:val="22"/>
        </w:rPr>
      </w:pPr>
    </w:p>
    <w:p w:rsidR="00043F48" w:rsidRPr="0026318B" w:rsidRDefault="00043F48" w:rsidP="00043F48">
      <w:pPr>
        <w:numPr>
          <w:ilvl w:val="0"/>
          <w:numId w:val="27"/>
        </w:numPr>
        <w:tabs>
          <w:tab w:val="clear" w:pos="720"/>
          <w:tab w:val="num" w:pos="0"/>
          <w:tab w:val="num" w:pos="567"/>
        </w:tabs>
        <w:autoSpaceDE w:val="0"/>
        <w:autoSpaceDN w:val="0"/>
        <w:adjustRightInd w:val="0"/>
        <w:ind w:left="567" w:hanging="567"/>
        <w:rPr>
          <w:bCs/>
          <w:sz w:val="22"/>
          <w:szCs w:val="22"/>
        </w:rPr>
      </w:pPr>
      <w:r w:rsidRPr="0026318B">
        <w:rPr>
          <w:sz w:val="22"/>
          <w:szCs w:val="22"/>
        </w:rPr>
        <w:t>Gemcitabino tirpalą skiedžiant intraveninei infuzijai, reikia naudoti aseptinę techniką.</w:t>
      </w:r>
    </w:p>
    <w:p w:rsidR="00043F48" w:rsidRPr="0026318B" w:rsidRDefault="00043F48" w:rsidP="00043F48">
      <w:pPr>
        <w:tabs>
          <w:tab w:val="num" w:pos="0"/>
        </w:tabs>
        <w:autoSpaceDE w:val="0"/>
        <w:autoSpaceDN w:val="0"/>
        <w:adjustRightInd w:val="0"/>
        <w:ind w:left="567" w:hanging="567"/>
        <w:rPr>
          <w:bCs/>
          <w:sz w:val="22"/>
          <w:szCs w:val="22"/>
        </w:rPr>
      </w:pPr>
      <w:r w:rsidRPr="0026318B">
        <w:rPr>
          <w:sz w:val="22"/>
          <w:szCs w:val="22"/>
        </w:rPr>
        <w:t>2.</w:t>
      </w:r>
      <w:r w:rsidRPr="0026318B">
        <w:rPr>
          <w:sz w:val="22"/>
          <w:szCs w:val="22"/>
        </w:rPr>
        <w:tab/>
        <w:t>Prieš vartojimą parenterinius vaist</w:t>
      </w:r>
      <w:r w:rsidR="00611179">
        <w:rPr>
          <w:sz w:val="22"/>
          <w:szCs w:val="22"/>
        </w:rPr>
        <w:t>ini</w:t>
      </w:r>
      <w:r w:rsidRPr="0026318B">
        <w:rPr>
          <w:sz w:val="22"/>
          <w:szCs w:val="22"/>
        </w:rPr>
        <w:t>us</w:t>
      </w:r>
      <w:r w:rsidR="00611179">
        <w:rPr>
          <w:sz w:val="22"/>
          <w:szCs w:val="22"/>
        </w:rPr>
        <w:t xml:space="preserve"> preparatus</w:t>
      </w:r>
      <w:r w:rsidRPr="0026318B">
        <w:rPr>
          <w:sz w:val="22"/>
          <w:szCs w:val="22"/>
        </w:rPr>
        <w:t xml:space="preserve"> reikia apžiūrėti, ar nėra medžiagos dalelių ar spalvos pokyčių. Jeigu medžiagos dalelių yra, vartoti negalima.</w:t>
      </w:r>
    </w:p>
    <w:p w:rsidR="00043F48" w:rsidRPr="0026318B" w:rsidRDefault="00043F48" w:rsidP="00043F48">
      <w:pPr>
        <w:autoSpaceDE w:val="0"/>
        <w:autoSpaceDN w:val="0"/>
        <w:adjustRightInd w:val="0"/>
        <w:rPr>
          <w:bCs/>
          <w:sz w:val="22"/>
          <w:szCs w:val="22"/>
        </w:rPr>
      </w:pPr>
    </w:p>
    <w:p w:rsidR="00247155" w:rsidRDefault="00043F48" w:rsidP="00D45E29">
      <w:pPr>
        <w:autoSpaceDE w:val="0"/>
        <w:autoSpaceDN w:val="0"/>
        <w:adjustRightInd w:val="0"/>
        <w:rPr>
          <w:sz w:val="22"/>
          <w:szCs w:val="22"/>
        </w:rPr>
      </w:pPr>
      <w:r w:rsidRPr="0026318B">
        <w:rPr>
          <w:sz w:val="22"/>
          <w:szCs w:val="22"/>
        </w:rPr>
        <w:t>Nesuvartotą vaist</w:t>
      </w:r>
      <w:r w:rsidR="00611179">
        <w:rPr>
          <w:sz w:val="22"/>
          <w:szCs w:val="22"/>
        </w:rPr>
        <w:t>inį preparat</w:t>
      </w:r>
      <w:r w:rsidRPr="0026318B">
        <w:rPr>
          <w:sz w:val="22"/>
          <w:szCs w:val="22"/>
        </w:rPr>
        <w:t>ą ar atliekas reikia tvarkyti laikantis vietinių reikalavimų.</w:t>
      </w:r>
    </w:p>
    <w:p w:rsidR="00B65CC3" w:rsidRDefault="00B65CC3" w:rsidP="00D45E29">
      <w:pPr>
        <w:autoSpaceDE w:val="0"/>
        <w:autoSpaceDN w:val="0"/>
        <w:adjustRightInd w:val="0"/>
        <w:rPr>
          <w:sz w:val="22"/>
          <w:szCs w:val="22"/>
        </w:rPr>
      </w:pPr>
    </w:p>
    <w:p w:rsidR="00B65CC3" w:rsidRDefault="00B65CC3" w:rsidP="00D45E29">
      <w:pPr>
        <w:autoSpaceDE w:val="0"/>
        <w:autoSpaceDN w:val="0"/>
        <w:adjustRightInd w:val="0"/>
      </w:pPr>
    </w:p>
    <w:sectPr w:rsidR="00B65CC3" w:rsidSect="00AE36C1">
      <w:headerReference w:type="default" r:id="rId18"/>
      <w:footerReference w:type="default" r:id="rId19"/>
      <w:pgSz w:w="11909" w:h="16834" w:code="9"/>
      <w:pgMar w:top="1134" w:right="1418"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E2" w:rsidRDefault="00EE68E2">
      <w:r>
        <w:separator/>
      </w:r>
    </w:p>
  </w:endnote>
  <w:endnote w:type="continuationSeparator" w:id="0">
    <w:p w:rsidR="00EE68E2" w:rsidRDefault="00EE68E2">
      <w:r>
        <w:continuationSeparator/>
      </w:r>
    </w:p>
  </w:endnote>
  <w:endnote w:type="continuationNotice" w:id="1">
    <w:p w:rsidR="00EE68E2" w:rsidRDefault="00EE6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ED" w:rsidRDefault="007545ED">
    <w:pPr>
      <w:pStyle w:val="Porat"/>
      <w:jc w:val="center"/>
    </w:pPr>
    <w:r w:rsidRPr="00B10563">
      <w:rPr>
        <w:sz w:val="22"/>
      </w:rPr>
      <w:fldChar w:fldCharType="begin"/>
    </w:r>
    <w:r w:rsidRPr="00B10563">
      <w:rPr>
        <w:sz w:val="22"/>
      </w:rPr>
      <w:instrText>PAGE   \* MERGEFORMAT</w:instrText>
    </w:r>
    <w:r w:rsidRPr="00B10563">
      <w:rPr>
        <w:sz w:val="22"/>
      </w:rPr>
      <w:fldChar w:fldCharType="separate"/>
    </w:r>
    <w:r w:rsidR="00E83A15">
      <w:rPr>
        <w:noProof/>
        <w:sz w:val="22"/>
      </w:rPr>
      <w:t>2</w:t>
    </w:r>
    <w:r w:rsidRPr="00B10563">
      <w:rPr>
        <w:sz w:val="22"/>
      </w:rPr>
      <w:fldChar w:fldCharType="end"/>
    </w:r>
  </w:p>
  <w:p w:rsidR="007545ED" w:rsidRDefault="007545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E2" w:rsidRDefault="00EE68E2">
      <w:r>
        <w:separator/>
      </w:r>
    </w:p>
  </w:footnote>
  <w:footnote w:type="continuationSeparator" w:id="0">
    <w:p w:rsidR="00EE68E2" w:rsidRDefault="00EE68E2">
      <w:r>
        <w:continuationSeparator/>
      </w:r>
    </w:p>
  </w:footnote>
  <w:footnote w:type="continuationNotice" w:id="1">
    <w:p w:rsidR="00EE68E2" w:rsidRDefault="00EE68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C1" w:rsidRDefault="00887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31A"/>
    <w:multiLevelType w:val="hybridMultilevel"/>
    <w:tmpl w:val="5BFC2E74"/>
    <w:lvl w:ilvl="0" w:tplc="69742058">
      <w:start w:val="1"/>
      <w:numFmt w:val="bullet"/>
      <w:lvlText w:val=""/>
      <w:lvlJc w:val="left"/>
      <w:pPr>
        <w:ind w:left="720" w:hanging="360"/>
      </w:pPr>
      <w:rPr>
        <w:rFonts w:ascii="Symbol" w:hAnsi="Symbol" w:hint="default"/>
      </w:rPr>
    </w:lvl>
    <w:lvl w:ilvl="1" w:tplc="44B41972">
      <w:numFmt w:val="bullet"/>
      <w:lvlText w:val="•"/>
      <w:lvlJc w:val="left"/>
      <w:pPr>
        <w:ind w:left="1440" w:hanging="360"/>
      </w:pPr>
      <w:rPr>
        <w:rFonts w:ascii="Times New Roman" w:eastAsia="Times New Roman" w:hAnsi="Times New Roman" w:hint="default"/>
      </w:rPr>
    </w:lvl>
    <w:lvl w:ilvl="2" w:tplc="848C515A">
      <w:numFmt w:val="bullet"/>
      <w:lvlText w:val="·"/>
      <w:lvlJc w:val="left"/>
      <w:pPr>
        <w:ind w:left="2160" w:hanging="360"/>
      </w:pPr>
      <w:rPr>
        <w:rFonts w:ascii="Times New Roman" w:eastAsia="Times New Roman" w:hAnsi="Times New Roman" w:hint="default"/>
      </w:rPr>
    </w:lvl>
    <w:lvl w:ilvl="3" w:tplc="423A2C94" w:tentative="1">
      <w:start w:val="1"/>
      <w:numFmt w:val="bullet"/>
      <w:lvlText w:val=""/>
      <w:lvlJc w:val="left"/>
      <w:pPr>
        <w:ind w:left="2880" w:hanging="360"/>
      </w:pPr>
      <w:rPr>
        <w:rFonts w:ascii="Symbol" w:hAnsi="Symbol" w:hint="default"/>
      </w:rPr>
    </w:lvl>
    <w:lvl w:ilvl="4" w:tplc="7932E1BE" w:tentative="1">
      <w:start w:val="1"/>
      <w:numFmt w:val="bullet"/>
      <w:lvlText w:val="o"/>
      <w:lvlJc w:val="left"/>
      <w:pPr>
        <w:ind w:left="3600" w:hanging="360"/>
      </w:pPr>
      <w:rPr>
        <w:rFonts w:ascii="Courier New" w:hAnsi="Courier New" w:hint="default"/>
      </w:rPr>
    </w:lvl>
    <w:lvl w:ilvl="5" w:tplc="CF207AF8" w:tentative="1">
      <w:start w:val="1"/>
      <w:numFmt w:val="bullet"/>
      <w:lvlText w:val=""/>
      <w:lvlJc w:val="left"/>
      <w:pPr>
        <w:ind w:left="4320" w:hanging="360"/>
      </w:pPr>
      <w:rPr>
        <w:rFonts w:ascii="Wingdings" w:hAnsi="Wingdings" w:hint="default"/>
      </w:rPr>
    </w:lvl>
    <w:lvl w:ilvl="6" w:tplc="DFD6CA5A" w:tentative="1">
      <w:start w:val="1"/>
      <w:numFmt w:val="bullet"/>
      <w:lvlText w:val=""/>
      <w:lvlJc w:val="left"/>
      <w:pPr>
        <w:ind w:left="5040" w:hanging="360"/>
      </w:pPr>
      <w:rPr>
        <w:rFonts w:ascii="Symbol" w:hAnsi="Symbol" w:hint="default"/>
      </w:rPr>
    </w:lvl>
    <w:lvl w:ilvl="7" w:tplc="8FE8439E" w:tentative="1">
      <w:start w:val="1"/>
      <w:numFmt w:val="bullet"/>
      <w:lvlText w:val="o"/>
      <w:lvlJc w:val="left"/>
      <w:pPr>
        <w:ind w:left="5760" w:hanging="360"/>
      </w:pPr>
      <w:rPr>
        <w:rFonts w:ascii="Courier New" w:hAnsi="Courier New" w:hint="default"/>
      </w:rPr>
    </w:lvl>
    <w:lvl w:ilvl="8" w:tplc="95B02274" w:tentative="1">
      <w:start w:val="1"/>
      <w:numFmt w:val="bullet"/>
      <w:lvlText w:val=""/>
      <w:lvlJc w:val="left"/>
      <w:pPr>
        <w:ind w:left="6480" w:hanging="360"/>
      </w:pPr>
      <w:rPr>
        <w:rFonts w:ascii="Wingdings" w:hAnsi="Wingdings" w:hint="default"/>
      </w:rPr>
    </w:lvl>
  </w:abstractNum>
  <w:abstractNum w:abstractNumId="1" w15:restartNumberingAfterBreak="0">
    <w:nsid w:val="02FC2070"/>
    <w:multiLevelType w:val="hybridMultilevel"/>
    <w:tmpl w:val="07E063B6"/>
    <w:lvl w:ilvl="0" w:tplc="EA2A0178">
      <w:start w:val="1"/>
      <w:numFmt w:val="bullet"/>
      <w:lvlText w:val=""/>
      <w:lvlJc w:val="left"/>
      <w:pPr>
        <w:tabs>
          <w:tab w:val="num" w:pos="720"/>
        </w:tabs>
        <w:ind w:left="720" w:hanging="360"/>
      </w:pPr>
      <w:rPr>
        <w:rFonts w:ascii="Symbol" w:hAnsi="Symbol" w:hint="default"/>
      </w:rPr>
    </w:lvl>
    <w:lvl w:ilvl="1" w:tplc="9FD88E1C" w:tentative="1">
      <w:start w:val="1"/>
      <w:numFmt w:val="bullet"/>
      <w:lvlText w:val="o"/>
      <w:lvlJc w:val="left"/>
      <w:pPr>
        <w:tabs>
          <w:tab w:val="num" w:pos="1440"/>
        </w:tabs>
        <w:ind w:left="1440" w:hanging="360"/>
      </w:pPr>
      <w:rPr>
        <w:rFonts w:ascii="Courier New" w:hAnsi="Courier New" w:hint="default"/>
      </w:rPr>
    </w:lvl>
    <w:lvl w:ilvl="2" w:tplc="3DA8C090" w:tentative="1">
      <w:start w:val="1"/>
      <w:numFmt w:val="bullet"/>
      <w:lvlText w:val=""/>
      <w:lvlJc w:val="left"/>
      <w:pPr>
        <w:tabs>
          <w:tab w:val="num" w:pos="2160"/>
        </w:tabs>
        <w:ind w:left="2160" w:hanging="360"/>
      </w:pPr>
      <w:rPr>
        <w:rFonts w:ascii="Wingdings" w:hAnsi="Wingdings" w:hint="default"/>
      </w:rPr>
    </w:lvl>
    <w:lvl w:ilvl="3" w:tplc="DB9A430E" w:tentative="1">
      <w:start w:val="1"/>
      <w:numFmt w:val="bullet"/>
      <w:lvlText w:val=""/>
      <w:lvlJc w:val="left"/>
      <w:pPr>
        <w:tabs>
          <w:tab w:val="num" w:pos="2880"/>
        </w:tabs>
        <w:ind w:left="2880" w:hanging="360"/>
      </w:pPr>
      <w:rPr>
        <w:rFonts w:ascii="Symbol" w:hAnsi="Symbol" w:hint="default"/>
      </w:rPr>
    </w:lvl>
    <w:lvl w:ilvl="4" w:tplc="F77CE654" w:tentative="1">
      <w:start w:val="1"/>
      <w:numFmt w:val="bullet"/>
      <w:lvlText w:val="o"/>
      <w:lvlJc w:val="left"/>
      <w:pPr>
        <w:tabs>
          <w:tab w:val="num" w:pos="3600"/>
        </w:tabs>
        <w:ind w:left="3600" w:hanging="360"/>
      </w:pPr>
      <w:rPr>
        <w:rFonts w:ascii="Courier New" w:hAnsi="Courier New" w:hint="default"/>
      </w:rPr>
    </w:lvl>
    <w:lvl w:ilvl="5" w:tplc="E03E5402" w:tentative="1">
      <w:start w:val="1"/>
      <w:numFmt w:val="bullet"/>
      <w:lvlText w:val=""/>
      <w:lvlJc w:val="left"/>
      <w:pPr>
        <w:tabs>
          <w:tab w:val="num" w:pos="4320"/>
        </w:tabs>
        <w:ind w:left="4320" w:hanging="360"/>
      </w:pPr>
      <w:rPr>
        <w:rFonts w:ascii="Wingdings" w:hAnsi="Wingdings" w:hint="default"/>
      </w:rPr>
    </w:lvl>
    <w:lvl w:ilvl="6" w:tplc="5ABAEE18" w:tentative="1">
      <w:start w:val="1"/>
      <w:numFmt w:val="bullet"/>
      <w:lvlText w:val=""/>
      <w:lvlJc w:val="left"/>
      <w:pPr>
        <w:tabs>
          <w:tab w:val="num" w:pos="5040"/>
        </w:tabs>
        <w:ind w:left="5040" w:hanging="360"/>
      </w:pPr>
      <w:rPr>
        <w:rFonts w:ascii="Symbol" w:hAnsi="Symbol" w:hint="default"/>
      </w:rPr>
    </w:lvl>
    <w:lvl w:ilvl="7" w:tplc="CDBC3872" w:tentative="1">
      <w:start w:val="1"/>
      <w:numFmt w:val="bullet"/>
      <w:lvlText w:val="o"/>
      <w:lvlJc w:val="left"/>
      <w:pPr>
        <w:tabs>
          <w:tab w:val="num" w:pos="5760"/>
        </w:tabs>
        <w:ind w:left="5760" w:hanging="360"/>
      </w:pPr>
      <w:rPr>
        <w:rFonts w:ascii="Courier New" w:hAnsi="Courier New" w:hint="default"/>
      </w:rPr>
    </w:lvl>
    <w:lvl w:ilvl="8" w:tplc="D95E97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025EB"/>
    <w:multiLevelType w:val="hybridMultilevel"/>
    <w:tmpl w:val="DE4499D8"/>
    <w:lvl w:ilvl="0" w:tplc="D18A1D78">
      <w:start w:val="1"/>
      <w:numFmt w:val="bullet"/>
      <w:lvlText w:val=""/>
      <w:lvlJc w:val="left"/>
      <w:pPr>
        <w:ind w:left="720" w:hanging="360"/>
      </w:pPr>
      <w:rPr>
        <w:rFonts w:ascii="Symbol" w:hAnsi="Symbol" w:hint="default"/>
      </w:rPr>
    </w:lvl>
    <w:lvl w:ilvl="1" w:tplc="F9DE53D2" w:tentative="1">
      <w:start w:val="1"/>
      <w:numFmt w:val="bullet"/>
      <w:lvlText w:val="o"/>
      <w:lvlJc w:val="left"/>
      <w:pPr>
        <w:ind w:left="1440" w:hanging="360"/>
      </w:pPr>
      <w:rPr>
        <w:rFonts w:ascii="Courier New" w:hAnsi="Courier New" w:hint="default"/>
      </w:rPr>
    </w:lvl>
    <w:lvl w:ilvl="2" w:tplc="F8F211B6" w:tentative="1">
      <w:start w:val="1"/>
      <w:numFmt w:val="bullet"/>
      <w:lvlText w:val=""/>
      <w:lvlJc w:val="left"/>
      <w:pPr>
        <w:ind w:left="2160" w:hanging="360"/>
      </w:pPr>
      <w:rPr>
        <w:rFonts w:ascii="Wingdings" w:hAnsi="Wingdings" w:hint="default"/>
      </w:rPr>
    </w:lvl>
    <w:lvl w:ilvl="3" w:tplc="E1A4FF8E" w:tentative="1">
      <w:start w:val="1"/>
      <w:numFmt w:val="bullet"/>
      <w:lvlText w:val=""/>
      <w:lvlJc w:val="left"/>
      <w:pPr>
        <w:ind w:left="2880" w:hanging="360"/>
      </w:pPr>
      <w:rPr>
        <w:rFonts w:ascii="Symbol" w:hAnsi="Symbol" w:hint="default"/>
      </w:rPr>
    </w:lvl>
    <w:lvl w:ilvl="4" w:tplc="81005DB0" w:tentative="1">
      <w:start w:val="1"/>
      <w:numFmt w:val="bullet"/>
      <w:lvlText w:val="o"/>
      <w:lvlJc w:val="left"/>
      <w:pPr>
        <w:ind w:left="3600" w:hanging="360"/>
      </w:pPr>
      <w:rPr>
        <w:rFonts w:ascii="Courier New" w:hAnsi="Courier New" w:hint="default"/>
      </w:rPr>
    </w:lvl>
    <w:lvl w:ilvl="5" w:tplc="A16425CC" w:tentative="1">
      <w:start w:val="1"/>
      <w:numFmt w:val="bullet"/>
      <w:lvlText w:val=""/>
      <w:lvlJc w:val="left"/>
      <w:pPr>
        <w:ind w:left="4320" w:hanging="360"/>
      </w:pPr>
      <w:rPr>
        <w:rFonts w:ascii="Wingdings" w:hAnsi="Wingdings" w:hint="default"/>
      </w:rPr>
    </w:lvl>
    <w:lvl w:ilvl="6" w:tplc="4850A56C" w:tentative="1">
      <w:start w:val="1"/>
      <w:numFmt w:val="bullet"/>
      <w:lvlText w:val=""/>
      <w:lvlJc w:val="left"/>
      <w:pPr>
        <w:ind w:left="5040" w:hanging="360"/>
      </w:pPr>
      <w:rPr>
        <w:rFonts w:ascii="Symbol" w:hAnsi="Symbol" w:hint="default"/>
      </w:rPr>
    </w:lvl>
    <w:lvl w:ilvl="7" w:tplc="C6FA0D7E" w:tentative="1">
      <w:start w:val="1"/>
      <w:numFmt w:val="bullet"/>
      <w:lvlText w:val="o"/>
      <w:lvlJc w:val="left"/>
      <w:pPr>
        <w:ind w:left="5760" w:hanging="360"/>
      </w:pPr>
      <w:rPr>
        <w:rFonts w:ascii="Courier New" w:hAnsi="Courier New" w:hint="default"/>
      </w:rPr>
    </w:lvl>
    <w:lvl w:ilvl="8" w:tplc="E4D2DDE4" w:tentative="1">
      <w:start w:val="1"/>
      <w:numFmt w:val="bullet"/>
      <w:lvlText w:val=""/>
      <w:lvlJc w:val="left"/>
      <w:pPr>
        <w:ind w:left="6480" w:hanging="360"/>
      </w:pPr>
      <w:rPr>
        <w:rFonts w:ascii="Wingdings" w:hAnsi="Wingdings" w:hint="default"/>
      </w:rPr>
    </w:lvl>
  </w:abstractNum>
  <w:abstractNum w:abstractNumId="3" w15:restartNumberingAfterBreak="0">
    <w:nsid w:val="0BAD30A9"/>
    <w:multiLevelType w:val="hybridMultilevel"/>
    <w:tmpl w:val="BECAE760"/>
    <w:lvl w:ilvl="0" w:tplc="5296CF12">
      <w:start w:val="1"/>
      <w:numFmt w:val="bullet"/>
      <w:lvlText w:val=""/>
      <w:lvlJc w:val="left"/>
      <w:pPr>
        <w:ind w:left="720" w:hanging="360"/>
      </w:pPr>
      <w:rPr>
        <w:rFonts w:ascii="Symbol" w:hAnsi="Symbol" w:hint="default"/>
      </w:rPr>
    </w:lvl>
    <w:lvl w:ilvl="1" w:tplc="5D029516" w:tentative="1">
      <w:start w:val="1"/>
      <w:numFmt w:val="bullet"/>
      <w:lvlText w:val="o"/>
      <w:lvlJc w:val="left"/>
      <w:pPr>
        <w:ind w:left="1440" w:hanging="360"/>
      </w:pPr>
      <w:rPr>
        <w:rFonts w:ascii="Courier New" w:hAnsi="Courier New" w:hint="default"/>
      </w:rPr>
    </w:lvl>
    <w:lvl w:ilvl="2" w:tplc="FE26ACF8" w:tentative="1">
      <w:start w:val="1"/>
      <w:numFmt w:val="bullet"/>
      <w:lvlText w:val=""/>
      <w:lvlJc w:val="left"/>
      <w:pPr>
        <w:ind w:left="2160" w:hanging="360"/>
      </w:pPr>
      <w:rPr>
        <w:rFonts w:ascii="Wingdings" w:hAnsi="Wingdings" w:hint="default"/>
      </w:rPr>
    </w:lvl>
    <w:lvl w:ilvl="3" w:tplc="5B16C48E" w:tentative="1">
      <w:start w:val="1"/>
      <w:numFmt w:val="bullet"/>
      <w:lvlText w:val=""/>
      <w:lvlJc w:val="left"/>
      <w:pPr>
        <w:ind w:left="2880" w:hanging="360"/>
      </w:pPr>
      <w:rPr>
        <w:rFonts w:ascii="Symbol" w:hAnsi="Symbol" w:hint="default"/>
      </w:rPr>
    </w:lvl>
    <w:lvl w:ilvl="4" w:tplc="F2100526" w:tentative="1">
      <w:start w:val="1"/>
      <w:numFmt w:val="bullet"/>
      <w:lvlText w:val="o"/>
      <w:lvlJc w:val="left"/>
      <w:pPr>
        <w:ind w:left="3600" w:hanging="360"/>
      </w:pPr>
      <w:rPr>
        <w:rFonts w:ascii="Courier New" w:hAnsi="Courier New" w:hint="default"/>
      </w:rPr>
    </w:lvl>
    <w:lvl w:ilvl="5" w:tplc="CFDCA6F6" w:tentative="1">
      <w:start w:val="1"/>
      <w:numFmt w:val="bullet"/>
      <w:lvlText w:val=""/>
      <w:lvlJc w:val="left"/>
      <w:pPr>
        <w:ind w:left="4320" w:hanging="360"/>
      </w:pPr>
      <w:rPr>
        <w:rFonts w:ascii="Wingdings" w:hAnsi="Wingdings" w:hint="default"/>
      </w:rPr>
    </w:lvl>
    <w:lvl w:ilvl="6" w:tplc="D98C53EE" w:tentative="1">
      <w:start w:val="1"/>
      <w:numFmt w:val="bullet"/>
      <w:lvlText w:val=""/>
      <w:lvlJc w:val="left"/>
      <w:pPr>
        <w:ind w:left="5040" w:hanging="360"/>
      </w:pPr>
      <w:rPr>
        <w:rFonts w:ascii="Symbol" w:hAnsi="Symbol" w:hint="default"/>
      </w:rPr>
    </w:lvl>
    <w:lvl w:ilvl="7" w:tplc="62888876" w:tentative="1">
      <w:start w:val="1"/>
      <w:numFmt w:val="bullet"/>
      <w:lvlText w:val="o"/>
      <w:lvlJc w:val="left"/>
      <w:pPr>
        <w:ind w:left="5760" w:hanging="360"/>
      </w:pPr>
      <w:rPr>
        <w:rFonts w:ascii="Courier New" w:hAnsi="Courier New" w:hint="default"/>
      </w:rPr>
    </w:lvl>
    <w:lvl w:ilvl="8" w:tplc="8028152C" w:tentative="1">
      <w:start w:val="1"/>
      <w:numFmt w:val="bullet"/>
      <w:lvlText w:val=""/>
      <w:lvlJc w:val="left"/>
      <w:pPr>
        <w:ind w:left="6480" w:hanging="360"/>
      </w:pPr>
      <w:rPr>
        <w:rFonts w:ascii="Wingdings" w:hAnsi="Wingdings" w:hint="default"/>
      </w:rPr>
    </w:lvl>
  </w:abstractNum>
  <w:abstractNum w:abstractNumId="4" w15:restartNumberingAfterBreak="0">
    <w:nsid w:val="0D2B5B4B"/>
    <w:multiLevelType w:val="hybridMultilevel"/>
    <w:tmpl w:val="333CF1BA"/>
    <w:lvl w:ilvl="0" w:tplc="FE0CC0B2">
      <w:start w:val="1"/>
      <w:numFmt w:val="bullet"/>
      <w:lvlText w:val=""/>
      <w:lvlJc w:val="left"/>
      <w:pPr>
        <w:ind w:left="720" w:hanging="360"/>
      </w:pPr>
      <w:rPr>
        <w:rFonts w:ascii="Symbol" w:hAnsi="Symbol" w:hint="default"/>
      </w:rPr>
    </w:lvl>
    <w:lvl w:ilvl="1" w:tplc="064CFBF0">
      <w:start w:val="1"/>
      <w:numFmt w:val="bullet"/>
      <w:lvlText w:val=""/>
      <w:lvlJc w:val="left"/>
      <w:pPr>
        <w:ind w:left="1440" w:hanging="360"/>
      </w:pPr>
      <w:rPr>
        <w:rFonts w:ascii="Symbol" w:hAnsi="Symbol" w:hint="default"/>
      </w:rPr>
    </w:lvl>
    <w:lvl w:ilvl="2" w:tplc="E31E9966" w:tentative="1">
      <w:start w:val="1"/>
      <w:numFmt w:val="bullet"/>
      <w:lvlText w:val=""/>
      <w:lvlJc w:val="left"/>
      <w:pPr>
        <w:ind w:left="2160" w:hanging="360"/>
      </w:pPr>
      <w:rPr>
        <w:rFonts w:ascii="Wingdings" w:hAnsi="Wingdings" w:hint="default"/>
      </w:rPr>
    </w:lvl>
    <w:lvl w:ilvl="3" w:tplc="752A4126" w:tentative="1">
      <w:start w:val="1"/>
      <w:numFmt w:val="bullet"/>
      <w:lvlText w:val=""/>
      <w:lvlJc w:val="left"/>
      <w:pPr>
        <w:ind w:left="2880" w:hanging="360"/>
      </w:pPr>
      <w:rPr>
        <w:rFonts w:ascii="Symbol" w:hAnsi="Symbol" w:hint="default"/>
      </w:rPr>
    </w:lvl>
    <w:lvl w:ilvl="4" w:tplc="AC863B8E" w:tentative="1">
      <w:start w:val="1"/>
      <w:numFmt w:val="bullet"/>
      <w:lvlText w:val="o"/>
      <w:lvlJc w:val="left"/>
      <w:pPr>
        <w:ind w:left="3600" w:hanging="360"/>
      </w:pPr>
      <w:rPr>
        <w:rFonts w:ascii="Courier New" w:hAnsi="Courier New" w:hint="default"/>
      </w:rPr>
    </w:lvl>
    <w:lvl w:ilvl="5" w:tplc="49CC6F10" w:tentative="1">
      <w:start w:val="1"/>
      <w:numFmt w:val="bullet"/>
      <w:lvlText w:val=""/>
      <w:lvlJc w:val="left"/>
      <w:pPr>
        <w:ind w:left="4320" w:hanging="360"/>
      </w:pPr>
      <w:rPr>
        <w:rFonts w:ascii="Wingdings" w:hAnsi="Wingdings" w:hint="default"/>
      </w:rPr>
    </w:lvl>
    <w:lvl w:ilvl="6" w:tplc="36F6CE92" w:tentative="1">
      <w:start w:val="1"/>
      <w:numFmt w:val="bullet"/>
      <w:lvlText w:val=""/>
      <w:lvlJc w:val="left"/>
      <w:pPr>
        <w:ind w:left="5040" w:hanging="360"/>
      </w:pPr>
      <w:rPr>
        <w:rFonts w:ascii="Symbol" w:hAnsi="Symbol" w:hint="default"/>
      </w:rPr>
    </w:lvl>
    <w:lvl w:ilvl="7" w:tplc="3FF27374" w:tentative="1">
      <w:start w:val="1"/>
      <w:numFmt w:val="bullet"/>
      <w:lvlText w:val="o"/>
      <w:lvlJc w:val="left"/>
      <w:pPr>
        <w:ind w:left="5760" w:hanging="360"/>
      </w:pPr>
      <w:rPr>
        <w:rFonts w:ascii="Courier New" w:hAnsi="Courier New" w:hint="default"/>
      </w:rPr>
    </w:lvl>
    <w:lvl w:ilvl="8" w:tplc="C1B82FE6" w:tentative="1">
      <w:start w:val="1"/>
      <w:numFmt w:val="bullet"/>
      <w:lvlText w:val=""/>
      <w:lvlJc w:val="left"/>
      <w:pPr>
        <w:ind w:left="6480" w:hanging="360"/>
      </w:pPr>
      <w:rPr>
        <w:rFonts w:ascii="Wingdings" w:hAnsi="Wingdings" w:hint="default"/>
      </w:rPr>
    </w:lvl>
  </w:abstractNum>
  <w:abstractNum w:abstractNumId="5" w15:restartNumberingAfterBreak="0">
    <w:nsid w:val="10DD1022"/>
    <w:multiLevelType w:val="hybridMultilevel"/>
    <w:tmpl w:val="1E7858CC"/>
    <w:lvl w:ilvl="0" w:tplc="67C673D8">
      <w:start w:val="1"/>
      <w:numFmt w:val="bullet"/>
      <w:lvlText w:val=""/>
      <w:lvlJc w:val="left"/>
      <w:pPr>
        <w:ind w:left="720" w:hanging="360"/>
      </w:pPr>
      <w:rPr>
        <w:rFonts w:ascii="Symbol" w:hAnsi="Symbol" w:hint="default"/>
      </w:rPr>
    </w:lvl>
    <w:lvl w:ilvl="1" w:tplc="95149F32" w:tentative="1">
      <w:start w:val="1"/>
      <w:numFmt w:val="bullet"/>
      <w:lvlText w:val="o"/>
      <w:lvlJc w:val="left"/>
      <w:pPr>
        <w:ind w:left="1440" w:hanging="360"/>
      </w:pPr>
      <w:rPr>
        <w:rFonts w:ascii="Courier New" w:hAnsi="Courier New" w:hint="default"/>
      </w:rPr>
    </w:lvl>
    <w:lvl w:ilvl="2" w:tplc="E46CB08A" w:tentative="1">
      <w:start w:val="1"/>
      <w:numFmt w:val="bullet"/>
      <w:lvlText w:val=""/>
      <w:lvlJc w:val="left"/>
      <w:pPr>
        <w:ind w:left="2160" w:hanging="360"/>
      </w:pPr>
      <w:rPr>
        <w:rFonts w:ascii="Wingdings" w:hAnsi="Wingdings" w:hint="default"/>
      </w:rPr>
    </w:lvl>
    <w:lvl w:ilvl="3" w:tplc="4D0AD7AC" w:tentative="1">
      <w:start w:val="1"/>
      <w:numFmt w:val="bullet"/>
      <w:lvlText w:val=""/>
      <w:lvlJc w:val="left"/>
      <w:pPr>
        <w:ind w:left="2880" w:hanging="360"/>
      </w:pPr>
      <w:rPr>
        <w:rFonts w:ascii="Symbol" w:hAnsi="Symbol" w:hint="default"/>
      </w:rPr>
    </w:lvl>
    <w:lvl w:ilvl="4" w:tplc="94588758" w:tentative="1">
      <w:start w:val="1"/>
      <w:numFmt w:val="bullet"/>
      <w:lvlText w:val="o"/>
      <w:lvlJc w:val="left"/>
      <w:pPr>
        <w:ind w:left="3600" w:hanging="360"/>
      </w:pPr>
      <w:rPr>
        <w:rFonts w:ascii="Courier New" w:hAnsi="Courier New" w:hint="default"/>
      </w:rPr>
    </w:lvl>
    <w:lvl w:ilvl="5" w:tplc="B1F20032" w:tentative="1">
      <w:start w:val="1"/>
      <w:numFmt w:val="bullet"/>
      <w:lvlText w:val=""/>
      <w:lvlJc w:val="left"/>
      <w:pPr>
        <w:ind w:left="4320" w:hanging="360"/>
      </w:pPr>
      <w:rPr>
        <w:rFonts w:ascii="Wingdings" w:hAnsi="Wingdings" w:hint="default"/>
      </w:rPr>
    </w:lvl>
    <w:lvl w:ilvl="6" w:tplc="DD6AB818" w:tentative="1">
      <w:start w:val="1"/>
      <w:numFmt w:val="bullet"/>
      <w:lvlText w:val=""/>
      <w:lvlJc w:val="left"/>
      <w:pPr>
        <w:ind w:left="5040" w:hanging="360"/>
      </w:pPr>
      <w:rPr>
        <w:rFonts w:ascii="Symbol" w:hAnsi="Symbol" w:hint="default"/>
      </w:rPr>
    </w:lvl>
    <w:lvl w:ilvl="7" w:tplc="17FA0FCE" w:tentative="1">
      <w:start w:val="1"/>
      <w:numFmt w:val="bullet"/>
      <w:lvlText w:val="o"/>
      <w:lvlJc w:val="left"/>
      <w:pPr>
        <w:ind w:left="5760" w:hanging="360"/>
      </w:pPr>
      <w:rPr>
        <w:rFonts w:ascii="Courier New" w:hAnsi="Courier New" w:hint="default"/>
      </w:rPr>
    </w:lvl>
    <w:lvl w:ilvl="8" w:tplc="B7721DF6" w:tentative="1">
      <w:start w:val="1"/>
      <w:numFmt w:val="bullet"/>
      <w:lvlText w:val=""/>
      <w:lvlJc w:val="left"/>
      <w:pPr>
        <w:ind w:left="6480" w:hanging="360"/>
      </w:pPr>
      <w:rPr>
        <w:rFonts w:ascii="Wingdings" w:hAnsi="Wingdings" w:hint="default"/>
      </w:rPr>
    </w:lvl>
  </w:abstractNum>
  <w:abstractNum w:abstractNumId="6" w15:restartNumberingAfterBreak="0">
    <w:nsid w:val="1AFD0418"/>
    <w:multiLevelType w:val="hybridMultilevel"/>
    <w:tmpl w:val="EA50A3C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04130"/>
    <w:multiLevelType w:val="hybridMultilevel"/>
    <w:tmpl w:val="273A37C0"/>
    <w:lvl w:ilvl="0" w:tplc="CDC81D2A">
      <w:start w:val="1"/>
      <w:numFmt w:val="bullet"/>
      <w:lvlText w:val=""/>
      <w:lvlJc w:val="left"/>
      <w:pPr>
        <w:ind w:left="720" w:hanging="360"/>
      </w:pPr>
      <w:rPr>
        <w:rFonts w:ascii="Symbol" w:hAnsi="Symbol" w:hint="default"/>
      </w:rPr>
    </w:lvl>
    <w:lvl w:ilvl="1" w:tplc="39C00092" w:tentative="1">
      <w:start w:val="1"/>
      <w:numFmt w:val="bullet"/>
      <w:lvlText w:val="o"/>
      <w:lvlJc w:val="left"/>
      <w:pPr>
        <w:ind w:left="1440" w:hanging="360"/>
      </w:pPr>
      <w:rPr>
        <w:rFonts w:ascii="Courier New" w:hAnsi="Courier New" w:hint="default"/>
      </w:rPr>
    </w:lvl>
    <w:lvl w:ilvl="2" w:tplc="2EB07476" w:tentative="1">
      <w:start w:val="1"/>
      <w:numFmt w:val="bullet"/>
      <w:lvlText w:val=""/>
      <w:lvlJc w:val="left"/>
      <w:pPr>
        <w:ind w:left="2160" w:hanging="360"/>
      </w:pPr>
      <w:rPr>
        <w:rFonts w:ascii="Wingdings" w:hAnsi="Wingdings" w:hint="default"/>
      </w:rPr>
    </w:lvl>
    <w:lvl w:ilvl="3" w:tplc="3D08B460" w:tentative="1">
      <w:start w:val="1"/>
      <w:numFmt w:val="bullet"/>
      <w:lvlText w:val=""/>
      <w:lvlJc w:val="left"/>
      <w:pPr>
        <w:ind w:left="2880" w:hanging="360"/>
      </w:pPr>
      <w:rPr>
        <w:rFonts w:ascii="Symbol" w:hAnsi="Symbol" w:hint="default"/>
      </w:rPr>
    </w:lvl>
    <w:lvl w:ilvl="4" w:tplc="46DE42AC" w:tentative="1">
      <w:start w:val="1"/>
      <w:numFmt w:val="bullet"/>
      <w:lvlText w:val="o"/>
      <w:lvlJc w:val="left"/>
      <w:pPr>
        <w:ind w:left="3600" w:hanging="360"/>
      </w:pPr>
      <w:rPr>
        <w:rFonts w:ascii="Courier New" w:hAnsi="Courier New" w:hint="default"/>
      </w:rPr>
    </w:lvl>
    <w:lvl w:ilvl="5" w:tplc="4CFCE91E" w:tentative="1">
      <w:start w:val="1"/>
      <w:numFmt w:val="bullet"/>
      <w:lvlText w:val=""/>
      <w:lvlJc w:val="left"/>
      <w:pPr>
        <w:ind w:left="4320" w:hanging="360"/>
      </w:pPr>
      <w:rPr>
        <w:rFonts w:ascii="Wingdings" w:hAnsi="Wingdings" w:hint="default"/>
      </w:rPr>
    </w:lvl>
    <w:lvl w:ilvl="6" w:tplc="DCA2DD30" w:tentative="1">
      <w:start w:val="1"/>
      <w:numFmt w:val="bullet"/>
      <w:lvlText w:val=""/>
      <w:lvlJc w:val="left"/>
      <w:pPr>
        <w:ind w:left="5040" w:hanging="360"/>
      </w:pPr>
      <w:rPr>
        <w:rFonts w:ascii="Symbol" w:hAnsi="Symbol" w:hint="default"/>
      </w:rPr>
    </w:lvl>
    <w:lvl w:ilvl="7" w:tplc="0748A28A" w:tentative="1">
      <w:start w:val="1"/>
      <w:numFmt w:val="bullet"/>
      <w:lvlText w:val="o"/>
      <w:lvlJc w:val="left"/>
      <w:pPr>
        <w:ind w:left="5760" w:hanging="360"/>
      </w:pPr>
      <w:rPr>
        <w:rFonts w:ascii="Courier New" w:hAnsi="Courier New" w:hint="default"/>
      </w:rPr>
    </w:lvl>
    <w:lvl w:ilvl="8" w:tplc="00786414" w:tentative="1">
      <w:start w:val="1"/>
      <w:numFmt w:val="bullet"/>
      <w:lvlText w:val=""/>
      <w:lvlJc w:val="left"/>
      <w:pPr>
        <w:ind w:left="6480" w:hanging="360"/>
      </w:pPr>
      <w:rPr>
        <w:rFonts w:ascii="Wingdings" w:hAnsi="Wingdings" w:hint="default"/>
      </w:rPr>
    </w:lvl>
  </w:abstractNum>
  <w:abstractNum w:abstractNumId="8" w15:restartNumberingAfterBreak="0">
    <w:nsid w:val="1DBD1E7E"/>
    <w:multiLevelType w:val="hybridMultilevel"/>
    <w:tmpl w:val="A90807D6"/>
    <w:lvl w:ilvl="0" w:tplc="2528E37E">
      <w:start w:val="1"/>
      <w:numFmt w:val="bullet"/>
      <w:lvlText w:val=""/>
      <w:lvlJc w:val="left"/>
      <w:pPr>
        <w:ind w:left="720" w:hanging="360"/>
      </w:pPr>
      <w:rPr>
        <w:rFonts w:ascii="Symbol" w:hAnsi="Symbol" w:hint="default"/>
      </w:rPr>
    </w:lvl>
    <w:lvl w:ilvl="1" w:tplc="D3227D58" w:tentative="1">
      <w:start w:val="1"/>
      <w:numFmt w:val="bullet"/>
      <w:lvlText w:val="o"/>
      <w:lvlJc w:val="left"/>
      <w:pPr>
        <w:ind w:left="1440" w:hanging="360"/>
      </w:pPr>
      <w:rPr>
        <w:rFonts w:ascii="Courier New" w:hAnsi="Courier New" w:hint="default"/>
      </w:rPr>
    </w:lvl>
    <w:lvl w:ilvl="2" w:tplc="0B4EE8E8" w:tentative="1">
      <w:start w:val="1"/>
      <w:numFmt w:val="bullet"/>
      <w:lvlText w:val=""/>
      <w:lvlJc w:val="left"/>
      <w:pPr>
        <w:ind w:left="2160" w:hanging="360"/>
      </w:pPr>
      <w:rPr>
        <w:rFonts w:ascii="Wingdings" w:hAnsi="Wingdings" w:hint="default"/>
      </w:rPr>
    </w:lvl>
    <w:lvl w:ilvl="3" w:tplc="B45E0CD4" w:tentative="1">
      <w:start w:val="1"/>
      <w:numFmt w:val="bullet"/>
      <w:lvlText w:val=""/>
      <w:lvlJc w:val="left"/>
      <w:pPr>
        <w:ind w:left="2880" w:hanging="360"/>
      </w:pPr>
      <w:rPr>
        <w:rFonts w:ascii="Symbol" w:hAnsi="Symbol" w:hint="default"/>
      </w:rPr>
    </w:lvl>
    <w:lvl w:ilvl="4" w:tplc="74961A0E" w:tentative="1">
      <w:start w:val="1"/>
      <w:numFmt w:val="bullet"/>
      <w:lvlText w:val="o"/>
      <w:lvlJc w:val="left"/>
      <w:pPr>
        <w:ind w:left="3600" w:hanging="360"/>
      </w:pPr>
      <w:rPr>
        <w:rFonts w:ascii="Courier New" w:hAnsi="Courier New" w:hint="default"/>
      </w:rPr>
    </w:lvl>
    <w:lvl w:ilvl="5" w:tplc="D222F13A" w:tentative="1">
      <w:start w:val="1"/>
      <w:numFmt w:val="bullet"/>
      <w:lvlText w:val=""/>
      <w:lvlJc w:val="left"/>
      <w:pPr>
        <w:ind w:left="4320" w:hanging="360"/>
      </w:pPr>
      <w:rPr>
        <w:rFonts w:ascii="Wingdings" w:hAnsi="Wingdings" w:hint="default"/>
      </w:rPr>
    </w:lvl>
    <w:lvl w:ilvl="6" w:tplc="D86E935E" w:tentative="1">
      <w:start w:val="1"/>
      <w:numFmt w:val="bullet"/>
      <w:lvlText w:val=""/>
      <w:lvlJc w:val="left"/>
      <w:pPr>
        <w:ind w:left="5040" w:hanging="360"/>
      </w:pPr>
      <w:rPr>
        <w:rFonts w:ascii="Symbol" w:hAnsi="Symbol" w:hint="default"/>
      </w:rPr>
    </w:lvl>
    <w:lvl w:ilvl="7" w:tplc="E6C4AA94" w:tentative="1">
      <w:start w:val="1"/>
      <w:numFmt w:val="bullet"/>
      <w:lvlText w:val="o"/>
      <w:lvlJc w:val="left"/>
      <w:pPr>
        <w:ind w:left="5760" w:hanging="360"/>
      </w:pPr>
      <w:rPr>
        <w:rFonts w:ascii="Courier New" w:hAnsi="Courier New" w:hint="default"/>
      </w:rPr>
    </w:lvl>
    <w:lvl w:ilvl="8" w:tplc="67964D8C" w:tentative="1">
      <w:start w:val="1"/>
      <w:numFmt w:val="bullet"/>
      <w:lvlText w:val=""/>
      <w:lvlJc w:val="left"/>
      <w:pPr>
        <w:ind w:left="6480" w:hanging="360"/>
      </w:pPr>
      <w:rPr>
        <w:rFonts w:ascii="Wingdings" w:hAnsi="Wingdings" w:hint="default"/>
      </w:rPr>
    </w:lvl>
  </w:abstractNum>
  <w:abstractNum w:abstractNumId="9" w15:restartNumberingAfterBreak="0">
    <w:nsid w:val="1FF537BE"/>
    <w:multiLevelType w:val="hybridMultilevel"/>
    <w:tmpl w:val="9AD45F60"/>
    <w:lvl w:ilvl="0" w:tplc="D85E3604">
      <w:start w:val="1"/>
      <w:numFmt w:val="bullet"/>
      <w:lvlText w:val=""/>
      <w:lvlJc w:val="left"/>
      <w:pPr>
        <w:ind w:left="720" w:hanging="360"/>
      </w:pPr>
      <w:rPr>
        <w:rFonts w:ascii="Symbol" w:hAnsi="Symbol" w:hint="default"/>
      </w:rPr>
    </w:lvl>
    <w:lvl w:ilvl="1" w:tplc="B77C9356" w:tentative="1">
      <w:start w:val="1"/>
      <w:numFmt w:val="bullet"/>
      <w:lvlText w:val="o"/>
      <w:lvlJc w:val="left"/>
      <w:pPr>
        <w:ind w:left="1440" w:hanging="360"/>
      </w:pPr>
      <w:rPr>
        <w:rFonts w:ascii="Courier New" w:hAnsi="Courier New" w:hint="default"/>
      </w:rPr>
    </w:lvl>
    <w:lvl w:ilvl="2" w:tplc="E2BE4AD0" w:tentative="1">
      <w:start w:val="1"/>
      <w:numFmt w:val="bullet"/>
      <w:lvlText w:val=""/>
      <w:lvlJc w:val="left"/>
      <w:pPr>
        <w:ind w:left="2160" w:hanging="360"/>
      </w:pPr>
      <w:rPr>
        <w:rFonts w:ascii="Wingdings" w:hAnsi="Wingdings" w:hint="default"/>
      </w:rPr>
    </w:lvl>
    <w:lvl w:ilvl="3" w:tplc="9304911E" w:tentative="1">
      <w:start w:val="1"/>
      <w:numFmt w:val="bullet"/>
      <w:lvlText w:val=""/>
      <w:lvlJc w:val="left"/>
      <w:pPr>
        <w:ind w:left="2880" w:hanging="360"/>
      </w:pPr>
      <w:rPr>
        <w:rFonts w:ascii="Symbol" w:hAnsi="Symbol" w:hint="default"/>
      </w:rPr>
    </w:lvl>
    <w:lvl w:ilvl="4" w:tplc="932EECBA" w:tentative="1">
      <w:start w:val="1"/>
      <w:numFmt w:val="bullet"/>
      <w:lvlText w:val="o"/>
      <w:lvlJc w:val="left"/>
      <w:pPr>
        <w:ind w:left="3600" w:hanging="360"/>
      </w:pPr>
      <w:rPr>
        <w:rFonts w:ascii="Courier New" w:hAnsi="Courier New" w:hint="default"/>
      </w:rPr>
    </w:lvl>
    <w:lvl w:ilvl="5" w:tplc="5D142CDA" w:tentative="1">
      <w:start w:val="1"/>
      <w:numFmt w:val="bullet"/>
      <w:lvlText w:val=""/>
      <w:lvlJc w:val="left"/>
      <w:pPr>
        <w:ind w:left="4320" w:hanging="360"/>
      </w:pPr>
      <w:rPr>
        <w:rFonts w:ascii="Wingdings" w:hAnsi="Wingdings" w:hint="default"/>
      </w:rPr>
    </w:lvl>
    <w:lvl w:ilvl="6" w:tplc="FC84E90E" w:tentative="1">
      <w:start w:val="1"/>
      <w:numFmt w:val="bullet"/>
      <w:lvlText w:val=""/>
      <w:lvlJc w:val="left"/>
      <w:pPr>
        <w:ind w:left="5040" w:hanging="360"/>
      </w:pPr>
      <w:rPr>
        <w:rFonts w:ascii="Symbol" w:hAnsi="Symbol" w:hint="default"/>
      </w:rPr>
    </w:lvl>
    <w:lvl w:ilvl="7" w:tplc="42B44F60" w:tentative="1">
      <w:start w:val="1"/>
      <w:numFmt w:val="bullet"/>
      <w:lvlText w:val="o"/>
      <w:lvlJc w:val="left"/>
      <w:pPr>
        <w:ind w:left="5760" w:hanging="360"/>
      </w:pPr>
      <w:rPr>
        <w:rFonts w:ascii="Courier New" w:hAnsi="Courier New" w:hint="default"/>
      </w:rPr>
    </w:lvl>
    <w:lvl w:ilvl="8" w:tplc="8620E5B0" w:tentative="1">
      <w:start w:val="1"/>
      <w:numFmt w:val="bullet"/>
      <w:lvlText w:val=""/>
      <w:lvlJc w:val="left"/>
      <w:pPr>
        <w:ind w:left="6480" w:hanging="360"/>
      </w:pPr>
      <w:rPr>
        <w:rFonts w:ascii="Wingdings" w:hAnsi="Wingdings" w:hint="default"/>
      </w:rPr>
    </w:lvl>
  </w:abstractNum>
  <w:abstractNum w:abstractNumId="10" w15:restartNumberingAfterBreak="0">
    <w:nsid w:val="2A955048"/>
    <w:multiLevelType w:val="hybridMultilevel"/>
    <w:tmpl w:val="319CBAF6"/>
    <w:lvl w:ilvl="0" w:tplc="C3A4014C">
      <w:start w:val="1"/>
      <w:numFmt w:val="bullet"/>
      <w:lvlText w:val=""/>
      <w:lvlJc w:val="left"/>
      <w:pPr>
        <w:ind w:left="720" w:hanging="360"/>
      </w:pPr>
      <w:rPr>
        <w:rFonts w:ascii="Symbol" w:hAnsi="Symbol" w:hint="default"/>
      </w:rPr>
    </w:lvl>
    <w:lvl w:ilvl="1" w:tplc="08063B14" w:tentative="1">
      <w:start w:val="1"/>
      <w:numFmt w:val="bullet"/>
      <w:lvlText w:val="o"/>
      <w:lvlJc w:val="left"/>
      <w:pPr>
        <w:ind w:left="1440" w:hanging="360"/>
      </w:pPr>
      <w:rPr>
        <w:rFonts w:ascii="Courier New" w:hAnsi="Courier New" w:hint="default"/>
      </w:rPr>
    </w:lvl>
    <w:lvl w:ilvl="2" w:tplc="D070E7CA" w:tentative="1">
      <w:start w:val="1"/>
      <w:numFmt w:val="bullet"/>
      <w:lvlText w:val=""/>
      <w:lvlJc w:val="left"/>
      <w:pPr>
        <w:ind w:left="2160" w:hanging="360"/>
      </w:pPr>
      <w:rPr>
        <w:rFonts w:ascii="Wingdings" w:hAnsi="Wingdings" w:hint="default"/>
      </w:rPr>
    </w:lvl>
    <w:lvl w:ilvl="3" w:tplc="BF00FA8C" w:tentative="1">
      <w:start w:val="1"/>
      <w:numFmt w:val="bullet"/>
      <w:lvlText w:val=""/>
      <w:lvlJc w:val="left"/>
      <w:pPr>
        <w:ind w:left="2880" w:hanging="360"/>
      </w:pPr>
      <w:rPr>
        <w:rFonts w:ascii="Symbol" w:hAnsi="Symbol" w:hint="default"/>
      </w:rPr>
    </w:lvl>
    <w:lvl w:ilvl="4" w:tplc="77849160" w:tentative="1">
      <w:start w:val="1"/>
      <w:numFmt w:val="bullet"/>
      <w:lvlText w:val="o"/>
      <w:lvlJc w:val="left"/>
      <w:pPr>
        <w:ind w:left="3600" w:hanging="360"/>
      </w:pPr>
      <w:rPr>
        <w:rFonts w:ascii="Courier New" w:hAnsi="Courier New" w:hint="default"/>
      </w:rPr>
    </w:lvl>
    <w:lvl w:ilvl="5" w:tplc="761C9EB8" w:tentative="1">
      <w:start w:val="1"/>
      <w:numFmt w:val="bullet"/>
      <w:lvlText w:val=""/>
      <w:lvlJc w:val="left"/>
      <w:pPr>
        <w:ind w:left="4320" w:hanging="360"/>
      </w:pPr>
      <w:rPr>
        <w:rFonts w:ascii="Wingdings" w:hAnsi="Wingdings" w:hint="default"/>
      </w:rPr>
    </w:lvl>
    <w:lvl w:ilvl="6" w:tplc="99A8427E" w:tentative="1">
      <w:start w:val="1"/>
      <w:numFmt w:val="bullet"/>
      <w:lvlText w:val=""/>
      <w:lvlJc w:val="left"/>
      <w:pPr>
        <w:ind w:left="5040" w:hanging="360"/>
      </w:pPr>
      <w:rPr>
        <w:rFonts w:ascii="Symbol" w:hAnsi="Symbol" w:hint="default"/>
      </w:rPr>
    </w:lvl>
    <w:lvl w:ilvl="7" w:tplc="5A606E26" w:tentative="1">
      <w:start w:val="1"/>
      <w:numFmt w:val="bullet"/>
      <w:lvlText w:val="o"/>
      <w:lvlJc w:val="left"/>
      <w:pPr>
        <w:ind w:left="5760" w:hanging="360"/>
      </w:pPr>
      <w:rPr>
        <w:rFonts w:ascii="Courier New" w:hAnsi="Courier New" w:hint="default"/>
      </w:rPr>
    </w:lvl>
    <w:lvl w:ilvl="8" w:tplc="1462398A" w:tentative="1">
      <w:start w:val="1"/>
      <w:numFmt w:val="bullet"/>
      <w:lvlText w:val=""/>
      <w:lvlJc w:val="left"/>
      <w:pPr>
        <w:ind w:left="6480" w:hanging="360"/>
      </w:pPr>
      <w:rPr>
        <w:rFonts w:ascii="Wingdings" w:hAnsi="Wingdings" w:hint="default"/>
      </w:rPr>
    </w:lvl>
  </w:abstractNum>
  <w:abstractNum w:abstractNumId="11" w15:restartNumberingAfterBreak="0">
    <w:nsid w:val="2B7272F5"/>
    <w:multiLevelType w:val="hybridMultilevel"/>
    <w:tmpl w:val="D9B8F60E"/>
    <w:lvl w:ilvl="0" w:tplc="91FC08C0">
      <w:start w:val="1"/>
      <w:numFmt w:val="decimal"/>
      <w:lvlText w:val="%1."/>
      <w:lvlJc w:val="left"/>
      <w:pPr>
        <w:tabs>
          <w:tab w:val="num" w:pos="720"/>
        </w:tabs>
        <w:ind w:left="720" w:hanging="360"/>
      </w:pPr>
      <w:rPr>
        <w:rFonts w:cs="Times New Roman" w:hint="default"/>
      </w:rPr>
    </w:lvl>
    <w:lvl w:ilvl="1" w:tplc="1838815C">
      <w:start w:val="1"/>
      <w:numFmt w:val="lowerLetter"/>
      <w:lvlText w:val="%2."/>
      <w:lvlJc w:val="left"/>
      <w:pPr>
        <w:tabs>
          <w:tab w:val="num" w:pos="1440"/>
        </w:tabs>
        <w:ind w:left="1440" w:hanging="360"/>
      </w:pPr>
      <w:rPr>
        <w:rFonts w:cs="Times New Roman"/>
      </w:rPr>
    </w:lvl>
    <w:lvl w:ilvl="2" w:tplc="4300D66A" w:tentative="1">
      <w:start w:val="1"/>
      <w:numFmt w:val="lowerRoman"/>
      <w:lvlText w:val="%3."/>
      <w:lvlJc w:val="right"/>
      <w:pPr>
        <w:tabs>
          <w:tab w:val="num" w:pos="2160"/>
        </w:tabs>
        <w:ind w:left="2160" w:hanging="180"/>
      </w:pPr>
      <w:rPr>
        <w:rFonts w:cs="Times New Roman"/>
      </w:rPr>
    </w:lvl>
    <w:lvl w:ilvl="3" w:tplc="201C191A" w:tentative="1">
      <w:start w:val="1"/>
      <w:numFmt w:val="decimal"/>
      <w:lvlText w:val="%4."/>
      <w:lvlJc w:val="left"/>
      <w:pPr>
        <w:tabs>
          <w:tab w:val="num" w:pos="2880"/>
        </w:tabs>
        <w:ind w:left="2880" w:hanging="360"/>
      </w:pPr>
      <w:rPr>
        <w:rFonts w:cs="Times New Roman"/>
      </w:rPr>
    </w:lvl>
    <w:lvl w:ilvl="4" w:tplc="65EEE754" w:tentative="1">
      <w:start w:val="1"/>
      <w:numFmt w:val="lowerLetter"/>
      <w:lvlText w:val="%5."/>
      <w:lvlJc w:val="left"/>
      <w:pPr>
        <w:tabs>
          <w:tab w:val="num" w:pos="3600"/>
        </w:tabs>
        <w:ind w:left="3600" w:hanging="360"/>
      </w:pPr>
      <w:rPr>
        <w:rFonts w:cs="Times New Roman"/>
      </w:rPr>
    </w:lvl>
    <w:lvl w:ilvl="5" w:tplc="0AA8533E" w:tentative="1">
      <w:start w:val="1"/>
      <w:numFmt w:val="lowerRoman"/>
      <w:lvlText w:val="%6."/>
      <w:lvlJc w:val="right"/>
      <w:pPr>
        <w:tabs>
          <w:tab w:val="num" w:pos="4320"/>
        </w:tabs>
        <w:ind w:left="4320" w:hanging="180"/>
      </w:pPr>
      <w:rPr>
        <w:rFonts w:cs="Times New Roman"/>
      </w:rPr>
    </w:lvl>
    <w:lvl w:ilvl="6" w:tplc="FE0A5550" w:tentative="1">
      <w:start w:val="1"/>
      <w:numFmt w:val="decimal"/>
      <w:lvlText w:val="%7."/>
      <w:lvlJc w:val="left"/>
      <w:pPr>
        <w:tabs>
          <w:tab w:val="num" w:pos="5040"/>
        </w:tabs>
        <w:ind w:left="5040" w:hanging="360"/>
      </w:pPr>
      <w:rPr>
        <w:rFonts w:cs="Times New Roman"/>
      </w:rPr>
    </w:lvl>
    <w:lvl w:ilvl="7" w:tplc="60003464" w:tentative="1">
      <w:start w:val="1"/>
      <w:numFmt w:val="lowerLetter"/>
      <w:lvlText w:val="%8."/>
      <w:lvlJc w:val="left"/>
      <w:pPr>
        <w:tabs>
          <w:tab w:val="num" w:pos="5760"/>
        </w:tabs>
        <w:ind w:left="5760" w:hanging="360"/>
      </w:pPr>
      <w:rPr>
        <w:rFonts w:cs="Times New Roman"/>
      </w:rPr>
    </w:lvl>
    <w:lvl w:ilvl="8" w:tplc="5EEAC72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BE31FD"/>
    <w:multiLevelType w:val="hybridMultilevel"/>
    <w:tmpl w:val="F3DE32C2"/>
    <w:lvl w:ilvl="0" w:tplc="4C56E484">
      <w:start w:val="1"/>
      <w:numFmt w:val="bullet"/>
      <w:lvlText w:val=""/>
      <w:lvlJc w:val="left"/>
      <w:pPr>
        <w:ind w:left="720" w:hanging="360"/>
      </w:pPr>
      <w:rPr>
        <w:rFonts w:ascii="Symbol" w:hAnsi="Symbol" w:hint="default"/>
      </w:rPr>
    </w:lvl>
    <w:lvl w:ilvl="1" w:tplc="220446A8" w:tentative="1">
      <w:start w:val="1"/>
      <w:numFmt w:val="bullet"/>
      <w:lvlText w:val="o"/>
      <w:lvlJc w:val="left"/>
      <w:pPr>
        <w:ind w:left="1440" w:hanging="360"/>
      </w:pPr>
      <w:rPr>
        <w:rFonts w:ascii="Courier New" w:hAnsi="Courier New" w:hint="default"/>
      </w:rPr>
    </w:lvl>
    <w:lvl w:ilvl="2" w:tplc="02B8C91E" w:tentative="1">
      <w:start w:val="1"/>
      <w:numFmt w:val="bullet"/>
      <w:lvlText w:val=""/>
      <w:lvlJc w:val="left"/>
      <w:pPr>
        <w:ind w:left="2160" w:hanging="360"/>
      </w:pPr>
      <w:rPr>
        <w:rFonts w:ascii="Wingdings" w:hAnsi="Wingdings" w:hint="default"/>
      </w:rPr>
    </w:lvl>
    <w:lvl w:ilvl="3" w:tplc="2E607D62" w:tentative="1">
      <w:start w:val="1"/>
      <w:numFmt w:val="bullet"/>
      <w:lvlText w:val=""/>
      <w:lvlJc w:val="left"/>
      <w:pPr>
        <w:ind w:left="2880" w:hanging="360"/>
      </w:pPr>
      <w:rPr>
        <w:rFonts w:ascii="Symbol" w:hAnsi="Symbol" w:hint="default"/>
      </w:rPr>
    </w:lvl>
    <w:lvl w:ilvl="4" w:tplc="B3623E14" w:tentative="1">
      <w:start w:val="1"/>
      <w:numFmt w:val="bullet"/>
      <w:lvlText w:val="o"/>
      <w:lvlJc w:val="left"/>
      <w:pPr>
        <w:ind w:left="3600" w:hanging="360"/>
      </w:pPr>
      <w:rPr>
        <w:rFonts w:ascii="Courier New" w:hAnsi="Courier New" w:hint="default"/>
      </w:rPr>
    </w:lvl>
    <w:lvl w:ilvl="5" w:tplc="121AD13A" w:tentative="1">
      <w:start w:val="1"/>
      <w:numFmt w:val="bullet"/>
      <w:lvlText w:val=""/>
      <w:lvlJc w:val="left"/>
      <w:pPr>
        <w:ind w:left="4320" w:hanging="360"/>
      </w:pPr>
      <w:rPr>
        <w:rFonts w:ascii="Wingdings" w:hAnsi="Wingdings" w:hint="default"/>
      </w:rPr>
    </w:lvl>
    <w:lvl w:ilvl="6" w:tplc="513CBE68" w:tentative="1">
      <w:start w:val="1"/>
      <w:numFmt w:val="bullet"/>
      <w:lvlText w:val=""/>
      <w:lvlJc w:val="left"/>
      <w:pPr>
        <w:ind w:left="5040" w:hanging="360"/>
      </w:pPr>
      <w:rPr>
        <w:rFonts w:ascii="Symbol" w:hAnsi="Symbol" w:hint="default"/>
      </w:rPr>
    </w:lvl>
    <w:lvl w:ilvl="7" w:tplc="1BFE2782" w:tentative="1">
      <w:start w:val="1"/>
      <w:numFmt w:val="bullet"/>
      <w:lvlText w:val="o"/>
      <w:lvlJc w:val="left"/>
      <w:pPr>
        <w:ind w:left="5760" w:hanging="360"/>
      </w:pPr>
      <w:rPr>
        <w:rFonts w:ascii="Courier New" w:hAnsi="Courier New" w:hint="default"/>
      </w:rPr>
    </w:lvl>
    <w:lvl w:ilvl="8" w:tplc="2264E2DA" w:tentative="1">
      <w:start w:val="1"/>
      <w:numFmt w:val="bullet"/>
      <w:lvlText w:val=""/>
      <w:lvlJc w:val="left"/>
      <w:pPr>
        <w:ind w:left="6480" w:hanging="360"/>
      </w:pPr>
      <w:rPr>
        <w:rFonts w:ascii="Wingdings" w:hAnsi="Wingdings" w:hint="default"/>
      </w:rPr>
    </w:lvl>
  </w:abstractNum>
  <w:abstractNum w:abstractNumId="13" w15:restartNumberingAfterBreak="0">
    <w:nsid w:val="2EC200E7"/>
    <w:multiLevelType w:val="hybridMultilevel"/>
    <w:tmpl w:val="E95ACC20"/>
    <w:lvl w:ilvl="0" w:tplc="D84C659C">
      <w:start w:val="1"/>
      <w:numFmt w:val="bullet"/>
      <w:lvlText w:val=""/>
      <w:lvlJc w:val="left"/>
      <w:pPr>
        <w:ind w:left="720" w:hanging="360"/>
      </w:pPr>
      <w:rPr>
        <w:rFonts w:ascii="Symbol" w:hAnsi="Symbol" w:hint="default"/>
      </w:rPr>
    </w:lvl>
    <w:lvl w:ilvl="1" w:tplc="AFA4AE36" w:tentative="1">
      <w:start w:val="1"/>
      <w:numFmt w:val="bullet"/>
      <w:lvlText w:val="o"/>
      <w:lvlJc w:val="left"/>
      <w:pPr>
        <w:ind w:left="1440" w:hanging="360"/>
      </w:pPr>
      <w:rPr>
        <w:rFonts w:ascii="Courier New" w:hAnsi="Courier New" w:hint="default"/>
      </w:rPr>
    </w:lvl>
    <w:lvl w:ilvl="2" w:tplc="F0BA961A" w:tentative="1">
      <w:start w:val="1"/>
      <w:numFmt w:val="bullet"/>
      <w:lvlText w:val=""/>
      <w:lvlJc w:val="left"/>
      <w:pPr>
        <w:ind w:left="2160" w:hanging="360"/>
      </w:pPr>
      <w:rPr>
        <w:rFonts w:ascii="Wingdings" w:hAnsi="Wingdings" w:hint="default"/>
      </w:rPr>
    </w:lvl>
    <w:lvl w:ilvl="3" w:tplc="0BEA9630" w:tentative="1">
      <w:start w:val="1"/>
      <w:numFmt w:val="bullet"/>
      <w:lvlText w:val=""/>
      <w:lvlJc w:val="left"/>
      <w:pPr>
        <w:ind w:left="2880" w:hanging="360"/>
      </w:pPr>
      <w:rPr>
        <w:rFonts w:ascii="Symbol" w:hAnsi="Symbol" w:hint="default"/>
      </w:rPr>
    </w:lvl>
    <w:lvl w:ilvl="4" w:tplc="2FA43284" w:tentative="1">
      <w:start w:val="1"/>
      <w:numFmt w:val="bullet"/>
      <w:lvlText w:val="o"/>
      <w:lvlJc w:val="left"/>
      <w:pPr>
        <w:ind w:left="3600" w:hanging="360"/>
      </w:pPr>
      <w:rPr>
        <w:rFonts w:ascii="Courier New" w:hAnsi="Courier New" w:hint="default"/>
      </w:rPr>
    </w:lvl>
    <w:lvl w:ilvl="5" w:tplc="44282978" w:tentative="1">
      <w:start w:val="1"/>
      <w:numFmt w:val="bullet"/>
      <w:lvlText w:val=""/>
      <w:lvlJc w:val="left"/>
      <w:pPr>
        <w:ind w:left="4320" w:hanging="360"/>
      </w:pPr>
      <w:rPr>
        <w:rFonts w:ascii="Wingdings" w:hAnsi="Wingdings" w:hint="default"/>
      </w:rPr>
    </w:lvl>
    <w:lvl w:ilvl="6" w:tplc="29D05B94" w:tentative="1">
      <w:start w:val="1"/>
      <w:numFmt w:val="bullet"/>
      <w:lvlText w:val=""/>
      <w:lvlJc w:val="left"/>
      <w:pPr>
        <w:ind w:left="5040" w:hanging="360"/>
      </w:pPr>
      <w:rPr>
        <w:rFonts w:ascii="Symbol" w:hAnsi="Symbol" w:hint="default"/>
      </w:rPr>
    </w:lvl>
    <w:lvl w:ilvl="7" w:tplc="B682409E" w:tentative="1">
      <w:start w:val="1"/>
      <w:numFmt w:val="bullet"/>
      <w:lvlText w:val="o"/>
      <w:lvlJc w:val="left"/>
      <w:pPr>
        <w:ind w:left="5760" w:hanging="360"/>
      </w:pPr>
      <w:rPr>
        <w:rFonts w:ascii="Courier New" w:hAnsi="Courier New" w:hint="default"/>
      </w:rPr>
    </w:lvl>
    <w:lvl w:ilvl="8" w:tplc="41F25BAA" w:tentative="1">
      <w:start w:val="1"/>
      <w:numFmt w:val="bullet"/>
      <w:lvlText w:val=""/>
      <w:lvlJc w:val="left"/>
      <w:pPr>
        <w:ind w:left="6480" w:hanging="360"/>
      </w:pPr>
      <w:rPr>
        <w:rFonts w:ascii="Wingdings" w:hAnsi="Wingdings" w:hint="default"/>
      </w:rPr>
    </w:lvl>
  </w:abstractNum>
  <w:abstractNum w:abstractNumId="14" w15:restartNumberingAfterBreak="0">
    <w:nsid w:val="372967C6"/>
    <w:multiLevelType w:val="hybridMultilevel"/>
    <w:tmpl w:val="EDDCB934"/>
    <w:lvl w:ilvl="0" w:tplc="B3ECE2C6">
      <w:start w:val="1"/>
      <w:numFmt w:val="bullet"/>
      <w:lvlText w:val=""/>
      <w:lvlJc w:val="left"/>
      <w:pPr>
        <w:ind w:left="720" w:hanging="360"/>
      </w:pPr>
      <w:rPr>
        <w:rFonts w:ascii="Symbol" w:hAnsi="Symbol" w:hint="default"/>
      </w:rPr>
    </w:lvl>
    <w:lvl w:ilvl="1" w:tplc="6C7073E4" w:tentative="1">
      <w:start w:val="1"/>
      <w:numFmt w:val="bullet"/>
      <w:lvlText w:val="o"/>
      <w:lvlJc w:val="left"/>
      <w:pPr>
        <w:ind w:left="1440" w:hanging="360"/>
      </w:pPr>
      <w:rPr>
        <w:rFonts w:ascii="Courier New" w:hAnsi="Courier New" w:hint="default"/>
      </w:rPr>
    </w:lvl>
    <w:lvl w:ilvl="2" w:tplc="4B101632" w:tentative="1">
      <w:start w:val="1"/>
      <w:numFmt w:val="bullet"/>
      <w:lvlText w:val=""/>
      <w:lvlJc w:val="left"/>
      <w:pPr>
        <w:ind w:left="2160" w:hanging="360"/>
      </w:pPr>
      <w:rPr>
        <w:rFonts w:ascii="Wingdings" w:hAnsi="Wingdings" w:hint="default"/>
      </w:rPr>
    </w:lvl>
    <w:lvl w:ilvl="3" w:tplc="CD5E1D86" w:tentative="1">
      <w:start w:val="1"/>
      <w:numFmt w:val="bullet"/>
      <w:lvlText w:val=""/>
      <w:lvlJc w:val="left"/>
      <w:pPr>
        <w:ind w:left="2880" w:hanging="360"/>
      </w:pPr>
      <w:rPr>
        <w:rFonts w:ascii="Symbol" w:hAnsi="Symbol" w:hint="default"/>
      </w:rPr>
    </w:lvl>
    <w:lvl w:ilvl="4" w:tplc="0F2EDAF2" w:tentative="1">
      <w:start w:val="1"/>
      <w:numFmt w:val="bullet"/>
      <w:lvlText w:val="o"/>
      <w:lvlJc w:val="left"/>
      <w:pPr>
        <w:ind w:left="3600" w:hanging="360"/>
      </w:pPr>
      <w:rPr>
        <w:rFonts w:ascii="Courier New" w:hAnsi="Courier New" w:hint="default"/>
      </w:rPr>
    </w:lvl>
    <w:lvl w:ilvl="5" w:tplc="1FE04460" w:tentative="1">
      <w:start w:val="1"/>
      <w:numFmt w:val="bullet"/>
      <w:lvlText w:val=""/>
      <w:lvlJc w:val="left"/>
      <w:pPr>
        <w:ind w:left="4320" w:hanging="360"/>
      </w:pPr>
      <w:rPr>
        <w:rFonts w:ascii="Wingdings" w:hAnsi="Wingdings" w:hint="default"/>
      </w:rPr>
    </w:lvl>
    <w:lvl w:ilvl="6" w:tplc="93F8FA2A" w:tentative="1">
      <w:start w:val="1"/>
      <w:numFmt w:val="bullet"/>
      <w:lvlText w:val=""/>
      <w:lvlJc w:val="left"/>
      <w:pPr>
        <w:ind w:left="5040" w:hanging="360"/>
      </w:pPr>
      <w:rPr>
        <w:rFonts w:ascii="Symbol" w:hAnsi="Symbol" w:hint="default"/>
      </w:rPr>
    </w:lvl>
    <w:lvl w:ilvl="7" w:tplc="EA9E5DB0" w:tentative="1">
      <w:start w:val="1"/>
      <w:numFmt w:val="bullet"/>
      <w:lvlText w:val="o"/>
      <w:lvlJc w:val="left"/>
      <w:pPr>
        <w:ind w:left="5760" w:hanging="360"/>
      </w:pPr>
      <w:rPr>
        <w:rFonts w:ascii="Courier New" w:hAnsi="Courier New" w:hint="default"/>
      </w:rPr>
    </w:lvl>
    <w:lvl w:ilvl="8" w:tplc="C1E871AE" w:tentative="1">
      <w:start w:val="1"/>
      <w:numFmt w:val="bullet"/>
      <w:lvlText w:val=""/>
      <w:lvlJc w:val="left"/>
      <w:pPr>
        <w:ind w:left="6480" w:hanging="360"/>
      </w:pPr>
      <w:rPr>
        <w:rFonts w:ascii="Wingdings" w:hAnsi="Wingdings" w:hint="default"/>
      </w:rPr>
    </w:lvl>
  </w:abstractNum>
  <w:abstractNum w:abstractNumId="15" w15:restartNumberingAfterBreak="0">
    <w:nsid w:val="38BD6C7E"/>
    <w:multiLevelType w:val="hybridMultilevel"/>
    <w:tmpl w:val="C87824BE"/>
    <w:lvl w:ilvl="0" w:tplc="94D2B4FA">
      <w:start w:val="1"/>
      <w:numFmt w:val="bullet"/>
      <w:lvlText w:val=""/>
      <w:lvlJc w:val="left"/>
      <w:pPr>
        <w:ind w:left="720" w:hanging="360"/>
      </w:pPr>
      <w:rPr>
        <w:rFonts w:ascii="Symbol" w:hAnsi="Symbol" w:hint="default"/>
      </w:rPr>
    </w:lvl>
    <w:lvl w:ilvl="1" w:tplc="4CDAB56A" w:tentative="1">
      <w:start w:val="1"/>
      <w:numFmt w:val="bullet"/>
      <w:lvlText w:val="o"/>
      <w:lvlJc w:val="left"/>
      <w:pPr>
        <w:ind w:left="1440" w:hanging="360"/>
      </w:pPr>
      <w:rPr>
        <w:rFonts w:ascii="Courier New" w:hAnsi="Courier New" w:hint="default"/>
      </w:rPr>
    </w:lvl>
    <w:lvl w:ilvl="2" w:tplc="4BF0C006" w:tentative="1">
      <w:start w:val="1"/>
      <w:numFmt w:val="bullet"/>
      <w:lvlText w:val=""/>
      <w:lvlJc w:val="left"/>
      <w:pPr>
        <w:ind w:left="2160" w:hanging="360"/>
      </w:pPr>
      <w:rPr>
        <w:rFonts w:ascii="Wingdings" w:hAnsi="Wingdings" w:hint="default"/>
      </w:rPr>
    </w:lvl>
    <w:lvl w:ilvl="3" w:tplc="5068FB28" w:tentative="1">
      <w:start w:val="1"/>
      <w:numFmt w:val="bullet"/>
      <w:lvlText w:val=""/>
      <w:lvlJc w:val="left"/>
      <w:pPr>
        <w:ind w:left="2880" w:hanging="360"/>
      </w:pPr>
      <w:rPr>
        <w:rFonts w:ascii="Symbol" w:hAnsi="Symbol" w:hint="default"/>
      </w:rPr>
    </w:lvl>
    <w:lvl w:ilvl="4" w:tplc="D402EA9A" w:tentative="1">
      <w:start w:val="1"/>
      <w:numFmt w:val="bullet"/>
      <w:lvlText w:val="o"/>
      <w:lvlJc w:val="left"/>
      <w:pPr>
        <w:ind w:left="3600" w:hanging="360"/>
      </w:pPr>
      <w:rPr>
        <w:rFonts w:ascii="Courier New" w:hAnsi="Courier New" w:hint="default"/>
      </w:rPr>
    </w:lvl>
    <w:lvl w:ilvl="5" w:tplc="A46C4156" w:tentative="1">
      <w:start w:val="1"/>
      <w:numFmt w:val="bullet"/>
      <w:lvlText w:val=""/>
      <w:lvlJc w:val="left"/>
      <w:pPr>
        <w:ind w:left="4320" w:hanging="360"/>
      </w:pPr>
      <w:rPr>
        <w:rFonts w:ascii="Wingdings" w:hAnsi="Wingdings" w:hint="default"/>
      </w:rPr>
    </w:lvl>
    <w:lvl w:ilvl="6" w:tplc="0F50C022" w:tentative="1">
      <w:start w:val="1"/>
      <w:numFmt w:val="bullet"/>
      <w:lvlText w:val=""/>
      <w:lvlJc w:val="left"/>
      <w:pPr>
        <w:ind w:left="5040" w:hanging="360"/>
      </w:pPr>
      <w:rPr>
        <w:rFonts w:ascii="Symbol" w:hAnsi="Symbol" w:hint="default"/>
      </w:rPr>
    </w:lvl>
    <w:lvl w:ilvl="7" w:tplc="82FA362E" w:tentative="1">
      <w:start w:val="1"/>
      <w:numFmt w:val="bullet"/>
      <w:lvlText w:val="o"/>
      <w:lvlJc w:val="left"/>
      <w:pPr>
        <w:ind w:left="5760" w:hanging="360"/>
      </w:pPr>
      <w:rPr>
        <w:rFonts w:ascii="Courier New" w:hAnsi="Courier New" w:hint="default"/>
      </w:rPr>
    </w:lvl>
    <w:lvl w:ilvl="8" w:tplc="DDFE0696" w:tentative="1">
      <w:start w:val="1"/>
      <w:numFmt w:val="bullet"/>
      <w:lvlText w:val=""/>
      <w:lvlJc w:val="left"/>
      <w:pPr>
        <w:ind w:left="6480" w:hanging="360"/>
      </w:pPr>
      <w:rPr>
        <w:rFonts w:ascii="Wingdings" w:hAnsi="Wingdings" w:hint="default"/>
      </w:rPr>
    </w:lvl>
  </w:abstractNum>
  <w:abstractNum w:abstractNumId="16" w15:restartNumberingAfterBreak="0">
    <w:nsid w:val="3D214B22"/>
    <w:multiLevelType w:val="hybridMultilevel"/>
    <w:tmpl w:val="2C401686"/>
    <w:lvl w:ilvl="0" w:tplc="47B08392">
      <w:start w:val="1"/>
      <w:numFmt w:val="bullet"/>
      <w:lvlText w:val=""/>
      <w:lvlJc w:val="left"/>
      <w:pPr>
        <w:ind w:left="720" w:hanging="360"/>
      </w:pPr>
      <w:rPr>
        <w:rFonts w:ascii="Symbol" w:hAnsi="Symbol" w:hint="default"/>
      </w:rPr>
    </w:lvl>
    <w:lvl w:ilvl="1" w:tplc="DD7678EE" w:tentative="1">
      <w:start w:val="1"/>
      <w:numFmt w:val="bullet"/>
      <w:lvlText w:val="o"/>
      <w:lvlJc w:val="left"/>
      <w:pPr>
        <w:ind w:left="1440" w:hanging="360"/>
      </w:pPr>
      <w:rPr>
        <w:rFonts w:ascii="Courier New" w:hAnsi="Courier New" w:hint="default"/>
      </w:rPr>
    </w:lvl>
    <w:lvl w:ilvl="2" w:tplc="CADE268A" w:tentative="1">
      <w:start w:val="1"/>
      <w:numFmt w:val="bullet"/>
      <w:lvlText w:val=""/>
      <w:lvlJc w:val="left"/>
      <w:pPr>
        <w:ind w:left="2160" w:hanging="360"/>
      </w:pPr>
      <w:rPr>
        <w:rFonts w:ascii="Wingdings" w:hAnsi="Wingdings" w:hint="default"/>
      </w:rPr>
    </w:lvl>
    <w:lvl w:ilvl="3" w:tplc="DFAA0E28" w:tentative="1">
      <w:start w:val="1"/>
      <w:numFmt w:val="bullet"/>
      <w:lvlText w:val=""/>
      <w:lvlJc w:val="left"/>
      <w:pPr>
        <w:ind w:left="2880" w:hanging="360"/>
      </w:pPr>
      <w:rPr>
        <w:rFonts w:ascii="Symbol" w:hAnsi="Symbol" w:hint="default"/>
      </w:rPr>
    </w:lvl>
    <w:lvl w:ilvl="4" w:tplc="7C369E16" w:tentative="1">
      <w:start w:val="1"/>
      <w:numFmt w:val="bullet"/>
      <w:lvlText w:val="o"/>
      <w:lvlJc w:val="left"/>
      <w:pPr>
        <w:ind w:left="3600" w:hanging="360"/>
      </w:pPr>
      <w:rPr>
        <w:rFonts w:ascii="Courier New" w:hAnsi="Courier New" w:hint="default"/>
      </w:rPr>
    </w:lvl>
    <w:lvl w:ilvl="5" w:tplc="5426C1FA" w:tentative="1">
      <w:start w:val="1"/>
      <w:numFmt w:val="bullet"/>
      <w:lvlText w:val=""/>
      <w:lvlJc w:val="left"/>
      <w:pPr>
        <w:ind w:left="4320" w:hanging="360"/>
      </w:pPr>
      <w:rPr>
        <w:rFonts w:ascii="Wingdings" w:hAnsi="Wingdings" w:hint="default"/>
      </w:rPr>
    </w:lvl>
    <w:lvl w:ilvl="6" w:tplc="4B36EF98" w:tentative="1">
      <w:start w:val="1"/>
      <w:numFmt w:val="bullet"/>
      <w:lvlText w:val=""/>
      <w:lvlJc w:val="left"/>
      <w:pPr>
        <w:ind w:left="5040" w:hanging="360"/>
      </w:pPr>
      <w:rPr>
        <w:rFonts w:ascii="Symbol" w:hAnsi="Symbol" w:hint="default"/>
      </w:rPr>
    </w:lvl>
    <w:lvl w:ilvl="7" w:tplc="6178AA38" w:tentative="1">
      <w:start w:val="1"/>
      <w:numFmt w:val="bullet"/>
      <w:lvlText w:val="o"/>
      <w:lvlJc w:val="left"/>
      <w:pPr>
        <w:ind w:left="5760" w:hanging="360"/>
      </w:pPr>
      <w:rPr>
        <w:rFonts w:ascii="Courier New" w:hAnsi="Courier New" w:hint="default"/>
      </w:rPr>
    </w:lvl>
    <w:lvl w:ilvl="8" w:tplc="968624B0" w:tentative="1">
      <w:start w:val="1"/>
      <w:numFmt w:val="bullet"/>
      <w:lvlText w:val=""/>
      <w:lvlJc w:val="left"/>
      <w:pPr>
        <w:ind w:left="6480" w:hanging="360"/>
      </w:pPr>
      <w:rPr>
        <w:rFonts w:ascii="Wingdings" w:hAnsi="Wingdings" w:hint="default"/>
      </w:rPr>
    </w:lvl>
  </w:abstractNum>
  <w:abstractNum w:abstractNumId="17" w15:restartNumberingAfterBreak="0">
    <w:nsid w:val="3D6D3EDA"/>
    <w:multiLevelType w:val="hybridMultilevel"/>
    <w:tmpl w:val="14405922"/>
    <w:lvl w:ilvl="0" w:tplc="3684E1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DB91D2E"/>
    <w:multiLevelType w:val="hybridMultilevel"/>
    <w:tmpl w:val="1A3A94C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53D89"/>
    <w:multiLevelType w:val="hybridMultilevel"/>
    <w:tmpl w:val="38963164"/>
    <w:lvl w:ilvl="0" w:tplc="C3A2D6B2">
      <w:start w:val="1"/>
      <w:numFmt w:val="bullet"/>
      <w:lvlText w:val=""/>
      <w:lvlJc w:val="left"/>
      <w:pPr>
        <w:ind w:left="720" w:hanging="360"/>
      </w:pPr>
      <w:rPr>
        <w:rFonts w:ascii="Symbol" w:hAnsi="Symbol" w:hint="default"/>
      </w:rPr>
    </w:lvl>
    <w:lvl w:ilvl="1" w:tplc="091E1586" w:tentative="1">
      <w:start w:val="1"/>
      <w:numFmt w:val="bullet"/>
      <w:lvlText w:val="o"/>
      <w:lvlJc w:val="left"/>
      <w:pPr>
        <w:ind w:left="1440" w:hanging="360"/>
      </w:pPr>
      <w:rPr>
        <w:rFonts w:ascii="Courier New" w:hAnsi="Courier New" w:hint="default"/>
      </w:rPr>
    </w:lvl>
    <w:lvl w:ilvl="2" w:tplc="1BB0B9B4" w:tentative="1">
      <w:start w:val="1"/>
      <w:numFmt w:val="bullet"/>
      <w:lvlText w:val=""/>
      <w:lvlJc w:val="left"/>
      <w:pPr>
        <w:ind w:left="2160" w:hanging="360"/>
      </w:pPr>
      <w:rPr>
        <w:rFonts w:ascii="Wingdings" w:hAnsi="Wingdings" w:hint="default"/>
      </w:rPr>
    </w:lvl>
    <w:lvl w:ilvl="3" w:tplc="A0541EE8" w:tentative="1">
      <w:start w:val="1"/>
      <w:numFmt w:val="bullet"/>
      <w:lvlText w:val=""/>
      <w:lvlJc w:val="left"/>
      <w:pPr>
        <w:ind w:left="2880" w:hanging="360"/>
      </w:pPr>
      <w:rPr>
        <w:rFonts w:ascii="Symbol" w:hAnsi="Symbol" w:hint="default"/>
      </w:rPr>
    </w:lvl>
    <w:lvl w:ilvl="4" w:tplc="16BA595E" w:tentative="1">
      <w:start w:val="1"/>
      <w:numFmt w:val="bullet"/>
      <w:lvlText w:val="o"/>
      <w:lvlJc w:val="left"/>
      <w:pPr>
        <w:ind w:left="3600" w:hanging="360"/>
      </w:pPr>
      <w:rPr>
        <w:rFonts w:ascii="Courier New" w:hAnsi="Courier New" w:hint="default"/>
      </w:rPr>
    </w:lvl>
    <w:lvl w:ilvl="5" w:tplc="BFAC9ED0" w:tentative="1">
      <w:start w:val="1"/>
      <w:numFmt w:val="bullet"/>
      <w:lvlText w:val=""/>
      <w:lvlJc w:val="left"/>
      <w:pPr>
        <w:ind w:left="4320" w:hanging="360"/>
      </w:pPr>
      <w:rPr>
        <w:rFonts w:ascii="Wingdings" w:hAnsi="Wingdings" w:hint="default"/>
      </w:rPr>
    </w:lvl>
    <w:lvl w:ilvl="6" w:tplc="2A9AE4CE" w:tentative="1">
      <w:start w:val="1"/>
      <w:numFmt w:val="bullet"/>
      <w:lvlText w:val=""/>
      <w:lvlJc w:val="left"/>
      <w:pPr>
        <w:ind w:left="5040" w:hanging="360"/>
      </w:pPr>
      <w:rPr>
        <w:rFonts w:ascii="Symbol" w:hAnsi="Symbol" w:hint="default"/>
      </w:rPr>
    </w:lvl>
    <w:lvl w:ilvl="7" w:tplc="5AF8600C" w:tentative="1">
      <w:start w:val="1"/>
      <w:numFmt w:val="bullet"/>
      <w:lvlText w:val="o"/>
      <w:lvlJc w:val="left"/>
      <w:pPr>
        <w:ind w:left="5760" w:hanging="360"/>
      </w:pPr>
      <w:rPr>
        <w:rFonts w:ascii="Courier New" w:hAnsi="Courier New" w:hint="default"/>
      </w:rPr>
    </w:lvl>
    <w:lvl w:ilvl="8" w:tplc="246499C4" w:tentative="1">
      <w:start w:val="1"/>
      <w:numFmt w:val="bullet"/>
      <w:lvlText w:val=""/>
      <w:lvlJc w:val="left"/>
      <w:pPr>
        <w:ind w:left="6480" w:hanging="360"/>
      </w:pPr>
      <w:rPr>
        <w:rFonts w:ascii="Wingdings" w:hAnsi="Wingdings" w:hint="default"/>
      </w:rPr>
    </w:lvl>
  </w:abstractNum>
  <w:abstractNum w:abstractNumId="20" w15:restartNumberingAfterBreak="0">
    <w:nsid w:val="43D4648F"/>
    <w:multiLevelType w:val="hybridMultilevel"/>
    <w:tmpl w:val="FCD054E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46BC55FE"/>
    <w:multiLevelType w:val="hybridMultilevel"/>
    <w:tmpl w:val="7D883FD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85E27"/>
    <w:multiLevelType w:val="hybridMultilevel"/>
    <w:tmpl w:val="7F404188"/>
    <w:lvl w:ilvl="0" w:tplc="1462397E">
      <w:start w:val="1"/>
      <w:numFmt w:val="bullet"/>
      <w:lvlText w:val=""/>
      <w:lvlJc w:val="left"/>
      <w:pPr>
        <w:ind w:left="720" w:hanging="360"/>
      </w:pPr>
      <w:rPr>
        <w:rFonts w:ascii="Symbol" w:hAnsi="Symbol" w:hint="default"/>
      </w:rPr>
    </w:lvl>
    <w:lvl w:ilvl="1" w:tplc="085E5D84" w:tentative="1">
      <w:start w:val="1"/>
      <w:numFmt w:val="bullet"/>
      <w:lvlText w:val="o"/>
      <w:lvlJc w:val="left"/>
      <w:pPr>
        <w:ind w:left="1440" w:hanging="360"/>
      </w:pPr>
      <w:rPr>
        <w:rFonts w:ascii="Courier New" w:hAnsi="Courier New" w:hint="default"/>
      </w:rPr>
    </w:lvl>
    <w:lvl w:ilvl="2" w:tplc="2F04213A" w:tentative="1">
      <w:start w:val="1"/>
      <w:numFmt w:val="bullet"/>
      <w:lvlText w:val=""/>
      <w:lvlJc w:val="left"/>
      <w:pPr>
        <w:ind w:left="2160" w:hanging="360"/>
      </w:pPr>
      <w:rPr>
        <w:rFonts w:ascii="Wingdings" w:hAnsi="Wingdings" w:hint="default"/>
      </w:rPr>
    </w:lvl>
    <w:lvl w:ilvl="3" w:tplc="F7FC1336" w:tentative="1">
      <w:start w:val="1"/>
      <w:numFmt w:val="bullet"/>
      <w:lvlText w:val=""/>
      <w:lvlJc w:val="left"/>
      <w:pPr>
        <w:ind w:left="2880" w:hanging="360"/>
      </w:pPr>
      <w:rPr>
        <w:rFonts w:ascii="Symbol" w:hAnsi="Symbol" w:hint="default"/>
      </w:rPr>
    </w:lvl>
    <w:lvl w:ilvl="4" w:tplc="80640F86" w:tentative="1">
      <w:start w:val="1"/>
      <w:numFmt w:val="bullet"/>
      <w:lvlText w:val="o"/>
      <w:lvlJc w:val="left"/>
      <w:pPr>
        <w:ind w:left="3600" w:hanging="360"/>
      </w:pPr>
      <w:rPr>
        <w:rFonts w:ascii="Courier New" w:hAnsi="Courier New" w:hint="default"/>
      </w:rPr>
    </w:lvl>
    <w:lvl w:ilvl="5" w:tplc="F976B4E0" w:tentative="1">
      <w:start w:val="1"/>
      <w:numFmt w:val="bullet"/>
      <w:lvlText w:val=""/>
      <w:lvlJc w:val="left"/>
      <w:pPr>
        <w:ind w:left="4320" w:hanging="360"/>
      </w:pPr>
      <w:rPr>
        <w:rFonts w:ascii="Wingdings" w:hAnsi="Wingdings" w:hint="default"/>
      </w:rPr>
    </w:lvl>
    <w:lvl w:ilvl="6" w:tplc="AD16D900" w:tentative="1">
      <w:start w:val="1"/>
      <w:numFmt w:val="bullet"/>
      <w:lvlText w:val=""/>
      <w:lvlJc w:val="left"/>
      <w:pPr>
        <w:ind w:left="5040" w:hanging="360"/>
      </w:pPr>
      <w:rPr>
        <w:rFonts w:ascii="Symbol" w:hAnsi="Symbol" w:hint="default"/>
      </w:rPr>
    </w:lvl>
    <w:lvl w:ilvl="7" w:tplc="5936E32C" w:tentative="1">
      <w:start w:val="1"/>
      <w:numFmt w:val="bullet"/>
      <w:lvlText w:val="o"/>
      <w:lvlJc w:val="left"/>
      <w:pPr>
        <w:ind w:left="5760" w:hanging="360"/>
      </w:pPr>
      <w:rPr>
        <w:rFonts w:ascii="Courier New" w:hAnsi="Courier New" w:hint="default"/>
      </w:rPr>
    </w:lvl>
    <w:lvl w:ilvl="8" w:tplc="8B0CE74E" w:tentative="1">
      <w:start w:val="1"/>
      <w:numFmt w:val="bullet"/>
      <w:lvlText w:val=""/>
      <w:lvlJc w:val="left"/>
      <w:pPr>
        <w:ind w:left="6480" w:hanging="360"/>
      </w:pPr>
      <w:rPr>
        <w:rFonts w:ascii="Wingdings" w:hAnsi="Wingdings" w:hint="default"/>
      </w:rPr>
    </w:lvl>
  </w:abstractNum>
  <w:abstractNum w:abstractNumId="23" w15:restartNumberingAfterBreak="0">
    <w:nsid w:val="4C035388"/>
    <w:multiLevelType w:val="hybridMultilevel"/>
    <w:tmpl w:val="A8C4DDCC"/>
    <w:lvl w:ilvl="0" w:tplc="FC0AADEE">
      <w:start w:val="1"/>
      <w:numFmt w:val="bullet"/>
      <w:lvlText w:val=""/>
      <w:lvlJc w:val="left"/>
      <w:pPr>
        <w:tabs>
          <w:tab w:val="num" w:pos="720"/>
        </w:tabs>
        <w:ind w:left="720" w:hanging="360"/>
      </w:pPr>
      <w:rPr>
        <w:rFonts w:ascii="Symbol" w:hAnsi="Symbol" w:hint="default"/>
      </w:rPr>
    </w:lvl>
    <w:lvl w:ilvl="1" w:tplc="0A1AD020" w:tentative="1">
      <w:start w:val="1"/>
      <w:numFmt w:val="bullet"/>
      <w:lvlText w:val="o"/>
      <w:lvlJc w:val="left"/>
      <w:pPr>
        <w:tabs>
          <w:tab w:val="num" w:pos="1440"/>
        </w:tabs>
        <w:ind w:left="1440" w:hanging="360"/>
      </w:pPr>
      <w:rPr>
        <w:rFonts w:ascii="Courier New" w:hAnsi="Courier New" w:hint="default"/>
      </w:rPr>
    </w:lvl>
    <w:lvl w:ilvl="2" w:tplc="EAA66A8A" w:tentative="1">
      <w:start w:val="1"/>
      <w:numFmt w:val="bullet"/>
      <w:lvlText w:val=""/>
      <w:lvlJc w:val="left"/>
      <w:pPr>
        <w:tabs>
          <w:tab w:val="num" w:pos="2160"/>
        </w:tabs>
        <w:ind w:left="2160" w:hanging="360"/>
      </w:pPr>
      <w:rPr>
        <w:rFonts w:ascii="Wingdings" w:hAnsi="Wingdings" w:hint="default"/>
      </w:rPr>
    </w:lvl>
    <w:lvl w:ilvl="3" w:tplc="8B8E4A2E" w:tentative="1">
      <w:start w:val="1"/>
      <w:numFmt w:val="bullet"/>
      <w:lvlText w:val=""/>
      <w:lvlJc w:val="left"/>
      <w:pPr>
        <w:tabs>
          <w:tab w:val="num" w:pos="2880"/>
        </w:tabs>
        <w:ind w:left="2880" w:hanging="360"/>
      </w:pPr>
      <w:rPr>
        <w:rFonts w:ascii="Symbol" w:hAnsi="Symbol" w:hint="default"/>
      </w:rPr>
    </w:lvl>
    <w:lvl w:ilvl="4" w:tplc="131089CC" w:tentative="1">
      <w:start w:val="1"/>
      <w:numFmt w:val="bullet"/>
      <w:lvlText w:val="o"/>
      <w:lvlJc w:val="left"/>
      <w:pPr>
        <w:tabs>
          <w:tab w:val="num" w:pos="3600"/>
        </w:tabs>
        <w:ind w:left="3600" w:hanging="360"/>
      </w:pPr>
      <w:rPr>
        <w:rFonts w:ascii="Courier New" w:hAnsi="Courier New" w:hint="default"/>
      </w:rPr>
    </w:lvl>
    <w:lvl w:ilvl="5" w:tplc="DF8C8344" w:tentative="1">
      <w:start w:val="1"/>
      <w:numFmt w:val="bullet"/>
      <w:lvlText w:val=""/>
      <w:lvlJc w:val="left"/>
      <w:pPr>
        <w:tabs>
          <w:tab w:val="num" w:pos="4320"/>
        </w:tabs>
        <w:ind w:left="4320" w:hanging="360"/>
      </w:pPr>
      <w:rPr>
        <w:rFonts w:ascii="Wingdings" w:hAnsi="Wingdings" w:hint="default"/>
      </w:rPr>
    </w:lvl>
    <w:lvl w:ilvl="6" w:tplc="29169BBE" w:tentative="1">
      <w:start w:val="1"/>
      <w:numFmt w:val="bullet"/>
      <w:lvlText w:val=""/>
      <w:lvlJc w:val="left"/>
      <w:pPr>
        <w:tabs>
          <w:tab w:val="num" w:pos="5040"/>
        </w:tabs>
        <w:ind w:left="5040" w:hanging="360"/>
      </w:pPr>
      <w:rPr>
        <w:rFonts w:ascii="Symbol" w:hAnsi="Symbol" w:hint="default"/>
      </w:rPr>
    </w:lvl>
    <w:lvl w:ilvl="7" w:tplc="44469B7E" w:tentative="1">
      <w:start w:val="1"/>
      <w:numFmt w:val="bullet"/>
      <w:lvlText w:val="o"/>
      <w:lvlJc w:val="left"/>
      <w:pPr>
        <w:tabs>
          <w:tab w:val="num" w:pos="5760"/>
        </w:tabs>
        <w:ind w:left="5760" w:hanging="360"/>
      </w:pPr>
      <w:rPr>
        <w:rFonts w:ascii="Courier New" w:hAnsi="Courier New" w:hint="default"/>
      </w:rPr>
    </w:lvl>
    <w:lvl w:ilvl="8" w:tplc="B23406E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C02505"/>
    <w:multiLevelType w:val="hybridMultilevel"/>
    <w:tmpl w:val="E8AA5C8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F00E5"/>
    <w:multiLevelType w:val="hybridMultilevel"/>
    <w:tmpl w:val="11786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D45503"/>
    <w:multiLevelType w:val="hybridMultilevel"/>
    <w:tmpl w:val="24C043D2"/>
    <w:lvl w:ilvl="0" w:tplc="DE644306">
      <w:start w:val="1"/>
      <w:numFmt w:val="bullet"/>
      <w:lvlText w:val=""/>
      <w:lvlJc w:val="left"/>
      <w:pPr>
        <w:ind w:left="720" w:hanging="360"/>
      </w:pPr>
      <w:rPr>
        <w:rFonts w:ascii="Symbol" w:hAnsi="Symbol" w:hint="default"/>
      </w:rPr>
    </w:lvl>
    <w:lvl w:ilvl="1" w:tplc="88A21BD4" w:tentative="1">
      <w:start w:val="1"/>
      <w:numFmt w:val="bullet"/>
      <w:lvlText w:val="o"/>
      <w:lvlJc w:val="left"/>
      <w:pPr>
        <w:ind w:left="1440" w:hanging="360"/>
      </w:pPr>
      <w:rPr>
        <w:rFonts w:ascii="Courier New" w:hAnsi="Courier New" w:hint="default"/>
      </w:rPr>
    </w:lvl>
    <w:lvl w:ilvl="2" w:tplc="158ACA48" w:tentative="1">
      <w:start w:val="1"/>
      <w:numFmt w:val="bullet"/>
      <w:lvlText w:val=""/>
      <w:lvlJc w:val="left"/>
      <w:pPr>
        <w:ind w:left="2160" w:hanging="360"/>
      </w:pPr>
      <w:rPr>
        <w:rFonts w:ascii="Wingdings" w:hAnsi="Wingdings" w:hint="default"/>
      </w:rPr>
    </w:lvl>
    <w:lvl w:ilvl="3" w:tplc="9FB0A676" w:tentative="1">
      <w:start w:val="1"/>
      <w:numFmt w:val="bullet"/>
      <w:lvlText w:val=""/>
      <w:lvlJc w:val="left"/>
      <w:pPr>
        <w:ind w:left="2880" w:hanging="360"/>
      </w:pPr>
      <w:rPr>
        <w:rFonts w:ascii="Symbol" w:hAnsi="Symbol" w:hint="default"/>
      </w:rPr>
    </w:lvl>
    <w:lvl w:ilvl="4" w:tplc="AF3E665E" w:tentative="1">
      <w:start w:val="1"/>
      <w:numFmt w:val="bullet"/>
      <w:lvlText w:val="o"/>
      <w:lvlJc w:val="left"/>
      <w:pPr>
        <w:ind w:left="3600" w:hanging="360"/>
      </w:pPr>
      <w:rPr>
        <w:rFonts w:ascii="Courier New" w:hAnsi="Courier New" w:hint="default"/>
      </w:rPr>
    </w:lvl>
    <w:lvl w:ilvl="5" w:tplc="C15A1500" w:tentative="1">
      <w:start w:val="1"/>
      <w:numFmt w:val="bullet"/>
      <w:lvlText w:val=""/>
      <w:lvlJc w:val="left"/>
      <w:pPr>
        <w:ind w:left="4320" w:hanging="360"/>
      </w:pPr>
      <w:rPr>
        <w:rFonts w:ascii="Wingdings" w:hAnsi="Wingdings" w:hint="default"/>
      </w:rPr>
    </w:lvl>
    <w:lvl w:ilvl="6" w:tplc="17FED420" w:tentative="1">
      <w:start w:val="1"/>
      <w:numFmt w:val="bullet"/>
      <w:lvlText w:val=""/>
      <w:lvlJc w:val="left"/>
      <w:pPr>
        <w:ind w:left="5040" w:hanging="360"/>
      </w:pPr>
      <w:rPr>
        <w:rFonts w:ascii="Symbol" w:hAnsi="Symbol" w:hint="default"/>
      </w:rPr>
    </w:lvl>
    <w:lvl w:ilvl="7" w:tplc="473EA78E" w:tentative="1">
      <w:start w:val="1"/>
      <w:numFmt w:val="bullet"/>
      <w:lvlText w:val="o"/>
      <w:lvlJc w:val="left"/>
      <w:pPr>
        <w:ind w:left="5760" w:hanging="360"/>
      </w:pPr>
      <w:rPr>
        <w:rFonts w:ascii="Courier New" w:hAnsi="Courier New" w:hint="default"/>
      </w:rPr>
    </w:lvl>
    <w:lvl w:ilvl="8" w:tplc="A3487F9C" w:tentative="1">
      <w:start w:val="1"/>
      <w:numFmt w:val="bullet"/>
      <w:lvlText w:val=""/>
      <w:lvlJc w:val="left"/>
      <w:pPr>
        <w:ind w:left="6480" w:hanging="360"/>
      </w:pPr>
      <w:rPr>
        <w:rFonts w:ascii="Wingdings" w:hAnsi="Wingdings" w:hint="default"/>
      </w:rPr>
    </w:lvl>
  </w:abstractNum>
  <w:abstractNum w:abstractNumId="27" w15:restartNumberingAfterBreak="0">
    <w:nsid w:val="5C8064EB"/>
    <w:multiLevelType w:val="hybridMultilevel"/>
    <w:tmpl w:val="A9DE5A9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CFF77CE"/>
    <w:multiLevelType w:val="hybridMultilevel"/>
    <w:tmpl w:val="D7AEED04"/>
    <w:lvl w:ilvl="0" w:tplc="1EA88D5C">
      <w:start w:val="1"/>
      <w:numFmt w:val="bullet"/>
      <w:lvlText w:val=""/>
      <w:lvlJc w:val="left"/>
      <w:pPr>
        <w:ind w:left="720" w:hanging="360"/>
      </w:pPr>
      <w:rPr>
        <w:rFonts w:ascii="Symbol" w:hAnsi="Symbol" w:hint="default"/>
      </w:rPr>
    </w:lvl>
    <w:lvl w:ilvl="1" w:tplc="8F5422D0">
      <w:start w:val="1"/>
      <w:numFmt w:val="bullet"/>
      <w:lvlText w:val=""/>
      <w:lvlJc w:val="left"/>
      <w:pPr>
        <w:ind w:left="1440" w:hanging="360"/>
      </w:pPr>
      <w:rPr>
        <w:rFonts w:ascii="Symbol" w:hAnsi="Symbol" w:hint="default"/>
      </w:rPr>
    </w:lvl>
    <w:lvl w:ilvl="2" w:tplc="CCB86C78" w:tentative="1">
      <w:start w:val="1"/>
      <w:numFmt w:val="bullet"/>
      <w:lvlText w:val=""/>
      <w:lvlJc w:val="left"/>
      <w:pPr>
        <w:ind w:left="2160" w:hanging="360"/>
      </w:pPr>
      <w:rPr>
        <w:rFonts w:ascii="Wingdings" w:hAnsi="Wingdings" w:hint="default"/>
      </w:rPr>
    </w:lvl>
    <w:lvl w:ilvl="3" w:tplc="AE3CE25A" w:tentative="1">
      <w:start w:val="1"/>
      <w:numFmt w:val="bullet"/>
      <w:lvlText w:val=""/>
      <w:lvlJc w:val="left"/>
      <w:pPr>
        <w:ind w:left="2880" w:hanging="360"/>
      </w:pPr>
      <w:rPr>
        <w:rFonts w:ascii="Symbol" w:hAnsi="Symbol" w:hint="default"/>
      </w:rPr>
    </w:lvl>
    <w:lvl w:ilvl="4" w:tplc="32E4D188" w:tentative="1">
      <w:start w:val="1"/>
      <w:numFmt w:val="bullet"/>
      <w:lvlText w:val="o"/>
      <w:lvlJc w:val="left"/>
      <w:pPr>
        <w:ind w:left="3600" w:hanging="360"/>
      </w:pPr>
      <w:rPr>
        <w:rFonts w:ascii="Courier New" w:hAnsi="Courier New" w:hint="default"/>
      </w:rPr>
    </w:lvl>
    <w:lvl w:ilvl="5" w:tplc="EB907432" w:tentative="1">
      <w:start w:val="1"/>
      <w:numFmt w:val="bullet"/>
      <w:lvlText w:val=""/>
      <w:lvlJc w:val="left"/>
      <w:pPr>
        <w:ind w:left="4320" w:hanging="360"/>
      </w:pPr>
      <w:rPr>
        <w:rFonts w:ascii="Wingdings" w:hAnsi="Wingdings" w:hint="default"/>
      </w:rPr>
    </w:lvl>
    <w:lvl w:ilvl="6" w:tplc="479A6BD6" w:tentative="1">
      <w:start w:val="1"/>
      <w:numFmt w:val="bullet"/>
      <w:lvlText w:val=""/>
      <w:lvlJc w:val="left"/>
      <w:pPr>
        <w:ind w:left="5040" w:hanging="360"/>
      </w:pPr>
      <w:rPr>
        <w:rFonts w:ascii="Symbol" w:hAnsi="Symbol" w:hint="default"/>
      </w:rPr>
    </w:lvl>
    <w:lvl w:ilvl="7" w:tplc="86D4E264" w:tentative="1">
      <w:start w:val="1"/>
      <w:numFmt w:val="bullet"/>
      <w:lvlText w:val="o"/>
      <w:lvlJc w:val="left"/>
      <w:pPr>
        <w:ind w:left="5760" w:hanging="360"/>
      </w:pPr>
      <w:rPr>
        <w:rFonts w:ascii="Courier New" w:hAnsi="Courier New" w:hint="default"/>
      </w:rPr>
    </w:lvl>
    <w:lvl w:ilvl="8" w:tplc="AC0263CA" w:tentative="1">
      <w:start w:val="1"/>
      <w:numFmt w:val="bullet"/>
      <w:lvlText w:val=""/>
      <w:lvlJc w:val="left"/>
      <w:pPr>
        <w:ind w:left="6480" w:hanging="360"/>
      </w:pPr>
      <w:rPr>
        <w:rFonts w:ascii="Wingdings" w:hAnsi="Wingdings" w:hint="default"/>
      </w:rPr>
    </w:lvl>
  </w:abstractNum>
  <w:abstractNum w:abstractNumId="29" w15:restartNumberingAfterBreak="0">
    <w:nsid w:val="5E6F1D9F"/>
    <w:multiLevelType w:val="hybridMultilevel"/>
    <w:tmpl w:val="BC849850"/>
    <w:lvl w:ilvl="0" w:tplc="72D0F220">
      <w:start w:val="1"/>
      <w:numFmt w:val="bullet"/>
      <w:lvlText w:val=""/>
      <w:lvlJc w:val="left"/>
      <w:pPr>
        <w:ind w:left="720" w:hanging="360"/>
      </w:pPr>
      <w:rPr>
        <w:rFonts w:ascii="Symbol" w:hAnsi="Symbol" w:hint="default"/>
      </w:rPr>
    </w:lvl>
    <w:lvl w:ilvl="1" w:tplc="3E4C6716" w:tentative="1">
      <w:start w:val="1"/>
      <w:numFmt w:val="bullet"/>
      <w:lvlText w:val="o"/>
      <w:lvlJc w:val="left"/>
      <w:pPr>
        <w:ind w:left="1440" w:hanging="360"/>
      </w:pPr>
      <w:rPr>
        <w:rFonts w:ascii="Courier New" w:hAnsi="Courier New" w:hint="default"/>
      </w:rPr>
    </w:lvl>
    <w:lvl w:ilvl="2" w:tplc="2D5C7CE0" w:tentative="1">
      <w:start w:val="1"/>
      <w:numFmt w:val="bullet"/>
      <w:lvlText w:val=""/>
      <w:lvlJc w:val="left"/>
      <w:pPr>
        <w:ind w:left="2160" w:hanging="360"/>
      </w:pPr>
      <w:rPr>
        <w:rFonts w:ascii="Wingdings" w:hAnsi="Wingdings" w:hint="default"/>
      </w:rPr>
    </w:lvl>
    <w:lvl w:ilvl="3" w:tplc="3D8A53DC" w:tentative="1">
      <w:start w:val="1"/>
      <w:numFmt w:val="bullet"/>
      <w:lvlText w:val=""/>
      <w:lvlJc w:val="left"/>
      <w:pPr>
        <w:ind w:left="2880" w:hanging="360"/>
      </w:pPr>
      <w:rPr>
        <w:rFonts w:ascii="Symbol" w:hAnsi="Symbol" w:hint="default"/>
      </w:rPr>
    </w:lvl>
    <w:lvl w:ilvl="4" w:tplc="B7BAD550" w:tentative="1">
      <w:start w:val="1"/>
      <w:numFmt w:val="bullet"/>
      <w:lvlText w:val="o"/>
      <w:lvlJc w:val="left"/>
      <w:pPr>
        <w:ind w:left="3600" w:hanging="360"/>
      </w:pPr>
      <w:rPr>
        <w:rFonts w:ascii="Courier New" w:hAnsi="Courier New" w:hint="default"/>
      </w:rPr>
    </w:lvl>
    <w:lvl w:ilvl="5" w:tplc="DE7CEB96" w:tentative="1">
      <w:start w:val="1"/>
      <w:numFmt w:val="bullet"/>
      <w:lvlText w:val=""/>
      <w:lvlJc w:val="left"/>
      <w:pPr>
        <w:ind w:left="4320" w:hanging="360"/>
      </w:pPr>
      <w:rPr>
        <w:rFonts w:ascii="Wingdings" w:hAnsi="Wingdings" w:hint="default"/>
      </w:rPr>
    </w:lvl>
    <w:lvl w:ilvl="6" w:tplc="766683A8" w:tentative="1">
      <w:start w:val="1"/>
      <w:numFmt w:val="bullet"/>
      <w:lvlText w:val=""/>
      <w:lvlJc w:val="left"/>
      <w:pPr>
        <w:ind w:left="5040" w:hanging="360"/>
      </w:pPr>
      <w:rPr>
        <w:rFonts w:ascii="Symbol" w:hAnsi="Symbol" w:hint="default"/>
      </w:rPr>
    </w:lvl>
    <w:lvl w:ilvl="7" w:tplc="3D3C7B76" w:tentative="1">
      <w:start w:val="1"/>
      <w:numFmt w:val="bullet"/>
      <w:lvlText w:val="o"/>
      <w:lvlJc w:val="left"/>
      <w:pPr>
        <w:ind w:left="5760" w:hanging="360"/>
      </w:pPr>
      <w:rPr>
        <w:rFonts w:ascii="Courier New" w:hAnsi="Courier New" w:hint="default"/>
      </w:rPr>
    </w:lvl>
    <w:lvl w:ilvl="8" w:tplc="DEE0E6FE" w:tentative="1">
      <w:start w:val="1"/>
      <w:numFmt w:val="bullet"/>
      <w:lvlText w:val=""/>
      <w:lvlJc w:val="left"/>
      <w:pPr>
        <w:ind w:left="6480" w:hanging="360"/>
      </w:pPr>
      <w:rPr>
        <w:rFonts w:ascii="Wingdings" w:hAnsi="Wingdings" w:hint="default"/>
      </w:rPr>
    </w:lvl>
  </w:abstractNum>
  <w:abstractNum w:abstractNumId="30" w15:restartNumberingAfterBreak="0">
    <w:nsid w:val="6A905F80"/>
    <w:multiLevelType w:val="hybridMultilevel"/>
    <w:tmpl w:val="8B3C1186"/>
    <w:lvl w:ilvl="0" w:tplc="1952E2DA">
      <w:start w:val="1"/>
      <w:numFmt w:val="bullet"/>
      <w:lvlText w:val=""/>
      <w:lvlJc w:val="left"/>
      <w:pPr>
        <w:ind w:left="720" w:hanging="360"/>
      </w:pPr>
      <w:rPr>
        <w:rFonts w:ascii="Symbol" w:hAnsi="Symbol" w:hint="default"/>
      </w:rPr>
    </w:lvl>
    <w:lvl w:ilvl="1" w:tplc="805245F0" w:tentative="1">
      <w:start w:val="1"/>
      <w:numFmt w:val="bullet"/>
      <w:lvlText w:val="o"/>
      <w:lvlJc w:val="left"/>
      <w:pPr>
        <w:ind w:left="1440" w:hanging="360"/>
      </w:pPr>
      <w:rPr>
        <w:rFonts w:ascii="Courier New" w:hAnsi="Courier New" w:hint="default"/>
      </w:rPr>
    </w:lvl>
    <w:lvl w:ilvl="2" w:tplc="95C645D6" w:tentative="1">
      <w:start w:val="1"/>
      <w:numFmt w:val="bullet"/>
      <w:lvlText w:val=""/>
      <w:lvlJc w:val="left"/>
      <w:pPr>
        <w:ind w:left="2160" w:hanging="360"/>
      </w:pPr>
      <w:rPr>
        <w:rFonts w:ascii="Wingdings" w:hAnsi="Wingdings" w:hint="default"/>
      </w:rPr>
    </w:lvl>
    <w:lvl w:ilvl="3" w:tplc="823A69BC" w:tentative="1">
      <w:start w:val="1"/>
      <w:numFmt w:val="bullet"/>
      <w:lvlText w:val=""/>
      <w:lvlJc w:val="left"/>
      <w:pPr>
        <w:ind w:left="2880" w:hanging="360"/>
      </w:pPr>
      <w:rPr>
        <w:rFonts w:ascii="Symbol" w:hAnsi="Symbol" w:hint="default"/>
      </w:rPr>
    </w:lvl>
    <w:lvl w:ilvl="4" w:tplc="E7ECEA00" w:tentative="1">
      <w:start w:val="1"/>
      <w:numFmt w:val="bullet"/>
      <w:lvlText w:val="o"/>
      <w:lvlJc w:val="left"/>
      <w:pPr>
        <w:ind w:left="3600" w:hanging="360"/>
      </w:pPr>
      <w:rPr>
        <w:rFonts w:ascii="Courier New" w:hAnsi="Courier New" w:hint="default"/>
      </w:rPr>
    </w:lvl>
    <w:lvl w:ilvl="5" w:tplc="90B4C3F0" w:tentative="1">
      <w:start w:val="1"/>
      <w:numFmt w:val="bullet"/>
      <w:lvlText w:val=""/>
      <w:lvlJc w:val="left"/>
      <w:pPr>
        <w:ind w:left="4320" w:hanging="360"/>
      </w:pPr>
      <w:rPr>
        <w:rFonts w:ascii="Wingdings" w:hAnsi="Wingdings" w:hint="default"/>
      </w:rPr>
    </w:lvl>
    <w:lvl w:ilvl="6" w:tplc="42785384" w:tentative="1">
      <w:start w:val="1"/>
      <w:numFmt w:val="bullet"/>
      <w:lvlText w:val=""/>
      <w:lvlJc w:val="left"/>
      <w:pPr>
        <w:ind w:left="5040" w:hanging="360"/>
      </w:pPr>
      <w:rPr>
        <w:rFonts w:ascii="Symbol" w:hAnsi="Symbol" w:hint="default"/>
      </w:rPr>
    </w:lvl>
    <w:lvl w:ilvl="7" w:tplc="69BCE120" w:tentative="1">
      <w:start w:val="1"/>
      <w:numFmt w:val="bullet"/>
      <w:lvlText w:val="o"/>
      <w:lvlJc w:val="left"/>
      <w:pPr>
        <w:ind w:left="5760" w:hanging="360"/>
      </w:pPr>
      <w:rPr>
        <w:rFonts w:ascii="Courier New" w:hAnsi="Courier New" w:hint="default"/>
      </w:rPr>
    </w:lvl>
    <w:lvl w:ilvl="8" w:tplc="3162C424" w:tentative="1">
      <w:start w:val="1"/>
      <w:numFmt w:val="bullet"/>
      <w:lvlText w:val=""/>
      <w:lvlJc w:val="left"/>
      <w:pPr>
        <w:ind w:left="6480" w:hanging="360"/>
      </w:pPr>
      <w:rPr>
        <w:rFonts w:ascii="Wingdings" w:hAnsi="Wingdings" w:hint="default"/>
      </w:rPr>
    </w:lvl>
  </w:abstractNum>
  <w:abstractNum w:abstractNumId="31" w15:restartNumberingAfterBreak="0">
    <w:nsid w:val="6AB56DB3"/>
    <w:multiLevelType w:val="multilevel"/>
    <w:tmpl w:val="668A5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B877952"/>
    <w:multiLevelType w:val="hybridMultilevel"/>
    <w:tmpl w:val="1CD2F830"/>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E92B39"/>
    <w:multiLevelType w:val="hybridMultilevel"/>
    <w:tmpl w:val="C4F68ED8"/>
    <w:lvl w:ilvl="0" w:tplc="6DD86E52">
      <w:start w:val="1"/>
      <w:numFmt w:val="bullet"/>
      <w:lvlText w:val=""/>
      <w:lvlJc w:val="left"/>
      <w:pPr>
        <w:ind w:left="360" w:hanging="360"/>
      </w:pPr>
      <w:rPr>
        <w:rFonts w:ascii="Symbol" w:hAnsi="Symbol" w:hint="default"/>
      </w:rPr>
    </w:lvl>
    <w:lvl w:ilvl="1" w:tplc="B484A778" w:tentative="1">
      <w:start w:val="1"/>
      <w:numFmt w:val="bullet"/>
      <w:lvlText w:val="o"/>
      <w:lvlJc w:val="left"/>
      <w:pPr>
        <w:ind w:left="1080" w:hanging="360"/>
      </w:pPr>
      <w:rPr>
        <w:rFonts w:ascii="Courier New" w:hAnsi="Courier New" w:hint="default"/>
      </w:rPr>
    </w:lvl>
    <w:lvl w:ilvl="2" w:tplc="1DBE4606" w:tentative="1">
      <w:start w:val="1"/>
      <w:numFmt w:val="bullet"/>
      <w:lvlText w:val=""/>
      <w:lvlJc w:val="left"/>
      <w:pPr>
        <w:ind w:left="1800" w:hanging="360"/>
      </w:pPr>
      <w:rPr>
        <w:rFonts w:ascii="Wingdings" w:hAnsi="Wingdings" w:hint="default"/>
      </w:rPr>
    </w:lvl>
    <w:lvl w:ilvl="3" w:tplc="C6BEE68A" w:tentative="1">
      <w:start w:val="1"/>
      <w:numFmt w:val="bullet"/>
      <w:lvlText w:val=""/>
      <w:lvlJc w:val="left"/>
      <w:pPr>
        <w:ind w:left="2520" w:hanging="360"/>
      </w:pPr>
      <w:rPr>
        <w:rFonts w:ascii="Symbol" w:hAnsi="Symbol" w:hint="default"/>
      </w:rPr>
    </w:lvl>
    <w:lvl w:ilvl="4" w:tplc="DA741DE4" w:tentative="1">
      <w:start w:val="1"/>
      <w:numFmt w:val="bullet"/>
      <w:lvlText w:val="o"/>
      <w:lvlJc w:val="left"/>
      <w:pPr>
        <w:ind w:left="3240" w:hanging="360"/>
      </w:pPr>
      <w:rPr>
        <w:rFonts w:ascii="Courier New" w:hAnsi="Courier New" w:hint="default"/>
      </w:rPr>
    </w:lvl>
    <w:lvl w:ilvl="5" w:tplc="165C412C" w:tentative="1">
      <w:start w:val="1"/>
      <w:numFmt w:val="bullet"/>
      <w:lvlText w:val=""/>
      <w:lvlJc w:val="left"/>
      <w:pPr>
        <w:ind w:left="3960" w:hanging="360"/>
      </w:pPr>
      <w:rPr>
        <w:rFonts w:ascii="Wingdings" w:hAnsi="Wingdings" w:hint="default"/>
      </w:rPr>
    </w:lvl>
    <w:lvl w:ilvl="6" w:tplc="865E58A8" w:tentative="1">
      <w:start w:val="1"/>
      <w:numFmt w:val="bullet"/>
      <w:lvlText w:val=""/>
      <w:lvlJc w:val="left"/>
      <w:pPr>
        <w:ind w:left="4680" w:hanging="360"/>
      </w:pPr>
      <w:rPr>
        <w:rFonts w:ascii="Symbol" w:hAnsi="Symbol" w:hint="default"/>
      </w:rPr>
    </w:lvl>
    <w:lvl w:ilvl="7" w:tplc="ACB65636" w:tentative="1">
      <w:start w:val="1"/>
      <w:numFmt w:val="bullet"/>
      <w:lvlText w:val="o"/>
      <w:lvlJc w:val="left"/>
      <w:pPr>
        <w:ind w:left="5400" w:hanging="360"/>
      </w:pPr>
      <w:rPr>
        <w:rFonts w:ascii="Courier New" w:hAnsi="Courier New" w:hint="default"/>
      </w:rPr>
    </w:lvl>
    <w:lvl w:ilvl="8" w:tplc="E4589D60" w:tentative="1">
      <w:start w:val="1"/>
      <w:numFmt w:val="bullet"/>
      <w:lvlText w:val=""/>
      <w:lvlJc w:val="left"/>
      <w:pPr>
        <w:ind w:left="6120" w:hanging="360"/>
      </w:pPr>
      <w:rPr>
        <w:rFonts w:ascii="Wingdings" w:hAnsi="Wingdings" w:hint="default"/>
      </w:rPr>
    </w:lvl>
  </w:abstractNum>
  <w:abstractNum w:abstractNumId="34" w15:restartNumberingAfterBreak="0">
    <w:nsid w:val="71AC2D96"/>
    <w:multiLevelType w:val="hybridMultilevel"/>
    <w:tmpl w:val="1DDCD310"/>
    <w:lvl w:ilvl="0" w:tplc="B0C051DC">
      <w:start w:val="1"/>
      <w:numFmt w:val="bullet"/>
      <w:lvlText w:val=""/>
      <w:lvlJc w:val="left"/>
      <w:pPr>
        <w:ind w:left="720" w:hanging="360"/>
      </w:pPr>
      <w:rPr>
        <w:rFonts w:ascii="Symbol" w:hAnsi="Symbol" w:hint="default"/>
      </w:rPr>
    </w:lvl>
    <w:lvl w:ilvl="1" w:tplc="EE82809E" w:tentative="1">
      <w:start w:val="1"/>
      <w:numFmt w:val="bullet"/>
      <w:lvlText w:val="o"/>
      <w:lvlJc w:val="left"/>
      <w:pPr>
        <w:ind w:left="1440" w:hanging="360"/>
      </w:pPr>
      <w:rPr>
        <w:rFonts w:ascii="Courier New" w:hAnsi="Courier New" w:hint="default"/>
      </w:rPr>
    </w:lvl>
    <w:lvl w:ilvl="2" w:tplc="AFB2C25E" w:tentative="1">
      <w:start w:val="1"/>
      <w:numFmt w:val="bullet"/>
      <w:lvlText w:val=""/>
      <w:lvlJc w:val="left"/>
      <w:pPr>
        <w:ind w:left="2160" w:hanging="360"/>
      </w:pPr>
      <w:rPr>
        <w:rFonts w:ascii="Wingdings" w:hAnsi="Wingdings" w:hint="default"/>
      </w:rPr>
    </w:lvl>
    <w:lvl w:ilvl="3" w:tplc="26B431F6" w:tentative="1">
      <w:start w:val="1"/>
      <w:numFmt w:val="bullet"/>
      <w:lvlText w:val=""/>
      <w:lvlJc w:val="left"/>
      <w:pPr>
        <w:ind w:left="2880" w:hanging="360"/>
      </w:pPr>
      <w:rPr>
        <w:rFonts w:ascii="Symbol" w:hAnsi="Symbol" w:hint="default"/>
      </w:rPr>
    </w:lvl>
    <w:lvl w:ilvl="4" w:tplc="30963F5C" w:tentative="1">
      <w:start w:val="1"/>
      <w:numFmt w:val="bullet"/>
      <w:lvlText w:val="o"/>
      <w:lvlJc w:val="left"/>
      <w:pPr>
        <w:ind w:left="3600" w:hanging="360"/>
      </w:pPr>
      <w:rPr>
        <w:rFonts w:ascii="Courier New" w:hAnsi="Courier New" w:hint="default"/>
      </w:rPr>
    </w:lvl>
    <w:lvl w:ilvl="5" w:tplc="FC829822" w:tentative="1">
      <w:start w:val="1"/>
      <w:numFmt w:val="bullet"/>
      <w:lvlText w:val=""/>
      <w:lvlJc w:val="left"/>
      <w:pPr>
        <w:ind w:left="4320" w:hanging="360"/>
      </w:pPr>
      <w:rPr>
        <w:rFonts w:ascii="Wingdings" w:hAnsi="Wingdings" w:hint="default"/>
      </w:rPr>
    </w:lvl>
    <w:lvl w:ilvl="6" w:tplc="DF6A7AF8" w:tentative="1">
      <w:start w:val="1"/>
      <w:numFmt w:val="bullet"/>
      <w:lvlText w:val=""/>
      <w:lvlJc w:val="left"/>
      <w:pPr>
        <w:ind w:left="5040" w:hanging="360"/>
      </w:pPr>
      <w:rPr>
        <w:rFonts w:ascii="Symbol" w:hAnsi="Symbol" w:hint="default"/>
      </w:rPr>
    </w:lvl>
    <w:lvl w:ilvl="7" w:tplc="DD12B9D0" w:tentative="1">
      <w:start w:val="1"/>
      <w:numFmt w:val="bullet"/>
      <w:lvlText w:val="o"/>
      <w:lvlJc w:val="left"/>
      <w:pPr>
        <w:ind w:left="5760" w:hanging="360"/>
      </w:pPr>
      <w:rPr>
        <w:rFonts w:ascii="Courier New" w:hAnsi="Courier New" w:hint="default"/>
      </w:rPr>
    </w:lvl>
    <w:lvl w:ilvl="8" w:tplc="D30E5880" w:tentative="1">
      <w:start w:val="1"/>
      <w:numFmt w:val="bullet"/>
      <w:lvlText w:val=""/>
      <w:lvlJc w:val="left"/>
      <w:pPr>
        <w:ind w:left="6480" w:hanging="360"/>
      </w:pPr>
      <w:rPr>
        <w:rFonts w:ascii="Wingdings" w:hAnsi="Wingdings" w:hint="default"/>
      </w:rPr>
    </w:lvl>
  </w:abstractNum>
  <w:abstractNum w:abstractNumId="35" w15:restartNumberingAfterBreak="0">
    <w:nsid w:val="75D24F16"/>
    <w:multiLevelType w:val="hybridMultilevel"/>
    <w:tmpl w:val="A008DFAC"/>
    <w:lvl w:ilvl="0" w:tplc="B6406614">
      <w:start w:val="1"/>
      <w:numFmt w:val="bullet"/>
      <w:lvlText w:val=""/>
      <w:lvlJc w:val="left"/>
      <w:pPr>
        <w:ind w:left="720" w:hanging="360"/>
      </w:pPr>
      <w:rPr>
        <w:rFonts w:ascii="Symbol" w:hAnsi="Symbol" w:hint="default"/>
      </w:rPr>
    </w:lvl>
    <w:lvl w:ilvl="1" w:tplc="86FA859C">
      <w:start w:val="1"/>
      <w:numFmt w:val="bullet"/>
      <w:lvlText w:val="o"/>
      <w:lvlJc w:val="left"/>
      <w:pPr>
        <w:ind w:left="1440" w:hanging="360"/>
      </w:pPr>
      <w:rPr>
        <w:rFonts w:ascii="Courier New" w:hAnsi="Courier New" w:hint="default"/>
      </w:rPr>
    </w:lvl>
    <w:lvl w:ilvl="2" w:tplc="3F284C14" w:tentative="1">
      <w:start w:val="1"/>
      <w:numFmt w:val="bullet"/>
      <w:lvlText w:val=""/>
      <w:lvlJc w:val="left"/>
      <w:pPr>
        <w:ind w:left="2160" w:hanging="360"/>
      </w:pPr>
      <w:rPr>
        <w:rFonts w:ascii="Wingdings" w:hAnsi="Wingdings" w:hint="default"/>
      </w:rPr>
    </w:lvl>
    <w:lvl w:ilvl="3" w:tplc="2B8AB17A" w:tentative="1">
      <w:start w:val="1"/>
      <w:numFmt w:val="bullet"/>
      <w:lvlText w:val=""/>
      <w:lvlJc w:val="left"/>
      <w:pPr>
        <w:ind w:left="2880" w:hanging="360"/>
      </w:pPr>
      <w:rPr>
        <w:rFonts w:ascii="Symbol" w:hAnsi="Symbol" w:hint="default"/>
      </w:rPr>
    </w:lvl>
    <w:lvl w:ilvl="4" w:tplc="0F4AD69A" w:tentative="1">
      <w:start w:val="1"/>
      <w:numFmt w:val="bullet"/>
      <w:lvlText w:val="o"/>
      <w:lvlJc w:val="left"/>
      <w:pPr>
        <w:ind w:left="3600" w:hanging="360"/>
      </w:pPr>
      <w:rPr>
        <w:rFonts w:ascii="Courier New" w:hAnsi="Courier New" w:hint="default"/>
      </w:rPr>
    </w:lvl>
    <w:lvl w:ilvl="5" w:tplc="4BC4F770" w:tentative="1">
      <w:start w:val="1"/>
      <w:numFmt w:val="bullet"/>
      <w:lvlText w:val=""/>
      <w:lvlJc w:val="left"/>
      <w:pPr>
        <w:ind w:left="4320" w:hanging="360"/>
      </w:pPr>
      <w:rPr>
        <w:rFonts w:ascii="Wingdings" w:hAnsi="Wingdings" w:hint="default"/>
      </w:rPr>
    </w:lvl>
    <w:lvl w:ilvl="6" w:tplc="11A8BD06" w:tentative="1">
      <w:start w:val="1"/>
      <w:numFmt w:val="bullet"/>
      <w:lvlText w:val=""/>
      <w:lvlJc w:val="left"/>
      <w:pPr>
        <w:ind w:left="5040" w:hanging="360"/>
      </w:pPr>
      <w:rPr>
        <w:rFonts w:ascii="Symbol" w:hAnsi="Symbol" w:hint="default"/>
      </w:rPr>
    </w:lvl>
    <w:lvl w:ilvl="7" w:tplc="485C552C" w:tentative="1">
      <w:start w:val="1"/>
      <w:numFmt w:val="bullet"/>
      <w:lvlText w:val="o"/>
      <w:lvlJc w:val="left"/>
      <w:pPr>
        <w:ind w:left="5760" w:hanging="360"/>
      </w:pPr>
      <w:rPr>
        <w:rFonts w:ascii="Courier New" w:hAnsi="Courier New" w:hint="default"/>
      </w:rPr>
    </w:lvl>
    <w:lvl w:ilvl="8" w:tplc="F8D809A0" w:tentative="1">
      <w:start w:val="1"/>
      <w:numFmt w:val="bullet"/>
      <w:lvlText w:val=""/>
      <w:lvlJc w:val="left"/>
      <w:pPr>
        <w:ind w:left="6480" w:hanging="360"/>
      </w:pPr>
      <w:rPr>
        <w:rFonts w:ascii="Wingdings" w:hAnsi="Wingdings" w:hint="default"/>
      </w:rPr>
    </w:lvl>
  </w:abstractNum>
  <w:abstractNum w:abstractNumId="36" w15:restartNumberingAfterBreak="0">
    <w:nsid w:val="76DC38CE"/>
    <w:multiLevelType w:val="hybridMultilevel"/>
    <w:tmpl w:val="CB203F4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B3F51"/>
    <w:multiLevelType w:val="hybridMultilevel"/>
    <w:tmpl w:val="9594D6A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AD34E4C"/>
    <w:multiLevelType w:val="hybridMultilevel"/>
    <w:tmpl w:val="20B2B55C"/>
    <w:lvl w:ilvl="0" w:tplc="BF38619C">
      <w:start w:val="1"/>
      <w:numFmt w:val="bullet"/>
      <w:lvlText w:val=""/>
      <w:lvlJc w:val="left"/>
      <w:pPr>
        <w:ind w:left="1080" w:hanging="360"/>
      </w:pPr>
      <w:rPr>
        <w:rFonts w:ascii="Symbol" w:hAnsi="Symbol" w:hint="default"/>
      </w:rPr>
    </w:lvl>
    <w:lvl w:ilvl="1" w:tplc="32EE563A" w:tentative="1">
      <w:start w:val="1"/>
      <w:numFmt w:val="bullet"/>
      <w:lvlText w:val="o"/>
      <w:lvlJc w:val="left"/>
      <w:pPr>
        <w:ind w:left="1800" w:hanging="360"/>
      </w:pPr>
      <w:rPr>
        <w:rFonts w:ascii="Courier New" w:hAnsi="Courier New" w:hint="default"/>
      </w:rPr>
    </w:lvl>
    <w:lvl w:ilvl="2" w:tplc="44D63FCE" w:tentative="1">
      <w:start w:val="1"/>
      <w:numFmt w:val="bullet"/>
      <w:lvlText w:val=""/>
      <w:lvlJc w:val="left"/>
      <w:pPr>
        <w:ind w:left="2520" w:hanging="360"/>
      </w:pPr>
      <w:rPr>
        <w:rFonts w:ascii="Wingdings" w:hAnsi="Wingdings" w:hint="default"/>
      </w:rPr>
    </w:lvl>
    <w:lvl w:ilvl="3" w:tplc="1E4C9800" w:tentative="1">
      <w:start w:val="1"/>
      <w:numFmt w:val="bullet"/>
      <w:lvlText w:val=""/>
      <w:lvlJc w:val="left"/>
      <w:pPr>
        <w:ind w:left="3240" w:hanging="360"/>
      </w:pPr>
      <w:rPr>
        <w:rFonts w:ascii="Symbol" w:hAnsi="Symbol" w:hint="default"/>
      </w:rPr>
    </w:lvl>
    <w:lvl w:ilvl="4" w:tplc="BEFC6CE0" w:tentative="1">
      <w:start w:val="1"/>
      <w:numFmt w:val="bullet"/>
      <w:lvlText w:val="o"/>
      <w:lvlJc w:val="left"/>
      <w:pPr>
        <w:ind w:left="3960" w:hanging="360"/>
      </w:pPr>
      <w:rPr>
        <w:rFonts w:ascii="Courier New" w:hAnsi="Courier New" w:hint="default"/>
      </w:rPr>
    </w:lvl>
    <w:lvl w:ilvl="5" w:tplc="674C3C78" w:tentative="1">
      <w:start w:val="1"/>
      <w:numFmt w:val="bullet"/>
      <w:lvlText w:val=""/>
      <w:lvlJc w:val="left"/>
      <w:pPr>
        <w:ind w:left="4680" w:hanging="360"/>
      </w:pPr>
      <w:rPr>
        <w:rFonts w:ascii="Wingdings" w:hAnsi="Wingdings" w:hint="default"/>
      </w:rPr>
    </w:lvl>
    <w:lvl w:ilvl="6" w:tplc="1F8EF446" w:tentative="1">
      <w:start w:val="1"/>
      <w:numFmt w:val="bullet"/>
      <w:lvlText w:val=""/>
      <w:lvlJc w:val="left"/>
      <w:pPr>
        <w:ind w:left="5400" w:hanging="360"/>
      </w:pPr>
      <w:rPr>
        <w:rFonts w:ascii="Symbol" w:hAnsi="Symbol" w:hint="default"/>
      </w:rPr>
    </w:lvl>
    <w:lvl w:ilvl="7" w:tplc="E67E2470" w:tentative="1">
      <w:start w:val="1"/>
      <w:numFmt w:val="bullet"/>
      <w:lvlText w:val="o"/>
      <w:lvlJc w:val="left"/>
      <w:pPr>
        <w:ind w:left="6120" w:hanging="360"/>
      </w:pPr>
      <w:rPr>
        <w:rFonts w:ascii="Courier New" w:hAnsi="Courier New" w:hint="default"/>
      </w:rPr>
    </w:lvl>
    <w:lvl w:ilvl="8" w:tplc="31B65FBA" w:tentative="1">
      <w:start w:val="1"/>
      <w:numFmt w:val="bullet"/>
      <w:lvlText w:val=""/>
      <w:lvlJc w:val="left"/>
      <w:pPr>
        <w:ind w:left="6840" w:hanging="360"/>
      </w:pPr>
      <w:rPr>
        <w:rFonts w:ascii="Wingdings" w:hAnsi="Wingdings" w:hint="default"/>
      </w:rPr>
    </w:lvl>
  </w:abstractNum>
  <w:abstractNum w:abstractNumId="39" w15:restartNumberingAfterBreak="0">
    <w:nsid w:val="7E2F2CBA"/>
    <w:multiLevelType w:val="hybridMultilevel"/>
    <w:tmpl w:val="B13CDC14"/>
    <w:lvl w:ilvl="0" w:tplc="C85C2ADC">
      <w:start w:val="1"/>
      <w:numFmt w:val="decimal"/>
      <w:lvlText w:val="%1."/>
      <w:lvlJc w:val="left"/>
      <w:pPr>
        <w:ind w:left="360" w:hanging="360"/>
      </w:pPr>
      <w:rPr>
        <w:rFonts w:ascii="Times New Roman" w:hAnsi="Times New Roman" w:hint="default"/>
        <w:b w:val="0"/>
        <w:i w:val="0"/>
        <w:sz w:val="22"/>
      </w:rPr>
    </w:lvl>
    <w:lvl w:ilvl="1" w:tplc="031A7956" w:tentative="1">
      <w:start w:val="1"/>
      <w:numFmt w:val="lowerLetter"/>
      <w:lvlText w:val="%2."/>
      <w:lvlJc w:val="left"/>
      <w:pPr>
        <w:ind w:left="1080" w:hanging="360"/>
      </w:pPr>
    </w:lvl>
    <w:lvl w:ilvl="2" w:tplc="450A1484" w:tentative="1">
      <w:start w:val="1"/>
      <w:numFmt w:val="lowerRoman"/>
      <w:lvlText w:val="%3."/>
      <w:lvlJc w:val="right"/>
      <w:pPr>
        <w:ind w:left="1800" w:hanging="180"/>
      </w:pPr>
    </w:lvl>
    <w:lvl w:ilvl="3" w:tplc="52864D02" w:tentative="1">
      <w:start w:val="1"/>
      <w:numFmt w:val="decimal"/>
      <w:lvlText w:val="%4."/>
      <w:lvlJc w:val="left"/>
      <w:pPr>
        <w:ind w:left="2520" w:hanging="360"/>
      </w:pPr>
    </w:lvl>
    <w:lvl w:ilvl="4" w:tplc="CE48247C" w:tentative="1">
      <w:start w:val="1"/>
      <w:numFmt w:val="lowerLetter"/>
      <w:lvlText w:val="%5."/>
      <w:lvlJc w:val="left"/>
      <w:pPr>
        <w:ind w:left="3240" w:hanging="360"/>
      </w:pPr>
    </w:lvl>
    <w:lvl w:ilvl="5" w:tplc="0B26F8B2" w:tentative="1">
      <w:start w:val="1"/>
      <w:numFmt w:val="lowerRoman"/>
      <w:lvlText w:val="%6."/>
      <w:lvlJc w:val="right"/>
      <w:pPr>
        <w:ind w:left="3960" w:hanging="180"/>
      </w:pPr>
    </w:lvl>
    <w:lvl w:ilvl="6" w:tplc="49F0D7EA" w:tentative="1">
      <w:start w:val="1"/>
      <w:numFmt w:val="decimal"/>
      <w:lvlText w:val="%7."/>
      <w:lvlJc w:val="left"/>
      <w:pPr>
        <w:ind w:left="4680" w:hanging="360"/>
      </w:pPr>
    </w:lvl>
    <w:lvl w:ilvl="7" w:tplc="A7864E9A" w:tentative="1">
      <w:start w:val="1"/>
      <w:numFmt w:val="lowerLetter"/>
      <w:lvlText w:val="%8."/>
      <w:lvlJc w:val="left"/>
      <w:pPr>
        <w:ind w:left="5400" w:hanging="360"/>
      </w:pPr>
    </w:lvl>
    <w:lvl w:ilvl="8" w:tplc="01A0B97C" w:tentative="1">
      <w:start w:val="1"/>
      <w:numFmt w:val="lowerRoman"/>
      <w:lvlText w:val="%9."/>
      <w:lvlJc w:val="right"/>
      <w:pPr>
        <w:ind w:left="6120" w:hanging="180"/>
      </w:pPr>
    </w:lvl>
  </w:abstractNum>
  <w:abstractNum w:abstractNumId="40" w15:restartNumberingAfterBreak="0">
    <w:nsid w:val="7EC646F7"/>
    <w:multiLevelType w:val="hybridMultilevel"/>
    <w:tmpl w:val="480C421C"/>
    <w:lvl w:ilvl="0" w:tplc="AA063758">
      <w:start w:val="1"/>
      <w:numFmt w:val="bullet"/>
      <w:lvlText w:val=""/>
      <w:lvlJc w:val="left"/>
      <w:pPr>
        <w:ind w:left="787" w:hanging="360"/>
      </w:pPr>
      <w:rPr>
        <w:rFonts w:ascii="Symbol" w:hAnsi="Symbol" w:hint="default"/>
        <w:sz w:val="22"/>
        <w:szCs w:val="22"/>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num w:numId="1">
    <w:abstractNumId w:val="15"/>
  </w:num>
  <w:num w:numId="2">
    <w:abstractNumId w:val="0"/>
  </w:num>
  <w:num w:numId="3">
    <w:abstractNumId w:val="29"/>
  </w:num>
  <w:num w:numId="4">
    <w:abstractNumId w:val="38"/>
  </w:num>
  <w:num w:numId="5">
    <w:abstractNumId w:val="33"/>
  </w:num>
  <w:num w:numId="6">
    <w:abstractNumId w:val="4"/>
  </w:num>
  <w:num w:numId="7">
    <w:abstractNumId w:val="35"/>
  </w:num>
  <w:num w:numId="8">
    <w:abstractNumId w:val="28"/>
  </w:num>
  <w:num w:numId="9">
    <w:abstractNumId w:val="12"/>
  </w:num>
  <w:num w:numId="10">
    <w:abstractNumId w:val="13"/>
  </w:num>
  <w:num w:numId="11">
    <w:abstractNumId w:val="22"/>
  </w:num>
  <w:num w:numId="12">
    <w:abstractNumId w:val="10"/>
  </w:num>
  <w:num w:numId="13">
    <w:abstractNumId w:val="16"/>
  </w:num>
  <w:num w:numId="14">
    <w:abstractNumId w:val="2"/>
  </w:num>
  <w:num w:numId="15">
    <w:abstractNumId w:val="34"/>
  </w:num>
  <w:num w:numId="16">
    <w:abstractNumId w:val="26"/>
  </w:num>
  <w:num w:numId="17">
    <w:abstractNumId w:val="5"/>
  </w:num>
  <w:num w:numId="18">
    <w:abstractNumId w:val="8"/>
  </w:num>
  <w:num w:numId="19">
    <w:abstractNumId w:val="19"/>
  </w:num>
  <w:num w:numId="20">
    <w:abstractNumId w:val="30"/>
  </w:num>
  <w:num w:numId="21">
    <w:abstractNumId w:val="14"/>
  </w:num>
  <w:num w:numId="22">
    <w:abstractNumId w:val="23"/>
  </w:num>
  <w:num w:numId="23">
    <w:abstractNumId w:val="9"/>
  </w:num>
  <w:num w:numId="24">
    <w:abstractNumId w:val="7"/>
  </w:num>
  <w:num w:numId="25">
    <w:abstractNumId w:val="3"/>
  </w:num>
  <w:num w:numId="26">
    <w:abstractNumId w:val="1"/>
  </w:num>
  <w:num w:numId="27">
    <w:abstractNumId w:val="11"/>
  </w:num>
  <w:num w:numId="28">
    <w:abstractNumId w:val="39"/>
  </w:num>
  <w:num w:numId="29">
    <w:abstractNumId w:val="17"/>
  </w:num>
  <w:num w:numId="30">
    <w:abstractNumId w:val="32"/>
  </w:num>
  <w:num w:numId="31">
    <w:abstractNumId w:val="27"/>
  </w:num>
  <w:num w:numId="32">
    <w:abstractNumId w:val="37"/>
  </w:num>
  <w:num w:numId="33">
    <w:abstractNumId w:val="21"/>
  </w:num>
  <w:num w:numId="34">
    <w:abstractNumId w:val="6"/>
  </w:num>
  <w:num w:numId="35">
    <w:abstractNumId w:val="18"/>
  </w:num>
  <w:num w:numId="36">
    <w:abstractNumId w:val="36"/>
  </w:num>
  <w:num w:numId="37">
    <w:abstractNumId w:val="24"/>
  </w:num>
  <w:num w:numId="38">
    <w:abstractNumId w:val="20"/>
  </w:num>
  <w:num w:numId="39">
    <w:abstractNumId w:val="25"/>
  </w:num>
  <w:num w:numId="40">
    <w:abstractNumId w:val="3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9B"/>
    <w:rsid w:val="00043F48"/>
    <w:rsid w:val="00083EB2"/>
    <w:rsid w:val="00091C85"/>
    <w:rsid w:val="0009386A"/>
    <w:rsid w:val="000A229E"/>
    <w:rsid w:val="000E4AD8"/>
    <w:rsid w:val="00136DA7"/>
    <w:rsid w:val="00153D88"/>
    <w:rsid w:val="0016310D"/>
    <w:rsid w:val="001744AB"/>
    <w:rsid w:val="00187F86"/>
    <w:rsid w:val="001A48F9"/>
    <w:rsid w:val="001B1839"/>
    <w:rsid w:val="001C21DE"/>
    <w:rsid w:val="001E41AA"/>
    <w:rsid w:val="00221E46"/>
    <w:rsid w:val="00236E3A"/>
    <w:rsid w:val="002427CC"/>
    <w:rsid w:val="00247155"/>
    <w:rsid w:val="002578FD"/>
    <w:rsid w:val="00283F11"/>
    <w:rsid w:val="002B6C90"/>
    <w:rsid w:val="002C1133"/>
    <w:rsid w:val="002C2F92"/>
    <w:rsid w:val="002D59E7"/>
    <w:rsid w:val="002F1195"/>
    <w:rsid w:val="00302839"/>
    <w:rsid w:val="00304735"/>
    <w:rsid w:val="00305387"/>
    <w:rsid w:val="00321325"/>
    <w:rsid w:val="00341827"/>
    <w:rsid w:val="00356422"/>
    <w:rsid w:val="0037185E"/>
    <w:rsid w:val="00386093"/>
    <w:rsid w:val="00386322"/>
    <w:rsid w:val="003912E5"/>
    <w:rsid w:val="003B01B5"/>
    <w:rsid w:val="003B6E9C"/>
    <w:rsid w:val="003C3D41"/>
    <w:rsid w:val="003C6A23"/>
    <w:rsid w:val="003C6D3F"/>
    <w:rsid w:val="003F0F06"/>
    <w:rsid w:val="004007A4"/>
    <w:rsid w:val="00404639"/>
    <w:rsid w:val="00410F14"/>
    <w:rsid w:val="0041386B"/>
    <w:rsid w:val="00423A51"/>
    <w:rsid w:val="0044603F"/>
    <w:rsid w:val="004729EE"/>
    <w:rsid w:val="00484E79"/>
    <w:rsid w:val="00486682"/>
    <w:rsid w:val="004B6EBE"/>
    <w:rsid w:val="004E2853"/>
    <w:rsid w:val="00501037"/>
    <w:rsid w:val="00501B57"/>
    <w:rsid w:val="00537E17"/>
    <w:rsid w:val="00542122"/>
    <w:rsid w:val="00545E61"/>
    <w:rsid w:val="005776F5"/>
    <w:rsid w:val="0059699C"/>
    <w:rsid w:val="005B07BA"/>
    <w:rsid w:val="005C6BAD"/>
    <w:rsid w:val="005D1675"/>
    <w:rsid w:val="005D6385"/>
    <w:rsid w:val="00611179"/>
    <w:rsid w:val="006128C6"/>
    <w:rsid w:val="0061674F"/>
    <w:rsid w:val="00620A7E"/>
    <w:rsid w:val="00641996"/>
    <w:rsid w:val="00691B9F"/>
    <w:rsid w:val="006A72EF"/>
    <w:rsid w:val="006A7BC4"/>
    <w:rsid w:val="006C0B71"/>
    <w:rsid w:val="006C3978"/>
    <w:rsid w:val="006E25ED"/>
    <w:rsid w:val="00705826"/>
    <w:rsid w:val="007231D7"/>
    <w:rsid w:val="00743E71"/>
    <w:rsid w:val="00745A63"/>
    <w:rsid w:val="00747D99"/>
    <w:rsid w:val="007545ED"/>
    <w:rsid w:val="0077300A"/>
    <w:rsid w:val="00781AE9"/>
    <w:rsid w:val="0079264B"/>
    <w:rsid w:val="007B74FC"/>
    <w:rsid w:val="007D4726"/>
    <w:rsid w:val="008240A4"/>
    <w:rsid w:val="0083414F"/>
    <w:rsid w:val="00840751"/>
    <w:rsid w:val="008529D3"/>
    <w:rsid w:val="008768AD"/>
    <w:rsid w:val="008879C1"/>
    <w:rsid w:val="008978C3"/>
    <w:rsid w:val="008C4811"/>
    <w:rsid w:val="008D28D0"/>
    <w:rsid w:val="008D39A4"/>
    <w:rsid w:val="008E3B28"/>
    <w:rsid w:val="0091359B"/>
    <w:rsid w:val="00921184"/>
    <w:rsid w:val="00924822"/>
    <w:rsid w:val="00943C3C"/>
    <w:rsid w:val="00943C96"/>
    <w:rsid w:val="00960B8A"/>
    <w:rsid w:val="00976957"/>
    <w:rsid w:val="00996656"/>
    <w:rsid w:val="009A040D"/>
    <w:rsid w:val="009A40E7"/>
    <w:rsid w:val="009D0190"/>
    <w:rsid w:val="009E1095"/>
    <w:rsid w:val="009E3192"/>
    <w:rsid w:val="00A226AD"/>
    <w:rsid w:val="00A33822"/>
    <w:rsid w:val="00A56B26"/>
    <w:rsid w:val="00A653F9"/>
    <w:rsid w:val="00A67B0D"/>
    <w:rsid w:val="00A763EF"/>
    <w:rsid w:val="00A83507"/>
    <w:rsid w:val="00A85B77"/>
    <w:rsid w:val="00A9109A"/>
    <w:rsid w:val="00AA544F"/>
    <w:rsid w:val="00AC7B9D"/>
    <w:rsid w:val="00AE36C1"/>
    <w:rsid w:val="00AE5EC5"/>
    <w:rsid w:val="00AF6B54"/>
    <w:rsid w:val="00B1171A"/>
    <w:rsid w:val="00B1604D"/>
    <w:rsid w:val="00B370A8"/>
    <w:rsid w:val="00B45964"/>
    <w:rsid w:val="00B644D0"/>
    <w:rsid w:val="00B65CC3"/>
    <w:rsid w:val="00B74273"/>
    <w:rsid w:val="00B83CAA"/>
    <w:rsid w:val="00BC07E6"/>
    <w:rsid w:val="00BD1FFD"/>
    <w:rsid w:val="00BD31F9"/>
    <w:rsid w:val="00BF1369"/>
    <w:rsid w:val="00BF5669"/>
    <w:rsid w:val="00C04295"/>
    <w:rsid w:val="00C0786D"/>
    <w:rsid w:val="00C11A8D"/>
    <w:rsid w:val="00C30E8A"/>
    <w:rsid w:val="00C32ABE"/>
    <w:rsid w:val="00C852EE"/>
    <w:rsid w:val="00C95F3E"/>
    <w:rsid w:val="00C96225"/>
    <w:rsid w:val="00CD5B52"/>
    <w:rsid w:val="00CE4C21"/>
    <w:rsid w:val="00CE555A"/>
    <w:rsid w:val="00CF6160"/>
    <w:rsid w:val="00D00DBB"/>
    <w:rsid w:val="00D31D0E"/>
    <w:rsid w:val="00D43C43"/>
    <w:rsid w:val="00D450BE"/>
    <w:rsid w:val="00D45E29"/>
    <w:rsid w:val="00D53429"/>
    <w:rsid w:val="00D57D1D"/>
    <w:rsid w:val="00D802B5"/>
    <w:rsid w:val="00D8167F"/>
    <w:rsid w:val="00DE0C2D"/>
    <w:rsid w:val="00DE4FCE"/>
    <w:rsid w:val="00E0606C"/>
    <w:rsid w:val="00E44F92"/>
    <w:rsid w:val="00E601CD"/>
    <w:rsid w:val="00E61436"/>
    <w:rsid w:val="00E64A27"/>
    <w:rsid w:val="00E83A15"/>
    <w:rsid w:val="00E95489"/>
    <w:rsid w:val="00EE1860"/>
    <w:rsid w:val="00EE68E2"/>
    <w:rsid w:val="00F03F0E"/>
    <w:rsid w:val="00F07964"/>
    <w:rsid w:val="00F34BAC"/>
    <w:rsid w:val="00F372FE"/>
    <w:rsid w:val="00F55CB4"/>
    <w:rsid w:val="00F602B4"/>
    <w:rsid w:val="00F7195A"/>
    <w:rsid w:val="00F76CE1"/>
    <w:rsid w:val="00F77A15"/>
    <w:rsid w:val="00F80BA1"/>
    <w:rsid w:val="00F8474A"/>
    <w:rsid w:val="00F91037"/>
    <w:rsid w:val="00FC5B56"/>
    <w:rsid w:val="00FE4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B9660F-FA76-42E8-B542-A409404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F14"/>
    <w:rPr>
      <w:rFonts w:ascii="Times New Roman" w:eastAsia="Times New Roman" w:hAnsi="Times New Roman"/>
      <w:sz w:val="24"/>
      <w:szCs w:val="24"/>
    </w:rPr>
  </w:style>
  <w:style w:type="paragraph" w:styleId="Antrat2">
    <w:name w:val="heading 2"/>
    <w:basedOn w:val="prastasis"/>
    <w:next w:val="prastasis"/>
    <w:link w:val="Antrat2Diagrama"/>
    <w:uiPriority w:val="99"/>
    <w:semiHidden/>
    <w:unhideWhenUsed/>
    <w:qFormat/>
    <w:rsid w:val="00043F48"/>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
    <w:semiHidden/>
    <w:unhideWhenUsed/>
    <w:qFormat/>
    <w:rsid w:val="00043F4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043F48"/>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
    <w:semiHidden/>
    <w:unhideWhenUsed/>
    <w:qFormat/>
    <w:rsid w:val="00043F48"/>
    <w:pPr>
      <w:spacing w:before="240" w:after="60"/>
      <w:outlineLvl w:val="5"/>
    </w:pPr>
    <w:rPr>
      <w:rFonts w:ascii="Calibri" w:hAnsi="Calibri"/>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rsid w:val="00043F48"/>
    <w:rPr>
      <w:rFonts w:ascii="Cambria" w:eastAsia="Times New Roman" w:hAnsi="Cambria" w:cs="Times New Roman"/>
      <w:b/>
      <w:bCs/>
      <w:i/>
      <w:iCs/>
      <w:sz w:val="28"/>
      <w:szCs w:val="28"/>
      <w:lang w:val="lt-LT" w:eastAsia="lt-LT"/>
    </w:rPr>
  </w:style>
  <w:style w:type="character" w:customStyle="1" w:styleId="Antrat4Diagrama">
    <w:name w:val="Antraštė 4 Diagrama"/>
    <w:link w:val="Antrat4"/>
    <w:uiPriority w:val="9"/>
    <w:semiHidden/>
    <w:rsid w:val="00043F48"/>
    <w:rPr>
      <w:rFonts w:ascii="Calibri" w:eastAsia="Times New Roman" w:hAnsi="Calibri" w:cs="Times New Roman"/>
      <w:b/>
      <w:bCs/>
      <w:sz w:val="28"/>
      <w:szCs w:val="28"/>
      <w:lang w:val="lt-LT" w:eastAsia="lt-LT"/>
    </w:rPr>
  </w:style>
  <w:style w:type="character" w:customStyle="1" w:styleId="Antrat5Diagrama">
    <w:name w:val="Antraštė 5 Diagrama"/>
    <w:link w:val="Antrat5"/>
    <w:uiPriority w:val="9"/>
    <w:semiHidden/>
    <w:rsid w:val="00043F48"/>
    <w:rPr>
      <w:rFonts w:ascii="Calibri" w:eastAsia="Times New Roman" w:hAnsi="Calibri" w:cs="Times New Roman"/>
      <w:b/>
      <w:bCs/>
      <w:i/>
      <w:iCs/>
      <w:sz w:val="26"/>
      <w:szCs w:val="26"/>
      <w:lang w:val="lt-LT" w:eastAsia="lt-LT"/>
    </w:rPr>
  </w:style>
  <w:style w:type="character" w:customStyle="1" w:styleId="Antrat6Diagrama">
    <w:name w:val="Antraštė 6 Diagrama"/>
    <w:link w:val="Antrat6"/>
    <w:uiPriority w:val="9"/>
    <w:semiHidden/>
    <w:rsid w:val="00043F48"/>
    <w:rPr>
      <w:rFonts w:ascii="Calibri" w:eastAsia="Times New Roman" w:hAnsi="Calibri" w:cs="Times New Roman"/>
      <w:b/>
      <w:bCs/>
      <w:lang w:val="lt-LT" w:eastAsia="lt-LT"/>
    </w:rPr>
  </w:style>
  <w:style w:type="paragraph" w:styleId="prastasiniatinklio">
    <w:name w:val="Normal (Web)"/>
    <w:basedOn w:val="prastasis"/>
    <w:uiPriority w:val="99"/>
    <w:rsid w:val="00043F48"/>
    <w:pPr>
      <w:spacing w:before="100" w:beforeAutospacing="1" w:after="68"/>
    </w:pPr>
    <w:rPr>
      <w:color w:val="000000"/>
    </w:rPr>
  </w:style>
  <w:style w:type="paragraph" w:customStyle="1" w:styleId="Default">
    <w:name w:val="Default"/>
    <w:uiPriority w:val="99"/>
    <w:rsid w:val="00410F14"/>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rsid w:val="00043F48"/>
    <w:pPr>
      <w:tabs>
        <w:tab w:val="center" w:pos="4320"/>
        <w:tab w:val="right" w:pos="8640"/>
      </w:tabs>
    </w:pPr>
  </w:style>
  <w:style w:type="character" w:customStyle="1" w:styleId="AntratsDiagrama">
    <w:name w:val="Antraštės Diagrama"/>
    <w:link w:val="Antrats"/>
    <w:uiPriority w:val="99"/>
    <w:rsid w:val="00043F48"/>
    <w:rPr>
      <w:rFonts w:ascii="Times New Roman" w:eastAsia="Times New Roman" w:hAnsi="Times New Roman" w:cs="Times New Roman"/>
      <w:sz w:val="24"/>
      <w:szCs w:val="24"/>
      <w:lang w:val="lt-LT" w:eastAsia="lt-LT"/>
    </w:rPr>
  </w:style>
  <w:style w:type="paragraph" w:styleId="Pataisymai">
    <w:name w:val="Revision"/>
    <w:hidden/>
    <w:uiPriority w:val="99"/>
    <w:semiHidden/>
    <w:rsid w:val="00410F14"/>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043F48"/>
    <w:rPr>
      <w:rFonts w:ascii="Tahoma" w:hAnsi="Tahoma"/>
      <w:sz w:val="16"/>
      <w:szCs w:val="16"/>
    </w:rPr>
  </w:style>
  <w:style w:type="character" w:customStyle="1" w:styleId="DebesliotekstasDiagrama">
    <w:name w:val="Debesėlio tekstas Diagrama"/>
    <w:link w:val="Debesliotekstas"/>
    <w:uiPriority w:val="99"/>
    <w:semiHidden/>
    <w:rsid w:val="00043F48"/>
    <w:rPr>
      <w:rFonts w:ascii="Tahoma" w:eastAsia="Times New Roman" w:hAnsi="Tahoma" w:cs="Times New Roman"/>
      <w:sz w:val="16"/>
      <w:szCs w:val="16"/>
      <w:lang w:val="lt-LT" w:eastAsia="lt-LT"/>
    </w:rPr>
  </w:style>
  <w:style w:type="paragraph" w:customStyle="1" w:styleId="EMEABodyText">
    <w:name w:val="EMEA Body Text"/>
    <w:basedOn w:val="prastasis"/>
    <w:rsid w:val="00043F48"/>
    <w:rPr>
      <w:sz w:val="22"/>
      <w:szCs w:val="20"/>
    </w:rPr>
  </w:style>
  <w:style w:type="paragraph" w:styleId="Pagrindinistekstas">
    <w:name w:val="Body Text"/>
    <w:basedOn w:val="prastasis"/>
    <w:link w:val="PagrindinistekstasDiagrama"/>
    <w:uiPriority w:val="99"/>
    <w:rsid w:val="00043F48"/>
    <w:pPr>
      <w:spacing w:after="120"/>
    </w:pPr>
    <w:rPr>
      <w:rFonts w:ascii="Arial" w:hAnsi="Arial"/>
      <w:sz w:val="20"/>
      <w:szCs w:val="20"/>
    </w:rPr>
  </w:style>
  <w:style w:type="character" w:customStyle="1" w:styleId="PagrindinistekstasDiagrama">
    <w:name w:val="Pagrindinis tekstas Diagrama"/>
    <w:link w:val="Pagrindinistekstas"/>
    <w:uiPriority w:val="99"/>
    <w:rsid w:val="00043F48"/>
    <w:rPr>
      <w:rFonts w:ascii="Arial" w:eastAsia="Times New Roman" w:hAnsi="Arial" w:cs="Times New Roman"/>
      <w:sz w:val="20"/>
      <w:szCs w:val="20"/>
      <w:lang w:val="lt-LT" w:eastAsia="lt-LT"/>
    </w:rPr>
  </w:style>
  <w:style w:type="paragraph" w:styleId="Pagrindiniotekstotrauka">
    <w:name w:val="Body Text Indent"/>
    <w:basedOn w:val="prastasis"/>
    <w:link w:val="PagrindiniotekstotraukaDiagrama"/>
    <w:uiPriority w:val="99"/>
    <w:semiHidden/>
    <w:unhideWhenUsed/>
    <w:rsid w:val="00043F48"/>
    <w:pPr>
      <w:spacing w:after="120"/>
      <w:ind w:left="360"/>
    </w:pPr>
  </w:style>
  <w:style w:type="character" w:customStyle="1" w:styleId="PagrindiniotekstotraukaDiagrama">
    <w:name w:val="Pagrindinio teksto įtrauka Diagrama"/>
    <w:link w:val="Pagrindiniotekstotrauka"/>
    <w:uiPriority w:val="99"/>
    <w:semiHidden/>
    <w:rsid w:val="00043F48"/>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043F48"/>
    <w:pPr>
      <w:ind w:left="720"/>
    </w:pPr>
  </w:style>
  <w:style w:type="paragraph" w:styleId="Porat">
    <w:name w:val="footer"/>
    <w:basedOn w:val="prastasis"/>
    <w:link w:val="PoratDiagrama"/>
    <w:uiPriority w:val="99"/>
    <w:unhideWhenUsed/>
    <w:rsid w:val="00043F48"/>
    <w:pPr>
      <w:tabs>
        <w:tab w:val="center" w:pos="4680"/>
        <w:tab w:val="right" w:pos="9360"/>
      </w:tabs>
    </w:pPr>
  </w:style>
  <w:style w:type="character" w:customStyle="1" w:styleId="PoratDiagrama">
    <w:name w:val="Poraštė Diagrama"/>
    <w:link w:val="Porat"/>
    <w:uiPriority w:val="99"/>
    <w:rsid w:val="00043F48"/>
    <w:rPr>
      <w:rFonts w:ascii="Times New Roman" w:eastAsia="Times New Roman" w:hAnsi="Times New Roman" w:cs="Times New Roman"/>
      <w:sz w:val="24"/>
      <w:szCs w:val="24"/>
      <w:lang w:val="lt-LT" w:eastAsia="lt-LT"/>
    </w:rPr>
  </w:style>
  <w:style w:type="paragraph" w:customStyle="1" w:styleId="TOCHeading1">
    <w:name w:val="TOC Heading1"/>
    <w:basedOn w:val="prastasis"/>
    <w:rsid w:val="00043F48"/>
    <w:pPr>
      <w:tabs>
        <w:tab w:val="left" w:pos="7649"/>
        <w:tab w:val="left" w:pos="7920"/>
      </w:tabs>
      <w:spacing w:after="240" w:line="359" w:lineRule="atLeast"/>
    </w:pPr>
    <w:rPr>
      <w:rFonts w:ascii="Times" w:hAnsi="Times"/>
      <w:b/>
      <w:sz w:val="22"/>
      <w:szCs w:val="20"/>
    </w:rPr>
  </w:style>
  <w:style w:type="table" w:styleId="Lentelstinklelis">
    <w:name w:val="Table Grid"/>
    <w:basedOn w:val="prastojilentel"/>
    <w:uiPriority w:val="59"/>
    <w:rsid w:val="00043F48"/>
    <w:rPr>
      <w:rFonts w:ascii="Times New Roman" w:eastAsia="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rsid w:val="00043F48"/>
    <w:rPr>
      <w:sz w:val="20"/>
      <w:szCs w:val="20"/>
    </w:rPr>
  </w:style>
  <w:style w:type="character" w:customStyle="1" w:styleId="KomentarotekstasDiagrama">
    <w:name w:val="Komentaro tekstas Diagrama"/>
    <w:link w:val="Komentarotekstas"/>
    <w:uiPriority w:val="99"/>
    <w:semiHidden/>
    <w:rsid w:val="00043F48"/>
    <w:rPr>
      <w:rFonts w:ascii="Times New Roman" w:eastAsia="Times New Roman" w:hAnsi="Times New Roman" w:cs="Times New Roman"/>
      <w:sz w:val="20"/>
      <w:szCs w:val="20"/>
      <w:lang w:val="lt-LT" w:eastAsia="lt-LT"/>
    </w:rPr>
  </w:style>
  <w:style w:type="character" w:styleId="Komentaronuoroda">
    <w:name w:val="annotation reference"/>
    <w:uiPriority w:val="99"/>
    <w:semiHidden/>
    <w:rsid w:val="00043F48"/>
    <w:rPr>
      <w:sz w:val="16"/>
      <w:szCs w:val="16"/>
      <w:lang w:val="lt-LT" w:eastAsia="lt-LT"/>
    </w:rPr>
  </w:style>
  <w:style w:type="paragraph" w:styleId="Pagrindiniotekstotrauka2">
    <w:name w:val="Body Text Indent 2"/>
    <w:basedOn w:val="prastasis"/>
    <w:link w:val="Pagrindiniotekstotrauka2Diagrama"/>
    <w:uiPriority w:val="99"/>
    <w:semiHidden/>
    <w:unhideWhenUsed/>
    <w:rsid w:val="00043F48"/>
    <w:pPr>
      <w:spacing w:after="120" w:line="480" w:lineRule="auto"/>
      <w:ind w:left="283"/>
    </w:pPr>
  </w:style>
  <w:style w:type="character" w:customStyle="1" w:styleId="Pagrindiniotekstotrauka2Diagrama">
    <w:name w:val="Pagrindinio teksto įtrauka 2 Diagrama"/>
    <w:link w:val="Pagrindiniotekstotrauka2"/>
    <w:uiPriority w:val="99"/>
    <w:semiHidden/>
    <w:rsid w:val="00043F48"/>
    <w:rPr>
      <w:rFonts w:ascii="Times New Roman" w:eastAsia="Times New Roman" w:hAnsi="Times New Roman" w:cs="Times New Roman"/>
      <w:sz w:val="24"/>
      <w:szCs w:val="24"/>
      <w:lang w:val="lt-LT" w:eastAsia="lt-LT"/>
    </w:rPr>
  </w:style>
  <w:style w:type="paragraph" w:styleId="Pavadinimas">
    <w:name w:val="Title"/>
    <w:basedOn w:val="prastasis"/>
    <w:next w:val="prastasis"/>
    <w:link w:val="PavadinimasDiagrama"/>
    <w:uiPriority w:val="10"/>
    <w:qFormat/>
    <w:rsid w:val="00043F48"/>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043F48"/>
    <w:rPr>
      <w:rFonts w:ascii="Cambria" w:eastAsia="Times New Roman" w:hAnsi="Cambria" w:cs="Times New Roman"/>
      <w:b/>
      <w:bCs/>
      <w:kern w:val="28"/>
      <w:sz w:val="32"/>
      <w:szCs w:val="32"/>
      <w:lang w:val="lt-LT" w:eastAsia="lt-LT"/>
    </w:rPr>
  </w:style>
  <w:style w:type="paragraph" w:styleId="Komentarotema">
    <w:name w:val="annotation subject"/>
    <w:basedOn w:val="Komentarotekstas"/>
    <w:next w:val="Komentarotekstas"/>
    <w:link w:val="KomentarotemaDiagrama"/>
    <w:uiPriority w:val="99"/>
    <w:semiHidden/>
    <w:unhideWhenUsed/>
    <w:rsid w:val="00043F48"/>
    <w:rPr>
      <w:b/>
      <w:bCs/>
    </w:rPr>
  </w:style>
  <w:style w:type="character" w:customStyle="1" w:styleId="KomentarotemaDiagrama">
    <w:name w:val="Komentaro tema Diagrama"/>
    <w:link w:val="Komentarotema"/>
    <w:uiPriority w:val="99"/>
    <w:semiHidden/>
    <w:rsid w:val="00043F48"/>
    <w:rPr>
      <w:rFonts w:ascii="Times New Roman" w:eastAsia="Times New Roman" w:hAnsi="Times New Roman" w:cs="Times New Roman"/>
      <w:b/>
      <w:bCs/>
      <w:sz w:val="20"/>
      <w:szCs w:val="20"/>
      <w:lang w:val="lt-LT" w:eastAsia="lt-LT"/>
    </w:rPr>
  </w:style>
  <w:style w:type="character" w:styleId="Hipersaitas">
    <w:name w:val="Hyperlink"/>
    <w:uiPriority w:val="99"/>
    <w:rsid w:val="00043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4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D907-2E05-4FD7-89B9-0C888D62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6A4F8-EE33-44DB-BC43-A389DC0DB9C1}">
  <ds:schemaRefs>
    <ds:schemaRef ds:uri="http://schemas.microsoft.com/sharepoint/v3/contenttype/forms"/>
  </ds:schemaRefs>
</ds:datastoreItem>
</file>

<file path=customXml/itemProps3.xml><?xml version="1.0" encoding="utf-8"?>
<ds:datastoreItem xmlns:ds="http://schemas.openxmlformats.org/officeDocument/2006/customXml" ds:itemID="{9D276F41-246F-493D-8EB7-974B5E6BFFA6}">
  <ds:schemaRefs>
    <ds:schemaRef ds:uri="http://purl.org/dc/elements/1.1/"/>
    <ds:schemaRef ds:uri="http://www.w3.org/XML/1998/namespace"/>
    <ds:schemaRef ds:uri="http://purl.org/dc/terms/"/>
    <ds:schemaRef ds:uri="http://schemas.microsoft.com/office/2006/documentManagement/types"/>
    <ds:schemaRef ds:uri="ea578dab-61e6-4d8f-8d68-0a59948e1263"/>
    <ds:schemaRef ds:uri="http://purl.org/dc/dcmitype/"/>
    <ds:schemaRef ds:uri="http://schemas.openxmlformats.org/package/2006/metadata/core-properties"/>
    <ds:schemaRef ds:uri="http://schemas.microsoft.com/office/infopath/2007/PartnerControls"/>
    <ds:schemaRef ds:uri="d19e8a94-5e0e-405d-9c1b-17bc369e11bf"/>
    <ds:schemaRef ds:uri="http://schemas.microsoft.com/office/2006/metadata/properties"/>
  </ds:schemaRefs>
</ds:datastoreItem>
</file>

<file path=customXml/itemProps4.xml><?xml version="1.0" encoding="utf-8"?>
<ds:datastoreItem xmlns:ds="http://schemas.openxmlformats.org/officeDocument/2006/customXml" ds:itemID="{018C4769-57E1-46AD-8B76-C7632CDD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45621</Words>
  <Characters>26004</Characters>
  <Application>Microsoft Office Word</Application>
  <DocSecurity>4</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71483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2024-06-06T12:56:00Z</dcterms:created>
  <dcterms:modified xsi:type="dcterms:W3CDTF">2024-06-06T12:56:00Z</dcterms:modified>
</cp:coreProperties>
</file>