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516" w:rsidRPr="005726F2" w:rsidRDefault="006C0516" w:rsidP="006C0516">
      <w:pPr>
        <w:pStyle w:val="Antrat2"/>
        <w:spacing w:before="0" w:after="0" w:line="240" w:lineRule="auto"/>
        <w:jc w:val="center"/>
        <w:rPr>
          <w:b w:val="0"/>
          <w:lang w:val="lt-LT"/>
        </w:rPr>
      </w:pPr>
      <w:r w:rsidRPr="005726F2">
        <w:rPr>
          <w:rFonts w:ascii="Times New Roman" w:hAnsi="Times New Roman"/>
          <w:i w:val="0"/>
          <w:sz w:val="22"/>
          <w:lang w:val="lt-LT"/>
        </w:rPr>
        <w:t>Pakuotės lapelis: informacija vartotojui</w:t>
      </w:r>
    </w:p>
    <w:p w:rsidR="006C0516" w:rsidRPr="005726F2" w:rsidRDefault="006C0516" w:rsidP="006C0516">
      <w:pPr>
        <w:numPr>
          <w:ilvl w:val="12"/>
          <w:numId w:val="0"/>
        </w:numPr>
        <w:shd w:val="clear" w:color="auto" w:fill="FFFFFF"/>
        <w:tabs>
          <w:tab w:val="clear" w:pos="567"/>
          <w:tab w:val="left" w:pos="720"/>
        </w:tabs>
        <w:spacing w:line="240" w:lineRule="auto"/>
        <w:jc w:val="center"/>
        <w:rPr>
          <w:lang w:val="lt-LT"/>
        </w:rPr>
      </w:pPr>
    </w:p>
    <w:p w:rsidR="006C0516" w:rsidRPr="005726F2" w:rsidRDefault="006C0516" w:rsidP="006C0516">
      <w:pPr>
        <w:jc w:val="center"/>
        <w:rPr>
          <w:b/>
          <w:lang w:val="lt-LT"/>
        </w:rPr>
      </w:pPr>
      <w:proofErr w:type="spellStart"/>
      <w:r w:rsidRPr="005726F2">
        <w:rPr>
          <w:b/>
          <w:lang w:val="lt-LT"/>
        </w:rPr>
        <w:t>Prelum</w:t>
      </w:r>
      <w:proofErr w:type="spellEnd"/>
      <w:r w:rsidRPr="005726F2">
        <w:rPr>
          <w:b/>
          <w:lang w:val="lt-LT"/>
        </w:rPr>
        <w:t xml:space="preserve"> 2 mg plėvele dengtos tabletės</w:t>
      </w:r>
    </w:p>
    <w:p w:rsidR="006C0516" w:rsidRPr="005726F2" w:rsidRDefault="006C0516" w:rsidP="006C0516">
      <w:pPr>
        <w:jc w:val="center"/>
        <w:rPr>
          <w:b/>
          <w:lang w:val="lt-LT"/>
        </w:rPr>
      </w:pPr>
      <w:proofErr w:type="spellStart"/>
      <w:r w:rsidRPr="005726F2">
        <w:rPr>
          <w:b/>
          <w:lang w:val="lt-LT"/>
        </w:rPr>
        <w:t>Prelum</w:t>
      </w:r>
      <w:proofErr w:type="spellEnd"/>
      <w:r w:rsidRPr="005726F2">
        <w:rPr>
          <w:b/>
          <w:lang w:val="lt-LT"/>
        </w:rPr>
        <w:t xml:space="preserve"> 4 mg plėvele dengtos tabletės</w:t>
      </w:r>
    </w:p>
    <w:p w:rsidR="006C0516" w:rsidRPr="005726F2" w:rsidRDefault="006C0516" w:rsidP="006C0516">
      <w:pPr>
        <w:jc w:val="center"/>
        <w:rPr>
          <w:b/>
          <w:lang w:val="lt-LT"/>
        </w:rPr>
      </w:pPr>
      <w:proofErr w:type="spellStart"/>
      <w:r w:rsidRPr="005726F2">
        <w:rPr>
          <w:b/>
          <w:lang w:val="lt-LT"/>
        </w:rPr>
        <w:t>Prelum</w:t>
      </w:r>
      <w:proofErr w:type="spellEnd"/>
      <w:r w:rsidRPr="005726F2">
        <w:rPr>
          <w:b/>
          <w:lang w:val="lt-LT"/>
        </w:rPr>
        <w:t xml:space="preserve"> 6 mg plėvele dengtos tabletės</w:t>
      </w:r>
    </w:p>
    <w:p w:rsidR="006C0516" w:rsidRPr="005726F2" w:rsidRDefault="006C0516" w:rsidP="006C0516">
      <w:pPr>
        <w:tabs>
          <w:tab w:val="clear" w:pos="567"/>
          <w:tab w:val="left" w:pos="720"/>
        </w:tabs>
        <w:spacing w:line="240" w:lineRule="auto"/>
        <w:jc w:val="center"/>
        <w:rPr>
          <w:lang w:val="lt-LT"/>
        </w:rPr>
      </w:pPr>
      <w:proofErr w:type="spellStart"/>
      <w:r w:rsidRPr="005726F2">
        <w:rPr>
          <w:lang w:val="lt-LT"/>
        </w:rPr>
        <w:t>lacidipinas</w:t>
      </w:r>
      <w:proofErr w:type="spellEnd"/>
    </w:p>
    <w:p w:rsidR="006C0516" w:rsidRPr="005726F2" w:rsidRDefault="006C0516" w:rsidP="006C0516">
      <w:pPr>
        <w:tabs>
          <w:tab w:val="clear" w:pos="567"/>
          <w:tab w:val="left" w:pos="720"/>
        </w:tabs>
        <w:spacing w:line="240" w:lineRule="auto"/>
        <w:rPr>
          <w:lang w:val="lt-LT"/>
        </w:rPr>
      </w:pPr>
    </w:p>
    <w:p w:rsidR="006C0516" w:rsidRPr="005726F2" w:rsidRDefault="006C0516" w:rsidP="006C0516">
      <w:pPr>
        <w:tabs>
          <w:tab w:val="clear" w:pos="567"/>
          <w:tab w:val="left" w:pos="720"/>
        </w:tabs>
        <w:suppressAutoHyphens/>
        <w:spacing w:line="240" w:lineRule="auto"/>
        <w:ind w:left="142" w:hanging="142"/>
        <w:rPr>
          <w:lang w:val="lt-LT"/>
        </w:rPr>
      </w:pPr>
      <w:r w:rsidRPr="005726F2">
        <w:rPr>
          <w:b/>
          <w:lang w:val="lt-LT"/>
        </w:rPr>
        <w:t>Atidžiai perskaitykite visą šį lapelį, prieš pradėdami vartoti vaistą, nes jame pateikiama Jums svarbi informacija.</w:t>
      </w:r>
    </w:p>
    <w:p w:rsidR="006C0516" w:rsidRPr="005726F2" w:rsidRDefault="006C0516" w:rsidP="006C0516">
      <w:pPr>
        <w:numPr>
          <w:ilvl w:val="0"/>
          <w:numId w:val="1"/>
        </w:numPr>
        <w:tabs>
          <w:tab w:val="clear" w:pos="567"/>
          <w:tab w:val="left" w:pos="720"/>
        </w:tabs>
        <w:snapToGrid w:val="0"/>
        <w:spacing w:line="240" w:lineRule="auto"/>
        <w:ind w:left="567" w:right="-2" w:hanging="567"/>
        <w:rPr>
          <w:lang w:val="lt-LT"/>
        </w:rPr>
      </w:pPr>
      <w:r w:rsidRPr="005726F2">
        <w:rPr>
          <w:lang w:val="lt-LT"/>
        </w:rPr>
        <w:t>Neišmeskite šio lapelio, nes vėl gali prireikti jį perskaityti.</w:t>
      </w:r>
    </w:p>
    <w:p w:rsidR="006C0516" w:rsidRPr="005726F2" w:rsidRDefault="006C0516" w:rsidP="006C0516">
      <w:pPr>
        <w:numPr>
          <w:ilvl w:val="0"/>
          <w:numId w:val="1"/>
        </w:numPr>
        <w:tabs>
          <w:tab w:val="clear" w:pos="567"/>
          <w:tab w:val="left" w:pos="720"/>
        </w:tabs>
        <w:snapToGrid w:val="0"/>
        <w:spacing w:line="240" w:lineRule="auto"/>
        <w:ind w:left="567" w:right="-2" w:hanging="567"/>
        <w:rPr>
          <w:lang w:val="lt-LT"/>
        </w:rPr>
      </w:pPr>
      <w:r w:rsidRPr="005726F2">
        <w:rPr>
          <w:lang w:val="lt-LT"/>
        </w:rPr>
        <w:t>Jeigu kiltų daugiau klausimų, kreipkitės į gydytoją arba vaistininką.</w:t>
      </w:r>
    </w:p>
    <w:p w:rsidR="006C0516" w:rsidRPr="005726F2" w:rsidRDefault="006C0516" w:rsidP="006C0516">
      <w:pPr>
        <w:spacing w:line="240" w:lineRule="auto"/>
        <w:ind w:left="567" w:right="-2" w:hanging="567"/>
        <w:rPr>
          <w:lang w:val="lt-LT"/>
        </w:rPr>
      </w:pPr>
      <w:r w:rsidRPr="005726F2">
        <w:rPr>
          <w:lang w:val="lt-LT"/>
        </w:rPr>
        <w:t>-</w:t>
      </w:r>
      <w:r w:rsidRPr="005726F2">
        <w:rPr>
          <w:lang w:val="lt-LT"/>
        </w:rPr>
        <w:tab/>
        <w:t>Šis vaistas skirtas tik Jums, todėl kitiems žmonėms jo duoti negalima. Vaistas gali jiems pakenkti (net tiems, kurių ligos požymiai yra tokie patys kaip Jūsų).</w:t>
      </w:r>
    </w:p>
    <w:p w:rsidR="006C0516" w:rsidRPr="005726F2" w:rsidRDefault="006C0516" w:rsidP="006C0516">
      <w:pPr>
        <w:numPr>
          <w:ilvl w:val="0"/>
          <w:numId w:val="1"/>
        </w:numPr>
        <w:snapToGrid w:val="0"/>
        <w:spacing w:line="240" w:lineRule="auto"/>
        <w:ind w:left="567" w:hanging="567"/>
        <w:rPr>
          <w:lang w:val="lt-LT"/>
        </w:rPr>
      </w:pPr>
      <w:r w:rsidRPr="005726F2">
        <w:rPr>
          <w:lang w:val="lt-LT"/>
        </w:rPr>
        <w:t>Jeigu pasireiškė šalutinis poveikis (net jeigu jis šiame lapelyje nenurodytas), kreipkitės į gydytoją arba vaistininką. Žr. 4 skyrių.</w:t>
      </w:r>
    </w:p>
    <w:p w:rsidR="006C0516" w:rsidRPr="005726F2" w:rsidRDefault="006C0516" w:rsidP="006C0516">
      <w:pPr>
        <w:tabs>
          <w:tab w:val="clear" w:pos="567"/>
          <w:tab w:val="left" w:pos="720"/>
        </w:tabs>
        <w:spacing w:line="240" w:lineRule="auto"/>
        <w:ind w:right="-2"/>
        <w:rPr>
          <w:lang w:val="lt-LT"/>
        </w:rPr>
      </w:pPr>
    </w:p>
    <w:p w:rsidR="006C0516" w:rsidRPr="005726F2" w:rsidRDefault="006C0516" w:rsidP="006C0516">
      <w:p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Apie ką rašoma šiame lapelyje?</w:t>
      </w:r>
    </w:p>
    <w:p w:rsidR="006C0516" w:rsidRPr="005726F2" w:rsidRDefault="006C0516" w:rsidP="006C0516">
      <w:pPr>
        <w:numPr>
          <w:ilvl w:val="12"/>
          <w:numId w:val="0"/>
        </w:numPr>
        <w:tabs>
          <w:tab w:val="clear" w:pos="567"/>
          <w:tab w:val="left" w:pos="720"/>
        </w:tabs>
        <w:spacing w:line="240" w:lineRule="auto"/>
        <w:ind w:left="284" w:right="-2"/>
        <w:rPr>
          <w:lang w:val="lt-LT"/>
        </w:rPr>
      </w:pPr>
    </w:p>
    <w:p w:rsidR="006C0516" w:rsidRPr="005726F2" w:rsidRDefault="006C0516" w:rsidP="006C0516">
      <w:pPr>
        <w:numPr>
          <w:ilvl w:val="12"/>
          <w:numId w:val="0"/>
        </w:numPr>
        <w:tabs>
          <w:tab w:val="clear" w:pos="567"/>
          <w:tab w:val="left" w:pos="720"/>
        </w:tabs>
        <w:spacing w:line="240" w:lineRule="auto"/>
        <w:ind w:left="284" w:right="-2"/>
        <w:rPr>
          <w:lang w:val="lt-LT"/>
        </w:rPr>
      </w:pPr>
      <w:r w:rsidRPr="005726F2">
        <w:rPr>
          <w:lang w:val="lt-LT"/>
        </w:rPr>
        <w:t>1.</w:t>
      </w:r>
      <w:r w:rsidRPr="005726F2">
        <w:rPr>
          <w:lang w:val="lt-LT"/>
        </w:rPr>
        <w:tab/>
        <w:t xml:space="preserve">Kas yra </w:t>
      </w:r>
      <w:proofErr w:type="spellStart"/>
      <w:r w:rsidRPr="005726F2">
        <w:rPr>
          <w:lang w:val="lt-LT"/>
        </w:rPr>
        <w:t>Prelum</w:t>
      </w:r>
      <w:proofErr w:type="spellEnd"/>
      <w:r w:rsidRPr="005726F2">
        <w:rPr>
          <w:lang w:val="lt-LT"/>
        </w:rPr>
        <w:t xml:space="preserve"> ir kam jis vartojamas</w:t>
      </w:r>
    </w:p>
    <w:p w:rsidR="006C0516" w:rsidRPr="005726F2" w:rsidRDefault="006C0516" w:rsidP="006C0516">
      <w:pPr>
        <w:numPr>
          <w:ilvl w:val="12"/>
          <w:numId w:val="0"/>
        </w:numPr>
        <w:tabs>
          <w:tab w:val="clear" w:pos="567"/>
          <w:tab w:val="left" w:pos="720"/>
        </w:tabs>
        <w:spacing w:line="240" w:lineRule="auto"/>
        <w:ind w:left="284" w:right="-2"/>
        <w:rPr>
          <w:lang w:val="lt-LT"/>
        </w:rPr>
      </w:pPr>
      <w:r w:rsidRPr="005726F2">
        <w:rPr>
          <w:lang w:val="lt-LT"/>
        </w:rPr>
        <w:t>2.</w:t>
      </w:r>
      <w:r w:rsidRPr="005726F2">
        <w:rPr>
          <w:lang w:val="lt-LT"/>
        </w:rPr>
        <w:tab/>
        <w:t xml:space="preserve">Kas žinotina prieš vartojant </w:t>
      </w:r>
      <w:proofErr w:type="spellStart"/>
      <w:r w:rsidRPr="005726F2">
        <w:rPr>
          <w:lang w:val="lt-LT"/>
        </w:rPr>
        <w:t>Prelum</w:t>
      </w:r>
      <w:proofErr w:type="spellEnd"/>
    </w:p>
    <w:p w:rsidR="006C0516" w:rsidRPr="005726F2" w:rsidRDefault="006C0516" w:rsidP="006C0516">
      <w:pPr>
        <w:numPr>
          <w:ilvl w:val="12"/>
          <w:numId w:val="0"/>
        </w:numPr>
        <w:tabs>
          <w:tab w:val="clear" w:pos="567"/>
          <w:tab w:val="left" w:pos="720"/>
        </w:tabs>
        <w:spacing w:line="240" w:lineRule="auto"/>
        <w:ind w:left="284" w:right="-2"/>
        <w:rPr>
          <w:lang w:val="lt-LT"/>
        </w:rPr>
      </w:pPr>
      <w:r w:rsidRPr="005726F2">
        <w:rPr>
          <w:lang w:val="lt-LT"/>
        </w:rPr>
        <w:t>3.</w:t>
      </w:r>
      <w:r w:rsidRPr="005726F2">
        <w:rPr>
          <w:lang w:val="lt-LT"/>
        </w:rPr>
        <w:tab/>
        <w:t xml:space="preserve">Kaip vartoti </w:t>
      </w:r>
      <w:proofErr w:type="spellStart"/>
      <w:r w:rsidRPr="005726F2">
        <w:rPr>
          <w:lang w:val="lt-LT"/>
        </w:rPr>
        <w:t>Prelum</w:t>
      </w:r>
      <w:proofErr w:type="spellEnd"/>
    </w:p>
    <w:p w:rsidR="006C0516" w:rsidRPr="005726F2" w:rsidRDefault="006C0516" w:rsidP="006C0516">
      <w:pPr>
        <w:numPr>
          <w:ilvl w:val="12"/>
          <w:numId w:val="0"/>
        </w:numPr>
        <w:tabs>
          <w:tab w:val="clear" w:pos="567"/>
          <w:tab w:val="left" w:pos="720"/>
        </w:tabs>
        <w:spacing w:line="240" w:lineRule="auto"/>
        <w:ind w:left="284" w:right="-2"/>
        <w:rPr>
          <w:lang w:val="lt-LT"/>
        </w:rPr>
      </w:pPr>
      <w:r w:rsidRPr="005726F2">
        <w:rPr>
          <w:lang w:val="lt-LT"/>
        </w:rPr>
        <w:t>4.</w:t>
      </w:r>
      <w:r w:rsidRPr="005726F2">
        <w:rPr>
          <w:lang w:val="lt-LT"/>
        </w:rPr>
        <w:tab/>
        <w:t>Galimas šalutinis poveikis</w:t>
      </w:r>
    </w:p>
    <w:p w:rsidR="006C0516" w:rsidRPr="005726F2" w:rsidRDefault="006C0516" w:rsidP="006C0516">
      <w:pPr>
        <w:numPr>
          <w:ilvl w:val="12"/>
          <w:numId w:val="0"/>
        </w:numPr>
        <w:tabs>
          <w:tab w:val="clear" w:pos="567"/>
          <w:tab w:val="left" w:pos="709"/>
        </w:tabs>
        <w:spacing w:line="240" w:lineRule="auto"/>
        <w:ind w:left="284" w:right="-2"/>
        <w:rPr>
          <w:lang w:val="lt-LT"/>
        </w:rPr>
      </w:pPr>
      <w:r w:rsidRPr="005726F2">
        <w:rPr>
          <w:lang w:val="lt-LT"/>
        </w:rPr>
        <w:t>5.</w:t>
      </w:r>
      <w:r w:rsidRPr="005726F2">
        <w:rPr>
          <w:lang w:val="lt-LT"/>
        </w:rPr>
        <w:tab/>
        <w:t xml:space="preserve">Kaip laikyti </w:t>
      </w:r>
      <w:proofErr w:type="spellStart"/>
      <w:r w:rsidRPr="005726F2">
        <w:rPr>
          <w:lang w:val="lt-LT"/>
        </w:rPr>
        <w:t>Prelum</w:t>
      </w:r>
      <w:proofErr w:type="spellEnd"/>
    </w:p>
    <w:p w:rsidR="006C0516" w:rsidRPr="005726F2" w:rsidRDefault="006C0516" w:rsidP="006C0516">
      <w:pPr>
        <w:numPr>
          <w:ilvl w:val="12"/>
          <w:numId w:val="0"/>
        </w:numPr>
        <w:tabs>
          <w:tab w:val="clear" w:pos="567"/>
          <w:tab w:val="left" w:pos="720"/>
        </w:tabs>
        <w:spacing w:line="240" w:lineRule="auto"/>
        <w:ind w:left="284" w:right="-2"/>
        <w:rPr>
          <w:lang w:val="lt-LT"/>
        </w:rPr>
      </w:pPr>
      <w:r w:rsidRPr="005726F2">
        <w:rPr>
          <w:lang w:val="lt-LT"/>
        </w:rPr>
        <w:t>6.</w:t>
      </w:r>
      <w:r w:rsidRPr="005726F2">
        <w:rPr>
          <w:lang w:val="lt-LT"/>
        </w:rPr>
        <w:tab/>
        <w:t>Pakuotės turinys ir kita informacija</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1.</w:t>
      </w:r>
      <w:r w:rsidRPr="005726F2">
        <w:rPr>
          <w:rFonts w:ascii="Times New Roman" w:hAnsi="Times New Roman"/>
          <w:sz w:val="22"/>
          <w:lang w:val="lt-LT"/>
        </w:rPr>
        <w:tab/>
        <w:t xml:space="preserve">Kas yra </w:t>
      </w: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ir kam jis vartojamas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BTEMEASMCA"/>
        <w:rPr>
          <w:lang w:val="lt-LT"/>
        </w:rPr>
      </w:pPr>
      <w:r w:rsidRPr="005726F2">
        <w:rPr>
          <w:sz w:val="22"/>
          <w:lang w:val="lt-LT"/>
        </w:rPr>
        <w:t>Prelum tablečių sudėtyje yra vaistinio preparato lacidipino. Jis priklauso vaistų grupei, kuri vadinama kalcio kanalų blokatoriais. Prelum tabletės padeda atpalaiduoti Jūsų kraujagysles ir jos išsiplečia. Todėl kraujas prateka lengviau ir tokiu būdu sumažėja kraujospūdis.</w:t>
      </w:r>
    </w:p>
    <w:p w:rsidR="006C0516" w:rsidRPr="005726F2" w:rsidRDefault="006C0516" w:rsidP="006C0516">
      <w:pPr>
        <w:pStyle w:val="BTEMEASMCA"/>
        <w:rPr>
          <w:lang w:val="lt-LT"/>
        </w:rPr>
      </w:pPr>
      <w:r w:rsidRPr="005726F2">
        <w:rPr>
          <w:sz w:val="22"/>
          <w:lang w:val="lt-LT"/>
        </w:rPr>
        <w:t>Reguliariai pagal gydytojo nurodymą vartojamos Prelum tabletės padeda sumažinti Jūsų kraujospūdį (gydyti arterinę hipertenziją).</w:t>
      </w:r>
    </w:p>
    <w:p w:rsidR="006C0516" w:rsidRPr="005726F2" w:rsidRDefault="006C0516" w:rsidP="006C0516">
      <w:pPr>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2.</w:t>
      </w:r>
      <w:r w:rsidRPr="005726F2">
        <w:rPr>
          <w:rFonts w:ascii="Times New Roman" w:hAnsi="Times New Roman"/>
          <w:sz w:val="22"/>
          <w:lang w:val="lt-LT"/>
        </w:rPr>
        <w:tab/>
        <w:t xml:space="preserve">Kas žinotina prieš vartojant </w:t>
      </w:r>
      <w:proofErr w:type="spellStart"/>
      <w:r w:rsidRPr="005726F2">
        <w:rPr>
          <w:rFonts w:ascii="Times New Roman" w:hAnsi="Times New Roman"/>
          <w:sz w:val="22"/>
          <w:lang w:val="lt-LT"/>
        </w:rPr>
        <w:t>Prelum</w:t>
      </w:r>
      <w:proofErr w:type="spellEnd"/>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jc w:val="left"/>
        <w:rPr>
          <w:b w:val="0"/>
          <w:lang w:val="lt-LT"/>
        </w:rPr>
      </w:pP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vartoti negalima:</w:t>
      </w:r>
    </w:p>
    <w:p w:rsidR="006C0516" w:rsidRPr="005726F2" w:rsidRDefault="006C0516" w:rsidP="006C0516">
      <w:pPr>
        <w:numPr>
          <w:ilvl w:val="12"/>
          <w:numId w:val="0"/>
        </w:numPr>
        <w:spacing w:line="240" w:lineRule="auto"/>
        <w:ind w:left="567" w:hanging="567"/>
        <w:rPr>
          <w:lang w:val="lt-LT"/>
        </w:rPr>
      </w:pPr>
      <w:r w:rsidRPr="005726F2">
        <w:rPr>
          <w:lang w:val="lt-LT"/>
        </w:rPr>
        <w:t>-</w:t>
      </w:r>
      <w:r w:rsidRPr="005726F2">
        <w:rPr>
          <w:lang w:val="lt-LT"/>
        </w:rPr>
        <w:tab/>
        <w:t xml:space="preserve">jeigu yra alergija </w:t>
      </w:r>
      <w:proofErr w:type="spellStart"/>
      <w:r w:rsidRPr="005726F2">
        <w:rPr>
          <w:lang w:val="lt-LT"/>
        </w:rPr>
        <w:t>lacidipinui</w:t>
      </w:r>
      <w:proofErr w:type="spellEnd"/>
      <w:r w:rsidRPr="005726F2">
        <w:rPr>
          <w:lang w:val="lt-LT"/>
        </w:rPr>
        <w:t>, kitiems kalcio kanalų blokatoriams arba bet kuriai pagalbinei šio vaisto medžiagai (jos išvardytos 6 skyriuje).</w:t>
      </w:r>
    </w:p>
    <w:p w:rsidR="006C0516" w:rsidRPr="00DC6FA3" w:rsidRDefault="006C0516" w:rsidP="006C0516">
      <w:pPr>
        <w:pStyle w:val="BT-EMEASMCA"/>
        <w:tabs>
          <w:tab w:val="clear" w:pos="360"/>
        </w:tabs>
        <w:ind w:left="567" w:hanging="567"/>
      </w:pPr>
      <w:r w:rsidRPr="00DC6FA3">
        <w:t>jeigu yra nustatyta širdies liga „aortos stenozė“. Tai reiškia širdies vožtuvų susiaurėjimą, trikdantį kraujo tekėjimą.</w:t>
      </w:r>
    </w:p>
    <w:p w:rsidR="006C0516" w:rsidRPr="005726F2" w:rsidRDefault="006C0516" w:rsidP="006C0516">
      <w:pPr>
        <w:rPr>
          <w:lang w:val="lt-LT"/>
        </w:rPr>
      </w:pPr>
    </w:p>
    <w:p w:rsidR="006C0516" w:rsidRPr="005726F2" w:rsidRDefault="006C0516" w:rsidP="006C0516">
      <w:pPr>
        <w:pStyle w:val="BTEMEASMCA"/>
        <w:rPr>
          <w:lang w:val="lt-LT"/>
        </w:rPr>
      </w:pPr>
      <w:r w:rsidRPr="005726F2">
        <w:rPr>
          <w:sz w:val="22"/>
          <w:lang w:val="lt-LT"/>
        </w:rPr>
        <w:t>Jeigu yra kuri nors iš išvardytų būklių, nevartokite Prelum. Jei abejojate, prieš pradėdami vartoti vaistą pasitarkite su gydytoju arba vaistininku.</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Įspėjimai ir atsargumo priemonės</w:t>
      </w: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 xml:space="preserve">Pasitarkite su gydytoju arba vaistininku, prieš pradėdami vartoti </w:t>
      </w:r>
      <w:proofErr w:type="spellStart"/>
      <w:r w:rsidRPr="005726F2">
        <w:rPr>
          <w:lang w:val="lt-LT"/>
        </w:rPr>
        <w:t>Prelum</w:t>
      </w:r>
      <w:proofErr w:type="spellEnd"/>
      <w:r w:rsidRPr="005726F2">
        <w:rPr>
          <w:lang w:val="lt-LT"/>
        </w:rPr>
        <w:t>:</w:t>
      </w:r>
    </w:p>
    <w:p w:rsidR="006C0516" w:rsidRPr="00DC6FA3" w:rsidRDefault="006C0516" w:rsidP="006C0516">
      <w:pPr>
        <w:pStyle w:val="BT-EMEASMCA"/>
        <w:tabs>
          <w:tab w:val="clear" w:pos="360"/>
        </w:tabs>
        <w:ind w:left="567" w:hanging="567"/>
      </w:pPr>
      <w:r w:rsidRPr="00DC6FA3">
        <w:t>jeigu yra nereguliarus širdies plakimas ar kitas širdies veiklos sutrikimas;</w:t>
      </w:r>
    </w:p>
    <w:p w:rsidR="006C0516" w:rsidRPr="00DC6FA3" w:rsidRDefault="006C0516" w:rsidP="006C0516">
      <w:pPr>
        <w:pStyle w:val="BT-EMEASMCA"/>
        <w:tabs>
          <w:tab w:val="clear" w:pos="360"/>
        </w:tabs>
        <w:ind w:left="567" w:hanging="567"/>
      </w:pPr>
      <w:r w:rsidRPr="00DC6FA3">
        <w:t>jeigu yra arba buvo sutrikusi kepenų veikla;</w:t>
      </w:r>
    </w:p>
    <w:p w:rsidR="006C0516" w:rsidRPr="00DC6FA3" w:rsidRDefault="006C0516" w:rsidP="006C0516">
      <w:pPr>
        <w:pStyle w:val="BT-EMEASMCA"/>
        <w:tabs>
          <w:tab w:val="clear" w:pos="360"/>
        </w:tabs>
        <w:ind w:left="567" w:hanging="567"/>
      </w:pPr>
      <w:r w:rsidRPr="00DC6FA3">
        <w:t>jeigu paskutinio mėnesio laikotarpiu persirgote miokardo infarktu arba jei kamuoja krūtinės skausmas (krūtinės angina).</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Vaikams ir paaugliams</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numPr>
          <w:ilvl w:val="12"/>
          <w:numId w:val="0"/>
        </w:numPr>
        <w:tabs>
          <w:tab w:val="clear" w:pos="567"/>
          <w:tab w:val="left" w:pos="720"/>
        </w:tabs>
        <w:spacing w:line="240" w:lineRule="auto"/>
        <w:rPr>
          <w:b/>
          <w:lang w:val="lt-LT"/>
        </w:rPr>
      </w:pPr>
      <w:proofErr w:type="spellStart"/>
      <w:r w:rsidRPr="005726F2">
        <w:rPr>
          <w:lang w:val="lt-LT"/>
        </w:rPr>
        <w:t>Prelum</w:t>
      </w:r>
      <w:proofErr w:type="spellEnd"/>
      <w:r w:rsidRPr="005726F2">
        <w:rPr>
          <w:lang w:val="lt-LT"/>
        </w:rPr>
        <w:t xml:space="preserve"> tablečių vartoti vaikams ir paaugliams, jaunesniems nei 18 metų, negalima.</w:t>
      </w:r>
    </w:p>
    <w:p w:rsidR="006C0516" w:rsidRPr="005726F2" w:rsidRDefault="006C0516" w:rsidP="006C0516">
      <w:pPr>
        <w:pStyle w:val="Antrat4"/>
        <w:rPr>
          <w:b w:val="0"/>
          <w:lang w:val="lt-LT"/>
        </w:rPr>
      </w:pPr>
    </w:p>
    <w:p w:rsidR="006C0516" w:rsidRPr="005726F2" w:rsidRDefault="006C0516" w:rsidP="006C0516">
      <w:pPr>
        <w:pStyle w:val="Antrat4"/>
        <w:rPr>
          <w:b w:val="0"/>
          <w:lang w:val="lt-LT"/>
        </w:rPr>
      </w:pPr>
      <w:r w:rsidRPr="005726F2">
        <w:rPr>
          <w:rFonts w:ascii="Times New Roman" w:hAnsi="Times New Roman"/>
          <w:sz w:val="22"/>
          <w:lang w:val="lt-LT"/>
        </w:rPr>
        <w:t xml:space="preserve">Kiti vaistai ir </w:t>
      </w:r>
      <w:proofErr w:type="spellStart"/>
      <w:r w:rsidRPr="005726F2">
        <w:rPr>
          <w:rFonts w:ascii="Times New Roman" w:hAnsi="Times New Roman"/>
          <w:sz w:val="22"/>
          <w:lang w:val="lt-LT"/>
        </w:rPr>
        <w:t>Prelum</w:t>
      </w:r>
      <w:proofErr w:type="spellEnd"/>
    </w:p>
    <w:p w:rsidR="006C0516" w:rsidRPr="005726F2" w:rsidRDefault="006C0516" w:rsidP="006C0516">
      <w:pPr>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 xml:space="preserve">Jeigu vartojate ar neseniai vartojote kitų vaistų arba dėl to nesate tikri, apie tai pasakykite gydytojui arba vaistininkui. Tai galioja ir vaistažolių preparatams. Tai būtina todėl, kad </w:t>
      </w:r>
      <w:proofErr w:type="spellStart"/>
      <w:r w:rsidRPr="005726F2">
        <w:rPr>
          <w:lang w:val="lt-LT"/>
        </w:rPr>
        <w:t>Prelum</w:t>
      </w:r>
      <w:proofErr w:type="spellEnd"/>
      <w:r w:rsidRPr="005726F2">
        <w:rPr>
          <w:lang w:val="lt-LT"/>
        </w:rPr>
        <w:t xml:space="preserve"> gali turėti įtakos kitų vaistų veikimui. Taip pat ir kiti vaistai gali turėti įtakos </w:t>
      </w:r>
      <w:proofErr w:type="spellStart"/>
      <w:r w:rsidRPr="005726F2">
        <w:rPr>
          <w:lang w:val="lt-LT"/>
        </w:rPr>
        <w:t>Prelum</w:t>
      </w:r>
      <w:proofErr w:type="spellEnd"/>
      <w:r w:rsidRPr="005726F2">
        <w:rPr>
          <w:lang w:val="lt-LT"/>
        </w:rPr>
        <w:t xml:space="preserve"> poveikiui.</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Pasakykite savo gydytojui arba vaistininkui, jei vartojate kurį nors iš žemiau išvardytų vaistų:</w:t>
      </w:r>
    </w:p>
    <w:p w:rsidR="006C0516" w:rsidRPr="00DC6FA3" w:rsidRDefault="006C0516" w:rsidP="006C0516">
      <w:pPr>
        <w:pStyle w:val="BT-EMEASMCA"/>
        <w:tabs>
          <w:tab w:val="clear" w:pos="360"/>
        </w:tabs>
        <w:ind w:left="567" w:hanging="567"/>
      </w:pPr>
      <w:r w:rsidRPr="00DC6FA3">
        <w:t>vaistų nuo padidėjusio kraujospūdžio ligos</w:t>
      </w:r>
    </w:p>
    <w:p w:rsidR="006C0516" w:rsidRPr="00DC6FA3" w:rsidRDefault="006C0516" w:rsidP="006C0516">
      <w:pPr>
        <w:pStyle w:val="BT-EMEASMCA"/>
        <w:tabs>
          <w:tab w:val="clear" w:pos="360"/>
        </w:tabs>
        <w:ind w:left="567" w:hanging="567"/>
      </w:pPr>
      <w:r w:rsidRPr="00DC6FA3">
        <w:t>vaistų grybelių sukeltoms ligoms gydyti</w:t>
      </w:r>
    </w:p>
    <w:p w:rsidR="006C0516" w:rsidRPr="00DC6FA3" w:rsidRDefault="006C0516" w:rsidP="006C0516">
      <w:pPr>
        <w:pStyle w:val="BT-EMEASMCA"/>
        <w:tabs>
          <w:tab w:val="clear" w:pos="360"/>
        </w:tabs>
        <w:ind w:left="567" w:hanging="567"/>
      </w:pPr>
      <w:r w:rsidRPr="00DC6FA3">
        <w:t>širdies ritmą reguliuojančių vaistų (vadinamųjų antiaritminių vaistų)</w:t>
      </w:r>
    </w:p>
    <w:p w:rsidR="006C0516" w:rsidRPr="00DC6FA3" w:rsidRDefault="006C0516" w:rsidP="006C0516">
      <w:pPr>
        <w:pStyle w:val="BT-EMEASMCA"/>
        <w:tabs>
          <w:tab w:val="clear" w:pos="360"/>
        </w:tabs>
        <w:ind w:left="567" w:hanging="567"/>
      </w:pPr>
      <w:r w:rsidRPr="00DC6FA3">
        <w:t>vaistų nuo depresijos, vadinamų tricikliais antidepresantais</w:t>
      </w:r>
    </w:p>
    <w:p w:rsidR="006C0516" w:rsidRPr="00DC6FA3" w:rsidRDefault="006C0516" w:rsidP="006C0516">
      <w:pPr>
        <w:pStyle w:val="BT-EMEASMCA"/>
        <w:tabs>
          <w:tab w:val="clear" w:pos="360"/>
        </w:tabs>
        <w:ind w:left="567" w:hanging="567"/>
      </w:pPr>
      <w:r w:rsidRPr="00DC6FA3">
        <w:t>antibiotikų (pvz., rifampicino)</w:t>
      </w:r>
    </w:p>
    <w:p w:rsidR="006C0516" w:rsidRPr="00DC6FA3" w:rsidRDefault="006C0516" w:rsidP="006C0516">
      <w:pPr>
        <w:pStyle w:val="BT-EMEASMCA"/>
        <w:tabs>
          <w:tab w:val="clear" w:pos="360"/>
        </w:tabs>
        <w:ind w:left="567" w:hanging="567"/>
      </w:pPr>
      <w:r w:rsidRPr="00DC6FA3">
        <w:t>vaistų epilepsijai (traukuliams) gydyti</w:t>
      </w:r>
    </w:p>
    <w:p w:rsidR="006C0516" w:rsidRPr="00DC6FA3" w:rsidRDefault="006C0516" w:rsidP="006C0516">
      <w:pPr>
        <w:pStyle w:val="BT-EMEASMCA"/>
        <w:tabs>
          <w:tab w:val="clear" w:pos="360"/>
        </w:tabs>
        <w:ind w:left="567" w:hanging="567"/>
      </w:pPr>
      <w:r w:rsidRPr="00DC6FA3">
        <w:t>cimetidino - vaisto nuo skrandžio sutrikimo</w:t>
      </w:r>
    </w:p>
    <w:p w:rsidR="006C0516" w:rsidRPr="00DC6FA3" w:rsidRDefault="006C0516" w:rsidP="006C0516">
      <w:pPr>
        <w:pStyle w:val="BT-EMEASMCA"/>
        <w:tabs>
          <w:tab w:val="clear" w:pos="360"/>
        </w:tabs>
        <w:ind w:left="567" w:hanging="567"/>
      </w:pPr>
      <w:r w:rsidRPr="00DC6FA3">
        <w:t>ciklosporino (imuninę sistemą slopinančio vaisto, skiriamo po organų transplantacijos)</w:t>
      </w:r>
    </w:p>
    <w:p w:rsidR="006C0516" w:rsidRPr="00DC6FA3" w:rsidRDefault="006C0516" w:rsidP="006C0516">
      <w:pPr>
        <w:pStyle w:val="BT-EMEASMCA"/>
        <w:tabs>
          <w:tab w:val="clear" w:pos="360"/>
        </w:tabs>
        <w:ind w:left="567" w:hanging="567"/>
      </w:pPr>
      <w:r w:rsidRPr="00DC6FA3">
        <w:t>kortikoidų arba tetrakozaktido, vartojamų uždegiminės žarnų ligos, Krono (</w:t>
      </w:r>
      <w:r w:rsidRPr="00DC6FA3">
        <w:rPr>
          <w:i/>
        </w:rPr>
        <w:t>Crohn</w:t>
      </w:r>
      <w:r w:rsidRPr="00DC6FA3">
        <w:t>) ligos, artrito arba osteoartrito gydymui.</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Jeigu Jums atliekami kraujo tyrimai, įspėkite personalą, kad vartojate šį vaistą, nes Prelum gali turėti įtakos kepenų veiklą atspindintiems tyrimams.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vartojimas su maistu ir gėrimais</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numPr>
          <w:ilvl w:val="12"/>
          <w:numId w:val="0"/>
        </w:numPr>
        <w:tabs>
          <w:tab w:val="clear" w:pos="567"/>
          <w:tab w:val="left" w:pos="720"/>
        </w:tabs>
        <w:spacing w:line="240" w:lineRule="auto"/>
        <w:rPr>
          <w:lang w:val="lt-LT"/>
        </w:rPr>
      </w:pPr>
      <w:r w:rsidRPr="005726F2">
        <w:rPr>
          <w:lang w:val="lt-LT"/>
        </w:rPr>
        <w:t>Šį vaistą galite vartoti nevalgę arba valgydami.</w:t>
      </w:r>
    </w:p>
    <w:p w:rsidR="006C0516" w:rsidRPr="005726F2" w:rsidRDefault="006C0516" w:rsidP="006C0516">
      <w:pPr>
        <w:numPr>
          <w:ilvl w:val="12"/>
          <w:numId w:val="0"/>
        </w:numPr>
        <w:tabs>
          <w:tab w:val="clear" w:pos="567"/>
          <w:tab w:val="left" w:pos="720"/>
        </w:tabs>
        <w:spacing w:line="240" w:lineRule="auto"/>
        <w:rPr>
          <w:lang w:val="lt-LT"/>
        </w:rPr>
      </w:pPr>
      <w:r w:rsidRPr="005726F2">
        <w:rPr>
          <w:lang w:val="lt-LT"/>
        </w:rPr>
        <w:t>Vartodami šio vaisto, negerkite greipfrutų sulčių.</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Nėštumas ir žindymo laikotarpis</w:t>
      </w:r>
    </w:p>
    <w:p w:rsidR="006C0516" w:rsidRPr="005726F2" w:rsidRDefault="006C0516" w:rsidP="006C0516">
      <w:pPr>
        <w:numPr>
          <w:ilvl w:val="12"/>
          <w:numId w:val="0"/>
        </w:numPr>
        <w:tabs>
          <w:tab w:val="clear" w:pos="567"/>
          <w:tab w:val="left" w:pos="720"/>
        </w:tabs>
        <w:spacing w:line="240" w:lineRule="auto"/>
        <w:rPr>
          <w:lang w:val="lt-LT"/>
        </w:rPr>
      </w:pPr>
      <w:r w:rsidRPr="005726F2">
        <w:rPr>
          <w:lang w:val="lt-LT"/>
        </w:rPr>
        <w:t>Jeigu esate nėščia, žindote kūdikį, manote, kad galbūt esate nėščia, arba planuojate pastoti, tai prieš vartodama šį vaistą, pasitarkite su gydytoju arba vaistininku.</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Vairavimas ir mechanizmų valdymas</w:t>
      </w: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Šis vaistas gali sukelti svaigulį. Pasireiškus tokiam poveikiui, nevairuokite ir nevaldykite mechanizmų.</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sudėtyje yra laktozės</w:t>
      </w:r>
    </w:p>
    <w:p w:rsidR="006C0516" w:rsidRPr="005726F2" w:rsidRDefault="006C0516" w:rsidP="006C0516">
      <w:pPr>
        <w:pStyle w:val="BTEMEASMCA"/>
        <w:rPr>
          <w:lang w:val="lt-LT"/>
        </w:rPr>
      </w:pPr>
      <w:r w:rsidRPr="005726F2">
        <w:rPr>
          <w:sz w:val="22"/>
          <w:lang w:val="lt-LT"/>
        </w:rPr>
        <w:t>Jeigu gydytojas Jums yra sakęs, kad netoleruojate kokių nors angliavandenių, kreipkitės į jį prieš pradėdami vartoti šį vaistą.</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3"/>
        <w:spacing w:before="0" w:after="0" w:line="240" w:lineRule="auto"/>
        <w:rPr>
          <w:b w:val="0"/>
          <w:lang w:val="lt-LT"/>
        </w:rPr>
      </w:pPr>
      <w:r w:rsidRPr="005726F2">
        <w:rPr>
          <w:rFonts w:ascii="Times New Roman" w:hAnsi="Times New Roman"/>
          <w:sz w:val="22"/>
          <w:lang w:val="lt-LT"/>
        </w:rPr>
        <w:t>3.</w:t>
      </w:r>
      <w:r w:rsidRPr="005726F2">
        <w:rPr>
          <w:rFonts w:ascii="Times New Roman" w:hAnsi="Times New Roman"/>
          <w:sz w:val="22"/>
          <w:lang w:val="lt-LT"/>
        </w:rPr>
        <w:tab/>
        <w:t xml:space="preserve">Kaip vartoti </w:t>
      </w:r>
      <w:proofErr w:type="spellStart"/>
      <w:r w:rsidRPr="005726F2">
        <w:rPr>
          <w:rFonts w:ascii="Times New Roman" w:hAnsi="Times New Roman"/>
          <w:sz w:val="22"/>
          <w:lang w:val="lt-LT"/>
        </w:rPr>
        <w:t>Prelum</w:t>
      </w:r>
      <w:proofErr w:type="spellEnd"/>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Visada vartokite šį vaistą tiksliai kaip nurodė gydytojas arba vaistininkas. Jeigu abejojate, kreipkitės į gydytoją.</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Svarbu gerti teisingą tablečių skaičių tinkamu paros metu.</w:t>
      </w:r>
    </w:p>
    <w:p w:rsidR="006C0516" w:rsidRPr="005726F2" w:rsidRDefault="006C0516" w:rsidP="006C0516">
      <w:pPr>
        <w:pStyle w:val="BTEMEASMCA"/>
        <w:rPr>
          <w:lang w:val="lt-LT"/>
        </w:rPr>
      </w:pPr>
    </w:p>
    <w:p w:rsidR="006C0516" w:rsidRPr="005726F2" w:rsidRDefault="006C0516" w:rsidP="006C0516">
      <w:pPr>
        <w:pStyle w:val="BTEMEASMCA"/>
        <w:numPr>
          <w:ilvl w:val="0"/>
          <w:numId w:val="3"/>
        </w:numPr>
        <w:rPr>
          <w:lang w:val="lt-LT"/>
        </w:rPr>
      </w:pPr>
      <w:r w:rsidRPr="005726F2">
        <w:rPr>
          <w:sz w:val="22"/>
          <w:lang w:val="lt-LT"/>
        </w:rPr>
        <w:t>Įprastinė pradinė dozė yra 2 mg per parą, geriausiai rytą, su maistu arba be jo.</w:t>
      </w:r>
    </w:p>
    <w:p w:rsidR="006C0516" w:rsidRPr="005726F2" w:rsidRDefault="006C0516" w:rsidP="006C0516">
      <w:pPr>
        <w:pStyle w:val="BTEMEASMCA"/>
        <w:numPr>
          <w:ilvl w:val="0"/>
          <w:numId w:val="3"/>
        </w:numPr>
        <w:rPr>
          <w:lang w:val="lt-LT"/>
        </w:rPr>
      </w:pPr>
      <w:r w:rsidRPr="005726F2">
        <w:rPr>
          <w:sz w:val="22"/>
          <w:lang w:val="lt-LT"/>
        </w:rPr>
        <w:t>Po 3</w:t>
      </w:r>
      <w:r w:rsidRPr="005726F2">
        <w:rPr>
          <w:sz w:val="22"/>
          <w:lang w:val="lt-LT"/>
        </w:rPr>
        <w:noBreakHyphen/>
        <w:t>4 savaičių paros dozę galima padidinti iki 4 mg ir gerti kiekvieną rytą.</w:t>
      </w:r>
    </w:p>
    <w:p w:rsidR="006C0516" w:rsidRPr="005726F2" w:rsidRDefault="006C0516" w:rsidP="006C0516">
      <w:pPr>
        <w:pStyle w:val="BTEMEASMCA"/>
        <w:numPr>
          <w:ilvl w:val="0"/>
          <w:numId w:val="3"/>
        </w:numPr>
        <w:rPr>
          <w:lang w:val="lt-LT"/>
        </w:rPr>
      </w:pPr>
      <w:r w:rsidRPr="005726F2">
        <w:rPr>
          <w:sz w:val="22"/>
          <w:lang w:val="lt-LT"/>
        </w:rPr>
        <w:t>Prireikus dozę galima padidinti iki 6 mg ir išgerti ryte - tai didžiausia paros dozė.</w:t>
      </w:r>
    </w:p>
    <w:p w:rsidR="006C0516" w:rsidRPr="005726F2" w:rsidRDefault="006C0516" w:rsidP="006C0516">
      <w:pPr>
        <w:pStyle w:val="BTEMEASMCA"/>
        <w:numPr>
          <w:ilvl w:val="0"/>
          <w:numId w:val="3"/>
        </w:numPr>
        <w:rPr>
          <w:lang w:val="lt-LT"/>
        </w:rPr>
      </w:pPr>
      <w:r w:rsidRPr="005726F2">
        <w:rPr>
          <w:sz w:val="22"/>
          <w:lang w:val="lt-LT"/>
        </w:rPr>
        <w:t>Tabletę reikia nuryti nesukramtytą, užsigeriant vandeniu.</w:t>
      </w:r>
    </w:p>
    <w:p w:rsidR="006C0516" w:rsidRPr="005726F2" w:rsidRDefault="006C0516" w:rsidP="006C0516">
      <w:pPr>
        <w:pStyle w:val="BTEMEASMCA"/>
        <w:numPr>
          <w:ilvl w:val="0"/>
          <w:numId w:val="3"/>
        </w:numPr>
        <w:rPr>
          <w:lang w:val="lt-LT"/>
        </w:rPr>
      </w:pPr>
      <w:r w:rsidRPr="005726F2">
        <w:rPr>
          <w:sz w:val="22"/>
          <w:lang w:val="lt-LT"/>
        </w:rPr>
        <w:t>Nevartokite kartu su greipfrutų sultimis.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 xml:space="preserve">Ką daryti pavartojus per didelę </w:t>
      </w: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dozę?</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Jei Jūs išgėrėte per daug šio vaisto, nedelsiant kreipkitės į gydytoją arba ligoninę. Su savimi į ligoninę arba vizitui pas gydytoją pasiimkite šio vaisto pakuotę, net jei joje neliko tablečių.</w:t>
      </w:r>
    </w:p>
    <w:p w:rsidR="006C0516" w:rsidRPr="005726F2" w:rsidRDefault="006C0516" w:rsidP="006C0516">
      <w:pPr>
        <w:pStyle w:val="BTEMEASMCA"/>
        <w:rPr>
          <w:lang w:val="lt-LT"/>
        </w:rPr>
      </w:pPr>
      <w:r w:rsidRPr="005726F2">
        <w:rPr>
          <w:sz w:val="22"/>
          <w:lang w:val="lt-LT"/>
        </w:rPr>
        <w:lastRenderedPageBreak/>
        <w:t>Gali prireikti gydymo vaistais. Perdozavus galimi tokie simptomai: nereguliarus širdies ritmas, greitas paviršutinis kvėpavimas, sumažėjęs kraujospūdis, šalta drėgna oda arba svaigulys, apsvaigimas, silpnumas arba šleikštulys.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 xml:space="preserve">Pamiršus pavartoti </w:t>
      </w:r>
      <w:proofErr w:type="spellStart"/>
      <w:r w:rsidRPr="005726F2">
        <w:rPr>
          <w:rFonts w:ascii="Times New Roman" w:hAnsi="Times New Roman"/>
          <w:sz w:val="22"/>
          <w:lang w:val="lt-LT"/>
        </w:rPr>
        <w:t>Prelum</w:t>
      </w:r>
      <w:proofErr w:type="spellEnd"/>
    </w:p>
    <w:p w:rsidR="006C0516" w:rsidRPr="005726F2" w:rsidRDefault="006C0516" w:rsidP="006C0516">
      <w:pPr>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Pamiršę tabletę išgerti ryte, gerkite ją tuoj pat, kai tik prisiminsite tą pačią dieną. Tačiau jei prisiminėte tik kitą dieną, ryte išgerkite kitą tabletę įprastu laiku. Negalima vartoti dvigubos dozės norint kompensuoti praleistą dozę.</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9"/>
        <w:rPr>
          <w:lang w:val="lt-LT"/>
        </w:rPr>
      </w:pPr>
      <w:r w:rsidRPr="005726F2">
        <w:rPr>
          <w:lang w:val="lt-LT"/>
        </w:rPr>
        <w:t>Jeigu kiltų daugiau klausimų dėl šio vaisto vartojimo, kreipkitės į gydytoją arba vaistininką.</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pStyle w:val="Antrat3"/>
        <w:spacing w:before="0" w:after="0" w:line="240" w:lineRule="auto"/>
        <w:rPr>
          <w:b w:val="0"/>
          <w:lang w:val="lt-LT"/>
        </w:rPr>
      </w:pPr>
      <w:r w:rsidRPr="005726F2">
        <w:rPr>
          <w:rFonts w:ascii="Times New Roman" w:hAnsi="Times New Roman"/>
          <w:sz w:val="22"/>
          <w:lang w:val="lt-LT"/>
        </w:rPr>
        <w:t>4.</w:t>
      </w:r>
      <w:r w:rsidRPr="005726F2">
        <w:rPr>
          <w:rFonts w:ascii="Times New Roman" w:hAnsi="Times New Roman"/>
          <w:sz w:val="22"/>
          <w:lang w:val="lt-LT"/>
        </w:rPr>
        <w:tab/>
        <w:t>Galimas šalutinis poveikis</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numPr>
          <w:ilvl w:val="12"/>
          <w:numId w:val="0"/>
        </w:numPr>
        <w:tabs>
          <w:tab w:val="clear" w:pos="567"/>
          <w:tab w:val="left" w:pos="720"/>
        </w:tabs>
        <w:spacing w:line="240" w:lineRule="auto"/>
        <w:ind w:right="-29"/>
        <w:rPr>
          <w:lang w:val="lt-LT"/>
        </w:rPr>
      </w:pPr>
      <w:r w:rsidRPr="005726F2">
        <w:rPr>
          <w:lang w:val="lt-LT"/>
        </w:rPr>
        <w:t>Šis vaistas, kaip ir visi kiti, gali sukelti šalutinį poveikį, nors jis pasireiškia ne visiems žmonėms.</w:t>
      </w:r>
    </w:p>
    <w:p w:rsidR="006C0516" w:rsidRPr="005726F2" w:rsidRDefault="006C0516" w:rsidP="006C0516">
      <w:pPr>
        <w:pStyle w:val="Pagrindinistekstas"/>
        <w:rPr>
          <w:i w:val="0"/>
          <w:lang w:val="lt-LT"/>
        </w:rPr>
      </w:pPr>
    </w:p>
    <w:p w:rsidR="006C0516" w:rsidRPr="005726F2" w:rsidRDefault="006C0516" w:rsidP="006C0516">
      <w:pPr>
        <w:pStyle w:val="Pagrindinistekstas"/>
        <w:rPr>
          <w:b/>
          <w:i w:val="0"/>
          <w:lang w:val="lt-LT"/>
        </w:rPr>
      </w:pPr>
      <w:r w:rsidRPr="005726F2">
        <w:rPr>
          <w:b/>
          <w:color w:val="auto"/>
          <w:lang w:val="lt-LT"/>
        </w:rPr>
        <w:t>Nedelsiant pasakykite gydytojui, jeigu pasireiškė toks šalutinis poveikis:</w:t>
      </w:r>
    </w:p>
    <w:p w:rsidR="006C0516" w:rsidRPr="00DC6FA3" w:rsidRDefault="006C0516" w:rsidP="006C0516">
      <w:pPr>
        <w:pStyle w:val="BT-EMEASMCA"/>
        <w:tabs>
          <w:tab w:val="clear" w:pos="360"/>
        </w:tabs>
        <w:ind w:left="567" w:hanging="567"/>
      </w:pPr>
      <w:r w:rsidRPr="00DC6FA3">
        <w:t>krūtinės skausmas (krūtinės angina), įskaitant skausmą, kuris stiprėja.</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Šalutinio poveikio dažnis apibūdinamas taip:</w:t>
      </w:r>
    </w:p>
    <w:p w:rsidR="006C0516" w:rsidRPr="00DC6FA3" w:rsidRDefault="006C0516" w:rsidP="006C0516">
      <w:pPr>
        <w:pStyle w:val="BT-EMEASMCA"/>
      </w:pPr>
      <w:r w:rsidRPr="00DC6FA3">
        <w:t xml:space="preserve"> Labai dažnas: gali pasireikšti dažniau kaip 1 iš 10 žmonių</w:t>
      </w:r>
    </w:p>
    <w:p w:rsidR="006C0516" w:rsidRPr="00DC6FA3" w:rsidRDefault="006C0516" w:rsidP="006C0516">
      <w:pPr>
        <w:pStyle w:val="BT-EMEASMCA"/>
      </w:pPr>
      <w:r w:rsidRPr="00DC6FA3">
        <w:t xml:space="preserve"> Dažnas: gali pasireikšti rečiau kaip 1 iš 10 žmonių</w:t>
      </w:r>
    </w:p>
    <w:p w:rsidR="006C0516" w:rsidRPr="00DC6FA3" w:rsidRDefault="006C0516" w:rsidP="006C0516">
      <w:pPr>
        <w:pStyle w:val="BT-EMEASMCA"/>
      </w:pPr>
      <w:r w:rsidRPr="00DC6FA3">
        <w:t xml:space="preserve"> Nedažnas: gali pasireikšti rečiau kaip 1 iš 100 žmonių</w:t>
      </w:r>
    </w:p>
    <w:p w:rsidR="006C0516" w:rsidRPr="00DC6FA3" w:rsidRDefault="006C0516" w:rsidP="006C0516">
      <w:pPr>
        <w:pStyle w:val="BT-EMEASMCA"/>
      </w:pPr>
      <w:r w:rsidRPr="00DC6FA3">
        <w:t xml:space="preserve"> Retas: gali pasireikšti rečiau kaip 1 iš 1000 žmonių</w:t>
      </w:r>
    </w:p>
    <w:p w:rsidR="006C0516" w:rsidRPr="00DC6FA3" w:rsidRDefault="006C0516" w:rsidP="006C0516">
      <w:pPr>
        <w:pStyle w:val="BT-EMEASMCA"/>
      </w:pPr>
      <w:r w:rsidRPr="00DC6FA3">
        <w:t xml:space="preserve"> Labai retas: gali pasireikšti rečiau kaip 1 iš 10 000 žmonių</w:t>
      </w:r>
    </w:p>
    <w:p w:rsidR="006C0516" w:rsidRPr="00DC6FA3" w:rsidRDefault="006C0516" w:rsidP="006C0516">
      <w:pPr>
        <w:pStyle w:val="BT-EMEASMCA"/>
      </w:pPr>
      <w:r w:rsidRPr="00DC6FA3">
        <w:t xml:space="preserve"> Nežinomas: negali būti apskaičiuotas pagal turimus duomenis</w:t>
      </w:r>
    </w:p>
    <w:p w:rsidR="006C0516" w:rsidRPr="005726F2" w:rsidRDefault="006C0516" w:rsidP="006C0516">
      <w:pPr>
        <w:pStyle w:val="Pagrindinistekstas"/>
        <w:rPr>
          <w:i w:val="0"/>
          <w:lang w:val="lt-LT"/>
        </w:rPr>
      </w:pPr>
    </w:p>
    <w:p w:rsidR="006C0516" w:rsidRPr="005726F2" w:rsidRDefault="006C0516" w:rsidP="006C0516">
      <w:pPr>
        <w:pStyle w:val="Pagrindinistekstas"/>
        <w:rPr>
          <w:b/>
          <w:i w:val="0"/>
          <w:lang w:val="lt-LT"/>
        </w:rPr>
      </w:pPr>
      <w:r w:rsidRPr="005726F2">
        <w:rPr>
          <w:b/>
          <w:color w:val="auto"/>
          <w:lang w:val="lt-LT"/>
        </w:rPr>
        <w:t>Dažnas:</w:t>
      </w:r>
    </w:p>
    <w:p w:rsidR="006C0516" w:rsidRPr="00DC6FA3" w:rsidRDefault="006C0516" w:rsidP="006C0516">
      <w:pPr>
        <w:pStyle w:val="BT-EMEASMCA"/>
        <w:tabs>
          <w:tab w:val="clear" w:pos="360"/>
        </w:tabs>
        <w:ind w:left="567" w:hanging="567"/>
      </w:pPr>
      <w:r w:rsidRPr="00DC6FA3">
        <w:t>galvos skausmas</w:t>
      </w:r>
    </w:p>
    <w:p w:rsidR="006C0516" w:rsidRPr="00DC6FA3" w:rsidRDefault="006C0516" w:rsidP="006C0516">
      <w:pPr>
        <w:pStyle w:val="BT-EMEASMCA"/>
        <w:tabs>
          <w:tab w:val="clear" w:pos="360"/>
        </w:tabs>
        <w:ind w:left="567" w:hanging="567"/>
      </w:pPr>
      <w:r w:rsidRPr="00DC6FA3">
        <w:t>svaigulys</w:t>
      </w:r>
    </w:p>
    <w:p w:rsidR="006C0516" w:rsidRPr="00DC6FA3" w:rsidRDefault="006C0516" w:rsidP="006C0516">
      <w:pPr>
        <w:pStyle w:val="BT-EMEASMCA"/>
        <w:tabs>
          <w:tab w:val="clear" w:pos="360"/>
        </w:tabs>
        <w:ind w:left="567" w:hanging="567"/>
      </w:pPr>
      <w:r w:rsidRPr="00DC6FA3">
        <w:t>kraujo priplūdimas į veidą ir kaklą</w:t>
      </w:r>
    </w:p>
    <w:p w:rsidR="006C0516" w:rsidRPr="00DC6FA3" w:rsidRDefault="006C0516" w:rsidP="006C0516">
      <w:pPr>
        <w:pStyle w:val="BT-EMEASMCA"/>
        <w:tabs>
          <w:tab w:val="clear" w:pos="360"/>
        </w:tabs>
        <w:ind w:left="567" w:hanging="567"/>
      </w:pPr>
      <w:r w:rsidRPr="00DC6FA3">
        <w:t>greitas širdies plakimas arba nereguliarus širdies plakimas (palpitacija)</w:t>
      </w:r>
    </w:p>
    <w:p w:rsidR="006C0516" w:rsidRPr="00DC6FA3" w:rsidRDefault="006C0516" w:rsidP="006C0516">
      <w:pPr>
        <w:pStyle w:val="BT-EMEASMCA"/>
        <w:tabs>
          <w:tab w:val="clear" w:pos="360"/>
        </w:tabs>
        <w:ind w:left="567" w:hanging="567"/>
      </w:pPr>
      <w:r w:rsidRPr="00DC6FA3">
        <w:t>skrandžio dirginimas, pykinimas</w:t>
      </w:r>
    </w:p>
    <w:p w:rsidR="006C0516" w:rsidRPr="00DC6FA3" w:rsidRDefault="006C0516" w:rsidP="006C0516">
      <w:pPr>
        <w:pStyle w:val="BT-EMEASMCA"/>
        <w:tabs>
          <w:tab w:val="clear" w:pos="360"/>
        </w:tabs>
        <w:ind w:left="567" w:hanging="567"/>
      </w:pPr>
      <w:r w:rsidRPr="00DC6FA3">
        <w:t>odos išbėrimas</w:t>
      </w:r>
    </w:p>
    <w:p w:rsidR="006C0516" w:rsidRPr="00DC6FA3" w:rsidRDefault="006C0516" w:rsidP="006C0516">
      <w:pPr>
        <w:pStyle w:val="BT-EMEASMCA"/>
        <w:tabs>
          <w:tab w:val="clear" w:pos="360"/>
        </w:tabs>
        <w:ind w:left="567" w:hanging="567"/>
      </w:pPr>
      <w:r w:rsidRPr="00DC6FA3">
        <w:t>gausus šlapinimasis (poliurija)</w:t>
      </w:r>
    </w:p>
    <w:p w:rsidR="006C0516" w:rsidRPr="00DC6FA3" w:rsidRDefault="006C0516" w:rsidP="006C0516">
      <w:pPr>
        <w:pStyle w:val="BT-EMEASMCA"/>
        <w:tabs>
          <w:tab w:val="clear" w:pos="360"/>
        </w:tabs>
        <w:ind w:left="567" w:hanging="567"/>
      </w:pPr>
      <w:r w:rsidRPr="00DC6FA3">
        <w:t>bendrojo pobūdžio silpnumas (astenija)</w:t>
      </w:r>
    </w:p>
    <w:p w:rsidR="006C0516" w:rsidRPr="00DC6FA3" w:rsidRDefault="006C0516" w:rsidP="006C0516">
      <w:pPr>
        <w:pStyle w:val="BT-EMEASMCA"/>
        <w:tabs>
          <w:tab w:val="clear" w:pos="360"/>
        </w:tabs>
        <w:ind w:left="567" w:hanging="567"/>
      </w:pPr>
      <w:r w:rsidRPr="00DC6FA3">
        <w:t>patinimai (edema), ypač kulkšnių patinimas</w:t>
      </w:r>
    </w:p>
    <w:p w:rsidR="006C0516" w:rsidRPr="00DC6FA3" w:rsidRDefault="006C0516" w:rsidP="006C0516">
      <w:pPr>
        <w:pStyle w:val="BT-EMEASMCA"/>
        <w:tabs>
          <w:tab w:val="clear" w:pos="360"/>
        </w:tabs>
        <w:ind w:left="567" w:hanging="567"/>
      </w:pPr>
      <w:r w:rsidRPr="00DC6FA3">
        <w:t>kraujo tyrimų, rodančių kepenų veiklą, rezultatų pokyčiai</w:t>
      </w:r>
    </w:p>
    <w:p w:rsidR="006C0516" w:rsidRPr="005726F2" w:rsidRDefault="006C0516" w:rsidP="006C0516">
      <w:pPr>
        <w:pStyle w:val="BTEMEASMCA"/>
        <w:rPr>
          <w:lang w:val="lt-LT"/>
        </w:rPr>
      </w:pPr>
    </w:p>
    <w:p w:rsidR="006C0516" w:rsidRPr="005726F2" w:rsidRDefault="006C0516" w:rsidP="006C0516">
      <w:pPr>
        <w:pStyle w:val="Pagrindinistekstas"/>
        <w:rPr>
          <w:i w:val="0"/>
          <w:lang w:val="lt-LT"/>
        </w:rPr>
      </w:pPr>
      <w:r w:rsidRPr="005726F2">
        <w:rPr>
          <w:b/>
          <w:color w:val="auto"/>
          <w:lang w:val="lt-LT"/>
        </w:rPr>
        <w:t>Nedažnas</w:t>
      </w:r>
      <w:r w:rsidRPr="005726F2">
        <w:rPr>
          <w:color w:val="auto"/>
          <w:lang w:val="lt-LT"/>
        </w:rPr>
        <w:t>:</w:t>
      </w:r>
    </w:p>
    <w:p w:rsidR="006C0516" w:rsidRPr="00DC6FA3" w:rsidRDefault="006C0516" w:rsidP="006C0516">
      <w:pPr>
        <w:pStyle w:val="BT-EMEASMCA"/>
        <w:tabs>
          <w:tab w:val="clear" w:pos="360"/>
        </w:tabs>
        <w:ind w:left="567" w:hanging="567"/>
      </w:pPr>
      <w:r w:rsidRPr="00DC6FA3">
        <w:t>krūtinės skausmas (krūtinės angina), įskaitant skausmą, kuris stiprėja</w:t>
      </w:r>
    </w:p>
    <w:p w:rsidR="006C0516" w:rsidRPr="00DC6FA3" w:rsidRDefault="006C0516" w:rsidP="006C0516">
      <w:pPr>
        <w:pStyle w:val="BT-EMEASMCA"/>
        <w:tabs>
          <w:tab w:val="clear" w:pos="360"/>
        </w:tabs>
        <w:ind w:left="567" w:hanging="567"/>
      </w:pPr>
      <w:r w:rsidRPr="00DC6FA3">
        <w:t>žemas kraujospūdis (hipotenzija)</w:t>
      </w:r>
    </w:p>
    <w:p w:rsidR="006C0516" w:rsidRPr="00DC6FA3" w:rsidRDefault="006C0516" w:rsidP="006C0516">
      <w:pPr>
        <w:pStyle w:val="BT-EMEASMCA"/>
        <w:tabs>
          <w:tab w:val="clear" w:pos="360"/>
        </w:tabs>
        <w:ind w:left="567" w:hanging="567"/>
      </w:pPr>
      <w:r w:rsidRPr="00DC6FA3">
        <w:t>apalpimas</w:t>
      </w:r>
    </w:p>
    <w:p w:rsidR="006C0516" w:rsidRPr="00DC6FA3" w:rsidRDefault="006C0516" w:rsidP="006C0516">
      <w:pPr>
        <w:pStyle w:val="BT-EMEASMCA"/>
        <w:tabs>
          <w:tab w:val="clear" w:pos="360"/>
        </w:tabs>
        <w:ind w:left="567" w:hanging="567"/>
      </w:pPr>
      <w:r w:rsidRPr="00DC6FA3">
        <w:t>dantenų paburkimas (dantenų hiperplazija)</w:t>
      </w:r>
    </w:p>
    <w:p w:rsidR="006C0516" w:rsidRPr="005726F2" w:rsidRDefault="006C0516" w:rsidP="006C0516">
      <w:pPr>
        <w:pStyle w:val="BTEMEASMCA"/>
        <w:rPr>
          <w:lang w:val="lt-LT"/>
        </w:rPr>
      </w:pPr>
    </w:p>
    <w:p w:rsidR="006C0516" w:rsidRPr="005726F2" w:rsidRDefault="006C0516" w:rsidP="006C0516">
      <w:pPr>
        <w:pStyle w:val="Pagrindinistekstas"/>
        <w:rPr>
          <w:b/>
          <w:i w:val="0"/>
          <w:lang w:val="lt-LT"/>
        </w:rPr>
      </w:pPr>
      <w:r w:rsidRPr="005726F2">
        <w:rPr>
          <w:b/>
          <w:color w:val="auto"/>
          <w:lang w:val="lt-LT"/>
        </w:rPr>
        <w:t>Retas:</w:t>
      </w:r>
    </w:p>
    <w:p w:rsidR="006C0516" w:rsidRPr="00DC6FA3" w:rsidRDefault="006C0516" w:rsidP="006C0516">
      <w:pPr>
        <w:pStyle w:val="BT-EMEASMCA"/>
        <w:tabs>
          <w:tab w:val="clear" w:pos="360"/>
        </w:tabs>
        <w:ind w:left="567" w:hanging="567"/>
      </w:pPr>
      <w:r w:rsidRPr="00DC6FA3">
        <w:t>angioneurozinė edema (alerginė reakcija, sukelianti veido patinimą)</w:t>
      </w:r>
    </w:p>
    <w:p w:rsidR="006C0516" w:rsidRPr="00DC6FA3" w:rsidRDefault="006C0516" w:rsidP="006C0516">
      <w:pPr>
        <w:pStyle w:val="BT-EMEASMCA"/>
        <w:tabs>
          <w:tab w:val="clear" w:pos="360"/>
        </w:tabs>
        <w:ind w:left="567" w:hanging="567"/>
      </w:pPr>
      <w:r w:rsidRPr="00DC6FA3">
        <w:t>niežtintis odos išbėrimas (dilgėlinė)</w:t>
      </w:r>
    </w:p>
    <w:p w:rsidR="006C0516" w:rsidRPr="00DC6FA3" w:rsidRDefault="006C0516" w:rsidP="006C0516">
      <w:pPr>
        <w:pStyle w:val="BT-EMEASMCA"/>
        <w:tabs>
          <w:tab w:val="clear" w:pos="360"/>
        </w:tabs>
        <w:ind w:left="567" w:hanging="567"/>
      </w:pPr>
      <w:r w:rsidRPr="00DC6FA3">
        <w:t>mėšlungis</w:t>
      </w:r>
    </w:p>
    <w:p w:rsidR="006C0516" w:rsidRPr="005726F2" w:rsidRDefault="006C0516" w:rsidP="006C0516">
      <w:pPr>
        <w:pStyle w:val="BTEMEASMCA"/>
        <w:rPr>
          <w:lang w:val="lt-LT"/>
        </w:rPr>
      </w:pPr>
    </w:p>
    <w:p w:rsidR="006C0516" w:rsidRPr="005726F2" w:rsidRDefault="006C0516" w:rsidP="006C0516">
      <w:pPr>
        <w:pStyle w:val="Pagrindinistekstas"/>
        <w:tabs>
          <w:tab w:val="left" w:pos="0"/>
        </w:tabs>
        <w:rPr>
          <w:b/>
          <w:i w:val="0"/>
          <w:lang w:val="lt-LT"/>
        </w:rPr>
      </w:pPr>
      <w:r w:rsidRPr="005726F2">
        <w:rPr>
          <w:b/>
          <w:color w:val="auto"/>
          <w:lang w:val="lt-LT"/>
        </w:rPr>
        <w:t>Labai retas:</w:t>
      </w:r>
    </w:p>
    <w:p w:rsidR="006C0516" w:rsidRPr="00DC6FA3" w:rsidRDefault="006C0516" w:rsidP="006C0516">
      <w:pPr>
        <w:pStyle w:val="BT-EMEASMCA"/>
        <w:tabs>
          <w:tab w:val="clear" w:pos="360"/>
        </w:tabs>
        <w:ind w:left="567" w:hanging="567"/>
      </w:pPr>
      <w:r w:rsidRPr="00DC6FA3">
        <w:t>drebulys (tremoras)</w:t>
      </w:r>
    </w:p>
    <w:p w:rsidR="006C0516" w:rsidRPr="00DC6FA3" w:rsidRDefault="006C0516" w:rsidP="006C0516">
      <w:pPr>
        <w:pStyle w:val="BT-EMEASMCA"/>
        <w:tabs>
          <w:tab w:val="clear" w:pos="360"/>
        </w:tabs>
        <w:ind w:left="567" w:hanging="567"/>
      </w:pPr>
      <w:r w:rsidRPr="00DC6FA3">
        <w:t>Depresija</w:t>
      </w:r>
    </w:p>
    <w:p w:rsidR="006C0516" w:rsidRPr="00DC6FA3" w:rsidRDefault="006C0516" w:rsidP="006C0516">
      <w:pPr>
        <w:pStyle w:val="BT-EMEASMCA"/>
        <w:numPr>
          <w:ilvl w:val="0"/>
          <w:numId w:val="0"/>
        </w:numPr>
        <w:ind w:left="567"/>
      </w:pPr>
    </w:p>
    <w:p w:rsidR="006C0516" w:rsidRPr="00DC6FA3" w:rsidRDefault="006C0516" w:rsidP="006C0516">
      <w:pPr>
        <w:pStyle w:val="BT-EMEASMCA"/>
        <w:numPr>
          <w:ilvl w:val="0"/>
          <w:numId w:val="0"/>
        </w:numPr>
        <w:ind w:left="567" w:hanging="567"/>
        <w:rPr>
          <w:b/>
        </w:rPr>
      </w:pPr>
      <w:r w:rsidRPr="00DC6FA3">
        <w:rPr>
          <w:b/>
          <w:i/>
        </w:rPr>
        <w:t>Dažnis</w:t>
      </w:r>
      <w:r w:rsidRPr="00DC6FA3">
        <w:rPr>
          <w:b/>
        </w:rPr>
        <w:t xml:space="preserve"> </w:t>
      </w:r>
      <w:r w:rsidRPr="00DC6FA3">
        <w:rPr>
          <w:b/>
          <w:i/>
        </w:rPr>
        <w:t>nežinomas</w:t>
      </w:r>
      <w:r w:rsidRPr="00DC6FA3">
        <w:rPr>
          <w:b/>
        </w:rPr>
        <w:t>:</w:t>
      </w:r>
    </w:p>
    <w:p w:rsidR="006C0516" w:rsidRPr="00DC6FA3" w:rsidRDefault="006C0516" w:rsidP="006C0516">
      <w:pPr>
        <w:pStyle w:val="BT-EMEASMCA"/>
        <w:tabs>
          <w:tab w:val="clear" w:pos="360"/>
        </w:tabs>
        <w:ind w:left="567" w:hanging="567"/>
      </w:pPr>
      <w:r w:rsidRPr="00DC6FA3">
        <w:t>tremoras arba trūkčiojimai (tikai), raumenų tonuso pakitimas, lėti judesiai.</w:t>
      </w:r>
    </w:p>
    <w:p w:rsidR="006C0516" w:rsidRPr="005726F2" w:rsidRDefault="006C0516" w:rsidP="006C0516">
      <w:pPr>
        <w:numPr>
          <w:ilvl w:val="12"/>
          <w:numId w:val="0"/>
        </w:numPr>
        <w:tabs>
          <w:tab w:val="clear" w:pos="567"/>
          <w:tab w:val="left" w:pos="720"/>
        </w:tabs>
        <w:spacing w:line="240" w:lineRule="auto"/>
        <w:ind w:right="-29"/>
        <w:rPr>
          <w:lang w:val="lt-LT"/>
        </w:rPr>
      </w:pPr>
    </w:p>
    <w:p w:rsidR="006C0516" w:rsidRPr="005726F2" w:rsidRDefault="006C0516" w:rsidP="006C0516">
      <w:pPr>
        <w:spacing w:line="240" w:lineRule="auto"/>
        <w:rPr>
          <w:lang w:val="lt-LT"/>
        </w:rPr>
      </w:pPr>
      <w:r w:rsidRPr="005726F2">
        <w:rPr>
          <w:lang w:val="lt-LT"/>
        </w:rPr>
        <w:t>Jei bet kuris šalutinis poveikis stiprėja arba pasireiškia šiame lapelyje nenurodytas šalutinis poveikis, pasakykite gydytojui arba vaistininkui.</w:t>
      </w:r>
    </w:p>
    <w:p w:rsidR="006C0516" w:rsidRPr="005726F2" w:rsidRDefault="006C0516" w:rsidP="006C0516">
      <w:pPr>
        <w:spacing w:line="240" w:lineRule="auto"/>
        <w:rPr>
          <w:b/>
          <w:lang w:val="lt-LT"/>
        </w:rPr>
      </w:pPr>
    </w:p>
    <w:p w:rsidR="006C0516" w:rsidRPr="005726F2" w:rsidRDefault="006C0516" w:rsidP="006C0516">
      <w:pPr>
        <w:spacing w:line="240" w:lineRule="auto"/>
        <w:rPr>
          <w:b/>
          <w:lang w:val="lt-LT"/>
        </w:rPr>
      </w:pPr>
      <w:r w:rsidRPr="005726F2">
        <w:rPr>
          <w:b/>
          <w:lang w:val="lt-LT"/>
        </w:rPr>
        <w:t>Pranešimas apie šalutinį poveikį</w:t>
      </w:r>
    </w:p>
    <w:p w:rsidR="006C0516" w:rsidRPr="005726F2" w:rsidRDefault="006C0516" w:rsidP="006C0516">
      <w:pPr>
        <w:ind w:right="-449"/>
        <w:rPr>
          <w:lang w:val="lt-LT"/>
        </w:rPr>
      </w:pPr>
      <w:r w:rsidRPr="005726F2">
        <w:rPr>
          <w:lang w:val="lt-LT"/>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t>
      </w:r>
      <w:hyperlink r:id="rId5" w:history="1">
        <w:r w:rsidRPr="005726F2">
          <w:rPr>
            <w:color w:val="0000FF"/>
            <w:u w:val="single"/>
            <w:lang w:val="lt-LT"/>
          </w:rPr>
          <w:t>www.vvkt.lt</w:t>
        </w:r>
      </w:hyperlink>
      <w:r w:rsidRPr="005726F2">
        <w:rPr>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5726F2">
          <w:rPr>
            <w:color w:val="0000FF"/>
            <w:u w:val="single"/>
            <w:lang w:val="lt-LT"/>
          </w:rPr>
          <w:t>NepageidaujamaR@vvkt.lt</w:t>
        </w:r>
      </w:hyperlink>
      <w:r w:rsidRPr="005726F2">
        <w:rPr>
          <w:lang w:val="lt-LT"/>
        </w:rPr>
        <w:t xml:space="preserve">, taip pat per Valstybinės vaistų kontrolės tarnybos prie Lietuvos Respublikos sveikatos apsaugos ministerijos interneto svetainę (adresu </w:t>
      </w:r>
      <w:hyperlink r:id="rId7" w:history="1">
        <w:r w:rsidRPr="005726F2">
          <w:rPr>
            <w:color w:val="0000FF"/>
            <w:u w:val="single"/>
            <w:lang w:val="lt-LT"/>
          </w:rPr>
          <w:t>http://www.vvkt.lt</w:t>
        </w:r>
      </w:hyperlink>
      <w:r w:rsidRPr="005726F2">
        <w:rPr>
          <w:lang w:val="lt-LT"/>
        </w:rPr>
        <w:t>). Pranešdami apie šalutinį poveikį galite mums padėti gauti daugiau informacijos apie šio vaisto saugumą.</w:t>
      </w:r>
    </w:p>
    <w:p w:rsidR="006C0516" w:rsidRPr="005726F2" w:rsidRDefault="006C0516" w:rsidP="006C0516">
      <w:pPr>
        <w:ind w:right="-449"/>
        <w:rPr>
          <w:lang w:val="lt-LT"/>
        </w:rPr>
      </w:pPr>
    </w:p>
    <w:p w:rsidR="006C0516" w:rsidRPr="005726F2" w:rsidRDefault="006C0516" w:rsidP="006C0516">
      <w:pPr>
        <w:ind w:right="-449"/>
        <w:rPr>
          <w:lang w:val="lt-LT"/>
        </w:rPr>
      </w:pPr>
    </w:p>
    <w:p w:rsidR="006C0516" w:rsidRPr="005726F2" w:rsidRDefault="006C0516" w:rsidP="006C0516">
      <w:pPr>
        <w:pStyle w:val="Antrat3"/>
        <w:spacing w:before="0" w:after="0" w:line="240" w:lineRule="auto"/>
        <w:rPr>
          <w:b w:val="0"/>
          <w:lang w:val="lt-LT"/>
        </w:rPr>
      </w:pPr>
      <w:r w:rsidRPr="005726F2">
        <w:rPr>
          <w:rFonts w:ascii="Times New Roman" w:hAnsi="Times New Roman"/>
          <w:sz w:val="22"/>
          <w:lang w:val="lt-LT"/>
        </w:rPr>
        <w:t>5.</w:t>
      </w:r>
      <w:r w:rsidRPr="005726F2">
        <w:rPr>
          <w:rFonts w:ascii="Times New Roman" w:hAnsi="Times New Roman"/>
          <w:sz w:val="22"/>
          <w:lang w:val="lt-LT"/>
        </w:rPr>
        <w:tab/>
        <w:t xml:space="preserve">Kaip laikyti </w:t>
      </w:r>
      <w:proofErr w:type="spellStart"/>
      <w:r w:rsidRPr="005726F2">
        <w:rPr>
          <w:rFonts w:ascii="Times New Roman" w:hAnsi="Times New Roman"/>
          <w:sz w:val="22"/>
          <w:lang w:val="lt-LT"/>
        </w:rPr>
        <w:t>Prelum</w:t>
      </w:r>
      <w:proofErr w:type="spellEnd"/>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Šį vaistą laikykite vaikams nepastebimoje ir nepasiekiamoje vietoje.</w:t>
      </w:r>
    </w:p>
    <w:p w:rsidR="006C0516" w:rsidRPr="005726F2" w:rsidRDefault="006C0516" w:rsidP="006C0516">
      <w:pPr>
        <w:pStyle w:val="Pagrindinistekstas"/>
        <w:rPr>
          <w:lang w:val="lt-LT"/>
        </w:rPr>
      </w:pPr>
    </w:p>
    <w:p w:rsidR="006C0516" w:rsidRPr="005726F2" w:rsidRDefault="006C0516" w:rsidP="006C0516">
      <w:pPr>
        <w:pStyle w:val="Pagrindinistekstas"/>
        <w:rPr>
          <w:lang w:val="lt-LT"/>
        </w:rPr>
      </w:pPr>
      <w:r w:rsidRPr="005726F2">
        <w:rPr>
          <w:i w:val="0"/>
          <w:color w:val="auto"/>
          <w:lang w:val="lt-LT"/>
        </w:rPr>
        <w:t>Laikyti gamintojo pakuotėje, kad vaistas būtų apsaugotas nuo šviesos.</w:t>
      </w:r>
    </w:p>
    <w:p w:rsidR="006C0516" w:rsidRPr="00DC6FA3" w:rsidRDefault="006C0516" w:rsidP="006C0516">
      <w:pPr>
        <w:ind w:left="567" w:hanging="567"/>
        <w:rPr>
          <w:lang w:val="fi-FI"/>
        </w:rPr>
      </w:pPr>
      <w:r w:rsidRPr="00DC6FA3">
        <w:rPr>
          <w:lang w:val="fi-FI"/>
        </w:rPr>
        <w:t>Šio vaisto laikymui specialių temperatūros sąlygų nereikalaujama.</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r w:rsidRPr="005726F2">
        <w:rPr>
          <w:lang w:val="lt-LT"/>
        </w:rPr>
        <w:t>Ant dėžutės ir lizdinės plokštelės po „EXP“ nurodytam tinkamumo laikui pasibaigus, šio vaisto vartoti negalima. Vaistas tinkamas vartoti iki paskutinės nurodyto mėnesio dienos.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i/>
          <w:lang w:val="lt-LT"/>
        </w:rPr>
      </w:pPr>
      <w:r w:rsidRPr="005726F2">
        <w:rPr>
          <w:lang w:val="lt-LT"/>
        </w:rPr>
        <w:t>Vaistų negalima išmesti į kanalizaciją arba su buitinėmis atliekomis. Kaip išmesti nereikalingus vaistus, klauskite vaistininko. Šios priemonės padės apsaugoti aplinką.</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3"/>
        <w:spacing w:before="0" w:after="0" w:line="240" w:lineRule="auto"/>
        <w:rPr>
          <w:b w:val="0"/>
          <w:lang w:val="lt-LT"/>
        </w:rPr>
      </w:pPr>
      <w:r w:rsidRPr="005726F2">
        <w:rPr>
          <w:rFonts w:ascii="Times New Roman" w:hAnsi="Times New Roman"/>
          <w:sz w:val="22"/>
          <w:lang w:val="lt-LT"/>
        </w:rPr>
        <w:t>6.</w:t>
      </w:r>
      <w:r w:rsidRPr="005726F2">
        <w:rPr>
          <w:rFonts w:ascii="Times New Roman" w:hAnsi="Times New Roman"/>
          <w:b w:val="0"/>
          <w:sz w:val="22"/>
          <w:lang w:val="lt-LT"/>
        </w:rPr>
        <w:tab/>
      </w:r>
      <w:r w:rsidRPr="005726F2">
        <w:rPr>
          <w:rFonts w:ascii="Times New Roman" w:hAnsi="Times New Roman"/>
          <w:sz w:val="22"/>
          <w:lang w:val="lt-LT"/>
        </w:rPr>
        <w:t>Pakuotės turinys ir kita informacija</w:t>
      </w:r>
    </w:p>
    <w:p w:rsidR="006C0516" w:rsidRPr="005726F2" w:rsidRDefault="006C0516" w:rsidP="006C0516">
      <w:pPr>
        <w:numPr>
          <w:ilvl w:val="12"/>
          <w:numId w:val="0"/>
        </w:numPr>
        <w:tabs>
          <w:tab w:val="clear" w:pos="567"/>
          <w:tab w:val="left" w:pos="720"/>
        </w:tabs>
        <w:spacing w:line="240" w:lineRule="auto"/>
        <w:rPr>
          <w:lang w:val="lt-LT"/>
        </w:rPr>
      </w:pPr>
    </w:p>
    <w:p w:rsidR="006C0516" w:rsidRPr="005726F2" w:rsidRDefault="006C0516" w:rsidP="006C0516">
      <w:pPr>
        <w:pStyle w:val="Antrat4"/>
        <w:rPr>
          <w:b w:val="0"/>
          <w:lang w:val="lt-LT"/>
        </w:rPr>
      </w:pP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sudėtis</w:t>
      </w:r>
    </w:p>
    <w:p w:rsidR="006C0516" w:rsidRPr="005726F2" w:rsidRDefault="006C0516" w:rsidP="006C0516">
      <w:pPr>
        <w:rPr>
          <w:lang w:val="lt-LT"/>
        </w:rPr>
      </w:pPr>
    </w:p>
    <w:p w:rsidR="006C0516" w:rsidRPr="005726F2" w:rsidRDefault="006C0516" w:rsidP="006C0516">
      <w:pPr>
        <w:ind w:left="540" w:hanging="540"/>
        <w:rPr>
          <w:lang w:val="lt-LT"/>
        </w:rPr>
      </w:pPr>
      <w:r w:rsidRPr="005726F2">
        <w:rPr>
          <w:lang w:val="lt-LT"/>
        </w:rPr>
        <w:t>-</w:t>
      </w:r>
      <w:r w:rsidRPr="005726F2">
        <w:rPr>
          <w:lang w:val="lt-LT"/>
        </w:rPr>
        <w:tab/>
        <w:t xml:space="preserve">Veiklioji medžiaga yra </w:t>
      </w:r>
      <w:proofErr w:type="spellStart"/>
      <w:r w:rsidRPr="005726F2">
        <w:rPr>
          <w:lang w:val="lt-LT"/>
        </w:rPr>
        <w:t>lacidipinas</w:t>
      </w:r>
      <w:proofErr w:type="spellEnd"/>
      <w:r w:rsidRPr="005726F2">
        <w:rPr>
          <w:lang w:val="lt-LT"/>
        </w:rPr>
        <w:t xml:space="preserve">. Kiekvienoje tabletėje yra 2 mg, 4 mg arba 6 mg veikliosios medžiagos </w:t>
      </w:r>
      <w:proofErr w:type="spellStart"/>
      <w:r w:rsidRPr="005726F2">
        <w:rPr>
          <w:lang w:val="lt-LT"/>
        </w:rPr>
        <w:t>lacidipino</w:t>
      </w:r>
      <w:proofErr w:type="spellEnd"/>
      <w:r w:rsidRPr="005726F2">
        <w:rPr>
          <w:lang w:val="lt-LT"/>
        </w:rPr>
        <w:t>.</w:t>
      </w:r>
    </w:p>
    <w:p w:rsidR="006C0516" w:rsidRPr="005726F2" w:rsidRDefault="006C0516" w:rsidP="006C0516">
      <w:pPr>
        <w:ind w:left="567" w:hanging="567"/>
        <w:rPr>
          <w:lang w:val="lt-LT"/>
        </w:rPr>
      </w:pPr>
      <w:r w:rsidRPr="005726F2">
        <w:rPr>
          <w:rFonts w:eastAsia="SimSun"/>
          <w:lang w:val="lt-LT"/>
        </w:rPr>
        <w:t>-</w:t>
      </w:r>
      <w:r w:rsidRPr="005726F2">
        <w:rPr>
          <w:rFonts w:eastAsia="SimSun"/>
          <w:lang w:val="lt-LT"/>
        </w:rPr>
        <w:tab/>
        <w:t xml:space="preserve">Pagalbinės medžiagos yra laktozė, </w:t>
      </w:r>
      <w:proofErr w:type="spellStart"/>
      <w:r w:rsidRPr="005726F2">
        <w:rPr>
          <w:rFonts w:eastAsia="SimSun"/>
          <w:lang w:val="lt-LT"/>
        </w:rPr>
        <w:t>povidonas</w:t>
      </w:r>
      <w:proofErr w:type="spellEnd"/>
      <w:r w:rsidRPr="005726F2">
        <w:rPr>
          <w:rFonts w:eastAsia="SimSun"/>
          <w:lang w:val="lt-LT"/>
        </w:rPr>
        <w:t xml:space="preserve"> ir magnio </w:t>
      </w:r>
      <w:proofErr w:type="spellStart"/>
      <w:r w:rsidRPr="005726F2">
        <w:rPr>
          <w:rFonts w:eastAsia="SimSun"/>
          <w:lang w:val="lt-LT"/>
        </w:rPr>
        <w:t>stearatas</w:t>
      </w:r>
      <w:proofErr w:type="spellEnd"/>
      <w:r w:rsidRPr="005726F2">
        <w:rPr>
          <w:rFonts w:eastAsia="SimSun"/>
          <w:lang w:val="lt-LT"/>
        </w:rPr>
        <w:t>.</w:t>
      </w:r>
      <w:r w:rsidRPr="005726F2">
        <w:rPr>
          <w:lang w:val="lt-LT"/>
        </w:rPr>
        <w:t xml:space="preserve"> Tabletės plėvelėje yra </w:t>
      </w:r>
      <w:proofErr w:type="spellStart"/>
      <w:r w:rsidRPr="005726F2">
        <w:rPr>
          <w:lang w:val="lt-LT"/>
        </w:rPr>
        <w:t>hipromeliozės</w:t>
      </w:r>
      <w:proofErr w:type="spellEnd"/>
      <w:r w:rsidRPr="005726F2">
        <w:rPr>
          <w:lang w:val="lt-LT"/>
        </w:rPr>
        <w:t xml:space="preserve"> ir titano dioksido.</w:t>
      </w:r>
    </w:p>
    <w:p w:rsidR="006C0516" w:rsidRPr="005726F2" w:rsidRDefault="006C0516" w:rsidP="006C0516">
      <w:pPr>
        <w:tabs>
          <w:tab w:val="clear" w:pos="567"/>
          <w:tab w:val="left" w:pos="720"/>
        </w:tabs>
        <w:spacing w:line="240" w:lineRule="auto"/>
        <w:ind w:right="-2"/>
        <w:rPr>
          <w:lang w:val="lt-LT"/>
        </w:rPr>
      </w:pPr>
    </w:p>
    <w:p w:rsidR="006C0516" w:rsidRPr="005726F2" w:rsidRDefault="006C0516" w:rsidP="006C0516">
      <w:pPr>
        <w:pStyle w:val="Antrat4"/>
        <w:rPr>
          <w:b w:val="0"/>
          <w:lang w:val="lt-LT"/>
        </w:rPr>
      </w:pPr>
      <w:proofErr w:type="spellStart"/>
      <w:r w:rsidRPr="005726F2">
        <w:rPr>
          <w:rFonts w:ascii="Times New Roman" w:hAnsi="Times New Roman"/>
          <w:sz w:val="22"/>
          <w:lang w:val="lt-LT"/>
        </w:rPr>
        <w:t>Prelum</w:t>
      </w:r>
      <w:proofErr w:type="spellEnd"/>
      <w:r w:rsidRPr="005726F2">
        <w:rPr>
          <w:rFonts w:ascii="Times New Roman" w:hAnsi="Times New Roman"/>
          <w:sz w:val="22"/>
          <w:lang w:val="lt-LT"/>
        </w:rPr>
        <w:t xml:space="preserve"> išvaizda ir kiekis pakuotėje</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Prelum 2 mg tabletės yra baltos, dengtos plėvele, vienoje jų pusėje yra įspaudas „2“.</w:t>
      </w:r>
    </w:p>
    <w:p w:rsidR="006C0516" w:rsidRPr="005726F2" w:rsidRDefault="006C0516" w:rsidP="006C0516">
      <w:pPr>
        <w:pStyle w:val="BTEMEASMCA"/>
        <w:rPr>
          <w:lang w:val="lt-LT"/>
        </w:rPr>
      </w:pPr>
      <w:r w:rsidRPr="005726F2">
        <w:rPr>
          <w:sz w:val="22"/>
          <w:lang w:val="lt-LT"/>
        </w:rPr>
        <w:t>Prelum 4 mg tabletės yra baltos, dengtos plėvele, su vagele abiejose pusėse, vienoje jų pusėje yra ir įspaudas „4“. Tabletę galima padalyti į lygias dozes.</w:t>
      </w:r>
    </w:p>
    <w:p w:rsidR="006C0516" w:rsidRPr="005726F2" w:rsidRDefault="006C0516" w:rsidP="006C0516">
      <w:pPr>
        <w:pStyle w:val="BTEMEASMCA"/>
        <w:rPr>
          <w:lang w:val="lt-LT"/>
        </w:rPr>
      </w:pPr>
      <w:r w:rsidRPr="005726F2">
        <w:rPr>
          <w:sz w:val="22"/>
          <w:lang w:val="lt-LT"/>
        </w:rPr>
        <w:t>Prelum 6 mg tabletės yra baltos, dengtos plėvele, vienoje jų pusėje yra įspaudas „6“.</w:t>
      </w:r>
    </w:p>
    <w:p w:rsidR="006C0516" w:rsidRPr="005726F2" w:rsidRDefault="006C0516" w:rsidP="006C0516">
      <w:pPr>
        <w:rPr>
          <w:lang w:val="lt-LT"/>
        </w:rPr>
      </w:pPr>
    </w:p>
    <w:p w:rsidR="006C0516" w:rsidRPr="005726F2" w:rsidRDefault="006C0516" w:rsidP="006C0516">
      <w:pPr>
        <w:widowControl w:val="0"/>
        <w:tabs>
          <w:tab w:val="left" w:pos="426"/>
          <w:tab w:val="left" w:pos="720"/>
          <w:tab w:val="left" w:pos="1296"/>
          <w:tab w:val="left" w:pos="5184"/>
          <w:tab w:val="right" w:pos="11520"/>
        </w:tabs>
        <w:rPr>
          <w:lang w:val="lt-LT"/>
        </w:rPr>
      </w:pPr>
      <w:r w:rsidRPr="005726F2">
        <w:rPr>
          <w:lang w:val="lt-LT"/>
        </w:rPr>
        <w:t>Tabletės tiekiamos Al/Al lizdinių plokštelių pakuotėmis po 28, 56 arba 98 plėvele dengtas tabletes.</w:t>
      </w:r>
    </w:p>
    <w:p w:rsidR="006C0516" w:rsidRPr="005726F2" w:rsidRDefault="006C0516" w:rsidP="006C0516">
      <w:pPr>
        <w:pStyle w:val="BTEMEASMCA"/>
        <w:rPr>
          <w:lang w:val="lt-LT"/>
        </w:rPr>
      </w:pPr>
    </w:p>
    <w:p w:rsidR="006C0516" w:rsidRPr="005726F2" w:rsidRDefault="006C0516" w:rsidP="006C0516">
      <w:pPr>
        <w:pStyle w:val="BTEMEASMCA"/>
        <w:rPr>
          <w:lang w:val="lt-LT"/>
        </w:rPr>
      </w:pPr>
      <w:r w:rsidRPr="005726F2">
        <w:rPr>
          <w:sz w:val="22"/>
          <w:lang w:val="lt-LT"/>
        </w:rPr>
        <w:t>Gali būti tiekiamos ne visų dydžių pakuotės.</w:t>
      </w:r>
    </w:p>
    <w:p w:rsidR="006C0516" w:rsidRPr="005726F2" w:rsidRDefault="006C0516" w:rsidP="006C0516">
      <w:pPr>
        <w:numPr>
          <w:ilvl w:val="12"/>
          <w:numId w:val="0"/>
        </w:numPr>
        <w:tabs>
          <w:tab w:val="clear" w:pos="567"/>
          <w:tab w:val="left" w:pos="720"/>
        </w:tabs>
        <w:spacing w:line="240" w:lineRule="auto"/>
        <w:ind w:right="-2"/>
        <w:rPr>
          <w:lang w:val="lt-LT"/>
        </w:rPr>
      </w:pPr>
    </w:p>
    <w:p w:rsidR="006C0516" w:rsidRPr="005726F2" w:rsidRDefault="006C0516" w:rsidP="006C0516">
      <w:pPr>
        <w:pStyle w:val="Antrat4"/>
        <w:rPr>
          <w:b w:val="0"/>
          <w:lang w:val="lt-LT"/>
        </w:rPr>
      </w:pPr>
      <w:r w:rsidRPr="005726F2">
        <w:rPr>
          <w:rFonts w:ascii="Times New Roman" w:hAnsi="Times New Roman"/>
          <w:sz w:val="22"/>
          <w:lang w:val="lt-LT"/>
        </w:rPr>
        <w:t>Registruotojas ir gamintojas</w:t>
      </w:r>
    </w:p>
    <w:p w:rsidR="006C0516" w:rsidRPr="005726F2" w:rsidRDefault="006C0516" w:rsidP="006C0516">
      <w:pPr>
        <w:jc w:val="both"/>
        <w:rPr>
          <w:lang w:val="lt-LT"/>
        </w:rPr>
      </w:pPr>
    </w:p>
    <w:p w:rsidR="006C0516" w:rsidRPr="005726F2" w:rsidRDefault="006C0516" w:rsidP="006C0516">
      <w:pPr>
        <w:jc w:val="both"/>
        <w:rPr>
          <w:u w:val="single"/>
          <w:lang w:val="lt-LT"/>
        </w:rPr>
      </w:pPr>
      <w:r w:rsidRPr="005726F2">
        <w:rPr>
          <w:u w:val="single"/>
          <w:lang w:val="lt-LT"/>
        </w:rPr>
        <w:t>Registruotojas</w:t>
      </w:r>
    </w:p>
    <w:p w:rsidR="006C0516" w:rsidRPr="00DC6FA3" w:rsidRDefault="006C0516" w:rsidP="006C0516">
      <w:pPr>
        <w:tabs>
          <w:tab w:val="left" w:pos="8647"/>
        </w:tabs>
        <w:ind w:right="-25"/>
        <w:jc w:val="both"/>
        <w:outlineLvl w:val="0"/>
      </w:pPr>
      <w:r w:rsidRPr="00DC6FA3">
        <w:t xml:space="preserve">UAB </w:t>
      </w:r>
      <w:proofErr w:type="spellStart"/>
      <w:r w:rsidRPr="00DC6FA3">
        <w:t>SanoSwiss</w:t>
      </w:r>
      <w:proofErr w:type="spellEnd"/>
    </w:p>
    <w:p w:rsidR="006C0516" w:rsidRPr="00DC6FA3" w:rsidRDefault="006C0516" w:rsidP="006C0516">
      <w:pPr>
        <w:tabs>
          <w:tab w:val="left" w:pos="8647"/>
        </w:tabs>
        <w:ind w:right="-25"/>
        <w:jc w:val="both"/>
        <w:outlineLvl w:val="0"/>
      </w:pPr>
      <w:proofErr w:type="spellStart"/>
      <w:r w:rsidRPr="00DC6FA3">
        <w:t>Lv</w:t>
      </w:r>
      <w:r>
        <w:t>i</w:t>
      </w:r>
      <w:r w:rsidRPr="00DC6FA3">
        <w:t>vo</w:t>
      </w:r>
      <w:proofErr w:type="spellEnd"/>
      <w:r w:rsidRPr="00DC6FA3">
        <w:t xml:space="preserve"> </w:t>
      </w:r>
      <w:r>
        <w:t xml:space="preserve">g. </w:t>
      </w:r>
      <w:r w:rsidRPr="00DC6FA3">
        <w:t>25</w:t>
      </w:r>
      <w:r>
        <w:t>-701</w:t>
      </w:r>
      <w:r w:rsidRPr="00DC6FA3">
        <w:t xml:space="preserve"> </w:t>
      </w:r>
    </w:p>
    <w:p w:rsidR="006C0516" w:rsidRPr="00DC6FA3" w:rsidRDefault="006C0516" w:rsidP="006C0516">
      <w:pPr>
        <w:tabs>
          <w:tab w:val="left" w:pos="8647"/>
        </w:tabs>
        <w:ind w:right="-25"/>
        <w:jc w:val="both"/>
        <w:outlineLvl w:val="0"/>
        <w:rPr>
          <w:lang w:val="fi-FI"/>
        </w:rPr>
      </w:pPr>
      <w:r w:rsidRPr="00DC6FA3">
        <w:rPr>
          <w:lang w:val="fi-FI"/>
        </w:rPr>
        <w:t>LT-09320 Vilnius</w:t>
      </w:r>
    </w:p>
    <w:p w:rsidR="006C0516" w:rsidRPr="00DC6FA3" w:rsidRDefault="006C0516" w:rsidP="006C0516">
      <w:pPr>
        <w:tabs>
          <w:tab w:val="left" w:pos="8647"/>
        </w:tabs>
        <w:ind w:right="-25"/>
        <w:jc w:val="both"/>
        <w:outlineLvl w:val="0"/>
        <w:rPr>
          <w:lang w:val="fi-FI"/>
        </w:rPr>
      </w:pPr>
      <w:r w:rsidRPr="00DC6FA3">
        <w:rPr>
          <w:lang w:val="fi-FI"/>
        </w:rPr>
        <w:lastRenderedPageBreak/>
        <w:t>Lietuva</w:t>
      </w:r>
    </w:p>
    <w:p w:rsidR="006C0516" w:rsidRPr="00BE2D27" w:rsidRDefault="006C0516" w:rsidP="006C0516">
      <w:pPr>
        <w:jc w:val="both"/>
        <w:rPr>
          <w:u w:val="single"/>
          <w:lang w:val="fi-FI"/>
        </w:rPr>
      </w:pPr>
    </w:p>
    <w:p w:rsidR="006C0516" w:rsidRPr="00BE2D27" w:rsidRDefault="006C0516" w:rsidP="006C0516">
      <w:pPr>
        <w:jc w:val="both"/>
        <w:rPr>
          <w:u w:val="single"/>
          <w:lang w:val="fi-FI"/>
        </w:rPr>
      </w:pPr>
      <w:r w:rsidRPr="00BE2D27">
        <w:rPr>
          <w:u w:val="single"/>
          <w:lang w:val="fi-FI"/>
        </w:rPr>
        <w:t>Gamintojas</w:t>
      </w:r>
    </w:p>
    <w:p w:rsidR="006C0516" w:rsidRPr="00727431" w:rsidRDefault="006C0516" w:rsidP="006C0516">
      <w:pPr>
        <w:widowControl w:val="0"/>
        <w:tabs>
          <w:tab w:val="clear" w:pos="567"/>
          <w:tab w:val="left" w:pos="1050"/>
        </w:tabs>
        <w:autoSpaceDE w:val="0"/>
        <w:autoSpaceDN w:val="0"/>
        <w:adjustRightInd w:val="0"/>
        <w:spacing w:line="240" w:lineRule="auto"/>
        <w:jc w:val="both"/>
        <w:rPr>
          <w:bCs/>
          <w:snapToGrid/>
          <w:szCs w:val="22"/>
          <w:lang w:val="de-CH" w:eastAsia="it-IT"/>
        </w:rPr>
      </w:pPr>
      <w:r w:rsidRPr="00727431">
        <w:rPr>
          <w:bCs/>
          <w:snapToGrid/>
          <w:szCs w:val="22"/>
          <w:lang w:val="de-CH" w:eastAsia="it-IT"/>
        </w:rPr>
        <w:t xml:space="preserve">Holsten </w:t>
      </w:r>
      <w:proofErr w:type="spellStart"/>
      <w:r w:rsidRPr="00727431">
        <w:rPr>
          <w:bCs/>
          <w:snapToGrid/>
          <w:szCs w:val="22"/>
          <w:lang w:val="de-CH" w:eastAsia="it-IT"/>
        </w:rPr>
        <w:t>Pharma</w:t>
      </w:r>
      <w:proofErr w:type="spellEnd"/>
      <w:r w:rsidRPr="00727431">
        <w:rPr>
          <w:bCs/>
          <w:snapToGrid/>
          <w:szCs w:val="22"/>
          <w:lang w:val="de-CH" w:eastAsia="it-IT"/>
        </w:rPr>
        <w:t xml:space="preserve"> GmbH</w:t>
      </w:r>
    </w:p>
    <w:p w:rsidR="006C0516" w:rsidRPr="00727431" w:rsidRDefault="006C0516" w:rsidP="006C0516">
      <w:pPr>
        <w:widowControl w:val="0"/>
        <w:tabs>
          <w:tab w:val="clear" w:pos="567"/>
          <w:tab w:val="left" w:pos="1050"/>
        </w:tabs>
        <w:autoSpaceDE w:val="0"/>
        <w:autoSpaceDN w:val="0"/>
        <w:adjustRightInd w:val="0"/>
        <w:spacing w:line="240" w:lineRule="auto"/>
        <w:jc w:val="both"/>
        <w:rPr>
          <w:bCs/>
          <w:snapToGrid/>
          <w:szCs w:val="22"/>
          <w:lang w:val="de-CH" w:eastAsia="it-IT"/>
        </w:rPr>
      </w:pPr>
      <w:r w:rsidRPr="00727431">
        <w:rPr>
          <w:bCs/>
          <w:snapToGrid/>
          <w:szCs w:val="22"/>
          <w:lang w:val="de-CH" w:eastAsia="it-IT"/>
        </w:rPr>
        <w:t>Hahnstraße 31-35</w:t>
      </w:r>
    </w:p>
    <w:p w:rsidR="006C0516" w:rsidRPr="00727431" w:rsidRDefault="006C0516" w:rsidP="006C0516">
      <w:pPr>
        <w:widowControl w:val="0"/>
        <w:tabs>
          <w:tab w:val="clear" w:pos="567"/>
          <w:tab w:val="left" w:pos="1050"/>
        </w:tabs>
        <w:autoSpaceDE w:val="0"/>
        <w:autoSpaceDN w:val="0"/>
        <w:adjustRightInd w:val="0"/>
        <w:spacing w:line="240" w:lineRule="auto"/>
        <w:jc w:val="both"/>
        <w:rPr>
          <w:bCs/>
          <w:snapToGrid/>
          <w:szCs w:val="22"/>
          <w:lang w:val="de-CH" w:eastAsia="it-IT"/>
        </w:rPr>
      </w:pPr>
      <w:r w:rsidRPr="00727431">
        <w:rPr>
          <w:bCs/>
          <w:snapToGrid/>
          <w:szCs w:val="22"/>
          <w:lang w:val="de-CH" w:eastAsia="it-IT"/>
        </w:rPr>
        <w:t>60528 Frankfurt am Main</w:t>
      </w:r>
    </w:p>
    <w:p w:rsidR="006C0516" w:rsidRPr="00727431" w:rsidRDefault="006C0516" w:rsidP="006C0516">
      <w:pPr>
        <w:widowControl w:val="0"/>
        <w:tabs>
          <w:tab w:val="clear" w:pos="567"/>
          <w:tab w:val="left" w:pos="1050"/>
        </w:tabs>
        <w:autoSpaceDE w:val="0"/>
        <w:autoSpaceDN w:val="0"/>
        <w:adjustRightInd w:val="0"/>
        <w:spacing w:line="240" w:lineRule="auto"/>
        <w:jc w:val="both"/>
        <w:rPr>
          <w:bCs/>
          <w:szCs w:val="22"/>
          <w:lang w:val="lt-LT"/>
        </w:rPr>
      </w:pPr>
      <w:proofErr w:type="spellStart"/>
      <w:r w:rsidRPr="00727431">
        <w:rPr>
          <w:bCs/>
          <w:snapToGrid/>
          <w:szCs w:val="22"/>
          <w:lang w:val="de-CH" w:eastAsia="it-IT"/>
        </w:rPr>
        <w:t>Vokietija</w:t>
      </w:r>
      <w:proofErr w:type="spellEnd"/>
    </w:p>
    <w:p w:rsidR="006C0516" w:rsidRPr="00BE2D27" w:rsidRDefault="006C0516" w:rsidP="006C0516">
      <w:pPr>
        <w:jc w:val="both"/>
        <w:rPr>
          <w:bCs/>
          <w:szCs w:val="22"/>
          <w:lang w:val="de-CH"/>
        </w:rPr>
      </w:pPr>
    </w:p>
    <w:p w:rsidR="006C0516" w:rsidRDefault="006C0516" w:rsidP="006C0516">
      <w:pPr>
        <w:numPr>
          <w:ilvl w:val="12"/>
          <w:numId w:val="0"/>
        </w:numPr>
        <w:ind w:right="-2"/>
        <w:rPr>
          <w:szCs w:val="22"/>
          <w:lang w:val="lt-LT"/>
        </w:rPr>
      </w:pPr>
    </w:p>
    <w:p w:rsidR="006C0516" w:rsidRPr="005726F2" w:rsidRDefault="006C0516" w:rsidP="006C0516">
      <w:pPr>
        <w:numPr>
          <w:ilvl w:val="12"/>
          <w:numId w:val="0"/>
        </w:numPr>
        <w:ind w:right="-2"/>
        <w:rPr>
          <w:lang w:val="lt-LT"/>
        </w:rPr>
      </w:pPr>
    </w:p>
    <w:p w:rsidR="006C0516" w:rsidRPr="005726F2" w:rsidRDefault="006C0516" w:rsidP="006C0516">
      <w:pPr>
        <w:numPr>
          <w:ilvl w:val="12"/>
          <w:numId w:val="0"/>
        </w:numPr>
        <w:ind w:right="-2"/>
        <w:rPr>
          <w:lang w:val="lt-LT"/>
        </w:rPr>
      </w:pPr>
      <w:r w:rsidRPr="005726F2">
        <w:rPr>
          <w:b/>
          <w:lang w:val="lt-LT"/>
        </w:rPr>
        <w:t>Šis vaistas EEE valstybėse narėse registruotas tokiais pavadinimais</w:t>
      </w:r>
      <w:r w:rsidRPr="005726F2">
        <w:rPr>
          <w:lang w:val="lt-LT"/>
        </w:rPr>
        <w:t>:</w:t>
      </w:r>
    </w:p>
    <w:p w:rsidR="006C0516" w:rsidRPr="005726F2" w:rsidRDefault="006C0516" w:rsidP="006C0516">
      <w:pPr>
        <w:numPr>
          <w:ilvl w:val="12"/>
          <w:numId w:val="0"/>
        </w:numPr>
        <w:ind w:right="-2"/>
        <w:rPr>
          <w:lang w:val="lt-LT"/>
        </w:rPr>
      </w:pPr>
      <w:r w:rsidRPr="005726F2">
        <w:rPr>
          <w:lang w:val="lt-LT"/>
        </w:rPr>
        <w:t>Latvija:</w:t>
      </w:r>
      <w:r w:rsidRPr="005726F2">
        <w:rPr>
          <w:lang w:val="lt-LT"/>
        </w:rPr>
        <w:tab/>
      </w:r>
      <w:proofErr w:type="spellStart"/>
      <w:r w:rsidRPr="005726F2">
        <w:rPr>
          <w:lang w:val="lt-LT"/>
        </w:rPr>
        <w:t>Prelum</w:t>
      </w:r>
      <w:proofErr w:type="spellEnd"/>
    </w:p>
    <w:p w:rsidR="006C0516" w:rsidRPr="005726F2" w:rsidRDefault="006C0516" w:rsidP="006C0516">
      <w:pPr>
        <w:numPr>
          <w:ilvl w:val="12"/>
          <w:numId w:val="0"/>
        </w:numPr>
        <w:ind w:right="-2"/>
        <w:rPr>
          <w:lang w:val="lt-LT"/>
        </w:rPr>
      </w:pPr>
      <w:r w:rsidRPr="005726F2">
        <w:rPr>
          <w:lang w:val="lt-LT"/>
        </w:rPr>
        <w:t>Lietuva:</w:t>
      </w:r>
      <w:r w:rsidRPr="005726F2">
        <w:rPr>
          <w:lang w:val="lt-LT"/>
        </w:rPr>
        <w:tab/>
      </w:r>
      <w:proofErr w:type="spellStart"/>
      <w:r>
        <w:rPr>
          <w:lang w:val="lt-LT"/>
        </w:rPr>
        <w:t>Prelum</w:t>
      </w:r>
      <w:proofErr w:type="spellEnd"/>
    </w:p>
    <w:p w:rsidR="006C0516" w:rsidRPr="005726F2" w:rsidRDefault="006C0516" w:rsidP="006C0516">
      <w:pPr>
        <w:numPr>
          <w:ilvl w:val="12"/>
          <w:numId w:val="0"/>
        </w:numPr>
        <w:ind w:right="-2"/>
        <w:rPr>
          <w:lang w:val="lt-LT"/>
        </w:rPr>
      </w:pPr>
      <w:r w:rsidRPr="005726F2">
        <w:rPr>
          <w:lang w:val="lt-LT"/>
        </w:rPr>
        <w:t>Olandija:</w:t>
      </w:r>
      <w:r w:rsidRPr="005726F2">
        <w:rPr>
          <w:lang w:val="lt-LT"/>
        </w:rPr>
        <w:tab/>
      </w:r>
      <w:proofErr w:type="spellStart"/>
      <w:r w:rsidRPr="005726F2">
        <w:rPr>
          <w:lang w:val="lt-LT"/>
        </w:rPr>
        <w:t>Lacidipine</w:t>
      </w:r>
      <w:proofErr w:type="spellEnd"/>
      <w:r w:rsidRPr="005726F2">
        <w:rPr>
          <w:lang w:val="lt-LT"/>
        </w:rPr>
        <w:t xml:space="preserve"> </w:t>
      </w:r>
      <w:proofErr w:type="spellStart"/>
      <w:r w:rsidRPr="005726F2">
        <w:rPr>
          <w:lang w:val="lt-LT"/>
        </w:rPr>
        <w:t>Double</w:t>
      </w:r>
      <w:proofErr w:type="spellEnd"/>
      <w:r w:rsidRPr="005726F2">
        <w:rPr>
          <w:lang w:val="lt-LT"/>
        </w:rPr>
        <w:t>-</w:t>
      </w:r>
      <w:r>
        <w:rPr>
          <w:lang w:val="lt-LT"/>
        </w:rPr>
        <w:t>e</w:t>
      </w:r>
      <w:r w:rsidRPr="005726F2">
        <w:rPr>
          <w:lang w:val="lt-LT"/>
        </w:rPr>
        <w:t xml:space="preserve"> </w:t>
      </w:r>
      <w:proofErr w:type="spellStart"/>
      <w:r w:rsidRPr="005726F2">
        <w:rPr>
          <w:lang w:val="lt-LT"/>
        </w:rPr>
        <w:t>Pharma</w:t>
      </w:r>
      <w:proofErr w:type="spellEnd"/>
    </w:p>
    <w:p w:rsidR="006C0516" w:rsidRPr="005726F2" w:rsidRDefault="006C0516" w:rsidP="006C0516">
      <w:pPr>
        <w:numPr>
          <w:ilvl w:val="12"/>
          <w:numId w:val="0"/>
        </w:numPr>
        <w:ind w:right="-2"/>
        <w:rPr>
          <w:lang w:val="lt-LT"/>
        </w:rPr>
      </w:pPr>
      <w:r>
        <w:rPr>
          <w:lang w:val="lt-LT"/>
        </w:rPr>
        <w:t>Kroatija</w:t>
      </w:r>
      <w:r w:rsidRPr="005726F2">
        <w:rPr>
          <w:lang w:val="lt-LT"/>
        </w:rPr>
        <w:t>:</w:t>
      </w:r>
      <w:r w:rsidRPr="005726F2">
        <w:rPr>
          <w:lang w:val="lt-LT"/>
        </w:rPr>
        <w:tab/>
      </w:r>
      <w:proofErr w:type="spellStart"/>
      <w:r w:rsidRPr="005726F2">
        <w:rPr>
          <w:lang w:val="lt-LT"/>
        </w:rPr>
        <w:t>Lacydyna</w:t>
      </w:r>
      <w:proofErr w:type="spellEnd"/>
    </w:p>
    <w:p w:rsidR="006C0516" w:rsidRPr="005726F2" w:rsidRDefault="006C0516" w:rsidP="006C0516">
      <w:pPr>
        <w:numPr>
          <w:ilvl w:val="12"/>
          <w:numId w:val="0"/>
        </w:numPr>
        <w:tabs>
          <w:tab w:val="clear" w:pos="567"/>
          <w:tab w:val="left" w:pos="720"/>
        </w:tabs>
        <w:spacing w:line="240" w:lineRule="auto"/>
        <w:ind w:right="-2"/>
        <w:rPr>
          <w:b/>
          <w:lang w:val="lt-LT"/>
        </w:rPr>
      </w:pPr>
    </w:p>
    <w:p w:rsidR="006C0516" w:rsidRPr="005726F2" w:rsidRDefault="006C0516" w:rsidP="006C0516">
      <w:pPr>
        <w:numPr>
          <w:ilvl w:val="12"/>
          <w:numId w:val="0"/>
        </w:numPr>
        <w:tabs>
          <w:tab w:val="clear" w:pos="567"/>
          <w:tab w:val="left" w:pos="720"/>
        </w:tabs>
        <w:spacing w:line="240" w:lineRule="auto"/>
        <w:ind w:right="-2"/>
        <w:rPr>
          <w:i/>
          <w:lang w:val="lt-LT"/>
        </w:rPr>
      </w:pPr>
      <w:r w:rsidRPr="005726F2">
        <w:rPr>
          <w:b/>
          <w:lang w:val="lt-LT"/>
        </w:rPr>
        <w:t>Šis pakuotės lapelis paskutinį kartą peržiūrėtas</w:t>
      </w:r>
      <w:r>
        <w:rPr>
          <w:b/>
          <w:lang w:val="lt-LT"/>
        </w:rPr>
        <w:t xml:space="preserve"> 2023-02-06.</w:t>
      </w:r>
    </w:p>
    <w:p w:rsidR="006C0516" w:rsidRPr="005726F2" w:rsidRDefault="006C0516" w:rsidP="006C0516">
      <w:pPr>
        <w:numPr>
          <w:ilvl w:val="12"/>
          <w:numId w:val="0"/>
        </w:numPr>
        <w:spacing w:line="240" w:lineRule="auto"/>
        <w:ind w:right="-2"/>
        <w:rPr>
          <w:i/>
          <w:lang w:val="lt-LT"/>
        </w:rPr>
      </w:pPr>
    </w:p>
    <w:p w:rsidR="006C0516" w:rsidRPr="005726F2" w:rsidRDefault="006C0516" w:rsidP="006C0516">
      <w:pPr>
        <w:numPr>
          <w:ilvl w:val="12"/>
          <w:numId w:val="0"/>
        </w:numPr>
        <w:spacing w:line="240" w:lineRule="auto"/>
        <w:ind w:right="-2"/>
        <w:rPr>
          <w:lang w:val="lt-LT"/>
        </w:rPr>
      </w:pPr>
      <w:r w:rsidRPr="005726F2">
        <w:rPr>
          <w:lang w:val="lt-LT"/>
        </w:rPr>
        <w:t>Išsami informacija apie šį vaistą pateikiama Valstybinės vaistų kontrolės tarnybos prie Lietuvos Respublikos sveikatos apsaugos ministerijos tinklalapyje</w:t>
      </w:r>
      <w:r w:rsidRPr="005726F2">
        <w:rPr>
          <w:i/>
          <w:lang w:val="lt-LT"/>
        </w:rPr>
        <w:t xml:space="preserve"> </w:t>
      </w:r>
      <w:hyperlink r:id="rId8" w:history="1">
        <w:r w:rsidRPr="005726F2">
          <w:rPr>
            <w:rStyle w:val="Hipersaitas"/>
            <w:rFonts w:eastAsia="SimSun"/>
            <w:lang w:val="lt-LT"/>
          </w:rPr>
          <w:t>http://www.vvkt.lt/</w:t>
        </w:r>
      </w:hyperlink>
      <w:r w:rsidRPr="005726F2">
        <w:rPr>
          <w:lang w:val="lt-LT"/>
        </w:rPr>
        <w:t>.</w:t>
      </w:r>
    </w:p>
    <w:p w:rsidR="006C0516" w:rsidRPr="005726F2" w:rsidRDefault="006C0516" w:rsidP="006C0516">
      <w:pPr>
        <w:rPr>
          <w:lang w:val="lt-LT"/>
        </w:rPr>
      </w:pPr>
    </w:p>
    <w:p w:rsidR="009041DB" w:rsidRDefault="009041DB">
      <w:bookmarkStart w:id="0" w:name="_GoBack"/>
      <w:bookmarkEnd w:id="0"/>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0F02CEA"/>
    <w:multiLevelType w:val="hybridMultilevel"/>
    <w:tmpl w:val="35AEA27A"/>
    <w:lvl w:ilvl="0" w:tplc="C164CBEE">
      <w:start w:val="1"/>
      <w:numFmt w:val="bullet"/>
      <w:lvlRestart w:val="0"/>
      <w:pStyle w:val="BT-EMEASMCA"/>
      <w:lvlText w:val="-"/>
      <w:lvlJc w:val="left"/>
      <w:pPr>
        <w:tabs>
          <w:tab w:val="num" w:pos="2955"/>
        </w:tabs>
        <w:ind w:left="2955" w:hanging="363"/>
      </w:pPr>
      <w:rPr>
        <w:rFonts w:ascii="Times New Roman" w:hAnsi="Times New Roman" w:cs="Times New Roman" w:hint="default"/>
      </w:rPr>
    </w:lvl>
    <w:lvl w:ilvl="1" w:tplc="04270003" w:tentative="1">
      <w:start w:val="1"/>
      <w:numFmt w:val="bullet"/>
      <w:lvlText w:val="o"/>
      <w:lvlJc w:val="left"/>
      <w:pPr>
        <w:tabs>
          <w:tab w:val="num" w:pos="4032"/>
        </w:tabs>
        <w:ind w:left="4032" w:hanging="360"/>
      </w:pPr>
      <w:rPr>
        <w:rFonts w:ascii="Courier New" w:hAnsi="Courier New" w:cs="Courier New" w:hint="default"/>
      </w:rPr>
    </w:lvl>
    <w:lvl w:ilvl="2" w:tplc="04270005" w:tentative="1">
      <w:start w:val="1"/>
      <w:numFmt w:val="bullet"/>
      <w:lvlText w:val=""/>
      <w:lvlJc w:val="left"/>
      <w:pPr>
        <w:tabs>
          <w:tab w:val="num" w:pos="4752"/>
        </w:tabs>
        <w:ind w:left="4752" w:hanging="360"/>
      </w:pPr>
      <w:rPr>
        <w:rFonts w:ascii="Wingdings" w:hAnsi="Wingdings" w:hint="default"/>
      </w:rPr>
    </w:lvl>
    <w:lvl w:ilvl="3" w:tplc="04270001" w:tentative="1">
      <w:start w:val="1"/>
      <w:numFmt w:val="bullet"/>
      <w:lvlText w:val=""/>
      <w:lvlJc w:val="left"/>
      <w:pPr>
        <w:tabs>
          <w:tab w:val="num" w:pos="5472"/>
        </w:tabs>
        <w:ind w:left="5472" w:hanging="360"/>
      </w:pPr>
      <w:rPr>
        <w:rFonts w:ascii="Symbol" w:hAnsi="Symbol" w:hint="default"/>
      </w:rPr>
    </w:lvl>
    <w:lvl w:ilvl="4" w:tplc="04270003" w:tentative="1">
      <w:start w:val="1"/>
      <w:numFmt w:val="bullet"/>
      <w:lvlText w:val="o"/>
      <w:lvlJc w:val="left"/>
      <w:pPr>
        <w:tabs>
          <w:tab w:val="num" w:pos="6192"/>
        </w:tabs>
        <w:ind w:left="6192" w:hanging="360"/>
      </w:pPr>
      <w:rPr>
        <w:rFonts w:ascii="Courier New" w:hAnsi="Courier New" w:cs="Courier New" w:hint="default"/>
      </w:rPr>
    </w:lvl>
    <w:lvl w:ilvl="5" w:tplc="04270005" w:tentative="1">
      <w:start w:val="1"/>
      <w:numFmt w:val="bullet"/>
      <w:lvlText w:val=""/>
      <w:lvlJc w:val="left"/>
      <w:pPr>
        <w:tabs>
          <w:tab w:val="num" w:pos="6912"/>
        </w:tabs>
        <w:ind w:left="6912" w:hanging="360"/>
      </w:pPr>
      <w:rPr>
        <w:rFonts w:ascii="Wingdings" w:hAnsi="Wingdings" w:hint="default"/>
      </w:rPr>
    </w:lvl>
    <w:lvl w:ilvl="6" w:tplc="04270001" w:tentative="1">
      <w:start w:val="1"/>
      <w:numFmt w:val="bullet"/>
      <w:lvlText w:val=""/>
      <w:lvlJc w:val="left"/>
      <w:pPr>
        <w:tabs>
          <w:tab w:val="num" w:pos="7632"/>
        </w:tabs>
        <w:ind w:left="7632" w:hanging="360"/>
      </w:pPr>
      <w:rPr>
        <w:rFonts w:ascii="Symbol" w:hAnsi="Symbol" w:hint="default"/>
      </w:rPr>
    </w:lvl>
    <w:lvl w:ilvl="7" w:tplc="04270003" w:tentative="1">
      <w:start w:val="1"/>
      <w:numFmt w:val="bullet"/>
      <w:lvlText w:val="o"/>
      <w:lvlJc w:val="left"/>
      <w:pPr>
        <w:tabs>
          <w:tab w:val="num" w:pos="8352"/>
        </w:tabs>
        <w:ind w:left="8352" w:hanging="360"/>
      </w:pPr>
      <w:rPr>
        <w:rFonts w:ascii="Courier New" w:hAnsi="Courier New" w:cs="Courier New" w:hint="default"/>
      </w:rPr>
    </w:lvl>
    <w:lvl w:ilvl="8" w:tplc="04270005" w:tentative="1">
      <w:start w:val="1"/>
      <w:numFmt w:val="bullet"/>
      <w:lvlText w:val=""/>
      <w:lvlJc w:val="left"/>
      <w:pPr>
        <w:tabs>
          <w:tab w:val="num" w:pos="9072"/>
        </w:tabs>
        <w:ind w:left="9072" w:hanging="360"/>
      </w:pPr>
      <w:rPr>
        <w:rFonts w:ascii="Wingdings" w:hAnsi="Wingdings" w:hint="default"/>
      </w:rPr>
    </w:lvl>
  </w:abstractNum>
  <w:abstractNum w:abstractNumId="2" w15:restartNumberingAfterBreak="0">
    <w:nsid w:val="676B416D"/>
    <w:multiLevelType w:val="hybridMultilevel"/>
    <w:tmpl w:val="C414C948"/>
    <w:lvl w:ilvl="0" w:tplc="042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16"/>
    <w:rsid w:val="00234094"/>
    <w:rsid w:val="002A211A"/>
    <w:rsid w:val="00344695"/>
    <w:rsid w:val="00356AB3"/>
    <w:rsid w:val="004216A4"/>
    <w:rsid w:val="005311B8"/>
    <w:rsid w:val="006860E9"/>
    <w:rsid w:val="006C051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7BB99-B898-4845-9C70-CA983579C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C0516"/>
    <w:pPr>
      <w:tabs>
        <w:tab w:val="left" w:pos="567"/>
      </w:tabs>
      <w:spacing w:after="0" w:line="260" w:lineRule="exact"/>
    </w:pPr>
    <w:rPr>
      <w:rFonts w:ascii="Times New Roman" w:hAnsi="Times New Roman" w:cs="Times New Roman"/>
      <w:snapToGrid w:val="0"/>
      <w:szCs w:val="20"/>
      <w:lang w:val="en-GB"/>
    </w:rPr>
  </w:style>
  <w:style w:type="paragraph" w:styleId="Antrat2">
    <w:name w:val="heading 2"/>
    <w:basedOn w:val="prastasis"/>
    <w:next w:val="prastasis"/>
    <w:link w:val="Antrat2Diagrama"/>
    <w:uiPriority w:val="99"/>
    <w:qFormat/>
    <w:rsid w:val="006C0516"/>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6C0516"/>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6C0516"/>
    <w:pPr>
      <w:keepNext/>
      <w:jc w:val="both"/>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6C0516"/>
    <w:rPr>
      <w:rFonts w:ascii="Cambria"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sid w:val="006C0516"/>
    <w:rPr>
      <w:rFonts w:ascii="Cambria"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sid w:val="006C0516"/>
    <w:rPr>
      <w:rFonts w:ascii="Calibri" w:hAnsi="Calibri" w:cs="Times New Roman"/>
      <w:b/>
      <w:bCs/>
      <w:snapToGrid w:val="0"/>
      <w:sz w:val="28"/>
      <w:szCs w:val="28"/>
      <w:lang w:val="en-GB"/>
    </w:rPr>
  </w:style>
  <w:style w:type="character" w:styleId="Hipersaitas">
    <w:name w:val="Hyperlink"/>
    <w:uiPriority w:val="99"/>
    <w:rsid w:val="006C0516"/>
    <w:rPr>
      <w:color w:val="0000FF"/>
      <w:u w:val="single"/>
    </w:rPr>
  </w:style>
  <w:style w:type="paragraph" w:styleId="Pagrindinistekstas">
    <w:name w:val="Body Text"/>
    <w:basedOn w:val="prastasis"/>
    <w:link w:val="PagrindinistekstasDiagrama"/>
    <w:uiPriority w:val="99"/>
    <w:rsid w:val="006C0516"/>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6C0516"/>
    <w:rPr>
      <w:rFonts w:ascii="Times New Roman" w:eastAsia="SimSun" w:hAnsi="Times New Roman" w:cs="Times New Roman"/>
      <w:i/>
      <w:color w:val="008000"/>
      <w:szCs w:val="20"/>
      <w:lang w:val="en-GB"/>
    </w:rPr>
  </w:style>
  <w:style w:type="paragraph" w:customStyle="1" w:styleId="BTEMEASMCA">
    <w:name w:val="BT EMEA_SMCA"/>
    <w:basedOn w:val="prastasis"/>
    <w:link w:val="BTEMEASMCAChar"/>
    <w:autoRedefine/>
    <w:rsid w:val="006C0516"/>
    <w:pPr>
      <w:tabs>
        <w:tab w:val="clear" w:pos="567"/>
      </w:tabs>
      <w:spacing w:line="240" w:lineRule="auto"/>
    </w:pPr>
    <w:rPr>
      <w:rFonts w:eastAsia="SimSun"/>
      <w:noProof/>
      <w:snapToGrid/>
      <w:sz w:val="20"/>
    </w:rPr>
  </w:style>
  <w:style w:type="character" w:customStyle="1" w:styleId="BTEMEASMCAChar">
    <w:name w:val="BT EMEA_SMCA Char"/>
    <w:link w:val="BTEMEASMCA"/>
    <w:locked/>
    <w:rsid w:val="006C0516"/>
    <w:rPr>
      <w:rFonts w:ascii="Times New Roman" w:eastAsia="SimSun" w:hAnsi="Times New Roman" w:cs="Times New Roman"/>
      <w:noProof/>
      <w:sz w:val="20"/>
      <w:szCs w:val="20"/>
      <w:lang w:val="en-GB"/>
    </w:rPr>
  </w:style>
  <w:style w:type="paragraph" w:customStyle="1" w:styleId="BT-EMEASMCA">
    <w:name w:val="BT- EMEA_SMCA"/>
    <w:basedOn w:val="BTEMEASMCA"/>
    <w:autoRedefine/>
    <w:rsid w:val="006C0516"/>
    <w:pPr>
      <w:numPr>
        <w:numId w:val="2"/>
      </w:numPr>
      <w:tabs>
        <w:tab w:val="clear" w:pos="2955"/>
        <w:tab w:val="num" w:pos="360"/>
        <w:tab w:val="num" w:pos="567"/>
      </w:tabs>
      <w:ind w:left="0" w:firstLine="0"/>
    </w:pPr>
    <w:rPr>
      <w:rFonts w:eastAsia="Times New Roman"/>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6446</Words>
  <Characters>3675</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2023-02-07T12:47:00Z</dcterms:created>
  <dcterms:modified xsi:type="dcterms:W3CDTF">2023-02-07T12:47:00Z</dcterms:modified>
</cp:coreProperties>
</file>