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02F36" w14:textId="77777777" w:rsidR="00654072" w:rsidRPr="00654072" w:rsidRDefault="00654072" w:rsidP="00654072">
      <w:pPr>
        <w:rPr>
          <w:sz w:val="22"/>
          <w:szCs w:val="22"/>
          <w:lang w:eastAsia="lt-LT"/>
        </w:rPr>
      </w:pPr>
    </w:p>
    <w:p w14:paraId="753FEC54" w14:textId="77777777" w:rsidR="00654072" w:rsidRPr="00654072" w:rsidRDefault="00654072" w:rsidP="00654072">
      <w:pPr>
        <w:ind w:left="567" w:hanging="567"/>
        <w:rPr>
          <w:sz w:val="22"/>
          <w:szCs w:val="22"/>
          <w:lang w:eastAsia="lt-LT"/>
        </w:rPr>
      </w:pPr>
    </w:p>
    <w:p w14:paraId="305A37D2" w14:textId="77777777" w:rsidR="00654072" w:rsidRPr="00654072" w:rsidRDefault="00654072" w:rsidP="00654072">
      <w:pPr>
        <w:ind w:left="567" w:hanging="567"/>
        <w:rPr>
          <w:sz w:val="22"/>
          <w:szCs w:val="22"/>
          <w:lang w:eastAsia="lt-LT"/>
        </w:rPr>
      </w:pPr>
    </w:p>
    <w:p w14:paraId="101C3CF2" w14:textId="77777777" w:rsidR="00654072" w:rsidRPr="00654072" w:rsidRDefault="00654072" w:rsidP="00654072">
      <w:pPr>
        <w:ind w:left="567" w:hanging="567"/>
        <w:rPr>
          <w:sz w:val="22"/>
          <w:szCs w:val="22"/>
          <w:lang w:eastAsia="lt-LT"/>
        </w:rPr>
      </w:pPr>
    </w:p>
    <w:p w14:paraId="265AD899" w14:textId="77777777" w:rsidR="00654072" w:rsidRPr="00654072" w:rsidRDefault="00654072" w:rsidP="00654072">
      <w:pPr>
        <w:ind w:left="567" w:hanging="567"/>
        <w:rPr>
          <w:sz w:val="22"/>
          <w:szCs w:val="22"/>
          <w:lang w:eastAsia="lt-LT"/>
        </w:rPr>
      </w:pPr>
    </w:p>
    <w:p w14:paraId="06342068" w14:textId="77777777" w:rsidR="00654072" w:rsidRPr="00654072" w:rsidRDefault="00654072" w:rsidP="00654072">
      <w:pPr>
        <w:ind w:left="567" w:hanging="567"/>
        <w:rPr>
          <w:sz w:val="22"/>
          <w:szCs w:val="22"/>
          <w:lang w:eastAsia="lt-LT"/>
        </w:rPr>
      </w:pPr>
    </w:p>
    <w:p w14:paraId="18CBD973" w14:textId="77777777" w:rsidR="00654072" w:rsidRPr="00654072" w:rsidRDefault="00654072" w:rsidP="00654072">
      <w:pPr>
        <w:ind w:left="567" w:hanging="567"/>
        <w:rPr>
          <w:sz w:val="22"/>
          <w:szCs w:val="22"/>
          <w:lang w:eastAsia="lt-LT"/>
        </w:rPr>
      </w:pPr>
    </w:p>
    <w:p w14:paraId="5F61D5EF" w14:textId="77777777" w:rsidR="00654072" w:rsidRPr="00654072" w:rsidRDefault="00654072" w:rsidP="00654072">
      <w:pPr>
        <w:ind w:left="567" w:hanging="567"/>
        <w:rPr>
          <w:sz w:val="22"/>
          <w:szCs w:val="22"/>
          <w:lang w:eastAsia="lt-LT"/>
        </w:rPr>
      </w:pPr>
    </w:p>
    <w:p w14:paraId="475924C4" w14:textId="77777777" w:rsidR="00654072" w:rsidRPr="00654072" w:rsidRDefault="00654072" w:rsidP="00654072">
      <w:pPr>
        <w:ind w:left="567" w:hanging="567"/>
        <w:rPr>
          <w:sz w:val="22"/>
          <w:szCs w:val="22"/>
          <w:lang w:eastAsia="lt-LT"/>
        </w:rPr>
      </w:pPr>
    </w:p>
    <w:p w14:paraId="41E43F1B" w14:textId="77777777" w:rsidR="00654072" w:rsidRPr="00654072" w:rsidRDefault="00654072" w:rsidP="00654072">
      <w:pPr>
        <w:ind w:left="567" w:hanging="567"/>
        <w:rPr>
          <w:sz w:val="22"/>
          <w:szCs w:val="22"/>
          <w:lang w:eastAsia="lt-LT"/>
        </w:rPr>
      </w:pPr>
    </w:p>
    <w:p w14:paraId="6C55C8B8" w14:textId="77777777" w:rsidR="00654072" w:rsidRPr="00654072" w:rsidRDefault="00654072" w:rsidP="00654072">
      <w:pPr>
        <w:ind w:left="567" w:hanging="567"/>
        <w:rPr>
          <w:sz w:val="22"/>
          <w:szCs w:val="22"/>
          <w:lang w:eastAsia="lt-LT"/>
        </w:rPr>
      </w:pPr>
    </w:p>
    <w:p w14:paraId="320239D9" w14:textId="77777777" w:rsidR="00654072" w:rsidRPr="00654072" w:rsidRDefault="00654072" w:rsidP="00654072">
      <w:pPr>
        <w:ind w:left="567" w:hanging="567"/>
        <w:rPr>
          <w:sz w:val="22"/>
          <w:szCs w:val="22"/>
          <w:lang w:eastAsia="lt-LT"/>
        </w:rPr>
      </w:pPr>
    </w:p>
    <w:p w14:paraId="1A720F2E" w14:textId="77777777" w:rsidR="00654072" w:rsidRPr="00654072" w:rsidRDefault="00654072" w:rsidP="00654072">
      <w:pPr>
        <w:ind w:left="567" w:hanging="567"/>
        <w:rPr>
          <w:sz w:val="22"/>
          <w:szCs w:val="22"/>
          <w:lang w:eastAsia="lt-LT"/>
        </w:rPr>
      </w:pPr>
    </w:p>
    <w:p w14:paraId="24BD06EB" w14:textId="77777777" w:rsidR="00654072" w:rsidRPr="00654072" w:rsidRDefault="00654072" w:rsidP="00654072">
      <w:pPr>
        <w:ind w:left="567" w:hanging="567"/>
        <w:rPr>
          <w:sz w:val="22"/>
          <w:szCs w:val="22"/>
          <w:lang w:eastAsia="lt-LT"/>
        </w:rPr>
      </w:pPr>
    </w:p>
    <w:p w14:paraId="02BF297C" w14:textId="77777777" w:rsidR="00654072" w:rsidRPr="00654072" w:rsidRDefault="00654072" w:rsidP="00654072">
      <w:pPr>
        <w:ind w:left="567" w:hanging="567"/>
        <w:rPr>
          <w:sz w:val="22"/>
          <w:szCs w:val="22"/>
          <w:lang w:eastAsia="lt-LT"/>
        </w:rPr>
      </w:pPr>
    </w:p>
    <w:p w14:paraId="7AA731CA" w14:textId="77777777" w:rsidR="00654072" w:rsidRPr="00654072" w:rsidRDefault="00654072" w:rsidP="00654072">
      <w:pPr>
        <w:ind w:left="567" w:hanging="567"/>
        <w:rPr>
          <w:sz w:val="22"/>
          <w:szCs w:val="22"/>
          <w:lang w:eastAsia="lt-LT"/>
        </w:rPr>
      </w:pPr>
    </w:p>
    <w:p w14:paraId="7B2E17FB" w14:textId="77777777" w:rsidR="00654072" w:rsidRPr="00654072" w:rsidRDefault="00654072" w:rsidP="00654072">
      <w:pPr>
        <w:ind w:left="567" w:hanging="567"/>
        <w:rPr>
          <w:sz w:val="22"/>
          <w:szCs w:val="22"/>
          <w:lang w:eastAsia="lt-LT"/>
        </w:rPr>
      </w:pPr>
    </w:p>
    <w:p w14:paraId="325AE3DB" w14:textId="77777777" w:rsidR="00654072" w:rsidRPr="00654072" w:rsidRDefault="00654072" w:rsidP="00654072">
      <w:pPr>
        <w:ind w:left="567" w:hanging="567"/>
        <w:rPr>
          <w:sz w:val="22"/>
          <w:szCs w:val="22"/>
          <w:lang w:eastAsia="lt-LT"/>
        </w:rPr>
      </w:pPr>
    </w:p>
    <w:p w14:paraId="63E42325" w14:textId="77777777" w:rsidR="00654072" w:rsidRPr="00654072" w:rsidRDefault="00654072" w:rsidP="00654072">
      <w:pPr>
        <w:ind w:left="567" w:hanging="567"/>
        <w:rPr>
          <w:sz w:val="22"/>
          <w:szCs w:val="22"/>
          <w:lang w:eastAsia="lt-LT"/>
        </w:rPr>
      </w:pPr>
    </w:p>
    <w:p w14:paraId="4225336F" w14:textId="77777777" w:rsidR="00654072" w:rsidRPr="00654072" w:rsidRDefault="00654072" w:rsidP="00654072">
      <w:pPr>
        <w:ind w:left="567" w:hanging="567"/>
        <w:rPr>
          <w:sz w:val="22"/>
          <w:szCs w:val="22"/>
          <w:lang w:eastAsia="lt-LT"/>
        </w:rPr>
      </w:pPr>
    </w:p>
    <w:p w14:paraId="2832FFDE" w14:textId="77777777" w:rsidR="00654072" w:rsidRPr="00654072" w:rsidRDefault="00654072" w:rsidP="00654072">
      <w:pPr>
        <w:ind w:left="567" w:hanging="567"/>
        <w:rPr>
          <w:sz w:val="22"/>
          <w:szCs w:val="22"/>
          <w:lang w:eastAsia="lt-LT"/>
        </w:rPr>
      </w:pPr>
    </w:p>
    <w:p w14:paraId="478EB99F" w14:textId="77777777" w:rsidR="00654072" w:rsidRPr="00654072" w:rsidRDefault="00654072" w:rsidP="00654072">
      <w:pPr>
        <w:ind w:left="567" w:hanging="567"/>
        <w:rPr>
          <w:sz w:val="22"/>
          <w:szCs w:val="22"/>
          <w:lang w:eastAsia="lt-LT"/>
        </w:rPr>
      </w:pPr>
    </w:p>
    <w:p w14:paraId="4973D7A9" w14:textId="77777777" w:rsidR="00654072" w:rsidRPr="00654072" w:rsidRDefault="00654072" w:rsidP="00654072">
      <w:pPr>
        <w:ind w:left="567" w:hanging="567"/>
        <w:rPr>
          <w:sz w:val="22"/>
          <w:szCs w:val="22"/>
          <w:lang w:eastAsia="lt-LT"/>
        </w:rPr>
      </w:pPr>
    </w:p>
    <w:p w14:paraId="7C25527F" w14:textId="77777777" w:rsidR="00654072" w:rsidRPr="00654072" w:rsidRDefault="00654072" w:rsidP="00654072">
      <w:pPr>
        <w:ind w:left="567" w:hanging="567"/>
        <w:jc w:val="center"/>
        <w:rPr>
          <w:sz w:val="22"/>
          <w:szCs w:val="22"/>
          <w:lang w:eastAsia="lt-LT"/>
        </w:rPr>
      </w:pPr>
      <w:r w:rsidRPr="00654072">
        <w:rPr>
          <w:b/>
          <w:sz w:val="22"/>
          <w:szCs w:val="22"/>
          <w:lang w:eastAsia="lt-LT"/>
        </w:rPr>
        <w:t>I PRIEDAS</w:t>
      </w:r>
    </w:p>
    <w:p w14:paraId="3EDAC5C0" w14:textId="77777777" w:rsidR="00654072" w:rsidRPr="00654072" w:rsidRDefault="00654072" w:rsidP="00654072">
      <w:pPr>
        <w:ind w:left="567" w:hanging="567"/>
        <w:jc w:val="center"/>
        <w:rPr>
          <w:b/>
          <w:sz w:val="22"/>
          <w:szCs w:val="22"/>
          <w:lang w:eastAsia="lt-LT"/>
        </w:rPr>
      </w:pPr>
    </w:p>
    <w:p w14:paraId="69E13B14" w14:textId="77777777" w:rsidR="00654072" w:rsidRPr="00654072" w:rsidRDefault="00654072" w:rsidP="00654072">
      <w:pPr>
        <w:ind w:left="567" w:hanging="567"/>
        <w:jc w:val="center"/>
        <w:rPr>
          <w:b/>
          <w:sz w:val="22"/>
          <w:szCs w:val="22"/>
          <w:lang w:eastAsia="lt-LT"/>
        </w:rPr>
      </w:pPr>
      <w:r w:rsidRPr="00654072">
        <w:rPr>
          <w:b/>
          <w:sz w:val="22"/>
          <w:szCs w:val="22"/>
          <w:lang w:eastAsia="lt-LT"/>
        </w:rPr>
        <w:t>PREPARATO CHARAKTERISTIKŲ SANTRAUKA</w:t>
      </w:r>
    </w:p>
    <w:p w14:paraId="00A4506D" w14:textId="77777777" w:rsidR="00654072" w:rsidRPr="00654072" w:rsidRDefault="00654072" w:rsidP="00654072">
      <w:pPr>
        <w:ind w:left="567" w:hanging="567"/>
        <w:jc w:val="center"/>
        <w:rPr>
          <w:b/>
          <w:sz w:val="22"/>
          <w:szCs w:val="22"/>
          <w:lang w:eastAsia="lt-LT"/>
        </w:rPr>
      </w:pPr>
    </w:p>
    <w:p w14:paraId="3AAE1720" w14:textId="77777777" w:rsidR="00654072" w:rsidRPr="00654072" w:rsidRDefault="00654072" w:rsidP="00654072">
      <w:pPr>
        <w:ind w:left="567" w:hanging="567"/>
        <w:rPr>
          <w:b/>
          <w:sz w:val="22"/>
          <w:szCs w:val="22"/>
          <w:lang w:eastAsia="lt-LT"/>
        </w:rPr>
      </w:pPr>
    </w:p>
    <w:p w14:paraId="43BA02F0" w14:textId="77777777" w:rsidR="00654072" w:rsidRPr="00654072" w:rsidRDefault="00654072" w:rsidP="00654072">
      <w:pPr>
        <w:tabs>
          <w:tab w:val="left" w:pos="567"/>
        </w:tabs>
        <w:rPr>
          <w:b/>
          <w:sz w:val="22"/>
          <w:szCs w:val="22"/>
          <w:lang w:eastAsia="lt-LT"/>
        </w:rPr>
      </w:pPr>
      <w:r w:rsidRPr="00654072">
        <w:rPr>
          <w:b/>
          <w:sz w:val="22"/>
          <w:szCs w:val="22"/>
          <w:lang w:eastAsia="lt-LT"/>
        </w:rPr>
        <w:br w:type="page"/>
      </w:r>
      <w:r w:rsidRPr="00654072">
        <w:rPr>
          <w:b/>
          <w:sz w:val="22"/>
          <w:szCs w:val="22"/>
          <w:lang w:eastAsia="lt-LT"/>
        </w:rPr>
        <w:lastRenderedPageBreak/>
        <w:t xml:space="preserve">1. </w:t>
      </w:r>
      <w:r w:rsidRPr="00654072">
        <w:rPr>
          <w:b/>
          <w:sz w:val="22"/>
          <w:szCs w:val="22"/>
          <w:lang w:eastAsia="lt-LT"/>
        </w:rPr>
        <w:tab/>
        <w:t>VAISTINIO PREPARATO PAVADINIMAS</w:t>
      </w:r>
    </w:p>
    <w:p w14:paraId="520F8E19" w14:textId="77777777" w:rsidR="00654072" w:rsidRPr="00654072" w:rsidRDefault="00654072" w:rsidP="00654072">
      <w:pPr>
        <w:jc w:val="both"/>
        <w:rPr>
          <w:sz w:val="22"/>
          <w:szCs w:val="22"/>
          <w:lang w:eastAsia="lt-LT"/>
        </w:rPr>
      </w:pPr>
    </w:p>
    <w:p w14:paraId="39CB37EA" w14:textId="77777777" w:rsidR="00654072" w:rsidRPr="00654072" w:rsidRDefault="00654072" w:rsidP="00654072">
      <w:pPr>
        <w:jc w:val="both"/>
        <w:rPr>
          <w:sz w:val="22"/>
          <w:szCs w:val="22"/>
          <w:lang w:eastAsia="lt-LT"/>
        </w:rPr>
      </w:pPr>
      <w:bookmarkStart w:id="0" w:name="_GoBack"/>
      <w:r w:rsidRPr="00654072">
        <w:rPr>
          <w:sz w:val="22"/>
          <w:szCs w:val="22"/>
          <w:lang w:eastAsia="lt-LT"/>
        </w:rPr>
        <w:t>Coxitor 30 mg plėvele dengtos tabletės</w:t>
      </w:r>
    </w:p>
    <w:bookmarkEnd w:id="0"/>
    <w:p w14:paraId="442CD5E3" w14:textId="77777777" w:rsidR="00654072" w:rsidRPr="00B22448" w:rsidRDefault="00654072" w:rsidP="00654072">
      <w:pPr>
        <w:jc w:val="both"/>
        <w:rPr>
          <w:sz w:val="22"/>
          <w:highlight w:val="lightGray"/>
        </w:rPr>
      </w:pPr>
      <w:r w:rsidRPr="00B22448">
        <w:rPr>
          <w:sz w:val="22"/>
          <w:highlight w:val="lightGray"/>
        </w:rPr>
        <w:t>Coxitor 60 mg plėvele dengtos tabletės</w:t>
      </w:r>
    </w:p>
    <w:p w14:paraId="0716430E" w14:textId="77777777" w:rsidR="00654072" w:rsidRPr="00B22448" w:rsidRDefault="00654072" w:rsidP="00654072">
      <w:pPr>
        <w:jc w:val="both"/>
        <w:rPr>
          <w:sz w:val="22"/>
          <w:highlight w:val="lightGray"/>
        </w:rPr>
      </w:pPr>
      <w:r w:rsidRPr="00B22448">
        <w:rPr>
          <w:sz w:val="22"/>
          <w:highlight w:val="lightGray"/>
        </w:rPr>
        <w:t>Coxitor 90 mg plėvele dengtos tabletės</w:t>
      </w:r>
    </w:p>
    <w:p w14:paraId="7C171E8A" w14:textId="77777777" w:rsidR="00654072" w:rsidRPr="00654072" w:rsidRDefault="00654072" w:rsidP="00654072">
      <w:pPr>
        <w:jc w:val="both"/>
        <w:rPr>
          <w:sz w:val="22"/>
          <w:szCs w:val="22"/>
          <w:lang w:eastAsia="lt-LT"/>
        </w:rPr>
      </w:pPr>
      <w:r w:rsidRPr="00B22448">
        <w:rPr>
          <w:sz w:val="22"/>
          <w:highlight w:val="lightGray"/>
        </w:rPr>
        <w:t>Coxitor 120 mg plėvele dengtos tabletės</w:t>
      </w:r>
    </w:p>
    <w:p w14:paraId="1DFB85A7" w14:textId="77777777" w:rsidR="00654072" w:rsidRPr="00654072" w:rsidRDefault="00654072" w:rsidP="00654072">
      <w:pPr>
        <w:rPr>
          <w:sz w:val="22"/>
          <w:szCs w:val="22"/>
          <w:lang w:eastAsia="lt-LT"/>
        </w:rPr>
      </w:pPr>
    </w:p>
    <w:p w14:paraId="55431256" w14:textId="77777777" w:rsidR="00654072" w:rsidRPr="00654072" w:rsidRDefault="00654072" w:rsidP="00654072">
      <w:pPr>
        <w:rPr>
          <w:sz w:val="22"/>
          <w:szCs w:val="22"/>
          <w:lang w:eastAsia="lt-LT"/>
        </w:rPr>
      </w:pPr>
    </w:p>
    <w:p w14:paraId="09234FB4"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2. </w:t>
      </w:r>
      <w:r w:rsidRPr="00654072">
        <w:rPr>
          <w:b/>
          <w:sz w:val="22"/>
          <w:szCs w:val="22"/>
          <w:lang w:eastAsia="lt-LT"/>
        </w:rPr>
        <w:tab/>
        <w:t>KOKYBINĖ IR KIEKYBINĖ SUDĖTIS</w:t>
      </w:r>
    </w:p>
    <w:p w14:paraId="2AB5536E" w14:textId="77777777" w:rsidR="00654072" w:rsidRPr="00654072" w:rsidRDefault="00654072" w:rsidP="00654072">
      <w:pPr>
        <w:rPr>
          <w:sz w:val="22"/>
          <w:szCs w:val="22"/>
          <w:lang w:eastAsia="lt-LT"/>
        </w:rPr>
      </w:pPr>
    </w:p>
    <w:p w14:paraId="094E6ECB" w14:textId="77777777" w:rsidR="00654072" w:rsidRPr="00654072" w:rsidRDefault="00654072" w:rsidP="00654072">
      <w:pPr>
        <w:rPr>
          <w:sz w:val="22"/>
          <w:szCs w:val="22"/>
          <w:lang w:eastAsia="lt-LT"/>
        </w:rPr>
      </w:pPr>
      <w:r w:rsidRPr="00654072">
        <w:rPr>
          <w:sz w:val="22"/>
          <w:szCs w:val="22"/>
          <w:lang w:eastAsia="lt-LT"/>
        </w:rPr>
        <w:t>Kiekvienoje plėvele dengtoje tabletėje yra 30 mg etorikoksibo.</w:t>
      </w:r>
    </w:p>
    <w:p w14:paraId="20FD0E55" w14:textId="77777777" w:rsidR="0017727B" w:rsidRDefault="0017727B" w:rsidP="00654072">
      <w:pPr>
        <w:rPr>
          <w:sz w:val="22"/>
          <w:highlight w:val="lightGray"/>
        </w:rPr>
      </w:pPr>
    </w:p>
    <w:p w14:paraId="271B8947" w14:textId="77777777" w:rsidR="0017727B" w:rsidRPr="00654072" w:rsidRDefault="0017727B" w:rsidP="0017727B">
      <w:pPr>
        <w:rPr>
          <w:sz w:val="22"/>
          <w:szCs w:val="22"/>
          <w:u w:val="single"/>
        </w:rPr>
      </w:pPr>
      <w:r w:rsidRPr="00654072">
        <w:rPr>
          <w:sz w:val="22"/>
          <w:szCs w:val="22"/>
          <w:u w:val="single"/>
        </w:rPr>
        <w:t>Pagalbinė medžiaga</w:t>
      </w:r>
      <w:r w:rsidRPr="00654072">
        <w:rPr>
          <w:sz w:val="22"/>
          <w:szCs w:val="22"/>
          <w:u w:val="single"/>
          <w:lang w:eastAsia="lt-LT"/>
        </w:rPr>
        <w:t>, kurios poveikis žinomas</w:t>
      </w:r>
    </w:p>
    <w:p w14:paraId="666E3DAF" w14:textId="77777777" w:rsidR="0017727B" w:rsidRPr="00654072" w:rsidRDefault="0017727B" w:rsidP="0017727B">
      <w:pPr>
        <w:rPr>
          <w:sz w:val="22"/>
          <w:szCs w:val="22"/>
          <w:lang w:eastAsia="lt-LT"/>
        </w:rPr>
      </w:pPr>
      <w:r w:rsidRPr="0017727B">
        <w:rPr>
          <w:sz w:val="22"/>
          <w:szCs w:val="22"/>
          <w:lang w:eastAsia="lt-LT"/>
        </w:rPr>
        <w:t xml:space="preserve">Kiekvienoje plėvele dengtoje tabletėje </w:t>
      </w:r>
      <w:r>
        <w:rPr>
          <w:sz w:val="22"/>
          <w:szCs w:val="22"/>
          <w:lang w:eastAsia="lt-LT"/>
        </w:rPr>
        <w:t xml:space="preserve">yra </w:t>
      </w:r>
      <w:r w:rsidRPr="00654072">
        <w:rPr>
          <w:sz w:val="22"/>
          <w:szCs w:val="22"/>
          <w:lang w:eastAsia="lt-LT"/>
        </w:rPr>
        <w:t>0,53 mg laktozės (laktozės monohidrato pavidalu).</w:t>
      </w:r>
    </w:p>
    <w:p w14:paraId="2E415B0F" w14:textId="77777777" w:rsidR="0017727B" w:rsidRDefault="0017727B" w:rsidP="00654072">
      <w:pPr>
        <w:rPr>
          <w:sz w:val="22"/>
          <w:highlight w:val="lightGray"/>
        </w:rPr>
      </w:pPr>
    </w:p>
    <w:p w14:paraId="1C4F2B4A" w14:textId="77777777" w:rsidR="00654072" w:rsidRPr="0017727B" w:rsidRDefault="00654072" w:rsidP="00654072">
      <w:pPr>
        <w:rPr>
          <w:sz w:val="22"/>
          <w:highlight w:val="lightGray"/>
        </w:rPr>
      </w:pPr>
      <w:r w:rsidRPr="0017727B">
        <w:rPr>
          <w:sz w:val="22"/>
          <w:highlight w:val="lightGray"/>
        </w:rPr>
        <w:t>Kiekvienoje plėvele dengtoje tabletėje yra 60 mg etorikoksibo.</w:t>
      </w:r>
    </w:p>
    <w:p w14:paraId="243C6B62" w14:textId="77777777" w:rsidR="0017727B" w:rsidRPr="00205FDA" w:rsidRDefault="0017727B" w:rsidP="00654072">
      <w:pPr>
        <w:rPr>
          <w:sz w:val="22"/>
          <w:highlight w:val="lightGray"/>
        </w:rPr>
      </w:pPr>
    </w:p>
    <w:p w14:paraId="3CF05C9A" w14:textId="77777777" w:rsidR="0017727B" w:rsidRPr="00A67EFA" w:rsidRDefault="0017727B" w:rsidP="0017727B">
      <w:pPr>
        <w:rPr>
          <w:sz w:val="22"/>
          <w:szCs w:val="22"/>
          <w:highlight w:val="lightGray"/>
          <w:u w:val="single"/>
        </w:rPr>
      </w:pPr>
      <w:r w:rsidRPr="00A67EFA">
        <w:rPr>
          <w:sz w:val="22"/>
          <w:szCs w:val="22"/>
          <w:highlight w:val="lightGray"/>
          <w:u w:val="single"/>
        </w:rPr>
        <w:t>Pagalbinė medžiaga</w:t>
      </w:r>
      <w:r w:rsidRPr="00A67EFA">
        <w:rPr>
          <w:sz w:val="22"/>
          <w:szCs w:val="22"/>
          <w:highlight w:val="lightGray"/>
          <w:u w:val="single"/>
          <w:lang w:eastAsia="lt-LT"/>
        </w:rPr>
        <w:t>, kurios poveikis žinomas</w:t>
      </w:r>
    </w:p>
    <w:p w14:paraId="6C1D5D27" w14:textId="77777777" w:rsidR="0017727B" w:rsidRPr="00A67EFA" w:rsidRDefault="0017727B" w:rsidP="0017727B">
      <w:pPr>
        <w:rPr>
          <w:sz w:val="22"/>
          <w:szCs w:val="22"/>
          <w:highlight w:val="lightGray"/>
          <w:lang w:eastAsia="lt-LT"/>
        </w:rPr>
      </w:pPr>
      <w:r w:rsidRPr="00A67EFA">
        <w:rPr>
          <w:sz w:val="22"/>
          <w:szCs w:val="22"/>
          <w:highlight w:val="lightGray"/>
          <w:lang w:eastAsia="lt-LT"/>
        </w:rPr>
        <w:t>Kiekvienoje plėvele dengtoje tabletėje yra 1,06 mg laktozės (laktozės monohidrato pavidalu).</w:t>
      </w:r>
    </w:p>
    <w:p w14:paraId="3D8B9FDF" w14:textId="77777777" w:rsidR="0017727B" w:rsidRPr="0017727B" w:rsidRDefault="0017727B" w:rsidP="00654072">
      <w:pPr>
        <w:rPr>
          <w:sz w:val="22"/>
          <w:highlight w:val="lightGray"/>
        </w:rPr>
      </w:pPr>
    </w:p>
    <w:p w14:paraId="30810DD9" w14:textId="77777777" w:rsidR="00654072" w:rsidRPr="0017727B" w:rsidRDefault="00654072" w:rsidP="00654072">
      <w:pPr>
        <w:rPr>
          <w:sz w:val="22"/>
          <w:highlight w:val="lightGray"/>
        </w:rPr>
      </w:pPr>
      <w:r w:rsidRPr="0017727B">
        <w:rPr>
          <w:sz w:val="22"/>
          <w:highlight w:val="lightGray"/>
        </w:rPr>
        <w:t>Kiekvienoje plėvele dengtoje tabletėje yra 90 mg etorikoksibo.</w:t>
      </w:r>
    </w:p>
    <w:p w14:paraId="61FCFD85" w14:textId="77777777" w:rsidR="0017727B" w:rsidRPr="0017727B" w:rsidRDefault="0017727B" w:rsidP="00654072">
      <w:pPr>
        <w:rPr>
          <w:sz w:val="22"/>
          <w:highlight w:val="lightGray"/>
        </w:rPr>
      </w:pPr>
    </w:p>
    <w:p w14:paraId="4196C04B" w14:textId="77777777" w:rsidR="0017727B" w:rsidRPr="00A67EFA" w:rsidRDefault="0017727B" w:rsidP="0017727B">
      <w:pPr>
        <w:rPr>
          <w:sz w:val="22"/>
          <w:szCs w:val="22"/>
          <w:highlight w:val="lightGray"/>
          <w:u w:val="single"/>
        </w:rPr>
      </w:pPr>
      <w:r w:rsidRPr="00A67EFA">
        <w:rPr>
          <w:sz w:val="22"/>
          <w:szCs w:val="22"/>
          <w:highlight w:val="lightGray"/>
          <w:u w:val="single"/>
        </w:rPr>
        <w:t>Pagalbinė medžiaga</w:t>
      </w:r>
      <w:r w:rsidRPr="00A67EFA">
        <w:rPr>
          <w:sz w:val="22"/>
          <w:szCs w:val="22"/>
          <w:highlight w:val="lightGray"/>
          <w:u w:val="single"/>
          <w:lang w:eastAsia="lt-LT"/>
        </w:rPr>
        <w:t>, kurios poveikis žinomas</w:t>
      </w:r>
    </w:p>
    <w:p w14:paraId="4F5BC314" w14:textId="77777777" w:rsidR="0017727B" w:rsidRPr="00A67EFA" w:rsidRDefault="0017727B" w:rsidP="0017727B">
      <w:pPr>
        <w:rPr>
          <w:sz w:val="22"/>
          <w:szCs w:val="22"/>
          <w:highlight w:val="lightGray"/>
          <w:lang w:eastAsia="lt-LT"/>
        </w:rPr>
      </w:pPr>
      <w:r w:rsidRPr="00A67EFA">
        <w:rPr>
          <w:sz w:val="22"/>
          <w:szCs w:val="22"/>
          <w:highlight w:val="lightGray"/>
          <w:lang w:eastAsia="lt-LT"/>
        </w:rPr>
        <w:t>Kiekvienoje plėvele dengtoje tabletėje yra 1,60 mg laktozės (laktozės monohidrato pavidalu).</w:t>
      </w:r>
    </w:p>
    <w:p w14:paraId="0E57BB33" w14:textId="77777777" w:rsidR="0017727B" w:rsidRPr="0017727B" w:rsidRDefault="0017727B" w:rsidP="00654072">
      <w:pPr>
        <w:rPr>
          <w:sz w:val="22"/>
          <w:highlight w:val="lightGray"/>
        </w:rPr>
      </w:pPr>
    </w:p>
    <w:p w14:paraId="56B53A57" w14:textId="77777777" w:rsidR="00654072" w:rsidRPr="00A67EFA" w:rsidRDefault="00654072" w:rsidP="00654072">
      <w:pPr>
        <w:rPr>
          <w:sz w:val="22"/>
          <w:szCs w:val="22"/>
          <w:highlight w:val="lightGray"/>
          <w:lang w:eastAsia="lt-LT"/>
        </w:rPr>
      </w:pPr>
      <w:r w:rsidRPr="0017727B">
        <w:rPr>
          <w:sz w:val="22"/>
          <w:highlight w:val="lightGray"/>
        </w:rPr>
        <w:t>Kiekvienoje plėvele dengtoje tabletėje yra 120 mg etorikoksibo.</w:t>
      </w:r>
    </w:p>
    <w:p w14:paraId="018BF8E5" w14:textId="77777777" w:rsidR="00654072" w:rsidRPr="00A67EFA" w:rsidRDefault="00654072" w:rsidP="00654072">
      <w:pPr>
        <w:rPr>
          <w:sz w:val="22"/>
          <w:szCs w:val="22"/>
          <w:highlight w:val="lightGray"/>
          <w:u w:val="single"/>
        </w:rPr>
      </w:pPr>
    </w:p>
    <w:p w14:paraId="71D82222" w14:textId="77777777" w:rsidR="0017727B" w:rsidRPr="00A67EFA" w:rsidRDefault="0017727B" w:rsidP="0017727B">
      <w:pPr>
        <w:rPr>
          <w:sz w:val="22"/>
          <w:szCs w:val="22"/>
          <w:highlight w:val="lightGray"/>
          <w:u w:val="single"/>
        </w:rPr>
      </w:pPr>
      <w:r w:rsidRPr="00A67EFA">
        <w:rPr>
          <w:sz w:val="22"/>
          <w:szCs w:val="22"/>
          <w:highlight w:val="lightGray"/>
          <w:u w:val="single"/>
        </w:rPr>
        <w:t>Pagalbinė medžiaga</w:t>
      </w:r>
      <w:r w:rsidRPr="00A67EFA">
        <w:rPr>
          <w:sz w:val="22"/>
          <w:szCs w:val="22"/>
          <w:highlight w:val="lightGray"/>
          <w:u w:val="single"/>
          <w:lang w:eastAsia="lt-LT"/>
        </w:rPr>
        <w:t>, kurios poveikis žinomas</w:t>
      </w:r>
    </w:p>
    <w:p w14:paraId="0BA2745B" w14:textId="77777777" w:rsidR="0017727B" w:rsidRPr="00654072" w:rsidRDefault="0017727B" w:rsidP="0017727B">
      <w:pPr>
        <w:rPr>
          <w:sz w:val="22"/>
          <w:szCs w:val="22"/>
          <w:lang w:eastAsia="lt-LT"/>
        </w:rPr>
      </w:pPr>
      <w:r w:rsidRPr="00A67EFA">
        <w:rPr>
          <w:sz w:val="22"/>
          <w:szCs w:val="22"/>
          <w:highlight w:val="lightGray"/>
          <w:lang w:eastAsia="lt-LT"/>
        </w:rPr>
        <w:t>Kiekvienoje plėvele dengtoje tabletėje yra 2,13 mg laktozės (laktozės monohidrato pavidalu).</w:t>
      </w:r>
    </w:p>
    <w:p w14:paraId="72568BC4" w14:textId="77777777" w:rsidR="0017727B" w:rsidRDefault="0017727B" w:rsidP="00654072">
      <w:pPr>
        <w:rPr>
          <w:sz w:val="22"/>
          <w:szCs w:val="22"/>
          <w:u w:val="single"/>
        </w:rPr>
      </w:pPr>
    </w:p>
    <w:p w14:paraId="68C0216C" w14:textId="77777777" w:rsidR="00654072" w:rsidRPr="00654072" w:rsidRDefault="00654072" w:rsidP="00654072">
      <w:pPr>
        <w:rPr>
          <w:sz w:val="22"/>
          <w:szCs w:val="22"/>
          <w:lang w:eastAsia="lt-LT"/>
        </w:rPr>
      </w:pPr>
      <w:r w:rsidRPr="00654072">
        <w:rPr>
          <w:sz w:val="22"/>
          <w:szCs w:val="22"/>
          <w:lang w:eastAsia="lt-LT"/>
        </w:rPr>
        <w:t>Visos pagalbinės medžiagos išvardytos 6.1 skyriuje.</w:t>
      </w:r>
    </w:p>
    <w:p w14:paraId="2DCF2552" w14:textId="77777777" w:rsidR="00654072" w:rsidRPr="00654072" w:rsidRDefault="00654072" w:rsidP="00654072">
      <w:pPr>
        <w:rPr>
          <w:sz w:val="22"/>
          <w:szCs w:val="22"/>
          <w:lang w:eastAsia="lt-LT"/>
        </w:rPr>
      </w:pPr>
    </w:p>
    <w:p w14:paraId="7ED782A4" w14:textId="77777777" w:rsidR="00654072" w:rsidRPr="00654072" w:rsidRDefault="00654072" w:rsidP="00654072">
      <w:pPr>
        <w:rPr>
          <w:sz w:val="22"/>
          <w:szCs w:val="22"/>
          <w:lang w:eastAsia="lt-LT"/>
        </w:rPr>
      </w:pPr>
    </w:p>
    <w:p w14:paraId="2CBBD533" w14:textId="77777777" w:rsidR="00654072" w:rsidRPr="00654072" w:rsidRDefault="00654072" w:rsidP="00654072">
      <w:pPr>
        <w:tabs>
          <w:tab w:val="left" w:pos="567"/>
        </w:tabs>
        <w:rPr>
          <w:b/>
          <w:sz w:val="22"/>
          <w:szCs w:val="22"/>
          <w:lang w:eastAsia="lt-LT"/>
        </w:rPr>
      </w:pPr>
      <w:r w:rsidRPr="00654072">
        <w:rPr>
          <w:b/>
          <w:sz w:val="22"/>
          <w:szCs w:val="22"/>
          <w:lang w:eastAsia="lt-LT"/>
        </w:rPr>
        <w:t>3.</w:t>
      </w:r>
      <w:r w:rsidRPr="00654072">
        <w:rPr>
          <w:b/>
          <w:sz w:val="22"/>
          <w:szCs w:val="22"/>
          <w:lang w:eastAsia="lt-LT"/>
        </w:rPr>
        <w:tab/>
        <w:t>FARMACINĖ FORMA</w:t>
      </w:r>
    </w:p>
    <w:p w14:paraId="3CEED6AD" w14:textId="77777777" w:rsidR="00654072" w:rsidRPr="00654072" w:rsidRDefault="00654072" w:rsidP="00654072">
      <w:pPr>
        <w:jc w:val="both"/>
        <w:rPr>
          <w:sz w:val="22"/>
          <w:szCs w:val="22"/>
          <w:lang w:eastAsia="lt-LT"/>
        </w:rPr>
      </w:pPr>
    </w:p>
    <w:p w14:paraId="31AE79D3" w14:textId="77777777" w:rsidR="00654072" w:rsidRPr="00654072" w:rsidRDefault="00654072" w:rsidP="00654072">
      <w:pPr>
        <w:rPr>
          <w:sz w:val="22"/>
          <w:szCs w:val="22"/>
          <w:lang w:eastAsia="lt-LT"/>
        </w:rPr>
      </w:pPr>
      <w:r w:rsidRPr="00654072">
        <w:rPr>
          <w:sz w:val="22"/>
          <w:szCs w:val="22"/>
          <w:lang w:eastAsia="lt-LT"/>
        </w:rPr>
        <w:t>Plėvele dengta tabletė (tabletė).</w:t>
      </w:r>
    </w:p>
    <w:p w14:paraId="0D84585D" w14:textId="77777777" w:rsidR="00654072" w:rsidRPr="00654072" w:rsidRDefault="00654072" w:rsidP="00654072">
      <w:pPr>
        <w:rPr>
          <w:sz w:val="22"/>
          <w:szCs w:val="22"/>
          <w:lang w:eastAsia="lt-LT"/>
        </w:rPr>
      </w:pPr>
    </w:p>
    <w:p w14:paraId="293EB0EB" w14:textId="77777777" w:rsidR="00654072" w:rsidRPr="00654072" w:rsidRDefault="00654072" w:rsidP="00654072">
      <w:pPr>
        <w:rPr>
          <w:sz w:val="22"/>
          <w:szCs w:val="22"/>
          <w:lang w:eastAsia="lt-LT"/>
        </w:rPr>
      </w:pPr>
      <w:r w:rsidRPr="00B22448">
        <w:rPr>
          <w:sz w:val="22"/>
          <w:highlight w:val="lightGray"/>
        </w:rPr>
        <w:t>30 mg tabletės:</w:t>
      </w:r>
    </w:p>
    <w:p w14:paraId="6515E5A2" w14:textId="77777777" w:rsidR="00654072" w:rsidRPr="00654072" w:rsidRDefault="00654072" w:rsidP="00654072">
      <w:pPr>
        <w:rPr>
          <w:sz w:val="22"/>
          <w:szCs w:val="22"/>
          <w:lang w:eastAsia="lt-LT"/>
        </w:rPr>
      </w:pPr>
      <w:r w:rsidRPr="00654072">
        <w:rPr>
          <w:sz w:val="22"/>
          <w:szCs w:val="22"/>
          <w:lang w:eastAsia="lt-LT"/>
        </w:rPr>
        <w:t>Žydrai žalios, apskritos, abipus išgaubtos, 5 mm skersmens plėvele dengtos tabletės.</w:t>
      </w:r>
    </w:p>
    <w:p w14:paraId="141775E2" w14:textId="77777777" w:rsidR="00654072" w:rsidRPr="00654072" w:rsidRDefault="00654072" w:rsidP="00654072">
      <w:pPr>
        <w:rPr>
          <w:sz w:val="22"/>
          <w:szCs w:val="22"/>
          <w:lang w:eastAsia="lt-LT"/>
        </w:rPr>
      </w:pPr>
    </w:p>
    <w:p w14:paraId="63122682" w14:textId="77777777" w:rsidR="00654072" w:rsidRPr="00B22448" w:rsidRDefault="00654072" w:rsidP="00654072">
      <w:pPr>
        <w:rPr>
          <w:sz w:val="22"/>
          <w:highlight w:val="lightGray"/>
        </w:rPr>
      </w:pPr>
      <w:r w:rsidRPr="00B22448">
        <w:rPr>
          <w:sz w:val="22"/>
          <w:highlight w:val="lightGray"/>
        </w:rPr>
        <w:t>60 mg tabletės:</w:t>
      </w:r>
    </w:p>
    <w:p w14:paraId="4A5C2709" w14:textId="77777777" w:rsidR="00654072" w:rsidRPr="00B22448" w:rsidRDefault="00654072" w:rsidP="00654072">
      <w:pPr>
        <w:rPr>
          <w:sz w:val="22"/>
          <w:highlight w:val="lightGray"/>
        </w:rPr>
      </w:pPr>
      <w:r w:rsidRPr="00B22448">
        <w:rPr>
          <w:sz w:val="22"/>
          <w:highlight w:val="lightGray"/>
        </w:rPr>
        <w:t>Tamsiai žalios, apskritos, abipus išgaubtos, 6,5 mm skersmens plėvele dengtos tabletės.</w:t>
      </w:r>
    </w:p>
    <w:p w14:paraId="4C526DFE" w14:textId="77777777" w:rsidR="00654072" w:rsidRPr="00B22448" w:rsidRDefault="00654072" w:rsidP="00654072">
      <w:pPr>
        <w:rPr>
          <w:sz w:val="22"/>
          <w:highlight w:val="lightGray"/>
        </w:rPr>
      </w:pPr>
    </w:p>
    <w:p w14:paraId="11528E6E" w14:textId="77777777" w:rsidR="00654072" w:rsidRPr="00DA2BF3" w:rsidRDefault="00654072" w:rsidP="00654072">
      <w:pPr>
        <w:rPr>
          <w:sz w:val="22"/>
          <w:highlight w:val="lightGray"/>
        </w:rPr>
      </w:pPr>
      <w:r w:rsidRPr="00B22448">
        <w:rPr>
          <w:sz w:val="22"/>
          <w:highlight w:val="lightGray"/>
        </w:rPr>
        <w:t>90 mg</w:t>
      </w:r>
      <w:r w:rsidRPr="00DA2BF3">
        <w:rPr>
          <w:sz w:val="22"/>
          <w:highlight w:val="lightGray"/>
        </w:rPr>
        <w:t xml:space="preserve"> tabletės:</w:t>
      </w:r>
    </w:p>
    <w:p w14:paraId="272ECDAE" w14:textId="77777777" w:rsidR="00654072" w:rsidRPr="00654072" w:rsidRDefault="00654072" w:rsidP="00654072">
      <w:pPr>
        <w:rPr>
          <w:sz w:val="22"/>
          <w:highlight w:val="lightGray"/>
        </w:rPr>
      </w:pPr>
      <w:r w:rsidRPr="00654072">
        <w:rPr>
          <w:sz w:val="22"/>
          <w:highlight w:val="lightGray"/>
        </w:rPr>
        <w:t>Baltos, apskritos, abipus išgaubtos, 7,5 mm skersmens plėvele dengtos tabletės.</w:t>
      </w:r>
    </w:p>
    <w:p w14:paraId="49955D22" w14:textId="77777777" w:rsidR="00654072" w:rsidRPr="00654072" w:rsidRDefault="00654072" w:rsidP="00654072">
      <w:pPr>
        <w:rPr>
          <w:sz w:val="22"/>
          <w:highlight w:val="lightGray"/>
        </w:rPr>
      </w:pPr>
    </w:p>
    <w:p w14:paraId="0222C1CA" w14:textId="77777777" w:rsidR="00654072" w:rsidRPr="00654072" w:rsidRDefault="00654072" w:rsidP="00654072">
      <w:pPr>
        <w:rPr>
          <w:sz w:val="22"/>
          <w:highlight w:val="lightGray"/>
        </w:rPr>
      </w:pPr>
      <w:r w:rsidRPr="00654072">
        <w:rPr>
          <w:sz w:val="22"/>
          <w:highlight w:val="lightGray"/>
        </w:rPr>
        <w:t>120 mg tabletės:</w:t>
      </w:r>
    </w:p>
    <w:p w14:paraId="0A710D18" w14:textId="77777777" w:rsidR="00654072" w:rsidRPr="00654072" w:rsidRDefault="00654072" w:rsidP="00654072">
      <w:pPr>
        <w:rPr>
          <w:sz w:val="22"/>
          <w:szCs w:val="22"/>
          <w:lang w:eastAsia="lt-LT"/>
        </w:rPr>
      </w:pPr>
      <w:r w:rsidRPr="00654072">
        <w:rPr>
          <w:sz w:val="22"/>
          <w:highlight w:val="lightGray"/>
        </w:rPr>
        <w:t>Žalsvos, apskritos, abipus išgaubtos, 8,5 mm skersmens plėvele dengtos tabletės.</w:t>
      </w:r>
    </w:p>
    <w:p w14:paraId="2E1019BB" w14:textId="77777777" w:rsidR="00654072" w:rsidRPr="00654072" w:rsidRDefault="00654072" w:rsidP="00654072">
      <w:pPr>
        <w:rPr>
          <w:sz w:val="22"/>
          <w:szCs w:val="22"/>
          <w:lang w:eastAsia="lt-LT"/>
        </w:rPr>
      </w:pPr>
    </w:p>
    <w:p w14:paraId="3AB7D465" w14:textId="77777777" w:rsidR="00654072" w:rsidRPr="00654072" w:rsidRDefault="00654072" w:rsidP="00654072">
      <w:pPr>
        <w:rPr>
          <w:sz w:val="22"/>
          <w:szCs w:val="22"/>
          <w:lang w:eastAsia="lt-LT"/>
        </w:rPr>
      </w:pPr>
    </w:p>
    <w:p w14:paraId="395BFD7F"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4. </w:t>
      </w:r>
      <w:r w:rsidRPr="00654072">
        <w:rPr>
          <w:b/>
          <w:sz w:val="22"/>
          <w:szCs w:val="22"/>
          <w:lang w:eastAsia="lt-LT"/>
        </w:rPr>
        <w:tab/>
        <w:t>KLINIKINĖ INFORMACIJA</w:t>
      </w:r>
    </w:p>
    <w:p w14:paraId="1918C85B" w14:textId="77777777" w:rsidR="00654072" w:rsidRPr="00654072" w:rsidRDefault="00654072" w:rsidP="00654072">
      <w:pPr>
        <w:rPr>
          <w:sz w:val="22"/>
          <w:szCs w:val="22"/>
          <w:lang w:eastAsia="lt-LT"/>
        </w:rPr>
      </w:pPr>
    </w:p>
    <w:p w14:paraId="66CB0F04"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4.1 </w:t>
      </w:r>
      <w:r w:rsidRPr="00654072">
        <w:rPr>
          <w:b/>
          <w:sz w:val="22"/>
          <w:szCs w:val="22"/>
          <w:lang w:eastAsia="lt-LT"/>
        </w:rPr>
        <w:tab/>
        <w:t>Terapinės indikacijos</w:t>
      </w:r>
    </w:p>
    <w:p w14:paraId="170C02FE" w14:textId="77777777" w:rsidR="00654072" w:rsidRPr="00654072" w:rsidRDefault="00654072" w:rsidP="00654072">
      <w:pPr>
        <w:rPr>
          <w:sz w:val="22"/>
          <w:szCs w:val="22"/>
          <w:lang w:eastAsia="lt-LT"/>
        </w:rPr>
      </w:pPr>
    </w:p>
    <w:p w14:paraId="42DB8B63" w14:textId="77777777" w:rsidR="00654072" w:rsidRPr="00654072" w:rsidRDefault="003C387C" w:rsidP="00654072">
      <w:pPr>
        <w:rPr>
          <w:sz w:val="22"/>
          <w:szCs w:val="22"/>
          <w:lang w:eastAsia="lt-LT"/>
        </w:rPr>
      </w:pPr>
      <w:r>
        <w:rPr>
          <w:sz w:val="22"/>
          <w:szCs w:val="22"/>
          <w:lang w:eastAsia="lt-LT"/>
        </w:rPr>
        <w:t>Coxitor skirtas suaugusi</w:t>
      </w:r>
      <w:r w:rsidR="00E170D7">
        <w:rPr>
          <w:sz w:val="22"/>
          <w:szCs w:val="22"/>
          <w:lang w:eastAsia="lt-LT"/>
        </w:rPr>
        <w:t>ųjų</w:t>
      </w:r>
      <w:r>
        <w:rPr>
          <w:sz w:val="22"/>
          <w:szCs w:val="22"/>
          <w:lang w:eastAsia="lt-LT"/>
        </w:rPr>
        <w:t xml:space="preserve"> ir </w:t>
      </w:r>
      <w:r w:rsidR="00FD0C0A">
        <w:rPr>
          <w:sz w:val="22"/>
          <w:szCs w:val="22"/>
          <w:lang w:eastAsia="lt-LT"/>
        </w:rPr>
        <w:t xml:space="preserve">16 metų </w:t>
      </w:r>
      <w:r w:rsidR="00AB060C">
        <w:rPr>
          <w:sz w:val="22"/>
          <w:szCs w:val="22"/>
          <w:lang w:eastAsia="lt-LT"/>
        </w:rPr>
        <w:t>arba</w:t>
      </w:r>
      <w:r w:rsidR="00FD0C0A">
        <w:rPr>
          <w:sz w:val="22"/>
          <w:szCs w:val="22"/>
          <w:lang w:eastAsia="lt-LT"/>
        </w:rPr>
        <w:t xml:space="preserve"> </w:t>
      </w:r>
      <w:r>
        <w:rPr>
          <w:sz w:val="22"/>
          <w:szCs w:val="22"/>
          <w:lang w:eastAsia="lt-LT"/>
        </w:rPr>
        <w:t>vyresni</w:t>
      </w:r>
      <w:r w:rsidR="00E170D7">
        <w:rPr>
          <w:sz w:val="22"/>
          <w:szCs w:val="22"/>
          <w:lang w:eastAsia="lt-LT"/>
        </w:rPr>
        <w:t>ų</w:t>
      </w:r>
      <w:r>
        <w:rPr>
          <w:sz w:val="22"/>
          <w:szCs w:val="22"/>
          <w:lang w:eastAsia="lt-LT"/>
        </w:rPr>
        <w:t xml:space="preserve"> paaugli</w:t>
      </w:r>
      <w:r w:rsidR="00E170D7">
        <w:rPr>
          <w:sz w:val="22"/>
          <w:szCs w:val="22"/>
          <w:lang w:eastAsia="lt-LT"/>
        </w:rPr>
        <w:t>ų</w:t>
      </w:r>
      <w:r>
        <w:rPr>
          <w:sz w:val="22"/>
          <w:szCs w:val="22"/>
          <w:lang w:eastAsia="lt-LT"/>
        </w:rPr>
        <w:t xml:space="preserve"> o</w:t>
      </w:r>
      <w:r w:rsidR="00654072" w:rsidRPr="00654072">
        <w:rPr>
          <w:sz w:val="22"/>
          <w:szCs w:val="22"/>
          <w:lang w:eastAsia="lt-LT"/>
        </w:rPr>
        <w:t xml:space="preserve">steoartrito (OA), reumatoidinio artrito (RA), ankilozinio spondilito ir skausmo bei uždegimo dėl ūminio podagrinio artrito simptomų </w:t>
      </w:r>
      <w:r w:rsidRPr="00654072">
        <w:rPr>
          <w:sz w:val="22"/>
          <w:szCs w:val="22"/>
          <w:lang w:eastAsia="lt-LT"/>
        </w:rPr>
        <w:t>lengvinim</w:t>
      </w:r>
      <w:r>
        <w:rPr>
          <w:sz w:val="22"/>
          <w:szCs w:val="22"/>
          <w:lang w:eastAsia="lt-LT"/>
        </w:rPr>
        <w:t>ui</w:t>
      </w:r>
      <w:r w:rsidR="00654072" w:rsidRPr="00654072">
        <w:rPr>
          <w:sz w:val="22"/>
          <w:szCs w:val="22"/>
          <w:lang w:eastAsia="lt-LT"/>
        </w:rPr>
        <w:t>.</w:t>
      </w:r>
    </w:p>
    <w:p w14:paraId="7B7F28E2" w14:textId="77777777" w:rsidR="00654072" w:rsidRPr="00654072" w:rsidRDefault="00654072" w:rsidP="00654072">
      <w:pPr>
        <w:rPr>
          <w:sz w:val="22"/>
          <w:szCs w:val="22"/>
          <w:lang w:eastAsia="lt-LT"/>
        </w:rPr>
      </w:pPr>
    </w:p>
    <w:p w14:paraId="585050B9" w14:textId="77777777" w:rsidR="00654072" w:rsidRPr="00654072" w:rsidRDefault="003C387C" w:rsidP="00654072">
      <w:pPr>
        <w:rPr>
          <w:sz w:val="22"/>
          <w:szCs w:val="22"/>
          <w:lang w:eastAsia="lt-LT"/>
        </w:rPr>
      </w:pPr>
      <w:r>
        <w:rPr>
          <w:sz w:val="22"/>
          <w:szCs w:val="22"/>
          <w:lang w:eastAsia="lt-LT"/>
        </w:rPr>
        <w:t>Coxitor skirtas suaugusi</w:t>
      </w:r>
      <w:r w:rsidR="00E170D7">
        <w:rPr>
          <w:sz w:val="22"/>
          <w:szCs w:val="22"/>
          <w:lang w:eastAsia="lt-LT"/>
        </w:rPr>
        <w:t>ųjų</w:t>
      </w:r>
      <w:r>
        <w:rPr>
          <w:sz w:val="22"/>
          <w:szCs w:val="22"/>
          <w:lang w:eastAsia="lt-LT"/>
        </w:rPr>
        <w:t xml:space="preserve"> </w:t>
      </w:r>
      <w:r w:rsidR="00AB060C">
        <w:rPr>
          <w:sz w:val="22"/>
          <w:szCs w:val="22"/>
          <w:lang w:eastAsia="lt-LT"/>
        </w:rPr>
        <w:t>ir</w:t>
      </w:r>
      <w:r w:rsidR="00FD0C0A">
        <w:rPr>
          <w:sz w:val="22"/>
          <w:szCs w:val="22"/>
          <w:lang w:eastAsia="lt-LT"/>
        </w:rPr>
        <w:t xml:space="preserve"> 16 metų </w:t>
      </w:r>
      <w:r w:rsidR="00AB060C">
        <w:rPr>
          <w:sz w:val="22"/>
          <w:szCs w:val="22"/>
          <w:lang w:eastAsia="lt-LT"/>
        </w:rPr>
        <w:t>arba</w:t>
      </w:r>
      <w:r>
        <w:rPr>
          <w:sz w:val="22"/>
          <w:szCs w:val="22"/>
          <w:lang w:eastAsia="lt-LT"/>
        </w:rPr>
        <w:t xml:space="preserve"> vyresni</w:t>
      </w:r>
      <w:r w:rsidR="00E170D7">
        <w:rPr>
          <w:sz w:val="22"/>
          <w:szCs w:val="22"/>
          <w:lang w:eastAsia="lt-LT"/>
        </w:rPr>
        <w:t>ų</w:t>
      </w:r>
      <w:r>
        <w:rPr>
          <w:sz w:val="22"/>
          <w:szCs w:val="22"/>
          <w:lang w:eastAsia="lt-LT"/>
        </w:rPr>
        <w:t xml:space="preserve"> paaugli</w:t>
      </w:r>
      <w:r w:rsidR="00E170D7">
        <w:rPr>
          <w:sz w:val="22"/>
          <w:szCs w:val="22"/>
          <w:lang w:eastAsia="lt-LT"/>
        </w:rPr>
        <w:t>ų</w:t>
      </w:r>
      <w:r>
        <w:rPr>
          <w:sz w:val="22"/>
          <w:szCs w:val="22"/>
          <w:lang w:eastAsia="lt-LT"/>
        </w:rPr>
        <w:t xml:space="preserve"> o</w:t>
      </w:r>
      <w:r w:rsidR="00654072" w:rsidRPr="00654072">
        <w:rPr>
          <w:sz w:val="22"/>
          <w:szCs w:val="22"/>
          <w:lang w:eastAsia="lt-LT"/>
        </w:rPr>
        <w:t>dontologinės operacijos sukelto vidutinio stiprumo skausmo trumpalaik</w:t>
      </w:r>
      <w:r>
        <w:rPr>
          <w:sz w:val="22"/>
          <w:szCs w:val="22"/>
          <w:lang w:eastAsia="lt-LT"/>
        </w:rPr>
        <w:t>iam</w:t>
      </w:r>
      <w:r w:rsidR="00654072" w:rsidRPr="00654072">
        <w:rPr>
          <w:sz w:val="22"/>
          <w:szCs w:val="22"/>
          <w:lang w:eastAsia="lt-LT"/>
        </w:rPr>
        <w:t xml:space="preserve"> </w:t>
      </w:r>
      <w:r w:rsidRPr="00654072">
        <w:rPr>
          <w:sz w:val="22"/>
          <w:szCs w:val="22"/>
          <w:lang w:eastAsia="lt-LT"/>
        </w:rPr>
        <w:t>malšinim</w:t>
      </w:r>
      <w:r>
        <w:rPr>
          <w:sz w:val="22"/>
          <w:szCs w:val="22"/>
          <w:lang w:eastAsia="lt-LT"/>
        </w:rPr>
        <w:t>ui</w:t>
      </w:r>
      <w:r w:rsidR="00654072" w:rsidRPr="00654072">
        <w:rPr>
          <w:sz w:val="22"/>
          <w:szCs w:val="22"/>
          <w:lang w:eastAsia="lt-LT"/>
        </w:rPr>
        <w:t>.</w:t>
      </w:r>
    </w:p>
    <w:p w14:paraId="1C35B555" w14:textId="77777777" w:rsidR="00654072" w:rsidRPr="00654072" w:rsidRDefault="00654072" w:rsidP="00654072">
      <w:pPr>
        <w:rPr>
          <w:sz w:val="22"/>
          <w:szCs w:val="22"/>
          <w:lang w:eastAsia="lt-LT"/>
        </w:rPr>
      </w:pPr>
    </w:p>
    <w:p w14:paraId="537A357A" w14:textId="77777777" w:rsidR="00654072" w:rsidRPr="00654072" w:rsidRDefault="00654072" w:rsidP="00654072">
      <w:pPr>
        <w:rPr>
          <w:rFonts w:eastAsia="Calibri"/>
          <w:sz w:val="22"/>
          <w:szCs w:val="22"/>
        </w:rPr>
      </w:pPr>
      <w:r w:rsidRPr="00654072">
        <w:rPr>
          <w:rFonts w:eastAsia="Calibri"/>
          <w:sz w:val="22"/>
          <w:szCs w:val="22"/>
        </w:rPr>
        <w:t>Sprendimas skirti vartoti selektyvų COX</w:t>
      </w:r>
      <w:r w:rsidRPr="00654072">
        <w:rPr>
          <w:rFonts w:eastAsia="Calibri"/>
          <w:sz w:val="22"/>
          <w:szCs w:val="22"/>
        </w:rPr>
        <w:noBreakHyphen/>
        <w:t>2 inhibitorių turi būti paremtas konkretaus paciento bendrosios rizikos įvertinimu (žr. 4.3 ir 4.4 skyrius).</w:t>
      </w:r>
    </w:p>
    <w:p w14:paraId="12625A9F" w14:textId="77777777" w:rsidR="00654072" w:rsidRPr="00654072" w:rsidRDefault="00654072" w:rsidP="00654072">
      <w:pPr>
        <w:rPr>
          <w:rFonts w:eastAsia="Calibri"/>
          <w:sz w:val="22"/>
          <w:szCs w:val="22"/>
        </w:rPr>
      </w:pPr>
    </w:p>
    <w:p w14:paraId="623B3C4F"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4.2 </w:t>
      </w:r>
      <w:r w:rsidRPr="00654072">
        <w:rPr>
          <w:b/>
          <w:sz w:val="22"/>
          <w:szCs w:val="22"/>
          <w:lang w:eastAsia="lt-LT"/>
        </w:rPr>
        <w:tab/>
        <w:t>Dozavimas ir vartojimo metodas</w:t>
      </w:r>
    </w:p>
    <w:p w14:paraId="15858588" w14:textId="77777777" w:rsidR="00654072" w:rsidRPr="00654072" w:rsidRDefault="00654072" w:rsidP="00654072">
      <w:pPr>
        <w:rPr>
          <w:sz w:val="22"/>
          <w:szCs w:val="22"/>
          <w:lang w:eastAsia="lt-LT"/>
        </w:rPr>
      </w:pPr>
    </w:p>
    <w:p w14:paraId="3E607C49" w14:textId="77777777" w:rsidR="00654072" w:rsidRPr="00654072" w:rsidRDefault="00654072" w:rsidP="00654072">
      <w:pPr>
        <w:rPr>
          <w:sz w:val="22"/>
          <w:szCs w:val="22"/>
          <w:u w:val="single"/>
          <w:lang w:eastAsia="lt-LT"/>
        </w:rPr>
      </w:pPr>
      <w:r w:rsidRPr="00654072">
        <w:rPr>
          <w:sz w:val="22"/>
          <w:szCs w:val="22"/>
          <w:u w:val="single"/>
          <w:lang w:eastAsia="lt-LT"/>
        </w:rPr>
        <w:t>Dozavimas</w:t>
      </w:r>
    </w:p>
    <w:p w14:paraId="168CDA1C" w14:textId="77777777" w:rsidR="00654072" w:rsidRPr="00654072" w:rsidRDefault="00654072" w:rsidP="00654072">
      <w:pPr>
        <w:rPr>
          <w:sz w:val="22"/>
          <w:szCs w:val="22"/>
          <w:lang w:eastAsia="lt-LT"/>
        </w:rPr>
      </w:pPr>
    </w:p>
    <w:p w14:paraId="349812A1" w14:textId="77777777" w:rsidR="00654072" w:rsidRPr="00654072" w:rsidRDefault="00654072" w:rsidP="00654072">
      <w:pPr>
        <w:rPr>
          <w:sz w:val="22"/>
          <w:szCs w:val="22"/>
          <w:lang w:eastAsia="lt-LT"/>
        </w:rPr>
      </w:pPr>
      <w:r w:rsidRPr="00654072">
        <w:rPr>
          <w:sz w:val="22"/>
          <w:szCs w:val="22"/>
          <w:lang w:eastAsia="lt-LT"/>
        </w:rPr>
        <w:t>Kadangi didėjant etorikoksibo dozei ir ilgėjant ekspozicijai gali didėti širdies ir kraujagyslių sistemos sutrikimų rizika, šio vaistinio preparato reikia vartoti įmanomai trumpiausią laiką ir mažiausią veiksmingą paros dozę. Būtina reguliariai įvertinti paciento, ypač sergančio osteoartritu, poreikį simptomų lengvinimui ir organizmo reagavimą į gydymą (žr. 4.3, 4.4, 4.8 ir 5.1 skyrius).</w:t>
      </w:r>
    </w:p>
    <w:p w14:paraId="490F75A4" w14:textId="77777777" w:rsidR="00654072" w:rsidRPr="00654072" w:rsidRDefault="00654072" w:rsidP="00654072">
      <w:pPr>
        <w:rPr>
          <w:sz w:val="22"/>
          <w:szCs w:val="22"/>
          <w:lang w:eastAsia="lt-LT"/>
        </w:rPr>
      </w:pPr>
    </w:p>
    <w:p w14:paraId="7120F588" w14:textId="77777777" w:rsidR="00654072" w:rsidRPr="00654072" w:rsidRDefault="00654072" w:rsidP="00654072">
      <w:pPr>
        <w:rPr>
          <w:sz w:val="22"/>
          <w:szCs w:val="22"/>
          <w:lang w:eastAsia="lt-LT"/>
        </w:rPr>
      </w:pPr>
      <w:r w:rsidRPr="00654072">
        <w:rPr>
          <w:i/>
          <w:sz w:val="22"/>
          <w:szCs w:val="22"/>
          <w:lang w:eastAsia="lt-LT"/>
        </w:rPr>
        <w:t>Osteoartritas</w:t>
      </w:r>
    </w:p>
    <w:p w14:paraId="18786442" w14:textId="77777777" w:rsidR="00654072" w:rsidRPr="00654072" w:rsidRDefault="00654072" w:rsidP="00654072">
      <w:pPr>
        <w:rPr>
          <w:sz w:val="22"/>
          <w:szCs w:val="22"/>
          <w:lang w:eastAsia="lt-LT"/>
        </w:rPr>
      </w:pPr>
      <w:r w:rsidRPr="00654072">
        <w:rPr>
          <w:sz w:val="22"/>
          <w:szCs w:val="22"/>
          <w:lang w:eastAsia="lt-LT"/>
        </w:rPr>
        <w:t>Rekomenduojama dozė yra 30 mg vieną kartą per parą. Kai kuriems pacientams, kuriems simptomai mažėja nepakankamai, dozės padidinimas iki 60 mg vieną kartą per parą gali padidinti veiksmingumą. Jeigu gydomasis poveikis nesustiprėja, reikia apsvarstyti kitas gydymo galimybes.</w:t>
      </w:r>
    </w:p>
    <w:p w14:paraId="5DAB0992" w14:textId="77777777" w:rsidR="00654072" w:rsidRPr="00654072" w:rsidRDefault="00654072" w:rsidP="00654072">
      <w:pPr>
        <w:rPr>
          <w:sz w:val="22"/>
          <w:szCs w:val="22"/>
          <w:lang w:eastAsia="lt-LT"/>
        </w:rPr>
      </w:pPr>
    </w:p>
    <w:p w14:paraId="059B1ED4" w14:textId="77777777" w:rsidR="00654072" w:rsidRPr="00654072" w:rsidRDefault="00654072" w:rsidP="00654072">
      <w:pPr>
        <w:keepNext/>
        <w:outlineLvl w:val="0"/>
        <w:rPr>
          <w:sz w:val="22"/>
          <w:szCs w:val="22"/>
          <w:lang w:eastAsia="lt-LT"/>
        </w:rPr>
      </w:pPr>
      <w:r w:rsidRPr="00654072">
        <w:rPr>
          <w:i/>
          <w:sz w:val="22"/>
          <w:szCs w:val="22"/>
          <w:lang w:eastAsia="lt-LT"/>
        </w:rPr>
        <w:t>Reumatoidinis artritas</w:t>
      </w:r>
    </w:p>
    <w:p w14:paraId="2AFA5700" w14:textId="77777777" w:rsidR="00654072" w:rsidRPr="00654072" w:rsidRDefault="00654072" w:rsidP="00654072">
      <w:pPr>
        <w:keepNext/>
        <w:outlineLvl w:val="0"/>
        <w:rPr>
          <w:sz w:val="22"/>
          <w:szCs w:val="22"/>
          <w:lang w:eastAsia="lt-LT"/>
        </w:rPr>
      </w:pPr>
      <w:r w:rsidRPr="00654072">
        <w:rPr>
          <w:sz w:val="22"/>
          <w:szCs w:val="22"/>
          <w:lang w:eastAsia="lt-LT"/>
        </w:rPr>
        <w:t xml:space="preserve">Rekomenduojama dozė yra </w:t>
      </w:r>
      <w:r w:rsidR="00B4654D" w:rsidRPr="003C387C">
        <w:rPr>
          <w:sz w:val="22"/>
          <w:szCs w:val="22"/>
          <w:lang w:eastAsia="lt-LT"/>
        </w:rPr>
        <w:t xml:space="preserve">60 mg </w:t>
      </w:r>
      <w:r w:rsidRPr="00654072">
        <w:rPr>
          <w:sz w:val="22"/>
          <w:szCs w:val="22"/>
          <w:lang w:eastAsia="lt-LT"/>
        </w:rPr>
        <w:t>vieną kartą per parą.</w:t>
      </w:r>
      <w:r w:rsidR="003C387C" w:rsidRPr="003C387C">
        <w:rPr>
          <w:sz w:val="22"/>
          <w:szCs w:val="22"/>
          <w:lang w:eastAsia="lt-LT"/>
        </w:rPr>
        <w:t xml:space="preserve"> Kai k</w:t>
      </w:r>
      <w:r w:rsidR="00B4654D">
        <w:rPr>
          <w:sz w:val="22"/>
          <w:szCs w:val="22"/>
          <w:lang w:eastAsia="lt-LT"/>
        </w:rPr>
        <w:t>uriems</w:t>
      </w:r>
      <w:r w:rsidR="003C387C" w:rsidRPr="003C387C">
        <w:rPr>
          <w:sz w:val="22"/>
          <w:szCs w:val="22"/>
          <w:lang w:eastAsia="lt-LT"/>
        </w:rPr>
        <w:t xml:space="preserve"> pacientams, kuriems simptomai mažėja nepakankamai, dozės padidinimas iki 90 mg vieną kartą per parą gali padidinti veiksmingumą. Kai paciento būklė tampa kliniškai stabili, gali būti tikslinga sumažinti dozę iki 60 mg vieną kartą per parą. </w:t>
      </w:r>
      <w:r w:rsidR="00B4654D" w:rsidRPr="00654072">
        <w:rPr>
          <w:sz w:val="22"/>
          <w:szCs w:val="22"/>
          <w:lang w:eastAsia="lt-LT"/>
        </w:rPr>
        <w:t>Jeigu gydomasis poveikis nesustiprėja, reikia apsvarstyti kitas gydymo galimybes.</w:t>
      </w:r>
    </w:p>
    <w:p w14:paraId="60E86660" w14:textId="77777777" w:rsidR="00654072" w:rsidRPr="00654072" w:rsidRDefault="00654072" w:rsidP="00654072">
      <w:pPr>
        <w:jc w:val="both"/>
        <w:rPr>
          <w:sz w:val="22"/>
          <w:szCs w:val="22"/>
          <w:lang w:eastAsia="lt-LT"/>
        </w:rPr>
      </w:pPr>
    </w:p>
    <w:p w14:paraId="4EAC66BD" w14:textId="77777777" w:rsidR="00654072" w:rsidRPr="00654072" w:rsidRDefault="00654072" w:rsidP="00654072">
      <w:pPr>
        <w:rPr>
          <w:i/>
          <w:sz w:val="22"/>
          <w:szCs w:val="22"/>
          <w:lang w:eastAsia="lt-LT"/>
        </w:rPr>
      </w:pPr>
      <w:r w:rsidRPr="00654072">
        <w:rPr>
          <w:i/>
          <w:sz w:val="22"/>
          <w:szCs w:val="22"/>
          <w:lang w:eastAsia="lt-LT"/>
        </w:rPr>
        <w:t>Ankilozinis spondilitas</w:t>
      </w:r>
    </w:p>
    <w:p w14:paraId="46EE2FC9" w14:textId="77777777" w:rsidR="00654072" w:rsidRPr="00654072" w:rsidRDefault="00654072" w:rsidP="00654072">
      <w:pPr>
        <w:rPr>
          <w:sz w:val="22"/>
          <w:szCs w:val="22"/>
          <w:lang w:eastAsia="lt-LT"/>
        </w:rPr>
      </w:pPr>
      <w:r w:rsidRPr="00654072">
        <w:rPr>
          <w:sz w:val="22"/>
          <w:szCs w:val="22"/>
          <w:lang w:eastAsia="lt-LT"/>
        </w:rPr>
        <w:t xml:space="preserve">Rekomenduojama dozė yra </w:t>
      </w:r>
      <w:r w:rsidR="00B4654D" w:rsidRPr="003C387C">
        <w:rPr>
          <w:sz w:val="22"/>
          <w:szCs w:val="22"/>
          <w:lang w:eastAsia="lt-LT"/>
        </w:rPr>
        <w:t xml:space="preserve">60 mg </w:t>
      </w:r>
      <w:r w:rsidRPr="00654072">
        <w:rPr>
          <w:sz w:val="22"/>
          <w:szCs w:val="22"/>
          <w:lang w:eastAsia="lt-LT"/>
        </w:rPr>
        <w:t>vieną kartą per parą.</w:t>
      </w:r>
      <w:r w:rsidR="00B4654D">
        <w:rPr>
          <w:sz w:val="22"/>
          <w:szCs w:val="22"/>
          <w:lang w:eastAsia="lt-LT"/>
        </w:rPr>
        <w:t xml:space="preserve"> </w:t>
      </w:r>
      <w:r w:rsidR="00B4654D" w:rsidRPr="003C387C">
        <w:rPr>
          <w:sz w:val="22"/>
          <w:szCs w:val="22"/>
          <w:lang w:eastAsia="lt-LT"/>
        </w:rPr>
        <w:t>Kai k</w:t>
      </w:r>
      <w:r w:rsidR="00B4654D">
        <w:rPr>
          <w:sz w:val="22"/>
          <w:szCs w:val="22"/>
          <w:lang w:eastAsia="lt-LT"/>
        </w:rPr>
        <w:t>uriems</w:t>
      </w:r>
      <w:r w:rsidR="00B4654D" w:rsidRPr="003C387C">
        <w:rPr>
          <w:sz w:val="22"/>
          <w:szCs w:val="22"/>
          <w:lang w:eastAsia="lt-LT"/>
        </w:rPr>
        <w:t xml:space="preserve"> pacientams, kuriems simptomai mažėja nepakankamai, dozės padidinimas iki 90 mg vieną kartą per parą gali padidinti veiksmingumą. Kai paciento būklė tampa kliniškai stabili, gali būti tikslinga sumažinti dozę iki 60 mg vieną kartą per parą. </w:t>
      </w:r>
      <w:r w:rsidR="00B4654D" w:rsidRPr="00654072">
        <w:rPr>
          <w:sz w:val="22"/>
          <w:szCs w:val="22"/>
          <w:lang w:eastAsia="lt-LT"/>
        </w:rPr>
        <w:t>Jeigu gydomasis poveikis nesustiprėja, reikia apsvarstyti kitas gydymo galimybes.</w:t>
      </w:r>
    </w:p>
    <w:p w14:paraId="3AAC04AB" w14:textId="77777777" w:rsidR="00654072" w:rsidRDefault="00654072" w:rsidP="00654072">
      <w:pPr>
        <w:rPr>
          <w:sz w:val="22"/>
          <w:szCs w:val="22"/>
          <w:lang w:eastAsia="lt-LT"/>
        </w:rPr>
      </w:pPr>
    </w:p>
    <w:p w14:paraId="743BD502" w14:textId="77777777" w:rsidR="00B4654D" w:rsidRPr="00B4654D" w:rsidRDefault="00B4654D" w:rsidP="00B4654D">
      <w:pPr>
        <w:rPr>
          <w:i/>
          <w:sz w:val="22"/>
          <w:szCs w:val="22"/>
          <w:lang w:eastAsia="lt-LT"/>
        </w:rPr>
      </w:pPr>
      <w:r w:rsidRPr="00B4654D">
        <w:rPr>
          <w:i/>
          <w:sz w:val="22"/>
          <w:szCs w:val="22"/>
          <w:lang w:eastAsia="lt-LT"/>
        </w:rPr>
        <w:t>Ūminio skausmo būklės</w:t>
      </w:r>
    </w:p>
    <w:p w14:paraId="3667931B" w14:textId="77777777" w:rsidR="00654072" w:rsidRPr="00654072" w:rsidRDefault="00654072" w:rsidP="00654072">
      <w:pPr>
        <w:rPr>
          <w:sz w:val="22"/>
          <w:szCs w:val="22"/>
          <w:lang w:eastAsia="lt-LT"/>
        </w:rPr>
      </w:pPr>
      <w:r w:rsidRPr="00654072">
        <w:rPr>
          <w:sz w:val="22"/>
          <w:szCs w:val="22"/>
          <w:lang w:eastAsia="lt-LT"/>
        </w:rPr>
        <w:t>Esant ūminiam skausmui etorikoksibo turi būti vartojama tik ūminių simptomų laikotarpiu.</w:t>
      </w:r>
    </w:p>
    <w:p w14:paraId="3E834382" w14:textId="77777777" w:rsidR="00654072" w:rsidRPr="00654072" w:rsidRDefault="00654072" w:rsidP="00654072">
      <w:pPr>
        <w:rPr>
          <w:i/>
          <w:sz w:val="22"/>
          <w:szCs w:val="22"/>
          <w:lang w:eastAsia="lt-LT"/>
        </w:rPr>
      </w:pPr>
    </w:p>
    <w:p w14:paraId="4CC19DC1" w14:textId="77777777" w:rsidR="00654072" w:rsidRPr="00654072" w:rsidRDefault="00654072" w:rsidP="00654072">
      <w:pPr>
        <w:rPr>
          <w:sz w:val="22"/>
          <w:szCs w:val="22"/>
          <w:lang w:eastAsia="lt-LT"/>
        </w:rPr>
      </w:pPr>
      <w:r w:rsidRPr="00654072">
        <w:rPr>
          <w:i/>
          <w:sz w:val="22"/>
          <w:szCs w:val="22"/>
          <w:lang w:eastAsia="lt-LT"/>
        </w:rPr>
        <w:t>Ūminis podagrinis artritas</w:t>
      </w:r>
    </w:p>
    <w:p w14:paraId="3ACDD28D" w14:textId="77777777" w:rsidR="00654072" w:rsidRPr="00654072" w:rsidRDefault="00654072" w:rsidP="00654072">
      <w:pPr>
        <w:rPr>
          <w:sz w:val="22"/>
          <w:szCs w:val="22"/>
          <w:lang w:eastAsia="lt-LT"/>
        </w:rPr>
      </w:pPr>
      <w:r w:rsidRPr="00654072">
        <w:rPr>
          <w:sz w:val="22"/>
          <w:szCs w:val="22"/>
          <w:lang w:eastAsia="lt-LT"/>
        </w:rPr>
        <w:t>Rekomenduojama dozė yra 120 mg vieną kartą per parą. Ūminio podagrinio artrito klinikinių tyrimų metu etorikoksibo buvo vartojama 8 paras.</w:t>
      </w:r>
    </w:p>
    <w:p w14:paraId="0513321C" w14:textId="77777777" w:rsidR="00654072" w:rsidRPr="00654072" w:rsidRDefault="00654072" w:rsidP="00654072">
      <w:pPr>
        <w:rPr>
          <w:sz w:val="22"/>
          <w:szCs w:val="22"/>
          <w:lang w:eastAsia="lt-LT"/>
        </w:rPr>
      </w:pPr>
    </w:p>
    <w:p w14:paraId="4C760934" w14:textId="77777777" w:rsidR="00654072" w:rsidRPr="00654072" w:rsidRDefault="00654072" w:rsidP="00654072">
      <w:pPr>
        <w:rPr>
          <w:i/>
          <w:sz w:val="22"/>
          <w:szCs w:val="22"/>
          <w:lang w:eastAsia="lt-LT"/>
        </w:rPr>
      </w:pPr>
      <w:r w:rsidRPr="00654072">
        <w:rPr>
          <w:i/>
          <w:sz w:val="22"/>
          <w:szCs w:val="22"/>
          <w:lang w:eastAsia="lt-LT"/>
        </w:rPr>
        <w:t>Skausmas po odontologinės operacijos</w:t>
      </w:r>
    </w:p>
    <w:p w14:paraId="674BF019" w14:textId="77777777" w:rsidR="00B4654D" w:rsidRPr="00B4654D" w:rsidRDefault="00654072" w:rsidP="00ED106C">
      <w:pPr>
        <w:rPr>
          <w:sz w:val="22"/>
          <w:szCs w:val="22"/>
          <w:lang w:eastAsia="lt-LT"/>
        </w:rPr>
      </w:pPr>
      <w:r w:rsidRPr="00654072">
        <w:rPr>
          <w:sz w:val="22"/>
          <w:szCs w:val="22"/>
          <w:lang w:eastAsia="lt-LT"/>
        </w:rPr>
        <w:t xml:space="preserve">Rekomenduojama dozė yra 90 mg vieną kartą per parą. Ją galima vartoti ne ilgiau kaip 3 paras. </w:t>
      </w:r>
      <w:r w:rsidR="00B4654D" w:rsidRPr="00B4654D">
        <w:rPr>
          <w:sz w:val="22"/>
          <w:szCs w:val="22"/>
          <w:lang w:eastAsia="lt-LT"/>
        </w:rPr>
        <w:t xml:space="preserve">Kai kuriems pacientams greta minėto trijų </w:t>
      </w:r>
      <w:r w:rsidR="00B4654D">
        <w:rPr>
          <w:sz w:val="22"/>
          <w:szCs w:val="22"/>
          <w:lang w:eastAsia="lt-LT"/>
        </w:rPr>
        <w:t xml:space="preserve">parų </w:t>
      </w:r>
      <w:r w:rsidR="00B4654D" w:rsidRPr="00B4654D">
        <w:rPr>
          <w:sz w:val="22"/>
          <w:szCs w:val="22"/>
          <w:lang w:eastAsia="lt-LT"/>
        </w:rPr>
        <w:t xml:space="preserve">gydymo </w:t>
      </w:r>
      <w:r w:rsidR="00B4654D">
        <w:rPr>
          <w:sz w:val="22"/>
          <w:szCs w:val="22"/>
          <w:lang w:eastAsia="lt-LT"/>
        </w:rPr>
        <w:t>Coxitor</w:t>
      </w:r>
      <w:r w:rsidR="00B4654D" w:rsidRPr="00B4654D">
        <w:rPr>
          <w:sz w:val="22"/>
          <w:szCs w:val="22"/>
          <w:lang w:eastAsia="lt-LT"/>
        </w:rPr>
        <w:t xml:space="preserve"> kurso po operacijos gali prireikti papildomo nuskausminimo.</w:t>
      </w:r>
    </w:p>
    <w:p w14:paraId="6746D19C" w14:textId="77777777" w:rsidR="00654072" w:rsidRPr="00654072" w:rsidRDefault="00654072" w:rsidP="00654072">
      <w:pPr>
        <w:rPr>
          <w:sz w:val="22"/>
          <w:szCs w:val="22"/>
          <w:lang w:eastAsia="lt-LT"/>
        </w:rPr>
      </w:pPr>
    </w:p>
    <w:p w14:paraId="22E44868" w14:textId="77777777" w:rsidR="00654072" w:rsidRPr="00654072" w:rsidRDefault="00654072" w:rsidP="00654072">
      <w:pPr>
        <w:rPr>
          <w:sz w:val="22"/>
          <w:szCs w:val="22"/>
          <w:lang w:eastAsia="lt-LT"/>
        </w:rPr>
      </w:pPr>
      <w:r w:rsidRPr="00654072">
        <w:rPr>
          <w:sz w:val="22"/>
          <w:szCs w:val="22"/>
          <w:lang w:eastAsia="lt-LT"/>
        </w:rPr>
        <w:t>Didesnės negu rekomenduojamosios kiekvienai indikacijai dozės arba neparodė papildomo veiksmingumo, arba nebuvo tirtos. Todėl:</w:t>
      </w:r>
    </w:p>
    <w:p w14:paraId="2ABA857D" w14:textId="77777777" w:rsidR="00654072" w:rsidRPr="00654072" w:rsidRDefault="00654072" w:rsidP="00654072">
      <w:pPr>
        <w:rPr>
          <w:sz w:val="22"/>
          <w:szCs w:val="22"/>
          <w:lang w:eastAsia="lt-LT"/>
        </w:rPr>
      </w:pPr>
    </w:p>
    <w:p w14:paraId="509FDFBB" w14:textId="77777777" w:rsidR="00654072" w:rsidRPr="00654072" w:rsidRDefault="00654072" w:rsidP="00654072">
      <w:pPr>
        <w:rPr>
          <w:sz w:val="22"/>
          <w:szCs w:val="22"/>
          <w:lang w:eastAsia="lt-LT"/>
        </w:rPr>
      </w:pPr>
      <w:r w:rsidRPr="00654072">
        <w:rPr>
          <w:sz w:val="22"/>
          <w:szCs w:val="22"/>
          <w:lang w:eastAsia="lt-LT"/>
        </w:rPr>
        <w:t>Dozė OA simptomų lengvinimui turi neviršyti 60 mg dozės per parą.</w:t>
      </w:r>
    </w:p>
    <w:p w14:paraId="2056E22D" w14:textId="77777777" w:rsidR="00654072" w:rsidRPr="00654072" w:rsidRDefault="00654072" w:rsidP="00654072">
      <w:pPr>
        <w:rPr>
          <w:sz w:val="22"/>
          <w:szCs w:val="22"/>
          <w:lang w:eastAsia="lt-LT"/>
        </w:rPr>
      </w:pPr>
      <w:r w:rsidRPr="00654072">
        <w:rPr>
          <w:sz w:val="22"/>
          <w:szCs w:val="22"/>
          <w:lang w:eastAsia="lt-LT"/>
        </w:rPr>
        <w:lastRenderedPageBreak/>
        <w:t>Dozė RA ir ankilozinio spondilito simptomų lengvinimui turi neviršyti 90 mg per parą.</w:t>
      </w:r>
    </w:p>
    <w:p w14:paraId="402F98A3" w14:textId="77777777" w:rsidR="00654072" w:rsidRPr="00654072" w:rsidRDefault="00654072" w:rsidP="00654072">
      <w:pPr>
        <w:rPr>
          <w:sz w:val="22"/>
          <w:szCs w:val="22"/>
          <w:lang w:eastAsia="lt-LT"/>
        </w:rPr>
      </w:pPr>
      <w:r w:rsidRPr="00654072">
        <w:rPr>
          <w:sz w:val="22"/>
          <w:szCs w:val="22"/>
          <w:lang w:eastAsia="lt-LT"/>
        </w:rPr>
        <w:t>Dozė nuo ūminės podagros turi neviršyti 120 mg per parą ir turi būti vartojama daugiausia 8 gydymo paras.</w:t>
      </w:r>
    </w:p>
    <w:p w14:paraId="7CFF7935" w14:textId="77777777" w:rsidR="00654072" w:rsidRPr="00654072" w:rsidRDefault="00654072" w:rsidP="00654072">
      <w:pPr>
        <w:rPr>
          <w:sz w:val="22"/>
          <w:szCs w:val="22"/>
          <w:lang w:eastAsia="lt-LT"/>
        </w:rPr>
      </w:pPr>
      <w:r w:rsidRPr="00654072">
        <w:rPr>
          <w:sz w:val="22"/>
          <w:szCs w:val="22"/>
          <w:lang w:eastAsia="lt-LT"/>
        </w:rPr>
        <w:t>Dozė ūminiam skausmui po odontologinės operacijos malšinti turi neviršyti 90 mg per parą ir turi būti vartojama daugiausia 3 paras.</w:t>
      </w:r>
    </w:p>
    <w:p w14:paraId="6FD9D7D8" w14:textId="77777777" w:rsidR="00654072" w:rsidRPr="00654072" w:rsidRDefault="00654072" w:rsidP="00654072">
      <w:pPr>
        <w:rPr>
          <w:sz w:val="22"/>
          <w:szCs w:val="22"/>
          <w:lang w:eastAsia="lt-LT"/>
        </w:rPr>
      </w:pPr>
    </w:p>
    <w:p w14:paraId="133A6166" w14:textId="77777777" w:rsidR="00654072" w:rsidRPr="00654072" w:rsidRDefault="00654072" w:rsidP="00654072">
      <w:pPr>
        <w:rPr>
          <w:sz w:val="22"/>
          <w:szCs w:val="22"/>
          <w:u w:val="single"/>
          <w:lang w:eastAsia="lt-LT"/>
        </w:rPr>
      </w:pPr>
      <w:r w:rsidRPr="00654072">
        <w:rPr>
          <w:sz w:val="22"/>
          <w:szCs w:val="22"/>
          <w:u w:val="single"/>
          <w:lang w:eastAsia="lt-LT"/>
        </w:rPr>
        <w:t>Ypatingos populiacijos</w:t>
      </w:r>
    </w:p>
    <w:p w14:paraId="41B73722" w14:textId="77777777" w:rsidR="00654072" w:rsidRPr="00654072" w:rsidRDefault="00654072" w:rsidP="00654072">
      <w:pPr>
        <w:rPr>
          <w:sz w:val="22"/>
          <w:szCs w:val="22"/>
          <w:lang w:eastAsia="lt-LT"/>
        </w:rPr>
      </w:pPr>
    </w:p>
    <w:p w14:paraId="2CCAEC38" w14:textId="77777777" w:rsidR="00654072" w:rsidRPr="00654072" w:rsidRDefault="00654072" w:rsidP="00654072">
      <w:pPr>
        <w:rPr>
          <w:i/>
          <w:sz w:val="22"/>
          <w:szCs w:val="22"/>
          <w:lang w:eastAsia="lt-LT"/>
        </w:rPr>
      </w:pPr>
      <w:r w:rsidRPr="00654072">
        <w:rPr>
          <w:i/>
          <w:sz w:val="22"/>
          <w:szCs w:val="22"/>
          <w:lang w:eastAsia="lt-LT"/>
        </w:rPr>
        <w:t>Senyviems pacientams</w:t>
      </w:r>
    </w:p>
    <w:p w14:paraId="7FD4E426" w14:textId="77777777" w:rsidR="00654072" w:rsidRPr="00654072" w:rsidRDefault="00654072" w:rsidP="00654072">
      <w:pPr>
        <w:rPr>
          <w:i/>
          <w:sz w:val="22"/>
          <w:szCs w:val="22"/>
          <w:lang w:eastAsia="lt-LT"/>
        </w:rPr>
      </w:pPr>
      <w:r w:rsidRPr="00654072">
        <w:rPr>
          <w:sz w:val="22"/>
          <w:szCs w:val="22"/>
          <w:lang w:eastAsia="lt-LT"/>
        </w:rPr>
        <w:t>Senyviems pacientams dozės koreguoti nereikia. Kaip ir vartojant kitų vaistinių preparatų, gydant senyvus pacientus reikia laikytis atsargumo (žr. 4.4 skyrių).</w:t>
      </w:r>
    </w:p>
    <w:p w14:paraId="254194C5" w14:textId="77777777" w:rsidR="00654072" w:rsidRPr="00654072" w:rsidRDefault="00654072" w:rsidP="00654072">
      <w:pPr>
        <w:rPr>
          <w:sz w:val="22"/>
          <w:szCs w:val="22"/>
          <w:lang w:eastAsia="lt-LT"/>
        </w:rPr>
      </w:pPr>
    </w:p>
    <w:p w14:paraId="5FF512EB" w14:textId="77777777" w:rsidR="00654072" w:rsidRPr="00654072" w:rsidRDefault="00654072" w:rsidP="00654072">
      <w:pPr>
        <w:rPr>
          <w:sz w:val="22"/>
          <w:szCs w:val="22"/>
          <w:lang w:eastAsia="lt-LT"/>
        </w:rPr>
      </w:pPr>
      <w:r w:rsidRPr="00654072">
        <w:rPr>
          <w:i/>
          <w:sz w:val="22"/>
          <w:szCs w:val="22"/>
          <w:lang w:eastAsia="lt-LT"/>
        </w:rPr>
        <w:t>Pacientams, kurių kepenų funkcija sutrikusi</w:t>
      </w:r>
    </w:p>
    <w:p w14:paraId="57E3BAE7" w14:textId="77777777" w:rsidR="00654072" w:rsidRPr="00654072" w:rsidRDefault="00654072" w:rsidP="00654072">
      <w:pPr>
        <w:rPr>
          <w:sz w:val="22"/>
          <w:szCs w:val="22"/>
          <w:lang w:eastAsia="lt-LT"/>
        </w:rPr>
      </w:pPr>
      <w:r w:rsidRPr="00654072">
        <w:rPr>
          <w:sz w:val="22"/>
          <w:szCs w:val="22"/>
          <w:lang w:eastAsia="lt-LT"/>
        </w:rPr>
        <w:t xml:space="preserve">Pacientams, kuriems yra lengvas kepenų funkcijos sutrikimas (5 – 6 balai pagal </w:t>
      </w:r>
      <w:r w:rsidRPr="00654072">
        <w:rPr>
          <w:i/>
          <w:sz w:val="22"/>
          <w:szCs w:val="22"/>
          <w:lang w:eastAsia="lt-LT"/>
        </w:rPr>
        <w:t>Child-Pugh</w:t>
      </w:r>
      <w:r w:rsidRPr="00654072">
        <w:rPr>
          <w:sz w:val="22"/>
          <w:szCs w:val="22"/>
          <w:lang w:eastAsia="lt-LT"/>
        </w:rPr>
        <w:t xml:space="preserve">), nepaisant indikacijos, turi būti neviršijama 60 mg vieną kartą per parą dozė. Pacientams, kuriems yra vidutinio sunkumo kepenų funkcijos sutrikimas (7 – 9 balai pagal </w:t>
      </w:r>
      <w:r w:rsidRPr="00654072">
        <w:rPr>
          <w:i/>
          <w:sz w:val="22"/>
          <w:szCs w:val="22"/>
          <w:lang w:eastAsia="lt-LT"/>
        </w:rPr>
        <w:t>Child</w:t>
      </w:r>
      <w:r w:rsidRPr="00654072">
        <w:rPr>
          <w:i/>
          <w:sz w:val="22"/>
          <w:szCs w:val="22"/>
          <w:lang w:eastAsia="lt-LT"/>
        </w:rPr>
        <w:noBreakHyphen/>
        <w:t>Pugh</w:t>
      </w:r>
      <w:r w:rsidRPr="00654072">
        <w:rPr>
          <w:sz w:val="22"/>
          <w:szCs w:val="22"/>
          <w:lang w:eastAsia="lt-LT"/>
        </w:rPr>
        <w:t xml:space="preserve">), nepaisant indikacijos, turi būti neviršijama 30 mg </w:t>
      </w:r>
      <w:r w:rsidRPr="00BF3ECA">
        <w:rPr>
          <w:sz w:val="22"/>
        </w:rPr>
        <w:t>vieną kartą per parą</w:t>
      </w:r>
      <w:r w:rsidRPr="00654072">
        <w:rPr>
          <w:sz w:val="22"/>
          <w:szCs w:val="22"/>
          <w:lang w:eastAsia="lt-LT"/>
        </w:rPr>
        <w:t xml:space="preserve"> dozė.</w:t>
      </w:r>
    </w:p>
    <w:p w14:paraId="56862195" w14:textId="77777777" w:rsidR="00654072" w:rsidRPr="00654072" w:rsidRDefault="00654072" w:rsidP="00654072">
      <w:pPr>
        <w:rPr>
          <w:sz w:val="22"/>
          <w:szCs w:val="22"/>
          <w:lang w:eastAsia="lt-LT"/>
        </w:rPr>
      </w:pPr>
    </w:p>
    <w:p w14:paraId="72C34005" w14:textId="77777777" w:rsidR="00654072" w:rsidRPr="00654072" w:rsidRDefault="00654072" w:rsidP="00654072">
      <w:pPr>
        <w:rPr>
          <w:sz w:val="22"/>
          <w:szCs w:val="22"/>
          <w:lang w:eastAsia="lt-LT"/>
        </w:rPr>
      </w:pPr>
      <w:r w:rsidRPr="00654072">
        <w:rPr>
          <w:sz w:val="22"/>
          <w:szCs w:val="22"/>
          <w:lang w:eastAsia="lt-LT"/>
        </w:rPr>
        <w:t>Klinikinės patirties gydant pacientus, kuriems yra vidutinio sunkumo kepenų funkcijos sutrikimas, yra nedaug, todėl patariama būti atsargiems. Klinikinės patirties gydant pacientus, kuriems yra sunkus kepenų funkcijos sutrikimas (</w:t>
      </w:r>
      <w:r w:rsidRPr="00654072">
        <w:rPr>
          <w:i/>
          <w:sz w:val="22"/>
          <w:szCs w:val="22"/>
          <w:lang w:eastAsia="lt-LT"/>
        </w:rPr>
        <w:t>Child-Pugh</w:t>
      </w:r>
      <w:r w:rsidRPr="00654072">
        <w:rPr>
          <w:sz w:val="22"/>
          <w:szCs w:val="22"/>
          <w:lang w:eastAsia="lt-LT"/>
        </w:rPr>
        <w:t xml:space="preserve"> rodmuo ≥ 10), nėra, todėl tokiems pacientams etorikoksibo skirti draudžiama (žr. 4.3, 4.4 ir 5.2 skyrius).</w:t>
      </w:r>
    </w:p>
    <w:p w14:paraId="477BF96D" w14:textId="77777777" w:rsidR="00654072" w:rsidRPr="00654072" w:rsidRDefault="00654072" w:rsidP="00654072">
      <w:pPr>
        <w:rPr>
          <w:sz w:val="22"/>
          <w:szCs w:val="22"/>
          <w:lang w:eastAsia="lt-LT"/>
        </w:rPr>
      </w:pPr>
    </w:p>
    <w:p w14:paraId="7A1C9CF1" w14:textId="77777777" w:rsidR="00654072" w:rsidRPr="00654072" w:rsidRDefault="00654072" w:rsidP="00654072">
      <w:pPr>
        <w:rPr>
          <w:sz w:val="22"/>
          <w:szCs w:val="22"/>
          <w:lang w:eastAsia="lt-LT"/>
        </w:rPr>
      </w:pPr>
      <w:r w:rsidRPr="00654072">
        <w:rPr>
          <w:i/>
          <w:sz w:val="22"/>
          <w:szCs w:val="22"/>
          <w:lang w:eastAsia="lt-LT"/>
        </w:rPr>
        <w:t>Pacientams, kurių inkstų funkcija sutrikusi</w:t>
      </w:r>
    </w:p>
    <w:p w14:paraId="36BDBB4B" w14:textId="77777777" w:rsidR="00654072" w:rsidRPr="00654072" w:rsidRDefault="00654072" w:rsidP="00654072">
      <w:pPr>
        <w:rPr>
          <w:sz w:val="22"/>
          <w:szCs w:val="22"/>
          <w:lang w:eastAsia="lt-LT"/>
        </w:rPr>
      </w:pPr>
      <w:r w:rsidRPr="00654072">
        <w:rPr>
          <w:sz w:val="22"/>
          <w:szCs w:val="22"/>
          <w:lang w:eastAsia="lt-LT"/>
        </w:rPr>
        <w:t xml:space="preserve">Pacientams, kurių kreatinino klirensas </w:t>
      </w:r>
      <w:r w:rsidRPr="00654072">
        <w:rPr>
          <w:sz w:val="22"/>
          <w:szCs w:val="22"/>
          <w:lang w:eastAsia="lt-LT"/>
        </w:rPr>
        <w:sym w:font="Symbol" w:char="F0B3"/>
      </w:r>
      <w:r w:rsidRPr="00654072">
        <w:rPr>
          <w:sz w:val="22"/>
          <w:szCs w:val="22"/>
          <w:lang w:eastAsia="lt-LT"/>
        </w:rPr>
        <w:t> 30 ml/min, dozės koreguoti nereikia (žr. 5.2 skyrių). Pacientams, kurių kreatinino klirensas &lt; 30 ml/min, etorikoksibo vartoti draudžiama (žr. 4.3 ir 4.4 skyrius).</w:t>
      </w:r>
    </w:p>
    <w:p w14:paraId="27C6FBE6" w14:textId="77777777" w:rsidR="00654072" w:rsidRPr="00654072" w:rsidRDefault="00654072" w:rsidP="00654072">
      <w:pPr>
        <w:rPr>
          <w:sz w:val="22"/>
          <w:szCs w:val="22"/>
          <w:lang w:eastAsia="lt-LT"/>
        </w:rPr>
      </w:pPr>
    </w:p>
    <w:p w14:paraId="17BA5D41" w14:textId="77777777" w:rsidR="00654072" w:rsidRPr="00654072" w:rsidRDefault="00654072" w:rsidP="00654072">
      <w:pPr>
        <w:rPr>
          <w:sz w:val="22"/>
          <w:szCs w:val="22"/>
          <w:lang w:eastAsia="lt-LT"/>
        </w:rPr>
      </w:pPr>
      <w:r w:rsidRPr="00654072">
        <w:rPr>
          <w:i/>
          <w:sz w:val="22"/>
          <w:szCs w:val="22"/>
          <w:lang w:eastAsia="lt-LT"/>
        </w:rPr>
        <w:t>Vaikų populiacija</w:t>
      </w:r>
    </w:p>
    <w:p w14:paraId="63985104" w14:textId="77777777" w:rsidR="00654072" w:rsidRPr="00654072" w:rsidRDefault="00654072" w:rsidP="00654072">
      <w:pPr>
        <w:rPr>
          <w:sz w:val="22"/>
          <w:szCs w:val="22"/>
          <w:lang w:eastAsia="lt-LT"/>
        </w:rPr>
      </w:pPr>
      <w:r w:rsidRPr="00654072">
        <w:rPr>
          <w:sz w:val="22"/>
          <w:szCs w:val="22"/>
          <w:lang w:eastAsia="lt-LT"/>
        </w:rPr>
        <w:t>Etorikoksibo negalima vartoti vaikams ir jaunesniems kaip 16 metų paaugliams (žr. 4.3 skyrių).</w:t>
      </w:r>
    </w:p>
    <w:p w14:paraId="6568EE74" w14:textId="77777777" w:rsidR="00654072" w:rsidRPr="00654072" w:rsidRDefault="00654072" w:rsidP="00654072">
      <w:pPr>
        <w:rPr>
          <w:sz w:val="22"/>
          <w:szCs w:val="22"/>
          <w:lang w:eastAsia="lt-LT"/>
        </w:rPr>
      </w:pPr>
    </w:p>
    <w:p w14:paraId="0590B67B" w14:textId="77777777" w:rsidR="00654072" w:rsidRPr="00654072" w:rsidRDefault="00654072" w:rsidP="00654072">
      <w:pPr>
        <w:rPr>
          <w:sz w:val="22"/>
          <w:szCs w:val="22"/>
          <w:u w:val="single"/>
          <w:lang w:eastAsia="lt-LT"/>
        </w:rPr>
      </w:pPr>
      <w:r w:rsidRPr="00654072">
        <w:rPr>
          <w:sz w:val="22"/>
          <w:szCs w:val="22"/>
          <w:u w:val="single"/>
          <w:lang w:eastAsia="lt-LT"/>
        </w:rPr>
        <w:t>Vartojimo metodas</w:t>
      </w:r>
    </w:p>
    <w:p w14:paraId="1BB53419" w14:textId="77777777" w:rsidR="00654072" w:rsidRPr="00654072" w:rsidRDefault="00654072" w:rsidP="00654072">
      <w:pPr>
        <w:rPr>
          <w:sz w:val="22"/>
          <w:szCs w:val="22"/>
          <w:lang w:eastAsia="lt-LT"/>
        </w:rPr>
      </w:pPr>
    </w:p>
    <w:p w14:paraId="119C6B64" w14:textId="77777777" w:rsidR="00654072" w:rsidRPr="00654072" w:rsidRDefault="00654072" w:rsidP="00654072">
      <w:pPr>
        <w:rPr>
          <w:sz w:val="22"/>
          <w:szCs w:val="22"/>
          <w:lang w:eastAsia="lt-LT"/>
        </w:rPr>
      </w:pPr>
      <w:r w:rsidRPr="00654072">
        <w:rPr>
          <w:sz w:val="22"/>
          <w:szCs w:val="22"/>
          <w:lang w:eastAsia="lt-LT"/>
        </w:rPr>
        <w:t xml:space="preserve">Coxitor yra skirtas vartoti per burną, jį galima vartoti valgio metu arba nevalgius. </w:t>
      </w:r>
      <w:r w:rsidR="00B4654D">
        <w:rPr>
          <w:sz w:val="22"/>
          <w:szCs w:val="22"/>
          <w:lang w:eastAsia="lt-LT"/>
        </w:rPr>
        <w:t xml:space="preserve">Coxitor </w:t>
      </w:r>
      <w:r w:rsidRPr="00654072">
        <w:rPr>
          <w:sz w:val="22"/>
          <w:szCs w:val="22"/>
          <w:lang w:eastAsia="lt-LT"/>
        </w:rPr>
        <w:t>vartojant nevalgius, vaistinio preparato veikimas gali prasidėti greičiau. Tai turi būti apgalvota, kai reikalingas greitas simptomų palengvinimas.</w:t>
      </w:r>
    </w:p>
    <w:p w14:paraId="38D099AB" w14:textId="77777777" w:rsidR="00654072" w:rsidRPr="00654072" w:rsidRDefault="00654072" w:rsidP="00654072">
      <w:pPr>
        <w:rPr>
          <w:sz w:val="22"/>
          <w:szCs w:val="22"/>
          <w:lang w:eastAsia="lt-LT"/>
        </w:rPr>
      </w:pPr>
    </w:p>
    <w:p w14:paraId="35A413C2" w14:textId="77777777" w:rsidR="00654072" w:rsidRPr="00654072" w:rsidRDefault="00654072" w:rsidP="00654072">
      <w:pPr>
        <w:rPr>
          <w:b/>
          <w:sz w:val="22"/>
          <w:szCs w:val="22"/>
          <w:lang w:eastAsia="lt-LT"/>
        </w:rPr>
      </w:pPr>
      <w:r w:rsidRPr="00654072">
        <w:rPr>
          <w:b/>
          <w:sz w:val="22"/>
          <w:szCs w:val="22"/>
          <w:lang w:eastAsia="lt-LT"/>
        </w:rPr>
        <w:t xml:space="preserve">4.3 </w:t>
      </w:r>
      <w:r w:rsidRPr="00654072">
        <w:rPr>
          <w:b/>
          <w:sz w:val="22"/>
          <w:szCs w:val="22"/>
          <w:lang w:eastAsia="lt-LT"/>
        </w:rPr>
        <w:tab/>
        <w:t>Kontraindikacijos</w:t>
      </w:r>
    </w:p>
    <w:p w14:paraId="7296BCC2" w14:textId="77777777" w:rsidR="00654072" w:rsidRPr="00654072" w:rsidRDefault="00654072" w:rsidP="00654072">
      <w:pPr>
        <w:rPr>
          <w:sz w:val="22"/>
          <w:szCs w:val="22"/>
          <w:lang w:eastAsia="lt-LT"/>
        </w:rPr>
      </w:pPr>
    </w:p>
    <w:p w14:paraId="1BD46307"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Padidėjęs jautrumas veikliajai arba bet kuriai 6.1 skyriuje nurodytai pagalbinei medžiagai.</w:t>
      </w:r>
    </w:p>
    <w:p w14:paraId="3DE7C375" w14:textId="77777777" w:rsidR="00654072" w:rsidRPr="00654072" w:rsidRDefault="00654072" w:rsidP="00BF3ECA">
      <w:pPr>
        <w:ind w:left="567" w:hanging="567"/>
        <w:rPr>
          <w:sz w:val="22"/>
          <w:szCs w:val="22"/>
          <w:lang w:eastAsia="lt-LT"/>
        </w:rPr>
      </w:pPr>
    </w:p>
    <w:p w14:paraId="7F423704"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Aktyvi pepsinė opa arba aktyvus kraujavimas iš virškinimo trakto (VT).</w:t>
      </w:r>
    </w:p>
    <w:p w14:paraId="2A459AA7" w14:textId="77777777" w:rsidR="00654072" w:rsidRPr="00654072" w:rsidRDefault="00654072" w:rsidP="00BF3ECA">
      <w:pPr>
        <w:ind w:left="567" w:hanging="567"/>
        <w:rPr>
          <w:sz w:val="22"/>
          <w:szCs w:val="22"/>
          <w:lang w:eastAsia="lt-LT"/>
        </w:rPr>
      </w:pPr>
    </w:p>
    <w:p w14:paraId="4B4AB86E"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 xml:space="preserve">Pacientai, kuriems </w:t>
      </w:r>
      <w:r w:rsidR="005C111A" w:rsidRPr="00654072">
        <w:rPr>
          <w:sz w:val="22"/>
          <w:szCs w:val="22"/>
          <w:lang w:eastAsia="lt-LT"/>
        </w:rPr>
        <w:t>pavartojus acetilsalicilo rūgšties arba NVNU, įskaitant COX-2 (ciklooksigenazės-2) inhibitori</w:t>
      </w:r>
      <w:r w:rsidR="005C111A">
        <w:rPr>
          <w:sz w:val="22"/>
          <w:szCs w:val="22"/>
          <w:lang w:eastAsia="lt-LT"/>
        </w:rPr>
        <w:t>us,</w:t>
      </w:r>
      <w:r w:rsidR="005C111A" w:rsidRPr="00654072">
        <w:rPr>
          <w:sz w:val="22"/>
          <w:szCs w:val="22"/>
          <w:lang w:eastAsia="lt-LT"/>
        </w:rPr>
        <w:t xml:space="preserve"> </w:t>
      </w:r>
      <w:r w:rsidRPr="00654072">
        <w:rPr>
          <w:sz w:val="22"/>
          <w:szCs w:val="22"/>
          <w:lang w:eastAsia="lt-LT"/>
        </w:rPr>
        <w:t>buvo bronchų spazmas, ūminis rinitas, nosies polipų, angioneurozinė edema, dilgėlinė arba alerginio tipo reakcijų</w:t>
      </w:r>
      <w:r w:rsidR="005C111A">
        <w:rPr>
          <w:sz w:val="22"/>
          <w:szCs w:val="22"/>
          <w:lang w:eastAsia="lt-LT"/>
        </w:rPr>
        <w:t>.</w:t>
      </w:r>
    </w:p>
    <w:p w14:paraId="0C9243E8" w14:textId="77777777" w:rsidR="00654072" w:rsidRPr="00654072" w:rsidRDefault="00654072" w:rsidP="00BF3ECA">
      <w:pPr>
        <w:ind w:left="567" w:hanging="567"/>
        <w:rPr>
          <w:sz w:val="22"/>
          <w:szCs w:val="22"/>
          <w:lang w:eastAsia="lt-LT"/>
        </w:rPr>
      </w:pPr>
    </w:p>
    <w:p w14:paraId="6243DCFE"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Nėštumo ir žindymo laikotarpis (žr. 4.6 ir 5.3 skyrius).</w:t>
      </w:r>
    </w:p>
    <w:p w14:paraId="6081E193" w14:textId="77777777" w:rsidR="00654072" w:rsidRPr="00654072" w:rsidRDefault="00654072" w:rsidP="00BF3ECA">
      <w:pPr>
        <w:ind w:left="567" w:hanging="567"/>
        <w:rPr>
          <w:sz w:val="22"/>
          <w:szCs w:val="22"/>
          <w:lang w:eastAsia="lt-LT"/>
        </w:rPr>
      </w:pPr>
    </w:p>
    <w:p w14:paraId="71B7B46B"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 xml:space="preserve">Sunkus kepenų funkcijos sutrikimas (albumino koncentracija serume &lt; 25 g/l arba ≥ 10 balų pagal </w:t>
      </w:r>
      <w:r w:rsidRPr="00654072">
        <w:rPr>
          <w:i/>
          <w:sz w:val="22"/>
          <w:szCs w:val="22"/>
          <w:lang w:eastAsia="lt-LT"/>
        </w:rPr>
        <w:t>Child-Pugh</w:t>
      </w:r>
      <w:r w:rsidRPr="00654072">
        <w:rPr>
          <w:sz w:val="22"/>
          <w:szCs w:val="22"/>
          <w:lang w:eastAsia="lt-LT"/>
        </w:rPr>
        <w:t>).</w:t>
      </w:r>
    </w:p>
    <w:p w14:paraId="2F915BEB" w14:textId="77777777" w:rsidR="00654072" w:rsidRPr="00654072" w:rsidRDefault="00654072" w:rsidP="00BF3ECA">
      <w:pPr>
        <w:ind w:left="567" w:hanging="567"/>
        <w:rPr>
          <w:sz w:val="22"/>
          <w:szCs w:val="22"/>
          <w:lang w:eastAsia="lt-LT"/>
        </w:rPr>
      </w:pPr>
    </w:p>
    <w:p w14:paraId="76800156"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Apskaičiuotasis inkstų kreatinino klirensas &lt; 30 ml/min.</w:t>
      </w:r>
    </w:p>
    <w:p w14:paraId="27C03E93" w14:textId="77777777" w:rsidR="00654072" w:rsidRPr="00654072" w:rsidRDefault="00654072" w:rsidP="00BF3ECA">
      <w:pPr>
        <w:ind w:left="567" w:hanging="567"/>
        <w:rPr>
          <w:sz w:val="22"/>
          <w:szCs w:val="22"/>
          <w:lang w:eastAsia="lt-LT"/>
        </w:rPr>
      </w:pPr>
    </w:p>
    <w:p w14:paraId="152D4A79"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lastRenderedPageBreak/>
        <w:t>Vaikai ir paaugliai iki 16 metų.</w:t>
      </w:r>
    </w:p>
    <w:p w14:paraId="058EB8DC" w14:textId="77777777" w:rsidR="00654072" w:rsidRPr="00654072" w:rsidRDefault="00654072" w:rsidP="00BF3ECA">
      <w:pPr>
        <w:ind w:left="567" w:hanging="567"/>
        <w:rPr>
          <w:sz w:val="22"/>
          <w:szCs w:val="22"/>
          <w:lang w:eastAsia="lt-LT"/>
        </w:rPr>
      </w:pPr>
    </w:p>
    <w:p w14:paraId="4F568C8A"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Uždegiminė žarnų liga.</w:t>
      </w:r>
    </w:p>
    <w:p w14:paraId="465A61F3" w14:textId="77777777" w:rsidR="00654072" w:rsidRPr="00654072" w:rsidRDefault="00654072" w:rsidP="00BF3ECA">
      <w:pPr>
        <w:ind w:left="567" w:hanging="567"/>
        <w:rPr>
          <w:sz w:val="22"/>
          <w:szCs w:val="22"/>
          <w:lang w:eastAsia="lt-LT"/>
        </w:rPr>
      </w:pPr>
    </w:p>
    <w:p w14:paraId="146C7CA0"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 xml:space="preserve">Stazinis širdies </w:t>
      </w:r>
      <w:r w:rsidRPr="00654072">
        <w:rPr>
          <w:vanish/>
          <w:sz w:val="22"/>
          <w:szCs w:val="22"/>
          <w:lang w:eastAsia="lt-LT"/>
        </w:rPr>
        <w:t xml:space="preserve"> </w:t>
      </w:r>
      <w:r w:rsidRPr="00654072">
        <w:rPr>
          <w:sz w:val="22"/>
          <w:szCs w:val="22"/>
          <w:lang w:eastAsia="lt-LT"/>
        </w:rPr>
        <w:t xml:space="preserve">nepakankamumas (II-IV klasės pagal </w:t>
      </w:r>
      <w:r w:rsidRPr="00654072">
        <w:rPr>
          <w:i/>
          <w:sz w:val="22"/>
          <w:szCs w:val="22"/>
          <w:lang w:eastAsia="lt-LT"/>
        </w:rPr>
        <w:t>NYHA</w:t>
      </w:r>
      <w:r w:rsidRPr="00654072">
        <w:rPr>
          <w:sz w:val="22"/>
          <w:szCs w:val="22"/>
          <w:lang w:eastAsia="lt-LT"/>
        </w:rPr>
        <w:t>).</w:t>
      </w:r>
    </w:p>
    <w:p w14:paraId="20F5B555" w14:textId="77777777" w:rsidR="00654072" w:rsidRPr="00654072" w:rsidRDefault="00654072" w:rsidP="00BF3ECA">
      <w:pPr>
        <w:ind w:left="567" w:hanging="567"/>
        <w:rPr>
          <w:sz w:val="22"/>
          <w:szCs w:val="22"/>
          <w:lang w:eastAsia="lt-LT"/>
        </w:rPr>
      </w:pPr>
    </w:p>
    <w:p w14:paraId="0D3A41FE"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Arterine hipertenzija sergantys pacientai, kuriems kraujospūdis yra pastoviai didesnis negu 140/90 mm Hg ir nėra pakankamai kontroliuojamas.</w:t>
      </w:r>
    </w:p>
    <w:p w14:paraId="0F026506" w14:textId="77777777" w:rsidR="00654072" w:rsidRPr="00654072" w:rsidRDefault="00654072" w:rsidP="00BF3ECA">
      <w:pPr>
        <w:ind w:left="567" w:hanging="567"/>
        <w:rPr>
          <w:sz w:val="22"/>
          <w:szCs w:val="22"/>
          <w:lang w:eastAsia="lt-LT"/>
        </w:rPr>
      </w:pPr>
    </w:p>
    <w:p w14:paraId="69EA500C" w14:textId="77777777" w:rsidR="00654072" w:rsidRPr="00654072" w:rsidRDefault="00654072" w:rsidP="00BF3ECA">
      <w:pPr>
        <w:numPr>
          <w:ilvl w:val="0"/>
          <w:numId w:val="23"/>
        </w:numPr>
        <w:ind w:left="567" w:hanging="567"/>
        <w:rPr>
          <w:sz w:val="22"/>
          <w:szCs w:val="22"/>
          <w:lang w:eastAsia="lt-LT"/>
        </w:rPr>
      </w:pPr>
      <w:r w:rsidRPr="00654072">
        <w:rPr>
          <w:sz w:val="22"/>
          <w:szCs w:val="22"/>
          <w:lang w:eastAsia="lt-LT"/>
        </w:rPr>
        <w:t>Nustatyta išeminė širdies liga, periferinių arterijų liga ir (arba) smegenų kraujagyslių liga.</w:t>
      </w:r>
    </w:p>
    <w:p w14:paraId="5D0DD764" w14:textId="77777777" w:rsidR="00654072" w:rsidRPr="00654072" w:rsidRDefault="00654072" w:rsidP="00654072">
      <w:pPr>
        <w:rPr>
          <w:sz w:val="22"/>
          <w:szCs w:val="22"/>
          <w:lang w:eastAsia="lt-LT"/>
        </w:rPr>
      </w:pPr>
    </w:p>
    <w:p w14:paraId="770CFAE8"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4.4 </w:t>
      </w:r>
      <w:r w:rsidRPr="00654072">
        <w:rPr>
          <w:b/>
          <w:sz w:val="22"/>
          <w:szCs w:val="22"/>
          <w:lang w:eastAsia="lt-LT"/>
        </w:rPr>
        <w:tab/>
        <w:t>Specialūs įspėjimai ir atsargumo priemonės</w:t>
      </w:r>
    </w:p>
    <w:p w14:paraId="48027F7B" w14:textId="77777777" w:rsidR="00654072" w:rsidRPr="00654072" w:rsidRDefault="00654072" w:rsidP="00654072">
      <w:pPr>
        <w:keepNext/>
        <w:keepLines/>
        <w:rPr>
          <w:sz w:val="22"/>
          <w:szCs w:val="22"/>
          <w:lang w:eastAsia="lt-LT"/>
        </w:rPr>
      </w:pPr>
    </w:p>
    <w:p w14:paraId="22E16C6D" w14:textId="77777777" w:rsidR="00654072" w:rsidRPr="00654072" w:rsidRDefault="00654072" w:rsidP="00654072">
      <w:pPr>
        <w:keepNext/>
        <w:keepLines/>
        <w:outlineLvl w:val="0"/>
        <w:rPr>
          <w:i/>
          <w:sz w:val="22"/>
          <w:szCs w:val="22"/>
          <w:lang w:eastAsia="lt-LT"/>
        </w:rPr>
      </w:pPr>
      <w:r w:rsidRPr="00654072">
        <w:rPr>
          <w:i/>
          <w:sz w:val="22"/>
          <w:szCs w:val="22"/>
          <w:lang w:eastAsia="lt-LT"/>
        </w:rPr>
        <w:t>Poveikis virškinimo traktui</w:t>
      </w:r>
    </w:p>
    <w:p w14:paraId="3D0943CD" w14:textId="77777777" w:rsidR="00654072" w:rsidRPr="00654072" w:rsidRDefault="00654072" w:rsidP="00654072">
      <w:pPr>
        <w:keepNext/>
        <w:keepLines/>
        <w:rPr>
          <w:sz w:val="22"/>
          <w:szCs w:val="22"/>
          <w:lang w:eastAsia="lt-LT"/>
        </w:rPr>
      </w:pPr>
      <w:r w:rsidRPr="00654072">
        <w:rPr>
          <w:sz w:val="22"/>
          <w:szCs w:val="22"/>
          <w:lang w:eastAsia="lt-LT"/>
        </w:rPr>
        <w:t xml:space="preserve">Etorikoksibu gydytiems pacientams pasitaikė viršutinio virškinimo trakto komplikacijų (perforacijų, opų ar kraujavimų [POK]). Kai kurios iš jų baigėsi mirtimi. </w:t>
      </w:r>
    </w:p>
    <w:p w14:paraId="277ADDC6" w14:textId="77777777" w:rsidR="00654072" w:rsidRPr="00654072" w:rsidRDefault="00654072" w:rsidP="00654072">
      <w:pPr>
        <w:rPr>
          <w:sz w:val="22"/>
          <w:szCs w:val="22"/>
          <w:lang w:eastAsia="lt-LT"/>
        </w:rPr>
      </w:pPr>
    </w:p>
    <w:p w14:paraId="2F9AC7A7" w14:textId="77777777" w:rsidR="00654072" w:rsidRPr="00654072" w:rsidRDefault="00654072" w:rsidP="00654072">
      <w:pPr>
        <w:rPr>
          <w:rFonts w:eastAsia="Calibri"/>
          <w:sz w:val="22"/>
          <w:szCs w:val="22"/>
        </w:rPr>
      </w:pPr>
      <w:r w:rsidRPr="00654072">
        <w:rPr>
          <w:rFonts w:eastAsia="Calibri"/>
          <w:sz w:val="22"/>
          <w:szCs w:val="22"/>
        </w:rPr>
        <w:t>Atsargumas patartinas gydant pacientus, kuriems yra didžiausia su NVNU vartojimu susijusių virškinimo trakto komplikacijų rizika, t. y. senyvus žmones, pacientus, kurie kartu vartoja bet kokio kito NVNU ar acetilsalicilo rūgšties, arba pacientus, kuriems yra buvusi virškinimo trakto liga, tokia, kaip išopėjimas arba VT kraujavimas.</w:t>
      </w:r>
    </w:p>
    <w:p w14:paraId="5FEA1986" w14:textId="77777777" w:rsidR="00654072" w:rsidRPr="00654072" w:rsidRDefault="00654072" w:rsidP="00654072">
      <w:pPr>
        <w:rPr>
          <w:rFonts w:eastAsia="Calibri"/>
          <w:sz w:val="22"/>
          <w:szCs w:val="22"/>
        </w:rPr>
      </w:pPr>
    </w:p>
    <w:p w14:paraId="32E20AF0" w14:textId="77777777" w:rsidR="00654072" w:rsidRPr="00654072" w:rsidRDefault="00654072" w:rsidP="00654072">
      <w:pPr>
        <w:rPr>
          <w:sz w:val="22"/>
          <w:szCs w:val="22"/>
          <w:lang w:eastAsia="lt-LT"/>
        </w:rPr>
      </w:pPr>
      <w:r w:rsidRPr="00654072">
        <w:rPr>
          <w:sz w:val="22"/>
          <w:szCs w:val="22"/>
          <w:lang w:eastAsia="lt-LT"/>
        </w:rPr>
        <w:t>Etorikoksibo</w:t>
      </w:r>
      <w:r w:rsidRPr="00654072">
        <w:rPr>
          <w:rFonts w:eastAsia="Calibri"/>
          <w:sz w:val="22"/>
          <w:szCs w:val="22"/>
        </w:rPr>
        <w:t xml:space="preserve"> vartojant kartu su acetilsalicilo rūgštimi (net mažomis dozėmis), </w:t>
      </w:r>
      <w:r w:rsidR="005C111A" w:rsidRPr="00654072">
        <w:rPr>
          <w:rFonts w:eastAsia="Calibri"/>
          <w:sz w:val="22"/>
          <w:szCs w:val="22"/>
        </w:rPr>
        <w:t>nepageidaujam</w:t>
      </w:r>
      <w:r w:rsidR="005C111A">
        <w:rPr>
          <w:rFonts w:eastAsia="Calibri"/>
          <w:sz w:val="22"/>
          <w:szCs w:val="22"/>
        </w:rPr>
        <w:t>ų</w:t>
      </w:r>
      <w:r w:rsidR="005C111A" w:rsidRPr="00654072">
        <w:rPr>
          <w:rFonts w:eastAsia="Calibri"/>
          <w:sz w:val="22"/>
          <w:szCs w:val="22"/>
        </w:rPr>
        <w:t xml:space="preserve"> </w:t>
      </w:r>
      <w:r w:rsidRPr="00654072">
        <w:rPr>
          <w:rFonts w:eastAsia="Calibri"/>
          <w:sz w:val="22"/>
          <w:szCs w:val="22"/>
        </w:rPr>
        <w:t xml:space="preserve">virškinimo </w:t>
      </w:r>
      <w:r w:rsidR="005C111A" w:rsidRPr="00654072">
        <w:rPr>
          <w:rFonts w:eastAsia="Calibri"/>
          <w:sz w:val="22"/>
          <w:szCs w:val="22"/>
        </w:rPr>
        <w:t>trakt</w:t>
      </w:r>
      <w:r w:rsidR="005C111A">
        <w:rPr>
          <w:rFonts w:eastAsia="Calibri"/>
          <w:sz w:val="22"/>
          <w:szCs w:val="22"/>
        </w:rPr>
        <w:t>o reakcijų</w:t>
      </w:r>
      <w:r w:rsidR="005C111A" w:rsidRPr="00654072">
        <w:rPr>
          <w:rFonts w:eastAsia="Calibri"/>
          <w:sz w:val="22"/>
          <w:szCs w:val="22"/>
        </w:rPr>
        <w:t xml:space="preserve"> </w:t>
      </w:r>
      <w:r w:rsidRPr="00654072">
        <w:rPr>
          <w:rFonts w:eastAsia="Calibri"/>
          <w:sz w:val="22"/>
          <w:szCs w:val="22"/>
        </w:rPr>
        <w:t xml:space="preserve">(virškinimo trakto opų ar kitokių virškinimo trakto komplikacijų) rizika dar labiau padidėja. </w:t>
      </w:r>
      <w:r w:rsidRPr="00654072">
        <w:rPr>
          <w:sz w:val="22"/>
          <w:szCs w:val="22"/>
          <w:lang w:eastAsia="lt-LT"/>
        </w:rPr>
        <w:t>Saugumas virškinimo traktui reikšmingai nesiskyrė, kai ilgalaikiuose klinikiniuose tyrimuose buvo vartojama selektyvių COX-2 inhibitorių kartu su acetilsalicilo rūgštimi, palyginus su NVNU vartojimu kartu su acetilsalicilo rūgštimi (žr. 5.1 skyrių).</w:t>
      </w:r>
    </w:p>
    <w:p w14:paraId="24CA6A30" w14:textId="77777777" w:rsidR="00654072" w:rsidRPr="00654072" w:rsidRDefault="00654072" w:rsidP="00654072">
      <w:pPr>
        <w:rPr>
          <w:sz w:val="22"/>
          <w:szCs w:val="22"/>
          <w:lang w:eastAsia="lt-LT"/>
        </w:rPr>
      </w:pPr>
    </w:p>
    <w:p w14:paraId="0458747B" w14:textId="77777777" w:rsidR="00654072" w:rsidRPr="00654072" w:rsidRDefault="00654072" w:rsidP="00654072">
      <w:pPr>
        <w:keepNext/>
        <w:outlineLvl w:val="0"/>
        <w:rPr>
          <w:i/>
          <w:sz w:val="22"/>
          <w:szCs w:val="22"/>
          <w:lang w:eastAsia="lt-LT"/>
        </w:rPr>
      </w:pPr>
      <w:r w:rsidRPr="00654072">
        <w:rPr>
          <w:i/>
          <w:sz w:val="22"/>
          <w:szCs w:val="22"/>
          <w:lang w:eastAsia="lt-LT"/>
        </w:rPr>
        <w:t>Poveikis širdies ir kraujagyslių sistemai</w:t>
      </w:r>
    </w:p>
    <w:p w14:paraId="50793945" w14:textId="77777777" w:rsidR="00654072" w:rsidRPr="00654072" w:rsidRDefault="00654072" w:rsidP="00654072">
      <w:pPr>
        <w:rPr>
          <w:sz w:val="22"/>
          <w:szCs w:val="22"/>
          <w:lang w:eastAsia="lt-LT"/>
        </w:rPr>
      </w:pPr>
      <w:r w:rsidRPr="00654072">
        <w:rPr>
          <w:sz w:val="22"/>
          <w:szCs w:val="22"/>
          <w:lang w:eastAsia="lt-LT"/>
        </w:rPr>
        <w:t>Klinikiniai tyrimai rodo, kad selektyvių COX-2 inhibitorių vaistinių preparatų grupė gali būti susijusi su trombozinių reiškinių (ypač miokardo infarkto [MI] ir insulto) rizika, palyginti su placebu ir kai kuriais NVNU. Kadangi didinant etorikoksibo dozę ir ekspozicijos trukmę gali padidėti širdies ir kraujagyslių sutrikimų rizika, gydymas turi būti kiek įmanoma trumpesnis ir turi būti vartojama mažiausia veiksminga paros dozė. Būtina reguliariai įvertinti paciento, ypač sergančio osteoartritu, poreikį simptomų lengvinimui ir organizmo reakciją į gydymą (žr. 4.2, 4.3, 4.8 ir 5.1 skyrius).</w:t>
      </w:r>
    </w:p>
    <w:p w14:paraId="5596FACF" w14:textId="77777777" w:rsidR="00654072" w:rsidRPr="00654072" w:rsidRDefault="00654072" w:rsidP="00654072">
      <w:pPr>
        <w:rPr>
          <w:sz w:val="22"/>
          <w:szCs w:val="22"/>
          <w:lang w:eastAsia="lt-LT"/>
        </w:rPr>
      </w:pPr>
    </w:p>
    <w:p w14:paraId="1C20C2E0" w14:textId="77777777" w:rsidR="00654072" w:rsidRPr="00654072" w:rsidRDefault="00654072" w:rsidP="00654072">
      <w:pPr>
        <w:rPr>
          <w:sz w:val="22"/>
          <w:szCs w:val="22"/>
          <w:u w:val="double"/>
          <w:lang w:eastAsia="lt-LT"/>
        </w:rPr>
      </w:pPr>
      <w:r w:rsidRPr="00654072">
        <w:rPr>
          <w:sz w:val="22"/>
          <w:szCs w:val="22"/>
          <w:lang w:eastAsia="lt-LT"/>
        </w:rPr>
        <w:t>Pacientus, kuriems yra reikšmingų širdies ir kraujagyslių sistemos sutrikimų rizikos veiksnių (pvz., hipertenzija, hiperlipidemija, cukrinis diabetas, rūkymas), gydyti etorikoksibu galima tik atidžiai tai apsvarsčius (žr. 5.1 skyrių).</w:t>
      </w:r>
    </w:p>
    <w:p w14:paraId="2FE0BF87" w14:textId="77777777" w:rsidR="00654072" w:rsidRPr="00654072" w:rsidRDefault="00654072" w:rsidP="00654072">
      <w:pPr>
        <w:rPr>
          <w:sz w:val="22"/>
          <w:szCs w:val="22"/>
          <w:lang w:eastAsia="lt-LT"/>
        </w:rPr>
      </w:pPr>
    </w:p>
    <w:p w14:paraId="5C2061B4" w14:textId="77777777" w:rsidR="00654072" w:rsidRPr="00654072" w:rsidRDefault="00654072" w:rsidP="00654072">
      <w:pPr>
        <w:rPr>
          <w:sz w:val="22"/>
          <w:szCs w:val="22"/>
          <w:lang w:eastAsia="lt-LT"/>
        </w:rPr>
      </w:pPr>
      <w:r w:rsidRPr="00654072">
        <w:rPr>
          <w:rFonts w:eastAsia="Calibri"/>
          <w:sz w:val="22"/>
          <w:szCs w:val="22"/>
        </w:rPr>
        <w:t>Selektyvūs COX</w:t>
      </w:r>
      <w:r w:rsidRPr="00654072">
        <w:rPr>
          <w:rFonts w:eastAsia="Calibri"/>
          <w:sz w:val="22"/>
          <w:szCs w:val="22"/>
        </w:rPr>
        <w:noBreakHyphen/>
        <w:t xml:space="preserve">2 inhibitoriai netinka vartoti vietoj acetilsalicilo rūgšties širdies ir kraujagyslių tromboembolinių ligų profilaktikai, nes jie nesukelia antitrombocitinio poveikio. Dėl to antitrombocitinio gydymo </w:t>
      </w:r>
      <w:r w:rsidRPr="00654072">
        <w:rPr>
          <w:sz w:val="22"/>
          <w:szCs w:val="22"/>
          <w:lang w:eastAsia="lt-LT"/>
        </w:rPr>
        <w:t>nutraukti negalima (žr. 4.5 ir 5.1 skyrius).</w:t>
      </w:r>
    </w:p>
    <w:p w14:paraId="6151110D" w14:textId="77777777" w:rsidR="00654072" w:rsidRPr="00654072" w:rsidRDefault="00654072" w:rsidP="00654072">
      <w:pPr>
        <w:rPr>
          <w:sz w:val="22"/>
          <w:szCs w:val="22"/>
          <w:lang w:eastAsia="lt-LT"/>
        </w:rPr>
      </w:pPr>
    </w:p>
    <w:p w14:paraId="7E0817AE" w14:textId="77777777" w:rsidR="00654072" w:rsidRPr="00654072" w:rsidRDefault="00654072" w:rsidP="00654072">
      <w:pPr>
        <w:keepNext/>
        <w:outlineLvl w:val="0"/>
        <w:rPr>
          <w:i/>
          <w:sz w:val="22"/>
          <w:szCs w:val="22"/>
          <w:lang w:eastAsia="lt-LT"/>
        </w:rPr>
      </w:pPr>
      <w:r w:rsidRPr="00654072">
        <w:rPr>
          <w:i/>
          <w:sz w:val="22"/>
          <w:szCs w:val="22"/>
          <w:lang w:eastAsia="lt-LT"/>
        </w:rPr>
        <w:t>Poveikis inkstams</w:t>
      </w:r>
    </w:p>
    <w:p w14:paraId="17816700" w14:textId="77777777" w:rsidR="00654072" w:rsidRPr="00654072" w:rsidRDefault="00654072" w:rsidP="00654072">
      <w:pPr>
        <w:rPr>
          <w:sz w:val="22"/>
          <w:szCs w:val="22"/>
          <w:lang w:eastAsia="lt-LT"/>
        </w:rPr>
      </w:pPr>
      <w:r w:rsidRPr="00654072">
        <w:rPr>
          <w:sz w:val="22"/>
          <w:szCs w:val="22"/>
          <w:lang w:eastAsia="lt-LT"/>
        </w:rPr>
        <w:t xml:space="preserve">Inkstų prostaglandinai gali atlikti kompensacinį vaidmenį palaikant inkstų perfuziją. Taigi, vartojant etorikoksibo, kai inkstų perfuzija pablogėjusi, gali formuotis mažiau prostaglandinų, dėl to dar labiau sumažėti inkstų kraujotaka, taigi ir sutrikti inkstų funkcija. </w:t>
      </w:r>
      <w:r w:rsidRPr="00654072">
        <w:rPr>
          <w:rFonts w:eastAsia="Calibri"/>
          <w:sz w:val="22"/>
          <w:szCs w:val="22"/>
        </w:rPr>
        <w:t xml:space="preserve">Didžiausia tokios organizmo reakcijos rizika yra pacientams, kuriems iš anksčiau yra reikšmingas inkstų funkcijos sutrikimas, </w:t>
      </w:r>
      <w:r w:rsidRPr="00654072">
        <w:rPr>
          <w:sz w:val="22"/>
          <w:szCs w:val="22"/>
          <w:lang w:eastAsia="lt-LT"/>
        </w:rPr>
        <w:t>nekompensuotas širdies nepakankamumas ar cirozė. Turi būti apgalvota tokių pacientų inkstų funkcijos stebėsena.</w:t>
      </w:r>
    </w:p>
    <w:p w14:paraId="5A5916FB" w14:textId="77777777" w:rsidR="00654072" w:rsidRPr="00654072" w:rsidRDefault="00654072" w:rsidP="00654072">
      <w:pPr>
        <w:rPr>
          <w:sz w:val="22"/>
          <w:szCs w:val="22"/>
          <w:lang w:eastAsia="lt-LT"/>
        </w:rPr>
      </w:pPr>
    </w:p>
    <w:p w14:paraId="26D38CED" w14:textId="77777777" w:rsidR="00654072" w:rsidRPr="00654072" w:rsidRDefault="00654072" w:rsidP="00654072">
      <w:pPr>
        <w:keepNext/>
        <w:outlineLvl w:val="0"/>
        <w:rPr>
          <w:i/>
          <w:sz w:val="22"/>
          <w:szCs w:val="22"/>
          <w:lang w:eastAsia="lt-LT"/>
        </w:rPr>
      </w:pPr>
      <w:r w:rsidRPr="00654072">
        <w:rPr>
          <w:i/>
          <w:sz w:val="22"/>
          <w:szCs w:val="22"/>
          <w:lang w:eastAsia="lt-LT"/>
        </w:rPr>
        <w:lastRenderedPageBreak/>
        <w:t>Skysčių susilaikymas, edema ir hipertenzija</w:t>
      </w:r>
    </w:p>
    <w:p w14:paraId="1CD22F99" w14:textId="77777777" w:rsidR="00654072" w:rsidRPr="00654072" w:rsidRDefault="00013E51" w:rsidP="00654072">
      <w:pPr>
        <w:rPr>
          <w:sz w:val="22"/>
          <w:szCs w:val="22"/>
          <w:lang w:eastAsia="lt-LT"/>
        </w:rPr>
      </w:pPr>
      <w:r w:rsidRPr="00ED106C">
        <w:rPr>
          <w:sz w:val="22"/>
          <w:szCs w:val="22"/>
          <w:lang w:eastAsia="lt-LT"/>
        </w:rPr>
        <w:t>E</w:t>
      </w:r>
      <w:r w:rsidRPr="00013E51">
        <w:rPr>
          <w:sz w:val="22"/>
          <w:szCs w:val="22"/>
          <w:lang w:eastAsia="lt-LT"/>
        </w:rPr>
        <w:t>torikoksib</w:t>
      </w:r>
      <w:r w:rsidRPr="007E7FE4">
        <w:rPr>
          <w:sz w:val="22"/>
          <w:szCs w:val="22"/>
          <w:lang w:eastAsia="lt-LT"/>
        </w:rPr>
        <w:t>o, k</w:t>
      </w:r>
      <w:r w:rsidR="005C111A" w:rsidRPr="007E7FE4">
        <w:rPr>
          <w:sz w:val="22"/>
          <w:szCs w:val="22"/>
          <w:lang w:eastAsia="lt-LT"/>
        </w:rPr>
        <w:t>ai</w:t>
      </w:r>
      <w:r w:rsidR="005C111A" w:rsidRPr="0062669C">
        <w:rPr>
          <w:sz w:val="22"/>
          <w:szCs w:val="22"/>
          <w:lang w:eastAsia="lt-LT"/>
        </w:rPr>
        <w:t xml:space="preserve">p </w:t>
      </w:r>
      <w:r w:rsidR="005C111A" w:rsidRPr="00ED106C">
        <w:rPr>
          <w:sz w:val="22"/>
          <w:szCs w:val="22"/>
          <w:lang w:eastAsia="lt-LT"/>
        </w:rPr>
        <w:t xml:space="preserve">ir kitų </w:t>
      </w:r>
      <w:r w:rsidRPr="00ED106C">
        <w:rPr>
          <w:sz w:val="22"/>
          <w:szCs w:val="22"/>
          <w:lang w:eastAsia="lt-LT"/>
        </w:rPr>
        <w:t xml:space="preserve">vaistinių preparatų, kurie, kaip žinoma, slopina </w:t>
      </w:r>
      <w:r w:rsidR="005C111A" w:rsidRPr="00ED106C">
        <w:rPr>
          <w:sz w:val="22"/>
          <w:szCs w:val="22"/>
          <w:lang w:eastAsia="lt-LT"/>
        </w:rPr>
        <w:t>prostaglandinų sintezę</w:t>
      </w:r>
      <w:r w:rsidRPr="00ED106C">
        <w:rPr>
          <w:sz w:val="22"/>
          <w:szCs w:val="22"/>
          <w:lang w:eastAsia="lt-LT"/>
        </w:rPr>
        <w:t>,</w:t>
      </w:r>
      <w:r w:rsidR="005C111A" w:rsidRPr="00ED106C">
        <w:rPr>
          <w:sz w:val="22"/>
          <w:szCs w:val="22"/>
          <w:lang w:eastAsia="lt-LT"/>
        </w:rPr>
        <w:t xml:space="preserve"> </w:t>
      </w:r>
      <w:r w:rsidR="00654072" w:rsidRPr="007E7FE4">
        <w:rPr>
          <w:sz w:val="22"/>
          <w:szCs w:val="22"/>
          <w:lang w:eastAsia="lt-LT"/>
        </w:rPr>
        <w:t>vartojantiems</w:t>
      </w:r>
      <w:r w:rsidR="00654072" w:rsidRPr="00654072">
        <w:rPr>
          <w:sz w:val="22"/>
          <w:szCs w:val="22"/>
          <w:lang w:eastAsia="lt-LT"/>
        </w:rPr>
        <w:t xml:space="preserve"> pacientams buvo nustatytas skysčio susilaikymas, edema ir hipertenzija. Visi nesteroidiniai vaistiniai preparatai nuo uždegimo (NVNU), įskaitant etorikoksibą, gali būti susiję su stazinio širdies nepakankamumo simptomų atsiradimu arba pasikartojimu. Informaciją apie etorikoksibo dozės ir atsako ryšį rasite 5.1 skyri</w:t>
      </w:r>
      <w:r w:rsidR="003A7892">
        <w:rPr>
          <w:sz w:val="22"/>
          <w:szCs w:val="22"/>
          <w:lang w:eastAsia="lt-LT"/>
        </w:rPr>
        <w:t>uje.</w:t>
      </w:r>
      <w:r w:rsidR="00654072" w:rsidRPr="00654072">
        <w:rPr>
          <w:sz w:val="22"/>
          <w:szCs w:val="22"/>
          <w:lang w:eastAsia="lt-LT"/>
        </w:rPr>
        <w:t xml:space="preserve"> Atsargumo priemonių reikia laikytis pacientams, kuriems yra buvęs širdies nepakankamumas, kairiojo skilvelio funkcijos sutrikimas arba hipertenzija, ir pacientams, kuriems iš anksčiau yra edema dėl kokios nors kitos priežasties. Jei šių pacientų būklė akivaizdžiai blogėja, reikia imtis tinkamų priemonių, įskaitant etorikoksibo vartojimo nutraukimą.</w:t>
      </w:r>
    </w:p>
    <w:p w14:paraId="4678CFB5" w14:textId="77777777" w:rsidR="00654072" w:rsidRPr="00654072" w:rsidRDefault="00654072" w:rsidP="00654072">
      <w:pPr>
        <w:rPr>
          <w:sz w:val="22"/>
          <w:szCs w:val="22"/>
          <w:lang w:eastAsia="lt-LT"/>
        </w:rPr>
      </w:pPr>
    </w:p>
    <w:p w14:paraId="23C52567" w14:textId="77777777" w:rsidR="00654072" w:rsidRPr="00654072" w:rsidRDefault="00654072" w:rsidP="00654072">
      <w:pPr>
        <w:rPr>
          <w:sz w:val="22"/>
          <w:szCs w:val="22"/>
          <w:lang w:eastAsia="lt-LT"/>
        </w:rPr>
      </w:pPr>
      <w:r w:rsidRPr="00654072">
        <w:rPr>
          <w:sz w:val="22"/>
          <w:szCs w:val="22"/>
          <w:lang w:eastAsia="lt-LT"/>
        </w:rPr>
        <w:t>Etorikoksibas, ypač vartojamas didelėmis dozėmis, gali būti susijęs su dažnesne ir sunkesne hipertenzija, negu kai kurie kiti NVNU ir selektyvūs COX-2 inhibitoriai. Todėl, prieš pradedant gydyti etorikoksibu, reikia sureguliuoti kraujo spaudimą (žr. 4.3 skyrių) ir jo stebėjimui skirti ypatingą dėmesį gydymo etorikoksibu metu. Kraujo spaudimą reikia stebėti dvi savaites nuo gydymo pradžios ir reguliariai vėliau. Jei būna reikšmingų kraujo spaudimo padidėjimų, turi būti apgalvotas alternatyvus gydymas.</w:t>
      </w:r>
    </w:p>
    <w:p w14:paraId="5D38A14E" w14:textId="77777777" w:rsidR="00654072" w:rsidRPr="00654072" w:rsidRDefault="00654072" w:rsidP="00654072">
      <w:pPr>
        <w:rPr>
          <w:sz w:val="22"/>
          <w:szCs w:val="22"/>
          <w:lang w:eastAsia="lt-LT"/>
        </w:rPr>
      </w:pPr>
    </w:p>
    <w:p w14:paraId="609112B6" w14:textId="77777777" w:rsidR="00654072" w:rsidRPr="00654072" w:rsidRDefault="00654072" w:rsidP="00654072">
      <w:pPr>
        <w:keepNext/>
        <w:outlineLvl w:val="0"/>
        <w:rPr>
          <w:i/>
          <w:sz w:val="22"/>
          <w:szCs w:val="22"/>
          <w:lang w:eastAsia="lt-LT"/>
        </w:rPr>
      </w:pPr>
      <w:r w:rsidRPr="00654072">
        <w:rPr>
          <w:i/>
          <w:sz w:val="22"/>
          <w:szCs w:val="22"/>
          <w:lang w:eastAsia="lt-LT"/>
        </w:rPr>
        <w:t>Poveikis kepenims</w:t>
      </w:r>
    </w:p>
    <w:p w14:paraId="3887C71B" w14:textId="77777777" w:rsidR="00654072" w:rsidRPr="00654072" w:rsidRDefault="00654072" w:rsidP="00654072">
      <w:pPr>
        <w:tabs>
          <w:tab w:val="left" w:pos="5954"/>
        </w:tabs>
        <w:rPr>
          <w:sz w:val="22"/>
          <w:szCs w:val="22"/>
          <w:lang w:eastAsia="lt-LT"/>
        </w:rPr>
      </w:pPr>
      <w:r w:rsidRPr="00654072">
        <w:rPr>
          <w:sz w:val="22"/>
          <w:szCs w:val="22"/>
          <w:lang w:eastAsia="lt-LT"/>
        </w:rPr>
        <w:t>Gauta pranešimų apie alanino aminotransferazės (ALT) ir (arba) aspartato aminotransferazės (AST) aktyvumo padidėjimą (tris ir daugiau kartų viršijančio viršutinę normos ribą) maždaug 1 % klinikiniuose tyrimuose dalyvavusių pacientų, kurie iki vienerių metų vartojo etorikoksibo po 30 mg, 60 mg ir 90 mg vieną kartą per parą.</w:t>
      </w:r>
    </w:p>
    <w:p w14:paraId="4BEE1B5E" w14:textId="77777777" w:rsidR="00654072" w:rsidRPr="00654072" w:rsidRDefault="00654072" w:rsidP="00654072">
      <w:pPr>
        <w:tabs>
          <w:tab w:val="left" w:pos="5954"/>
        </w:tabs>
        <w:rPr>
          <w:sz w:val="22"/>
          <w:szCs w:val="22"/>
          <w:lang w:eastAsia="lt-LT"/>
        </w:rPr>
      </w:pPr>
    </w:p>
    <w:p w14:paraId="089CC6B5" w14:textId="77777777" w:rsidR="00654072" w:rsidRPr="00654072" w:rsidRDefault="00654072" w:rsidP="00654072">
      <w:pPr>
        <w:rPr>
          <w:sz w:val="22"/>
          <w:szCs w:val="22"/>
          <w:lang w:eastAsia="lt-LT"/>
        </w:rPr>
      </w:pPr>
      <w:r w:rsidRPr="00654072">
        <w:rPr>
          <w:sz w:val="22"/>
          <w:szCs w:val="22"/>
          <w:lang w:eastAsia="lt-LT"/>
        </w:rPr>
        <w:t>Reikia stebėti pacientus, kuriems yra sutrikusią kepenų funkciją rodančių simptomų ir (arba) yra gautas nenormalus kepenų funkcijos tyrimas. Jeigu pasireiškia kepenų nepakankamumo požymiai arba jeigu yra aptikta nuolatinių kepenų funkcijos tyrimų pokyčių (tris kartus viršijančių viršutinę normos ribą), etorikoksibo vartojimą reikia nutraukti.</w:t>
      </w:r>
    </w:p>
    <w:p w14:paraId="017FD444" w14:textId="77777777" w:rsidR="00654072" w:rsidRPr="00654072" w:rsidRDefault="00654072" w:rsidP="00654072">
      <w:pPr>
        <w:rPr>
          <w:sz w:val="22"/>
          <w:szCs w:val="22"/>
          <w:lang w:eastAsia="lt-LT"/>
        </w:rPr>
      </w:pPr>
    </w:p>
    <w:p w14:paraId="1FFEE542" w14:textId="77777777" w:rsidR="00654072" w:rsidRPr="00654072" w:rsidRDefault="00654072" w:rsidP="00654072">
      <w:pPr>
        <w:keepNext/>
        <w:outlineLvl w:val="0"/>
        <w:rPr>
          <w:i/>
          <w:sz w:val="22"/>
          <w:szCs w:val="22"/>
          <w:lang w:eastAsia="lt-LT"/>
        </w:rPr>
      </w:pPr>
      <w:r w:rsidRPr="00654072">
        <w:rPr>
          <w:i/>
          <w:sz w:val="22"/>
          <w:szCs w:val="22"/>
          <w:lang w:eastAsia="lt-LT"/>
        </w:rPr>
        <w:t>Bendras</w:t>
      </w:r>
    </w:p>
    <w:p w14:paraId="10ADE36E" w14:textId="77777777" w:rsidR="00654072" w:rsidRPr="00654072" w:rsidRDefault="00654072" w:rsidP="00654072">
      <w:pPr>
        <w:rPr>
          <w:sz w:val="22"/>
          <w:szCs w:val="22"/>
          <w:lang w:eastAsia="lt-LT"/>
        </w:rPr>
      </w:pPr>
      <w:r w:rsidRPr="00654072">
        <w:rPr>
          <w:sz w:val="22"/>
          <w:szCs w:val="22"/>
          <w:lang w:eastAsia="lt-LT"/>
        </w:rPr>
        <w:t>Jei gydymo metu sutrinka kurios nors minėtos paciento organų sistemos funkcija, reikia imtis atitinkamų priemonių ir apsvarstyti, ar nereikia nutraukti etorikoksibo vartojimo. Turi būti palaikoma tinkama medicininė priežiūra, jeigu etorikoksibo vartojama senyviems pacientams, taip pat pacientams, kuriems yra sutrikusi inkstų, kepenų ar širdies funkcija.</w:t>
      </w:r>
    </w:p>
    <w:p w14:paraId="79FAB8C1" w14:textId="77777777" w:rsidR="00654072" w:rsidRPr="00654072" w:rsidRDefault="00654072" w:rsidP="00654072">
      <w:pPr>
        <w:rPr>
          <w:sz w:val="22"/>
          <w:szCs w:val="22"/>
          <w:lang w:eastAsia="lt-LT"/>
        </w:rPr>
      </w:pPr>
    </w:p>
    <w:p w14:paraId="228EB8BE" w14:textId="77777777" w:rsidR="00654072" w:rsidRPr="00654072" w:rsidRDefault="00654072" w:rsidP="00654072">
      <w:pPr>
        <w:rPr>
          <w:sz w:val="22"/>
          <w:szCs w:val="22"/>
          <w:lang w:eastAsia="lt-LT"/>
        </w:rPr>
      </w:pPr>
      <w:r w:rsidRPr="00654072">
        <w:rPr>
          <w:sz w:val="22"/>
          <w:szCs w:val="22"/>
          <w:lang w:eastAsia="lt-LT"/>
        </w:rPr>
        <w:t>Reikia laikytis atsargumo pradedant gydyti etorikoksibu pacientus, kurie yra netekę daug skysčio. Prieš pradedant gydyti etorikoksibu, patartina pacientams sunormalinti skysčio kiekį.</w:t>
      </w:r>
    </w:p>
    <w:p w14:paraId="58520D31" w14:textId="77777777" w:rsidR="00654072" w:rsidRPr="00654072" w:rsidRDefault="00654072" w:rsidP="00654072">
      <w:pPr>
        <w:rPr>
          <w:sz w:val="22"/>
          <w:szCs w:val="22"/>
          <w:lang w:eastAsia="lt-LT"/>
        </w:rPr>
      </w:pPr>
    </w:p>
    <w:p w14:paraId="5ED0E52B" w14:textId="77777777" w:rsidR="00654072" w:rsidRPr="00654072" w:rsidRDefault="00654072" w:rsidP="00654072">
      <w:pPr>
        <w:rPr>
          <w:sz w:val="22"/>
          <w:szCs w:val="22"/>
          <w:u w:val="double"/>
          <w:lang w:eastAsia="lt-LT"/>
        </w:rPr>
      </w:pPr>
      <w:r w:rsidRPr="00654072">
        <w:rPr>
          <w:sz w:val="22"/>
          <w:szCs w:val="22"/>
        </w:rPr>
        <w:t xml:space="preserve">Gauta labai retų pranešimų apie su </w:t>
      </w:r>
      <w:r w:rsidRPr="00654072">
        <w:rPr>
          <w:sz w:val="22"/>
          <w:szCs w:val="22"/>
          <w:lang w:eastAsia="lt-LT"/>
        </w:rPr>
        <w:t xml:space="preserve">NVNU ir kai kurių selektyvių COX-2 inhibitorių </w:t>
      </w:r>
      <w:r w:rsidRPr="00654072">
        <w:rPr>
          <w:sz w:val="22"/>
          <w:szCs w:val="22"/>
        </w:rPr>
        <w:t>vartojimu susijusių sunkių (kartais mirtinų) odos reakcijų, įskaitant eksfoliacinį dermatitą, Stivenso-Džonsono (</w:t>
      </w:r>
      <w:r w:rsidRPr="00654072">
        <w:rPr>
          <w:i/>
          <w:iCs/>
          <w:color w:val="000000"/>
          <w:sz w:val="22"/>
          <w:szCs w:val="22"/>
          <w:lang w:eastAsia="cs-CZ"/>
        </w:rPr>
        <w:t>Stevens-Johnson)</w:t>
      </w:r>
      <w:r w:rsidRPr="00654072">
        <w:rPr>
          <w:color w:val="000000"/>
          <w:sz w:val="22"/>
          <w:szCs w:val="22"/>
          <w:lang w:eastAsia="cs-CZ"/>
        </w:rPr>
        <w:t xml:space="preserve"> </w:t>
      </w:r>
      <w:r w:rsidRPr="00654072">
        <w:rPr>
          <w:sz w:val="22"/>
          <w:szCs w:val="22"/>
        </w:rPr>
        <w:t>sindromą ir toksinę epidermio nekrolizę, atvejus (žr. 4.8 skyrių).</w:t>
      </w:r>
      <w:r w:rsidRPr="00654072">
        <w:rPr>
          <w:sz w:val="22"/>
          <w:szCs w:val="22"/>
          <w:lang w:eastAsia="lt-LT"/>
        </w:rPr>
        <w:t xml:space="preserve"> Gydymo pradžioje tokių reakcijų tikimybė pacientui yra didžiausia; daugeliu atvejų reakcijos prasideda per pirmąjį gydymo mėnesį. Buvo pranešta apie sunkias padidėjusio jautrumo reakcijas, tokias, kaip anafilaksija ir angioneurozinė edema, etorikoksibo vartojusiems pacientams (žr. 4.8 skyrių). Kai kurie selektyvūs COX-2 inhibitoriai yra susiję su didesne odos reakcijų rizika pacientams, kuriems anksčiau buvo alergija bet kuriam vaistiniam preparatui. Vos tik pasireiškus pirmiesiems odos išbėrimo, gleivinės pažeidimo ar kitiems padidėjusio jautrumo požymiams etorikoksibo vartojimą reikia nutraukti.</w:t>
      </w:r>
    </w:p>
    <w:p w14:paraId="0EF490B2" w14:textId="77777777" w:rsidR="00654072" w:rsidRPr="00654072" w:rsidRDefault="00654072" w:rsidP="00654072">
      <w:pPr>
        <w:rPr>
          <w:sz w:val="22"/>
          <w:szCs w:val="22"/>
          <w:lang w:eastAsia="lt-LT"/>
        </w:rPr>
      </w:pPr>
      <w:r w:rsidRPr="00654072">
        <w:rPr>
          <w:sz w:val="22"/>
          <w:szCs w:val="22"/>
          <w:lang w:eastAsia="lt-LT"/>
        </w:rPr>
        <w:t>Etorikoksibas gali maskuoti karščiavimą ir kitus uždegimo požymius.</w:t>
      </w:r>
    </w:p>
    <w:p w14:paraId="575FA99F" w14:textId="77777777" w:rsidR="00654072" w:rsidRPr="00654072" w:rsidRDefault="00654072" w:rsidP="00654072">
      <w:pPr>
        <w:rPr>
          <w:sz w:val="22"/>
          <w:szCs w:val="22"/>
          <w:lang w:eastAsia="lt-LT"/>
        </w:rPr>
      </w:pPr>
    </w:p>
    <w:p w14:paraId="0BFB1201" w14:textId="77777777" w:rsidR="00654072" w:rsidRPr="00654072" w:rsidRDefault="00654072" w:rsidP="00654072">
      <w:pPr>
        <w:rPr>
          <w:sz w:val="22"/>
          <w:szCs w:val="22"/>
          <w:lang w:eastAsia="lt-LT"/>
        </w:rPr>
      </w:pPr>
      <w:r w:rsidRPr="00654072">
        <w:rPr>
          <w:sz w:val="22"/>
          <w:szCs w:val="22"/>
          <w:lang w:eastAsia="lt-LT"/>
        </w:rPr>
        <w:t>Reikia laikytis atsargumo etorikoksibo vartojant kartu su varfarinu arba kitais geriamaisiais antikoaguliantais (žr. 4.5 skyrių).</w:t>
      </w:r>
    </w:p>
    <w:p w14:paraId="39EE70A7" w14:textId="77777777" w:rsidR="00654072" w:rsidRPr="00654072" w:rsidRDefault="00654072" w:rsidP="00654072">
      <w:pPr>
        <w:rPr>
          <w:sz w:val="22"/>
          <w:szCs w:val="22"/>
          <w:lang w:eastAsia="lt-LT"/>
        </w:rPr>
      </w:pPr>
    </w:p>
    <w:p w14:paraId="0B648AAB" w14:textId="77777777" w:rsidR="00654072" w:rsidRPr="00654072" w:rsidRDefault="00654072" w:rsidP="00654072">
      <w:pPr>
        <w:rPr>
          <w:sz w:val="22"/>
          <w:szCs w:val="22"/>
          <w:lang w:eastAsia="lt-LT"/>
        </w:rPr>
      </w:pPr>
      <w:r w:rsidRPr="00654072">
        <w:rPr>
          <w:sz w:val="22"/>
          <w:szCs w:val="22"/>
          <w:lang w:eastAsia="lt-LT"/>
        </w:rPr>
        <w:t>Etorikoksibo, kaip ir bet kokio žinomo ciklooksigenazę (prostaglandinų sintezę) slopinančio vaistinio preparato, pastoti mėginančioms moterims vartoti nerekomenduojama (žr. 4.6, 5.1 ir 5.3 skyrius).</w:t>
      </w:r>
    </w:p>
    <w:p w14:paraId="2B2866FD" w14:textId="77777777" w:rsidR="00654072" w:rsidRPr="00654072" w:rsidRDefault="00654072" w:rsidP="00654072">
      <w:pPr>
        <w:rPr>
          <w:sz w:val="22"/>
          <w:szCs w:val="22"/>
          <w:lang w:eastAsia="lt-LT"/>
        </w:rPr>
      </w:pPr>
    </w:p>
    <w:p w14:paraId="4803B979" w14:textId="77777777" w:rsidR="0017727B" w:rsidRDefault="00654072" w:rsidP="00654072">
      <w:pPr>
        <w:rPr>
          <w:sz w:val="22"/>
          <w:szCs w:val="22"/>
          <w:lang w:eastAsia="lt-LT"/>
        </w:rPr>
      </w:pPr>
      <w:r w:rsidRPr="00654072">
        <w:rPr>
          <w:sz w:val="22"/>
          <w:szCs w:val="22"/>
          <w:lang w:eastAsia="lt-LT"/>
        </w:rPr>
        <w:lastRenderedPageBreak/>
        <w:t xml:space="preserve">Coxitor </w:t>
      </w:r>
      <w:r w:rsidR="00013E51">
        <w:rPr>
          <w:sz w:val="22"/>
          <w:szCs w:val="22"/>
          <w:lang w:eastAsia="lt-LT"/>
        </w:rPr>
        <w:t xml:space="preserve">plėvele dengtose </w:t>
      </w:r>
      <w:r w:rsidRPr="00654072">
        <w:rPr>
          <w:sz w:val="22"/>
          <w:szCs w:val="22"/>
          <w:lang w:eastAsia="lt-LT"/>
        </w:rPr>
        <w:t>tabletėse yra laktozės</w:t>
      </w:r>
      <w:r w:rsidR="0017727B">
        <w:rPr>
          <w:sz w:val="22"/>
          <w:szCs w:val="22"/>
          <w:lang w:eastAsia="lt-LT"/>
        </w:rPr>
        <w:t xml:space="preserve"> ir natrio</w:t>
      </w:r>
      <w:r w:rsidRPr="00654072">
        <w:rPr>
          <w:sz w:val="22"/>
          <w:szCs w:val="22"/>
          <w:lang w:eastAsia="lt-LT"/>
        </w:rPr>
        <w:t xml:space="preserve">. </w:t>
      </w:r>
    </w:p>
    <w:p w14:paraId="51EF2E53" w14:textId="77777777" w:rsidR="00654072" w:rsidRPr="00654072" w:rsidRDefault="001C355C" w:rsidP="00654072">
      <w:pPr>
        <w:rPr>
          <w:sz w:val="22"/>
          <w:szCs w:val="22"/>
          <w:lang w:eastAsia="lt-LT"/>
        </w:rPr>
      </w:pPr>
      <w:r>
        <w:rPr>
          <w:sz w:val="22"/>
          <w:szCs w:val="22"/>
          <w:lang w:eastAsia="lt-LT"/>
        </w:rPr>
        <w:t>Šio vaistinio</w:t>
      </w:r>
      <w:r w:rsidR="00083A75">
        <w:rPr>
          <w:sz w:val="22"/>
          <w:szCs w:val="22"/>
          <w:lang w:eastAsia="lt-LT"/>
        </w:rPr>
        <w:t xml:space="preserve"> preparato negalima vartoti pac</w:t>
      </w:r>
      <w:r>
        <w:rPr>
          <w:sz w:val="22"/>
          <w:szCs w:val="22"/>
          <w:lang w:eastAsia="lt-LT"/>
        </w:rPr>
        <w:t>i</w:t>
      </w:r>
      <w:r w:rsidR="00083A75">
        <w:rPr>
          <w:sz w:val="22"/>
          <w:szCs w:val="22"/>
          <w:lang w:eastAsia="lt-LT"/>
        </w:rPr>
        <w:t>e</w:t>
      </w:r>
      <w:r>
        <w:rPr>
          <w:sz w:val="22"/>
          <w:szCs w:val="22"/>
          <w:lang w:eastAsia="lt-LT"/>
        </w:rPr>
        <w:t>ntams</w:t>
      </w:r>
      <w:r w:rsidR="00654072" w:rsidRPr="00654072">
        <w:rPr>
          <w:sz w:val="22"/>
          <w:szCs w:val="22"/>
        </w:rPr>
        <w:t xml:space="preserve">, kuriems </w:t>
      </w:r>
      <w:r>
        <w:rPr>
          <w:sz w:val="22"/>
          <w:szCs w:val="22"/>
        </w:rPr>
        <w:t>nustatytas</w:t>
      </w:r>
      <w:r w:rsidR="00654072" w:rsidRPr="00654072">
        <w:rPr>
          <w:sz w:val="22"/>
          <w:szCs w:val="22"/>
        </w:rPr>
        <w:t xml:space="preserve"> retas paveldimas </w:t>
      </w:r>
      <w:r>
        <w:rPr>
          <w:sz w:val="22"/>
          <w:szCs w:val="22"/>
        </w:rPr>
        <w:t xml:space="preserve">sutrikimas – </w:t>
      </w:r>
      <w:r w:rsidR="00654072" w:rsidRPr="00654072">
        <w:rPr>
          <w:sz w:val="22"/>
          <w:szCs w:val="22"/>
        </w:rPr>
        <w:t xml:space="preserve">galaktozės netoleravimas, </w:t>
      </w:r>
      <w:r>
        <w:rPr>
          <w:sz w:val="22"/>
          <w:szCs w:val="22"/>
        </w:rPr>
        <w:t>visiškas</w:t>
      </w:r>
      <w:r w:rsidR="00654072" w:rsidRPr="00654072">
        <w:rPr>
          <w:sz w:val="22"/>
          <w:szCs w:val="22"/>
        </w:rPr>
        <w:t xml:space="preserve"> laktazės </w:t>
      </w:r>
      <w:r>
        <w:rPr>
          <w:sz w:val="22"/>
          <w:szCs w:val="22"/>
        </w:rPr>
        <w:t>stygius arba</w:t>
      </w:r>
      <w:r w:rsidR="00654072" w:rsidRPr="00654072">
        <w:rPr>
          <w:sz w:val="22"/>
          <w:szCs w:val="22"/>
        </w:rPr>
        <w:t xml:space="preserve"> gliukozės</w:t>
      </w:r>
      <w:r>
        <w:rPr>
          <w:sz w:val="22"/>
          <w:szCs w:val="22"/>
        </w:rPr>
        <w:t xml:space="preserve"> ir </w:t>
      </w:r>
      <w:r w:rsidR="00654072" w:rsidRPr="00654072">
        <w:rPr>
          <w:sz w:val="22"/>
          <w:szCs w:val="22"/>
        </w:rPr>
        <w:t>galaktozės malabsorbcija.</w:t>
      </w:r>
    </w:p>
    <w:p w14:paraId="5FD0F80C" w14:textId="77777777" w:rsidR="00654072" w:rsidRDefault="00654072" w:rsidP="00654072">
      <w:pPr>
        <w:rPr>
          <w:sz w:val="22"/>
          <w:szCs w:val="22"/>
          <w:lang w:eastAsia="lt-LT"/>
        </w:rPr>
      </w:pPr>
    </w:p>
    <w:p w14:paraId="6EC8D2A7" w14:textId="200798F8" w:rsidR="0017727B" w:rsidRDefault="0017727B" w:rsidP="0017727B">
      <w:pPr>
        <w:rPr>
          <w:sz w:val="22"/>
          <w:szCs w:val="22"/>
          <w:lang w:eastAsia="lt-LT"/>
        </w:rPr>
      </w:pPr>
      <w:r w:rsidRPr="0017727B">
        <w:rPr>
          <w:sz w:val="22"/>
          <w:szCs w:val="22"/>
          <w:lang w:eastAsia="lt-LT"/>
        </w:rPr>
        <w:t>Šio vaist</w:t>
      </w:r>
      <w:r>
        <w:rPr>
          <w:sz w:val="22"/>
          <w:szCs w:val="22"/>
          <w:lang w:eastAsia="lt-LT"/>
        </w:rPr>
        <w:t>inio preparato tabletėje</w:t>
      </w:r>
      <w:r w:rsidRPr="0017727B">
        <w:rPr>
          <w:sz w:val="22"/>
          <w:szCs w:val="22"/>
          <w:lang w:eastAsia="lt-LT"/>
        </w:rPr>
        <w:t xml:space="preserve"> yra</w:t>
      </w:r>
      <w:r>
        <w:rPr>
          <w:sz w:val="22"/>
          <w:szCs w:val="22"/>
          <w:lang w:eastAsia="lt-LT"/>
        </w:rPr>
        <w:t xml:space="preserve"> </w:t>
      </w:r>
      <w:r w:rsidRPr="0017727B">
        <w:rPr>
          <w:sz w:val="22"/>
          <w:szCs w:val="22"/>
          <w:lang w:eastAsia="lt-LT"/>
        </w:rPr>
        <w:t>mažiau kaip 1</w:t>
      </w:r>
      <w:r w:rsidR="00DA6F33">
        <w:rPr>
          <w:sz w:val="22"/>
          <w:szCs w:val="22"/>
          <w:lang w:eastAsia="lt-LT"/>
        </w:rPr>
        <w:t> </w:t>
      </w:r>
      <w:r w:rsidRPr="0017727B">
        <w:rPr>
          <w:sz w:val="22"/>
          <w:szCs w:val="22"/>
          <w:lang w:eastAsia="lt-LT"/>
        </w:rPr>
        <w:t>mmol (23</w:t>
      </w:r>
      <w:r w:rsidR="00DA6F33">
        <w:rPr>
          <w:sz w:val="22"/>
          <w:szCs w:val="22"/>
          <w:lang w:eastAsia="lt-LT"/>
        </w:rPr>
        <w:t> </w:t>
      </w:r>
      <w:r w:rsidRPr="0017727B">
        <w:rPr>
          <w:sz w:val="22"/>
          <w:szCs w:val="22"/>
          <w:lang w:eastAsia="lt-LT"/>
        </w:rPr>
        <w:t>mg) natrio, t.y. jis beveik</w:t>
      </w:r>
      <w:r>
        <w:rPr>
          <w:sz w:val="22"/>
          <w:szCs w:val="22"/>
          <w:lang w:eastAsia="lt-LT"/>
        </w:rPr>
        <w:t xml:space="preserve"> </w:t>
      </w:r>
      <w:r w:rsidRPr="0017727B">
        <w:rPr>
          <w:sz w:val="22"/>
          <w:szCs w:val="22"/>
          <w:lang w:eastAsia="lt-LT"/>
        </w:rPr>
        <w:t>neturi reikšmės.</w:t>
      </w:r>
    </w:p>
    <w:p w14:paraId="294638E5" w14:textId="77777777" w:rsidR="0017727B" w:rsidRPr="00654072" w:rsidRDefault="0017727B" w:rsidP="00654072">
      <w:pPr>
        <w:rPr>
          <w:sz w:val="22"/>
          <w:szCs w:val="22"/>
          <w:lang w:eastAsia="lt-LT"/>
        </w:rPr>
      </w:pPr>
    </w:p>
    <w:p w14:paraId="06017626"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4.5 </w:t>
      </w:r>
      <w:r w:rsidRPr="00654072">
        <w:rPr>
          <w:b/>
          <w:sz w:val="22"/>
          <w:szCs w:val="22"/>
          <w:lang w:eastAsia="lt-LT"/>
        </w:rPr>
        <w:tab/>
        <w:t>Sąveika su kitais vaistiniais preparatais ir kitokia sąveika</w:t>
      </w:r>
    </w:p>
    <w:p w14:paraId="011E31D4" w14:textId="77777777" w:rsidR="00654072" w:rsidRPr="00654072" w:rsidRDefault="00654072" w:rsidP="00654072">
      <w:pPr>
        <w:rPr>
          <w:sz w:val="22"/>
          <w:szCs w:val="22"/>
          <w:lang w:eastAsia="lt-LT"/>
        </w:rPr>
      </w:pPr>
    </w:p>
    <w:p w14:paraId="7E6A30F5" w14:textId="77777777" w:rsidR="00654072" w:rsidRPr="00654072" w:rsidRDefault="00654072" w:rsidP="00654072">
      <w:pPr>
        <w:rPr>
          <w:iCs/>
          <w:sz w:val="22"/>
          <w:szCs w:val="22"/>
          <w:u w:val="single"/>
          <w:lang w:eastAsia="lt-LT"/>
        </w:rPr>
      </w:pPr>
      <w:r w:rsidRPr="00654072">
        <w:rPr>
          <w:iCs/>
          <w:sz w:val="22"/>
          <w:szCs w:val="22"/>
          <w:u w:val="single"/>
          <w:lang w:eastAsia="lt-LT"/>
        </w:rPr>
        <w:t>Farmakodinaminės sąveikos</w:t>
      </w:r>
    </w:p>
    <w:p w14:paraId="4AE527E2" w14:textId="77777777" w:rsidR="00654072" w:rsidRPr="00654072" w:rsidRDefault="00654072" w:rsidP="00654072">
      <w:pPr>
        <w:rPr>
          <w:sz w:val="22"/>
          <w:szCs w:val="22"/>
          <w:lang w:eastAsia="lt-LT"/>
        </w:rPr>
      </w:pPr>
      <w:r w:rsidRPr="00654072">
        <w:rPr>
          <w:i/>
          <w:sz w:val="22"/>
          <w:szCs w:val="22"/>
          <w:lang w:eastAsia="lt-LT"/>
        </w:rPr>
        <w:t>Geriamieji antikoaguliantai</w:t>
      </w:r>
      <w:r w:rsidRPr="00654072">
        <w:rPr>
          <w:sz w:val="22"/>
          <w:szCs w:val="22"/>
          <w:lang w:eastAsia="lt-LT"/>
        </w:rPr>
        <w:t xml:space="preserve">. Pastoviai gydomiems varfarinu asmenims vartojimas etorikoksibo po 120 mg per parą buvo susijęs su maždaug 13 % padidėjusiu protrombino laiku, apibūdinamu tarptautiniu normalizuotu santykiu (INR, </w:t>
      </w:r>
      <w:r w:rsidRPr="00654072">
        <w:rPr>
          <w:i/>
          <w:sz w:val="22"/>
          <w:szCs w:val="22"/>
          <w:lang w:eastAsia="lt-LT"/>
        </w:rPr>
        <w:t>International Normalised Ratio</w:t>
      </w:r>
      <w:r w:rsidRPr="00654072">
        <w:rPr>
          <w:sz w:val="22"/>
          <w:szCs w:val="22"/>
          <w:lang w:eastAsia="lt-LT"/>
        </w:rPr>
        <w:t>). Dėl to geriamųjų antikoaguliantų vartojantiems pacientams reikia sekti jų protrombino laiką, apibūdinamą INR, ypač per pirmąsias kelias dienas, kai pradėjus gydymą etorikoksibu arba pakeitus jo dozę (žr. 4.4 skyrių).</w:t>
      </w:r>
    </w:p>
    <w:p w14:paraId="5437D84D" w14:textId="77777777" w:rsidR="00654072" w:rsidRPr="00654072" w:rsidRDefault="00654072" w:rsidP="00654072">
      <w:pPr>
        <w:rPr>
          <w:sz w:val="22"/>
          <w:szCs w:val="22"/>
          <w:lang w:eastAsia="lt-LT"/>
        </w:rPr>
      </w:pPr>
    </w:p>
    <w:p w14:paraId="7D71DB95" w14:textId="77777777" w:rsidR="00654072" w:rsidRPr="00654072" w:rsidRDefault="00654072" w:rsidP="00654072">
      <w:pPr>
        <w:rPr>
          <w:sz w:val="22"/>
          <w:szCs w:val="22"/>
          <w:lang w:eastAsia="lt-LT"/>
        </w:rPr>
      </w:pPr>
      <w:r w:rsidRPr="00654072">
        <w:rPr>
          <w:i/>
          <w:sz w:val="22"/>
          <w:szCs w:val="22"/>
          <w:lang w:eastAsia="lt-LT"/>
        </w:rPr>
        <w:t>Diuretikai, AKF inhibitoriai ir angiotenzino II antagonistai</w:t>
      </w:r>
      <w:r w:rsidRPr="00654072">
        <w:rPr>
          <w:sz w:val="22"/>
          <w:szCs w:val="22"/>
          <w:lang w:eastAsia="lt-LT"/>
        </w:rPr>
        <w:t xml:space="preserve">. NVNU gali mažinti diuretikų ir kitų antihipertenzinių vaistų veiksmingumą. Kai kuriems pacientams, kurių inkstų veikla sutrikusi (pvz., skysčio netekę pacientai arba senyvi pacientai, kurių inkstų funkcija sutrikusi), AKF inhibitoriaus arba angiotenzino II </w:t>
      </w:r>
      <w:r w:rsidRPr="00654072">
        <w:rPr>
          <w:iCs/>
          <w:sz w:val="22"/>
          <w:szCs w:val="22"/>
          <w:lang w:eastAsia="lt-LT"/>
        </w:rPr>
        <w:t>antagonisto vartojimas kartu su</w:t>
      </w:r>
      <w:r w:rsidRPr="00654072">
        <w:rPr>
          <w:sz w:val="22"/>
          <w:szCs w:val="22"/>
          <w:lang w:eastAsia="lt-LT"/>
        </w:rPr>
        <w:t xml:space="preserve"> ciklooksigenazę slopinanči</w:t>
      </w:r>
      <w:r w:rsidR="00013E51">
        <w:rPr>
          <w:sz w:val="22"/>
          <w:szCs w:val="22"/>
          <w:lang w:eastAsia="lt-LT"/>
        </w:rPr>
        <w:t>ais vaistiniais preparatais</w:t>
      </w:r>
      <w:r w:rsidRPr="00654072">
        <w:rPr>
          <w:sz w:val="22"/>
          <w:szCs w:val="22"/>
          <w:lang w:eastAsia="lt-LT"/>
        </w:rPr>
        <w:t xml:space="preserve"> gali sukelti tolesnį inkstų funkcijos blogėjimą, įskaitant galimą ūminį inkstų nepakankamumą, kuris paprastai yra laikinas. Šią sąveiką reikia turėti omenyje pacientams, vartojantiems etorikoksibo kartu su AKF inhibitoriais arba angiotenzino II </w:t>
      </w:r>
      <w:r w:rsidRPr="00654072">
        <w:rPr>
          <w:iCs/>
          <w:sz w:val="22"/>
          <w:szCs w:val="22"/>
          <w:lang w:eastAsia="lt-LT"/>
        </w:rPr>
        <w:t>antagonistais</w:t>
      </w:r>
      <w:r w:rsidRPr="00654072">
        <w:rPr>
          <w:sz w:val="22"/>
          <w:szCs w:val="22"/>
          <w:lang w:eastAsia="lt-LT"/>
        </w:rPr>
        <w:t>. Taigi, tokį derinį reikia skirti atsargiai, ypač senyviems pacientams. Pacientas turi būti pakankamai hidruotas ir turi būti apgalvotas inkstų funkcijos sekimas po sudėtinio gydymo pradžios ir periodiškai po to.</w:t>
      </w:r>
    </w:p>
    <w:p w14:paraId="1401ECA0" w14:textId="77777777" w:rsidR="00654072" w:rsidRPr="00654072" w:rsidRDefault="00654072" w:rsidP="00654072">
      <w:pPr>
        <w:rPr>
          <w:sz w:val="22"/>
          <w:szCs w:val="22"/>
          <w:u w:val="double"/>
          <w:lang w:eastAsia="lt-LT"/>
        </w:rPr>
      </w:pPr>
    </w:p>
    <w:p w14:paraId="28DF7597" w14:textId="77777777" w:rsidR="00654072" w:rsidRPr="00654072" w:rsidRDefault="00654072" w:rsidP="00654072">
      <w:pPr>
        <w:rPr>
          <w:sz w:val="22"/>
          <w:szCs w:val="22"/>
          <w:lang w:eastAsia="lt-LT"/>
        </w:rPr>
      </w:pPr>
      <w:r w:rsidRPr="00654072">
        <w:rPr>
          <w:i/>
          <w:sz w:val="22"/>
          <w:szCs w:val="22"/>
          <w:lang w:eastAsia="lt-LT"/>
        </w:rPr>
        <w:t>Acetilsalicilo rūgštis</w:t>
      </w:r>
      <w:r w:rsidRPr="00654072">
        <w:rPr>
          <w:sz w:val="22"/>
          <w:szCs w:val="22"/>
          <w:lang w:eastAsia="lt-LT"/>
        </w:rPr>
        <w:t>. Tyrimo su sveikais žmonėmis metu, etorikoksibas, vartojamas po 120 mg vieną kartą per parą, nusistovėjus pusiausvyrinei apykaitai, nedarė įtakos acetilsalicilo rūgšties (po 81 mg vieną kartą per parą) antitrombocitiniam aktyvumui. Etorikoksibo galima vartoti kartu su acetilsalicilo rūgšties dozėmis, skiriamomis širdies ir kraujagyslių sistemos sutrikimų profilaktikai (mažomis acetilsalicilo rūgšties dozėmis). Vis dėlto, kai maža acetilsalicilo rūgšties dozė vartojama kartu su etorikoksibu, gali padažnėti VT opų ar kitų komplikacijų, palyginus su vieno etorikoksibo vartojimu. Etorikoksibo nerekomenduojama vartoti kartu su didesnėmis negu širdies ir kraujagyslių sistemos sutrikimų profilaktikai vartojamomis acetilsalicilo rūgšties dozėmis ar kitais NVNU (žr. 5.1 ir 4.4 skyrius).</w:t>
      </w:r>
    </w:p>
    <w:p w14:paraId="1FAEF5ED" w14:textId="77777777" w:rsidR="00654072" w:rsidRPr="00654072" w:rsidRDefault="00654072" w:rsidP="00654072">
      <w:pPr>
        <w:rPr>
          <w:sz w:val="22"/>
          <w:szCs w:val="22"/>
          <w:lang w:eastAsia="lt-LT"/>
        </w:rPr>
      </w:pPr>
    </w:p>
    <w:p w14:paraId="161D574C" w14:textId="77777777" w:rsidR="00654072" w:rsidRPr="00654072" w:rsidRDefault="00654072" w:rsidP="00654072">
      <w:pPr>
        <w:rPr>
          <w:sz w:val="22"/>
          <w:szCs w:val="22"/>
          <w:lang w:eastAsia="lt-LT"/>
        </w:rPr>
      </w:pPr>
      <w:r w:rsidRPr="00654072">
        <w:rPr>
          <w:i/>
          <w:sz w:val="22"/>
          <w:szCs w:val="22"/>
          <w:lang w:eastAsia="lt-LT"/>
        </w:rPr>
        <w:t>Ciklosporinas ir takrolimuzas</w:t>
      </w:r>
      <w:r w:rsidRPr="00654072">
        <w:rPr>
          <w:sz w:val="22"/>
          <w:szCs w:val="22"/>
          <w:lang w:eastAsia="lt-LT"/>
        </w:rPr>
        <w:t>. Nors šių vaistinių preparatų sąveika su etorikoksibu netirta, jų vartojimas kartu su bet kuriuo NVNU gali didinti ciklosporino ar takrolimuzo toksinį poveikį inkstams. Etorikoksibo vartojant kartu su bet kuri</w:t>
      </w:r>
      <w:r w:rsidR="00013E51">
        <w:rPr>
          <w:sz w:val="22"/>
          <w:szCs w:val="22"/>
          <w:lang w:eastAsia="lt-LT"/>
        </w:rPr>
        <w:t>a</w:t>
      </w:r>
      <w:r w:rsidRPr="00654072">
        <w:rPr>
          <w:sz w:val="22"/>
          <w:szCs w:val="22"/>
          <w:lang w:eastAsia="lt-LT"/>
        </w:rPr>
        <w:t xml:space="preserve"> </w:t>
      </w:r>
      <w:r w:rsidR="00013E51">
        <w:rPr>
          <w:sz w:val="22"/>
          <w:szCs w:val="22"/>
          <w:lang w:eastAsia="lt-LT"/>
        </w:rPr>
        <w:t>iš šių veikliųjų medžiagų</w:t>
      </w:r>
      <w:r w:rsidRPr="00654072">
        <w:rPr>
          <w:sz w:val="22"/>
          <w:szCs w:val="22"/>
          <w:lang w:eastAsia="lt-LT"/>
        </w:rPr>
        <w:t xml:space="preserve"> reikia stebėti inkstų veiklą.</w:t>
      </w:r>
    </w:p>
    <w:p w14:paraId="7EAABC0C" w14:textId="77777777" w:rsidR="00654072" w:rsidRPr="00654072" w:rsidRDefault="00654072" w:rsidP="00654072">
      <w:pPr>
        <w:rPr>
          <w:sz w:val="22"/>
          <w:szCs w:val="22"/>
          <w:lang w:eastAsia="lt-LT"/>
        </w:rPr>
      </w:pPr>
    </w:p>
    <w:p w14:paraId="76FD1676" w14:textId="77777777" w:rsidR="00654072" w:rsidRPr="00654072" w:rsidRDefault="00654072" w:rsidP="00654072">
      <w:pPr>
        <w:rPr>
          <w:iCs/>
          <w:sz w:val="22"/>
          <w:szCs w:val="22"/>
          <w:u w:val="single"/>
          <w:lang w:eastAsia="lt-LT"/>
        </w:rPr>
      </w:pPr>
      <w:r w:rsidRPr="00654072">
        <w:rPr>
          <w:iCs/>
          <w:sz w:val="22"/>
          <w:szCs w:val="22"/>
          <w:u w:val="single"/>
          <w:lang w:eastAsia="lt-LT"/>
        </w:rPr>
        <w:t>Farmakokinetinės sąveikos</w:t>
      </w:r>
    </w:p>
    <w:p w14:paraId="6653A1AE" w14:textId="77777777" w:rsidR="00654072" w:rsidRPr="00654072" w:rsidRDefault="00654072" w:rsidP="00654072">
      <w:pPr>
        <w:rPr>
          <w:i/>
          <w:sz w:val="22"/>
          <w:szCs w:val="22"/>
          <w:lang w:eastAsia="lt-LT"/>
        </w:rPr>
      </w:pPr>
      <w:r w:rsidRPr="00654072">
        <w:rPr>
          <w:i/>
          <w:sz w:val="22"/>
          <w:szCs w:val="22"/>
          <w:lang w:eastAsia="lt-LT"/>
        </w:rPr>
        <w:t>Etorikoksibo įtaka kitų vaistinių preparatų farmakokinetikai</w:t>
      </w:r>
    </w:p>
    <w:p w14:paraId="316E70F2" w14:textId="77777777" w:rsidR="00654072" w:rsidRPr="00654072" w:rsidRDefault="00654072" w:rsidP="00654072">
      <w:pPr>
        <w:rPr>
          <w:sz w:val="22"/>
          <w:szCs w:val="22"/>
          <w:lang w:eastAsia="lt-LT"/>
        </w:rPr>
      </w:pPr>
      <w:r w:rsidRPr="00654072">
        <w:rPr>
          <w:i/>
          <w:sz w:val="22"/>
          <w:szCs w:val="22"/>
          <w:lang w:eastAsia="lt-LT"/>
        </w:rPr>
        <w:t>Litis</w:t>
      </w:r>
      <w:r w:rsidRPr="00654072">
        <w:rPr>
          <w:sz w:val="22"/>
          <w:szCs w:val="22"/>
          <w:lang w:eastAsia="lt-LT"/>
        </w:rPr>
        <w:t>. NVNU mažina ličio išskyrimą pro inkstus, todėl ličio kiekis kraujo plazmoje padidėja. Jeigu būtina, reikia atidžiai stebėti ličio kiekį kraujyje ir koreguoti ličio dozę, kol vartojamas toks derinys ir kai NVNU vartojimas yra nutraukiamas.</w:t>
      </w:r>
    </w:p>
    <w:p w14:paraId="74EFBA7E" w14:textId="77777777" w:rsidR="00654072" w:rsidRPr="00654072" w:rsidRDefault="00654072" w:rsidP="00654072">
      <w:pPr>
        <w:rPr>
          <w:i/>
          <w:sz w:val="22"/>
          <w:szCs w:val="22"/>
          <w:lang w:eastAsia="lt-LT"/>
        </w:rPr>
      </w:pPr>
    </w:p>
    <w:p w14:paraId="2BD27806" w14:textId="77777777" w:rsidR="00654072" w:rsidRPr="00654072" w:rsidRDefault="00654072" w:rsidP="00654072">
      <w:pPr>
        <w:rPr>
          <w:sz w:val="22"/>
          <w:szCs w:val="22"/>
          <w:lang w:eastAsia="lt-LT"/>
        </w:rPr>
      </w:pPr>
      <w:r w:rsidRPr="00654072">
        <w:rPr>
          <w:i/>
          <w:sz w:val="22"/>
          <w:szCs w:val="22"/>
          <w:lang w:eastAsia="lt-LT"/>
        </w:rPr>
        <w:t>Metotreksatas</w:t>
      </w:r>
      <w:r w:rsidRPr="00654072">
        <w:rPr>
          <w:sz w:val="22"/>
          <w:szCs w:val="22"/>
          <w:lang w:eastAsia="lt-LT"/>
        </w:rPr>
        <w:t>. Dviejų klinikinių tyrimų metu buvo tirtas po 60 mg, 90 mg ar 120 mg vieną kartą per parą 7 paras vartoto etorikoksibo poveikis pacientams, kurie dėl reumatoidinio artrito kartą per savaitę vartojo nuo 7,5 mg iki 20 mg metotreksato dozes. Etorikoksibas, vartotas po 60 mg ir 90 mg, nedarė poveikio metotreksato koncentracijoms plazmoje ar inkstų klirensui. Vieno tyrimo metu etorikoksibas, vartojamas po 120 mg, metotreksato koncentracijai plazmoje ar inkstų klirensui įtakos nedarė, tačiau kito tyrimo metu, 120 mg etorikoksibo 28 % padidino metotreksato koncentracijas plazmoje ir 13 % sumažino metotreksato inkstų klirensą. Metotreksato vartojant kartu su etorikoksibu rekomenduojama tinkamai stebėti, ar nepasireiškia su metotreksato vartojimu susijęs toksinis poveikis.</w:t>
      </w:r>
    </w:p>
    <w:p w14:paraId="44534895" w14:textId="77777777" w:rsidR="00654072" w:rsidRPr="00654072" w:rsidRDefault="00654072" w:rsidP="00654072">
      <w:pPr>
        <w:rPr>
          <w:i/>
          <w:sz w:val="22"/>
          <w:szCs w:val="22"/>
          <w:lang w:eastAsia="lt-LT"/>
        </w:rPr>
      </w:pPr>
    </w:p>
    <w:p w14:paraId="4A146421" w14:textId="77777777" w:rsidR="00654072" w:rsidRPr="00654072" w:rsidRDefault="00654072" w:rsidP="00654072">
      <w:pPr>
        <w:rPr>
          <w:sz w:val="22"/>
          <w:szCs w:val="22"/>
          <w:lang w:eastAsia="lt-LT"/>
        </w:rPr>
      </w:pPr>
      <w:r w:rsidRPr="00654072">
        <w:rPr>
          <w:i/>
          <w:sz w:val="22"/>
          <w:szCs w:val="22"/>
          <w:lang w:eastAsia="lt-LT"/>
        </w:rPr>
        <w:lastRenderedPageBreak/>
        <w:t>Geriamieji kontraceptikai</w:t>
      </w:r>
      <w:r w:rsidRPr="00654072">
        <w:rPr>
          <w:sz w:val="22"/>
          <w:szCs w:val="22"/>
          <w:lang w:eastAsia="lt-LT"/>
        </w:rPr>
        <w:t>. 60 mg etorikoksibo vartojant 21 parą kartu su geriamuoju kontraceptiku, kuriame yra 35 mikrogramai etinilestradiolio (EE) ir nuo 0,5 mg iki 1 mg noretindrono, esant EE pusiausvyrinei apykaitai, jo AUC</w:t>
      </w:r>
      <w:r w:rsidRPr="00654072">
        <w:rPr>
          <w:sz w:val="22"/>
          <w:szCs w:val="22"/>
          <w:vertAlign w:val="subscript"/>
          <w:lang w:eastAsia="lt-LT"/>
        </w:rPr>
        <w:t>0-24val.</w:t>
      </w:r>
      <w:r w:rsidRPr="00654072">
        <w:rPr>
          <w:sz w:val="22"/>
          <w:szCs w:val="22"/>
          <w:lang w:eastAsia="lt-LT"/>
        </w:rPr>
        <w:t xml:space="preserve"> padidėjo 37 %. 120 mg etorikoksibo dozę vartojant su tuo pačiu geriamuoju kontraceptiku kartu arba po 12 valandų pertraukos, esant EE pusiausvyrinei apykaitai, jo AUC</w:t>
      </w:r>
      <w:r w:rsidRPr="00654072">
        <w:rPr>
          <w:sz w:val="22"/>
          <w:szCs w:val="22"/>
          <w:vertAlign w:val="subscript"/>
          <w:lang w:eastAsia="lt-LT"/>
        </w:rPr>
        <w:t>0-24val.</w:t>
      </w:r>
      <w:r w:rsidRPr="00654072">
        <w:rPr>
          <w:sz w:val="22"/>
          <w:szCs w:val="22"/>
          <w:lang w:eastAsia="lt-LT"/>
        </w:rPr>
        <w:t xml:space="preserve"> padidėjo nuo 50 % iki 60 %. Šį EE koncentracijos padidėjimą reikia turėti omenyje parenkant tinkamą kontraceptiką vartoti kartu su etorikoksibu. Padidėjus EE ekspozicijai, gali padažnėti su geriamaisiais kontraceptikais susijusių nepageidaujamų reiškinių (pvz., venų tromboembolijos reiškinių rizikos grupės moterims) atvejai.</w:t>
      </w:r>
    </w:p>
    <w:p w14:paraId="0B522454" w14:textId="77777777" w:rsidR="00654072" w:rsidRPr="00654072" w:rsidRDefault="00654072" w:rsidP="00654072">
      <w:pPr>
        <w:rPr>
          <w:sz w:val="22"/>
          <w:szCs w:val="22"/>
          <w:lang w:eastAsia="lt-LT"/>
        </w:rPr>
      </w:pPr>
    </w:p>
    <w:p w14:paraId="694851ED" w14:textId="77777777" w:rsidR="00654072" w:rsidRPr="00654072" w:rsidRDefault="00654072" w:rsidP="00654072">
      <w:pPr>
        <w:rPr>
          <w:sz w:val="22"/>
          <w:szCs w:val="22"/>
          <w:lang w:eastAsia="lt-LT"/>
        </w:rPr>
      </w:pPr>
      <w:r w:rsidRPr="00654072">
        <w:rPr>
          <w:i/>
          <w:sz w:val="22"/>
          <w:szCs w:val="22"/>
          <w:lang w:eastAsia="lt-LT"/>
        </w:rPr>
        <w:t>Pakeičiamoji hormonų terapija (PHT)</w:t>
      </w:r>
      <w:r w:rsidRPr="00654072">
        <w:rPr>
          <w:sz w:val="22"/>
          <w:szCs w:val="22"/>
          <w:lang w:eastAsia="lt-LT"/>
        </w:rPr>
        <w:t>. 120 mg etorikoksibo vartojus 28 paras kartu su pakeičiamąja hormonų terapija konjuguotais estrogenais (PREMARIN</w:t>
      </w:r>
      <w:r w:rsidRPr="00654072">
        <w:rPr>
          <w:sz w:val="22"/>
          <w:szCs w:val="22"/>
          <w:vertAlign w:val="superscript"/>
          <w:lang w:eastAsia="lt-LT"/>
        </w:rPr>
        <w:t>TM</w:t>
      </w:r>
      <w:r w:rsidRPr="00654072">
        <w:rPr>
          <w:sz w:val="22"/>
          <w:szCs w:val="22"/>
          <w:lang w:eastAsia="lt-LT"/>
        </w:rPr>
        <w:t xml:space="preserve"> 0,625 mg), esant nekonjuguoto estrono, ekvilino ir 17-beta-estradiolio pusiausvyrinei apykaitai, jų AUC</w:t>
      </w:r>
      <w:r w:rsidRPr="00654072">
        <w:rPr>
          <w:sz w:val="22"/>
          <w:szCs w:val="22"/>
          <w:vertAlign w:val="subscript"/>
          <w:lang w:eastAsia="lt-LT"/>
        </w:rPr>
        <w:t>0-24val.</w:t>
      </w:r>
      <w:r w:rsidRPr="00654072">
        <w:rPr>
          <w:sz w:val="22"/>
          <w:szCs w:val="22"/>
          <w:lang w:eastAsia="lt-LT"/>
        </w:rPr>
        <w:t xml:space="preserve"> padidėjo atitinkamai 41 %, 76 % ir 22 %. Rekomenduojamų etorikoksibo dozių (30 mg, 60 mg ir 90 mg) poveikis, jo vartojant pastoviai, netirtas. 120 mg etorikoksibo poveikis šių estrogenininių PREMARIN sudedamųjų dalių ekspozicijai (AUC</w:t>
      </w:r>
      <w:r w:rsidRPr="00654072">
        <w:rPr>
          <w:sz w:val="22"/>
          <w:szCs w:val="22"/>
          <w:vertAlign w:val="subscript"/>
          <w:lang w:eastAsia="lt-LT"/>
        </w:rPr>
        <w:t>0-24val.</w:t>
      </w:r>
      <w:r w:rsidRPr="00654072">
        <w:rPr>
          <w:sz w:val="22"/>
          <w:szCs w:val="22"/>
          <w:lang w:eastAsia="lt-LT"/>
        </w:rPr>
        <w:t>) buvo mažesnis daugiau kaip du kartus, lyginant su poveikiu, pastebėtu vartojant vieno PREMARIN ir jo dozę padidinus nuo 0,625 mg iki 1,25 mg. Šių padidėjimų klinikinė reikšmė nežinoma, didesnių PREMARIN dozių vartojimas kartu su etorikoksibu netirtas. Parenkant pomenopauzinę hormonų terapiją vartoti kartu su etorikoksibu reikia turėti omenyje šiuos estrogenų koncentracijos padidėjimus, nes padidėjusi estrogenų ekspozicija galėtų padidinti su PHT susijusių nepageidaujamų reiškinių riziką.</w:t>
      </w:r>
    </w:p>
    <w:p w14:paraId="167BDFC5" w14:textId="77777777" w:rsidR="00654072" w:rsidRPr="00654072" w:rsidRDefault="00654072" w:rsidP="00654072">
      <w:pPr>
        <w:rPr>
          <w:sz w:val="22"/>
          <w:szCs w:val="22"/>
          <w:lang w:eastAsia="lt-LT"/>
        </w:rPr>
      </w:pPr>
    </w:p>
    <w:p w14:paraId="294446E9" w14:textId="77777777" w:rsidR="00654072" w:rsidRPr="00654072" w:rsidRDefault="00654072" w:rsidP="00654072">
      <w:pPr>
        <w:rPr>
          <w:sz w:val="22"/>
          <w:szCs w:val="22"/>
          <w:lang w:eastAsia="lt-LT"/>
        </w:rPr>
      </w:pPr>
      <w:r w:rsidRPr="00654072">
        <w:rPr>
          <w:i/>
          <w:sz w:val="22"/>
          <w:szCs w:val="22"/>
          <w:lang w:eastAsia="lt-LT"/>
        </w:rPr>
        <w:t>Prednizonas (prednizolonas)</w:t>
      </w:r>
      <w:r w:rsidRPr="00654072">
        <w:rPr>
          <w:sz w:val="22"/>
          <w:szCs w:val="22"/>
          <w:lang w:eastAsia="lt-LT"/>
        </w:rPr>
        <w:t>. Vaistinių preparatų sąveikos tyrimų metu etorikoksibas kliniškai svarbaus poveikio prednizono (prednizolono) farmakokinetikai nedarė.</w:t>
      </w:r>
    </w:p>
    <w:p w14:paraId="3B6110EB" w14:textId="77777777" w:rsidR="00654072" w:rsidRPr="00654072" w:rsidRDefault="00654072" w:rsidP="00654072">
      <w:pPr>
        <w:rPr>
          <w:sz w:val="22"/>
          <w:szCs w:val="22"/>
          <w:lang w:eastAsia="lt-LT"/>
        </w:rPr>
      </w:pPr>
    </w:p>
    <w:p w14:paraId="15D2CAA9" w14:textId="77777777" w:rsidR="00654072" w:rsidRPr="00654072" w:rsidRDefault="00654072" w:rsidP="00654072">
      <w:pPr>
        <w:rPr>
          <w:sz w:val="22"/>
          <w:szCs w:val="22"/>
          <w:lang w:eastAsia="lt-LT"/>
        </w:rPr>
      </w:pPr>
      <w:r w:rsidRPr="00654072">
        <w:rPr>
          <w:i/>
          <w:sz w:val="22"/>
          <w:szCs w:val="22"/>
          <w:lang w:eastAsia="lt-LT"/>
        </w:rPr>
        <w:t>Digoksinas</w:t>
      </w:r>
      <w:r w:rsidRPr="00654072">
        <w:rPr>
          <w:sz w:val="22"/>
          <w:szCs w:val="22"/>
          <w:lang w:eastAsia="lt-LT"/>
        </w:rPr>
        <w:t>. Sveikiems savanoriams etorikoksibo vartojimas po 120 mg vieną kartą per parą 10 parų esant dioksino pusiausvyrinei apykaitai nekeitė digoksino AUC</w:t>
      </w:r>
      <w:r w:rsidRPr="00654072">
        <w:rPr>
          <w:sz w:val="22"/>
          <w:szCs w:val="22"/>
          <w:vertAlign w:val="subscript"/>
          <w:lang w:eastAsia="lt-LT"/>
        </w:rPr>
        <w:t>0-24val.</w:t>
      </w:r>
      <w:r w:rsidRPr="00654072">
        <w:rPr>
          <w:sz w:val="22"/>
          <w:szCs w:val="22"/>
          <w:lang w:eastAsia="lt-LT"/>
        </w:rPr>
        <w:t xml:space="preserve"> ar šalinimo pro inkstus. Digoksino C</w:t>
      </w:r>
      <w:r w:rsidRPr="00654072">
        <w:rPr>
          <w:sz w:val="22"/>
          <w:szCs w:val="22"/>
          <w:vertAlign w:val="subscript"/>
          <w:lang w:eastAsia="lt-LT"/>
        </w:rPr>
        <w:t>max</w:t>
      </w:r>
      <w:r w:rsidRPr="00654072">
        <w:rPr>
          <w:sz w:val="22"/>
          <w:szCs w:val="22"/>
          <w:lang w:eastAsia="lt-LT"/>
        </w:rPr>
        <w:t xml:space="preserve"> padidėjo maždaug 33 %. Daugumai pacientų tai neturi reikšmės. Vis dėlto pacientus, kuriems yra didelė digoksino toksinio poveikio rizika, reikia atidžiai stebėti dėl šio poveikio, jeigu  etorikoksibo vartojama kartu su digoksinu.</w:t>
      </w:r>
    </w:p>
    <w:p w14:paraId="52B56D37" w14:textId="77777777" w:rsidR="00654072" w:rsidRPr="00654072" w:rsidRDefault="00654072" w:rsidP="00654072">
      <w:pPr>
        <w:rPr>
          <w:sz w:val="22"/>
          <w:szCs w:val="22"/>
          <w:lang w:eastAsia="lt-LT"/>
        </w:rPr>
      </w:pPr>
    </w:p>
    <w:p w14:paraId="152BBD30" w14:textId="77777777" w:rsidR="00654072" w:rsidRPr="00654072" w:rsidRDefault="00654072" w:rsidP="00654072">
      <w:pPr>
        <w:rPr>
          <w:sz w:val="22"/>
          <w:szCs w:val="22"/>
          <w:lang w:eastAsia="lt-LT"/>
        </w:rPr>
      </w:pPr>
      <w:r w:rsidRPr="00654072">
        <w:rPr>
          <w:i/>
          <w:sz w:val="22"/>
          <w:szCs w:val="22"/>
          <w:lang w:eastAsia="lt-LT"/>
        </w:rPr>
        <w:t>Etorikoksibo poveikis vaistiniams preparatams, kuriuos metabolizuoja sulfotransferazės</w:t>
      </w:r>
    </w:p>
    <w:p w14:paraId="4A05849F" w14:textId="77777777" w:rsidR="00654072" w:rsidRPr="00654072" w:rsidRDefault="00654072" w:rsidP="00654072">
      <w:pPr>
        <w:rPr>
          <w:sz w:val="22"/>
          <w:szCs w:val="22"/>
          <w:lang w:eastAsia="lt-LT"/>
        </w:rPr>
      </w:pPr>
      <w:r w:rsidRPr="00654072">
        <w:rPr>
          <w:sz w:val="22"/>
          <w:szCs w:val="22"/>
          <w:lang w:eastAsia="lt-LT"/>
        </w:rPr>
        <w:t>Etorikoksibas slopina žmogaus sulfotransferazių, ypač SULT1E1, aktyvumą ir buvo įrodyta, kad didina etinilestradiolio koncentracijas kraujo plazmoje. Kadangi šiuo metu trūksta žinių apie daugybinių sulfotransferazių poveikį ir jų klinikinė reikšmė daugeliui vaistinių preparatų vis dar tiriama, reikalinga laikytis atsargumo etorikoksibo vartojant kartu su kit</w:t>
      </w:r>
      <w:r w:rsidR="00672444">
        <w:rPr>
          <w:sz w:val="22"/>
          <w:szCs w:val="22"/>
          <w:lang w:eastAsia="lt-LT"/>
        </w:rPr>
        <w:t>omis veikliosiomis medžiagomis</w:t>
      </w:r>
      <w:r w:rsidRPr="00654072">
        <w:rPr>
          <w:sz w:val="22"/>
          <w:szCs w:val="22"/>
          <w:lang w:eastAsia="lt-LT"/>
        </w:rPr>
        <w:t>, kuri</w:t>
      </w:r>
      <w:r w:rsidR="00672444">
        <w:rPr>
          <w:sz w:val="22"/>
          <w:szCs w:val="22"/>
          <w:lang w:eastAsia="lt-LT"/>
        </w:rPr>
        <w:t>as</w:t>
      </w:r>
      <w:r w:rsidRPr="00654072">
        <w:rPr>
          <w:sz w:val="22"/>
          <w:szCs w:val="22"/>
          <w:lang w:eastAsia="lt-LT"/>
        </w:rPr>
        <w:t xml:space="preserve"> pirmiausiai metabolizuoja žmogaus sulfotransferazės (pvz., geriamuoju salbutamoliu ir minoksidiliu).</w:t>
      </w:r>
    </w:p>
    <w:p w14:paraId="50BDABB7" w14:textId="77777777" w:rsidR="00654072" w:rsidRPr="00654072" w:rsidRDefault="00654072" w:rsidP="00654072">
      <w:pPr>
        <w:rPr>
          <w:sz w:val="22"/>
          <w:szCs w:val="22"/>
          <w:lang w:eastAsia="lt-LT"/>
        </w:rPr>
      </w:pPr>
    </w:p>
    <w:p w14:paraId="17717129" w14:textId="77777777" w:rsidR="00654072" w:rsidRPr="00654072" w:rsidRDefault="00654072" w:rsidP="00654072">
      <w:pPr>
        <w:rPr>
          <w:i/>
          <w:sz w:val="22"/>
          <w:szCs w:val="22"/>
          <w:lang w:eastAsia="lt-LT"/>
        </w:rPr>
      </w:pPr>
      <w:r w:rsidRPr="00654072">
        <w:rPr>
          <w:i/>
          <w:sz w:val="22"/>
          <w:szCs w:val="22"/>
          <w:lang w:eastAsia="lt-LT"/>
        </w:rPr>
        <w:t>Etorikoksibo poveikis vaistiniams preparatams, kuriuos metabolizuoja CYP izofermentai</w:t>
      </w:r>
    </w:p>
    <w:p w14:paraId="760EF806" w14:textId="77777777" w:rsidR="00654072" w:rsidRPr="00654072" w:rsidRDefault="00654072" w:rsidP="00654072">
      <w:pPr>
        <w:rPr>
          <w:sz w:val="22"/>
          <w:szCs w:val="22"/>
          <w:lang w:eastAsia="lt-LT"/>
        </w:rPr>
      </w:pPr>
      <w:r w:rsidRPr="00654072">
        <w:rPr>
          <w:sz w:val="22"/>
          <w:szCs w:val="22"/>
          <w:lang w:eastAsia="lt-LT"/>
        </w:rPr>
        <w:t xml:space="preserve">Remiantis </w:t>
      </w:r>
      <w:r w:rsidRPr="00654072">
        <w:rPr>
          <w:i/>
          <w:sz w:val="22"/>
          <w:szCs w:val="22"/>
          <w:lang w:eastAsia="lt-LT"/>
        </w:rPr>
        <w:t>in vitro</w:t>
      </w:r>
      <w:r w:rsidRPr="00654072">
        <w:rPr>
          <w:sz w:val="22"/>
          <w:szCs w:val="22"/>
          <w:lang w:eastAsia="lt-LT"/>
        </w:rPr>
        <w:t xml:space="preserve"> tyrimais, nesitikima, kad etorikoksibas slopins citochromus P450 (CYP) 1A2, 2C9, 2C19, 2D6, 2E1 ar 3A4. Tyrimo su sveikais savanoriais metu kasdieninis 120 mg etorikoksibo vartojimas nepaveikė kepenų CYP3A4 aktyvumo, įvertinto eritromicino kvėpavimo testu.</w:t>
      </w:r>
    </w:p>
    <w:p w14:paraId="374DFEFB" w14:textId="77777777" w:rsidR="00654072" w:rsidRPr="00654072" w:rsidRDefault="00654072" w:rsidP="00654072">
      <w:pPr>
        <w:rPr>
          <w:sz w:val="22"/>
          <w:szCs w:val="22"/>
          <w:lang w:eastAsia="lt-LT"/>
        </w:rPr>
      </w:pPr>
    </w:p>
    <w:p w14:paraId="463BC650" w14:textId="77777777" w:rsidR="00654072" w:rsidRPr="00654072" w:rsidRDefault="00654072" w:rsidP="00654072">
      <w:pPr>
        <w:keepNext/>
        <w:keepLines/>
        <w:rPr>
          <w:i/>
          <w:sz w:val="22"/>
          <w:szCs w:val="22"/>
          <w:lang w:eastAsia="lt-LT"/>
        </w:rPr>
      </w:pPr>
      <w:r w:rsidRPr="00654072">
        <w:rPr>
          <w:i/>
          <w:sz w:val="22"/>
          <w:szCs w:val="22"/>
          <w:lang w:eastAsia="lt-LT"/>
        </w:rPr>
        <w:t>Kitų vaistinių preparatų poveikis etorikoksibo farmakokinetikai</w:t>
      </w:r>
    </w:p>
    <w:p w14:paraId="7E33D0D0" w14:textId="77777777" w:rsidR="00654072" w:rsidRPr="00654072" w:rsidRDefault="00654072" w:rsidP="00654072">
      <w:pPr>
        <w:keepNext/>
        <w:keepLines/>
        <w:rPr>
          <w:sz w:val="22"/>
          <w:szCs w:val="22"/>
          <w:lang w:eastAsia="lt-LT"/>
        </w:rPr>
      </w:pPr>
      <w:r w:rsidRPr="00654072">
        <w:rPr>
          <w:sz w:val="22"/>
          <w:szCs w:val="22"/>
          <w:lang w:eastAsia="lt-LT"/>
        </w:rPr>
        <w:t xml:space="preserve">Pagrindinis etorikoksibo metabolizmo kelias priklauso nuo CYP fermentų. Manoma, kad </w:t>
      </w:r>
      <w:r w:rsidRPr="00654072">
        <w:rPr>
          <w:i/>
          <w:sz w:val="22"/>
          <w:szCs w:val="22"/>
          <w:lang w:eastAsia="lt-LT"/>
        </w:rPr>
        <w:t>in vivo</w:t>
      </w:r>
      <w:r w:rsidRPr="00654072">
        <w:rPr>
          <w:sz w:val="22"/>
          <w:szCs w:val="22"/>
          <w:lang w:eastAsia="lt-LT"/>
        </w:rPr>
        <w:t xml:space="preserve"> metabolizuojant etorikoksibą dalyvauja CYP3A4. </w:t>
      </w:r>
      <w:r w:rsidRPr="00654072">
        <w:rPr>
          <w:i/>
          <w:sz w:val="22"/>
          <w:szCs w:val="22"/>
          <w:lang w:eastAsia="lt-LT"/>
        </w:rPr>
        <w:t>In vitro</w:t>
      </w:r>
      <w:r w:rsidRPr="00654072">
        <w:rPr>
          <w:sz w:val="22"/>
          <w:szCs w:val="22"/>
          <w:lang w:eastAsia="lt-LT"/>
        </w:rPr>
        <w:t xml:space="preserve"> tyrimais nustatyta, kad CYP2D6, CYP2C9, CYP1A2 ir CYP2C19 taip pat gali katalizuoti pagrindinį metabolizmo kelią, bet jų kiekybinis vaidmuo </w:t>
      </w:r>
      <w:r w:rsidRPr="00654072">
        <w:rPr>
          <w:i/>
          <w:sz w:val="22"/>
          <w:szCs w:val="22"/>
          <w:lang w:eastAsia="lt-LT"/>
        </w:rPr>
        <w:t>in vivo</w:t>
      </w:r>
      <w:r w:rsidRPr="00654072">
        <w:rPr>
          <w:sz w:val="22"/>
          <w:szCs w:val="22"/>
          <w:lang w:eastAsia="lt-LT"/>
        </w:rPr>
        <w:t xml:space="preserve"> netirtas.</w:t>
      </w:r>
    </w:p>
    <w:p w14:paraId="24DEAF07" w14:textId="77777777" w:rsidR="00654072" w:rsidRPr="00654072" w:rsidRDefault="00654072" w:rsidP="00654072">
      <w:pPr>
        <w:rPr>
          <w:sz w:val="22"/>
          <w:szCs w:val="22"/>
          <w:lang w:eastAsia="lt-LT"/>
        </w:rPr>
      </w:pPr>
    </w:p>
    <w:p w14:paraId="0DED75F0" w14:textId="77777777" w:rsidR="00654072" w:rsidRPr="00654072" w:rsidRDefault="00654072" w:rsidP="00654072">
      <w:pPr>
        <w:rPr>
          <w:sz w:val="22"/>
          <w:szCs w:val="22"/>
          <w:lang w:eastAsia="lt-LT"/>
        </w:rPr>
      </w:pPr>
      <w:r w:rsidRPr="00654072">
        <w:rPr>
          <w:i/>
          <w:sz w:val="22"/>
          <w:szCs w:val="22"/>
          <w:lang w:eastAsia="lt-LT"/>
        </w:rPr>
        <w:t>Ketokonazolas</w:t>
      </w:r>
      <w:r w:rsidRPr="00654072">
        <w:rPr>
          <w:sz w:val="22"/>
          <w:szCs w:val="22"/>
          <w:lang w:eastAsia="lt-LT"/>
        </w:rPr>
        <w:t>. Stiprus CYP3A4 inhibitorius ketokonazolas, skiriamas sveikiems savanoriams po 400 mg vieną kartą per parą 11 parų, kliniškai svarbaus poveikio vienkartinės 60 mg etorikoksibo dozės farmakokinetikai nedarė (AUC padidėjo 43 %).</w:t>
      </w:r>
    </w:p>
    <w:p w14:paraId="69D23C38" w14:textId="77777777" w:rsidR="00654072" w:rsidRPr="00654072" w:rsidRDefault="00654072" w:rsidP="00654072">
      <w:pPr>
        <w:rPr>
          <w:i/>
          <w:sz w:val="22"/>
          <w:szCs w:val="22"/>
          <w:lang w:eastAsia="lt-LT"/>
        </w:rPr>
      </w:pPr>
    </w:p>
    <w:p w14:paraId="415D2DD9" w14:textId="77777777" w:rsidR="00654072" w:rsidRPr="00654072" w:rsidRDefault="00654072" w:rsidP="00654072">
      <w:pPr>
        <w:rPr>
          <w:sz w:val="22"/>
          <w:szCs w:val="22"/>
          <w:lang w:eastAsia="lt-LT"/>
        </w:rPr>
      </w:pPr>
      <w:r w:rsidRPr="00654072">
        <w:rPr>
          <w:bCs/>
          <w:i/>
          <w:iCs/>
          <w:sz w:val="22"/>
          <w:szCs w:val="22"/>
          <w:lang w:eastAsia="lt-LT"/>
        </w:rPr>
        <w:lastRenderedPageBreak/>
        <w:t>Vorikonazolas ir mikonazolas.</w:t>
      </w:r>
      <w:r w:rsidRPr="00654072">
        <w:rPr>
          <w:sz w:val="22"/>
          <w:szCs w:val="22"/>
          <w:lang w:eastAsia="lt-LT"/>
        </w:rPr>
        <w:t xml:space="preserve"> Kartu su etorikoksibu vartojant stiprius CYP3A4 inhibitorius, geriamąjį vorikonazolą arba lokaliai vartojamą mikonazolo burnos gelį, šiek tiek padidėjo etorikoksibo ekspozicija, tačiau remiantis paskelbtais duomenimis tai nelaikoma kliniškai reikšminga.</w:t>
      </w:r>
    </w:p>
    <w:p w14:paraId="2EB4C130" w14:textId="77777777" w:rsidR="00654072" w:rsidRPr="00654072" w:rsidRDefault="00654072" w:rsidP="00654072">
      <w:pPr>
        <w:rPr>
          <w:sz w:val="22"/>
          <w:szCs w:val="22"/>
          <w:lang w:eastAsia="lt-LT"/>
        </w:rPr>
      </w:pPr>
    </w:p>
    <w:p w14:paraId="676422BB" w14:textId="77777777" w:rsidR="00654072" w:rsidRPr="00654072" w:rsidRDefault="00654072" w:rsidP="00654072">
      <w:pPr>
        <w:rPr>
          <w:sz w:val="22"/>
          <w:szCs w:val="22"/>
          <w:lang w:eastAsia="lt-LT"/>
        </w:rPr>
      </w:pPr>
      <w:r w:rsidRPr="00654072">
        <w:rPr>
          <w:i/>
          <w:sz w:val="22"/>
          <w:szCs w:val="22"/>
          <w:lang w:eastAsia="lt-LT"/>
        </w:rPr>
        <w:t>Rifampicinas</w:t>
      </w:r>
      <w:r w:rsidRPr="00654072">
        <w:rPr>
          <w:sz w:val="22"/>
          <w:szCs w:val="22"/>
          <w:lang w:eastAsia="lt-LT"/>
        </w:rPr>
        <w:t>. Etorikoksibo vartojant kartu su stipriu CYP fermentų induktoriumi rifampicinu, etorikoksibo koncentracijos kraujo plazmoje sumažėjo 65 %. Dėl šios sąveikos, etorikoksibo vartojant kartu su rifampicinu, gali atsinaujinti simptomai. Nors, atsižvelgiant į šiuos duomenis, galima būtų didinti dozę, tačiau didesnės negu kiekvienai indikacijai išvardytos etorikoksibo dozės vartojimas kartu su rifampicinu nebuvo tirtas, todėl tai yra nerekomenduojama (žr. 4.2 skyrių).</w:t>
      </w:r>
    </w:p>
    <w:p w14:paraId="0795470A" w14:textId="77777777" w:rsidR="00654072" w:rsidRPr="00654072" w:rsidRDefault="00654072" w:rsidP="00654072">
      <w:pPr>
        <w:rPr>
          <w:sz w:val="22"/>
          <w:szCs w:val="22"/>
          <w:lang w:eastAsia="lt-LT"/>
        </w:rPr>
      </w:pPr>
    </w:p>
    <w:p w14:paraId="04D2FBB7" w14:textId="77777777" w:rsidR="00654072" w:rsidRPr="00654072" w:rsidRDefault="00654072" w:rsidP="00654072">
      <w:pPr>
        <w:rPr>
          <w:sz w:val="22"/>
          <w:szCs w:val="22"/>
          <w:lang w:eastAsia="lt-LT"/>
        </w:rPr>
      </w:pPr>
      <w:r w:rsidRPr="00654072">
        <w:rPr>
          <w:i/>
          <w:sz w:val="22"/>
          <w:szCs w:val="22"/>
          <w:lang w:eastAsia="lt-LT"/>
        </w:rPr>
        <w:t xml:space="preserve">Antacidiniai vaistiniai preparatai. </w:t>
      </w:r>
      <w:r w:rsidRPr="00654072">
        <w:rPr>
          <w:sz w:val="22"/>
          <w:szCs w:val="22"/>
          <w:lang w:eastAsia="lt-LT"/>
        </w:rPr>
        <w:t>Antacidiniai vaistiniai preparatai neveikia etorikoksibo farmakokinetikos kliniškai reikšmingu lygiu.</w:t>
      </w:r>
    </w:p>
    <w:p w14:paraId="2D0F4DFC" w14:textId="77777777" w:rsidR="00654072" w:rsidRPr="00654072" w:rsidRDefault="00654072" w:rsidP="00654072">
      <w:pPr>
        <w:rPr>
          <w:sz w:val="22"/>
          <w:szCs w:val="22"/>
          <w:lang w:eastAsia="lt-LT"/>
        </w:rPr>
      </w:pPr>
    </w:p>
    <w:p w14:paraId="3F2F805B"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4.6 </w:t>
      </w:r>
      <w:r w:rsidRPr="00654072">
        <w:rPr>
          <w:b/>
          <w:sz w:val="22"/>
          <w:szCs w:val="22"/>
          <w:lang w:eastAsia="lt-LT"/>
        </w:rPr>
        <w:tab/>
        <w:t>Vaisingumas, nėštumo ir žindymo laikotarpis</w:t>
      </w:r>
    </w:p>
    <w:p w14:paraId="1C5C0BA9" w14:textId="77777777" w:rsidR="00654072" w:rsidRPr="00654072" w:rsidRDefault="00654072" w:rsidP="00654072">
      <w:pPr>
        <w:rPr>
          <w:sz w:val="22"/>
          <w:szCs w:val="22"/>
          <w:lang w:eastAsia="lt-LT"/>
        </w:rPr>
      </w:pPr>
    </w:p>
    <w:p w14:paraId="12381BC1" w14:textId="77777777" w:rsidR="00654072" w:rsidRPr="00654072" w:rsidRDefault="00654072" w:rsidP="00654072">
      <w:pPr>
        <w:rPr>
          <w:sz w:val="22"/>
          <w:szCs w:val="22"/>
          <w:u w:val="single"/>
          <w:lang w:eastAsia="lt-LT"/>
        </w:rPr>
      </w:pPr>
      <w:r w:rsidRPr="00654072">
        <w:rPr>
          <w:sz w:val="22"/>
          <w:szCs w:val="22"/>
          <w:u w:val="single"/>
          <w:lang w:eastAsia="lt-LT"/>
        </w:rPr>
        <w:t>Nėštumas</w:t>
      </w:r>
    </w:p>
    <w:p w14:paraId="0D8D67EC" w14:textId="77777777" w:rsidR="00654072" w:rsidRPr="00654072" w:rsidRDefault="00654072" w:rsidP="00654072">
      <w:pPr>
        <w:rPr>
          <w:sz w:val="22"/>
          <w:szCs w:val="22"/>
          <w:lang w:eastAsia="lt-LT"/>
        </w:rPr>
      </w:pPr>
      <w:r w:rsidRPr="00654072">
        <w:rPr>
          <w:sz w:val="22"/>
          <w:szCs w:val="22"/>
          <w:lang w:eastAsia="lt-LT"/>
        </w:rPr>
        <w:t xml:space="preserve">Klinikinių duomenų apie etorikoksibo vartojimą nėštumo metu nėra. Su gyvūnais atlikti tyrimai parodė toksinį poveikį reprodukcijai (žr. 5.3 skyrių). Galima rizika nėščioms moterims nežinoma. Etorikoksibas, kaip ir </w:t>
      </w:r>
      <w:r w:rsidR="00672444" w:rsidRPr="00654072">
        <w:rPr>
          <w:sz w:val="22"/>
          <w:szCs w:val="22"/>
          <w:lang w:eastAsia="lt-LT"/>
        </w:rPr>
        <w:t>kit</w:t>
      </w:r>
      <w:r w:rsidR="00672444">
        <w:rPr>
          <w:sz w:val="22"/>
          <w:szCs w:val="22"/>
          <w:lang w:eastAsia="lt-LT"/>
        </w:rPr>
        <w:t>os</w:t>
      </w:r>
      <w:r w:rsidR="00672444" w:rsidRPr="00654072">
        <w:rPr>
          <w:sz w:val="22"/>
          <w:szCs w:val="22"/>
          <w:lang w:eastAsia="lt-LT"/>
        </w:rPr>
        <w:t xml:space="preserve"> </w:t>
      </w:r>
      <w:r w:rsidRPr="00654072">
        <w:rPr>
          <w:sz w:val="22"/>
          <w:szCs w:val="22"/>
          <w:lang w:eastAsia="lt-LT"/>
        </w:rPr>
        <w:t>prostaglandinų sintezę slopinan</w:t>
      </w:r>
      <w:r w:rsidR="00672444">
        <w:rPr>
          <w:sz w:val="22"/>
          <w:szCs w:val="22"/>
          <w:lang w:eastAsia="lt-LT"/>
        </w:rPr>
        <w:t>čios veikliosios medžiagos</w:t>
      </w:r>
      <w:r w:rsidRPr="00654072">
        <w:rPr>
          <w:sz w:val="22"/>
          <w:szCs w:val="22"/>
          <w:lang w:eastAsia="lt-LT"/>
        </w:rPr>
        <w:t>, paskutiniuoju nėštumo trimestru gali slopinti gimdos susitraukimus ir sukelti priešlaikinį arterinio latako (</w:t>
      </w:r>
      <w:r w:rsidRPr="00654072">
        <w:rPr>
          <w:i/>
          <w:sz w:val="22"/>
          <w:szCs w:val="22"/>
          <w:lang w:eastAsia="lt-LT"/>
        </w:rPr>
        <w:t>ductus arteriosus</w:t>
      </w:r>
      <w:r w:rsidRPr="00654072">
        <w:rPr>
          <w:sz w:val="22"/>
          <w:szCs w:val="22"/>
          <w:lang w:eastAsia="lt-LT"/>
        </w:rPr>
        <w:t>) užsidarymą. Etorikoksibo vartoti nėštumo metu draudžiama (žr. 4.3 skyrių). Jei gydymo metu moteris tampa nėščia, etorikoksibo vartojimą reikia nutraukti.</w:t>
      </w:r>
    </w:p>
    <w:p w14:paraId="04D8940B" w14:textId="77777777" w:rsidR="00654072" w:rsidRPr="00654072" w:rsidRDefault="00654072" w:rsidP="00654072">
      <w:pPr>
        <w:rPr>
          <w:sz w:val="22"/>
          <w:szCs w:val="22"/>
          <w:lang w:eastAsia="lt-LT"/>
        </w:rPr>
      </w:pPr>
    </w:p>
    <w:p w14:paraId="03B40C2B" w14:textId="77777777" w:rsidR="00654072" w:rsidRPr="00654072" w:rsidRDefault="00654072" w:rsidP="00654072">
      <w:pPr>
        <w:rPr>
          <w:sz w:val="22"/>
          <w:szCs w:val="22"/>
          <w:u w:val="single"/>
          <w:lang w:eastAsia="lt-LT"/>
        </w:rPr>
      </w:pPr>
      <w:r w:rsidRPr="00654072">
        <w:rPr>
          <w:sz w:val="22"/>
          <w:szCs w:val="22"/>
          <w:u w:val="single"/>
          <w:lang w:eastAsia="lt-LT"/>
        </w:rPr>
        <w:t>Žindymas</w:t>
      </w:r>
    </w:p>
    <w:p w14:paraId="2D437A81" w14:textId="77777777" w:rsidR="00654072" w:rsidRPr="00654072" w:rsidRDefault="00654072" w:rsidP="00654072">
      <w:pPr>
        <w:rPr>
          <w:sz w:val="22"/>
          <w:szCs w:val="22"/>
          <w:lang w:eastAsia="lt-LT"/>
        </w:rPr>
      </w:pPr>
      <w:r w:rsidRPr="00654072">
        <w:rPr>
          <w:sz w:val="22"/>
          <w:szCs w:val="22"/>
          <w:lang w:eastAsia="lt-LT"/>
        </w:rPr>
        <w:t>Nežinoma, ar etorikoksibas išskiriamas į moters pieną. Etorikoksibas išskiriamas į žindamų žiurkių pieną. Etorikoksibo vartojančioms moterims žindyti negalima (žr. 4.3 ir 5.3 skyrius).</w:t>
      </w:r>
    </w:p>
    <w:p w14:paraId="10BF7923" w14:textId="77777777" w:rsidR="00654072" w:rsidRPr="00654072" w:rsidRDefault="00654072" w:rsidP="00654072">
      <w:pPr>
        <w:rPr>
          <w:sz w:val="22"/>
          <w:szCs w:val="22"/>
          <w:lang w:eastAsia="lt-LT"/>
        </w:rPr>
      </w:pPr>
    </w:p>
    <w:p w14:paraId="1C96F820" w14:textId="77777777" w:rsidR="00654072" w:rsidRPr="00654072" w:rsidRDefault="00654072" w:rsidP="00654072">
      <w:pPr>
        <w:rPr>
          <w:sz w:val="22"/>
          <w:szCs w:val="22"/>
          <w:u w:val="single"/>
          <w:lang w:eastAsia="lt-LT"/>
        </w:rPr>
      </w:pPr>
      <w:r w:rsidRPr="00654072">
        <w:rPr>
          <w:sz w:val="22"/>
          <w:szCs w:val="22"/>
          <w:u w:val="single"/>
          <w:lang w:eastAsia="lt-LT"/>
        </w:rPr>
        <w:t>Vaisingumas</w:t>
      </w:r>
    </w:p>
    <w:p w14:paraId="66B9B73E" w14:textId="77777777" w:rsidR="00654072" w:rsidRPr="00654072" w:rsidRDefault="00654072" w:rsidP="00654072">
      <w:pPr>
        <w:rPr>
          <w:sz w:val="22"/>
          <w:szCs w:val="22"/>
          <w:lang w:eastAsia="lt-LT"/>
        </w:rPr>
      </w:pPr>
      <w:r w:rsidRPr="00654072">
        <w:rPr>
          <w:sz w:val="22"/>
          <w:szCs w:val="22"/>
          <w:lang w:eastAsia="lt-LT"/>
        </w:rPr>
        <w:t>Etorikoksibo, kaip ir bet kokių veikliųjų medžiagų, kurios slopina COX-2, mėginančioms pastoti moterims vartoti nerekomenduojama.</w:t>
      </w:r>
    </w:p>
    <w:p w14:paraId="7DB7BAA2" w14:textId="77777777" w:rsidR="00654072" w:rsidRPr="00654072" w:rsidRDefault="00654072" w:rsidP="00654072">
      <w:pPr>
        <w:rPr>
          <w:sz w:val="22"/>
          <w:szCs w:val="22"/>
          <w:lang w:eastAsia="lt-LT"/>
        </w:rPr>
      </w:pPr>
    </w:p>
    <w:p w14:paraId="0C7FD563"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4.7 </w:t>
      </w:r>
      <w:r w:rsidRPr="00654072">
        <w:rPr>
          <w:b/>
          <w:sz w:val="22"/>
          <w:szCs w:val="22"/>
          <w:lang w:eastAsia="lt-LT"/>
        </w:rPr>
        <w:tab/>
        <w:t>Poveikis gebėjimui vairuoti ir valdyti mechanizmus</w:t>
      </w:r>
    </w:p>
    <w:p w14:paraId="1F29E63F" w14:textId="77777777" w:rsidR="00654072" w:rsidRPr="00654072" w:rsidRDefault="00654072" w:rsidP="00654072">
      <w:pPr>
        <w:keepNext/>
        <w:keepLines/>
        <w:rPr>
          <w:sz w:val="22"/>
          <w:szCs w:val="22"/>
          <w:lang w:eastAsia="lt-LT"/>
        </w:rPr>
      </w:pPr>
    </w:p>
    <w:p w14:paraId="2572C9F8" w14:textId="77777777" w:rsidR="00654072" w:rsidRPr="00654072" w:rsidRDefault="00654072" w:rsidP="00654072">
      <w:pPr>
        <w:keepNext/>
        <w:keepLines/>
        <w:rPr>
          <w:sz w:val="22"/>
          <w:szCs w:val="22"/>
          <w:lang w:eastAsia="lt-LT"/>
        </w:rPr>
      </w:pPr>
      <w:r w:rsidRPr="00654072">
        <w:rPr>
          <w:sz w:val="22"/>
          <w:szCs w:val="22"/>
          <w:lang w:eastAsia="lt-LT"/>
        </w:rPr>
        <w:t>Pacientai, kuriems vartojant etorikoksibo pasireiškia svaigulys, svaigimas (</w:t>
      </w:r>
      <w:r w:rsidRPr="00654072">
        <w:rPr>
          <w:i/>
          <w:sz w:val="22"/>
          <w:szCs w:val="22"/>
          <w:lang w:eastAsia="lt-LT"/>
        </w:rPr>
        <w:t>vertigo</w:t>
      </w:r>
      <w:r w:rsidRPr="00654072">
        <w:rPr>
          <w:sz w:val="22"/>
          <w:szCs w:val="22"/>
          <w:lang w:eastAsia="lt-LT"/>
        </w:rPr>
        <w:t>) ar mieguistumas, turi atsisakyti vairuoti ar valdyti mechanizmus.</w:t>
      </w:r>
    </w:p>
    <w:p w14:paraId="3FBAE2B8" w14:textId="77777777" w:rsidR="00654072" w:rsidRPr="00654072" w:rsidRDefault="00654072" w:rsidP="00654072">
      <w:pPr>
        <w:rPr>
          <w:sz w:val="22"/>
          <w:szCs w:val="22"/>
          <w:lang w:eastAsia="lt-LT"/>
        </w:rPr>
      </w:pPr>
    </w:p>
    <w:p w14:paraId="7F988C73"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4.8 </w:t>
      </w:r>
      <w:r w:rsidRPr="00654072">
        <w:rPr>
          <w:b/>
          <w:sz w:val="22"/>
          <w:szCs w:val="22"/>
          <w:lang w:eastAsia="lt-LT"/>
        </w:rPr>
        <w:tab/>
        <w:t>Nepageidaujamas poveikis</w:t>
      </w:r>
    </w:p>
    <w:p w14:paraId="1A510F4A" w14:textId="77777777" w:rsidR="00654072" w:rsidRPr="00654072" w:rsidRDefault="00654072" w:rsidP="00654072">
      <w:pPr>
        <w:keepNext/>
        <w:keepLines/>
        <w:rPr>
          <w:sz w:val="22"/>
          <w:szCs w:val="22"/>
          <w:lang w:eastAsia="lt-LT"/>
        </w:rPr>
      </w:pPr>
    </w:p>
    <w:p w14:paraId="32C458EF" w14:textId="77777777" w:rsidR="00654072" w:rsidRPr="00654072" w:rsidRDefault="00654072" w:rsidP="00654072">
      <w:pPr>
        <w:keepNext/>
        <w:keepLines/>
        <w:rPr>
          <w:i/>
          <w:sz w:val="22"/>
          <w:szCs w:val="22"/>
          <w:lang w:eastAsia="lt-LT"/>
        </w:rPr>
      </w:pPr>
      <w:r w:rsidRPr="00654072">
        <w:rPr>
          <w:i/>
          <w:iCs/>
          <w:sz w:val="22"/>
          <w:szCs w:val="22"/>
          <w:lang w:eastAsia="lt-LT"/>
        </w:rPr>
        <w:t>Saugumo duomenų santrauka</w:t>
      </w:r>
    </w:p>
    <w:p w14:paraId="31949481" w14:textId="77777777" w:rsidR="00654072" w:rsidRPr="00654072" w:rsidRDefault="00654072" w:rsidP="00654072">
      <w:pPr>
        <w:keepNext/>
        <w:keepLines/>
        <w:rPr>
          <w:sz w:val="22"/>
          <w:szCs w:val="22"/>
          <w:lang w:eastAsia="lt-LT"/>
        </w:rPr>
      </w:pPr>
      <w:r w:rsidRPr="00654072">
        <w:rPr>
          <w:sz w:val="22"/>
          <w:szCs w:val="22"/>
          <w:lang w:eastAsia="lt-LT"/>
        </w:rPr>
        <w:t xml:space="preserve">Klinikinių tyrimų metu etorikoksibo saugumas buvo įvertintas </w:t>
      </w:r>
      <w:r w:rsidR="00672444">
        <w:rPr>
          <w:sz w:val="22"/>
          <w:szCs w:val="22"/>
          <w:lang w:eastAsia="lt-LT"/>
        </w:rPr>
        <w:t>9295</w:t>
      </w:r>
      <w:r w:rsidR="00672444" w:rsidRPr="00654072">
        <w:rPr>
          <w:sz w:val="22"/>
          <w:szCs w:val="22"/>
          <w:lang w:eastAsia="lt-LT"/>
        </w:rPr>
        <w:t xml:space="preserve"> </w:t>
      </w:r>
      <w:r w:rsidRPr="00654072">
        <w:rPr>
          <w:sz w:val="22"/>
          <w:szCs w:val="22"/>
          <w:lang w:eastAsia="lt-LT"/>
        </w:rPr>
        <w:t xml:space="preserve">asmenims, įskaitant </w:t>
      </w:r>
      <w:r w:rsidR="00672444">
        <w:rPr>
          <w:sz w:val="22"/>
          <w:szCs w:val="22"/>
          <w:lang w:eastAsia="lt-LT"/>
        </w:rPr>
        <w:t>6757</w:t>
      </w:r>
      <w:r w:rsidR="00672444" w:rsidRPr="00654072">
        <w:rPr>
          <w:sz w:val="22"/>
          <w:szCs w:val="22"/>
          <w:lang w:eastAsia="lt-LT"/>
        </w:rPr>
        <w:t xml:space="preserve"> </w:t>
      </w:r>
      <w:r w:rsidRPr="00654072">
        <w:rPr>
          <w:sz w:val="22"/>
          <w:szCs w:val="22"/>
          <w:lang w:eastAsia="lt-LT"/>
        </w:rPr>
        <w:t>pacientus, sergančius osteoartritu (OA), reumatoidiniu artritu (RA), lėtiniu nugaros skausmu arba ankiloziniu spondilitu (maždaug 600 OA ar RA sergančių pacientų gydyti vienerius metus ir ilgiau).</w:t>
      </w:r>
    </w:p>
    <w:p w14:paraId="2C11DDE0" w14:textId="77777777" w:rsidR="00654072" w:rsidRPr="00654072" w:rsidRDefault="00654072" w:rsidP="00654072">
      <w:pPr>
        <w:rPr>
          <w:sz w:val="22"/>
          <w:szCs w:val="22"/>
          <w:lang w:eastAsia="lt-LT"/>
        </w:rPr>
      </w:pPr>
    </w:p>
    <w:p w14:paraId="44799904" w14:textId="77777777" w:rsidR="00654072" w:rsidRPr="00654072" w:rsidRDefault="00654072" w:rsidP="00654072">
      <w:pPr>
        <w:rPr>
          <w:sz w:val="22"/>
          <w:szCs w:val="22"/>
          <w:lang w:eastAsia="lt-LT"/>
        </w:rPr>
      </w:pPr>
      <w:r w:rsidRPr="00654072">
        <w:rPr>
          <w:sz w:val="22"/>
          <w:szCs w:val="22"/>
          <w:lang w:eastAsia="lt-LT"/>
        </w:rPr>
        <w:t>Klinikinių tyrimų metu OA ir RA sergantiems pacientams, etorikoksibą vartojusiems vienerius metus ir ilgiau, nepageidaujamų reiškinių charakteristika buvo panaši.</w:t>
      </w:r>
    </w:p>
    <w:p w14:paraId="07F0029A" w14:textId="77777777" w:rsidR="00654072" w:rsidRPr="00654072" w:rsidRDefault="00654072" w:rsidP="00654072">
      <w:pPr>
        <w:rPr>
          <w:sz w:val="22"/>
          <w:szCs w:val="22"/>
          <w:lang w:eastAsia="lt-LT"/>
        </w:rPr>
      </w:pPr>
    </w:p>
    <w:p w14:paraId="1DA080C0" w14:textId="77777777" w:rsidR="00654072" w:rsidRPr="00654072" w:rsidRDefault="00654072" w:rsidP="00654072">
      <w:pPr>
        <w:keepNext/>
        <w:keepLines/>
        <w:rPr>
          <w:sz w:val="22"/>
          <w:szCs w:val="22"/>
          <w:lang w:eastAsia="lt-LT"/>
        </w:rPr>
      </w:pPr>
      <w:r w:rsidRPr="00654072">
        <w:rPr>
          <w:sz w:val="22"/>
          <w:szCs w:val="22"/>
          <w:lang w:eastAsia="lt-LT"/>
        </w:rPr>
        <w:t>Ūminio podagrinio artrito klinikinio tyrimo metu pacientai buvo gydyti 120 mg etorikoksibo vieną kartą per parą aštuonias paras. Šio tyrimo metu patirtų nepageidaujamų reiškinių charakteristika apskritai buvo panaši į nepageidaujamų reiškinių, nustatytų jungtinių OA, RA ir lėtinio nugaros skausmo tyrimų metu.</w:t>
      </w:r>
    </w:p>
    <w:p w14:paraId="3177FF12" w14:textId="77777777" w:rsidR="00654072" w:rsidRPr="00654072" w:rsidRDefault="00654072" w:rsidP="00654072">
      <w:pPr>
        <w:keepNext/>
        <w:keepLines/>
        <w:rPr>
          <w:sz w:val="22"/>
          <w:szCs w:val="22"/>
          <w:lang w:eastAsia="lt-LT"/>
        </w:rPr>
      </w:pPr>
    </w:p>
    <w:p w14:paraId="63812DA7" w14:textId="77777777" w:rsidR="00654072" w:rsidRPr="00654072" w:rsidRDefault="00654072" w:rsidP="00654072">
      <w:pPr>
        <w:tabs>
          <w:tab w:val="center" w:pos="4320"/>
          <w:tab w:val="right" w:pos="8640"/>
        </w:tabs>
        <w:rPr>
          <w:sz w:val="22"/>
          <w:szCs w:val="22"/>
          <w:lang w:eastAsia="lt-LT"/>
        </w:rPr>
      </w:pPr>
      <w:r w:rsidRPr="00654072">
        <w:rPr>
          <w:sz w:val="22"/>
          <w:szCs w:val="22"/>
          <w:lang w:eastAsia="lt-LT"/>
        </w:rPr>
        <w:t xml:space="preserve">Saugumo širdies ir kraujagyslių sistemai baigčių nustatymo programoje, trijų aktyviu palyginamuoju vaistiniu preparatu kontroliuotų klinikinių tyrimų jungtiniais duomenimis, 17 412 OA arba RA sergančių </w:t>
      </w:r>
      <w:r w:rsidRPr="00654072">
        <w:rPr>
          <w:sz w:val="22"/>
          <w:szCs w:val="22"/>
          <w:lang w:eastAsia="lt-LT"/>
        </w:rPr>
        <w:lastRenderedPageBreak/>
        <w:t>pacientų buvo gydyti etorikoksibu (60 mg ar 90 mg doze) vidutiniškai maždaug 18 mėnesių. Saugumo duomenys ir detalės iš šios programos yra pateikti 5.1 skyriuje.</w:t>
      </w:r>
    </w:p>
    <w:p w14:paraId="6DC150E2" w14:textId="77777777" w:rsidR="00654072" w:rsidRPr="00654072" w:rsidRDefault="00654072" w:rsidP="00654072">
      <w:pPr>
        <w:tabs>
          <w:tab w:val="center" w:pos="4320"/>
          <w:tab w:val="right" w:pos="8640"/>
        </w:tabs>
        <w:rPr>
          <w:sz w:val="22"/>
          <w:szCs w:val="22"/>
          <w:lang w:eastAsia="lt-LT"/>
        </w:rPr>
      </w:pPr>
    </w:p>
    <w:p w14:paraId="2C48D98D" w14:textId="77777777" w:rsidR="00654072" w:rsidRPr="00654072" w:rsidRDefault="00654072" w:rsidP="00654072">
      <w:pPr>
        <w:tabs>
          <w:tab w:val="center" w:pos="4320"/>
          <w:tab w:val="right" w:pos="8640"/>
        </w:tabs>
        <w:rPr>
          <w:sz w:val="22"/>
          <w:szCs w:val="22"/>
          <w:lang w:eastAsia="lt-LT"/>
        </w:rPr>
      </w:pPr>
      <w:r w:rsidRPr="00654072">
        <w:rPr>
          <w:sz w:val="22"/>
          <w:szCs w:val="22"/>
          <w:lang w:eastAsia="lt-LT"/>
        </w:rPr>
        <w:t>Ūminio pooperacinio dantų skausmo klinikinių tyrimų, kuriuose dalyvavo</w:t>
      </w:r>
      <w:r w:rsidRPr="00654072">
        <w:rPr>
          <w:color w:val="000000"/>
          <w:sz w:val="22"/>
          <w:szCs w:val="22"/>
          <w:lang w:eastAsia="lt-LT"/>
        </w:rPr>
        <w:t xml:space="preserve"> 614 </w:t>
      </w:r>
      <w:r w:rsidRPr="00654072">
        <w:rPr>
          <w:sz w:val="22"/>
          <w:szCs w:val="22"/>
          <w:lang w:eastAsia="lt-LT"/>
        </w:rPr>
        <w:t>etorikoksibu (90 mg ar 120 mg) gydytų pacientų, metu nepageidaujamų reiškinių charakteristika paprastai buvo panaši į nepageidaujamų reiškinių charakteristiką, nustatytą jungtinių OA, RA ir lėtinio nugaros skausmo tyrimų metu.</w:t>
      </w:r>
    </w:p>
    <w:p w14:paraId="01CEBBFC" w14:textId="77777777" w:rsidR="00654072" w:rsidRPr="00654072" w:rsidRDefault="00654072" w:rsidP="00654072">
      <w:pPr>
        <w:keepNext/>
        <w:keepLines/>
        <w:rPr>
          <w:sz w:val="22"/>
          <w:szCs w:val="22"/>
          <w:lang w:eastAsia="lt-LT"/>
        </w:rPr>
      </w:pPr>
    </w:p>
    <w:p w14:paraId="730E6A24" w14:textId="77777777" w:rsidR="00654072" w:rsidRPr="00654072" w:rsidRDefault="00654072" w:rsidP="00654072">
      <w:pPr>
        <w:rPr>
          <w:i/>
          <w:sz w:val="22"/>
          <w:szCs w:val="22"/>
          <w:lang w:eastAsia="lt-LT"/>
        </w:rPr>
      </w:pPr>
      <w:r w:rsidRPr="00654072">
        <w:rPr>
          <w:i/>
          <w:iCs/>
          <w:sz w:val="22"/>
          <w:szCs w:val="22"/>
          <w:lang w:eastAsia="lt-LT"/>
        </w:rPr>
        <w:t>Nepageidaujamų reakcijų santrauka lentelėje</w:t>
      </w:r>
    </w:p>
    <w:p w14:paraId="0B0ADEBF" w14:textId="77777777" w:rsidR="00654072" w:rsidRPr="00654072" w:rsidRDefault="00654072" w:rsidP="00654072">
      <w:pPr>
        <w:rPr>
          <w:sz w:val="22"/>
          <w:szCs w:val="22"/>
          <w:lang w:eastAsia="lt-LT"/>
        </w:rPr>
      </w:pPr>
      <w:r w:rsidRPr="00654072">
        <w:rPr>
          <w:sz w:val="22"/>
          <w:szCs w:val="22"/>
          <w:lang w:eastAsia="lt-LT"/>
        </w:rPr>
        <w:t>Toliau pateiktas nepageidaujamas poveikis OA, RA, lėtiniu nugaros skausmu ar ankiloziniu spondilitu sirgusiems pacientams, kurie iki 12 savaičių vartojo 30 mg, 60 mg arba 90 mg etorikoksibo, neviršijant rekomenduojamos dozės, klinikinių tyrimų metu, MEDAL Programos klinikinių tyrimų, trukusių iki 3,5 metų, metu, trumpalaikių (iki 7 parų) ūminio skausmo tyrimų metu arba vaistinį preparatą pateikus į rinką, buvo pastebėtas dažniau, negu pacientams</w:t>
      </w:r>
      <w:r w:rsidR="00672444">
        <w:rPr>
          <w:sz w:val="22"/>
          <w:szCs w:val="22"/>
          <w:lang w:eastAsia="lt-LT"/>
        </w:rPr>
        <w:t>,</w:t>
      </w:r>
      <w:r w:rsidRPr="00654072">
        <w:rPr>
          <w:sz w:val="22"/>
          <w:szCs w:val="22"/>
          <w:lang w:eastAsia="lt-LT"/>
        </w:rPr>
        <w:t xml:space="preserve"> kurie vartojo placebą</w:t>
      </w:r>
      <w:r w:rsidRPr="00654072" w:rsidDel="00217C19">
        <w:rPr>
          <w:sz w:val="22"/>
          <w:szCs w:val="22"/>
          <w:lang w:eastAsia="lt-LT"/>
        </w:rPr>
        <w:t xml:space="preserve"> </w:t>
      </w:r>
      <w:r w:rsidRPr="00654072">
        <w:rPr>
          <w:sz w:val="22"/>
          <w:szCs w:val="22"/>
          <w:lang w:eastAsia="lt-LT"/>
        </w:rPr>
        <w:t>(žr. 1 lentelę).</w:t>
      </w:r>
    </w:p>
    <w:p w14:paraId="3B0FEC93" w14:textId="77777777" w:rsidR="00654072" w:rsidRPr="00654072" w:rsidRDefault="00654072" w:rsidP="00654072">
      <w:pPr>
        <w:rPr>
          <w:sz w:val="22"/>
          <w:szCs w:val="22"/>
          <w:lang w:eastAsia="lt-LT"/>
        </w:rPr>
      </w:pPr>
    </w:p>
    <w:p w14:paraId="6CF39D2A" w14:textId="77777777" w:rsidR="00654072" w:rsidRPr="00654072" w:rsidRDefault="00654072" w:rsidP="00654072">
      <w:pPr>
        <w:rPr>
          <w:b/>
          <w:sz w:val="22"/>
          <w:szCs w:val="22"/>
          <w:lang w:eastAsia="lt-LT"/>
        </w:rPr>
      </w:pPr>
      <w:r w:rsidRPr="00654072">
        <w:rPr>
          <w:b/>
          <w:sz w:val="22"/>
          <w:szCs w:val="22"/>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4306"/>
        <w:gridCol w:w="2144"/>
      </w:tblGrid>
      <w:tr w:rsidR="00F20545" w:rsidRPr="00654072" w14:paraId="15E132D7" w14:textId="77777777" w:rsidTr="00F20545">
        <w:trPr>
          <w:cantSplit/>
        </w:trPr>
        <w:tc>
          <w:tcPr>
            <w:tcW w:w="1567" w:type="pct"/>
            <w:shd w:val="clear" w:color="auto" w:fill="auto"/>
          </w:tcPr>
          <w:p w14:paraId="58E14553" w14:textId="77777777" w:rsidR="00654072" w:rsidRPr="00BF3ECA" w:rsidRDefault="00654072" w:rsidP="00BF3ECA">
            <w:pPr>
              <w:rPr>
                <w:b/>
                <w:sz w:val="22"/>
              </w:rPr>
            </w:pPr>
            <w:r w:rsidRPr="00BF3ECA">
              <w:rPr>
                <w:b/>
                <w:sz w:val="22"/>
              </w:rPr>
              <w:t>Organų sistemų klasė</w:t>
            </w:r>
          </w:p>
        </w:tc>
        <w:tc>
          <w:tcPr>
            <w:tcW w:w="2292" w:type="pct"/>
            <w:shd w:val="clear" w:color="auto" w:fill="auto"/>
          </w:tcPr>
          <w:p w14:paraId="552D5EBD" w14:textId="77777777" w:rsidR="00654072" w:rsidRPr="00BF3ECA" w:rsidRDefault="00654072" w:rsidP="00BF3ECA">
            <w:pPr>
              <w:rPr>
                <w:b/>
                <w:sz w:val="22"/>
              </w:rPr>
            </w:pPr>
            <w:r w:rsidRPr="00BF3ECA">
              <w:rPr>
                <w:b/>
                <w:sz w:val="22"/>
              </w:rPr>
              <w:t>Nepageidaujama reakcija</w:t>
            </w:r>
          </w:p>
        </w:tc>
        <w:tc>
          <w:tcPr>
            <w:tcW w:w="1141" w:type="pct"/>
            <w:shd w:val="clear" w:color="auto" w:fill="auto"/>
          </w:tcPr>
          <w:p w14:paraId="48984D7B" w14:textId="77777777" w:rsidR="00654072" w:rsidRPr="00BF3ECA" w:rsidRDefault="00654072" w:rsidP="00BF3ECA">
            <w:pPr>
              <w:rPr>
                <w:b/>
                <w:sz w:val="22"/>
              </w:rPr>
            </w:pPr>
            <w:r w:rsidRPr="00BF3ECA">
              <w:rPr>
                <w:b/>
                <w:sz w:val="22"/>
              </w:rPr>
              <w:t>Dažnio kategorija*</w:t>
            </w:r>
          </w:p>
        </w:tc>
      </w:tr>
      <w:tr w:rsidR="00F20545" w:rsidRPr="00654072" w14:paraId="0F35B2A6" w14:textId="77777777" w:rsidTr="00F20545">
        <w:trPr>
          <w:cantSplit/>
        </w:trPr>
        <w:tc>
          <w:tcPr>
            <w:tcW w:w="1567" w:type="pct"/>
            <w:shd w:val="clear" w:color="auto" w:fill="auto"/>
          </w:tcPr>
          <w:p w14:paraId="7B681CB2" w14:textId="77777777" w:rsidR="00654072" w:rsidRPr="00BF3ECA" w:rsidRDefault="00654072" w:rsidP="00BF3ECA">
            <w:pPr>
              <w:rPr>
                <w:sz w:val="22"/>
              </w:rPr>
            </w:pPr>
            <w:r w:rsidRPr="00BF3ECA">
              <w:rPr>
                <w:i/>
                <w:sz w:val="22"/>
              </w:rPr>
              <w:t>Infekcijos ir infestacijos</w:t>
            </w:r>
          </w:p>
        </w:tc>
        <w:tc>
          <w:tcPr>
            <w:tcW w:w="2292" w:type="pct"/>
            <w:shd w:val="clear" w:color="auto" w:fill="auto"/>
          </w:tcPr>
          <w:p w14:paraId="6421DA83" w14:textId="77777777" w:rsidR="00654072" w:rsidRPr="00BF3ECA" w:rsidRDefault="00654072" w:rsidP="00BF3ECA">
            <w:pPr>
              <w:rPr>
                <w:sz w:val="22"/>
              </w:rPr>
            </w:pPr>
            <w:r w:rsidRPr="00BF3ECA">
              <w:rPr>
                <w:sz w:val="22"/>
              </w:rPr>
              <w:t>Alveolinis osteitas</w:t>
            </w:r>
          </w:p>
        </w:tc>
        <w:tc>
          <w:tcPr>
            <w:tcW w:w="1141" w:type="pct"/>
            <w:shd w:val="clear" w:color="auto" w:fill="auto"/>
          </w:tcPr>
          <w:p w14:paraId="01C8CB8E" w14:textId="77777777" w:rsidR="00654072" w:rsidRPr="00BF3ECA" w:rsidRDefault="00654072" w:rsidP="00BF3ECA">
            <w:pPr>
              <w:rPr>
                <w:sz w:val="22"/>
              </w:rPr>
            </w:pPr>
            <w:r w:rsidRPr="00BF3ECA">
              <w:rPr>
                <w:sz w:val="22"/>
              </w:rPr>
              <w:t>Dažnas</w:t>
            </w:r>
          </w:p>
        </w:tc>
      </w:tr>
      <w:tr w:rsidR="00F20545" w:rsidRPr="00654072" w14:paraId="136E0AAC" w14:textId="77777777" w:rsidTr="00F20545">
        <w:trPr>
          <w:cantSplit/>
        </w:trPr>
        <w:tc>
          <w:tcPr>
            <w:tcW w:w="1567" w:type="pct"/>
            <w:shd w:val="clear" w:color="auto" w:fill="auto"/>
          </w:tcPr>
          <w:p w14:paraId="1A13364B" w14:textId="77777777" w:rsidR="00654072" w:rsidRPr="00BF3ECA" w:rsidRDefault="00654072" w:rsidP="00BF3ECA">
            <w:pPr>
              <w:rPr>
                <w:sz w:val="22"/>
              </w:rPr>
            </w:pPr>
          </w:p>
        </w:tc>
        <w:tc>
          <w:tcPr>
            <w:tcW w:w="2292" w:type="pct"/>
            <w:shd w:val="clear" w:color="auto" w:fill="auto"/>
          </w:tcPr>
          <w:p w14:paraId="6E169743" w14:textId="77777777" w:rsidR="00672444" w:rsidRDefault="00654072" w:rsidP="00654072">
            <w:pPr>
              <w:rPr>
                <w:sz w:val="22"/>
                <w:szCs w:val="22"/>
                <w:lang w:eastAsia="lt-LT"/>
              </w:rPr>
            </w:pPr>
            <w:r w:rsidRPr="00BF3ECA">
              <w:rPr>
                <w:sz w:val="22"/>
              </w:rPr>
              <w:t xml:space="preserve">Gastroenteritas, </w:t>
            </w:r>
          </w:p>
          <w:p w14:paraId="73B5D222" w14:textId="77777777" w:rsidR="00672444" w:rsidRDefault="00654072" w:rsidP="00654072">
            <w:pPr>
              <w:rPr>
                <w:sz w:val="22"/>
                <w:szCs w:val="22"/>
                <w:lang w:eastAsia="lt-LT"/>
              </w:rPr>
            </w:pPr>
            <w:r w:rsidRPr="00BF3ECA">
              <w:rPr>
                <w:sz w:val="22"/>
              </w:rPr>
              <w:t xml:space="preserve">viršutinių kvėpavimo takų infekcija, </w:t>
            </w:r>
          </w:p>
          <w:p w14:paraId="214B58AA" w14:textId="77777777" w:rsidR="00654072" w:rsidRPr="00BF3ECA" w:rsidRDefault="00654072" w:rsidP="00BF3ECA">
            <w:pPr>
              <w:rPr>
                <w:sz w:val="22"/>
              </w:rPr>
            </w:pPr>
            <w:r w:rsidRPr="00BF3ECA">
              <w:rPr>
                <w:sz w:val="22"/>
              </w:rPr>
              <w:t>šlapimo takų infekcija</w:t>
            </w:r>
          </w:p>
        </w:tc>
        <w:tc>
          <w:tcPr>
            <w:tcW w:w="1141" w:type="pct"/>
            <w:shd w:val="clear" w:color="auto" w:fill="auto"/>
          </w:tcPr>
          <w:p w14:paraId="62954467" w14:textId="77777777" w:rsidR="00654072" w:rsidRPr="00BF3ECA" w:rsidRDefault="00654072" w:rsidP="00BF3ECA">
            <w:pPr>
              <w:rPr>
                <w:sz w:val="22"/>
              </w:rPr>
            </w:pPr>
            <w:r w:rsidRPr="00BF3ECA">
              <w:rPr>
                <w:sz w:val="22"/>
              </w:rPr>
              <w:t>Nedažnas</w:t>
            </w:r>
          </w:p>
        </w:tc>
      </w:tr>
      <w:tr w:rsidR="00F20545" w:rsidRPr="00654072" w14:paraId="2A22BF57" w14:textId="77777777" w:rsidTr="00F20545">
        <w:trPr>
          <w:cantSplit/>
        </w:trPr>
        <w:tc>
          <w:tcPr>
            <w:tcW w:w="1567" w:type="pct"/>
            <w:shd w:val="clear" w:color="auto" w:fill="auto"/>
          </w:tcPr>
          <w:p w14:paraId="7F9C277F" w14:textId="77777777" w:rsidR="00654072" w:rsidRPr="00BF3ECA" w:rsidRDefault="00654072" w:rsidP="00BF3ECA">
            <w:pPr>
              <w:keepNext/>
              <w:keepLines/>
              <w:rPr>
                <w:sz w:val="22"/>
              </w:rPr>
            </w:pPr>
            <w:r w:rsidRPr="00BF3ECA">
              <w:rPr>
                <w:i/>
                <w:sz w:val="22"/>
              </w:rPr>
              <w:t>Kraujo ir limfinės sistemos sutrikimai</w:t>
            </w:r>
          </w:p>
        </w:tc>
        <w:tc>
          <w:tcPr>
            <w:tcW w:w="2292" w:type="pct"/>
            <w:shd w:val="clear" w:color="auto" w:fill="auto"/>
          </w:tcPr>
          <w:p w14:paraId="24A42A20" w14:textId="77777777" w:rsidR="00672444" w:rsidRDefault="00654072" w:rsidP="00654072">
            <w:pPr>
              <w:rPr>
                <w:sz w:val="22"/>
                <w:szCs w:val="22"/>
                <w:lang w:eastAsia="lt-LT"/>
              </w:rPr>
            </w:pPr>
            <w:r w:rsidRPr="00BF3ECA">
              <w:rPr>
                <w:sz w:val="22"/>
              </w:rPr>
              <w:t xml:space="preserve">Anemija (pirmiausiai susijusi su kraujavimu iš virškinimo trakto), </w:t>
            </w:r>
          </w:p>
          <w:p w14:paraId="48F0D22F" w14:textId="77777777" w:rsidR="00672444" w:rsidRDefault="00654072" w:rsidP="00654072">
            <w:pPr>
              <w:rPr>
                <w:sz w:val="22"/>
                <w:szCs w:val="22"/>
                <w:lang w:eastAsia="lt-LT"/>
              </w:rPr>
            </w:pPr>
            <w:r w:rsidRPr="00BF3ECA">
              <w:rPr>
                <w:sz w:val="22"/>
              </w:rPr>
              <w:t xml:space="preserve">leukopenija, </w:t>
            </w:r>
          </w:p>
          <w:p w14:paraId="59BC36A1" w14:textId="77777777" w:rsidR="00654072" w:rsidRPr="00BF3ECA" w:rsidRDefault="00654072" w:rsidP="00BF3ECA">
            <w:pPr>
              <w:rPr>
                <w:sz w:val="22"/>
              </w:rPr>
            </w:pPr>
            <w:r w:rsidRPr="00BF3ECA">
              <w:rPr>
                <w:sz w:val="22"/>
              </w:rPr>
              <w:t>trombocitopenija</w:t>
            </w:r>
          </w:p>
        </w:tc>
        <w:tc>
          <w:tcPr>
            <w:tcW w:w="1141" w:type="pct"/>
            <w:shd w:val="clear" w:color="auto" w:fill="auto"/>
          </w:tcPr>
          <w:p w14:paraId="2488AB5C" w14:textId="77777777" w:rsidR="00654072" w:rsidRPr="00BF3ECA" w:rsidRDefault="00654072" w:rsidP="00BF3ECA">
            <w:pPr>
              <w:rPr>
                <w:sz w:val="22"/>
              </w:rPr>
            </w:pPr>
            <w:r w:rsidRPr="00BF3ECA">
              <w:rPr>
                <w:sz w:val="22"/>
              </w:rPr>
              <w:t>Nedažnas</w:t>
            </w:r>
          </w:p>
        </w:tc>
      </w:tr>
      <w:tr w:rsidR="00F20545" w:rsidRPr="00654072" w14:paraId="323D0D02" w14:textId="77777777" w:rsidTr="00F20545">
        <w:trPr>
          <w:cantSplit/>
        </w:trPr>
        <w:tc>
          <w:tcPr>
            <w:tcW w:w="1567" w:type="pct"/>
            <w:shd w:val="clear" w:color="auto" w:fill="auto"/>
          </w:tcPr>
          <w:p w14:paraId="12133B0F" w14:textId="77777777" w:rsidR="00654072" w:rsidRPr="00BF3ECA" w:rsidRDefault="00654072" w:rsidP="00BF3ECA">
            <w:pPr>
              <w:keepNext/>
              <w:keepLines/>
              <w:rPr>
                <w:sz w:val="22"/>
              </w:rPr>
            </w:pPr>
            <w:r w:rsidRPr="00BF3ECA">
              <w:rPr>
                <w:i/>
                <w:sz w:val="22"/>
              </w:rPr>
              <w:t>Imuninės sistemos sutrikimai</w:t>
            </w:r>
          </w:p>
        </w:tc>
        <w:tc>
          <w:tcPr>
            <w:tcW w:w="2292" w:type="pct"/>
            <w:shd w:val="clear" w:color="auto" w:fill="auto"/>
          </w:tcPr>
          <w:p w14:paraId="06CD68BF" w14:textId="77777777" w:rsidR="00654072" w:rsidRPr="00BF3ECA" w:rsidRDefault="00654072" w:rsidP="00BF3ECA">
            <w:pPr>
              <w:rPr>
                <w:sz w:val="22"/>
              </w:rPr>
            </w:pPr>
            <w:r w:rsidRPr="00BF3ECA">
              <w:rPr>
                <w:sz w:val="22"/>
              </w:rPr>
              <w:t>Padidėjęs jautrumas</w:t>
            </w:r>
            <w:r w:rsidRPr="00BF3ECA">
              <w:rPr>
                <w:sz w:val="22"/>
                <w:vertAlign w:val="superscript"/>
              </w:rPr>
              <w:t>‡β</w:t>
            </w:r>
          </w:p>
        </w:tc>
        <w:tc>
          <w:tcPr>
            <w:tcW w:w="1141" w:type="pct"/>
            <w:shd w:val="clear" w:color="auto" w:fill="auto"/>
          </w:tcPr>
          <w:p w14:paraId="11382701" w14:textId="77777777" w:rsidR="00654072" w:rsidRPr="00BF3ECA" w:rsidRDefault="00654072" w:rsidP="00BF3ECA">
            <w:pPr>
              <w:rPr>
                <w:sz w:val="22"/>
              </w:rPr>
            </w:pPr>
            <w:r w:rsidRPr="00BF3ECA">
              <w:rPr>
                <w:sz w:val="22"/>
              </w:rPr>
              <w:t>Nedažnas</w:t>
            </w:r>
          </w:p>
        </w:tc>
      </w:tr>
      <w:tr w:rsidR="00F20545" w:rsidRPr="00654072" w14:paraId="31F93630" w14:textId="77777777" w:rsidTr="00F20545">
        <w:trPr>
          <w:cantSplit/>
        </w:trPr>
        <w:tc>
          <w:tcPr>
            <w:tcW w:w="1567" w:type="pct"/>
            <w:shd w:val="clear" w:color="auto" w:fill="auto"/>
          </w:tcPr>
          <w:p w14:paraId="6B28CFAE" w14:textId="77777777" w:rsidR="00654072" w:rsidRPr="00BF3ECA" w:rsidRDefault="00654072" w:rsidP="00BF3ECA">
            <w:pPr>
              <w:rPr>
                <w:sz w:val="22"/>
              </w:rPr>
            </w:pPr>
          </w:p>
        </w:tc>
        <w:tc>
          <w:tcPr>
            <w:tcW w:w="2292" w:type="pct"/>
            <w:shd w:val="clear" w:color="auto" w:fill="auto"/>
          </w:tcPr>
          <w:p w14:paraId="17B42AC4" w14:textId="77777777" w:rsidR="00654072" w:rsidRPr="00BF3ECA" w:rsidRDefault="00654072" w:rsidP="00BF3ECA">
            <w:pPr>
              <w:rPr>
                <w:sz w:val="22"/>
              </w:rPr>
            </w:pPr>
            <w:r w:rsidRPr="00BF3ECA">
              <w:rPr>
                <w:sz w:val="22"/>
              </w:rPr>
              <w:t xml:space="preserve">Angioneurozinė edema ir (arba) anafilaksinės ir (arba) anafilaktoidinės </w:t>
            </w:r>
            <w:r w:rsidR="00672444" w:rsidRPr="00654072">
              <w:rPr>
                <w:sz w:val="22"/>
                <w:szCs w:val="22"/>
                <w:lang w:eastAsia="lt-LT"/>
              </w:rPr>
              <w:t>reakcij</w:t>
            </w:r>
            <w:r w:rsidR="00672444">
              <w:rPr>
                <w:sz w:val="22"/>
                <w:szCs w:val="22"/>
                <w:lang w:eastAsia="lt-LT"/>
              </w:rPr>
              <w:t>o</w:t>
            </w:r>
            <w:r w:rsidR="00672444" w:rsidRPr="00654072">
              <w:rPr>
                <w:sz w:val="22"/>
                <w:szCs w:val="22"/>
                <w:lang w:eastAsia="lt-LT"/>
              </w:rPr>
              <w:t>s</w:t>
            </w:r>
            <w:r w:rsidRPr="00BF3ECA">
              <w:rPr>
                <w:sz w:val="22"/>
              </w:rPr>
              <w:t>, įskaitant šoką</w:t>
            </w:r>
            <w:r w:rsidRPr="00BF3ECA">
              <w:rPr>
                <w:sz w:val="22"/>
                <w:vertAlign w:val="superscript"/>
              </w:rPr>
              <w:t>‡</w:t>
            </w:r>
          </w:p>
        </w:tc>
        <w:tc>
          <w:tcPr>
            <w:tcW w:w="1141" w:type="pct"/>
            <w:shd w:val="clear" w:color="auto" w:fill="auto"/>
          </w:tcPr>
          <w:p w14:paraId="75D9720C" w14:textId="77777777" w:rsidR="00654072" w:rsidRPr="00BF3ECA" w:rsidRDefault="00654072" w:rsidP="00BF3ECA">
            <w:pPr>
              <w:rPr>
                <w:sz w:val="22"/>
              </w:rPr>
            </w:pPr>
            <w:r w:rsidRPr="00BF3ECA">
              <w:rPr>
                <w:sz w:val="22"/>
              </w:rPr>
              <w:t>Retas</w:t>
            </w:r>
          </w:p>
        </w:tc>
      </w:tr>
      <w:tr w:rsidR="00F20545" w:rsidRPr="00654072" w14:paraId="313235E6" w14:textId="77777777" w:rsidTr="00F20545">
        <w:trPr>
          <w:cantSplit/>
        </w:trPr>
        <w:tc>
          <w:tcPr>
            <w:tcW w:w="1567" w:type="pct"/>
            <w:shd w:val="clear" w:color="auto" w:fill="auto"/>
          </w:tcPr>
          <w:p w14:paraId="40A0A4C8" w14:textId="77777777" w:rsidR="00654072" w:rsidRPr="00BF3ECA" w:rsidRDefault="00654072" w:rsidP="00BF3ECA">
            <w:pPr>
              <w:rPr>
                <w:sz w:val="22"/>
              </w:rPr>
            </w:pPr>
            <w:r w:rsidRPr="00BF3ECA">
              <w:rPr>
                <w:i/>
                <w:sz w:val="22"/>
              </w:rPr>
              <w:t>Metabolizmo ir mitybos sutrikimai</w:t>
            </w:r>
          </w:p>
        </w:tc>
        <w:tc>
          <w:tcPr>
            <w:tcW w:w="2292" w:type="pct"/>
            <w:shd w:val="clear" w:color="auto" w:fill="auto"/>
          </w:tcPr>
          <w:p w14:paraId="6DDE6239" w14:textId="77777777" w:rsidR="00654072" w:rsidRPr="00BF3ECA" w:rsidRDefault="00654072" w:rsidP="00BF3ECA">
            <w:pPr>
              <w:rPr>
                <w:sz w:val="22"/>
              </w:rPr>
            </w:pPr>
            <w:r w:rsidRPr="00BF3ECA">
              <w:rPr>
                <w:sz w:val="22"/>
              </w:rPr>
              <w:t>Edema ir (arba) skysčio susilaikymas</w:t>
            </w:r>
          </w:p>
        </w:tc>
        <w:tc>
          <w:tcPr>
            <w:tcW w:w="1141" w:type="pct"/>
            <w:shd w:val="clear" w:color="auto" w:fill="auto"/>
          </w:tcPr>
          <w:p w14:paraId="076B0F2F" w14:textId="77777777" w:rsidR="00654072" w:rsidRPr="00BF3ECA" w:rsidRDefault="00654072" w:rsidP="00BF3ECA">
            <w:pPr>
              <w:rPr>
                <w:sz w:val="22"/>
              </w:rPr>
            </w:pPr>
            <w:r w:rsidRPr="00BF3ECA">
              <w:rPr>
                <w:sz w:val="22"/>
              </w:rPr>
              <w:t>Dažnas</w:t>
            </w:r>
          </w:p>
        </w:tc>
      </w:tr>
      <w:tr w:rsidR="00F20545" w:rsidRPr="00654072" w14:paraId="157EF302" w14:textId="77777777" w:rsidTr="00F20545">
        <w:trPr>
          <w:cantSplit/>
        </w:trPr>
        <w:tc>
          <w:tcPr>
            <w:tcW w:w="1567" w:type="pct"/>
            <w:shd w:val="clear" w:color="auto" w:fill="auto"/>
          </w:tcPr>
          <w:p w14:paraId="6E4A7864" w14:textId="77777777" w:rsidR="00654072" w:rsidRPr="00BF3ECA" w:rsidRDefault="00654072" w:rsidP="00BF3ECA">
            <w:pPr>
              <w:rPr>
                <w:sz w:val="22"/>
              </w:rPr>
            </w:pPr>
          </w:p>
        </w:tc>
        <w:tc>
          <w:tcPr>
            <w:tcW w:w="2292" w:type="pct"/>
            <w:shd w:val="clear" w:color="auto" w:fill="auto"/>
          </w:tcPr>
          <w:p w14:paraId="39F98B3D" w14:textId="77777777" w:rsidR="00672444" w:rsidRDefault="00654072" w:rsidP="00654072">
            <w:pPr>
              <w:rPr>
                <w:sz w:val="22"/>
                <w:szCs w:val="22"/>
                <w:lang w:eastAsia="lt-LT"/>
              </w:rPr>
            </w:pPr>
            <w:r w:rsidRPr="00BF3ECA">
              <w:rPr>
                <w:sz w:val="22"/>
              </w:rPr>
              <w:t xml:space="preserve">Apetito padidėjimas arba praradimas, </w:t>
            </w:r>
          </w:p>
          <w:p w14:paraId="355F8731" w14:textId="77777777" w:rsidR="00654072" w:rsidRPr="00BF3ECA" w:rsidRDefault="00654072" w:rsidP="00BF3ECA">
            <w:pPr>
              <w:rPr>
                <w:sz w:val="22"/>
              </w:rPr>
            </w:pPr>
            <w:r w:rsidRPr="00BF3ECA">
              <w:rPr>
                <w:sz w:val="22"/>
              </w:rPr>
              <w:t>kūno masės padidėjimas</w:t>
            </w:r>
          </w:p>
        </w:tc>
        <w:tc>
          <w:tcPr>
            <w:tcW w:w="1141" w:type="pct"/>
            <w:shd w:val="clear" w:color="auto" w:fill="auto"/>
          </w:tcPr>
          <w:p w14:paraId="2CD22916" w14:textId="77777777" w:rsidR="00654072" w:rsidRPr="00BF3ECA" w:rsidRDefault="00654072" w:rsidP="00BF3ECA">
            <w:pPr>
              <w:rPr>
                <w:sz w:val="22"/>
              </w:rPr>
            </w:pPr>
            <w:r w:rsidRPr="00BF3ECA">
              <w:rPr>
                <w:sz w:val="22"/>
              </w:rPr>
              <w:t>Nedažnas</w:t>
            </w:r>
          </w:p>
        </w:tc>
      </w:tr>
      <w:tr w:rsidR="00F20545" w:rsidRPr="00654072" w14:paraId="1BBAFE56" w14:textId="77777777" w:rsidTr="00F20545">
        <w:trPr>
          <w:cantSplit/>
        </w:trPr>
        <w:tc>
          <w:tcPr>
            <w:tcW w:w="1567" w:type="pct"/>
            <w:shd w:val="clear" w:color="auto" w:fill="auto"/>
          </w:tcPr>
          <w:p w14:paraId="423D482D" w14:textId="77777777" w:rsidR="00654072" w:rsidRPr="00BF3ECA" w:rsidRDefault="00654072" w:rsidP="00BF3ECA">
            <w:pPr>
              <w:rPr>
                <w:sz w:val="22"/>
              </w:rPr>
            </w:pPr>
            <w:r w:rsidRPr="00BF3ECA">
              <w:rPr>
                <w:i/>
                <w:sz w:val="22"/>
              </w:rPr>
              <w:t>Psichikos sutrikimai</w:t>
            </w:r>
          </w:p>
        </w:tc>
        <w:tc>
          <w:tcPr>
            <w:tcW w:w="2292" w:type="pct"/>
            <w:shd w:val="clear" w:color="auto" w:fill="auto"/>
          </w:tcPr>
          <w:p w14:paraId="4406C5E2" w14:textId="77777777" w:rsidR="00672444" w:rsidRDefault="00654072" w:rsidP="00654072">
            <w:pPr>
              <w:rPr>
                <w:sz w:val="22"/>
                <w:szCs w:val="22"/>
                <w:lang w:eastAsia="lt-LT"/>
              </w:rPr>
            </w:pPr>
            <w:r w:rsidRPr="00BF3ECA">
              <w:rPr>
                <w:sz w:val="22"/>
              </w:rPr>
              <w:t xml:space="preserve">Nerimas, </w:t>
            </w:r>
          </w:p>
          <w:p w14:paraId="52E23948" w14:textId="77777777" w:rsidR="00672444" w:rsidRDefault="00654072" w:rsidP="00654072">
            <w:pPr>
              <w:rPr>
                <w:sz w:val="22"/>
                <w:szCs w:val="22"/>
                <w:lang w:eastAsia="lt-LT"/>
              </w:rPr>
            </w:pPr>
            <w:r w:rsidRPr="00BF3ECA">
              <w:rPr>
                <w:sz w:val="22"/>
              </w:rPr>
              <w:t xml:space="preserve">depresija, </w:t>
            </w:r>
          </w:p>
          <w:p w14:paraId="4BBC5240" w14:textId="77777777" w:rsidR="00672444" w:rsidRDefault="00654072" w:rsidP="00654072">
            <w:pPr>
              <w:rPr>
                <w:sz w:val="22"/>
                <w:szCs w:val="22"/>
                <w:lang w:eastAsia="lt-LT"/>
              </w:rPr>
            </w:pPr>
            <w:r w:rsidRPr="00BF3ECA">
              <w:rPr>
                <w:sz w:val="22"/>
              </w:rPr>
              <w:t xml:space="preserve">sumažėjęs proto aštrumas, </w:t>
            </w:r>
          </w:p>
          <w:p w14:paraId="12AC4BF3" w14:textId="77777777" w:rsidR="00654072" w:rsidRPr="00BF3ECA" w:rsidRDefault="00654072" w:rsidP="00BF3ECA">
            <w:pPr>
              <w:rPr>
                <w:sz w:val="22"/>
              </w:rPr>
            </w:pPr>
            <w:r w:rsidRPr="00BF3ECA">
              <w:rPr>
                <w:sz w:val="22"/>
              </w:rPr>
              <w:t>haliucinacijos</w:t>
            </w:r>
            <w:r w:rsidRPr="00BF3ECA">
              <w:rPr>
                <w:sz w:val="22"/>
                <w:vertAlign w:val="superscript"/>
              </w:rPr>
              <w:t>‡</w:t>
            </w:r>
          </w:p>
        </w:tc>
        <w:tc>
          <w:tcPr>
            <w:tcW w:w="1141" w:type="pct"/>
            <w:shd w:val="clear" w:color="auto" w:fill="auto"/>
          </w:tcPr>
          <w:p w14:paraId="76EA75ED" w14:textId="77777777" w:rsidR="00654072" w:rsidRPr="00BF3ECA" w:rsidRDefault="00654072" w:rsidP="00BF3ECA">
            <w:pPr>
              <w:rPr>
                <w:sz w:val="22"/>
              </w:rPr>
            </w:pPr>
            <w:r w:rsidRPr="00BF3ECA">
              <w:rPr>
                <w:sz w:val="22"/>
              </w:rPr>
              <w:t>Nedažnas</w:t>
            </w:r>
          </w:p>
        </w:tc>
      </w:tr>
      <w:tr w:rsidR="00F20545" w:rsidRPr="00654072" w14:paraId="25629D83" w14:textId="77777777" w:rsidTr="00F20545">
        <w:trPr>
          <w:cantSplit/>
        </w:trPr>
        <w:tc>
          <w:tcPr>
            <w:tcW w:w="1567" w:type="pct"/>
            <w:shd w:val="clear" w:color="auto" w:fill="auto"/>
          </w:tcPr>
          <w:p w14:paraId="6FBBD8D2" w14:textId="77777777" w:rsidR="00654072" w:rsidRPr="00BF3ECA" w:rsidRDefault="00654072" w:rsidP="00BF3ECA">
            <w:pPr>
              <w:rPr>
                <w:sz w:val="22"/>
              </w:rPr>
            </w:pPr>
          </w:p>
        </w:tc>
        <w:tc>
          <w:tcPr>
            <w:tcW w:w="2292" w:type="pct"/>
            <w:shd w:val="clear" w:color="auto" w:fill="auto"/>
          </w:tcPr>
          <w:p w14:paraId="1479D73E" w14:textId="77777777" w:rsidR="00672444" w:rsidRDefault="00654072" w:rsidP="00654072">
            <w:pPr>
              <w:rPr>
                <w:sz w:val="22"/>
                <w:szCs w:val="22"/>
                <w:lang w:eastAsia="lt-LT"/>
              </w:rPr>
            </w:pPr>
            <w:r w:rsidRPr="00BF3ECA">
              <w:rPr>
                <w:sz w:val="22"/>
              </w:rPr>
              <w:t>Sumišimas</w:t>
            </w:r>
            <w:r w:rsidRPr="00BF3ECA">
              <w:rPr>
                <w:sz w:val="22"/>
                <w:vertAlign w:val="superscript"/>
              </w:rPr>
              <w:t>‡</w:t>
            </w:r>
            <w:r w:rsidRPr="00BF3ECA">
              <w:rPr>
                <w:sz w:val="22"/>
              </w:rPr>
              <w:t xml:space="preserve">, </w:t>
            </w:r>
          </w:p>
          <w:p w14:paraId="21432F2E" w14:textId="77777777" w:rsidR="00654072" w:rsidRPr="00BF3ECA" w:rsidRDefault="00654072" w:rsidP="00BF3ECA">
            <w:pPr>
              <w:rPr>
                <w:sz w:val="22"/>
              </w:rPr>
            </w:pPr>
            <w:r w:rsidRPr="00BF3ECA">
              <w:rPr>
                <w:sz w:val="22"/>
              </w:rPr>
              <w:t>neramumas</w:t>
            </w:r>
            <w:r w:rsidRPr="00BF3ECA">
              <w:rPr>
                <w:sz w:val="22"/>
                <w:vertAlign w:val="superscript"/>
              </w:rPr>
              <w:t>‡</w:t>
            </w:r>
          </w:p>
        </w:tc>
        <w:tc>
          <w:tcPr>
            <w:tcW w:w="1141" w:type="pct"/>
            <w:shd w:val="clear" w:color="auto" w:fill="auto"/>
          </w:tcPr>
          <w:p w14:paraId="2975C065" w14:textId="77777777" w:rsidR="00654072" w:rsidRPr="00BF3ECA" w:rsidRDefault="00654072" w:rsidP="00BF3ECA">
            <w:pPr>
              <w:rPr>
                <w:sz w:val="22"/>
              </w:rPr>
            </w:pPr>
            <w:r w:rsidRPr="00BF3ECA">
              <w:rPr>
                <w:sz w:val="22"/>
              </w:rPr>
              <w:t>Retas</w:t>
            </w:r>
          </w:p>
        </w:tc>
      </w:tr>
      <w:tr w:rsidR="00F20545" w:rsidRPr="00654072" w14:paraId="13482BA6" w14:textId="77777777" w:rsidTr="00F20545">
        <w:trPr>
          <w:cantSplit/>
        </w:trPr>
        <w:tc>
          <w:tcPr>
            <w:tcW w:w="1567" w:type="pct"/>
            <w:shd w:val="clear" w:color="auto" w:fill="auto"/>
          </w:tcPr>
          <w:p w14:paraId="5341749E" w14:textId="77777777" w:rsidR="00654072" w:rsidRPr="00BF3ECA" w:rsidRDefault="00654072" w:rsidP="00BF3ECA">
            <w:pPr>
              <w:keepNext/>
              <w:outlineLvl w:val="0"/>
              <w:rPr>
                <w:sz w:val="22"/>
              </w:rPr>
            </w:pPr>
            <w:r w:rsidRPr="00BF3ECA">
              <w:rPr>
                <w:i/>
                <w:sz w:val="22"/>
              </w:rPr>
              <w:t>Nervų sistemos sutrikimai</w:t>
            </w:r>
          </w:p>
        </w:tc>
        <w:tc>
          <w:tcPr>
            <w:tcW w:w="2292" w:type="pct"/>
            <w:shd w:val="clear" w:color="auto" w:fill="auto"/>
          </w:tcPr>
          <w:p w14:paraId="1123BCEC" w14:textId="77777777" w:rsidR="00672444" w:rsidRDefault="00654072" w:rsidP="00654072">
            <w:pPr>
              <w:rPr>
                <w:sz w:val="22"/>
                <w:szCs w:val="22"/>
                <w:lang w:eastAsia="lt-LT"/>
              </w:rPr>
            </w:pPr>
            <w:r w:rsidRPr="00BF3ECA">
              <w:rPr>
                <w:sz w:val="22"/>
              </w:rPr>
              <w:t xml:space="preserve">Svaigulys, </w:t>
            </w:r>
          </w:p>
          <w:p w14:paraId="23137650" w14:textId="77777777" w:rsidR="00654072" w:rsidRPr="00BF3ECA" w:rsidRDefault="00654072" w:rsidP="00BF3ECA">
            <w:pPr>
              <w:rPr>
                <w:sz w:val="22"/>
              </w:rPr>
            </w:pPr>
            <w:r w:rsidRPr="00BF3ECA">
              <w:rPr>
                <w:sz w:val="22"/>
              </w:rPr>
              <w:t>galvos skausmas</w:t>
            </w:r>
          </w:p>
        </w:tc>
        <w:tc>
          <w:tcPr>
            <w:tcW w:w="1141" w:type="pct"/>
            <w:shd w:val="clear" w:color="auto" w:fill="auto"/>
          </w:tcPr>
          <w:p w14:paraId="3CAEA6F7" w14:textId="77777777" w:rsidR="00654072" w:rsidRPr="00BF3ECA" w:rsidRDefault="00654072" w:rsidP="00BF3ECA">
            <w:pPr>
              <w:rPr>
                <w:sz w:val="22"/>
              </w:rPr>
            </w:pPr>
            <w:r w:rsidRPr="00BF3ECA">
              <w:rPr>
                <w:sz w:val="22"/>
              </w:rPr>
              <w:t>Dažnas</w:t>
            </w:r>
          </w:p>
        </w:tc>
      </w:tr>
      <w:tr w:rsidR="00F20545" w:rsidRPr="00654072" w14:paraId="2A5D7B4F" w14:textId="77777777" w:rsidTr="00F20545">
        <w:trPr>
          <w:cantSplit/>
        </w:trPr>
        <w:tc>
          <w:tcPr>
            <w:tcW w:w="1567" w:type="pct"/>
            <w:shd w:val="clear" w:color="auto" w:fill="auto"/>
          </w:tcPr>
          <w:p w14:paraId="52BF3195" w14:textId="77777777" w:rsidR="00654072" w:rsidRPr="00BF3ECA" w:rsidRDefault="00654072" w:rsidP="00BF3ECA">
            <w:pPr>
              <w:rPr>
                <w:sz w:val="22"/>
              </w:rPr>
            </w:pPr>
          </w:p>
        </w:tc>
        <w:tc>
          <w:tcPr>
            <w:tcW w:w="2292" w:type="pct"/>
            <w:shd w:val="clear" w:color="auto" w:fill="auto"/>
          </w:tcPr>
          <w:p w14:paraId="0BDDF667" w14:textId="77777777" w:rsidR="00672444" w:rsidRDefault="00654072" w:rsidP="00654072">
            <w:pPr>
              <w:rPr>
                <w:sz w:val="22"/>
                <w:szCs w:val="22"/>
                <w:lang w:eastAsia="lt-LT"/>
              </w:rPr>
            </w:pPr>
            <w:r w:rsidRPr="00BF3ECA">
              <w:rPr>
                <w:sz w:val="22"/>
              </w:rPr>
              <w:t xml:space="preserve">Disgeuzija, </w:t>
            </w:r>
          </w:p>
          <w:p w14:paraId="5D4275A7" w14:textId="77777777" w:rsidR="00672444" w:rsidRDefault="00654072" w:rsidP="00654072">
            <w:pPr>
              <w:rPr>
                <w:sz w:val="22"/>
                <w:szCs w:val="22"/>
                <w:lang w:eastAsia="lt-LT"/>
              </w:rPr>
            </w:pPr>
            <w:r w:rsidRPr="00BF3ECA">
              <w:rPr>
                <w:sz w:val="22"/>
              </w:rPr>
              <w:t xml:space="preserve">nemiga, </w:t>
            </w:r>
          </w:p>
          <w:p w14:paraId="59A87643" w14:textId="77777777" w:rsidR="00672444" w:rsidRDefault="00654072" w:rsidP="00654072">
            <w:pPr>
              <w:rPr>
                <w:sz w:val="22"/>
                <w:szCs w:val="22"/>
                <w:lang w:eastAsia="lt-LT"/>
              </w:rPr>
            </w:pPr>
            <w:r w:rsidRPr="00BF3ECA">
              <w:rPr>
                <w:sz w:val="22"/>
              </w:rPr>
              <w:t xml:space="preserve">parestezija ir (arba) hipestezija, </w:t>
            </w:r>
          </w:p>
          <w:p w14:paraId="2ECDC614" w14:textId="77777777" w:rsidR="00654072" w:rsidRPr="00BF3ECA" w:rsidRDefault="00654072" w:rsidP="00BF3ECA">
            <w:pPr>
              <w:rPr>
                <w:sz w:val="22"/>
              </w:rPr>
            </w:pPr>
            <w:r w:rsidRPr="00BF3ECA">
              <w:rPr>
                <w:sz w:val="22"/>
              </w:rPr>
              <w:t>mieguistumas</w:t>
            </w:r>
          </w:p>
        </w:tc>
        <w:tc>
          <w:tcPr>
            <w:tcW w:w="1141" w:type="pct"/>
            <w:shd w:val="clear" w:color="auto" w:fill="auto"/>
          </w:tcPr>
          <w:p w14:paraId="2734A9A9" w14:textId="77777777" w:rsidR="00654072" w:rsidRPr="00BF3ECA" w:rsidRDefault="00654072" w:rsidP="00BF3ECA">
            <w:pPr>
              <w:rPr>
                <w:sz w:val="22"/>
              </w:rPr>
            </w:pPr>
            <w:r w:rsidRPr="00BF3ECA">
              <w:rPr>
                <w:sz w:val="22"/>
              </w:rPr>
              <w:t>Nedažnas</w:t>
            </w:r>
          </w:p>
        </w:tc>
      </w:tr>
      <w:tr w:rsidR="00F20545" w:rsidRPr="00654072" w14:paraId="63EC6D2E" w14:textId="77777777" w:rsidTr="00F20545">
        <w:trPr>
          <w:cantSplit/>
        </w:trPr>
        <w:tc>
          <w:tcPr>
            <w:tcW w:w="1567" w:type="pct"/>
            <w:shd w:val="clear" w:color="auto" w:fill="auto"/>
          </w:tcPr>
          <w:p w14:paraId="5F50410A" w14:textId="77777777" w:rsidR="00654072" w:rsidRPr="00BF3ECA" w:rsidRDefault="00654072" w:rsidP="00BF3ECA">
            <w:pPr>
              <w:keepNext/>
              <w:keepLines/>
              <w:jc w:val="both"/>
              <w:rPr>
                <w:sz w:val="22"/>
              </w:rPr>
            </w:pPr>
            <w:r w:rsidRPr="00BF3ECA">
              <w:rPr>
                <w:i/>
                <w:sz w:val="22"/>
              </w:rPr>
              <w:t>Akių sutrikimai</w:t>
            </w:r>
            <w:r w:rsidRPr="00BF3ECA">
              <w:rPr>
                <w:sz w:val="22"/>
              </w:rPr>
              <w:t xml:space="preserve"> </w:t>
            </w:r>
          </w:p>
        </w:tc>
        <w:tc>
          <w:tcPr>
            <w:tcW w:w="2292" w:type="pct"/>
            <w:shd w:val="clear" w:color="auto" w:fill="auto"/>
          </w:tcPr>
          <w:p w14:paraId="24DC1771" w14:textId="77777777" w:rsidR="00672444" w:rsidRDefault="00654072" w:rsidP="00654072">
            <w:pPr>
              <w:rPr>
                <w:sz w:val="22"/>
                <w:szCs w:val="22"/>
                <w:lang w:eastAsia="lt-LT"/>
              </w:rPr>
            </w:pPr>
            <w:r w:rsidRPr="00BF3ECA">
              <w:rPr>
                <w:sz w:val="22"/>
              </w:rPr>
              <w:t xml:space="preserve">Miglotas matymas, </w:t>
            </w:r>
          </w:p>
          <w:p w14:paraId="2A7C18BA" w14:textId="77777777" w:rsidR="00654072" w:rsidRPr="00BF3ECA" w:rsidRDefault="00654072" w:rsidP="00BF3ECA">
            <w:pPr>
              <w:rPr>
                <w:sz w:val="22"/>
              </w:rPr>
            </w:pPr>
            <w:r w:rsidRPr="00BF3ECA">
              <w:rPr>
                <w:sz w:val="22"/>
              </w:rPr>
              <w:t>konjunktyvitas</w:t>
            </w:r>
          </w:p>
        </w:tc>
        <w:tc>
          <w:tcPr>
            <w:tcW w:w="1141" w:type="pct"/>
            <w:shd w:val="clear" w:color="auto" w:fill="auto"/>
          </w:tcPr>
          <w:p w14:paraId="75CD66C4" w14:textId="77777777" w:rsidR="00654072" w:rsidRPr="00BF3ECA" w:rsidRDefault="00654072" w:rsidP="00BF3ECA">
            <w:pPr>
              <w:rPr>
                <w:sz w:val="22"/>
              </w:rPr>
            </w:pPr>
            <w:r w:rsidRPr="00BF3ECA">
              <w:rPr>
                <w:sz w:val="22"/>
              </w:rPr>
              <w:t>Nedažnas</w:t>
            </w:r>
          </w:p>
        </w:tc>
      </w:tr>
      <w:tr w:rsidR="00F20545" w:rsidRPr="00654072" w14:paraId="6D3ABCBC" w14:textId="77777777" w:rsidTr="00F20545">
        <w:trPr>
          <w:cantSplit/>
        </w:trPr>
        <w:tc>
          <w:tcPr>
            <w:tcW w:w="1567" w:type="pct"/>
            <w:shd w:val="clear" w:color="auto" w:fill="auto"/>
          </w:tcPr>
          <w:p w14:paraId="002560D8" w14:textId="77777777" w:rsidR="00654072" w:rsidRPr="00BF3ECA" w:rsidRDefault="00654072" w:rsidP="00BF3ECA">
            <w:pPr>
              <w:rPr>
                <w:sz w:val="22"/>
              </w:rPr>
            </w:pPr>
            <w:r w:rsidRPr="00BF3ECA">
              <w:rPr>
                <w:i/>
                <w:sz w:val="22"/>
              </w:rPr>
              <w:t>Ausų ir labirintų sutrikimai</w:t>
            </w:r>
          </w:p>
        </w:tc>
        <w:tc>
          <w:tcPr>
            <w:tcW w:w="2292" w:type="pct"/>
            <w:shd w:val="clear" w:color="auto" w:fill="auto"/>
          </w:tcPr>
          <w:p w14:paraId="3500FDDC" w14:textId="77777777" w:rsidR="00672444" w:rsidRDefault="00654072" w:rsidP="00654072">
            <w:pPr>
              <w:rPr>
                <w:sz w:val="22"/>
                <w:szCs w:val="22"/>
                <w:lang w:eastAsia="lt-LT"/>
              </w:rPr>
            </w:pPr>
            <w:r w:rsidRPr="00BF3ECA">
              <w:rPr>
                <w:sz w:val="22"/>
              </w:rPr>
              <w:t>Ūžesys (</w:t>
            </w:r>
            <w:r w:rsidRPr="00BF3ECA">
              <w:rPr>
                <w:i/>
                <w:sz w:val="22"/>
              </w:rPr>
              <w:t>tinnitus</w:t>
            </w:r>
            <w:r w:rsidRPr="00BF3ECA">
              <w:rPr>
                <w:sz w:val="22"/>
              </w:rPr>
              <w:t xml:space="preserve">), </w:t>
            </w:r>
          </w:p>
          <w:p w14:paraId="0217AE07" w14:textId="77777777" w:rsidR="00654072" w:rsidRPr="00BF3ECA" w:rsidRDefault="00654072" w:rsidP="00BF3ECA">
            <w:pPr>
              <w:rPr>
                <w:sz w:val="22"/>
              </w:rPr>
            </w:pPr>
            <w:r w:rsidRPr="00BF3ECA">
              <w:rPr>
                <w:sz w:val="22"/>
              </w:rPr>
              <w:t>svaigimas (</w:t>
            </w:r>
            <w:r w:rsidRPr="00BF3ECA">
              <w:rPr>
                <w:i/>
                <w:sz w:val="22"/>
              </w:rPr>
              <w:t>vertigo</w:t>
            </w:r>
            <w:r w:rsidRPr="00BF3ECA">
              <w:rPr>
                <w:sz w:val="22"/>
              </w:rPr>
              <w:t>)</w:t>
            </w:r>
          </w:p>
        </w:tc>
        <w:tc>
          <w:tcPr>
            <w:tcW w:w="1141" w:type="pct"/>
            <w:shd w:val="clear" w:color="auto" w:fill="auto"/>
          </w:tcPr>
          <w:p w14:paraId="617C00E2" w14:textId="77777777" w:rsidR="00654072" w:rsidRPr="00BF3ECA" w:rsidRDefault="00654072" w:rsidP="00BF3ECA">
            <w:pPr>
              <w:rPr>
                <w:sz w:val="22"/>
              </w:rPr>
            </w:pPr>
            <w:r w:rsidRPr="00BF3ECA">
              <w:rPr>
                <w:sz w:val="22"/>
              </w:rPr>
              <w:t>Nedažnas</w:t>
            </w:r>
          </w:p>
        </w:tc>
      </w:tr>
      <w:tr w:rsidR="00F20545" w:rsidRPr="00654072" w14:paraId="641537B2" w14:textId="77777777" w:rsidTr="00F20545">
        <w:trPr>
          <w:cantSplit/>
        </w:trPr>
        <w:tc>
          <w:tcPr>
            <w:tcW w:w="1567" w:type="pct"/>
            <w:shd w:val="clear" w:color="auto" w:fill="auto"/>
          </w:tcPr>
          <w:p w14:paraId="016778F4" w14:textId="77777777" w:rsidR="00654072" w:rsidRPr="00BF3ECA" w:rsidRDefault="00654072" w:rsidP="00BF3ECA">
            <w:pPr>
              <w:jc w:val="both"/>
              <w:rPr>
                <w:sz w:val="22"/>
              </w:rPr>
            </w:pPr>
            <w:r w:rsidRPr="00BF3ECA">
              <w:rPr>
                <w:i/>
                <w:sz w:val="22"/>
              </w:rPr>
              <w:t>Širdies sutrikimai</w:t>
            </w:r>
          </w:p>
        </w:tc>
        <w:tc>
          <w:tcPr>
            <w:tcW w:w="2292" w:type="pct"/>
            <w:shd w:val="clear" w:color="auto" w:fill="auto"/>
          </w:tcPr>
          <w:p w14:paraId="7997D778" w14:textId="77777777" w:rsidR="00672444" w:rsidRDefault="00654072" w:rsidP="00654072">
            <w:pPr>
              <w:rPr>
                <w:sz w:val="22"/>
                <w:szCs w:val="22"/>
                <w:lang w:eastAsia="lt-LT"/>
              </w:rPr>
            </w:pPr>
            <w:r w:rsidRPr="00BF3ECA">
              <w:rPr>
                <w:sz w:val="22"/>
              </w:rPr>
              <w:t xml:space="preserve">Palpitacija, </w:t>
            </w:r>
          </w:p>
          <w:p w14:paraId="51320497" w14:textId="77777777" w:rsidR="00654072" w:rsidRPr="00BF3ECA" w:rsidRDefault="00654072" w:rsidP="00BF3ECA">
            <w:pPr>
              <w:rPr>
                <w:sz w:val="22"/>
              </w:rPr>
            </w:pPr>
            <w:r w:rsidRPr="00BF3ECA">
              <w:rPr>
                <w:sz w:val="22"/>
              </w:rPr>
              <w:t>aritmija</w:t>
            </w:r>
            <w:r w:rsidRPr="00BF3ECA">
              <w:rPr>
                <w:sz w:val="22"/>
                <w:vertAlign w:val="superscript"/>
              </w:rPr>
              <w:t>‡</w:t>
            </w:r>
          </w:p>
        </w:tc>
        <w:tc>
          <w:tcPr>
            <w:tcW w:w="1141" w:type="pct"/>
            <w:shd w:val="clear" w:color="auto" w:fill="auto"/>
          </w:tcPr>
          <w:p w14:paraId="06E6ECC0" w14:textId="77777777" w:rsidR="00654072" w:rsidRPr="00BF3ECA" w:rsidRDefault="00654072" w:rsidP="00BF3ECA">
            <w:pPr>
              <w:rPr>
                <w:sz w:val="22"/>
              </w:rPr>
            </w:pPr>
            <w:r w:rsidRPr="00BF3ECA">
              <w:rPr>
                <w:sz w:val="22"/>
              </w:rPr>
              <w:t>Dažnas</w:t>
            </w:r>
          </w:p>
        </w:tc>
      </w:tr>
      <w:tr w:rsidR="00F20545" w:rsidRPr="00654072" w14:paraId="5DB4371E" w14:textId="77777777" w:rsidTr="00F20545">
        <w:trPr>
          <w:cantSplit/>
        </w:trPr>
        <w:tc>
          <w:tcPr>
            <w:tcW w:w="1567" w:type="pct"/>
            <w:shd w:val="clear" w:color="auto" w:fill="auto"/>
          </w:tcPr>
          <w:p w14:paraId="1D069F7A" w14:textId="77777777" w:rsidR="00654072" w:rsidRPr="00BF3ECA" w:rsidRDefault="00654072" w:rsidP="00BF3ECA">
            <w:pPr>
              <w:rPr>
                <w:sz w:val="22"/>
              </w:rPr>
            </w:pPr>
          </w:p>
        </w:tc>
        <w:tc>
          <w:tcPr>
            <w:tcW w:w="2292" w:type="pct"/>
            <w:shd w:val="clear" w:color="auto" w:fill="auto"/>
          </w:tcPr>
          <w:p w14:paraId="2220CFCF" w14:textId="77777777" w:rsidR="00672444" w:rsidRDefault="00654072" w:rsidP="00654072">
            <w:pPr>
              <w:rPr>
                <w:sz w:val="22"/>
                <w:szCs w:val="22"/>
                <w:lang w:eastAsia="lt-LT"/>
              </w:rPr>
            </w:pPr>
            <w:r w:rsidRPr="00BF3ECA">
              <w:rPr>
                <w:sz w:val="22"/>
              </w:rPr>
              <w:t xml:space="preserve">Prieširdžių virpėjimas, </w:t>
            </w:r>
          </w:p>
          <w:p w14:paraId="5FD0EC6C" w14:textId="77777777" w:rsidR="00672444" w:rsidRDefault="00654072" w:rsidP="00654072">
            <w:pPr>
              <w:rPr>
                <w:sz w:val="22"/>
                <w:szCs w:val="22"/>
                <w:lang w:eastAsia="lt-LT"/>
              </w:rPr>
            </w:pPr>
            <w:r w:rsidRPr="00BF3ECA">
              <w:rPr>
                <w:sz w:val="22"/>
              </w:rPr>
              <w:t>tachikardija</w:t>
            </w:r>
            <w:r w:rsidRPr="00BF3ECA">
              <w:rPr>
                <w:sz w:val="22"/>
                <w:vertAlign w:val="superscript"/>
              </w:rPr>
              <w:t>‡</w:t>
            </w:r>
            <w:r w:rsidRPr="00BF3ECA">
              <w:rPr>
                <w:sz w:val="22"/>
              </w:rPr>
              <w:t xml:space="preserve">, </w:t>
            </w:r>
          </w:p>
          <w:p w14:paraId="6D0ADC39" w14:textId="77777777" w:rsidR="00672444" w:rsidRDefault="00654072" w:rsidP="00654072">
            <w:pPr>
              <w:rPr>
                <w:sz w:val="22"/>
                <w:szCs w:val="22"/>
                <w:lang w:eastAsia="lt-LT"/>
              </w:rPr>
            </w:pPr>
            <w:r w:rsidRPr="00BF3ECA">
              <w:rPr>
                <w:sz w:val="22"/>
              </w:rPr>
              <w:t xml:space="preserve">stazinis širdies nepakankamumas, nespecifiniai EKG pokyčiai, </w:t>
            </w:r>
          </w:p>
          <w:p w14:paraId="54AF739D" w14:textId="77777777" w:rsidR="00672444" w:rsidRDefault="00654072" w:rsidP="00654072">
            <w:pPr>
              <w:rPr>
                <w:sz w:val="22"/>
                <w:szCs w:val="22"/>
                <w:lang w:eastAsia="lt-LT"/>
              </w:rPr>
            </w:pPr>
            <w:r w:rsidRPr="00BF3ECA">
              <w:rPr>
                <w:sz w:val="22"/>
              </w:rPr>
              <w:t>krūtinės angina</w:t>
            </w:r>
            <w:r w:rsidRPr="00BF3ECA">
              <w:rPr>
                <w:sz w:val="22"/>
                <w:vertAlign w:val="superscript"/>
              </w:rPr>
              <w:t>‡</w:t>
            </w:r>
            <w:r w:rsidRPr="00BF3ECA">
              <w:rPr>
                <w:sz w:val="22"/>
              </w:rPr>
              <w:t xml:space="preserve">, </w:t>
            </w:r>
          </w:p>
          <w:p w14:paraId="69F32014" w14:textId="77777777" w:rsidR="00654072" w:rsidRPr="00BF3ECA" w:rsidRDefault="00654072" w:rsidP="00BF3ECA">
            <w:pPr>
              <w:rPr>
                <w:sz w:val="22"/>
              </w:rPr>
            </w:pPr>
            <w:r w:rsidRPr="00BF3ECA">
              <w:rPr>
                <w:sz w:val="22"/>
              </w:rPr>
              <w:t>miokardo infarktas</w:t>
            </w:r>
            <w:r w:rsidRPr="00BF3ECA">
              <w:rPr>
                <w:sz w:val="22"/>
                <w:vertAlign w:val="superscript"/>
              </w:rPr>
              <w:t>§</w:t>
            </w:r>
          </w:p>
        </w:tc>
        <w:tc>
          <w:tcPr>
            <w:tcW w:w="1141" w:type="pct"/>
            <w:shd w:val="clear" w:color="auto" w:fill="auto"/>
          </w:tcPr>
          <w:p w14:paraId="2F229B80" w14:textId="77777777" w:rsidR="00654072" w:rsidRPr="00BF3ECA" w:rsidRDefault="00654072" w:rsidP="00BF3ECA">
            <w:pPr>
              <w:rPr>
                <w:sz w:val="22"/>
              </w:rPr>
            </w:pPr>
            <w:r w:rsidRPr="00BF3ECA">
              <w:rPr>
                <w:sz w:val="22"/>
              </w:rPr>
              <w:t>Nedažnas</w:t>
            </w:r>
          </w:p>
        </w:tc>
      </w:tr>
      <w:tr w:rsidR="00F20545" w:rsidRPr="00654072" w14:paraId="4BE9DD0E" w14:textId="77777777" w:rsidTr="00F20545">
        <w:trPr>
          <w:cantSplit/>
        </w:trPr>
        <w:tc>
          <w:tcPr>
            <w:tcW w:w="1567" w:type="pct"/>
            <w:shd w:val="clear" w:color="auto" w:fill="auto"/>
          </w:tcPr>
          <w:p w14:paraId="65B36DE3" w14:textId="77777777" w:rsidR="00654072" w:rsidRPr="00BF3ECA" w:rsidRDefault="00654072" w:rsidP="00BF3ECA">
            <w:pPr>
              <w:keepNext/>
              <w:keepLines/>
              <w:jc w:val="both"/>
              <w:rPr>
                <w:sz w:val="22"/>
              </w:rPr>
            </w:pPr>
            <w:r w:rsidRPr="00BF3ECA">
              <w:rPr>
                <w:i/>
                <w:sz w:val="22"/>
              </w:rPr>
              <w:t>Kraujagyslių sutrikimai</w:t>
            </w:r>
          </w:p>
        </w:tc>
        <w:tc>
          <w:tcPr>
            <w:tcW w:w="2292" w:type="pct"/>
            <w:shd w:val="clear" w:color="auto" w:fill="auto"/>
          </w:tcPr>
          <w:p w14:paraId="2F8B7E33" w14:textId="77777777" w:rsidR="00654072" w:rsidRPr="00BF3ECA" w:rsidRDefault="00654072" w:rsidP="00BF3ECA">
            <w:pPr>
              <w:rPr>
                <w:sz w:val="22"/>
              </w:rPr>
            </w:pPr>
            <w:r w:rsidRPr="00BF3ECA">
              <w:rPr>
                <w:sz w:val="22"/>
              </w:rPr>
              <w:t>Hipertenzija</w:t>
            </w:r>
          </w:p>
        </w:tc>
        <w:tc>
          <w:tcPr>
            <w:tcW w:w="1141" w:type="pct"/>
            <w:shd w:val="clear" w:color="auto" w:fill="auto"/>
          </w:tcPr>
          <w:p w14:paraId="1575311D" w14:textId="77777777" w:rsidR="00654072" w:rsidRPr="00BF3ECA" w:rsidRDefault="00654072" w:rsidP="00BF3ECA">
            <w:pPr>
              <w:rPr>
                <w:sz w:val="22"/>
              </w:rPr>
            </w:pPr>
            <w:r w:rsidRPr="00BF3ECA">
              <w:rPr>
                <w:sz w:val="22"/>
              </w:rPr>
              <w:t>Dažnas</w:t>
            </w:r>
          </w:p>
        </w:tc>
      </w:tr>
      <w:tr w:rsidR="00F20545" w:rsidRPr="00654072" w14:paraId="70022790" w14:textId="77777777" w:rsidTr="00F20545">
        <w:trPr>
          <w:cantSplit/>
        </w:trPr>
        <w:tc>
          <w:tcPr>
            <w:tcW w:w="1567" w:type="pct"/>
            <w:shd w:val="clear" w:color="auto" w:fill="auto"/>
          </w:tcPr>
          <w:p w14:paraId="65D252C7" w14:textId="77777777" w:rsidR="00654072" w:rsidRPr="00BF3ECA" w:rsidRDefault="00654072" w:rsidP="00BF3ECA">
            <w:pPr>
              <w:rPr>
                <w:sz w:val="22"/>
              </w:rPr>
            </w:pPr>
          </w:p>
        </w:tc>
        <w:tc>
          <w:tcPr>
            <w:tcW w:w="2292" w:type="pct"/>
            <w:shd w:val="clear" w:color="auto" w:fill="auto"/>
          </w:tcPr>
          <w:p w14:paraId="50BE7D53" w14:textId="77777777" w:rsidR="00672444" w:rsidRDefault="00654072" w:rsidP="00654072">
            <w:pPr>
              <w:rPr>
                <w:sz w:val="22"/>
                <w:szCs w:val="22"/>
                <w:lang w:eastAsia="lt-LT"/>
              </w:rPr>
            </w:pPr>
            <w:r w:rsidRPr="00BF3ECA">
              <w:rPr>
                <w:sz w:val="22"/>
              </w:rPr>
              <w:t xml:space="preserve">Karščio pylimas, </w:t>
            </w:r>
          </w:p>
          <w:p w14:paraId="36DABB9C" w14:textId="77777777" w:rsidR="00672444" w:rsidRDefault="00654072" w:rsidP="00654072">
            <w:pPr>
              <w:rPr>
                <w:sz w:val="22"/>
                <w:szCs w:val="22"/>
                <w:lang w:eastAsia="lt-LT"/>
              </w:rPr>
            </w:pPr>
            <w:r w:rsidRPr="00BF3ECA">
              <w:rPr>
                <w:sz w:val="22"/>
              </w:rPr>
              <w:t>galvos smegenų insultas</w:t>
            </w:r>
            <w:r w:rsidRPr="00BF3ECA">
              <w:rPr>
                <w:sz w:val="22"/>
                <w:vertAlign w:val="superscript"/>
              </w:rPr>
              <w:t>§</w:t>
            </w:r>
            <w:r w:rsidRPr="00BF3ECA">
              <w:rPr>
                <w:sz w:val="22"/>
              </w:rPr>
              <w:t xml:space="preserve">, </w:t>
            </w:r>
          </w:p>
          <w:p w14:paraId="005C1D14" w14:textId="77777777" w:rsidR="00672444" w:rsidRDefault="00654072" w:rsidP="00654072">
            <w:pPr>
              <w:rPr>
                <w:sz w:val="22"/>
                <w:szCs w:val="22"/>
                <w:lang w:eastAsia="lt-LT"/>
              </w:rPr>
            </w:pPr>
            <w:r w:rsidRPr="00BF3ECA">
              <w:rPr>
                <w:sz w:val="22"/>
              </w:rPr>
              <w:t xml:space="preserve">praeinantis išemijos priepuolis, </w:t>
            </w:r>
          </w:p>
          <w:p w14:paraId="68D42DBA" w14:textId="77777777" w:rsidR="00672444" w:rsidRDefault="00654072" w:rsidP="00654072">
            <w:pPr>
              <w:rPr>
                <w:sz w:val="22"/>
                <w:szCs w:val="22"/>
                <w:lang w:eastAsia="lt-LT"/>
              </w:rPr>
            </w:pPr>
            <w:r w:rsidRPr="00BF3ECA">
              <w:rPr>
                <w:sz w:val="22"/>
              </w:rPr>
              <w:t>hipertenzinė krizė</w:t>
            </w:r>
            <w:r w:rsidRPr="00BF3ECA">
              <w:rPr>
                <w:sz w:val="22"/>
                <w:vertAlign w:val="superscript"/>
              </w:rPr>
              <w:t>‡</w:t>
            </w:r>
            <w:r w:rsidRPr="00BF3ECA">
              <w:rPr>
                <w:sz w:val="22"/>
              </w:rPr>
              <w:t xml:space="preserve">, </w:t>
            </w:r>
          </w:p>
          <w:p w14:paraId="2EEB31E2" w14:textId="77777777" w:rsidR="00654072" w:rsidRPr="00BF3ECA" w:rsidRDefault="00654072" w:rsidP="00BF3ECA">
            <w:pPr>
              <w:rPr>
                <w:sz w:val="22"/>
              </w:rPr>
            </w:pPr>
            <w:r w:rsidRPr="00BF3ECA">
              <w:rPr>
                <w:sz w:val="22"/>
              </w:rPr>
              <w:t>vaskulitas</w:t>
            </w:r>
            <w:r w:rsidRPr="00BF3ECA">
              <w:rPr>
                <w:sz w:val="22"/>
                <w:vertAlign w:val="superscript"/>
              </w:rPr>
              <w:t>‡</w:t>
            </w:r>
          </w:p>
        </w:tc>
        <w:tc>
          <w:tcPr>
            <w:tcW w:w="1141" w:type="pct"/>
            <w:shd w:val="clear" w:color="auto" w:fill="auto"/>
          </w:tcPr>
          <w:p w14:paraId="0FE56FE4" w14:textId="77777777" w:rsidR="00654072" w:rsidRPr="00BF3ECA" w:rsidRDefault="00654072" w:rsidP="00BF3ECA">
            <w:pPr>
              <w:rPr>
                <w:sz w:val="22"/>
              </w:rPr>
            </w:pPr>
            <w:r w:rsidRPr="00BF3ECA">
              <w:rPr>
                <w:sz w:val="22"/>
              </w:rPr>
              <w:t>Nedažnas</w:t>
            </w:r>
          </w:p>
        </w:tc>
      </w:tr>
      <w:tr w:rsidR="00F20545" w:rsidRPr="00654072" w14:paraId="37079369" w14:textId="77777777" w:rsidTr="00F20545">
        <w:trPr>
          <w:cantSplit/>
        </w:trPr>
        <w:tc>
          <w:tcPr>
            <w:tcW w:w="1567" w:type="pct"/>
            <w:shd w:val="clear" w:color="auto" w:fill="auto"/>
          </w:tcPr>
          <w:p w14:paraId="1DB49FD3" w14:textId="77777777" w:rsidR="00654072" w:rsidRPr="00654072" w:rsidRDefault="00654072" w:rsidP="00BF3ECA">
            <w:pPr>
              <w:rPr>
                <w:sz w:val="22"/>
                <w:szCs w:val="22"/>
                <w:lang w:eastAsia="lt-LT"/>
              </w:rPr>
            </w:pPr>
            <w:r w:rsidRPr="00654072">
              <w:rPr>
                <w:bCs/>
                <w:i/>
                <w:sz w:val="22"/>
                <w:szCs w:val="22"/>
                <w:lang w:eastAsia="lt-LT"/>
              </w:rPr>
              <w:t>Kvėpavimo sistemos, krūtinės ląstos ir tarpuplaučio sutrikimai</w:t>
            </w:r>
          </w:p>
        </w:tc>
        <w:tc>
          <w:tcPr>
            <w:tcW w:w="2292" w:type="pct"/>
            <w:shd w:val="clear" w:color="auto" w:fill="auto"/>
          </w:tcPr>
          <w:p w14:paraId="35641355" w14:textId="77777777" w:rsidR="00654072" w:rsidRPr="00BF3ECA" w:rsidRDefault="00654072" w:rsidP="00BF3ECA">
            <w:pPr>
              <w:rPr>
                <w:sz w:val="22"/>
              </w:rPr>
            </w:pPr>
            <w:r w:rsidRPr="00BF3ECA">
              <w:rPr>
                <w:sz w:val="22"/>
              </w:rPr>
              <w:t>Bronchų spazmas</w:t>
            </w:r>
            <w:r w:rsidRPr="00BF3ECA">
              <w:rPr>
                <w:sz w:val="22"/>
                <w:vertAlign w:val="superscript"/>
              </w:rPr>
              <w:t>‡</w:t>
            </w:r>
          </w:p>
        </w:tc>
        <w:tc>
          <w:tcPr>
            <w:tcW w:w="1141" w:type="pct"/>
            <w:shd w:val="clear" w:color="auto" w:fill="auto"/>
          </w:tcPr>
          <w:p w14:paraId="5B4667C3" w14:textId="77777777" w:rsidR="00654072" w:rsidRPr="00BF3ECA" w:rsidRDefault="00654072" w:rsidP="00BF3ECA">
            <w:pPr>
              <w:rPr>
                <w:sz w:val="22"/>
              </w:rPr>
            </w:pPr>
            <w:r w:rsidRPr="00BF3ECA">
              <w:rPr>
                <w:sz w:val="22"/>
              </w:rPr>
              <w:t>Dažnas</w:t>
            </w:r>
          </w:p>
        </w:tc>
      </w:tr>
      <w:tr w:rsidR="00F20545" w:rsidRPr="00654072" w14:paraId="02935B09" w14:textId="77777777" w:rsidTr="00F20545">
        <w:trPr>
          <w:cantSplit/>
        </w:trPr>
        <w:tc>
          <w:tcPr>
            <w:tcW w:w="1567" w:type="pct"/>
            <w:shd w:val="clear" w:color="auto" w:fill="auto"/>
          </w:tcPr>
          <w:p w14:paraId="38AEE861" w14:textId="77777777" w:rsidR="00654072" w:rsidRPr="00BF3ECA" w:rsidRDefault="00654072" w:rsidP="00BF3ECA">
            <w:pPr>
              <w:rPr>
                <w:sz w:val="22"/>
              </w:rPr>
            </w:pPr>
          </w:p>
        </w:tc>
        <w:tc>
          <w:tcPr>
            <w:tcW w:w="2292" w:type="pct"/>
            <w:shd w:val="clear" w:color="auto" w:fill="auto"/>
          </w:tcPr>
          <w:p w14:paraId="2915A4C9" w14:textId="77777777" w:rsidR="00672444" w:rsidRDefault="00654072" w:rsidP="00654072">
            <w:pPr>
              <w:rPr>
                <w:sz w:val="22"/>
                <w:szCs w:val="22"/>
                <w:lang w:eastAsia="lt-LT"/>
              </w:rPr>
            </w:pPr>
            <w:r w:rsidRPr="00BF3ECA">
              <w:rPr>
                <w:sz w:val="22"/>
              </w:rPr>
              <w:t xml:space="preserve">Kosulys, </w:t>
            </w:r>
          </w:p>
          <w:p w14:paraId="3E5F7ACD" w14:textId="77777777" w:rsidR="00672444" w:rsidRDefault="00654072" w:rsidP="00654072">
            <w:pPr>
              <w:rPr>
                <w:sz w:val="22"/>
                <w:szCs w:val="22"/>
                <w:lang w:eastAsia="lt-LT"/>
              </w:rPr>
            </w:pPr>
            <w:r w:rsidRPr="00BF3ECA">
              <w:rPr>
                <w:sz w:val="22"/>
              </w:rPr>
              <w:t xml:space="preserve">dusulys, </w:t>
            </w:r>
          </w:p>
          <w:p w14:paraId="6FF6E4C2" w14:textId="77777777" w:rsidR="00654072" w:rsidRPr="00BF3ECA" w:rsidRDefault="00654072" w:rsidP="00BF3ECA">
            <w:pPr>
              <w:rPr>
                <w:sz w:val="22"/>
              </w:rPr>
            </w:pPr>
            <w:r w:rsidRPr="00BF3ECA">
              <w:rPr>
                <w:sz w:val="22"/>
              </w:rPr>
              <w:t>kraujavimas iš nosies</w:t>
            </w:r>
          </w:p>
        </w:tc>
        <w:tc>
          <w:tcPr>
            <w:tcW w:w="1141" w:type="pct"/>
            <w:shd w:val="clear" w:color="auto" w:fill="auto"/>
          </w:tcPr>
          <w:p w14:paraId="6DB2E1F5" w14:textId="77777777" w:rsidR="00654072" w:rsidRPr="00BF3ECA" w:rsidRDefault="00654072" w:rsidP="00BF3ECA">
            <w:pPr>
              <w:rPr>
                <w:sz w:val="22"/>
              </w:rPr>
            </w:pPr>
            <w:r w:rsidRPr="00BF3ECA">
              <w:rPr>
                <w:sz w:val="22"/>
              </w:rPr>
              <w:t>Nedažnas</w:t>
            </w:r>
          </w:p>
        </w:tc>
      </w:tr>
      <w:tr w:rsidR="00F20545" w:rsidRPr="00654072" w14:paraId="7B3B9D7B" w14:textId="77777777" w:rsidTr="00F20545">
        <w:trPr>
          <w:cantSplit/>
        </w:trPr>
        <w:tc>
          <w:tcPr>
            <w:tcW w:w="1567" w:type="pct"/>
            <w:shd w:val="clear" w:color="auto" w:fill="auto"/>
          </w:tcPr>
          <w:p w14:paraId="6A181274" w14:textId="77777777" w:rsidR="00654072" w:rsidRPr="00BF3ECA" w:rsidRDefault="00654072" w:rsidP="00BF3ECA">
            <w:pPr>
              <w:keepNext/>
              <w:keepLines/>
              <w:jc w:val="both"/>
              <w:rPr>
                <w:sz w:val="22"/>
              </w:rPr>
            </w:pPr>
            <w:r w:rsidRPr="00BF3ECA">
              <w:rPr>
                <w:i/>
                <w:sz w:val="22"/>
              </w:rPr>
              <w:t>Virškinimo trakto sutrikimai</w:t>
            </w:r>
          </w:p>
        </w:tc>
        <w:tc>
          <w:tcPr>
            <w:tcW w:w="2292" w:type="pct"/>
            <w:shd w:val="clear" w:color="auto" w:fill="auto"/>
          </w:tcPr>
          <w:p w14:paraId="3888D019" w14:textId="77777777" w:rsidR="00654072" w:rsidRPr="00BF3ECA" w:rsidRDefault="00654072" w:rsidP="00BF3ECA">
            <w:pPr>
              <w:rPr>
                <w:sz w:val="22"/>
              </w:rPr>
            </w:pPr>
            <w:r w:rsidRPr="00BF3ECA">
              <w:rPr>
                <w:sz w:val="22"/>
              </w:rPr>
              <w:t>Pilvo skausmas</w:t>
            </w:r>
          </w:p>
        </w:tc>
        <w:tc>
          <w:tcPr>
            <w:tcW w:w="1141" w:type="pct"/>
            <w:shd w:val="clear" w:color="auto" w:fill="auto"/>
          </w:tcPr>
          <w:p w14:paraId="73A42566" w14:textId="77777777" w:rsidR="00654072" w:rsidRPr="00BF3ECA" w:rsidRDefault="00654072" w:rsidP="00BF3ECA">
            <w:pPr>
              <w:rPr>
                <w:sz w:val="22"/>
              </w:rPr>
            </w:pPr>
            <w:r w:rsidRPr="00BF3ECA">
              <w:rPr>
                <w:sz w:val="22"/>
              </w:rPr>
              <w:t>Labai dažnas</w:t>
            </w:r>
          </w:p>
        </w:tc>
      </w:tr>
      <w:tr w:rsidR="00F20545" w:rsidRPr="00654072" w14:paraId="66C7F937" w14:textId="77777777" w:rsidTr="00F20545">
        <w:trPr>
          <w:cantSplit/>
        </w:trPr>
        <w:tc>
          <w:tcPr>
            <w:tcW w:w="1567" w:type="pct"/>
            <w:shd w:val="clear" w:color="auto" w:fill="auto"/>
          </w:tcPr>
          <w:p w14:paraId="39157963" w14:textId="77777777" w:rsidR="00654072" w:rsidRPr="00BF3ECA" w:rsidRDefault="00654072" w:rsidP="00BF3ECA">
            <w:pPr>
              <w:rPr>
                <w:sz w:val="22"/>
              </w:rPr>
            </w:pPr>
          </w:p>
        </w:tc>
        <w:tc>
          <w:tcPr>
            <w:tcW w:w="2292" w:type="pct"/>
            <w:shd w:val="clear" w:color="auto" w:fill="auto"/>
          </w:tcPr>
          <w:p w14:paraId="07DE8EA1" w14:textId="77777777" w:rsidR="00672444" w:rsidRDefault="00654072" w:rsidP="00654072">
            <w:pPr>
              <w:rPr>
                <w:sz w:val="22"/>
                <w:szCs w:val="22"/>
                <w:lang w:eastAsia="lt-LT"/>
              </w:rPr>
            </w:pPr>
            <w:r w:rsidRPr="00BF3ECA">
              <w:rPr>
                <w:sz w:val="22"/>
              </w:rPr>
              <w:t xml:space="preserve">Vidurių užkietėjimas, </w:t>
            </w:r>
          </w:p>
          <w:p w14:paraId="00126ACB" w14:textId="77777777" w:rsidR="00D31A21" w:rsidRDefault="00654072" w:rsidP="00654072">
            <w:pPr>
              <w:rPr>
                <w:sz w:val="22"/>
                <w:szCs w:val="22"/>
                <w:lang w:eastAsia="lt-LT"/>
              </w:rPr>
            </w:pPr>
            <w:r w:rsidRPr="00BF3ECA">
              <w:rPr>
                <w:sz w:val="22"/>
              </w:rPr>
              <w:t xml:space="preserve">vidurių pūtimas, </w:t>
            </w:r>
          </w:p>
          <w:p w14:paraId="5D9798FA" w14:textId="77777777" w:rsidR="00D31A21" w:rsidRDefault="00654072" w:rsidP="00654072">
            <w:pPr>
              <w:rPr>
                <w:sz w:val="22"/>
                <w:szCs w:val="22"/>
                <w:lang w:eastAsia="lt-LT"/>
              </w:rPr>
            </w:pPr>
            <w:r w:rsidRPr="00BF3ECA">
              <w:rPr>
                <w:sz w:val="22"/>
              </w:rPr>
              <w:t xml:space="preserve">gastritas, </w:t>
            </w:r>
          </w:p>
          <w:p w14:paraId="1BD4A79C" w14:textId="77777777" w:rsidR="00D31A21" w:rsidRDefault="00654072" w:rsidP="00654072">
            <w:pPr>
              <w:rPr>
                <w:sz w:val="22"/>
                <w:szCs w:val="22"/>
                <w:lang w:eastAsia="lt-LT"/>
              </w:rPr>
            </w:pPr>
            <w:r w:rsidRPr="00BF3ECA">
              <w:rPr>
                <w:sz w:val="22"/>
              </w:rPr>
              <w:t xml:space="preserve">rėmuo ar atsirūgimas rūgštimi, </w:t>
            </w:r>
          </w:p>
          <w:p w14:paraId="482EC54B" w14:textId="77777777" w:rsidR="00D31A21" w:rsidRDefault="00654072" w:rsidP="00654072">
            <w:pPr>
              <w:rPr>
                <w:sz w:val="22"/>
                <w:szCs w:val="22"/>
                <w:lang w:eastAsia="lt-LT"/>
              </w:rPr>
            </w:pPr>
            <w:r w:rsidRPr="00BF3ECA">
              <w:rPr>
                <w:sz w:val="22"/>
              </w:rPr>
              <w:t xml:space="preserve">viduriavimas, </w:t>
            </w:r>
          </w:p>
          <w:p w14:paraId="45539BDF" w14:textId="77777777" w:rsidR="00D31A21" w:rsidRDefault="00654072" w:rsidP="00654072">
            <w:pPr>
              <w:rPr>
                <w:sz w:val="22"/>
                <w:szCs w:val="22"/>
                <w:lang w:eastAsia="lt-LT"/>
              </w:rPr>
            </w:pPr>
            <w:r w:rsidRPr="00BF3ECA">
              <w:rPr>
                <w:sz w:val="22"/>
              </w:rPr>
              <w:t>nevirškinimas ar diskomfortas epigastriume,</w:t>
            </w:r>
          </w:p>
          <w:p w14:paraId="338F9ABF" w14:textId="77777777" w:rsidR="00D31A21" w:rsidRDefault="00654072" w:rsidP="00654072">
            <w:pPr>
              <w:rPr>
                <w:sz w:val="22"/>
                <w:szCs w:val="22"/>
                <w:lang w:eastAsia="lt-LT"/>
              </w:rPr>
            </w:pPr>
            <w:r w:rsidRPr="00BF3ECA">
              <w:rPr>
                <w:sz w:val="22"/>
              </w:rPr>
              <w:t xml:space="preserve">pykinimas, </w:t>
            </w:r>
          </w:p>
          <w:p w14:paraId="273057F9" w14:textId="77777777" w:rsidR="00D31A21" w:rsidRDefault="00654072" w:rsidP="00654072">
            <w:pPr>
              <w:rPr>
                <w:sz w:val="22"/>
                <w:szCs w:val="22"/>
                <w:lang w:eastAsia="lt-LT"/>
              </w:rPr>
            </w:pPr>
            <w:r w:rsidRPr="00BF3ECA">
              <w:rPr>
                <w:sz w:val="22"/>
              </w:rPr>
              <w:t xml:space="preserve">vėmimas, </w:t>
            </w:r>
          </w:p>
          <w:p w14:paraId="04ABA2FC" w14:textId="77777777" w:rsidR="00D31A21" w:rsidRDefault="00654072" w:rsidP="00654072">
            <w:pPr>
              <w:rPr>
                <w:sz w:val="22"/>
                <w:szCs w:val="22"/>
                <w:lang w:eastAsia="lt-LT"/>
              </w:rPr>
            </w:pPr>
            <w:r w:rsidRPr="00BF3ECA">
              <w:rPr>
                <w:sz w:val="22"/>
              </w:rPr>
              <w:t xml:space="preserve">stemplės uždegimas, </w:t>
            </w:r>
          </w:p>
          <w:p w14:paraId="47984183" w14:textId="77777777" w:rsidR="00654072" w:rsidRPr="00BF3ECA" w:rsidRDefault="00654072" w:rsidP="00BF3ECA">
            <w:pPr>
              <w:rPr>
                <w:sz w:val="22"/>
              </w:rPr>
            </w:pPr>
            <w:r w:rsidRPr="00BF3ECA">
              <w:rPr>
                <w:sz w:val="22"/>
              </w:rPr>
              <w:t>burnos opa</w:t>
            </w:r>
          </w:p>
        </w:tc>
        <w:tc>
          <w:tcPr>
            <w:tcW w:w="1141" w:type="pct"/>
            <w:shd w:val="clear" w:color="auto" w:fill="auto"/>
          </w:tcPr>
          <w:p w14:paraId="37161F9F" w14:textId="77777777" w:rsidR="00654072" w:rsidRPr="00BF3ECA" w:rsidRDefault="00654072" w:rsidP="00BF3ECA">
            <w:pPr>
              <w:rPr>
                <w:sz w:val="22"/>
              </w:rPr>
            </w:pPr>
            <w:r w:rsidRPr="00BF3ECA">
              <w:rPr>
                <w:sz w:val="22"/>
              </w:rPr>
              <w:t>Dažnas</w:t>
            </w:r>
          </w:p>
        </w:tc>
      </w:tr>
      <w:tr w:rsidR="00F20545" w:rsidRPr="00654072" w14:paraId="19F92025" w14:textId="77777777" w:rsidTr="00F20545">
        <w:trPr>
          <w:cantSplit/>
        </w:trPr>
        <w:tc>
          <w:tcPr>
            <w:tcW w:w="1567" w:type="pct"/>
            <w:shd w:val="clear" w:color="auto" w:fill="auto"/>
          </w:tcPr>
          <w:p w14:paraId="20B0A6BF" w14:textId="77777777" w:rsidR="00654072" w:rsidRPr="00BF3ECA" w:rsidRDefault="00654072" w:rsidP="00BF3ECA">
            <w:pPr>
              <w:rPr>
                <w:sz w:val="22"/>
              </w:rPr>
            </w:pPr>
          </w:p>
        </w:tc>
        <w:tc>
          <w:tcPr>
            <w:tcW w:w="2292" w:type="pct"/>
            <w:shd w:val="clear" w:color="auto" w:fill="auto"/>
          </w:tcPr>
          <w:p w14:paraId="33F9B937" w14:textId="77777777" w:rsidR="00D31A21" w:rsidRDefault="00654072" w:rsidP="00654072">
            <w:pPr>
              <w:rPr>
                <w:sz w:val="22"/>
                <w:szCs w:val="22"/>
                <w:lang w:eastAsia="lt-LT"/>
              </w:rPr>
            </w:pPr>
            <w:r w:rsidRPr="00BF3ECA">
              <w:rPr>
                <w:sz w:val="22"/>
              </w:rPr>
              <w:t xml:space="preserve">Pilvo tempimas, </w:t>
            </w:r>
          </w:p>
          <w:p w14:paraId="0E4345EE" w14:textId="77777777" w:rsidR="00D31A21" w:rsidRDefault="00654072" w:rsidP="00654072">
            <w:pPr>
              <w:rPr>
                <w:sz w:val="22"/>
                <w:szCs w:val="22"/>
                <w:lang w:eastAsia="lt-LT"/>
              </w:rPr>
            </w:pPr>
            <w:r w:rsidRPr="00BF3ECA">
              <w:rPr>
                <w:sz w:val="22"/>
              </w:rPr>
              <w:t xml:space="preserve">žarnyno motorikos pokyčiai, </w:t>
            </w:r>
          </w:p>
          <w:p w14:paraId="45DE71DC" w14:textId="77777777" w:rsidR="00D31A21" w:rsidRDefault="00654072" w:rsidP="00654072">
            <w:pPr>
              <w:rPr>
                <w:sz w:val="22"/>
                <w:szCs w:val="22"/>
                <w:lang w:eastAsia="lt-LT"/>
              </w:rPr>
            </w:pPr>
            <w:r w:rsidRPr="00BF3ECA">
              <w:rPr>
                <w:sz w:val="22"/>
              </w:rPr>
              <w:t xml:space="preserve">burnos sausmė, </w:t>
            </w:r>
          </w:p>
          <w:p w14:paraId="01C2D9D2" w14:textId="77777777" w:rsidR="00D31A21" w:rsidRDefault="00654072" w:rsidP="00654072">
            <w:pPr>
              <w:rPr>
                <w:sz w:val="22"/>
                <w:szCs w:val="22"/>
                <w:lang w:eastAsia="lt-LT"/>
              </w:rPr>
            </w:pPr>
            <w:r w:rsidRPr="00BF3ECA">
              <w:rPr>
                <w:sz w:val="22"/>
              </w:rPr>
              <w:t xml:space="preserve">skrandžio ir dvylikapirštės žarnos opa, </w:t>
            </w:r>
          </w:p>
          <w:p w14:paraId="2B2AF90C" w14:textId="77777777" w:rsidR="00D31A21" w:rsidRDefault="00654072" w:rsidP="00654072">
            <w:pPr>
              <w:rPr>
                <w:sz w:val="22"/>
                <w:szCs w:val="22"/>
                <w:lang w:eastAsia="lt-LT"/>
              </w:rPr>
            </w:pPr>
            <w:r w:rsidRPr="00BF3ECA">
              <w:rPr>
                <w:sz w:val="22"/>
              </w:rPr>
              <w:t xml:space="preserve">pepsinės opos, įskaitant skrandžio ir žarnų perforaciją bei kraujavimą, </w:t>
            </w:r>
          </w:p>
          <w:p w14:paraId="2AA11E33" w14:textId="77777777" w:rsidR="00D31A21" w:rsidRDefault="00654072" w:rsidP="00654072">
            <w:pPr>
              <w:rPr>
                <w:sz w:val="22"/>
                <w:szCs w:val="22"/>
                <w:lang w:eastAsia="lt-LT"/>
              </w:rPr>
            </w:pPr>
            <w:r w:rsidRPr="00BF3ECA">
              <w:rPr>
                <w:sz w:val="22"/>
              </w:rPr>
              <w:t xml:space="preserve">dirgliosios žarnos sindromas, </w:t>
            </w:r>
          </w:p>
          <w:p w14:paraId="02105709" w14:textId="77777777" w:rsidR="00654072" w:rsidRPr="00BF3ECA" w:rsidRDefault="00654072" w:rsidP="00BF3ECA">
            <w:pPr>
              <w:rPr>
                <w:sz w:val="22"/>
              </w:rPr>
            </w:pPr>
            <w:r w:rsidRPr="00BF3ECA">
              <w:rPr>
                <w:sz w:val="22"/>
              </w:rPr>
              <w:t>pankreatitas</w:t>
            </w:r>
            <w:r w:rsidRPr="00BF3ECA">
              <w:rPr>
                <w:sz w:val="22"/>
                <w:vertAlign w:val="superscript"/>
              </w:rPr>
              <w:t>‡</w:t>
            </w:r>
          </w:p>
        </w:tc>
        <w:tc>
          <w:tcPr>
            <w:tcW w:w="1141" w:type="pct"/>
            <w:shd w:val="clear" w:color="auto" w:fill="auto"/>
          </w:tcPr>
          <w:p w14:paraId="47E792D7" w14:textId="77777777" w:rsidR="00654072" w:rsidRPr="00BF3ECA" w:rsidRDefault="00654072" w:rsidP="00BF3ECA">
            <w:pPr>
              <w:rPr>
                <w:sz w:val="22"/>
              </w:rPr>
            </w:pPr>
            <w:r w:rsidRPr="00BF3ECA">
              <w:rPr>
                <w:sz w:val="22"/>
              </w:rPr>
              <w:t>Nedažnas</w:t>
            </w:r>
          </w:p>
        </w:tc>
      </w:tr>
      <w:tr w:rsidR="00F20545" w:rsidRPr="00654072" w14:paraId="133D7517" w14:textId="77777777" w:rsidTr="00F20545">
        <w:trPr>
          <w:cantSplit/>
        </w:trPr>
        <w:tc>
          <w:tcPr>
            <w:tcW w:w="1567" w:type="pct"/>
            <w:shd w:val="clear" w:color="auto" w:fill="auto"/>
          </w:tcPr>
          <w:p w14:paraId="0552F45A" w14:textId="77777777" w:rsidR="00654072" w:rsidRPr="00654072" w:rsidRDefault="00654072" w:rsidP="00BF3ECA">
            <w:pPr>
              <w:rPr>
                <w:sz w:val="22"/>
                <w:szCs w:val="22"/>
                <w:lang w:eastAsia="lt-LT"/>
              </w:rPr>
            </w:pPr>
            <w:r w:rsidRPr="00654072">
              <w:rPr>
                <w:bCs/>
                <w:i/>
                <w:sz w:val="22"/>
                <w:szCs w:val="22"/>
                <w:lang w:eastAsia="lt-LT"/>
              </w:rPr>
              <w:t>Kepenų, tulžies pūslės ir latakų sutrikimai</w:t>
            </w:r>
          </w:p>
        </w:tc>
        <w:tc>
          <w:tcPr>
            <w:tcW w:w="2292" w:type="pct"/>
            <w:shd w:val="clear" w:color="auto" w:fill="auto"/>
          </w:tcPr>
          <w:p w14:paraId="5A74CA0E" w14:textId="77777777" w:rsidR="00D31A21" w:rsidRDefault="00654072" w:rsidP="00654072">
            <w:pPr>
              <w:rPr>
                <w:sz w:val="22"/>
                <w:szCs w:val="22"/>
                <w:lang w:eastAsia="lt-LT"/>
              </w:rPr>
            </w:pPr>
            <w:r w:rsidRPr="00654072">
              <w:rPr>
                <w:sz w:val="22"/>
                <w:szCs w:val="22"/>
                <w:lang w:eastAsia="lt-LT"/>
              </w:rPr>
              <w:t xml:space="preserve">Padidėjęs ALT aktyvumas, </w:t>
            </w:r>
          </w:p>
          <w:p w14:paraId="4D785F1D" w14:textId="77777777" w:rsidR="00654072" w:rsidRPr="00654072" w:rsidRDefault="00654072" w:rsidP="00BF3ECA">
            <w:pPr>
              <w:rPr>
                <w:sz w:val="22"/>
                <w:szCs w:val="22"/>
                <w:lang w:eastAsia="lt-LT"/>
              </w:rPr>
            </w:pPr>
            <w:r w:rsidRPr="00654072">
              <w:rPr>
                <w:sz w:val="22"/>
                <w:szCs w:val="22"/>
                <w:lang w:eastAsia="lt-LT"/>
              </w:rPr>
              <w:t>padidėjęs AST aktyvumas</w:t>
            </w:r>
          </w:p>
        </w:tc>
        <w:tc>
          <w:tcPr>
            <w:tcW w:w="1141" w:type="pct"/>
            <w:shd w:val="clear" w:color="auto" w:fill="auto"/>
          </w:tcPr>
          <w:p w14:paraId="1DE5C82F" w14:textId="77777777" w:rsidR="00654072" w:rsidRPr="00BF3ECA" w:rsidRDefault="00654072" w:rsidP="00BF3ECA">
            <w:pPr>
              <w:rPr>
                <w:sz w:val="22"/>
              </w:rPr>
            </w:pPr>
            <w:r w:rsidRPr="00BF3ECA">
              <w:rPr>
                <w:sz w:val="22"/>
              </w:rPr>
              <w:t>Dažnas</w:t>
            </w:r>
          </w:p>
        </w:tc>
      </w:tr>
      <w:tr w:rsidR="00F20545" w:rsidRPr="00654072" w14:paraId="5FBAF865" w14:textId="77777777" w:rsidTr="00F20545">
        <w:trPr>
          <w:cantSplit/>
        </w:trPr>
        <w:tc>
          <w:tcPr>
            <w:tcW w:w="1567" w:type="pct"/>
            <w:shd w:val="clear" w:color="auto" w:fill="auto"/>
          </w:tcPr>
          <w:p w14:paraId="37C1A7CE" w14:textId="77777777" w:rsidR="00654072" w:rsidRPr="00BF3ECA" w:rsidRDefault="00654072" w:rsidP="00BF3ECA">
            <w:pPr>
              <w:rPr>
                <w:sz w:val="22"/>
              </w:rPr>
            </w:pPr>
          </w:p>
        </w:tc>
        <w:tc>
          <w:tcPr>
            <w:tcW w:w="2292" w:type="pct"/>
            <w:shd w:val="clear" w:color="auto" w:fill="auto"/>
          </w:tcPr>
          <w:p w14:paraId="1B4F695F" w14:textId="77777777" w:rsidR="00654072" w:rsidRPr="00BF3ECA" w:rsidRDefault="00654072" w:rsidP="00BF3ECA">
            <w:pPr>
              <w:rPr>
                <w:sz w:val="22"/>
              </w:rPr>
            </w:pPr>
            <w:r w:rsidRPr="00BF3ECA">
              <w:rPr>
                <w:sz w:val="22"/>
              </w:rPr>
              <w:t>Hepatitas</w:t>
            </w:r>
            <w:r w:rsidRPr="00BF3ECA">
              <w:rPr>
                <w:sz w:val="22"/>
                <w:vertAlign w:val="superscript"/>
              </w:rPr>
              <w:t>‡</w:t>
            </w:r>
          </w:p>
        </w:tc>
        <w:tc>
          <w:tcPr>
            <w:tcW w:w="1141" w:type="pct"/>
            <w:shd w:val="clear" w:color="auto" w:fill="auto"/>
          </w:tcPr>
          <w:p w14:paraId="508A2BB1" w14:textId="77777777" w:rsidR="00654072" w:rsidRPr="00BF3ECA" w:rsidRDefault="00654072" w:rsidP="00BF3ECA">
            <w:pPr>
              <w:rPr>
                <w:sz w:val="22"/>
              </w:rPr>
            </w:pPr>
            <w:r w:rsidRPr="00BF3ECA">
              <w:rPr>
                <w:sz w:val="22"/>
              </w:rPr>
              <w:t>Retas</w:t>
            </w:r>
          </w:p>
        </w:tc>
      </w:tr>
      <w:tr w:rsidR="00F20545" w:rsidRPr="00654072" w14:paraId="6B5D13C0" w14:textId="77777777" w:rsidTr="00F20545">
        <w:trPr>
          <w:cantSplit/>
        </w:trPr>
        <w:tc>
          <w:tcPr>
            <w:tcW w:w="1567" w:type="pct"/>
            <w:shd w:val="clear" w:color="auto" w:fill="auto"/>
          </w:tcPr>
          <w:p w14:paraId="22D82564" w14:textId="77777777" w:rsidR="00654072" w:rsidRPr="00BF3ECA" w:rsidRDefault="00654072" w:rsidP="00BF3ECA">
            <w:pPr>
              <w:rPr>
                <w:sz w:val="22"/>
              </w:rPr>
            </w:pPr>
          </w:p>
        </w:tc>
        <w:tc>
          <w:tcPr>
            <w:tcW w:w="2292" w:type="pct"/>
            <w:shd w:val="clear" w:color="auto" w:fill="auto"/>
          </w:tcPr>
          <w:p w14:paraId="591F39FB" w14:textId="77777777" w:rsidR="00D31A21" w:rsidRDefault="00654072" w:rsidP="00654072">
            <w:pPr>
              <w:rPr>
                <w:sz w:val="22"/>
                <w:szCs w:val="22"/>
                <w:lang w:eastAsia="lt-LT"/>
              </w:rPr>
            </w:pPr>
            <w:r w:rsidRPr="00BF3ECA">
              <w:rPr>
                <w:sz w:val="22"/>
              </w:rPr>
              <w:t>Kepenų nepakankamumas</w:t>
            </w:r>
            <w:r w:rsidRPr="00BF3ECA">
              <w:rPr>
                <w:sz w:val="22"/>
                <w:vertAlign w:val="superscript"/>
              </w:rPr>
              <w:t>‡</w:t>
            </w:r>
            <w:r w:rsidRPr="00BF3ECA">
              <w:rPr>
                <w:sz w:val="22"/>
              </w:rPr>
              <w:t xml:space="preserve">, </w:t>
            </w:r>
          </w:p>
          <w:p w14:paraId="1E00250F" w14:textId="77777777" w:rsidR="00654072" w:rsidRPr="00BF3ECA" w:rsidRDefault="00654072" w:rsidP="00BF3ECA">
            <w:pPr>
              <w:rPr>
                <w:sz w:val="22"/>
              </w:rPr>
            </w:pPr>
            <w:r w:rsidRPr="00BF3ECA">
              <w:rPr>
                <w:sz w:val="22"/>
              </w:rPr>
              <w:t>gelta</w:t>
            </w:r>
            <w:r w:rsidRPr="00BF3ECA">
              <w:rPr>
                <w:sz w:val="22"/>
                <w:vertAlign w:val="superscript"/>
              </w:rPr>
              <w:t>‡</w:t>
            </w:r>
          </w:p>
        </w:tc>
        <w:tc>
          <w:tcPr>
            <w:tcW w:w="1141" w:type="pct"/>
            <w:shd w:val="clear" w:color="auto" w:fill="auto"/>
          </w:tcPr>
          <w:p w14:paraId="069A5FE2" w14:textId="77777777" w:rsidR="00654072" w:rsidRPr="00BF3ECA" w:rsidRDefault="00654072" w:rsidP="00BF3ECA">
            <w:pPr>
              <w:rPr>
                <w:sz w:val="22"/>
              </w:rPr>
            </w:pPr>
            <w:r w:rsidRPr="00BF3ECA">
              <w:rPr>
                <w:sz w:val="22"/>
              </w:rPr>
              <w:t>Retas</w:t>
            </w:r>
            <w:r w:rsidRPr="00BF3ECA">
              <w:rPr>
                <w:sz w:val="22"/>
                <w:vertAlign w:val="superscript"/>
              </w:rPr>
              <w:t>†</w:t>
            </w:r>
          </w:p>
        </w:tc>
      </w:tr>
      <w:tr w:rsidR="00F20545" w:rsidRPr="00654072" w14:paraId="1C79B03B" w14:textId="77777777" w:rsidTr="00F20545">
        <w:trPr>
          <w:cantSplit/>
        </w:trPr>
        <w:tc>
          <w:tcPr>
            <w:tcW w:w="1567" w:type="pct"/>
            <w:shd w:val="clear" w:color="auto" w:fill="auto"/>
          </w:tcPr>
          <w:p w14:paraId="6CCBA4DC" w14:textId="77777777" w:rsidR="00654072" w:rsidRPr="00BF3ECA" w:rsidRDefault="00654072" w:rsidP="00BF3ECA">
            <w:pPr>
              <w:rPr>
                <w:sz w:val="22"/>
              </w:rPr>
            </w:pPr>
            <w:r w:rsidRPr="00BF3ECA">
              <w:rPr>
                <w:i/>
                <w:sz w:val="22"/>
              </w:rPr>
              <w:t>Odos ir poodinio audinio sutrikimai</w:t>
            </w:r>
          </w:p>
        </w:tc>
        <w:tc>
          <w:tcPr>
            <w:tcW w:w="2292" w:type="pct"/>
            <w:shd w:val="clear" w:color="auto" w:fill="auto"/>
          </w:tcPr>
          <w:p w14:paraId="5B806C5A" w14:textId="77777777" w:rsidR="00654072" w:rsidRPr="00BF3ECA" w:rsidRDefault="00654072" w:rsidP="00BF3ECA">
            <w:pPr>
              <w:rPr>
                <w:sz w:val="22"/>
              </w:rPr>
            </w:pPr>
            <w:r w:rsidRPr="00BF3ECA">
              <w:rPr>
                <w:sz w:val="22"/>
              </w:rPr>
              <w:t>Ekchimozė</w:t>
            </w:r>
          </w:p>
        </w:tc>
        <w:tc>
          <w:tcPr>
            <w:tcW w:w="1141" w:type="pct"/>
            <w:shd w:val="clear" w:color="auto" w:fill="auto"/>
          </w:tcPr>
          <w:p w14:paraId="68C9B034" w14:textId="77777777" w:rsidR="00654072" w:rsidRPr="00BF3ECA" w:rsidRDefault="00654072" w:rsidP="00BF3ECA">
            <w:pPr>
              <w:rPr>
                <w:sz w:val="22"/>
              </w:rPr>
            </w:pPr>
            <w:r w:rsidRPr="00BF3ECA">
              <w:rPr>
                <w:sz w:val="22"/>
              </w:rPr>
              <w:t>Dažnas</w:t>
            </w:r>
          </w:p>
        </w:tc>
      </w:tr>
      <w:tr w:rsidR="00F20545" w:rsidRPr="00654072" w14:paraId="39C82650" w14:textId="77777777" w:rsidTr="00F20545">
        <w:trPr>
          <w:cantSplit/>
        </w:trPr>
        <w:tc>
          <w:tcPr>
            <w:tcW w:w="1567" w:type="pct"/>
            <w:shd w:val="clear" w:color="auto" w:fill="auto"/>
          </w:tcPr>
          <w:p w14:paraId="036A8C26" w14:textId="77777777" w:rsidR="00654072" w:rsidRPr="00BF3ECA" w:rsidRDefault="00654072" w:rsidP="00BF3ECA">
            <w:pPr>
              <w:rPr>
                <w:sz w:val="22"/>
              </w:rPr>
            </w:pPr>
          </w:p>
        </w:tc>
        <w:tc>
          <w:tcPr>
            <w:tcW w:w="2292" w:type="pct"/>
            <w:shd w:val="clear" w:color="auto" w:fill="auto"/>
          </w:tcPr>
          <w:p w14:paraId="298F3093" w14:textId="77777777" w:rsidR="00D31A21" w:rsidRDefault="00654072" w:rsidP="00654072">
            <w:pPr>
              <w:rPr>
                <w:sz w:val="22"/>
                <w:szCs w:val="22"/>
                <w:lang w:eastAsia="lt-LT"/>
              </w:rPr>
            </w:pPr>
            <w:r w:rsidRPr="00BF3ECA">
              <w:rPr>
                <w:sz w:val="22"/>
              </w:rPr>
              <w:t xml:space="preserve">Veido patinimas, </w:t>
            </w:r>
          </w:p>
          <w:p w14:paraId="754735AA" w14:textId="77777777" w:rsidR="00D31A21" w:rsidRDefault="00654072" w:rsidP="00654072">
            <w:pPr>
              <w:rPr>
                <w:sz w:val="22"/>
                <w:szCs w:val="22"/>
                <w:lang w:eastAsia="lt-LT"/>
              </w:rPr>
            </w:pPr>
            <w:r w:rsidRPr="00BF3ECA">
              <w:rPr>
                <w:sz w:val="22"/>
              </w:rPr>
              <w:t xml:space="preserve">niežėjimas, </w:t>
            </w:r>
          </w:p>
          <w:p w14:paraId="47E2B8C9" w14:textId="77777777" w:rsidR="00D31A21" w:rsidRDefault="00654072" w:rsidP="00654072">
            <w:pPr>
              <w:rPr>
                <w:sz w:val="22"/>
                <w:szCs w:val="22"/>
                <w:lang w:eastAsia="lt-LT"/>
              </w:rPr>
            </w:pPr>
            <w:r w:rsidRPr="00BF3ECA">
              <w:rPr>
                <w:sz w:val="22"/>
              </w:rPr>
              <w:t xml:space="preserve">išbėrimas, </w:t>
            </w:r>
          </w:p>
          <w:p w14:paraId="5FD7E4F0" w14:textId="77777777" w:rsidR="00D31A21" w:rsidRDefault="00654072" w:rsidP="00654072">
            <w:pPr>
              <w:rPr>
                <w:sz w:val="22"/>
                <w:szCs w:val="22"/>
                <w:lang w:eastAsia="lt-LT"/>
              </w:rPr>
            </w:pPr>
            <w:r w:rsidRPr="00BF3ECA">
              <w:rPr>
                <w:sz w:val="22"/>
              </w:rPr>
              <w:t>eritema</w:t>
            </w:r>
            <w:r w:rsidRPr="00BF3ECA">
              <w:rPr>
                <w:sz w:val="22"/>
                <w:vertAlign w:val="superscript"/>
              </w:rPr>
              <w:t>‡</w:t>
            </w:r>
            <w:r w:rsidRPr="00BF3ECA">
              <w:rPr>
                <w:sz w:val="22"/>
              </w:rPr>
              <w:t xml:space="preserve">, </w:t>
            </w:r>
          </w:p>
          <w:p w14:paraId="7876B6EE" w14:textId="77777777" w:rsidR="00654072" w:rsidRPr="00BF3ECA" w:rsidRDefault="00654072" w:rsidP="00BF3ECA">
            <w:pPr>
              <w:rPr>
                <w:sz w:val="22"/>
              </w:rPr>
            </w:pPr>
            <w:r w:rsidRPr="00BF3ECA">
              <w:rPr>
                <w:sz w:val="22"/>
              </w:rPr>
              <w:t>dilgėlinė</w:t>
            </w:r>
            <w:r w:rsidRPr="00BF3ECA">
              <w:rPr>
                <w:sz w:val="22"/>
                <w:vertAlign w:val="superscript"/>
              </w:rPr>
              <w:t>‡</w:t>
            </w:r>
          </w:p>
        </w:tc>
        <w:tc>
          <w:tcPr>
            <w:tcW w:w="1141" w:type="pct"/>
            <w:shd w:val="clear" w:color="auto" w:fill="auto"/>
          </w:tcPr>
          <w:p w14:paraId="7D54D04D" w14:textId="77777777" w:rsidR="00654072" w:rsidRPr="00BF3ECA" w:rsidRDefault="00654072" w:rsidP="00BF3ECA">
            <w:pPr>
              <w:rPr>
                <w:sz w:val="22"/>
              </w:rPr>
            </w:pPr>
            <w:r w:rsidRPr="00BF3ECA">
              <w:rPr>
                <w:sz w:val="22"/>
              </w:rPr>
              <w:t>Nedažnas</w:t>
            </w:r>
          </w:p>
        </w:tc>
      </w:tr>
      <w:tr w:rsidR="00F20545" w:rsidRPr="00654072" w14:paraId="0690C250" w14:textId="77777777" w:rsidTr="00F20545">
        <w:trPr>
          <w:cantSplit/>
        </w:trPr>
        <w:tc>
          <w:tcPr>
            <w:tcW w:w="1567" w:type="pct"/>
            <w:shd w:val="clear" w:color="auto" w:fill="auto"/>
          </w:tcPr>
          <w:p w14:paraId="4E72AD25" w14:textId="77777777" w:rsidR="00654072" w:rsidRPr="00BF3ECA" w:rsidRDefault="00654072" w:rsidP="00BF3ECA">
            <w:pPr>
              <w:rPr>
                <w:sz w:val="22"/>
              </w:rPr>
            </w:pPr>
          </w:p>
        </w:tc>
        <w:tc>
          <w:tcPr>
            <w:tcW w:w="2292" w:type="pct"/>
            <w:shd w:val="clear" w:color="auto" w:fill="auto"/>
          </w:tcPr>
          <w:p w14:paraId="2069355E" w14:textId="77777777" w:rsidR="00D31A21" w:rsidRDefault="00654072" w:rsidP="00654072">
            <w:pPr>
              <w:rPr>
                <w:sz w:val="22"/>
                <w:szCs w:val="22"/>
                <w:lang w:eastAsia="lt-LT"/>
              </w:rPr>
            </w:pPr>
            <w:r w:rsidRPr="00BF3ECA">
              <w:rPr>
                <w:sz w:val="22"/>
              </w:rPr>
              <w:t>Stivenso-Džonsono (</w:t>
            </w:r>
            <w:r w:rsidRPr="00BF3ECA">
              <w:rPr>
                <w:i/>
                <w:sz w:val="22"/>
              </w:rPr>
              <w:t>Stevens-Johnson</w:t>
            </w:r>
            <w:r w:rsidRPr="00BF3ECA">
              <w:rPr>
                <w:sz w:val="22"/>
              </w:rPr>
              <w:t>) sindromas</w:t>
            </w:r>
            <w:r w:rsidRPr="00BF3ECA">
              <w:rPr>
                <w:sz w:val="22"/>
                <w:vertAlign w:val="superscript"/>
              </w:rPr>
              <w:t>‡</w:t>
            </w:r>
            <w:r w:rsidRPr="00BF3ECA">
              <w:rPr>
                <w:sz w:val="22"/>
              </w:rPr>
              <w:t xml:space="preserve">, </w:t>
            </w:r>
          </w:p>
          <w:p w14:paraId="7F311137" w14:textId="77777777" w:rsidR="00D31A21" w:rsidRDefault="00654072" w:rsidP="00654072">
            <w:pPr>
              <w:rPr>
                <w:sz w:val="22"/>
                <w:szCs w:val="22"/>
                <w:lang w:eastAsia="lt-LT"/>
              </w:rPr>
            </w:pPr>
            <w:r w:rsidRPr="00BF3ECA">
              <w:rPr>
                <w:sz w:val="22"/>
              </w:rPr>
              <w:t>toksinė epidermio nekrolizė</w:t>
            </w:r>
            <w:r w:rsidRPr="00BF3ECA">
              <w:rPr>
                <w:sz w:val="22"/>
                <w:vertAlign w:val="superscript"/>
              </w:rPr>
              <w:t>‡</w:t>
            </w:r>
            <w:r w:rsidRPr="00BF3ECA">
              <w:rPr>
                <w:sz w:val="22"/>
              </w:rPr>
              <w:t xml:space="preserve">, </w:t>
            </w:r>
          </w:p>
          <w:p w14:paraId="186E626B" w14:textId="77777777" w:rsidR="00654072" w:rsidRPr="00BF3ECA" w:rsidRDefault="00654072" w:rsidP="00BF3ECA">
            <w:pPr>
              <w:rPr>
                <w:sz w:val="22"/>
              </w:rPr>
            </w:pPr>
            <w:r w:rsidRPr="00BF3ECA">
              <w:rPr>
                <w:sz w:val="22"/>
              </w:rPr>
              <w:t>pastovus vaistinis išbėrimas</w:t>
            </w:r>
            <w:r w:rsidRPr="00BF3ECA">
              <w:rPr>
                <w:sz w:val="22"/>
                <w:vertAlign w:val="superscript"/>
              </w:rPr>
              <w:t>‡</w:t>
            </w:r>
          </w:p>
        </w:tc>
        <w:tc>
          <w:tcPr>
            <w:tcW w:w="1141" w:type="pct"/>
            <w:shd w:val="clear" w:color="auto" w:fill="auto"/>
          </w:tcPr>
          <w:p w14:paraId="5DC26B07" w14:textId="77777777" w:rsidR="00654072" w:rsidRPr="00BF3ECA" w:rsidRDefault="00654072" w:rsidP="00BF3ECA">
            <w:pPr>
              <w:rPr>
                <w:sz w:val="22"/>
              </w:rPr>
            </w:pPr>
            <w:r w:rsidRPr="00BF3ECA">
              <w:rPr>
                <w:sz w:val="22"/>
              </w:rPr>
              <w:t>Retas</w:t>
            </w:r>
            <w:r w:rsidRPr="00BF3ECA">
              <w:rPr>
                <w:sz w:val="22"/>
                <w:vertAlign w:val="superscript"/>
              </w:rPr>
              <w:t>†</w:t>
            </w:r>
          </w:p>
        </w:tc>
      </w:tr>
      <w:tr w:rsidR="00F20545" w:rsidRPr="00654072" w14:paraId="3491F191" w14:textId="77777777" w:rsidTr="00F20545">
        <w:trPr>
          <w:cantSplit/>
        </w:trPr>
        <w:tc>
          <w:tcPr>
            <w:tcW w:w="1567" w:type="pct"/>
            <w:shd w:val="clear" w:color="auto" w:fill="auto"/>
          </w:tcPr>
          <w:p w14:paraId="7A7B3793" w14:textId="77777777" w:rsidR="00654072" w:rsidRPr="00BF3ECA" w:rsidRDefault="00654072" w:rsidP="00BF3ECA">
            <w:pPr>
              <w:keepNext/>
              <w:keepLines/>
              <w:rPr>
                <w:sz w:val="22"/>
              </w:rPr>
            </w:pPr>
            <w:r w:rsidRPr="00BF3ECA">
              <w:rPr>
                <w:i/>
                <w:sz w:val="22"/>
              </w:rPr>
              <w:lastRenderedPageBreak/>
              <w:t>Skeleto, raumenų ir jungiamojo audinio sutrikimai</w:t>
            </w:r>
          </w:p>
        </w:tc>
        <w:tc>
          <w:tcPr>
            <w:tcW w:w="2292" w:type="pct"/>
            <w:shd w:val="clear" w:color="auto" w:fill="auto"/>
          </w:tcPr>
          <w:p w14:paraId="640FEB4D" w14:textId="77777777" w:rsidR="00D31A21" w:rsidRDefault="00654072" w:rsidP="00654072">
            <w:pPr>
              <w:rPr>
                <w:sz w:val="22"/>
                <w:szCs w:val="22"/>
                <w:lang w:eastAsia="lt-LT"/>
              </w:rPr>
            </w:pPr>
            <w:r w:rsidRPr="00BF3ECA">
              <w:rPr>
                <w:sz w:val="22"/>
              </w:rPr>
              <w:t xml:space="preserve">Raumenų mėšlungis ir (arba) spazmas, </w:t>
            </w:r>
          </w:p>
          <w:p w14:paraId="51C2CE33" w14:textId="77777777" w:rsidR="00654072" w:rsidRPr="00BF3ECA" w:rsidRDefault="00654072" w:rsidP="00BF3ECA">
            <w:pPr>
              <w:rPr>
                <w:sz w:val="22"/>
              </w:rPr>
            </w:pPr>
            <w:r w:rsidRPr="00BF3ECA">
              <w:rPr>
                <w:sz w:val="22"/>
              </w:rPr>
              <w:t>kaulų ir raumenų skausmas ir (arba) sąstingis</w:t>
            </w:r>
          </w:p>
        </w:tc>
        <w:tc>
          <w:tcPr>
            <w:tcW w:w="1141" w:type="pct"/>
            <w:shd w:val="clear" w:color="auto" w:fill="auto"/>
          </w:tcPr>
          <w:p w14:paraId="396D6394" w14:textId="77777777" w:rsidR="00654072" w:rsidRPr="00BF3ECA" w:rsidRDefault="00654072" w:rsidP="00BF3ECA">
            <w:pPr>
              <w:rPr>
                <w:sz w:val="22"/>
              </w:rPr>
            </w:pPr>
            <w:r w:rsidRPr="00BF3ECA">
              <w:rPr>
                <w:sz w:val="22"/>
              </w:rPr>
              <w:t>Nedažnas</w:t>
            </w:r>
          </w:p>
        </w:tc>
      </w:tr>
      <w:tr w:rsidR="00F20545" w:rsidRPr="00654072" w14:paraId="6BEC0E70" w14:textId="77777777" w:rsidTr="00F20545">
        <w:trPr>
          <w:cantSplit/>
        </w:trPr>
        <w:tc>
          <w:tcPr>
            <w:tcW w:w="1567" w:type="pct"/>
            <w:shd w:val="clear" w:color="auto" w:fill="auto"/>
          </w:tcPr>
          <w:p w14:paraId="5DED287B" w14:textId="77777777" w:rsidR="00654072" w:rsidRPr="00654072" w:rsidRDefault="00654072" w:rsidP="00BF3ECA">
            <w:pPr>
              <w:rPr>
                <w:sz w:val="22"/>
                <w:szCs w:val="22"/>
                <w:lang w:eastAsia="lt-LT"/>
              </w:rPr>
            </w:pPr>
            <w:r w:rsidRPr="00654072">
              <w:rPr>
                <w:bCs/>
                <w:i/>
                <w:sz w:val="22"/>
                <w:szCs w:val="22"/>
                <w:lang w:eastAsia="lt-LT"/>
              </w:rPr>
              <w:t>Inkstų ir šlapimo takų sutrikimai</w:t>
            </w:r>
          </w:p>
        </w:tc>
        <w:tc>
          <w:tcPr>
            <w:tcW w:w="2292" w:type="pct"/>
            <w:shd w:val="clear" w:color="auto" w:fill="auto"/>
          </w:tcPr>
          <w:p w14:paraId="6E36EA98" w14:textId="77777777" w:rsidR="00D31A21" w:rsidRDefault="00654072" w:rsidP="00654072">
            <w:pPr>
              <w:rPr>
                <w:sz w:val="22"/>
                <w:szCs w:val="22"/>
                <w:lang w:eastAsia="lt-LT"/>
              </w:rPr>
            </w:pPr>
            <w:r w:rsidRPr="00654072">
              <w:rPr>
                <w:sz w:val="22"/>
                <w:szCs w:val="22"/>
                <w:lang w:eastAsia="lt-LT"/>
              </w:rPr>
              <w:t xml:space="preserve">Proteinurija, </w:t>
            </w:r>
          </w:p>
          <w:p w14:paraId="4BD2C959" w14:textId="77777777" w:rsidR="00D31A21" w:rsidRDefault="00654072" w:rsidP="00654072">
            <w:pPr>
              <w:rPr>
                <w:sz w:val="22"/>
                <w:szCs w:val="22"/>
                <w:lang w:eastAsia="lt-LT"/>
              </w:rPr>
            </w:pPr>
            <w:r w:rsidRPr="00654072">
              <w:rPr>
                <w:sz w:val="22"/>
                <w:szCs w:val="22"/>
                <w:lang w:eastAsia="lt-LT"/>
              </w:rPr>
              <w:t xml:space="preserve">kreatinino kiekio serume padidėjimas, </w:t>
            </w:r>
          </w:p>
          <w:p w14:paraId="7083262F" w14:textId="77777777" w:rsidR="00654072" w:rsidRPr="00654072" w:rsidRDefault="00654072" w:rsidP="00BF3ECA">
            <w:pPr>
              <w:rPr>
                <w:sz w:val="22"/>
                <w:szCs w:val="22"/>
                <w:lang w:eastAsia="lt-LT"/>
              </w:rPr>
            </w:pPr>
            <w:r w:rsidRPr="00654072">
              <w:rPr>
                <w:sz w:val="22"/>
                <w:szCs w:val="22"/>
                <w:lang w:eastAsia="lt-LT"/>
              </w:rPr>
              <w:t>inkstų nepakankamumas</w:t>
            </w:r>
            <w:r w:rsidRPr="00654072">
              <w:rPr>
                <w:sz w:val="22"/>
                <w:szCs w:val="22"/>
                <w:vertAlign w:val="superscript"/>
                <w:lang w:eastAsia="lt-LT"/>
              </w:rPr>
              <w:t>‡</w:t>
            </w:r>
            <w:r w:rsidRPr="00654072">
              <w:rPr>
                <w:sz w:val="22"/>
                <w:szCs w:val="22"/>
                <w:lang w:eastAsia="lt-LT"/>
              </w:rPr>
              <w:t xml:space="preserve"> (žr. 4.4 skyrių)</w:t>
            </w:r>
          </w:p>
        </w:tc>
        <w:tc>
          <w:tcPr>
            <w:tcW w:w="1141" w:type="pct"/>
            <w:shd w:val="clear" w:color="auto" w:fill="auto"/>
          </w:tcPr>
          <w:p w14:paraId="725CC485" w14:textId="77777777" w:rsidR="00654072" w:rsidRPr="00BF3ECA" w:rsidRDefault="00654072" w:rsidP="00BF3ECA">
            <w:pPr>
              <w:rPr>
                <w:sz w:val="22"/>
              </w:rPr>
            </w:pPr>
            <w:r w:rsidRPr="00BF3ECA">
              <w:rPr>
                <w:sz w:val="22"/>
              </w:rPr>
              <w:t>Nedažnas</w:t>
            </w:r>
          </w:p>
        </w:tc>
      </w:tr>
      <w:tr w:rsidR="00F20545" w:rsidRPr="00654072" w14:paraId="2A96B2C8" w14:textId="77777777" w:rsidTr="00F20545">
        <w:trPr>
          <w:cantSplit/>
        </w:trPr>
        <w:tc>
          <w:tcPr>
            <w:tcW w:w="1567" w:type="pct"/>
            <w:shd w:val="clear" w:color="auto" w:fill="auto"/>
          </w:tcPr>
          <w:p w14:paraId="59F2BCB9" w14:textId="77777777" w:rsidR="00654072" w:rsidRPr="00654072" w:rsidRDefault="00654072" w:rsidP="00BF3ECA">
            <w:pPr>
              <w:rPr>
                <w:bCs/>
                <w:sz w:val="22"/>
                <w:szCs w:val="22"/>
                <w:lang w:eastAsia="lt-LT"/>
              </w:rPr>
            </w:pPr>
            <w:r w:rsidRPr="00654072">
              <w:rPr>
                <w:bCs/>
                <w:i/>
                <w:sz w:val="22"/>
                <w:szCs w:val="22"/>
                <w:lang w:eastAsia="lt-LT"/>
              </w:rPr>
              <w:t>Bendrieji sutrikimai ir vartojimo vietos pažeidimai</w:t>
            </w:r>
          </w:p>
        </w:tc>
        <w:tc>
          <w:tcPr>
            <w:tcW w:w="2292" w:type="pct"/>
            <w:shd w:val="clear" w:color="auto" w:fill="auto"/>
          </w:tcPr>
          <w:p w14:paraId="503EDD8C" w14:textId="77777777" w:rsidR="00D31A21" w:rsidRDefault="00654072" w:rsidP="00654072">
            <w:pPr>
              <w:rPr>
                <w:sz w:val="22"/>
                <w:szCs w:val="22"/>
                <w:lang w:eastAsia="lt-LT"/>
              </w:rPr>
            </w:pPr>
            <w:r w:rsidRPr="00BF3ECA">
              <w:rPr>
                <w:sz w:val="22"/>
              </w:rPr>
              <w:t xml:space="preserve">Astenija ir (arba) nuovargis, </w:t>
            </w:r>
          </w:p>
          <w:p w14:paraId="16C6239F" w14:textId="77777777" w:rsidR="00654072" w:rsidRPr="00BF3ECA" w:rsidRDefault="00654072" w:rsidP="00BF3ECA">
            <w:pPr>
              <w:rPr>
                <w:sz w:val="22"/>
              </w:rPr>
            </w:pPr>
            <w:r w:rsidRPr="00BF3ECA">
              <w:rPr>
                <w:sz w:val="22"/>
              </w:rPr>
              <w:t>į gripą panaši liga</w:t>
            </w:r>
          </w:p>
        </w:tc>
        <w:tc>
          <w:tcPr>
            <w:tcW w:w="1141" w:type="pct"/>
            <w:shd w:val="clear" w:color="auto" w:fill="auto"/>
          </w:tcPr>
          <w:p w14:paraId="4A51437B" w14:textId="77777777" w:rsidR="00654072" w:rsidRPr="00BF3ECA" w:rsidRDefault="00654072" w:rsidP="00BF3ECA">
            <w:pPr>
              <w:rPr>
                <w:sz w:val="22"/>
              </w:rPr>
            </w:pPr>
            <w:r w:rsidRPr="00BF3ECA">
              <w:rPr>
                <w:sz w:val="22"/>
              </w:rPr>
              <w:t>Dažnas</w:t>
            </w:r>
          </w:p>
        </w:tc>
      </w:tr>
      <w:tr w:rsidR="00F20545" w:rsidRPr="00654072" w14:paraId="6AB96AAB" w14:textId="77777777" w:rsidTr="00F20545">
        <w:trPr>
          <w:cantSplit/>
        </w:trPr>
        <w:tc>
          <w:tcPr>
            <w:tcW w:w="1567" w:type="pct"/>
            <w:shd w:val="clear" w:color="auto" w:fill="auto"/>
          </w:tcPr>
          <w:p w14:paraId="7255681D" w14:textId="77777777" w:rsidR="00654072" w:rsidRPr="00BF3ECA" w:rsidRDefault="00654072" w:rsidP="00BF3ECA">
            <w:pPr>
              <w:rPr>
                <w:sz w:val="22"/>
              </w:rPr>
            </w:pPr>
          </w:p>
        </w:tc>
        <w:tc>
          <w:tcPr>
            <w:tcW w:w="2292" w:type="pct"/>
            <w:shd w:val="clear" w:color="auto" w:fill="auto"/>
          </w:tcPr>
          <w:p w14:paraId="518808FC" w14:textId="77777777" w:rsidR="00654072" w:rsidRPr="00BF3ECA" w:rsidRDefault="00D31A21" w:rsidP="00BF3ECA">
            <w:pPr>
              <w:rPr>
                <w:sz w:val="22"/>
              </w:rPr>
            </w:pPr>
            <w:r>
              <w:rPr>
                <w:sz w:val="22"/>
                <w:szCs w:val="22"/>
                <w:lang w:eastAsia="lt-LT"/>
              </w:rPr>
              <w:t>K</w:t>
            </w:r>
            <w:r w:rsidRPr="00654072">
              <w:rPr>
                <w:sz w:val="22"/>
                <w:szCs w:val="22"/>
                <w:lang w:eastAsia="lt-LT"/>
              </w:rPr>
              <w:t>rūtinės</w:t>
            </w:r>
            <w:r w:rsidRPr="00BF3ECA">
              <w:rPr>
                <w:sz w:val="22"/>
              </w:rPr>
              <w:t xml:space="preserve"> </w:t>
            </w:r>
            <w:r w:rsidR="00654072" w:rsidRPr="00BF3ECA">
              <w:rPr>
                <w:sz w:val="22"/>
              </w:rPr>
              <w:t>skausmas</w:t>
            </w:r>
          </w:p>
        </w:tc>
        <w:tc>
          <w:tcPr>
            <w:tcW w:w="1141" w:type="pct"/>
            <w:shd w:val="clear" w:color="auto" w:fill="auto"/>
          </w:tcPr>
          <w:p w14:paraId="6ACD8D7A" w14:textId="77777777" w:rsidR="00654072" w:rsidRPr="00BF3ECA" w:rsidRDefault="00654072" w:rsidP="00BF3ECA">
            <w:pPr>
              <w:rPr>
                <w:sz w:val="22"/>
              </w:rPr>
            </w:pPr>
            <w:r w:rsidRPr="00BF3ECA">
              <w:rPr>
                <w:sz w:val="22"/>
              </w:rPr>
              <w:t>Nedažnas</w:t>
            </w:r>
          </w:p>
        </w:tc>
      </w:tr>
      <w:tr w:rsidR="00F20545" w:rsidRPr="00654072" w14:paraId="1EE8F25E" w14:textId="77777777" w:rsidTr="00F20545">
        <w:trPr>
          <w:cantSplit/>
        </w:trPr>
        <w:tc>
          <w:tcPr>
            <w:tcW w:w="1567" w:type="pct"/>
            <w:shd w:val="clear" w:color="auto" w:fill="auto"/>
          </w:tcPr>
          <w:p w14:paraId="663E0AF2" w14:textId="77777777" w:rsidR="00654072" w:rsidRPr="00BF3ECA" w:rsidRDefault="00654072" w:rsidP="00BF3ECA">
            <w:pPr>
              <w:keepNext/>
              <w:keepLines/>
              <w:jc w:val="both"/>
              <w:rPr>
                <w:sz w:val="22"/>
              </w:rPr>
            </w:pPr>
            <w:r w:rsidRPr="00BF3ECA">
              <w:rPr>
                <w:i/>
                <w:sz w:val="22"/>
              </w:rPr>
              <w:t>Tyrimai</w:t>
            </w:r>
          </w:p>
        </w:tc>
        <w:tc>
          <w:tcPr>
            <w:tcW w:w="2292" w:type="pct"/>
            <w:shd w:val="clear" w:color="auto" w:fill="auto"/>
          </w:tcPr>
          <w:p w14:paraId="7536C42C" w14:textId="77777777" w:rsidR="00D31A21" w:rsidRDefault="00654072" w:rsidP="00654072">
            <w:pPr>
              <w:rPr>
                <w:sz w:val="22"/>
                <w:szCs w:val="22"/>
                <w:lang w:eastAsia="lt-LT"/>
              </w:rPr>
            </w:pPr>
            <w:r w:rsidRPr="00BF3ECA">
              <w:rPr>
                <w:sz w:val="22"/>
              </w:rPr>
              <w:t>Padidėjęs karbamido kiekis kraujyje,</w:t>
            </w:r>
          </w:p>
          <w:p w14:paraId="5110B927" w14:textId="77777777" w:rsidR="00D31A21" w:rsidRDefault="00654072" w:rsidP="00654072">
            <w:pPr>
              <w:rPr>
                <w:sz w:val="22"/>
                <w:szCs w:val="22"/>
                <w:lang w:eastAsia="lt-LT"/>
              </w:rPr>
            </w:pPr>
            <w:r w:rsidRPr="00BF3ECA">
              <w:rPr>
                <w:sz w:val="22"/>
              </w:rPr>
              <w:t xml:space="preserve">padidėjęs kreatinfosfokinazės aktyvumas, </w:t>
            </w:r>
          </w:p>
          <w:p w14:paraId="099C0009" w14:textId="77777777" w:rsidR="00D31A21" w:rsidRDefault="00654072" w:rsidP="00654072">
            <w:pPr>
              <w:rPr>
                <w:sz w:val="22"/>
                <w:szCs w:val="22"/>
                <w:lang w:eastAsia="lt-LT"/>
              </w:rPr>
            </w:pPr>
            <w:r w:rsidRPr="00BF3ECA">
              <w:rPr>
                <w:sz w:val="22"/>
              </w:rPr>
              <w:t xml:space="preserve">hiperkalemija, </w:t>
            </w:r>
          </w:p>
          <w:p w14:paraId="40BA1E34" w14:textId="77777777" w:rsidR="00654072" w:rsidRPr="00BF3ECA" w:rsidRDefault="00654072" w:rsidP="00BF3ECA">
            <w:pPr>
              <w:rPr>
                <w:sz w:val="22"/>
              </w:rPr>
            </w:pPr>
            <w:r w:rsidRPr="00BF3ECA">
              <w:rPr>
                <w:sz w:val="22"/>
              </w:rPr>
              <w:t>padidėjęs šlapimo rūgšties kiekis</w:t>
            </w:r>
          </w:p>
        </w:tc>
        <w:tc>
          <w:tcPr>
            <w:tcW w:w="1141" w:type="pct"/>
            <w:shd w:val="clear" w:color="auto" w:fill="auto"/>
          </w:tcPr>
          <w:p w14:paraId="3F258EED" w14:textId="77777777" w:rsidR="00654072" w:rsidRPr="00BF3ECA" w:rsidRDefault="00654072" w:rsidP="00BF3ECA">
            <w:pPr>
              <w:rPr>
                <w:sz w:val="22"/>
              </w:rPr>
            </w:pPr>
            <w:r w:rsidRPr="00BF3ECA">
              <w:rPr>
                <w:sz w:val="22"/>
              </w:rPr>
              <w:t>Nedažnas</w:t>
            </w:r>
          </w:p>
        </w:tc>
      </w:tr>
      <w:tr w:rsidR="00F20545" w:rsidRPr="00654072" w14:paraId="01775AE4" w14:textId="77777777" w:rsidTr="00F20545">
        <w:trPr>
          <w:cantSplit/>
        </w:trPr>
        <w:tc>
          <w:tcPr>
            <w:tcW w:w="1567" w:type="pct"/>
            <w:shd w:val="clear" w:color="auto" w:fill="auto"/>
          </w:tcPr>
          <w:p w14:paraId="69A6B293" w14:textId="77777777" w:rsidR="00654072" w:rsidRPr="00BF3ECA" w:rsidRDefault="00654072" w:rsidP="00BF3ECA">
            <w:pPr>
              <w:rPr>
                <w:sz w:val="22"/>
              </w:rPr>
            </w:pPr>
          </w:p>
        </w:tc>
        <w:tc>
          <w:tcPr>
            <w:tcW w:w="2292" w:type="pct"/>
            <w:shd w:val="clear" w:color="auto" w:fill="auto"/>
          </w:tcPr>
          <w:p w14:paraId="3B1D949C" w14:textId="77777777" w:rsidR="00654072" w:rsidRPr="00BF3ECA" w:rsidRDefault="00654072" w:rsidP="00BF3ECA">
            <w:pPr>
              <w:rPr>
                <w:sz w:val="22"/>
              </w:rPr>
            </w:pPr>
            <w:r w:rsidRPr="00BF3ECA">
              <w:rPr>
                <w:sz w:val="22"/>
              </w:rPr>
              <w:t>Sumažėjęs natrio kiekis kraujyje</w:t>
            </w:r>
          </w:p>
        </w:tc>
        <w:tc>
          <w:tcPr>
            <w:tcW w:w="1141" w:type="pct"/>
            <w:shd w:val="clear" w:color="auto" w:fill="auto"/>
          </w:tcPr>
          <w:p w14:paraId="78DAEB07" w14:textId="77777777" w:rsidR="00654072" w:rsidRPr="00BF3ECA" w:rsidRDefault="00654072" w:rsidP="00BF3ECA">
            <w:pPr>
              <w:rPr>
                <w:sz w:val="22"/>
              </w:rPr>
            </w:pPr>
            <w:r w:rsidRPr="00BF3ECA">
              <w:rPr>
                <w:sz w:val="22"/>
              </w:rPr>
              <w:t>Retas</w:t>
            </w:r>
          </w:p>
        </w:tc>
      </w:tr>
      <w:tr w:rsidR="00BF3ECA" w:rsidRPr="00654072" w14:paraId="078DD130" w14:textId="77777777" w:rsidTr="00F20545">
        <w:trPr>
          <w:cantSplit/>
        </w:trPr>
        <w:tc>
          <w:tcPr>
            <w:tcW w:w="5000" w:type="pct"/>
            <w:gridSpan w:val="3"/>
            <w:shd w:val="clear" w:color="auto" w:fill="auto"/>
          </w:tcPr>
          <w:p w14:paraId="5AE68D4E" w14:textId="77777777" w:rsidR="00654072" w:rsidRPr="00654072" w:rsidRDefault="00654072" w:rsidP="00BF3ECA">
            <w:pPr>
              <w:rPr>
                <w:sz w:val="22"/>
                <w:szCs w:val="22"/>
                <w:lang w:eastAsia="lt-LT"/>
              </w:rPr>
            </w:pPr>
            <w:r w:rsidRPr="00654072">
              <w:rPr>
                <w:sz w:val="22"/>
                <w:szCs w:val="22"/>
                <w:lang w:eastAsia="lt-LT"/>
              </w:rPr>
              <w:t xml:space="preserve">* Dažnio kategorija: kiekvienai nepageidaujami reakcijai priskirta pagal klinikinių tyrimų duomenų bazėje užfiksuotą dažnį. </w:t>
            </w:r>
            <w:r w:rsidRPr="00654072">
              <w:rPr>
                <w:sz w:val="22"/>
                <w:szCs w:val="22"/>
              </w:rPr>
              <w:t>Nepageidaujamo poveikio dažnis apibūdinamas taip: labai dažnas (≥ 1/10), dažnas (nuo ≥ 1/100 iki &lt; 1/10), nedažnas (nuo ≥ 1/1000 iki &lt; 1/100), retas (nuo ≥ 1/10000 iki &lt; 1/1000), labai retas (&lt; 1/10000)</w:t>
            </w:r>
            <w:r w:rsidRPr="00654072">
              <w:rPr>
                <w:sz w:val="22"/>
                <w:szCs w:val="22"/>
                <w:lang w:eastAsia="lt-LT"/>
              </w:rPr>
              <w:t>.</w:t>
            </w:r>
          </w:p>
          <w:p w14:paraId="59C7D72E" w14:textId="77777777" w:rsidR="00654072" w:rsidRPr="00654072" w:rsidRDefault="00654072" w:rsidP="00BF3ECA">
            <w:pPr>
              <w:rPr>
                <w:sz w:val="22"/>
                <w:szCs w:val="22"/>
                <w:lang w:eastAsia="lt-LT"/>
              </w:rPr>
            </w:pPr>
          </w:p>
          <w:p w14:paraId="6296EFF4" w14:textId="77777777" w:rsidR="00654072" w:rsidRPr="00654072" w:rsidRDefault="00654072" w:rsidP="00BF3ECA">
            <w:pPr>
              <w:rPr>
                <w:sz w:val="22"/>
                <w:szCs w:val="22"/>
                <w:lang w:eastAsia="lt-LT"/>
              </w:rPr>
            </w:pPr>
            <w:r w:rsidRPr="00654072">
              <w:rPr>
                <w:sz w:val="22"/>
                <w:szCs w:val="22"/>
                <w:vertAlign w:val="superscript"/>
                <w:lang w:eastAsia="lt-LT"/>
              </w:rPr>
              <w:t>‡</w:t>
            </w:r>
            <w:r w:rsidRPr="00654072">
              <w:rPr>
                <w:sz w:val="22"/>
                <w:szCs w:val="22"/>
                <w:lang w:eastAsia="lt-LT"/>
              </w:rPr>
              <w:t xml:space="preserve"> ši nepageidaujama reakcija buvo nustatyta vaistiniam preparatui esant rinkoje. Jos pateiktas dažnis nustatytas pagal didžiausią dažnį, nustatytą klinikinių tyrimų duomenimis, sukauptais pagal indikaciją ir įteisintą dozę.</w:t>
            </w:r>
          </w:p>
          <w:p w14:paraId="5380413A" w14:textId="77777777" w:rsidR="00654072" w:rsidRPr="00654072" w:rsidRDefault="00654072" w:rsidP="00BF3ECA">
            <w:pPr>
              <w:rPr>
                <w:sz w:val="22"/>
                <w:szCs w:val="22"/>
                <w:lang w:eastAsia="lt-LT"/>
              </w:rPr>
            </w:pPr>
          </w:p>
          <w:p w14:paraId="7A5322E3" w14:textId="77777777" w:rsidR="00654072" w:rsidRPr="00654072" w:rsidRDefault="00654072" w:rsidP="00BF3ECA">
            <w:pPr>
              <w:rPr>
                <w:sz w:val="22"/>
                <w:szCs w:val="22"/>
                <w:lang w:eastAsia="lt-LT"/>
              </w:rPr>
            </w:pPr>
            <w:r w:rsidRPr="00654072">
              <w:rPr>
                <w:sz w:val="22"/>
                <w:szCs w:val="22"/>
                <w:vertAlign w:val="superscript"/>
                <w:lang w:eastAsia="lt-LT"/>
              </w:rPr>
              <w:t>†</w:t>
            </w:r>
            <w:r w:rsidRPr="00654072">
              <w:rPr>
                <w:sz w:val="22"/>
                <w:szCs w:val="22"/>
                <w:lang w:eastAsia="lt-LT"/>
              </w:rPr>
              <w:t xml:space="preserve"> Dažnio grupė „Retas“ charakterizuota vadovaujantis Preparato charakteristikų santraukos (PCS) rengimo gairėmis (peržiūrėtos 2009-09-02), remiantis nustatyta viršutine 95 % pasikliautinojo intervalo riba 0 reiškinių šiam asmenų, gydytų etorikoksibu skaičiui, atliekant III fazės duomenų, sukauptų pagal dozę ir indikaciją analizę (n = 154700).</w:t>
            </w:r>
          </w:p>
          <w:p w14:paraId="626E4FFB" w14:textId="77777777" w:rsidR="00654072" w:rsidRPr="00654072" w:rsidRDefault="00654072" w:rsidP="00BF3ECA">
            <w:pPr>
              <w:rPr>
                <w:sz w:val="22"/>
                <w:szCs w:val="22"/>
                <w:lang w:eastAsia="lt-LT"/>
              </w:rPr>
            </w:pPr>
          </w:p>
          <w:p w14:paraId="3CFF3137" w14:textId="77777777" w:rsidR="00654072" w:rsidRPr="00654072" w:rsidRDefault="00654072" w:rsidP="00BF3ECA">
            <w:pPr>
              <w:rPr>
                <w:sz w:val="22"/>
                <w:szCs w:val="22"/>
                <w:lang w:eastAsia="lt-LT"/>
              </w:rPr>
            </w:pPr>
            <w:r w:rsidRPr="00BF3ECA">
              <w:rPr>
                <w:sz w:val="22"/>
                <w:vertAlign w:val="superscript"/>
              </w:rPr>
              <w:t>β</w:t>
            </w:r>
            <w:r w:rsidRPr="00654072">
              <w:rPr>
                <w:sz w:val="22"/>
                <w:szCs w:val="22"/>
                <w:lang w:eastAsia="lt-LT"/>
              </w:rPr>
              <w:t xml:space="preserve"> Terminas „padidėjęs jautrumas“ apima terminus „alergija“, „alergija vaistiniams preparatams“, „padidėjęs jautrumas vaistiniams preparatams“, „padidėjęs jautrumas“, „nespecifiškai padidėjęs jautrumas“, „padidėjusio jautrumo reakcija“ bei „nespecifinė alergija“.</w:t>
            </w:r>
          </w:p>
          <w:p w14:paraId="250FED70" w14:textId="77777777" w:rsidR="00654072" w:rsidRPr="00654072" w:rsidRDefault="00654072" w:rsidP="00BF3ECA">
            <w:pPr>
              <w:rPr>
                <w:sz w:val="22"/>
                <w:szCs w:val="22"/>
                <w:lang w:eastAsia="lt-LT"/>
              </w:rPr>
            </w:pPr>
          </w:p>
          <w:p w14:paraId="6F14AF16" w14:textId="77777777" w:rsidR="00654072" w:rsidRPr="00654072" w:rsidRDefault="00654072" w:rsidP="00BF3ECA">
            <w:pPr>
              <w:rPr>
                <w:sz w:val="22"/>
                <w:szCs w:val="22"/>
                <w:lang w:eastAsia="lt-LT"/>
              </w:rPr>
            </w:pPr>
            <w:r w:rsidRPr="00654072">
              <w:rPr>
                <w:sz w:val="22"/>
                <w:szCs w:val="22"/>
                <w:vertAlign w:val="superscript"/>
                <w:lang w:eastAsia="lt-LT"/>
              </w:rPr>
              <w:t>§</w:t>
            </w:r>
            <w:r w:rsidRPr="00654072">
              <w:rPr>
                <w:sz w:val="22"/>
                <w:szCs w:val="22"/>
                <w:lang w:eastAsia="lt-LT"/>
              </w:rPr>
              <w:t xml:space="preserve"> Remiantis ilgalaikių placebu ir veikliu palyginamuoju preparatu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tc>
      </w:tr>
    </w:tbl>
    <w:p w14:paraId="669ECB05" w14:textId="77777777" w:rsidR="00654072" w:rsidRPr="00654072" w:rsidRDefault="00654072" w:rsidP="00654072">
      <w:pPr>
        <w:rPr>
          <w:sz w:val="22"/>
          <w:szCs w:val="22"/>
          <w:lang w:eastAsia="lt-LT"/>
        </w:rPr>
      </w:pPr>
    </w:p>
    <w:p w14:paraId="74DF5B93" w14:textId="77777777" w:rsidR="00654072" w:rsidRPr="00654072" w:rsidRDefault="00654072" w:rsidP="00654072">
      <w:pPr>
        <w:rPr>
          <w:sz w:val="22"/>
          <w:szCs w:val="22"/>
          <w:lang w:eastAsia="lt-LT"/>
        </w:rPr>
      </w:pPr>
      <w:r w:rsidRPr="00654072">
        <w:rPr>
          <w:sz w:val="22"/>
          <w:szCs w:val="22"/>
          <w:lang w:eastAsia="lt-LT"/>
        </w:rPr>
        <w:t>Apie toliau pateiktus buvo pranešta vartojant NVNU ir jų negalima paneigti etorikoksibui: toksinis poveikis inkstams, įskaitant intersticinį nefritą ir nefrozinį sindromą.</w:t>
      </w:r>
    </w:p>
    <w:p w14:paraId="37C911A9" w14:textId="77777777" w:rsidR="00654072" w:rsidRPr="00654072" w:rsidRDefault="00654072" w:rsidP="00654072">
      <w:pPr>
        <w:tabs>
          <w:tab w:val="left" w:pos="567"/>
        </w:tabs>
        <w:autoSpaceDE w:val="0"/>
        <w:autoSpaceDN w:val="0"/>
        <w:adjustRightInd w:val="0"/>
        <w:spacing w:line="260" w:lineRule="exact"/>
        <w:rPr>
          <w:snapToGrid w:val="0"/>
          <w:sz w:val="22"/>
          <w:szCs w:val="20"/>
          <w:u w:val="single"/>
        </w:rPr>
      </w:pPr>
    </w:p>
    <w:p w14:paraId="37B75297" w14:textId="77777777" w:rsidR="00654072" w:rsidRPr="00654072" w:rsidRDefault="00654072" w:rsidP="00654072">
      <w:pPr>
        <w:tabs>
          <w:tab w:val="left" w:pos="567"/>
        </w:tabs>
        <w:autoSpaceDE w:val="0"/>
        <w:autoSpaceDN w:val="0"/>
        <w:adjustRightInd w:val="0"/>
        <w:spacing w:line="260" w:lineRule="exact"/>
        <w:rPr>
          <w:snapToGrid w:val="0"/>
          <w:sz w:val="22"/>
          <w:u w:val="single"/>
        </w:rPr>
      </w:pPr>
      <w:r w:rsidRPr="00654072">
        <w:rPr>
          <w:noProof/>
          <w:snapToGrid w:val="0"/>
          <w:sz w:val="22"/>
          <w:u w:val="single"/>
        </w:rPr>
        <w:t>Pranešimas apie įtariamas nepageidaujamas reakcijas</w:t>
      </w:r>
    </w:p>
    <w:p w14:paraId="0EE84EAA" w14:textId="77777777" w:rsidR="00654072" w:rsidRPr="00654072" w:rsidRDefault="00654072" w:rsidP="00654072">
      <w:pPr>
        <w:autoSpaceDE w:val="0"/>
        <w:autoSpaceDN w:val="0"/>
        <w:adjustRightInd w:val="0"/>
        <w:jc w:val="both"/>
        <w:rPr>
          <w:sz w:val="22"/>
          <w:szCs w:val="22"/>
          <w:lang w:eastAsia="lt-LT"/>
        </w:rPr>
      </w:pPr>
      <w:r w:rsidRPr="00654072">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F27EA5">
        <w:rPr>
          <w:rStyle w:val="Hipersaitas"/>
        </w:rPr>
        <w:t>http://</w:t>
      </w:r>
      <w:hyperlink r:id="rId8" w:history="1">
        <w:r w:rsidRPr="00F27EA5">
          <w:rPr>
            <w:rStyle w:val="Hipersaitas"/>
            <w:sz w:val="22"/>
            <w:szCs w:val="22"/>
            <w:lang w:eastAsia="lt-LT"/>
          </w:rPr>
          <w:t>www.vvkt.lt</w:t>
        </w:r>
      </w:hyperlink>
      <w:r w:rsidRPr="00F27EA5">
        <w:rPr>
          <w:rStyle w:val="Hipersaitas"/>
        </w:rPr>
        <w:t>/</w:t>
      </w:r>
      <w:r w:rsidRPr="00654072">
        <w:rPr>
          <w:sz w:val="22"/>
          <w:szCs w:val="22"/>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27EA5">
          <w:rPr>
            <w:rStyle w:val="Hipersaitas"/>
            <w:sz w:val="22"/>
            <w:szCs w:val="22"/>
            <w:lang w:eastAsia="lt-LT"/>
          </w:rPr>
          <w:t>NepageidaujamaR@vvkt.lt</w:t>
        </w:r>
      </w:hyperlink>
      <w:r w:rsidRPr="00654072">
        <w:rPr>
          <w:sz w:val="22"/>
          <w:szCs w:val="22"/>
          <w:lang w:eastAsia="lt-LT"/>
        </w:rPr>
        <w:t xml:space="preserve">), per interneto svetainę (adresu </w:t>
      </w:r>
      <w:hyperlink r:id="rId10" w:history="1">
        <w:r w:rsidR="003751D5" w:rsidRPr="003A7A59">
          <w:rPr>
            <w:rStyle w:val="Hipersaitas"/>
            <w:sz w:val="22"/>
            <w:szCs w:val="22"/>
            <w:lang w:eastAsia="lt-LT"/>
          </w:rPr>
          <w:t>http://www.vvkt.lt</w:t>
        </w:r>
      </w:hyperlink>
      <w:r w:rsidR="003751D5">
        <w:rPr>
          <w:sz w:val="22"/>
          <w:szCs w:val="22"/>
          <w:lang w:eastAsia="lt-LT"/>
        </w:rPr>
        <w:t xml:space="preserve"> </w:t>
      </w:r>
      <w:r w:rsidRPr="00654072">
        <w:rPr>
          <w:sz w:val="22"/>
          <w:szCs w:val="22"/>
          <w:lang w:eastAsia="lt-LT"/>
        </w:rPr>
        <w:t>).</w:t>
      </w:r>
    </w:p>
    <w:p w14:paraId="011E8124" w14:textId="77777777" w:rsidR="00654072" w:rsidRPr="00654072" w:rsidRDefault="00654072" w:rsidP="00654072">
      <w:pPr>
        <w:rPr>
          <w:sz w:val="22"/>
          <w:szCs w:val="22"/>
          <w:lang w:eastAsia="lt-LT"/>
        </w:rPr>
      </w:pPr>
    </w:p>
    <w:p w14:paraId="0A4CEA18"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4.9 </w:t>
      </w:r>
      <w:r w:rsidRPr="00654072">
        <w:rPr>
          <w:b/>
          <w:sz w:val="22"/>
          <w:szCs w:val="22"/>
          <w:lang w:eastAsia="lt-LT"/>
        </w:rPr>
        <w:tab/>
        <w:t>Perdozavimas</w:t>
      </w:r>
    </w:p>
    <w:p w14:paraId="43BD4E0C" w14:textId="77777777" w:rsidR="00654072" w:rsidRPr="00654072" w:rsidRDefault="00654072" w:rsidP="00654072">
      <w:pPr>
        <w:keepNext/>
        <w:keepLines/>
        <w:rPr>
          <w:sz w:val="22"/>
          <w:szCs w:val="22"/>
          <w:lang w:eastAsia="lt-LT"/>
        </w:rPr>
      </w:pPr>
    </w:p>
    <w:p w14:paraId="5067F198" w14:textId="77777777" w:rsidR="00654072" w:rsidRPr="00654072" w:rsidRDefault="00654072" w:rsidP="00654072">
      <w:pPr>
        <w:rPr>
          <w:sz w:val="22"/>
          <w:szCs w:val="22"/>
          <w:lang w:eastAsia="lt-LT"/>
        </w:rPr>
      </w:pPr>
      <w:r w:rsidRPr="00654072">
        <w:rPr>
          <w:sz w:val="22"/>
          <w:szCs w:val="22"/>
          <w:lang w:eastAsia="lt-LT"/>
        </w:rPr>
        <w:t>Klinikinių tyrimų metu vienkartinės iki 500 mg etorikoksibo</w:t>
      </w:r>
      <w:r w:rsidRPr="00654072" w:rsidDel="005A0169">
        <w:rPr>
          <w:sz w:val="22"/>
          <w:szCs w:val="22"/>
          <w:lang w:eastAsia="lt-LT"/>
        </w:rPr>
        <w:t xml:space="preserve"> </w:t>
      </w:r>
      <w:r w:rsidRPr="00654072">
        <w:rPr>
          <w:sz w:val="22"/>
          <w:szCs w:val="22"/>
          <w:lang w:eastAsia="lt-LT"/>
        </w:rPr>
        <w:t xml:space="preserve">dozės ir kartotinės iki 150 mg per parą 21 parą etorikoksibo dozės reikšmingo toksinio poveikio nedarė. Gauta pranešimų apie etorikoksibo ūminio perdozavimo atvejus, nors daugumoje jų apie nepageidaujamą patirtį nepranešta. Dažniausiai stebėti </w:t>
      </w:r>
      <w:r w:rsidRPr="00654072">
        <w:rPr>
          <w:sz w:val="22"/>
          <w:szCs w:val="22"/>
          <w:lang w:eastAsia="lt-LT"/>
        </w:rPr>
        <w:lastRenderedPageBreak/>
        <w:t>nepageidaujami atsitikimai atitiko žinomas etorikoksibo saugumo charakteristik</w:t>
      </w:r>
      <w:r w:rsidR="00E167F5">
        <w:rPr>
          <w:sz w:val="22"/>
          <w:szCs w:val="22"/>
          <w:lang w:eastAsia="lt-LT"/>
        </w:rPr>
        <w:t>as</w:t>
      </w:r>
      <w:r w:rsidRPr="00654072">
        <w:rPr>
          <w:sz w:val="22"/>
          <w:szCs w:val="22"/>
          <w:lang w:eastAsia="lt-LT"/>
        </w:rPr>
        <w:t xml:space="preserve"> (pvz., nepageidaujami virškinimo trakto, širdies ar inkstų reiškiniai).</w:t>
      </w:r>
    </w:p>
    <w:p w14:paraId="3EAC4476" w14:textId="77777777" w:rsidR="00654072" w:rsidRPr="00654072" w:rsidRDefault="00654072" w:rsidP="00654072">
      <w:pPr>
        <w:rPr>
          <w:sz w:val="22"/>
          <w:szCs w:val="22"/>
          <w:lang w:eastAsia="lt-LT"/>
        </w:rPr>
      </w:pPr>
    </w:p>
    <w:p w14:paraId="71CB4073" w14:textId="77777777" w:rsidR="00654072" w:rsidRPr="00654072" w:rsidRDefault="00654072" w:rsidP="00654072">
      <w:pPr>
        <w:rPr>
          <w:sz w:val="22"/>
          <w:szCs w:val="22"/>
          <w:lang w:eastAsia="lt-LT"/>
        </w:rPr>
      </w:pPr>
      <w:r w:rsidRPr="00654072">
        <w:rPr>
          <w:sz w:val="22"/>
          <w:szCs w:val="22"/>
          <w:lang w:eastAsia="lt-LT"/>
        </w:rPr>
        <w:t>Perdozavus tikslinga taikyti įprastines bendrąsias palaikomąsias priemones, pavyzdžiui, šalinti neabsorbuotą medžiagą iš VT, taikyti klinikinį stebėjimą ir prireikus pradėti palaikomąjį gydymą.</w:t>
      </w:r>
    </w:p>
    <w:p w14:paraId="1D7476F6" w14:textId="77777777" w:rsidR="00654072" w:rsidRPr="00654072" w:rsidRDefault="00654072" w:rsidP="00654072">
      <w:pPr>
        <w:rPr>
          <w:sz w:val="22"/>
          <w:szCs w:val="22"/>
          <w:lang w:eastAsia="lt-LT"/>
        </w:rPr>
      </w:pPr>
    </w:p>
    <w:p w14:paraId="18048686" w14:textId="77777777" w:rsidR="00654072" w:rsidRPr="00654072" w:rsidRDefault="00654072" w:rsidP="00654072">
      <w:pPr>
        <w:rPr>
          <w:sz w:val="22"/>
          <w:szCs w:val="22"/>
          <w:lang w:eastAsia="lt-LT"/>
        </w:rPr>
      </w:pPr>
      <w:r w:rsidRPr="00654072">
        <w:rPr>
          <w:sz w:val="22"/>
          <w:szCs w:val="22"/>
          <w:lang w:eastAsia="lt-LT"/>
        </w:rPr>
        <w:t>Hemodialize etorikoksibo pašalinti neįmanoma. Ar jį įmanoma pašalinti taikant peritoninę dializę, nežinoma.</w:t>
      </w:r>
    </w:p>
    <w:p w14:paraId="00A97D47" w14:textId="77777777" w:rsidR="00654072" w:rsidRPr="00654072" w:rsidRDefault="00654072" w:rsidP="00654072">
      <w:pPr>
        <w:rPr>
          <w:sz w:val="22"/>
          <w:szCs w:val="22"/>
          <w:lang w:eastAsia="lt-LT"/>
        </w:rPr>
      </w:pPr>
    </w:p>
    <w:p w14:paraId="0137C1EC" w14:textId="77777777" w:rsidR="00654072" w:rsidRPr="00654072" w:rsidRDefault="00654072" w:rsidP="00654072">
      <w:pPr>
        <w:rPr>
          <w:sz w:val="22"/>
          <w:szCs w:val="22"/>
          <w:lang w:eastAsia="lt-LT"/>
        </w:rPr>
      </w:pPr>
    </w:p>
    <w:p w14:paraId="531725E5"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5. </w:t>
      </w:r>
      <w:r w:rsidRPr="00654072">
        <w:rPr>
          <w:b/>
          <w:sz w:val="22"/>
          <w:szCs w:val="22"/>
          <w:lang w:eastAsia="lt-LT"/>
        </w:rPr>
        <w:tab/>
        <w:t>FARMAKOLOGINĖS SAVYBĖS</w:t>
      </w:r>
    </w:p>
    <w:p w14:paraId="3A159925" w14:textId="77777777" w:rsidR="00654072" w:rsidRPr="00654072" w:rsidRDefault="00654072" w:rsidP="00654072">
      <w:pPr>
        <w:keepNext/>
        <w:keepLines/>
        <w:rPr>
          <w:sz w:val="22"/>
          <w:szCs w:val="22"/>
          <w:lang w:eastAsia="lt-LT"/>
        </w:rPr>
      </w:pPr>
    </w:p>
    <w:p w14:paraId="69A0EE97"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5.1 </w:t>
      </w:r>
      <w:r w:rsidRPr="00654072">
        <w:rPr>
          <w:b/>
          <w:sz w:val="22"/>
          <w:szCs w:val="22"/>
          <w:lang w:eastAsia="lt-LT"/>
        </w:rPr>
        <w:tab/>
        <w:t>Farmakodinaminės savybės</w:t>
      </w:r>
    </w:p>
    <w:p w14:paraId="5DEE0200" w14:textId="77777777" w:rsidR="00654072" w:rsidRPr="00654072" w:rsidRDefault="00654072" w:rsidP="00654072">
      <w:pPr>
        <w:keepNext/>
        <w:keepLines/>
        <w:rPr>
          <w:b/>
          <w:sz w:val="22"/>
          <w:szCs w:val="22"/>
          <w:lang w:eastAsia="lt-LT"/>
        </w:rPr>
      </w:pPr>
    </w:p>
    <w:p w14:paraId="0ECFB077" w14:textId="77777777" w:rsidR="00654072" w:rsidRPr="00654072" w:rsidRDefault="00654072" w:rsidP="00654072">
      <w:pPr>
        <w:keepNext/>
        <w:keepLines/>
        <w:rPr>
          <w:sz w:val="22"/>
          <w:szCs w:val="22"/>
          <w:lang w:eastAsia="lt-LT"/>
        </w:rPr>
      </w:pPr>
      <w:r w:rsidRPr="00654072">
        <w:rPr>
          <w:sz w:val="22"/>
          <w:szCs w:val="22"/>
          <w:lang w:eastAsia="lt-LT"/>
        </w:rPr>
        <w:t>Farmakoterapinė grupė – priešuždegiminiai ir priešreumatiniai vaistiniai preparatai, ne steroidai, koksibai, ATC kodas – M01AH05.</w:t>
      </w:r>
    </w:p>
    <w:p w14:paraId="50B17F60" w14:textId="77777777" w:rsidR="00654072" w:rsidRPr="00654072" w:rsidRDefault="00654072" w:rsidP="00654072">
      <w:pPr>
        <w:keepNext/>
        <w:keepLines/>
        <w:rPr>
          <w:sz w:val="22"/>
          <w:szCs w:val="22"/>
          <w:lang w:eastAsia="lt-LT"/>
        </w:rPr>
      </w:pPr>
    </w:p>
    <w:p w14:paraId="44705DEA" w14:textId="77777777" w:rsidR="00654072" w:rsidRPr="00654072" w:rsidRDefault="00654072" w:rsidP="00654072">
      <w:pPr>
        <w:keepNext/>
        <w:keepLines/>
        <w:rPr>
          <w:sz w:val="22"/>
          <w:szCs w:val="22"/>
          <w:u w:val="single"/>
          <w:lang w:eastAsia="lt-LT"/>
        </w:rPr>
      </w:pPr>
      <w:r w:rsidRPr="00654072">
        <w:rPr>
          <w:sz w:val="22"/>
          <w:szCs w:val="22"/>
          <w:u w:val="single"/>
          <w:lang w:eastAsia="lt-LT"/>
        </w:rPr>
        <w:t>Veikimo mechanizmas</w:t>
      </w:r>
    </w:p>
    <w:p w14:paraId="25CFC442" w14:textId="77777777" w:rsidR="00654072" w:rsidRPr="00654072" w:rsidRDefault="00654072" w:rsidP="00654072">
      <w:pPr>
        <w:rPr>
          <w:sz w:val="22"/>
          <w:szCs w:val="22"/>
          <w:lang w:eastAsia="lt-LT"/>
        </w:rPr>
      </w:pPr>
      <w:r w:rsidRPr="00654072">
        <w:rPr>
          <w:sz w:val="22"/>
          <w:szCs w:val="22"/>
          <w:lang w:eastAsia="lt-LT"/>
        </w:rPr>
        <w:t>Per burną vartojamas etorikoksibas klinikinių dozių intervale yra selektyvus ciklooksigenazės-2 (COX-2) inhibitorius.</w:t>
      </w:r>
    </w:p>
    <w:p w14:paraId="2EA8E12F" w14:textId="77777777" w:rsidR="00654072" w:rsidRPr="00654072" w:rsidRDefault="00654072" w:rsidP="00654072">
      <w:pPr>
        <w:rPr>
          <w:sz w:val="22"/>
          <w:szCs w:val="22"/>
          <w:lang w:eastAsia="lt-LT"/>
        </w:rPr>
      </w:pPr>
    </w:p>
    <w:p w14:paraId="1FD38D4F" w14:textId="77777777" w:rsidR="00654072" w:rsidRPr="00654072" w:rsidRDefault="00654072" w:rsidP="00654072">
      <w:pPr>
        <w:rPr>
          <w:sz w:val="22"/>
          <w:szCs w:val="22"/>
          <w:lang w:eastAsia="lt-LT"/>
        </w:rPr>
      </w:pPr>
      <w:r w:rsidRPr="00654072">
        <w:rPr>
          <w:sz w:val="22"/>
          <w:szCs w:val="22"/>
          <w:lang w:eastAsia="lt-LT"/>
        </w:rPr>
        <w:t>Klinikinių farmakologijos tyrimų metu etorikoksibas, vartojamas iki 150 mg per parą dozėmis, priklausomai nuo dozės, slopino COX-2, bet neslopino COX-1. Etorikoksibas neslopino skrandžio prostaglandinų sintezės ir neveikė trombocitų funkcijos.</w:t>
      </w:r>
    </w:p>
    <w:p w14:paraId="11E0E33F" w14:textId="77777777" w:rsidR="00654072" w:rsidRPr="00654072" w:rsidRDefault="00654072" w:rsidP="00654072">
      <w:pPr>
        <w:rPr>
          <w:sz w:val="22"/>
          <w:szCs w:val="22"/>
          <w:lang w:eastAsia="lt-LT"/>
        </w:rPr>
      </w:pPr>
    </w:p>
    <w:p w14:paraId="7B7AAFAA" w14:textId="77777777" w:rsidR="00654072" w:rsidRPr="00654072" w:rsidRDefault="00654072" w:rsidP="00654072">
      <w:pPr>
        <w:rPr>
          <w:sz w:val="22"/>
          <w:szCs w:val="22"/>
          <w:lang w:eastAsia="lt-LT"/>
        </w:rPr>
      </w:pPr>
      <w:r w:rsidRPr="00654072">
        <w:rPr>
          <w:sz w:val="22"/>
          <w:szCs w:val="22"/>
          <w:lang w:eastAsia="lt-LT"/>
        </w:rPr>
        <w:t>Ciklooksigenazė yra atsakinga už prostaglandinų gamybą. Nustatytos dvi ciklooksigenazės izoformos – COX-1 ir COX-2. Įrodyta, kad COX-2 izoformą indukuoja uždegimą skatinantys dirgikliai, ir yra daroma prielaida, kad visų pirma ji yra atsakinga už prostanoidinių skausmo, uždegimo ir karščiavimo mediatorių sintezę. Be to, COX-2 dalyvauja ovuliacijoje, implantacijoje ir arterinio latako (</w:t>
      </w:r>
      <w:r w:rsidRPr="00654072">
        <w:rPr>
          <w:i/>
          <w:sz w:val="22"/>
          <w:szCs w:val="22"/>
          <w:lang w:eastAsia="lt-LT"/>
        </w:rPr>
        <w:t>ductus arteriosus</w:t>
      </w:r>
      <w:r w:rsidRPr="00654072">
        <w:rPr>
          <w:sz w:val="22"/>
          <w:szCs w:val="22"/>
          <w:lang w:eastAsia="lt-LT"/>
        </w:rPr>
        <w:t>) užsidaryme, inkstų funkcijos reguliavime ir centrinės nervų sistemos funkcijose (karščiavimo indukcija, skausmo suvokimas ir pažinimo funkcija). Ji taip pat gali daryti įtaką opų gijimui. COX-2 nustatyta audinyje aplink skrandžio opas žmonėms, bet jos tiesioginis jos ryšys su opų gijimu nenustatytas.</w:t>
      </w:r>
    </w:p>
    <w:p w14:paraId="2CB20D69" w14:textId="77777777" w:rsidR="00654072" w:rsidRPr="00654072" w:rsidRDefault="00654072" w:rsidP="00654072">
      <w:pPr>
        <w:rPr>
          <w:sz w:val="22"/>
          <w:szCs w:val="22"/>
          <w:lang w:eastAsia="lt-LT"/>
        </w:rPr>
      </w:pPr>
    </w:p>
    <w:p w14:paraId="45B94A57" w14:textId="77777777" w:rsidR="00654072" w:rsidRPr="00654072" w:rsidRDefault="00654072" w:rsidP="00654072">
      <w:pPr>
        <w:rPr>
          <w:sz w:val="22"/>
          <w:szCs w:val="22"/>
          <w:u w:val="single"/>
        </w:rPr>
      </w:pPr>
      <w:r w:rsidRPr="00654072">
        <w:rPr>
          <w:sz w:val="22"/>
          <w:szCs w:val="22"/>
          <w:u w:val="single"/>
        </w:rPr>
        <w:t>Klinikinis veiksmingumas ir saugumas</w:t>
      </w:r>
    </w:p>
    <w:p w14:paraId="7065B33C" w14:textId="77777777" w:rsidR="00654072" w:rsidRPr="00654072" w:rsidRDefault="00654072" w:rsidP="00654072">
      <w:pPr>
        <w:rPr>
          <w:sz w:val="22"/>
          <w:szCs w:val="22"/>
          <w:lang w:eastAsia="lt-LT"/>
        </w:rPr>
      </w:pPr>
    </w:p>
    <w:p w14:paraId="0899F784" w14:textId="77777777" w:rsidR="00654072" w:rsidRPr="00654072" w:rsidRDefault="00654072" w:rsidP="00654072">
      <w:pPr>
        <w:keepLines/>
        <w:rPr>
          <w:sz w:val="22"/>
          <w:szCs w:val="22"/>
          <w:u w:val="single"/>
          <w:lang w:eastAsia="lt-LT"/>
        </w:rPr>
      </w:pPr>
      <w:r w:rsidRPr="00654072">
        <w:rPr>
          <w:sz w:val="22"/>
          <w:szCs w:val="22"/>
          <w:u w:val="single"/>
          <w:lang w:eastAsia="lt-LT"/>
        </w:rPr>
        <w:t>Veiksmingumas</w:t>
      </w:r>
    </w:p>
    <w:p w14:paraId="15B93A07" w14:textId="77777777" w:rsidR="00654072" w:rsidRPr="00654072" w:rsidRDefault="00654072" w:rsidP="00654072">
      <w:pPr>
        <w:keepLines/>
        <w:rPr>
          <w:sz w:val="22"/>
          <w:szCs w:val="22"/>
          <w:lang w:eastAsia="lt-LT"/>
        </w:rPr>
      </w:pPr>
      <w:r w:rsidRPr="00654072">
        <w:rPr>
          <w:sz w:val="22"/>
          <w:szCs w:val="22"/>
          <w:lang w:eastAsia="lt-LT"/>
        </w:rPr>
        <w:t xml:space="preserve">Osteoartritu (OA) sergantiems pacientams vartojant 60 mg etorikoksibo vieną kartą per parą, reikšmingai sumažėjo skausmas ir pagerėjo paciento ligos būklės įvertinimas. Šis palankus poveikis buvo pastebėtas jau antrąją gydymo parą ir išsilaikė iki 52 savaičių. Tyrimais įrodyta, kad 30 mg etorikoksibo vieną kartą per parą veiksmingumas daugiau kaip 12 savaičių buvo didesnis negu placebo (vertinant panašiai kaip ir aukščiau paminėtuose tyrimuose). Dozės diapazono tyrimo metu nustatyta, kad vartojant 6 gydymo savaites 60 mg dozę pagerėjimas buvo reikšmingai didesnis visų 3 pagrindinių vertinamųjų baigčių atveju, palyginti su 30 mg doze. 30 mg dozė rankų </w:t>
      </w:r>
      <w:r w:rsidR="00D31A21">
        <w:rPr>
          <w:sz w:val="22"/>
          <w:szCs w:val="22"/>
          <w:lang w:eastAsia="lt-LT"/>
        </w:rPr>
        <w:t>OA</w:t>
      </w:r>
      <w:r w:rsidR="00D31A21" w:rsidRPr="00654072">
        <w:rPr>
          <w:sz w:val="22"/>
          <w:szCs w:val="22"/>
          <w:lang w:eastAsia="lt-LT"/>
        </w:rPr>
        <w:t xml:space="preserve"> </w:t>
      </w:r>
      <w:r w:rsidRPr="00654072">
        <w:rPr>
          <w:sz w:val="22"/>
          <w:szCs w:val="22"/>
          <w:lang w:eastAsia="lt-LT"/>
        </w:rPr>
        <w:t>atveju netirta.</w:t>
      </w:r>
    </w:p>
    <w:p w14:paraId="7DF3E56C" w14:textId="77777777" w:rsidR="00654072" w:rsidRPr="00654072" w:rsidRDefault="00654072" w:rsidP="00654072">
      <w:pPr>
        <w:rPr>
          <w:sz w:val="22"/>
          <w:szCs w:val="22"/>
          <w:lang w:eastAsia="lt-LT"/>
        </w:rPr>
      </w:pPr>
    </w:p>
    <w:p w14:paraId="10B559FF" w14:textId="77777777" w:rsidR="00D31A21" w:rsidRPr="00D31A21" w:rsidRDefault="00654072" w:rsidP="00D31A21">
      <w:pPr>
        <w:rPr>
          <w:sz w:val="22"/>
          <w:szCs w:val="22"/>
          <w:lang w:eastAsia="lt-LT"/>
        </w:rPr>
      </w:pPr>
      <w:r w:rsidRPr="00654072">
        <w:rPr>
          <w:sz w:val="22"/>
          <w:szCs w:val="22"/>
          <w:lang w:eastAsia="lt-LT"/>
        </w:rPr>
        <w:t xml:space="preserve">Reumatoidiniu artritu (RA) sergantiems pacientams vartojant </w:t>
      </w:r>
      <w:r w:rsidR="00D31A21">
        <w:rPr>
          <w:sz w:val="22"/>
          <w:szCs w:val="22"/>
          <w:lang w:eastAsia="lt-LT"/>
        </w:rPr>
        <w:t xml:space="preserve">tiek </w:t>
      </w:r>
      <w:r w:rsidR="00D31A21" w:rsidRPr="00654072">
        <w:rPr>
          <w:sz w:val="22"/>
          <w:szCs w:val="22"/>
          <w:lang w:eastAsia="lt-LT"/>
        </w:rPr>
        <w:t>60 mg</w:t>
      </w:r>
      <w:r w:rsidR="00D31A21">
        <w:rPr>
          <w:sz w:val="22"/>
          <w:szCs w:val="22"/>
          <w:lang w:eastAsia="lt-LT"/>
        </w:rPr>
        <w:t xml:space="preserve">, tiek </w:t>
      </w:r>
      <w:r w:rsidRPr="00654072">
        <w:rPr>
          <w:sz w:val="22"/>
          <w:szCs w:val="22"/>
          <w:lang w:eastAsia="lt-LT"/>
        </w:rPr>
        <w:t xml:space="preserve">90 mg etorikoksibo vieną kartą per parą reikšmingai pagerėjo skausmo, uždegimo ir judrumo rodikliai. </w:t>
      </w:r>
      <w:r w:rsidR="00D31A21" w:rsidRPr="00ED106C">
        <w:rPr>
          <w:sz w:val="22"/>
          <w:szCs w:val="22"/>
          <w:lang w:eastAsia="lt-LT"/>
        </w:rPr>
        <w:t xml:space="preserve">60 mg ir 90 mg dozių vertinimo tyrimų metu minėti </w:t>
      </w:r>
      <w:r w:rsidR="00D31A21">
        <w:rPr>
          <w:sz w:val="22"/>
          <w:szCs w:val="22"/>
          <w:lang w:eastAsia="lt-LT"/>
        </w:rPr>
        <w:t>palankūs</w:t>
      </w:r>
      <w:r w:rsidR="00D31A21" w:rsidRPr="00ED106C">
        <w:rPr>
          <w:sz w:val="22"/>
          <w:szCs w:val="22"/>
          <w:lang w:eastAsia="lt-LT"/>
        </w:rPr>
        <w:t xml:space="preserve"> poveikiai išliko per visą 12 savaičių trukmės gydymo laikotarpį.</w:t>
      </w:r>
      <w:r w:rsidR="00D31A21" w:rsidRPr="00654072">
        <w:rPr>
          <w:sz w:val="22"/>
          <w:szCs w:val="22"/>
          <w:lang w:eastAsia="lt-LT"/>
        </w:rPr>
        <w:t xml:space="preserve"> </w:t>
      </w:r>
      <w:r w:rsidR="00D31A21" w:rsidRPr="00D31A21">
        <w:rPr>
          <w:rFonts w:ascii="Calibri" w:hAnsi="Calibri"/>
          <w:sz w:val="22"/>
          <w:szCs w:val="22"/>
        </w:rPr>
        <w:t>T</w:t>
      </w:r>
      <w:r w:rsidR="00D31A21" w:rsidRPr="00D31A21">
        <w:rPr>
          <w:sz w:val="22"/>
          <w:szCs w:val="22"/>
          <w:lang w:eastAsia="lt-LT"/>
        </w:rPr>
        <w:t xml:space="preserve">yrime, kuriame 60 mg dozė buvo vertinta lyginant ją su 90 mg doze, etorikoksibo ir 60 mg vieną kartą per parą dozė, ir 90 mg vieną kartą per parą dozė buvo veiksmingesnės už placebą. Pagal Paciento globalaus skausmo įvertinimo skalę (0-100 mm vaizdinė analogų skalė) 90 mg dozė buvo pranašesnė už 60 mg dozę, o vidutinis pagerėjimas buvo -2,71 mm (95 % PI: </w:t>
      </w:r>
      <w:r w:rsidR="00D31A21" w:rsidRPr="00D31A21">
        <w:rPr>
          <w:sz w:val="22"/>
          <w:szCs w:val="22"/>
          <w:lang w:eastAsia="lt-LT"/>
        </w:rPr>
        <w:noBreakHyphen/>
        <w:t>4,98 mm; -0,45 mm).</w:t>
      </w:r>
    </w:p>
    <w:p w14:paraId="184A458F" w14:textId="77777777" w:rsidR="00654072" w:rsidRPr="00654072" w:rsidRDefault="00654072" w:rsidP="00654072">
      <w:pPr>
        <w:rPr>
          <w:sz w:val="22"/>
          <w:szCs w:val="22"/>
          <w:lang w:eastAsia="lt-LT"/>
        </w:rPr>
      </w:pPr>
    </w:p>
    <w:p w14:paraId="745B4215" w14:textId="77777777" w:rsidR="00654072" w:rsidRPr="00654072" w:rsidRDefault="00654072" w:rsidP="00654072">
      <w:pPr>
        <w:rPr>
          <w:sz w:val="22"/>
          <w:szCs w:val="22"/>
          <w:lang w:eastAsia="lt-LT"/>
        </w:rPr>
      </w:pPr>
      <w:r w:rsidRPr="00654072">
        <w:rPr>
          <w:sz w:val="22"/>
          <w:szCs w:val="22"/>
          <w:lang w:eastAsia="lt-LT"/>
        </w:rPr>
        <w:lastRenderedPageBreak/>
        <w:t>Per aštuonias paras etorikoksibas, vartojamas po 120 mg vieną kartą per parą, sumažino sąnarių skausmą ir uždegimą pacientams, kenčiantiems dėl vidutinio ir stipraus skausmo ūminio podagrinio artrito priepuolio metu, panašiai kaip indometacinas, vartojamas po 50 mg tris kartus parą. Pradėjus gydymą jau po 4 valandų pastebėtas skausmo palengvėjimas.</w:t>
      </w:r>
    </w:p>
    <w:p w14:paraId="6C03163D" w14:textId="77777777" w:rsidR="00654072" w:rsidRPr="00654072" w:rsidRDefault="00654072" w:rsidP="00654072">
      <w:pPr>
        <w:rPr>
          <w:sz w:val="22"/>
          <w:szCs w:val="22"/>
          <w:lang w:eastAsia="lt-LT"/>
        </w:rPr>
      </w:pPr>
    </w:p>
    <w:p w14:paraId="4D7910AE" w14:textId="77777777" w:rsidR="00CF6AE0" w:rsidRPr="00CF6AE0" w:rsidRDefault="00654072" w:rsidP="00CF6AE0">
      <w:pPr>
        <w:rPr>
          <w:sz w:val="22"/>
          <w:szCs w:val="22"/>
          <w:lang w:eastAsia="lt-LT"/>
        </w:rPr>
      </w:pPr>
      <w:r w:rsidRPr="00654072">
        <w:rPr>
          <w:sz w:val="22"/>
          <w:szCs w:val="22"/>
          <w:lang w:eastAsia="lt-LT"/>
        </w:rPr>
        <w:t>Ankiloziniu spondilitu sergantiems pacientams, vartojusiems 90 mg etorikoksibo vieną kartą per parą, reikšmingai sumažėjo nugaros skausmas, uždegimas, sustingimas ir pagerėjo funkcija. Etorikoksibo palankus klinikinis poveikis buvo pastebėtas anksčiausiai antrąją gydymo parą nuo gydymo pradžios ir išsilaikė visą 52 savaičių gydymo laikotarpį.</w:t>
      </w:r>
      <w:r w:rsidR="00CF6AE0">
        <w:rPr>
          <w:sz w:val="22"/>
          <w:szCs w:val="22"/>
          <w:lang w:eastAsia="lt-LT"/>
        </w:rPr>
        <w:t xml:space="preserve"> </w:t>
      </w:r>
      <w:r w:rsidR="00CF6AE0" w:rsidRPr="00CF6AE0">
        <w:rPr>
          <w:sz w:val="22"/>
          <w:szCs w:val="22"/>
          <w:lang w:eastAsia="lt-LT"/>
        </w:rPr>
        <w:t xml:space="preserve">Antrajame tyrime, kuriame 60 mg dozė buvo vertinta lyginant su 90 mg doze, įrodytas etorikoksibo 60 mg per parą ir 90 mg per parą dozių veiksmingumas buvo panašus, lyginant su naprokseno 1000 mg per parą doze. Nepakankamai reagavusiems į gydymą 6 savaites 60 mg per parą doze pacientams padidinus dozę iki 90 mg per parą, stuburo skausmo intensyvumo (0-100 mm vaizdinėje analogų skalėje) balas sumažėjo, lyginant su tęsiamu gydymu 60 mg per parą doze, o vidutinis pagerėjimas buvo -2,70 mm (95 % PI: -4,88 mm; </w:t>
      </w:r>
      <w:r w:rsidR="00CF6AE0" w:rsidRPr="00CF6AE0">
        <w:rPr>
          <w:sz w:val="22"/>
          <w:szCs w:val="22"/>
          <w:lang w:eastAsia="lt-LT"/>
        </w:rPr>
        <w:noBreakHyphen/>
        <w:t>0,52 mm).</w:t>
      </w:r>
    </w:p>
    <w:p w14:paraId="3881BA0E" w14:textId="77777777" w:rsidR="00654072" w:rsidRPr="00654072" w:rsidRDefault="00CF6AE0" w:rsidP="00654072">
      <w:pPr>
        <w:rPr>
          <w:sz w:val="22"/>
          <w:szCs w:val="22"/>
          <w:lang w:eastAsia="lt-LT"/>
        </w:rPr>
      </w:pPr>
      <w:r>
        <w:rPr>
          <w:sz w:val="22"/>
          <w:szCs w:val="22"/>
          <w:lang w:eastAsia="lt-LT"/>
        </w:rPr>
        <w:t xml:space="preserve">  </w:t>
      </w:r>
    </w:p>
    <w:p w14:paraId="63CB7291" w14:textId="77777777" w:rsidR="00654072" w:rsidRPr="00654072" w:rsidRDefault="00654072" w:rsidP="00654072">
      <w:pPr>
        <w:rPr>
          <w:sz w:val="22"/>
          <w:szCs w:val="22"/>
          <w:lang w:eastAsia="lt-LT"/>
        </w:rPr>
      </w:pPr>
      <w:r w:rsidRPr="00654072">
        <w:rPr>
          <w:sz w:val="22"/>
          <w:szCs w:val="22"/>
          <w:lang w:eastAsia="lt-LT"/>
        </w:rPr>
        <w:t>Klinikiniame pooperacinio dantų skausmo įvertinimo tyrime ne ilgiau kaip 3 paras buvo vartojama 90 mg etorikoksibo vieną kartą per parą. Pacientų, kuriems prieš pradedant tyrimą skausmas buvo vidutinio stiprumo, pogrupyje 90 mg etorikoksibo analgezinis poveikis buvo panašus, kaip ir 600 mg ibuprofeno (16,11 ir 16,39; P = 0,722), ir didesnis už paracetamolio derinio su kodeinu 600 mg/60 mg (11,00; P &lt; 0,001) bei placebo (6,84; P &lt; 0,001) poveikį, išmatuotą kaip visiškas skausmo numalšinimas per pirmąsias 6 valandas</w:t>
      </w:r>
      <w:r w:rsidRPr="00654072" w:rsidDel="004E6028">
        <w:rPr>
          <w:sz w:val="22"/>
          <w:szCs w:val="22"/>
          <w:lang w:eastAsia="lt-LT"/>
        </w:rPr>
        <w:t xml:space="preserve"> </w:t>
      </w:r>
      <w:r w:rsidRPr="00654072">
        <w:rPr>
          <w:sz w:val="22"/>
          <w:szCs w:val="22"/>
          <w:lang w:eastAsia="lt-LT"/>
        </w:rPr>
        <w:t>(TOPAR6). Pacientų, kuriems per pirmąsias 24 valandas po dozės prireikė papildomai vartoti vaistinio preparato, dalis 90 mg etorikoksibo grupėje buvo 40,8 %, 600 mg ibuprofeno (kas 6 val) – 25,5 %, 600 mg/60 mg paracetamolio / kodeino (kas 6 val) – 46,7 %, o placebo – 76,2 %. Šio tyrimo metu 90 mg etorikoksibo veikimo pradžios (juntamas skausmo sumažėjimas) mediana buvo 28 minutės po dozės pavartojimo.</w:t>
      </w:r>
    </w:p>
    <w:p w14:paraId="0EF70975" w14:textId="77777777" w:rsidR="00654072" w:rsidRPr="00654072" w:rsidRDefault="00654072" w:rsidP="00654072">
      <w:pPr>
        <w:rPr>
          <w:sz w:val="22"/>
          <w:szCs w:val="22"/>
          <w:lang w:eastAsia="lt-LT"/>
        </w:rPr>
      </w:pPr>
    </w:p>
    <w:p w14:paraId="36328CBF" w14:textId="77777777" w:rsidR="00654072" w:rsidRPr="00654072" w:rsidRDefault="00654072" w:rsidP="00654072">
      <w:pPr>
        <w:rPr>
          <w:sz w:val="22"/>
          <w:szCs w:val="22"/>
          <w:u w:val="single"/>
          <w:lang w:eastAsia="lt-LT"/>
        </w:rPr>
      </w:pPr>
      <w:r w:rsidRPr="00654072">
        <w:rPr>
          <w:sz w:val="22"/>
          <w:szCs w:val="22"/>
          <w:u w:val="single"/>
          <w:lang w:eastAsia="lt-LT"/>
        </w:rPr>
        <w:t>Saugumas</w:t>
      </w:r>
    </w:p>
    <w:p w14:paraId="4C4E3A8D" w14:textId="77777777" w:rsidR="00654072" w:rsidRPr="00654072" w:rsidRDefault="00654072" w:rsidP="00654072">
      <w:pPr>
        <w:rPr>
          <w:sz w:val="22"/>
          <w:szCs w:val="22"/>
          <w:u w:val="single"/>
          <w:lang w:eastAsia="lt-LT"/>
        </w:rPr>
      </w:pPr>
      <w:r w:rsidRPr="00654072">
        <w:rPr>
          <w:sz w:val="22"/>
          <w:szCs w:val="22"/>
          <w:u w:val="single"/>
          <w:lang w:eastAsia="lt-LT"/>
        </w:rPr>
        <w:t>Tarptautinė ilgalaikė artrito gydymo etorikoksibu ir diklofenaku programa (</w:t>
      </w:r>
      <w:r w:rsidRPr="00654072">
        <w:rPr>
          <w:i/>
          <w:sz w:val="22"/>
          <w:szCs w:val="22"/>
          <w:u w:val="single"/>
          <w:lang w:eastAsia="lt-LT"/>
        </w:rPr>
        <w:t>Multinational Etoricoxib and Diclofenac Arthritis Long-term (MEDAL) program</w:t>
      </w:r>
      <w:r w:rsidRPr="00654072">
        <w:rPr>
          <w:sz w:val="22"/>
          <w:szCs w:val="22"/>
          <w:u w:val="single"/>
          <w:lang w:eastAsia="lt-LT"/>
        </w:rPr>
        <w:t>) (toliau – MEDAL)</w:t>
      </w:r>
    </w:p>
    <w:p w14:paraId="702911C8" w14:textId="77777777" w:rsidR="00654072" w:rsidRPr="00654072" w:rsidRDefault="00654072" w:rsidP="00654072">
      <w:pPr>
        <w:rPr>
          <w:sz w:val="22"/>
          <w:szCs w:val="22"/>
          <w:lang w:eastAsia="lt-LT"/>
        </w:rPr>
      </w:pPr>
      <w:r w:rsidRPr="00654072">
        <w:rPr>
          <w:sz w:val="22"/>
          <w:szCs w:val="22"/>
          <w:lang w:eastAsia="lt-LT"/>
        </w:rPr>
        <w:t>MEDAL programa buvo trijų atsitiktinių imčių, dvigubai aklų, aktyviu palyginamuoju vaistiniu preparatu kontroliuotų klinikinių tyrimų (MEDAL, EDGE II ir EDGE) jungtinių duomenų iš anksto planuota Saugumo širdies ir kraujagyslių sistemai baigčių programa (</w:t>
      </w:r>
      <w:r w:rsidRPr="00654072">
        <w:rPr>
          <w:i/>
          <w:sz w:val="22"/>
          <w:szCs w:val="22"/>
          <w:lang w:eastAsia="lt-LT"/>
        </w:rPr>
        <w:t>Cardiovascular (CV) Safety Outcomes Program</w:t>
      </w:r>
      <w:r w:rsidRPr="00654072">
        <w:rPr>
          <w:sz w:val="22"/>
          <w:szCs w:val="22"/>
          <w:lang w:eastAsia="lt-LT"/>
        </w:rPr>
        <w:t>).</w:t>
      </w:r>
    </w:p>
    <w:p w14:paraId="729C0856" w14:textId="77777777" w:rsidR="00654072" w:rsidRPr="00654072" w:rsidRDefault="00654072" w:rsidP="00654072">
      <w:pPr>
        <w:rPr>
          <w:sz w:val="22"/>
          <w:szCs w:val="22"/>
          <w:lang w:eastAsia="lt-LT"/>
        </w:rPr>
      </w:pPr>
    </w:p>
    <w:p w14:paraId="66F8AD9F" w14:textId="77777777" w:rsidR="00654072" w:rsidRPr="00654072" w:rsidRDefault="00654072" w:rsidP="00654072">
      <w:pPr>
        <w:rPr>
          <w:sz w:val="22"/>
          <w:szCs w:val="22"/>
          <w:lang w:eastAsia="lt-LT"/>
        </w:rPr>
      </w:pPr>
      <w:r w:rsidRPr="00654072">
        <w:rPr>
          <w:sz w:val="22"/>
          <w:szCs w:val="22"/>
          <w:lang w:eastAsia="lt-LT"/>
        </w:rPr>
        <w:t>MEDAL klinikinis tyrimas buvo vertinamoji baigtis, paskatinusi Širdies ir kraujagyslių sistemos baigčių tyrimą (</w:t>
      </w:r>
      <w:r w:rsidRPr="00654072">
        <w:rPr>
          <w:i/>
          <w:sz w:val="22"/>
          <w:szCs w:val="22"/>
          <w:lang w:eastAsia="lt-LT"/>
        </w:rPr>
        <w:t>CV Outcomes study</w:t>
      </w:r>
      <w:r w:rsidRPr="00654072">
        <w:rPr>
          <w:sz w:val="22"/>
          <w:szCs w:val="22"/>
          <w:lang w:eastAsia="lt-LT"/>
        </w:rPr>
        <w:t>), kuriame dalyvavo 17804 OA ir 5700 RA sergančių pacientų, gydytų 60 mg (OA) arba 90 mg (OA ir RA) etorikoksibo arba 150 mg diklofenako paros doze vidutiniškai 20,3 mėnesio (ilgiausiai 42,3 mėnesio, mediana 21,3 mėnesio). Šiame tyrime buvo registruojami tik sunkūs nepageidaujami reiškiniai ir gydymo nutraukimai dėl bet kokio nepageidaujamo reiškinio.</w:t>
      </w:r>
    </w:p>
    <w:p w14:paraId="6D2999A1" w14:textId="77777777" w:rsidR="00654072" w:rsidRPr="00654072" w:rsidRDefault="00654072" w:rsidP="00654072">
      <w:pPr>
        <w:rPr>
          <w:sz w:val="22"/>
          <w:szCs w:val="22"/>
          <w:lang w:eastAsia="lt-LT"/>
        </w:rPr>
      </w:pPr>
    </w:p>
    <w:p w14:paraId="6FF7B2C4" w14:textId="77777777" w:rsidR="00654072" w:rsidRPr="00654072" w:rsidRDefault="00654072" w:rsidP="00654072">
      <w:pPr>
        <w:autoSpaceDE w:val="0"/>
        <w:autoSpaceDN w:val="0"/>
        <w:adjustRightInd w:val="0"/>
        <w:rPr>
          <w:strike/>
          <w:sz w:val="22"/>
          <w:szCs w:val="22"/>
          <w:u w:val="single"/>
          <w:lang w:eastAsia="lt-LT"/>
        </w:rPr>
      </w:pPr>
      <w:r w:rsidRPr="00654072">
        <w:rPr>
          <w:sz w:val="22"/>
          <w:szCs w:val="22"/>
          <w:lang w:eastAsia="lt-LT"/>
        </w:rPr>
        <w:t>Klinikiniuose tyrimuose EDGE ir EDGE II buvo palygintas etorikoksibo ir diklofenako toleravimas virškinimo trakte. Tyrime EDGE dalyvavo 7111 OA sergančių pacientų, gydytų 90 mg etorikoksibo paros doze (1,5 karto didesne doze, negu rekomenduojama OA gydymui) arba 150 mg diklofenako paros doze vidutiniškai 9,1 mėnesio (ilgiausiai 16,6 mėnesio, mediana 11,4 mėnesio). Tyrime EDGE II dalyvavo 4086 RA sergantys pacientai, gydyti 90 mg etorikoksibo paros doze arba 150 mg diklofenako paros doze vidutiniškai 19,2 mėnesio (ilgiausiai 33,1 mėnesio, mediana 24 mėnesiai).</w:t>
      </w:r>
    </w:p>
    <w:p w14:paraId="0C91FE05" w14:textId="77777777" w:rsidR="00654072" w:rsidRPr="00654072" w:rsidRDefault="00654072" w:rsidP="00654072">
      <w:pPr>
        <w:rPr>
          <w:sz w:val="22"/>
          <w:szCs w:val="22"/>
          <w:highlight w:val="green"/>
          <w:u w:val="double"/>
          <w:lang w:eastAsia="lt-LT"/>
        </w:rPr>
      </w:pPr>
    </w:p>
    <w:p w14:paraId="57CAC02F" w14:textId="77777777" w:rsidR="00654072" w:rsidRPr="00654072" w:rsidRDefault="00654072" w:rsidP="00654072">
      <w:pPr>
        <w:rPr>
          <w:sz w:val="22"/>
          <w:szCs w:val="22"/>
          <w:lang w:eastAsia="lt-LT"/>
        </w:rPr>
      </w:pPr>
      <w:r w:rsidRPr="00654072">
        <w:rPr>
          <w:sz w:val="22"/>
          <w:szCs w:val="22"/>
          <w:lang w:eastAsia="lt-LT"/>
        </w:rPr>
        <w:t xml:space="preserve">Jungtinėje MEDAL programoje 34701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faktorių. Į tyrimą nebuvo įtraukti pacientai, neseniai sirgę miokardo infarktu, operuoti dėl vainikinių arterijų šuntavimo ar perkutaninės intervencijos į vainikines </w:t>
      </w:r>
      <w:r w:rsidRPr="00654072">
        <w:rPr>
          <w:sz w:val="22"/>
          <w:szCs w:val="22"/>
          <w:lang w:eastAsia="lt-LT"/>
        </w:rPr>
        <w:lastRenderedPageBreak/>
        <w:t>arterijas likus mažiau kaip 6 mėnesiams iki įtraukimo į tyrimą. Šių tyrimų metu buvo leista vartoti skrandį apsaugančių vaistinių preparatų ar mažų acetilsalicilo rūgšties dozių.</w:t>
      </w:r>
    </w:p>
    <w:p w14:paraId="183BB806" w14:textId="77777777" w:rsidR="00654072" w:rsidRPr="00654072" w:rsidRDefault="00654072" w:rsidP="00654072">
      <w:pPr>
        <w:rPr>
          <w:sz w:val="22"/>
          <w:szCs w:val="22"/>
          <w:lang w:eastAsia="lt-LT"/>
        </w:rPr>
      </w:pPr>
      <w:r w:rsidRPr="00654072">
        <w:rPr>
          <w:sz w:val="22"/>
          <w:szCs w:val="22"/>
          <w:lang w:eastAsia="lt-LT"/>
        </w:rPr>
        <w:t xml:space="preserve"> </w:t>
      </w:r>
    </w:p>
    <w:p w14:paraId="460F75B4" w14:textId="77777777" w:rsidR="00654072" w:rsidRPr="00654072" w:rsidRDefault="00654072" w:rsidP="00654072">
      <w:pPr>
        <w:keepNext/>
        <w:keepLines/>
        <w:rPr>
          <w:sz w:val="22"/>
          <w:szCs w:val="22"/>
          <w:lang w:eastAsia="lt-LT"/>
        </w:rPr>
      </w:pPr>
      <w:r w:rsidRPr="00654072">
        <w:rPr>
          <w:sz w:val="22"/>
          <w:szCs w:val="22"/>
          <w:lang w:eastAsia="lt-LT"/>
        </w:rPr>
        <w:t>Bendrasis saugumas</w:t>
      </w:r>
    </w:p>
    <w:p w14:paraId="5A2344B8" w14:textId="77777777" w:rsidR="00654072" w:rsidRPr="00654072" w:rsidRDefault="00654072" w:rsidP="00654072">
      <w:pPr>
        <w:keepNext/>
        <w:keepLines/>
        <w:rPr>
          <w:sz w:val="22"/>
          <w:szCs w:val="22"/>
          <w:lang w:eastAsia="lt-LT"/>
        </w:rPr>
      </w:pPr>
      <w:r w:rsidRPr="00654072">
        <w:rPr>
          <w:sz w:val="22"/>
          <w:szCs w:val="22"/>
          <w:lang w:eastAsia="lt-LT"/>
        </w:rPr>
        <w:t>Pagal širdies ir kraujagyslių sistemos trombozinių reiškinių dažnį tarp etorikoksibo ir diklofenako reikšmingų skirtumų nebuvo. Vartojant etorikoksibą buvo dažniau pastebėta nepageidaujamų širdies ir inkstų reiškinių, negu vartojant diklofenaką, šis poveikis priklausė nuo dozės (konkrečius rezultatus žiūrėkite toliau). Nepageidaujamų virškinimo trakto ir kepenų reiškinių reikšmingai dažniau pastebėta vartojusiems diklofenaką, negu etorikoksibą. Klinikinių tyrimų EDGE ir EDGE II metu pastebėtų nepageidaujamų atsitikimų dažnis ir MEDAL klinikinio tyrimo metu sunkiais laikytų arba gydymo nutraukimą sąlygojusių nepageidaujamų atsitikimų dažnis buvo didesnis vartojusiems etorikoksibo, lyginant su vartojusiais diklofenaką.</w:t>
      </w:r>
    </w:p>
    <w:p w14:paraId="161027E1" w14:textId="77777777" w:rsidR="00654072" w:rsidRPr="00654072" w:rsidRDefault="00654072" w:rsidP="00654072">
      <w:pPr>
        <w:rPr>
          <w:sz w:val="22"/>
          <w:szCs w:val="22"/>
          <w:lang w:eastAsia="lt-LT"/>
        </w:rPr>
      </w:pPr>
    </w:p>
    <w:p w14:paraId="04D69ED6" w14:textId="77777777" w:rsidR="00654072" w:rsidRPr="00654072" w:rsidRDefault="00654072" w:rsidP="00654072">
      <w:pPr>
        <w:rPr>
          <w:sz w:val="22"/>
          <w:szCs w:val="22"/>
          <w:lang w:eastAsia="lt-LT"/>
        </w:rPr>
      </w:pPr>
      <w:r w:rsidRPr="00654072">
        <w:rPr>
          <w:sz w:val="22"/>
          <w:szCs w:val="22"/>
          <w:lang w:eastAsia="lt-LT"/>
        </w:rPr>
        <w:t>Širdies ir kraujagyslių sistemos saugumo rezultatai</w:t>
      </w:r>
    </w:p>
    <w:p w14:paraId="38981EC8" w14:textId="77777777" w:rsidR="00654072" w:rsidRPr="00654072" w:rsidRDefault="00654072" w:rsidP="00654072">
      <w:pPr>
        <w:rPr>
          <w:sz w:val="22"/>
          <w:szCs w:val="22"/>
          <w:lang w:eastAsia="lt-LT"/>
        </w:rPr>
      </w:pPr>
      <w:r w:rsidRPr="00654072">
        <w:rPr>
          <w:sz w:val="22"/>
          <w:szCs w:val="22"/>
          <w:lang w:eastAsia="lt-LT"/>
        </w:rPr>
        <w:t>Patvirtintų sunkių nepageidaujamų širdies ir kraujagyslių sistemos trombozinių reiškinių (susidedančių iš širdies, smegenų kraujagyslių ir periferinių kraujagyslių nepageidaujamų reiškinių) dažniai etorikoksibo ir diklofenako grupėse buvo panašūs, apibendrinti duomenys pateikti lentelėje žemiau. Statistiškai reikšmingo trombozinių reiškinių dažnių skirtumo tarp etorikoksibo ir diklofenako visuose analizuotuose pogrupiuose, įskaitant pacientų kategorijas pagal riziką širdies ir kraujagyslių sistemai, buvusiai prieš pradedant tyrimą, nebuvo. Vertinamos atskirai, patvirtintų širdies ir kraujagyslių sistemos sunkių nepageidaujamų trombozinių reiškinių santykinės rizikos 60 mg ar 90 mg etorikoksibo dozei, palyginti su 150 mg diklofenako doze, buvo panašios.</w:t>
      </w:r>
    </w:p>
    <w:p w14:paraId="3EE1AA7C" w14:textId="77777777" w:rsidR="00654072" w:rsidRPr="00654072" w:rsidRDefault="00F20545" w:rsidP="00654072">
      <w:pPr>
        <w:rPr>
          <w:sz w:val="22"/>
          <w:szCs w:val="22"/>
          <w:lang w:eastAsia="lt-LT"/>
        </w:rPr>
      </w:pPr>
      <w:r>
        <w:rPr>
          <w:noProof/>
          <w:lang w:eastAsia="lt-LT"/>
        </w:rPr>
        <mc:AlternateContent>
          <mc:Choice Requires="wps">
            <w:drawing>
              <wp:anchor distT="4294967291" distB="4294967291" distL="114295" distR="114295" simplePos="0" relativeHeight="251657728" behindDoc="0" locked="0" layoutInCell="1" allowOverlap="1" wp14:anchorId="37E62CB1" wp14:editId="144D4B2C">
                <wp:simplePos x="0" y="0"/>
                <wp:positionH relativeFrom="column">
                  <wp:posOffset>5660389</wp:posOffset>
                </wp:positionH>
                <wp:positionV relativeFrom="paragraph">
                  <wp:posOffset>-228601</wp:posOffset>
                </wp:positionV>
                <wp:extent cx="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8AE935" id="Straight Connector 2" o:spid="_x0000_s1026" style="position:absolute;z-index:25165772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70"/>
        <w:gridCol w:w="2578"/>
        <w:gridCol w:w="2647"/>
        <w:gridCol w:w="2270"/>
      </w:tblGrid>
      <w:tr w:rsidR="00F20545" w:rsidRPr="00654072" w14:paraId="6E95D208" w14:textId="77777777" w:rsidTr="00F20545">
        <w:trPr>
          <w:trHeight w:val="201"/>
          <w:jc w:val="center"/>
        </w:trPr>
        <w:tc>
          <w:tcPr>
            <w:tcW w:w="5000" w:type="pct"/>
            <w:gridSpan w:val="5"/>
          </w:tcPr>
          <w:p w14:paraId="725629FD" w14:textId="77777777" w:rsidR="00654072" w:rsidRPr="00654072" w:rsidRDefault="00654072" w:rsidP="00BF3ECA">
            <w:pPr>
              <w:keepNext/>
              <w:keepLines/>
              <w:rPr>
                <w:b/>
                <w:sz w:val="22"/>
                <w:szCs w:val="22"/>
                <w:lang w:eastAsia="lt-LT"/>
              </w:rPr>
            </w:pPr>
            <w:r w:rsidRPr="00654072">
              <w:rPr>
                <w:b/>
                <w:sz w:val="22"/>
                <w:szCs w:val="22"/>
                <w:lang w:eastAsia="lt-LT"/>
              </w:rPr>
              <w:t>2 lentelė. Patvirtintų trombozinių CV reiškinių dažnis (Jungtinė MEDAL programa)</w:t>
            </w:r>
          </w:p>
        </w:tc>
      </w:tr>
      <w:tr w:rsidR="00F20545" w:rsidRPr="00654072" w14:paraId="4A23246A" w14:textId="77777777" w:rsidTr="00F20545">
        <w:trPr>
          <w:trHeight w:val="524"/>
          <w:jc w:val="center"/>
        </w:trPr>
        <w:tc>
          <w:tcPr>
            <w:tcW w:w="974" w:type="pct"/>
          </w:tcPr>
          <w:p w14:paraId="04A77851" w14:textId="77777777" w:rsidR="00654072" w:rsidRPr="00654072" w:rsidRDefault="00654072" w:rsidP="00BF3ECA">
            <w:pPr>
              <w:keepNext/>
              <w:keepLines/>
              <w:rPr>
                <w:b/>
                <w:sz w:val="22"/>
                <w:szCs w:val="22"/>
                <w:u w:val="single"/>
                <w:lang w:eastAsia="lt-LT"/>
              </w:rPr>
            </w:pPr>
          </w:p>
        </w:tc>
        <w:tc>
          <w:tcPr>
            <w:tcW w:w="1409" w:type="pct"/>
            <w:gridSpan w:val="2"/>
          </w:tcPr>
          <w:p w14:paraId="27BF7533" w14:textId="77777777" w:rsidR="00654072" w:rsidRPr="00BF3ECA" w:rsidRDefault="00654072" w:rsidP="00BF3ECA">
            <w:pPr>
              <w:keepNext/>
              <w:keepLines/>
              <w:jc w:val="center"/>
              <w:rPr>
                <w:b/>
                <w:sz w:val="22"/>
              </w:rPr>
            </w:pPr>
            <w:r w:rsidRPr="00BF3ECA">
              <w:rPr>
                <w:b/>
                <w:sz w:val="22"/>
              </w:rPr>
              <w:t>Etorikoksibas</w:t>
            </w:r>
          </w:p>
          <w:p w14:paraId="76FFDAB9" w14:textId="77777777" w:rsidR="00654072" w:rsidRPr="00BF3ECA" w:rsidRDefault="00654072" w:rsidP="00BF3ECA">
            <w:pPr>
              <w:keepNext/>
              <w:keepLines/>
              <w:jc w:val="center"/>
              <w:rPr>
                <w:b/>
                <w:sz w:val="22"/>
                <w:u w:val="single"/>
              </w:rPr>
            </w:pPr>
            <w:r w:rsidRPr="00BF3ECA">
              <w:rPr>
                <w:b/>
                <w:sz w:val="22"/>
              </w:rPr>
              <w:t>(N = 16819)</w:t>
            </w:r>
          </w:p>
          <w:p w14:paraId="5076EA0F" w14:textId="77777777" w:rsidR="00654072" w:rsidRPr="00BF3ECA" w:rsidRDefault="00654072" w:rsidP="00BF3ECA">
            <w:pPr>
              <w:keepNext/>
              <w:keepLines/>
              <w:jc w:val="center"/>
              <w:rPr>
                <w:b/>
                <w:sz w:val="22"/>
              </w:rPr>
            </w:pPr>
            <w:r w:rsidRPr="00BF3ECA">
              <w:rPr>
                <w:b/>
                <w:sz w:val="22"/>
              </w:rPr>
              <w:t>25836 pacientų metai</w:t>
            </w:r>
          </w:p>
        </w:tc>
        <w:tc>
          <w:tcPr>
            <w:tcW w:w="1409" w:type="pct"/>
          </w:tcPr>
          <w:p w14:paraId="7CFE2F37" w14:textId="77777777" w:rsidR="00654072" w:rsidRPr="00BF3ECA" w:rsidRDefault="00654072" w:rsidP="00BF3ECA">
            <w:pPr>
              <w:keepNext/>
              <w:keepLines/>
              <w:jc w:val="center"/>
              <w:rPr>
                <w:b/>
                <w:sz w:val="22"/>
              </w:rPr>
            </w:pPr>
            <w:r w:rsidRPr="00BF3ECA">
              <w:rPr>
                <w:b/>
                <w:sz w:val="22"/>
              </w:rPr>
              <w:t>Diklofenakas</w:t>
            </w:r>
          </w:p>
          <w:p w14:paraId="3E665528" w14:textId="77777777" w:rsidR="00654072" w:rsidRPr="00BF3ECA" w:rsidRDefault="00654072" w:rsidP="00BF3ECA">
            <w:pPr>
              <w:keepNext/>
              <w:keepLines/>
              <w:jc w:val="center"/>
              <w:rPr>
                <w:b/>
                <w:sz w:val="22"/>
                <w:u w:val="single"/>
              </w:rPr>
            </w:pPr>
            <w:r w:rsidRPr="00BF3ECA">
              <w:rPr>
                <w:b/>
                <w:sz w:val="22"/>
              </w:rPr>
              <w:t>(N = 16483)</w:t>
            </w:r>
          </w:p>
          <w:p w14:paraId="76DDA2E4" w14:textId="77777777" w:rsidR="00654072" w:rsidRPr="00BF3ECA" w:rsidRDefault="00654072" w:rsidP="00BF3ECA">
            <w:pPr>
              <w:keepNext/>
              <w:keepLines/>
              <w:rPr>
                <w:b/>
                <w:sz w:val="22"/>
                <w:u w:val="single"/>
              </w:rPr>
            </w:pPr>
            <w:r w:rsidRPr="00BF3ECA">
              <w:rPr>
                <w:b/>
                <w:sz w:val="22"/>
              </w:rPr>
              <w:t>24766 pacientų metai</w:t>
            </w:r>
          </w:p>
        </w:tc>
        <w:tc>
          <w:tcPr>
            <w:tcW w:w="1209" w:type="pct"/>
          </w:tcPr>
          <w:p w14:paraId="2FBEE9FC" w14:textId="77777777" w:rsidR="00654072" w:rsidRPr="00BF3ECA" w:rsidRDefault="00654072" w:rsidP="00BF3ECA">
            <w:pPr>
              <w:keepNext/>
              <w:keepLines/>
              <w:jc w:val="center"/>
              <w:rPr>
                <w:b/>
                <w:sz w:val="22"/>
              </w:rPr>
            </w:pPr>
            <w:r w:rsidRPr="00BF3ECA">
              <w:rPr>
                <w:b/>
                <w:sz w:val="22"/>
              </w:rPr>
              <w:t>Tarp gydymo lyginamųjų grupių</w:t>
            </w:r>
          </w:p>
        </w:tc>
      </w:tr>
      <w:tr w:rsidR="00F20545" w:rsidRPr="00654072" w14:paraId="2037B622" w14:textId="77777777" w:rsidTr="00F20545">
        <w:trPr>
          <w:trHeight w:val="263"/>
          <w:jc w:val="center"/>
        </w:trPr>
        <w:tc>
          <w:tcPr>
            <w:tcW w:w="974" w:type="pct"/>
          </w:tcPr>
          <w:p w14:paraId="4138D55E" w14:textId="77777777" w:rsidR="00654072" w:rsidRPr="00BF3ECA" w:rsidRDefault="00654072" w:rsidP="00BF3ECA">
            <w:pPr>
              <w:keepNext/>
              <w:keepLines/>
              <w:rPr>
                <w:b/>
                <w:sz w:val="22"/>
                <w:u w:val="single"/>
              </w:rPr>
            </w:pPr>
          </w:p>
        </w:tc>
        <w:tc>
          <w:tcPr>
            <w:tcW w:w="1409" w:type="pct"/>
            <w:gridSpan w:val="2"/>
          </w:tcPr>
          <w:p w14:paraId="3C5E4F57" w14:textId="77777777" w:rsidR="00654072" w:rsidRPr="00BF3ECA" w:rsidRDefault="00654072" w:rsidP="00BF3ECA">
            <w:pPr>
              <w:keepNext/>
              <w:keepLines/>
              <w:jc w:val="center"/>
              <w:rPr>
                <w:b/>
                <w:sz w:val="22"/>
              </w:rPr>
            </w:pPr>
            <w:r w:rsidRPr="00BF3ECA">
              <w:rPr>
                <w:b/>
                <w:sz w:val="22"/>
              </w:rPr>
              <w:t>Dažnis</w:t>
            </w:r>
            <w:r w:rsidRPr="00BF3ECA">
              <w:rPr>
                <w:b/>
                <w:sz w:val="22"/>
                <w:vertAlign w:val="superscript"/>
              </w:rPr>
              <w:t>†</w:t>
            </w:r>
            <w:r w:rsidRPr="00BF3ECA">
              <w:rPr>
                <w:b/>
                <w:sz w:val="22"/>
              </w:rPr>
              <w:t xml:space="preserve"> (95 % PI)</w:t>
            </w:r>
          </w:p>
        </w:tc>
        <w:tc>
          <w:tcPr>
            <w:tcW w:w="1409" w:type="pct"/>
          </w:tcPr>
          <w:p w14:paraId="09168E6E" w14:textId="77777777" w:rsidR="00654072" w:rsidRPr="00BF3ECA" w:rsidRDefault="00654072" w:rsidP="00BF3ECA">
            <w:pPr>
              <w:keepNext/>
              <w:keepLines/>
              <w:jc w:val="center"/>
              <w:rPr>
                <w:b/>
                <w:sz w:val="22"/>
              </w:rPr>
            </w:pPr>
            <w:r w:rsidRPr="00BF3ECA">
              <w:rPr>
                <w:b/>
                <w:sz w:val="22"/>
              </w:rPr>
              <w:t>Dažnis</w:t>
            </w:r>
            <w:r w:rsidRPr="00BF3ECA">
              <w:rPr>
                <w:b/>
                <w:sz w:val="22"/>
                <w:vertAlign w:val="superscript"/>
              </w:rPr>
              <w:t>†</w:t>
            </w:r>
            <w:r w:rsidRPr="00BF3ECA">
              <w:rPr>
                <w:b/>
                <w:sz w:val="22"/>
              </w:rPr>
              <w:t xml:space="preserve"> (95 % PI)</w:t>
            </w:r>
          </w:p>
        </w:tc>
        <w:tc>
          <w:tcPr>
            <w:tcW w:w="1209" w:type="pct"/>
          </w:tcPr>
          <w:p w14:paraId="4162D2ED" w14:textId="77777777" w:rsidR="00654072" w:rsidRPr="00BF3ECA" w:rsidRDefault="00654072" w:rsidP="00BF3ECA">
            <w:pPr>
              <w:keepNext/>
              <w:keepLines/>
              <w:rPr>
                <w:b/>
                <w:sz w:val="22"/>
              </w:rPr>
            </w:pPr>
            <w:r w:rsidRPr="00BF3ECA">
              <w:rPr>
                <w:b/>
                <w:sz w:val="22"/>
              </w:rPr>
              <w:t xml:space="preserve">Santykinė rizika </w:t>
            </w:r>
          </w:p>
          <w:p w14:paraId="07429416" w14:textId="77777777" w:rsidR="00654072" w:rsidRPr="00BF3ECA" w:rsidRDefault="00654072" w:rsidP="00BF3ECA">
            <w:pPr>
              <w:keepNext/>
              <w:keepLines/>
              <w:jc w:val="center"/>
              <w:rPr>
                <w:b/>
                <w:sz w:val="22"/>
                <w:u w:val="single"/>
              </w:rPr>
            </w:pPr>
            <w:r w:rsidRPr="00BF3ECA">
              <w:rPr>
                <w:b/>
                <w:sz w:val="22"/>
              </w:rPr>
              <w:t>(95 % PI)</w:t>
            </w:r>
          </w:p>
        </w:tc>
      </w:tr>
      <w:tr w:rsidR="00F20545" w:rsidRPr="00654072" w14:paraId="4E7EFD8E" w14:textId="77777777" w:rsidTr="00F20545">
        <w:trPr>
          <w:trHeight w:val="201"/>
          <w:jc w:val="center"/>
        </w:trPr>
        <w:tc>
          <w:tcPr>
            <w:tcW w:w="5000" w:type="pct"/>
            <w:gridSpan w:val="5"/>
            <w:shd w:val="clear" w:color="auto" w:fill="F3F3F3"/>
          </w:tcPr>
          <w:p w14:paraId="1452FB4A" w14:textId="77777777" w:rsidR="00654072" w:rsidRPr="00654072" w:rsidRDefault="00654072" w:rsidP="00BF3ECA">
            <w:pPr>
              <w:keepNext/>
              <w:keepLines/>
              <w:rPr>
                <w:sz w:val="22"/>
                <w:szCs w:val="22"/>
                <w:lang w:eastAsia="lt-LT"/>
              </w:rPr>
            </w:pPr>
            <w:r w:rsidRPr="00654072">
              <w:rPr>
                <w:sz w:val="22"/>
                <w:szCs w:val="22"/>
                <w:lang w:eastAsia="lt-LT"/>
              </w:rPr>
              <w:t>Patvirtinti širdies ir kraujagyslių sistemos sunkūs nepageidaujami tromboziniai reiškiniai</w:t>
            </w:r>
          </w:p>
        </w:tc>
      </w:tr>
      <w:tr w:rsidR="00F20545" w:rsidRPr="00654072" w14:paraId="65356BD3" w14:textId="77777777" w:rsidTr="00F20545">
        <w:trPr>
          <w:trHeight w:val="275"/>
          <w:jc w:val="center"/>
        </w:trPr>
        <w:tc>
          <w:tcPr>
            <w:tcW w:w="1011" w:type="pct"/>
            <w:gridSpan w:val="2"/>
          </w:tcPr>
          <w:p w14:paraId="78D208D9" w14:textId="77777777" w:rsidR="00654072" w:rsidRPr="00BF3ECA" w:rsidRDefault="00654072" w:rsidP="00BF3ECA">
            <w:pPr>
              <w:keepNext/>
              <w:keepLines/>
              <w:rPr>
                <w:sz w:val="22"/>
              </w:rPr>
            </w:pPr>
            <w:r w:rsidRPr="00BF3ECA">
              <w:rPr>
                <w:sz w:val="22"/>
              </w:rPr>
              <w:t>Pagal protokolą</w:t>
            </w:r>
          </w:p>
        </w:tc>
        <w:tc>
          <w:tcPr>
            <w:tcW w:w="1371" w:type="pct"/>
          </w:tcPr>
          <w:p w14:paraId="2CAA6BFD" w14:textId="77777777" w:rsidR="00654072" w:rsidRPr="00BF3ECA" w:rsidRDefault="00654072" w:rsidP="00BF3ECA">
            <w:pPr>
              <w:keepNext/>
              <w:keepLines/>
              <w:rPr>
                <w:sz w:val="22"/>
              </w:rPr>
            </w:pPr>
            <w:r w:rsidRPr="00BF3ECA">
              <w:rPr>
                <w:sz w:val="22"/>
              </w:rPr>
              <w:t>1,24 (1,11; 1,38)</w:t>
            </w:r>
          </w:p>
        </w:tc>
        <w:tc>
          <w:tcPr>
            <w:tcW w:w="1409" w:type="pct"/>
          </w:tcPr>
          <w:p w14:paraId="20FD85D4" w14:textId="77777777" w:rsidR="00654072" w:rsidRPr="00BF3ECA" w:rsidRDefault="00654072" w:rsidP="00BF3ECA">
            <w:pPr>
              <w:keepNext/>
              <w:keepLines/>
              <w:rPr>
                <w:sz w:val="22"/>
              </w:rPr>
            </w:pPr>
            <w:r w:rsidRPr="00BF3ECA">
              <w:rPr>
                <w:sz w:val="22"/>
              </w:rPr>
              <w:t>1,30 (1,17; 1,45)</w:t>
            </w:r>
          </w:p>
        </w:tc>
        <w:tc>
          <w:tcPr>
            <w:tcW w:w="1209" w:type="pct"/>
          </w:tcPr>
          <w:p w14:paraId="3903E358" w14:textId="77777777" w:rsidR="00654072" w:rsidRPr="00BF3ECA" w:rsidRDefault="00654072" w:rsidP="00BF3ECA">
            <w:pPr>
              <w:keepNext/>
              <w:keepLines/>
              <w:rPr>
                <w:sz w:val="22"/>
              </w:rPr>
            </w:pPr>
            <w:r w:rsidRPr="00BF3ECA">
              <w:rPr>
                <w:sz w:val="22"/>
              </w:rPr>
              <w:t xml:space="preserve">0,95 (0,81; 1,11) </w:t>
            </w:r>
          </w:p>
        </w:tc>
      </w:tr>
      <w:tr w:rsidR="00F20545" w:rsidRPr="00654072" w14:paraId="46550AD7" w14:textId="77777777" w:rsidTr="00F20545">
        <w:trPr>
          <w:trHeight w:val="275"/>
          <w:jc w:val="center"/>
        </w:trPr>
        <w:tc>
          <w:tcPr>
            <w:tcW w:w="1011" w:type="pct"/>
            <w:gridSpan w:val="2"/>
          </w:tcPr>
          <w:p w14:paraId="4D767B15" w14:textId="77777777" w:rsidR="00654072" w:rsidRPr="00BF3ECA" w:rsidRDefault="00654072" w:rsidP="00BF3ECA">
            <w:pPr>
              <w:keepNext/>
              <w:keepLines/>
              <w:rPr>
                <w:i/>
                <w:sz w:val="22"/>
              </w:rPr>
            </w:pPr>
            <w:r w:rsidRPr="00BF3ECA">
              <w:rPr>
                <w:i/>
                <w:sz w:val="22"/>
              </w:rPr>
              <w:t>Numatyti gydyti pacientai</w:t>
            </w:r>
          </w:p>
        </w:tc>
        <w:tc>
          <w:tcPr>
            <w:tcW w:w="1371" w:type="pct"/>
          </w:tcPr>
          <w:p w14:paraId="555CB104" w14:textId="77777777" w:rsidR="00654072" w:rsidRPr="00BF3ECA" w:rsidRDefault="00654072" w:rsidP="00BF3ECA">
            <w:pPr>
              <w:keepNext/>
              <w:keepLines/>
              <w:rPr>
                <w:sz w:val="22"/>
              </w:rPr>
            </w:pPr>
            <w:r w:rsidRPr="00BF3ECA">
              <w:rPr>
                <w:sz w:val="22"/>
              </w:rPr>
              <w:t>1,25 (1,14; 1,36)</w:t>
            </w:r>
          </w:p>
        </w:tc>
        <w:tc>
          <w:tcPr>
            <w:tcW w:w="1409" w:type="pct"/>
          </w:tcPr>
          <w:p w14:paraId="5FFFBEDE" w14:textId="77777777" w:rsidR="00654072" w:rsidRPr="00BF3ECA" w:rsidRDefault="00654072" w:rsidP="00BF3ECA">
            <w:pPr>
              <w:keepNext/>
              <w:keepLines/>
              <w:rPr>
                <w:sz w:val="22"/>
              </w:rPr>
            </w:pPr>
            <w:r w:rsidRPr="00BF3ECA">
              <w:rPr>
                <w:sz w:val="22"/>
              </w:rPr>
              <w:t>1,19 (1,08; 1,30)</w:t>
            </w:r>
          </w:p>
        </w:tc>
        <w:tc>
          <w:tcPr>
            <w:tcW w:w="1209" w:type="pct"/>
          </w:tcPr>
          <w:p w14:paraId="714A315F" w14:textId="77777777" w:rsidR="00654072" w:rsidRPr="00BF3ECA" w:rsidRDefault="00654072" w:rsidP="00BF3ECA">
            <w:pPr>
              <w:keepNext/>
              <w:keepLines/>
              <w:rPr>
                <w:sz w:val="22"/>
              </w:rPr>
            </w:pPr>
            <w:r w:rsidRPr="00BF3ECA">
              <w:rPr>
                <w:sz w:val="22"/>
              </w:rPr>
              <w:t>1,05 (0,93; 1,19)</w:t>
            </w:r>
          </w:p>
        </w:tc>
      </w:tr>
      <w:tr w:rsidR="00F20545" w:rsidRPr="00654072" w14:paraId="1F743CA9" w14:textId="77777777" w:rsidTr="00F20545">
        <w:trPr>
          <w:trHeight w:val="275"/>
          <w:jc w:val="center"/>
        </w:trPr>
        <w:tc>
          <w:tcPr>
            <w:tcW w:w="5000" w:type="pct"/>
            <w:gridSpan w:val="5"/>
            <w:shd w:val="clear" w:color="auto" w:fill="F3F3F3"/>
          </w:tcPr>
          <w:p w14:paraId="478DA15D" w14:textId="77777777" w:rsidR="00654072" w:rsidRPr="00BF3ECA" w:rsidRDefault="00654072" w:rsidP="00BF3ECA">
            <w:pPr>
              <w:keepNext/>
              <w:keepLines/>
              <w:rPr>
                <w:sz w:val="22"/>
              </w:rPr>
            </w:pPr>
            <w:r w:rsidRPr="00BF3ECA">
              <w:rPr>
                <w:sz w:val="22"/>
              </w:rPr>
              <w:t>Patvirtinti širdies reiškiniai</w:t>
            </w:r>
          </w:p>
        </w:tc>
      </w:tr>
      <w:tr w:rsidR="00F20545" w:rsidRPr="00654072" w14:paraId="637E1492" w14:textId="77777777" w:rsidTr="00F20545">
        <w:trPr>
          <w:trHeight w:val="170"/>
          <w:jc w:val="center"/>
        </w:trPr>
        <w:tc>
          <w:tcPr>
            <w:tcW w:w="1011" w:type="pct"/>
            <w:gridSpan w:val="2"/>
          </w:tcPr>
          <w:p w14:paraId="4947EAFF" w14:textId="77777777" w:rsidR="00654072" w:rsidRPr="00BF3ECA" w:rsidRDefault="00654072" w:rsidP="00BF3ECA">
            <w:pPr>
              <w:rPr>
                <w:sz w:val="22"/>
              </w:rPr>
            </w:pPr>
            <w:r w:rsidRPr="00BF3ECA">
              <w:rPr>
                <w:sz w:val="22"/>
              </w:rPr>
              <w:t>Pagal protokolą</w:t>
            </w:r>
          </w:p>
        </w:tc>
        <w:tc>
          <w:tcPr>
            <w:tcW w:w="1371" w:type="pct"/>
          </w:tcPr>
          <w:p w14:paraId="670F1D0A" w14:textId="77777777" w:rsidR="00654072" w:rsidRPr="00BF3ECA" w:rsidRDefault="00654072" w:rsidP="00BF3ECA">
            <w:pPr>
              <w:rPr>
                <w:sz w:val="22"/>
              </w:rPr>
            </w:pPr>
            <w:r w:rsidRPr="00BF3ECA">
              <w:rPr>
                <w:sz w:val="22"/>
              </w:rPr>
              <w:t>0,71 (0,61; 0,82)</w:t>
            </w:r>
          </w:p>
        </w:tc>
        <w:tc>
          <w:tcPr>
            <w:tcW w:w="1409" w:type="pct"/>
          </w:tcPr>
          <w:p w14:paraId="49D9F1C2" w14:textId="77777777" w:rsidR="00654072" w:rsidRPr="00BF3ECA" w:rsidRDefault="00654072" w:rsidP="00BF3ECA">
            <w:pPr>
              <w:rPr>
                <w:sz w:val="22"/>
              </w:rPr>
            </w:pPr>
            <w:r w:rsidRPr="00BF3ECA">
              <w:rPr>
                <w:sz w:val="22"/>
              </w:rPr>
              <w:t>0,78 (0,68; 0,90)</w:t>
            </w:r>
          </w:p>
        </w:tc>
        <w:tc>
          <w:tcPr>
            <w:tcW w:w="1209" w:type="pct"/>
          </w:tcPr>
          <w:p w14:paraId="491C733F" w14:textId="77777777" w:rsidR="00654072" w:rsidRPr="00BF3ECA" w:rsidRDefault="00654072" w:rsidP="00BF3ECA">
            <w:pPr>
              <w:rPr>
                <w:sz w:val="22"/>
              </w:rPr>
            </w:pPr>
            <w:r w:rsidRPr="00BF3ECA">
              <w:rPr>
                <w:sz w:val="22"/>
              </w:rPr>
              <w:t>0,90 (0,74; 1,10)</w:t>
            </w:r>
          </w:p>
        </w:tc>
      </w:tr>
      <w:tr w:rsidR="00F20545" w:rsidRPr="00654072" w14:paraId="01F74E8A" w14:textId="77777777" w:rsidTr="00F20545">
        <w:trPr>
          <w:trHeight w:val="170"/>
          <w:jc w:val="center"/>
        </w:trPr>
        <w:tc>
          <w:tcPr>
            <w:tcW w:w="1011" w:type="pct"/>
            <w:gridSpan w:val="2"/>
          </w:tcPr>
          <w:p w14:paraId="76E81953" w14:textId="77777777" w:rsidR="00654072" w:rsidRPr="00BF3ECA" w:rsidRDefault="00654072" w:rsidP="00BF3ECA">
            <w:pPr>
              <w:rPr>
                <w:i/>
                <w:sz w:val="22"/>
              </w:rPr>
            </w:pPr>
            <w:r w:rsidRPr="00BF3ECA">
              <w:rPr>
                <w:i/>
                <w:sz w:val="22"/>
              </w:rPr>
              <w:t>Numatyti gydyti pacientai</w:t>
            </w:r>
          </w:p>
        </w:tc>
        <w:tc>
          <w:tcPr>
            <w:tcW w:w="1371" w:type="pct"/>
          </w:tcPr>
          <w:p w14:paraId="412081C2" w14:textId="77777777" w:rsidR="00654072" w:rsidRPr="00BF3ECA" w:rsidRDefault="00654072" w:rsidP="00BF3ECA">
            <w:pPr>
              <w:rPr>
                <w:sz w:val="22"/>
              </w:rPr>
            </w:pPr>
            <w:r w:rsidRPr="00BF3ECA">
              <w:rPr>
                <w:sz w:val="22"/>
              </w:rPr>
              <w:t>0,69 (0,61; 0,78)</w:t>
            </w:r>
          </w:p>
        </w:tc>
        <w:tc>
          <w:tcPr>
            <w:tcW w:w="1409" w:type="pct"/>
          </w:tcPr>
          <w:p w14:paraId="171ECC04" w14:textId="77777777" w:rsidR="00654072" w:rsidRPr="00BF3ECA" w:rsidRDefault="00654072" w:rsidP="00BF3ECA">
            <w:pPr>
              <w:rPr>
                <w:sz w:val="22"/>
              </w:rPr>
            </w:pPr>
            <w:r w:rsidRPr="00BF3ECA">
              <w:rPr>
                <w:sz w:val="22"/>
              </w:rPr>
              <w:t>0,70 (0,62; 0,79)</w:t>
            </w:r>
          </w:p>
        </w:tc>
        <w:tc>
          <w:tcPr>
            <w:tcW w:w="1209" w:type="pct"/>
          </w:tcPr>
          <w:p w14:paraId="13857572" w14:textId="77777777" w:rsidR="00654072" w:rsidRPr="00BF3ECA" w:rsidRDefault="00654072" w:rsidP="00BF3ECA">
            <w:pPr>
              <w:rPr>
                <w:sz w:val="22"/>
              </w:rPr>
            </w:pPr>
            <w:r w:rsidRPr="00BF3ECA">
              <w:rPr>
                <w:sz w:val="22"/>
              </w:rPr>
              <w:t>0,99 (0,84; 1,17)</w:t>
            </w:r>
          </w:p>
        </w:tc>
      </w:tr>
      <w:tr w:rsidR="00F20545" w:rsidRPr="00654072" w14:paraId="3CB48A1D" w14:textId="77777777" w:rsidTr="00F20545">
        <w:trPr>
          <w:trHeight w:val="170"/>
          <w:jc w:val="center"/>
        </w:trPr>
        <w:tc>
          <w:tcPr>
            <w:tcW w:w="5000" w:type="pct"/>
            <w:gridSpan w:val="5"/>
            <w:shd w:val="clear" w:color="auto" w:fill="F3F3F3"/>
          </w:tcPr>
          <w:p w14:paraId="078CB97C" w14:textId="77777777" w:rsidR="00654072" w:rsidRPr="00654072" w:rsidRDefault="00654072" w:rsidP="00BF3ECA">
            <w:pPr>
              <w:rPr>
                <w:sz w:val="22"/>
                <w:szCs w:val="22"/>
                <w:lang w:eastAsia="lt-LT"/>
              </w:rPr>
            </w:pPr>
            <w:r w:rsidRPr="00654072">
              <w:rPr>
                <w:sz w:val="22"/>
                <w:szCs w:val="22"/>
                <w:lang w:eastAsia="lt-LT"/>
              </w:rPr>
              <w:t>Patvirtinti galvos smegenų kraujagyslių reiškiniai</w:t>
            </w:r>
          </w:p>
        </w:tc>
      </w:tr>
      <w:tr w:rsidR="00F20545" w:rsidRPr="00654072" w14:paraId="17A407A1" w14:textId="77777777" w:rsidTr="00F20545">
        <w:trPr>
          <w:trHeight w:val="170"/>
          <w:jc w:val="center"/>
        </w:trPr>
        <w:tc>
          <w:tcPr>
            <w:tcW w:w="1011" w:type="pct"/>
            <w:gridSpan w:val="2"/>
          </w:tcPr>
          <w:p w14:paraId="7523509E" w14:textId="77777777" w:rsidR="00654072" w:rsidRPr="00BF3ECA" w:rsidRDefault="00654072" w:rsidP="00BF3ECA">
            <w:pPr>
              <w:rPr>
                <w:sz w:val="22"/>
              </w:rPr>
            </w:pPr>
            <w:r w:rsidRPr="00BF3ECA">
              <w:rPr>
                <w:sz w:val="22"/>
              </w:rPr>
              <w:t>Pagal protokolą</w:t>
            </w:r>
          </w:p>
        </w:tc>
        <w:tc>
          <w:tcPr>
            <w:tcW w:w="1371" w:type="pct"/>
          </w:tcPr>
          <w:p w14:paraId="66D8A300" w14:textId="77777777" w:rsidR="00654072" w:rsidRPr="00BF3ECA" w:rsidRDefault="00654072" w:rsidP="00BF3ECA">
            <w:pPr>
              <w:rPr>
                <w:sz w:val="22"/>
              </w:rPr>
            </w:pPr>
            <w:r w:rsidRPr="00BF3ECA">
              <w:rPr>
                <w:sz w:val="22"/>
              </w:rPr>
              <w:t>0,34 (0,28; 0,42)</w:t>
            </w:r>
          </w:p>
        </w:tc>
        <w:tc>
          <w:tcPr>
            <w:tcW w:w="1409" w:type="pct"/>
          </w:tcPr>
          <w:p w14:paraId="1FF21C88" w14:textId="77777777" w:rsidR="00654072" w:rsidRPr="00BF3ECA" w:rsidRDefault="00654072" w:rsidP="00BF3ECA">
            <w:pPr>
              <w:rPr>
                <w:sz w:val="22"/>
              </w:rPr>
            </w:pPr>
            <w:r w:rsidRPr="00BF3ECA">
              <w:rPr>
                <w:sz w:val="22"/>
              </w:rPr>
              <w:t>0,32 (0,25; 0,40)</w:t>
            </w:r>
          </w:p>
        </w:tc>
        <w:tc>
          <w:tcPr>
            <w:tcW w:w="1209" w:type="pct"/>
          </w:tcPr>
          <w:p w14:paraId="263D459B" w14:textId="77777777" w:rsidR="00654072" w:rsidRPr="00BF3ECA" w:rsidRDefault="00654072" w:rsidP="00BF3ECA">
            <w:pPr>
              <w:rPr>
                <w:sz w:val="22"/>
              </w:rPr>
            </w:pPr>
            <w:r w:rsidRPr="00BF3ECA">
              <w:rPr>
                <w:sz w:val="22"/>
              </w:rPr>
              <w:t>1,08 (0,80; 1,46)</w:t>
            </w:r>
          </w:p>
        </w:tc>
      </w:tr>
      <w:tr w:rsidR="00F20545" w:rsidRPr="00654072" w14:paraId="440B480C" w14:textId="77777777" w:rsidTr="00F20545">
        <w:trPr>
          <w:trHeight w:val="170"/>
          <w:jc w:val="center"/>
        </w:trPr>
        <w:tc>
          <w:tcPr>
            <w:tcW w:w="1011" w:type="pct"/>
            <w:gridSpan w:val="2"/>
          </w:tcPr>
          <w:p w14:paraId="0AC5676F" w14:textId="77777777" w:rsidR="00654072" w:rsidRPr="00BF3ECA" w:rsidRDefault="00654072" w:rsidP="00BF3ECA">
            <w:pPr>
              <w:rPr>
                <w:i/>
                <w:sz w:val="22"/>
              </w:rPr>
            </w:pPr>
            <w:r w:rsidRPr="00BF3ECA">
              <w:rPr>
                <w:i/>
                <w:sz w:val="22"/>
              </w:rPr>
              <w:t>Numatyti gydymui pacientai</w:t>
            </w:r>
          </w:p>
        </w:tc>
        <w:tc>
          <w:tcPr>
            <w:tcW w:w="1371" w:type="pct"/>
          </w:tcPr>
          <w:p w14:paraId="521DCCCA" w14:textId="77777777" w:rsidR="00654072" w:rsidRPr="00BF3ECA" w:rsidRDefault="00654072" w:rsidP="00BF3ECA">
            <w:pPr>
              <w:rPr>
                <w:sz w:val="22"/>
              </w:rPr>
            </w:pPr>
            <w:r w:rsidRPr="00BF3ECA">
              <w:rPr>
                <w:sz w:val="22"/>
              </w:rPr>
              <w:t>0,33 (0,28; 0,39)</w:t>
            </w:r>
          </w:p>
        </w:tc>
        <w:tc>
          <w:tcPr>
            <w:tcW w:w="1409" w:type="pct"/>
          </w:tcPr>
          <w:p w14:paraId="5C463573" w14:textId="77777777" w:rsidR="00654072" w:rsidRPr="00BF3ECA" w:rsidRDefault="00654072" w:rsidP="00BF3ECA">
            <w:pPr>
              <w:rPr>
                <w:sz w:val="22"/>
              </w:rPr>
            </w:pPr>
            <w:r w:rsidRPr="00BF3ECA">
              <w:rPr>
                <w:sz w:val="22"/>
              </w:rPr>
              <w:t>0,29 (0,24; 0,35)</w:t>
            </w:r>
          </w:p>
        </w:tc>
        <w:tc>
          <w:tcPr>
            <w:tcW w:w="1209" w:type="pct"/>
          </w:tcPr>
          <w:p w14:paraId="0C7D7557" w14:textId="77777777" w:rsidR="00654072" w:rsidRPr="00BF3ECA" w:rsidRDefault="00654072" w:rsidP="00BF3ECA">
            <w:pPr>
              <w:rPr>
                <w:sz w:val="22"/>
              </w:rPr>
            </w:pPr>
            <w:r w:rsidRPr="00BF3ECA">
              <w:rPr>
                <w:sz w:val="22"/>
              </w:rPr>
              <w:t>1,12 (0,87; 1,44)</w:t>
            </w:r>
          </w:p>
        </w:tc>
      </w:tr>
      <w:tr w:rsidR="00F20545" w:rsidRPr="00654072" w14:paraId="14BDCFD3" w14:textId="77777777" w:rsidTr="00F20545">
        <w:trPr>
          <w:trHeight w:val="170"/>
          <w:jc w:val="center"/>
        </w:trPr>
        <w:tc>
          <w:tcPr>
            <w:tcW w:w="5000" w:type="pct"/>
            <w:gridSpan w:val="5"/>
            <w:shd w:val="clear" w:color="auto" w:fill="F3F3F3"/>
          </w:tcPr>
          <w:p w14:paraId="7FD7CC19" w14:textId="77777777" w:rsidR="00654072" w:rsidRPr="00BF3ECA" w:rsidRDefault="00654072" w:rsidP="00BF3ECA">
            <w:pPr>
              <w:rPr>
                <w:sz w:val="22"/>
              </w:rPr>
            </w:pPr>
            <w:r w:rsidRPr="00BF3ECA">
              <w:rPr>
                <w:sz w:val="22"/>
              </w:rPr>
              <w:t>Patvirtinti periferinių kraujagyslių reiškiniai</w:t>
            </w:r>
          </w:p>
        </w:tc>
      </w:tr>
      <w:tr w:rsidR="00F20545" w:rsidRPr="00654072" w14:paraId="5AEB45A3" w14:textId="77777777" w:rsidTr="00F20545">
        <w:trPr>
          <w:trHeight w:val="190"/>
          <w:jc w:val="center"/>
        </w:trPr>
        <w:tc>
          <w:tcPr>
            <w:tcW w:w="1011" w:type="pct"/>
            <w:gridSpan w:val="2"/>
          </w:tcPr>
          <w:p w14:paraId="50DA8521" w14:textId="77777777" w:rsidR="00654072" w:rsidRPr="00BF3ECA" w:rsidRDefault="00654072" w:rsidP="00BF3ECA">
            <w:pPr>
              <w:rPr>
                <w:sz w:val="22"/>
              </w:rPr>
            </w:pPr>
            <w:r w:rsidRPr="00BF3ECA">
              <w:rPr>
                <w:sz w:val="22"/>
              </w:rPr>
              <w:t>Pagal protokolą</w:t>
            </w:r>
          </w:p>
        </w:tc>
        <w:tc>
          <w:tcPr>
            <w:tcW w:w="1371" w:type="pct"/>
          </w:tcPr>
          <w:p w14:paraId="6A3214A8" w14:textId="77777777" w:rsidR="00654072" w:rsidRPr="00BF3ECA" w:rsidRDefault="00654072" w:rsidP="00BF3ECA">
            <w:pPr>
              <w:rPr>
                <w:sz w:val="22"/>
              </w:rPr>
            </w:pPr>
            <w:r w:rsidRPr="00BF3ECA">
              <w:rPr>
                <w:sz w:val="22"/>
              </w:rPr>
              <w:t>0,20 (0,15; 0,27)</w:t>
            </w:r>
          </w:p>
        </w:tc>
        <w:tc>
          <w:tcPr>
            <w:tcW w:w="1409" w:type="pct"/>
          </w:tcPr>
          <w:p w14:paraId="1E4F70C9" w14:textId="77777777" w:rsidR="00654072" w:rsidRPr="00BF3ECA" w:rsidRDefault="00654072" w:rsidP="00BF3ECA">
            <w:pPr>
              <w:rPr>
                <w:sz w:val="22"/>
              </w:rPr>
            </w:pPr>
            <w:r w:rsidRPr="00BF3ECA">
              <w:rPr>
                <w:sz w:val="22"/>
              </w:rPr>
              <w:t>0,22 (0,17; 0,29)</w:t>
            </w:r>
          </w:p>
        </w:tc>
        <w:tc>
          <w:tcPr>
            <w:tcW w:w="1209" w:type="pct"/>
          </w:tcPr>
          <w:p w14:paraId="68A69D3E" w14:textId="77777777" w:rsidR="00654072" w:rsidRPr="00BF3ECA" w:rsidRDefault="00654072" w:rsidP="00BF3ECA">
            <w:pPr>
              <w:rPr>
                <w:sz w:val="22"/>
              </w:rPr>
            </w:pPr>
            <w:r w:rsidRPr="00BF3ECA">
              <w:rPr>
                <w:sz w:val="22"/>
              </w:rPr>
              <w:t>0,92 (0,63; 1,35)</w:t>
            </w:r>
          </w:p>
        </w:tc>
      </w:tr>
      <w:tr w:rsidR="00F20545" w:rsidRPr="00654072" w14:paraId="5207EDCA" w14:textId="77777777" w:rsidTr="00F20545">
        <w:trPr>
          <w:trHeight w:val="190"/>
          <w:jc w:val="center"/>
        </w:trPr>
        <w:tc>
          <w:tcPr>
            <w:tcW w:w="1011" w:type="pct"/>
            <w:gridSpan w:val="2"/>
          </w:tcPr>
          <w:p w14:paraId="0EDB708F" w14:textId="77777777" w:rsidR="00654072" w:rsidRPr="00BF3ECA" w:rsidRDefault="00654072" w:rsidP="00BF3ECA">
            <w:pPr>
              <w:rPr>
                <w:i/>
                <w:sz w:val="22"/>
              </w:rPr>
            </w:pPr>
            <w:r w:rsidRPr="00BF3ECA">
              <w:rPr>
                <w:i/>
                <w:sz w:val="22"/>
              </w:rPr>
              <w:t>Numatyti gydyti pacientai</w:t>
            </w:r>
          </w:p>
        </w:tc>
        <w:tc>
          <w:tcPr>
            <w:tcW w:w="1371" w:type="pct"/>
          </w:tcPr>
          <w:p w14:paraId="1379D879" w14:textId="77777777" w:rsidR="00654072" w:rsidRPr="00BF3ECA" w:rsidRDefault="00654072" w:rsidP="00BF3ECA">
            <w:pPr>
              <w:rPr>
                <w:sz w:val="22"/>
              </w:rPr>
            </w:pPr>
            <w:r w:rsidRPr="00BF3ECA">
              <w:rPr>
                <w:sz w:val="22"/>
              </w:rPr>
              <w:t>0,24 (0,20; 0,30)</w:t>
            </w:r>
          </w:p>
        </w:tc>
        <w:tc>
          <w:tcPr>
            <w:tcW w:w="1409" w:type="pct"/>
          </w:tcPr>
          <w:p w14:paraId="4472481D" w14:textId="77777777" w:rsidR="00654072" w:rsidRPr="00BF3ECA" w:rsidRDefault="00654072" w:rsidP="00BF3ECA">
            <w:pPr>
              <w:rPr>
                <w:sz w:val="22"/>
              </w:rPr>
            </w:pPr>
            <w:r w:rsidRPr="00BF3ECA">
              <w:rPr>
                <w:sz w:val="22"/>
              </w:rPr>
              <w:t>0,23 (0,18; 0,28)</w:t>
            </w:r>
          </w:p>
        </w:tc>
        <w:tc>
          <w:tcPr>
            <w:tcW w:w="1209" w:type="pct"/>
          </w:tcPr>
          <w:p w14:paraId="6F45562D" w14:textId="77777777" w:rsidR="00654072" w:rsidRPr="00BF3ECA" w:rsidRDefault="00654072" w:rsidP="00BF3ECA">
            <w:pPr>
              <w:rPr>
                <w:sz w:val="22"/>
              </w:rPr>
            </w:pPr>
            <w:r w:rsidRPr="00BF3ECA">
              <w:rPr>
                <w:sz w:val="22"/>
              </w:rPr>
              <w:t>1,08 (0,81; 1,44)</w:t>
            </w:r>
          </w:p>
        </w:tc>
      </w:tr>
      <w:tr w:rsidR="00BF3ECA" w:rsidRPr="00654072" w14:paraId="1D6D26B6" w14:textId="77777777" w:rsidTr="00BF3ECA">
        <w:trPr>
          <w:trHeight w:val="525"/>
          <w:jc w:val="center"/>
        </w:trPr>
        <w:tc>
          <w:tcPr>
            <w:tcW w:w="5000" w:type="pct"/>
            <w:gridSpan w:val="5"/>
          </w:tcPr>
          <w:p w14:paraId="153A3886" w14:textId="77777777" w:rsidR="00654072" w:rsidRPr="00BF3ECA" w:rsidRDefault="00654072" w:rsidP="00BF3ECA">
            <w:pPr>
              <w:rPr>
                <w:sz w:val="22"/>
              </w:rPr>
            </w:pPr>
            <w:r w:rsidRPr="00BF3ECA">
              <w:rPr>
                <w:sz w:val="22"/>
                <w:vertAlign w:val="superscript"/>
              </w:rPr>
              <w:t>†</w:t>
            </w:r>
            <w:r w:rsidRPr="00BF3ECA">
              <w:rPr>
                <w:sz w:val="22"/>
              </w:rPr>
              <w:t xml:space="preserve"> reiškinių per 100 paciento metų; PI = pasikliautinasis intervalas</w:t>
            </w:r>
          </w:p>
          <w:p w14:paraId="759733DC" w14:textId="77777777" w:rsidR="00654072" w:rsidRPr="00BF3ECA" w:rsidRDefault="00654072" w:rsidP="00BF3ECA">
            <w:pPr>
              <w:rPr>
                <w:sz w:val="22"/>
              </w:rPr>
            </w:pPr>
            <w:r w:rsidRPr="00BF3ECA">
              <w:rPr>
                <w:sz w:val="22"/>
              </w:rPr>
              <w:t>N = bendras pacientų, įtrauktų į populiaciją “pagal protokolą”, skaičius</w:t>
            </w:r>
          </w:p>
          <w:p w14:paraId="44AD6E31" w14:textId="77777777" w:rsidR="00654072" w:rsidRPr="00BF3ECA" w:rsidRDefault="00654072" w:rsidP="00BF3ECA">
            <w:pPr>
              <w:rPr>
                <w:sz w:val="22"/>
              </w:rPr>
            </w:pPr>
          </w:p>
          <w:p w14:paraId="4C691D99" w14:textId="77777777" w:rsidR="00654072" w:rsidRPr="00BF3ECA" w:rsidRDefault="00654072" w:rsidP="00BF3ECA">
            <w:pPr>
              <w:rPr>
                <w:sz w:val="22"/>
              </w:rPr>
            </w:pPr>
            <w:r w:rsidRPr="00BF3ECA">
              <w:rPr>
                <w:sz w:val="22"/>
              </w:rPr>
              <w:t>Pagal protokolą: visi reiškiniai, pastebėti gydant tyrimo metu arba per 14 parų po gydymo nutraukimo (atmetus pacientus, kurie suvartojo mažiau kaip 75 % jiems skirto tiriamojo vaistinio preparato arba ilgiau kaip 10 % tyrimo laiko vartojo ne tiriamuosius NVNU).</w:t>
            </w:r>
          </w:p>
          <w:p w14:paraId="77A16194" w14:textId="77777777" w:rsidR="00654072" w:rsidRPr="00BF3ECA" w:rsidRDefault="00654072" w:rsidP="00BF3ECA">
            <w:pPr>
              <w:rPr>
                <w:strike/>
                <w:sz w:val="22"/>
              </w:rPr>
            </w:pPr>
          </w:p>
          <w:p w14:paraId="0529534B" w14:textId="77777777" w:rsidR="00654072" w:rsidRPr="00BF3ECA" w:rsidRDefault="00654072" w:rsidP="00BF3ECA">
            <w:pPr>
              <w:rPr>
                <w:sz w:val="22"/>
              </w:rPr>
            </w:pPr>
            <w:r w:rsidRPr="00BF3ECA">
              <w:rPr>
                <w:i/>
                <w:sz w:val="22"/>
              </w:rPr>
              <w:lastRenderedPageBreak/>
              <w:t>Numatyti gydyti pacientai</w:t>
            </w:r>
            <w:r w:rsidRPr="00BF3ECA">
              <w:rPr>
                <w:sz w:val="22"/>
              </w:rPr>
              <w:t>: visi iki tyrimo pabaigos patvirtinti reiškiniai (įskaitant pacientams, kurie nutraukus tiriamąjį gydymą galimai buvo paveikti kitų, nei tiriamieji vaistiniai preparatai, intervencijų). Iš viso buvo randomizuota 17412 pacientų etorikoksibo grupėje ir 17289 pacientai diklofenako grupėje.</w:t>
            </w:r>
          </w:p>
        </w:tc>
      </w:tr>
    </w:tbl>
    <w:p w14:paraId="7F72CC03" w14:textId="77777777" w:rsidR="00654072" w:rsidRPr="00654072" w:rsidRDefault="00654072" w:rsidP="00654072">
      <w:pPr>
        <w:rPr>
          <w:sz w:val="22"/>
          <w:szCs w:val="22"/>
          <w:lang w:eastAsia="lt-LT"/>
        </w:rPr>
      </w:pPr>
    </w:p>
    <w:p w14:paraId="72097C42" w14:textId="77777777" w:rsidR="00654072" w:rsidRPr="00654072" w:rsidRDefault="00654072" w:rsidP="00654072">
      <w:pPr>
        <w:rPr>
          <w:sz w:val="22"/>
          <w:szCs w:val="22"/>
          <w:lang w:eastAsia="lt-LT"/>
        </w:rPr>
      </w:pPr>
      <w:r w:rsidRPr="00654072">
        <w:rPr>
          <w:sz w:val="22"/>
          <w:szCs w:val="22"/>
          <w:lang w:eastAsia="lt-LT"/>
        </w:rPr>
        <w:t>Mirtingumas dėl širdies ir kraujagyslių sistemos priežasčių, kaip ir bendrasis mirtingumas, etorikoksibo ir diklofenako gydymo grupėse buvo panašus.</w:t>
      </w:r>
    </w:p>
    <w:p w14:paraId="70F0E2D7" w14:textId="77777777" w:rsidR="00654072" w:rsidRPr="00654072" w:rsidRDefault="00654072" w:rsidP="00654072">
      <w:pPr>
        <w:rPr>
          <w:sz w:val="22"/>
          <w:szCs w:val="22"/>
          <w:lang w:eastAsia="lt-LT"/>
        </w:rPr>
      </w:pPr>
    </w:p>
    <w:p w14:paraId="643B3D7A" w14:textId="77777777" w:rsidR="00654072" w:rsidRPr="00654072" w:rsidRDefault="00654072" w:rsidP="00654072">
      <w:pPr>
        <w:rPr>
          <w:sz w:val="22"/>
          <w:szCs w:val="22"/>
          <w:lang w:eastAsia="lt-LT"/>
        </w:rPr>
      </w:pPr>
      <w:r w:rsidRPr="00654072">
        <w:rPr>
          <w:sz w:val="22"/>
          <w:szCs w:val="22"/>
          <w:lang w:eastAsia="lt-LT"/>
        </w:rPr>
        <w:t>Širdies ir inkstų reiškiniai</w:t>
      </w:r>
    </w:p>
    <w:p w14:paraId="4FB25666" w14:textId="77777777" w:rsidR="00654072" w:rsidRPr="00654072" w:rsidRDefault="00654072" w:rsidP="00654072">
      <w:pPr>
        <w:rPr>
          <w:b/>
          <w:sz w:val="22"/>
          <w:szCs w:val="22"/>
          <w:lang w:eastAsia="lt-LT"/>
        </w:rPr>
      </w:pPr>
      <w:r w:rsidRPr="00654072">
        <w:rPr>
          <w:sz w:val="22"/>
          <w:szCs w:val="22"/>
          <w:lang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lyginant su diklofenako grupe. Stazinio širdies nepakankamumo nepageidaujami reiškiniai (gydymo nutraukimai ir sunkūs reiškiniai), vartojant 60 mg etorikoksibo dozę ar 150 mg diklofenako dozę, pasireiškė panašiai dažnai, bet buvo dažnesni vartojusiems 90 mg etorikoksibo dozę, lyginant su 150 mg diklofenako doze (statistiškai reikšminga MEDAL OA grupėje palyginus 90 mg etorikoksibo dozės ir 150 mg diklofenako dozės vartojimą). Patvirtintų naujų stazinio širdies nepakankamumo nepageidaujamų reiškinių, kurie buvo sunkūs ir dėl jų reikėjo pacientą hospitalizuoti arba kreiptis į skubios pagalbos skyrių, dažnis buvo nereikšmingai didesnis vartojusiems etorikoksibą, negu vartojusiems 150 mg diklofenako dozę, ir tai priklausė nuo dozės. Gydymą nutraukti dėl su edema susijusių nepageidaujamų reiškinių reikėjo dažniau vartojusiems etorikoksibą, negu vartojusiems 150 mg diklofenako dozę, šis poveikis priklausė nuo dozės (statistiškai reikšminga vartojusiems 90 mg, bet ne 60 mg etorikoksibo dozę).</w:t>
      </w:r>
    </w:p>
    <w:p w14:paraId="07A9622C" w14:textId="77777777" w:rsidR="00654072" w:rsidRPr="00654072" w:rsidDel="00164957" w:rsidRDefault="00654072" w:rsidP="00654072">
      <w:pPr>
        <w:rPr>
          <w:sz w:val="22"/>
          <w:szCs w:val="22"/>
          <w:lang w:eastAsia="lt-LT"/>
        </w:rPr>
      </w:pPr>
    </w:p>
    <w:p w14:paraId="0827E0AB" w14:textId="77777777" w:rsidR="00654072" w:rsidRPr="00654072" w:rsidRDefault="00654072" w:rsidP="00654072">
      <w:pPr>
        <w:rPr>
          <w:sz w:val="22"/>
          <w:szCs w:val="22"/>
          <w:lang w:eastAsia="lt-LT"/>
        </w:rPr>
      </w:pPr>
      <w:r w:rsidRPr="00654072">
        <w:rPr>
          <w:sz w:val="22"/>
          <w:szCs w:val="22"/>
          <w:lang w:eastAsia="lt-LT"/>
        </w:rPr>
        <w:t>Širdies ir inkstų reiškinių rezultatai, gauti tyrimų EDGE ir EDGE II metu, atitiko aprašytuosius MEDAL klinikiniame tyrime.</w:t>
      </w:r>
    </w:p>
    <w:p w14:paraId="7CE2B9D0" w14:textId="77777777" w:rsidR="00654072" w:rsidRPr="00654072" w:rsidRDefault="00654072" w:rsidP="00654072">
      <w:pPr>
        <w:rPr>
          <w:sz w:val="22"/>
          <w:szCs w:val="22"/>
          <w:lang w:eastAsia="lt-LT"/>
        </w:rPr>
      </w:pPr>
    </w:p>
    <w:p w14:paraId="20FF5B86" w14:textId="77777777" w:rsidR="00654072" w:rsidRPr="00654072" w:rsidRDefault="00654072" w:rsidP="00654072">
      <w:pPr>
        <w:rPr>
          <w:sz w:val="22"/>
          <w:szCs w:val="22"/>
          <w:lang w:eastAsia="lt-LT"/>
        </w:rPr>
      </w:pPr>
      <w:r w:rsidRPr="00654072">
        <w:rPr>
          <w:sz w:val="22"/>
          <w:szCs w:val="22"/>
          <w:lang w:eastAsia="lt-LT" w:bidi="he-IL"/>
        </w:rPr>
        <w:t>Atskirų MEDAL programos klinikinių tyrimų metu vartojant 60 mg ar 90 mg etorikoksibo dozę, absoliutus nutraukimo dažnis bet kurioje gydymo grupėje buvo iki 2,6 % dėl hipertenzijos, iki 1,9 % dėl edemos ir iki 1,1 % dėl stazinio širdies nepakankamumo; gydymą nutraukti reikėdavo dažniau vartojusiems 90 mg etorikoksibo dozę, negu vartojusiems 60 mg dozę.</w:t>
      </w:r>
    </w:p>
    <w:p w14:paraId="7F66DA00" w14:textId="77777777" w:rsidR="00654072" w:rsidRPr="00654072" w:rsidRDefault="00654072" w:rsidP="00654072">
      <w:pPr>
        <w:rPr>
          <w:sz w:val="22"/>
          <w:szCs w:val="22"/>
          <w:lang w:eastAsia="lt-LT"/>
        </w:rPr>
      </w:pPr>
    </w:p>
    <w:p w14:paraId="27C6264A" w14:textId="77777777" w:rsidR="00654072" w:rsidRPr="00654072" w:rsidRDefault="00654072" w:rsidP="00654072">
      <w:pPr>
        <w:rPr>
          <w:sz w:val="22"/>
          <w:szCs w:val="22"/>
          <w:lang w:eastAsia="lt-LT"/>
        </w:rPr>
      </w:pPr>
      <w:r w:rsidRPr="00654072">
        <w:rPr>
          <w:sz w:val="22"/>
          <w:szCs w:val="22"/>
          <w:lang w:eastAsia="lt-LT"/>
        </w:rPr>
        <w:t>MEDAL programos toleravimo virškinimo trakte rezultatai</w:t>
      </w:r>
    </w:p>
    <w:p w14:paraId="77B7BB1F" w14:textId="77777777" w:rsidR="00654072" w:rsidRPr="00654072" w:rsidRDefault="00654072" w:rsidP="00654072">
      <w:pPr>
        <w:rPr>
          <w:sz w:val="22"/>
          <w:szCs w:val="22"/>
          <w:lang w:eastAsia="lt-LT"/>
        </w:rPr>
      </w:pPr>
      <w:r w:rsidRPr="00654072">
        <w:rPr>
          <w:sz w:val="22"/>
          <w:szCs w:val="22"/>
          <w:lang w:eastAsia="lt-LT"/>
        </w:rPr>
        <w:t>Gydymo nutraukimo dėl bet kokių klinikinių virškinimo trakto nepageidaujamų reiškinių, pvz., nevirškinimo, pilvo skausmo, opų, dažnis kiekviename iš trijų MEDAL programos klinikinių tyrimų etorikoksibo grupėse buvo reikšmingai mažesnis, lyginant su diklofenako grupėmis. Gydymo nutraukimo dėl nepageidaujamų klinikinių virškinimo trakto reiškinių dažnis per vieną šimtą paciento metų viso klinikinio tyrimo metu buvo: 3,23 etorikoksibui ir 4,96 diklofenakui MEDAL klinikinio tyrimo metu, 9,12 etorikoksibui ir 12,28 diklofenakui EDGE klinikinio tyrimo metu ir 3,71 etorikoksibui ir 4,81 diklofenakui EDGE II klinikinio tyrimo metu.</w:t>
      </w:r>
    </w:p>
    <w:p w14:paraId="5E929716" w14:textId="77777777" w:rsidR="00654072" w:rsidRPr="00654072" w:rsidRDefault="00654072" w:rsidP="00654072">
      <w:pPr>
        <w:rPr>
          <w:sz w:val="22"/>
          <w:szCs w:val="22"/>
          <w:lang w:eastAsia="lt-LT"/>
        </w:rPr>
      </w:pPr>
    </w:p>
    <w:p w14:paraId="38BB0687" w14:textId="77777777" w:rsidR="00654072" w:rsidRPr="00654072" w:rsidRDefault="00654072" w:rsidP="00654072">
      <w:pPr>
        <w:rPr>
          <w:sz w:val="22"/>
          <w:szCs w:val="22"/>
          <w:lang w:eastAsia="lt-LT"/>
        </w:rPr>
      </w:pPr>
      <w:r w:rsidRPr="00654072">
        <w:rPr>
          <w:sz w:val="22"/>
          <w:szCs w:val="22"/>
          <w:lang w:eastAsia="lt-LT"/>
        </w:rPr>
        <w:t>MEDAL programos saugumo virškinimo traktui rezultatai</w:t>
      </w:r>
    </w:p>
    <w:p w14:paraId="79F63338" w14:textId="77777777" w:rsidR="00654072" w:rsidRPr="00654072" w:rsidRDefault="00654072" w:rsidP="00654072">
      <w:pPr>
        <w:rPr>
          <w:sz w:val="22"/>
          <w:szCs w:val="22"/>
          <w:lang w:eastAsia="lt-LT"/>
        </w:rPr>
      </w:pPr>
      <w:r w:rsidRPr="00654072">
        <w:rPr>
          <w:sz w:val="22"/>
          <w:szCs w:val="22"/>
          <w:lang w:eastAsia="lt-LT"/>
        </w:rPr>
        <w:t>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viršutinės virškinimo trakto dalies nepageidaujamų reiškinių reikšmingai mažiau pastebėta etorikoksibo grupėje, negu diklofenako grupėje. Tarp etorikoksibo ir diklofenako sukeltų komplikuotų reiškinių dažnio reikšmingo skirtumo nebuvo. Viršutinės virškinimo trakto dalies kraujavimo reiškinių (sudėjus komplikuotus ir nekomplikuotus) pogrupyje reikšmingo skirtumo tarp etorikoksibo ir diklofenako nebuvo. Etorikoksibo nauda, lyginant su diklofenaku, viršutinei virškinimo trakto daliai nebuvo statistiškai reikšminga pacientams, kartu vartojusiems mažą acetilsalicilo rūgšties dozę (maždaug 33 % pacientų).</w:t>
      </w:r>
    </w:p>
    <w:p w14:paraId="7517E4CD" w14:textId="77777777" w:rsidR="00654072" w:rsidRPr="00654072" w:rsidRDefault="00654072" w:rsidP="00654072">
      <w:pPr>
        <w:rPr>
          <w:bCs/>
          <w:sz w:val="22"/>
          <w:szCs w:val="22"/>
          <w:lang w:eastAsia="lt-LT"/>
        </w:rPr>
      </w:pPr>
    </w:p>
    <w:p w14:paraId="30B1773F" w14:textId="77777777" w:rsidR="00654072" w:rsidRPr="00654072" w:rsidRDefault="00654072" w:rsidP="00654072">
      <w:pPr>
        <w:rPr>
          <w:bCs/>
          <w:sz w:val="22"/>
          <w:szCs w:val="22"/>
          <w:u w:val="double"/>
          <w:lang w:eastAsia="lt-LT"/>
        </w:rPr>
      </w:pPr>
      <w:r w:rsidRPr="00654072">
        <w:rPr>
          <w:bCs/>
          <w:sz w:val="22"/>
          <w:szCs w:val="22"/>
          <w:lang w:eastAsia="lt-LT"/>
        </w:rPr>
        <w:lastRenderedPageBreak/>
        <w:t xml:space="preserve">Patvirtintų komplikuotų ir nekomplikuotų </w:t>
      </w:r>
      <w:r w:rsidRPr="00654072">
        <w:rPr>
          <w:sz w:val="22"/>
          <w:szCs w:val="22"/>
          <w:lang w:eastAsia="lt-LT"/>
        </w:rPr>
        <w:t xml:space="preserve">viršutinės virškinimo trakto dalies nepageidaujamų reiškinių </w:t>
      </w:r>
      <w:r w:rsidRPr="00654072">
        <w:rPr>
          <w:bCs/>
          <w:sz w:val="22"/>
          <w:szCs w:val="22"/>
          <w:lang w:eastAsia="lt-LT"/>
        </w:rPr>
        <w:t>(</w:t>
      </w:r>
      <w:r w:rsidRPr="00654072">
        <w:rPr>
          <w:sz w:val="22"/>
          <w:szCs w:val="22"/>
          <w:lang w:eastAsia="lt-LT"/>
        </w:rPr>
        <w:t xml:space="preserve">perforacijų, opų ir kraujavimo </w:t>
      </w:r>
      <w:r w:rsidR="00CF6AE0">
        <w:rPr>
          <w:sz w:val="22"/>
          <w:szCs w:val="22"/>
          <w:lang w:eastAsia="lt-LT"/>
        </w:rPr>
        <w:t>[</w:t>
      </w:r>
      <w:r w:rsidRPr="00654072">
        <w:rPr>
          <w:sz w:val="22"/>
          <w:szCs w:val="22"/>
          <w:lang w:eastAsia="lt-LT"/>
        </w:rPr>
        <w:t>POK</w:t>
      </w:r>
      <w:r w:rsidR="00CF6AE0">
        <w:rPr>
          <w:sz w:val="22"/>
          <w:szCs w:val="22"/>
          <w:lang w:eastAsia="lt-LT"/>
        </w:rPr>
        <w:t>]</w:t>
      </w:r>
      <w:r w:rsidR="00CF6AE0" w:rsidRPr="00654072">
        <w:rPr>
          <w:sz w:val="22"/>
          <w:szCs w:val="22"/>
          <w:lang w:eastAsia="lt-LT"/>
        </w:rPr>
        <w:t xml:space="preserve">) </w:t>
      </w:r>
      <w:r w:rsidRPr="00654072">
        <w:rPr>
          <w:sz w:val="22"/>
          <w:szCs w:val="22"/>
          <w:lang w:eastAsia="lt-LT"/>
        </w:rPr>
        <w:t>dažnis per</w:t>
      </w:r>
      <w:r w:rsidRPr="00654072">
        <w:rPr>
          <w:bCs/>
          <w:sz w:val="22"/>
          <w:szCs w:val="22"/>
          <w:lang w:eastAsia="lt-LT"/>
        </w:rPr>
        <w:t xml:space="preserve"> vieną šimtą paciento metų buvo 0,67 (95 % PI 0,57; 0,77) etorikoksibui ir 0,97 (95 % PI 0,85; 1,10) diklofenakui, sąlygojantys 0,69 (95 % PI 0,57; 0,83) santykinę riziką.</w:t>
      </w:r>
    </w:p>
    <w:p w14:paraId="23387F95" w14:textId="77777777" w:rsidR="00654072" w:rsidRPr="00654072" w:rsidRDefault="00654072" w:rsidP="00654072">
      <w:pPr>
        <w:rPr>
          <w:bCs/>
          <w:sz w:val="22"/>
          <w:szCs w:val="22"/>
          <w:u w:val="double"/>
          <w:lang w:eastAsia="lt-LT"/>
        </w:rPr>
      </w:pPr>
    </w:p>
    <w:p w14:paraId="49834CD9" w14:textId="77777777" w:rsidR="00654072" w:rsidRPr="00654072" w:rsidRDefault="00654072" w:rsidP="00654072">
      <w:pPr>
        <w:rPr>
          <w:sz w:val="22"/>
          <w:szCs w:val="22"/>
          <w:lang w:eastAsia="lt-LT"/>
        </w:rPr>
      </w:pPr>
      <w:r w:rsidRPr="00654072">
        <w:rPr>
          <w:sz w:val="22"/>
          <w:szCs w:val="22"/>
          <w:lang w:eastAsia="lt-LT"/>
        </w:rPr>
        <w:t>Buvo įvertintas patvirtintų viršutinės virškinimo trakto dalies nepageidaujamų reiškinių dažnis senyviems pacientams ir pastebėta, kad reiškinių dažnis per vieną šimtą paciento metų labiausiai sumažėja 75 metų ir vyresniems pacientams ir yra 1,35 (95 % PI 0,94; 1,87) etorikoksibui bei 2,78 (95 % PI 2,14; 3,56) diklofenakui.</w:t>
      </w:r>
    </w:p>
    <w:p w14:paraId="4D27F2E1" w14:textId="77777777" w:rsidR="00654072" w:rsidRPr="00654072" w:rsidRDefault="00654072" w:rsidP="00654072">
      <w:pPr>
        <w:rPr>
          <w:bCs/>
          <w:sz w:val="22"/>
          <w:szCs w:val="22"/>
          <w:lang w:eastAsia="lt-LT"/>
        </w:rPr>
      </w:pPr>
    </w:p>
    <w:p w14:paraId="109D779C" w14:textId="77777777" w:rsidR="00654072" w:rsidRPr="00654072" w:rsidRDefault="00654072" w:rsidP="00654072">
      <w:pPr>
        <w:rPr>
          <w:bCs/>
          <w:sz w:val="22"/>
          <w:szCs w:val="22"/>
          <w:lang w:eastAsia="lt-LT"/>
        </w:rPr>
      </w:pPr>
      <w:r w:rsidRPr="00654072">
        <w:rPr>
          <w:bCs/>
          <w:sz w:val="22"/>
          <w:szCs w:val="22"/>
          <w:lang w:eastAsia="lt-LT"/>
        </w:rPr>
        <w:t xml:space="preserve">Patvirtintų </w:t>
      </w:r>
      <w:r w:rsidRPr="00654072">
        <w:rPr>
          <w:sz w:val="22"/>
          <w:szCs w:val="22"/>
          <w:lang w:eastAsia="lt-LT"/>
        </w:rPr>
        <w:t xml:space="preserve">apatinės virškinimo trakto dalies nepageidaujamų klinikinių reiškinių </w:t>
      </w:r>
      <w:r w:rsidRPr="00654072">
        <w:rPr>
          <w:bCs/>
          <w:sz w:val="22"/>
          <w:szCs w:val="22"/>
          <w:lang w:eastAsia="lt-LT"/>
        </w:rPr>
        <w:t xml:space="preserve">(plonojo arba storojo žarnyno perforacija, obstrukcija arba kraujavimas </w:t>
      </w:r>
      <w:r w:rsidR="00CF6AE0">
        <w:rPr>
          <w:bCs/>
          <w:sz w:val="22"/>
          <w:szCs w:val="22"/>
          <w:lang w:eastAsia="lt-LT"/>
        </w:rPr>
        <w:t>[</w:t>
      </w:r>
      <w:r w:rsidRPr="00654072">
        <w:rPr>
          <w:bCs/>
          <w:sz w:val="22"/>
          <w:szCs w:val="22"/>
          <w:lang w:eastAsia="lt-LT"/>
        </w:rPr>
        <w:t>POK</w:t>
      </w:r>
      <w:r w:rsidR="00CF6AE0">
        <w:rPr>
          <w:bCs/>
          <w:sz w:val="22"/>
          <w:szCs w:val="22"/>
          <w:lang w:eastAsia="lt-LT"/>
        </w:rPr>
        <w:t>]</w:t>
      </w:r>
      <w:r w:rsidR="00CF6AE0" w:rsidRPr="00654072">
        <w:rPr>
          <w:bCs/>
          <w:sz w:val="22"/>
          <w:szCs w:val="22"/>
          <w:lang w:eastAsia="lt-LT"/>
        </w:rPr>
        <w:t xml:space="preserve">) </w:t>
      </w:r>
      <w:r w:rsidRPr="00654072">
        <w:rPr>
          <w:bCs/>
          <w:sz w:val="22"/>
          <w:szCs w:val="22"/>
          <w:lang w:eastAsia="lt-LT"/>
        </w:rPr>
        <w:t>dažnis tarp etorikoksibo ir diklofenako grupių statistiškai reikšmingai nesiskyrė.</w:t>
      </w:r>
    </w:p>
    <w:p w14:paraId="0402554C" w14:textId="77777777" w:rsidR="00654072" w:rsidRPr="00654072" w:rsidRDefault="00654072" w:rsidP="00654072">
      <w:pPr>
        <w:rPr>
          <w:sz w:val="22"/>
          <w:szCs w:val="22"/>
          <w:lang w:eastAsia="lt-LT"/>
        </w:rPr>
      </w:pPr>
    </w:p>
    <w:p w14:paraId="688EEBDF" w14:textId="77777777" w:rsidR="00654072" w:rsidRPr="00654072" w:rsidRDefault="00654072" w:rsidP="00654072">
      <w:pPr>
        <w:rPr>
          <w:sz w:val="22"/>
          <w:szCs w:val="22"/>
          <w:lang w:eastAsia="lt-LT"/>
        </w:rPr>
      </w:pPr>
      <w:r w:rsidRPr="00654072">
        <w:rPr>
          <w:sz w:val="22"/>
          <w:szCs w:val="22"/>
          <w:lang w:eastAsia="lt-LT"/>
        </w:rPr>
        <w:t>MEDAL programos kepenų saugumo rezultatai</w:t>
      </w:r>
    </w:p>
    <w:p w14:paraId="4DFBAABE" w14:textId="77777777" w:rsidR="00654072" w:rsidRPr="00654072" w:rsidDel="0013056D" w:rsidRDefault="00654072" w:rsidP="00654072">
      <w:pPr>
        <w:rPr>
          <w:bCs/>
          <w:sz w:val="22"/>
          <w:szCs w:val="22"/>
          <w:lang w:eastAsia="lt-LT"/>
        </w:rPr>
      </w:pPr>
      <w:r w:rsidRPr="00654072">
        <w:rPr>
          <w:sz w:val="22"/>
          <w:szCs w:val="22"/>
          <w:lang w:eastAsia="lt-LT"/>
        </w:rPr>
        <w:t>Etorikoksibas buvo susijęs su statistiškai reikšmingai mažesniu gydymo nutraukimo dėl nepageidaujamų su kepenimis susijusių nepageidaujamų atsitikimų dažniu, lyginant su diklofenaku. Jungtinėje MEDAL programoje 0,3 % etorikoksibą vartojusių pacientų ir 2,7 % diklofenaką vartojusių pacientų gydymą nutraukė dėl su kepenimis susijusių nepageidaujamų atsitikimų. Dažnis per vieną šimtą paciento metų buvo 0,22 etorikoksibui ir 1,84 diklofenakui (p dydis &lt; 0,001 etorikoksibui, lyginant su diklofenaku). Vis dėlto dauguma nepageidaujamų atsitikimų dėl kepenų MEDAL programos metu buvo nesunkūs.</w:t>
      </w:r>
    </w:p>
    <w:p w14:paraId="4AD227F8" w14:textId="77777777" w:rsidR="00654072" w:rsidRPr="00654072" w:rsidRDefault="00654072" w:rsidP="00654072">
      <w:pPr>
        <w:rPr>
          <w:sz w:val="22"/>
          <w:szCs w:val="22"/>
          <w:lang w:eastAsia="lt-LT"/>
        </w:rPr>
      </w:pPr>
    </w:p>
    <w:p w14:paraId="7B5432FA" w14:textId="77777777" w:rsidR="00654072" w:rsidRPr="00654072" w:rsidRDefault="00654072" w:rsidP="00654072">
      <w:pPr>
        <w:rPr>
          <w:sz w:val="22"/>
          <w:szCs w:val="22"/>
          <w:u w:val="single"/>
          <w:lang w:eastAsia="lt-LT"/>
        </w:rPr>
      </w:pPr>
      <w:r w:rsidRPr="00654072">
        <w:rPr>
          <w:sz w:val="22"/>
          <w:szCs w:val="22"/>
          <w:u w:val="single"/>
          <w:lang w:eastAsia="lt-LT"/>
        </w:rPr>
        <w:t>Papildomi saugumo dėl širdies ir kraujagyslių sistemos trombozių duomenys</w:t>
      </w:r>
    </w:p>
    <w:p w14:paraId="68349183" w14:textId="77777777" w:rsidR="00654072" w:rsidRPr="00654072" w:rsidRDefault="00654072" w:rsidP="00654072">
      <w:pPr>
        <w:rPr>
          <w:sz w:val="22"/>
          <w:szCs w:val="22"/>
          <w:lang w:eastAsia="lt-LT"/>
        </w:rPr>
      </w:pPr>
      <w:r w:rsidRPr="00654072">
        <w:rPr>
          <w:sz w:val="22"/>
          <w:szCs w:val="22"/>
          <w:lang w:eastAsia="lt-LT"/>
        </w:rPr>
        <w:t>Klinikinių tyrimų, išskyrus MEDAL tyrimus, metu apie 3100 pacientų 12 savaičių ir ilgiau buvo gydyti ≥ 60 mg etorikoksibo doze per parą. Pastebimo patvirtintų sunkių trombozinių širdies ir kraujagyslių reiškinių dažnio skirtumo pacientams, vartojusiems ≥ 60 mg etorikoksibo, placebą arba ne naprokseno NVNU nebuvo. Vis dėlto šių reiškinių dažnis buvo didesnis pacientams, vartojusiems etorikoksibą, lyginant su pacientais, vartojusiais 500 mg naprokseno du kartus per parą dozę. COX-1 slopinančių NVNU ir COX-2 selektyvių inhibitorių antitrombocitinio aktyvumo skirtumas gali būti kliniškai reikšmingas pacientams, kuriems yra tromboembolinių reiškinių rizika. Selektyvūs COX-2 inhibitoriai mažina sisteminio (ir todėl galimai endotelinio) prostaciklino formavimąsi, neveikdami trombocitų tromboksano. Šių pastebėjimų klinikinė reikšmė nenustatyta.</w:t>
      </w:r>
    </w:p>
    <w:p w14:paraId="43BF2F9F" w14:textId="77777777" w:rsidR="00654072" w:rsidRPr="00654072" w:rsidRDefault="00654072" w:rsidP="00654072">
      <w:pPr>
        <w:rPr>
          <w:sz w:val="22"/>
          <w:szCs w:val="22"/>
          <w:lang w:eastAsia="lt-LT"/>
        </w:rPr>
      </w:pPr>
    </w:p>
    <w:p w14:paraId="1892C938" w14:textId="77777777" w:rsidR="00654072" w:rsidRPr="00654072" w:rsidRDefault="00654072" w:rsidP="00654072">
      <w:pPr>
        <w:keepNext/>
        <w:keepLines/>
        <w:rPr>
          <w:sz w:val="22"/>
          <w:szCs w:val="22"/>
          <w:u w:val="single"/>
          <w:lang w:eastAsia="lt-LT"/>
        </w:rPr>
      </w:pPr>
      <w:r w:rsidRPr="00654072">
        <w:rPr>
          <w:sz w:val="22"/>
          <w:szCs w:val="22"/>
          <w:u w:val="single"/>
          <w:lang w:eastAsia="lt-LT"/>
        </w:rPr>
        <w:t>Papildomi saugumo virškinimo traktui duomenys</w:t>
      </w:r>
    </w:p>
    <w:p w14:paraId="523E36BE" w14:textId="77777777" w:rsidR="00654072" w:rsidRPr="00654072" w:rsidRDefault="00654072" w:rsidP="00654072">
      <w:pPr>
        <w:keepNext/>
        <w:keepLines/>
        <w:rPr>
          <w:sz w:val="22"/>
          <w:szCs w:val="22"/>
          <w:lang w:eastAsia="lt-LT"/>
        </w:rPr>
      </w:pPr>
      <w:r w:rsidRPr="00654072">
        <w:rPr>
          <w:sz w:val="22"/>
          <w:szCs w:val="22"/>
          <w:lang w:eastAsia="lt-LT"/>
        </w:rPr>
        <w:t>Per du 12 savaičių trukmės dvigubai aklus endoskopijos tyrimus, skrandžio ir dvylikapirštės žarnos opų kumuliacinis dažnis buvo reikšmingai mažesnis pacientams, gydytiems 120 mg etorikoksibo vieną kartą per parą, lyginant su pacientais, gydytais arba 500 mg naprokseno du kartus per parą, arba 800 mg ibuprofeno tris kartus per parą. Vartojant etorikoksibą išopėjimų buvo daugiau, negu vartojant placebą.</w:t>
      </w:r>
    </w:p>
    <w:p w14:paraId="37C70937" w14:textId="77777777" w:rsidR="00654072" w:rsidRPr="00654072" w:rsidRDefault="00654072" w:rsidP="00654072">
      <w:pPr>
        <w:rPr>
          <w:sz w:val="22"/>
          <w:szCs w:val="22"/>
          <w:lang w:eastAsia="lt-LT"/>
        </w:rPr>
      </w:pPr>
    </w:p>
    <w:p w14:paraId="69B955ED" w14:textId="77777777" w:rsidR="00654072" w:rsidRPr="00654072" w:rsidRDefault="008C0FDA" w:rsidP="00654072">
      <w:pPr>
        <w:rPr>
          <w:sz w:val="22"/>
          <w:szCs w:val="22"/>
          <w:u w:val="single"/>
          <w:lang w:eastAsia="lt-LT"/>
        </w:rPr>
      </w:pPr>
      <w:r>
        <w:rPr>
          <w:sz w:val="22"/>
          <w:szCs w:val="22"/>
          <w:u w:val="single"/>
          <w:lang w:eastAsia="lt-LT"/>
        </w:rPr>
        <w:t>I</w:t>
      </w:r>
      <w:r w:rsidR="00654072" w:rsidRPr="00654072">
        <w:rPr>
          <w:sz w:val="22"/>
          <w:szCs w:val="22"/>
          <w:u w:val="single"/>
          <w:lang w:eastAsia="lt-LT"/>
        </w:rPr>
        <w:t>nkstų funkcijos tyrimas</w:t>
      </w:r>
      <w:r>
        <w:rPr>
          <w:sz w:val="22"/>
          <w:szCs w:val="22"/>
          <w:u w:val="single"/>
          <w:lang w:eastAsia="lt-LT"/>
        </w:rPr>
        <w:t xml:space="preserve"> senyviems pacientams</w:t>
      </w:r>
    </w:p>
    <w:p w14:paraId="062241DD" w14:textId="77777777" w:rsidR="00654072" w:rsidRPr="00654072" w:rsidRDefault="00654072" w:rsidP="00654072">
      <w:pPr>
        <w:rPr>
          <w:sz w:val="22"/>
          <w:szCs w:val="22"/>
          <w:lang w:eastAsia="lt-LT"/>
        </w:rPr>
      </w:pPr>
      <w:r w:rsidRPr="00654072">
        <w:rPr>
          <w:sz w:val="22"/>
          <w:szCs w:val="22"/>
          <w:lang w:eastAsia="lt-LT"/>
        </w:rPr>
        <w:t>Randomizuoto, dvigubai aklo, placebu kontroliuoto paralelinių grupių tyrimo metu buvo įvertintas etorikoksibo (90 mg), celekoksibo (200 mg du kartus per parą), naprokseno (500 mg du kartus per parą) ir placebo, vartotų 15 parų, poveikis natrio išsiskyrimui su šlapimu, kraujospūdžiui ir kitiems inkstų funkcijos rodmenims 60 – 85 metų pacientams, kurie laikėsi 200 mEq per parą natrio dietos. Etorikoksibas, celekoksibas ir naproksenas, vartojami ilgiau kaip 2 savaites, panašiai veikė natrio išsiskyrimą su šlapimu. Visi veiklūs palyginamieji vaistiniai preparatai didino sistolinį kraujospūdį, lyginant su placebu, vis dėlto etorikoksibas buvo susijęs su statistiškai reikšmingu kraujo spaudimo padidėjimu 14-ąją parą, lyginant su celekoksibu ir naproksenu (vidutinis pokytis nuo pradinio sistolinio kraujospūdžio: vartojant etorikoksibą – 7,7 mmHg, celekoksibą – 2,4 mmHg, naprokseną – 3,6 mmHg).</w:t>
      </w:r>
    </w:p>
    <w:p w14:paraId="6B4569D0" w14:textId="77777777" w:rsidR="00654072" w:rsidRPr="00654072" w:rsidRDefault="00654072" w:rsidP="00654072">
      <w:pPr>
        <w:rPr>
          <w:sz w:val="22"/>
          <w:szCs w:val="22"/>
          <w:lang w:eastAsia="lt-LT"/>
        </w:rPr>
      </w:pPr>
    </w:p>
    <w:p w14:paraId="60F9490C"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lastRenderedPageBreak/>
        <w:t xml:space="preserve">5.2 </w:t>
      </w:r>
      <w:r w:rsidRPr="00654072">
        <w:rPr>
          <w:b/>
          <w:sz w:val="22"/>
          <w:szCs w:val="22"/>
          <w:lang w:eastAsia="lt-LT"/>
        </w:rPr>
        <w:tab/>
        <w:t>Farmakokinetinės savybės</w:t>
      </w:r>
    </w:p>
    <w:p w14:paraId="56742E32" w14:textId="77777777" w:rsidR="00654072" w:rsidRPr="00654072" w:rsidRDefault="00654072" w:rsidP="00654072">
      <w:pPr>
        <w:keepNext/>
        <w:keepLines/>
        <w:rPr>
          <w:sz w:val="22"/>
          <w:szCs w:val="22"/>
          <w:lang w:eastAsia="lt-LT"/>
        </w:rPr>
      </w:pPr>
    </w:p>
    <w:p w14:paraId="421D1007" w14:textId="77777777" w:rsidR="00654072" w:rsidRPr="00BF3ECA" w:rsidRDefault="00654072" w:rsidP="00654072">
      <w:pPr>
        <w:keepNext/>
        <w:keepLines/>
        <w:outlineLvl w:val="2"/>
        <w:rPr>
          <w:sz w:val="22"/>
          <w:u w:val="single"/>
        </w:rPr>
      </w:pPr>
      <w:r w:rsidRPr="00BF3ECA">
        <w:rPr>
          <w:sz w:val="22"/>
          <w:u w:val="single"/>
        </w:rPr>
        <w:t>Absorbcija</w:t>
      </w:r>
    </w:p>
    <w:p w14:paraId="6FFCAA8A" w14:textId="77777777" w:rsidR="00654072" w:rsidRPr="00654072" w:rsidRDefault="00654072" w:rsidP="00654072">
      <w:pPr>
        <w:keepNext/>
        <w:keepLines/>
        <w:rPr>
          <w:sz w:val="22"/>
          <w:szCs w:val="22"/>
          <w:lang w:eastAsia="lt-LT"/>
        </w:rPr>
      </w:pPr>
      <w:r w:rsidRPr="00654072">
        <w:rPr>
          <w:sz w:val="22"/>
          <w:szCs w:val="22"/>
          <w:lang w:eastAsia="lt-LT"/>
        </w:rPr>
        <w:t>Išgertas etorikoksibas absorbuojamas gerai. Absoliutus biologinis prieinamumas yra apie 100 %. Vartojant 120 mg dozę vieną kartą per parą ir nusistovėjus pusiausvyrinei apykaitai, didžiausia koncentracija plazmoje (geometrinis vidurkis C</w:t>
      </w:r>
      <w:r w:rsidRPr="00654072">
        <w:rPr>
          <w:sz w:val="22"/>
          <w:szCs w:val="22"/>
          <w:vertAlign w:val="subscript"/>
          <w:lang w:eastAsia="lt-LT"/>
        </w:rPr>
        <w:t>max</w:t>
      </w:r>
      <w:r w:rsidRPr="00654072">
        <w:rPr>
          <w:sz w:val="22"/>
          <w:szCs w:val="22"/>
          <w:lang w:eastAsia="lt-LT"/>
        </w:rPr>
        <w:t xml:space="preserve">= 3,6 </w:t>
      </w:r>
      <w:r w:rsidRPr="00654072">
        <w:rPr>
          <w:sz w:val="22"/>
          <w:szCs w:val="22"/>
          <w:lang w:eastAsia="lt-LT"/>
        </w:rPr>
        <w:sym w:font="Symbol" w:char="F06D"/>
      </w:r>
      <w:r w:rsidRPr="00654072">
        <w:rPr>
          <w:sz w:val="22"/>
          <w:szCs w:val="22"/>
          <w:lang w:eastAsia="lt-LT"/>
        </w:rPr>
        <w:t>g/ml) stebėta praėjus maždaug 1 valandai (T</w:t>
      </w:r>
      <w:r w:rsidRPr="00654072">
        <w:rPr>
          <w:sz w:val="22"/>
          <w:szCs w:val="22"/>
          <w:vertAlign w:val="subscript"/>
          <w:lang w:eastAsia="lt-LT"/>
        </w:rPr>
        <w:t>max</w:t>
      </w:r>
      <w:r w:rsidRPr="00654072">
        <w:rPr>
          <w:sz w:val="22"/>
          <w:szCs w:val="22"/>
          <w:lang w:eastAsia="lt-LT"/>
        </w:rPr>
        <w:t>) po vaistinio preparato suvartojimo nevalgiusiems suaugusiesiems. Ploto po koncentracijos kreive (AUC</w:t>
      </w:r>
      <w:r w:rsidRPr="00654072">
        <w:rPr>
          <w:sz w:val="22"/>
          <w:szCs w:val="22"/>
          <w:vertAlign w:val="subscript"/>
          <w:lang w:eastAsia="lt-LT"/>
        </w:rPr>
        <w:t>0-24val.</w:t>
      </w:r>
      <w:r w:rsidRPr="00654072">
        <w:rPr>
          <w:sz w:val="22"/>
          <w:szCs w:val="22"/>
          <w:lang w:eastAsia="lt-LT"/>
        </w:rPr>
        <w:t>) geometrinis vidurkis buvo 37,8 </w:t>
      </w:r>
      <w:r w:rsidR="008C0FDA">
        <w:rPr>
          <w:sz w:val="22"/>
          <w:szCs w:val="22"/>
          <w:lang w:eastAsia="lt-LT"/>
        </w:rPr>
        <w:t>mikrogramo</w:t>
      </w:r>
      <w:r w:rsidRPr="00654072">
        <w:rPr>
          <w:sz w:val="22"/>
          <w:szCs w:val="22"/>
          <w:lang w:eastAsia="lt-LT"/>
        </w:rPr>
        <w:sym w:font="Symbol" w:char="F0B7"/>
      </w:r>
      <w:r w:rsidRPr="00654072">
        <w:rPr>
          <w:sz w:val="22"/>
          <w:szCs w:val="22"/>
          <w:lang w:eastAsia="lt-LT"/>
        </w:rPr>
        <w:t>val./ml. Klinikinių dozių diapazone etorikoksibo farmakokinetika yra tiesinė.</w:t>
      </w:r>
    </w:p>
    <w:p w14:paraId="4B2773B5" w14:textId="77777777" w:rsidR="00654072" w:rsidRPr="00654072" w:rsidRDefault="00654072" w:rsidP="00654072">
      <w:pPr>
        <w:rPr>
          <w:sz w:val="22"/>
          <w:szCs w:val="22"/>
          <w:lang w:eastAsia="lt-LT"/>
        </w:rPr>
      </w:pPr>
    </w:p>
    <w:p w14:paraId="438EBF18" w14:textId="77777777" w:rsidR="00654072" w:rsidRPr="00654072" w:rsidRDefault="00654072" w:rsidP="00654072">
      <w:pPr>
        <w:rPr>
          <w:sz w:val="22"/>
          <w:szCs w:val="22"/>
          <w:lang w:eastAsia="lt-LT"/>
        </w:rPr>
      </w:pPr>
      <w:r w:rsidRPr="00654072">
        <w:rPr>
          <w:sz w:val="22"/>
          <w:szCs w:val="22"/>
          <w:lang w:eastAsia="lt-LT"/>
        </w:rPr>
        <w:t>Riebus maistas neturėjo įtakos išgertos etorikoksibo 120 mg dozės absorbcijos apimčiai. Absorbcijos greitis pakito – C</w:t>
      </w:r>
      <w:r w:rsidRPr="00654072">
        <w:rPr>
          <w:sz w:val="22"/>
          <w:szCs w:val="22"/>
          <w:vertAlign w:val="subscript"/>
          <w:lang w:eastAsia="lt-LT"/>
        </w:rPr>
        <w:t>max</w:t>
      </w:r>
      <w:r w:rsidRPr="00654072">
        <w:rPr>
          <w:sz w:val="22"/>
          <w:szCs w:val="22"/>
          <w:lang w:eastAsia="lt-LT"/>
        </w:rPr>
        <w:t xml:space="preserve"> sumažėjo 36 % ir T</w:t>
      </w:r>
      <w:r w:rsidRPr="00654072">
        <w:rPr>
          <w:sz w:val="22"/>
          <w:szCs w:val="22"/>
          <w:vertAlign w:val="subscript"/>
          <w:lang w:eastAsia="lt-LT"/>
        </w:rPr>
        <w:t>max</w:t>
      </w:r>
      <w:r w:rsidRPr="00654072">
        <w:rPr>
          <w:sz w:val="22"/>
          <w:szCs w:val="22"/>
          <w:lang w:eastAsia="lt-LT"/>
        </w:rPr>
        <w:t xml:space="preserve"> padidėjo 2 val. Manoma, kad šie duomenys kliniškai nereikšmingi. Klinikinių tyrimų metu etorikoksibas buvo vartojamas neatsižvelgiant į maisto vartojimą.</w:t>
      </w:r>
    </w:p>
    <w:p w14:paraId="5645DB7A" w14:textId="77777777" w:rsidR="00654072" w:rsidRPr="00654072" w:rsidRDefault="00654072" w:rsidP="00654072">
      <w:pPr>
        <w:rPr>
          <w:sz w:val="22"/>
          <w:szCs w:val="22"/>
          <w:lang w:eastAsia="lt-LT"/>
        </w:rPr>
      </w:pPr>
    </w:p>
    <w:p w14:paraId="5101B667" w14:textId="77777777" w:rsidR="00654072" w:rsidRPr="00BF3ECA" w:rsidRDefault="00654072" w:rsidP="00654072">
      <w:pPr>
        <w:keepNext/>
        <w:keepLines/>
        <w:rPr>
          <w:sz w:val="22"/>
          <w:u w:val="single"/>
        </w:rPr>
      </w:pPr>
      <w:r w:rsidRPr="00BF3ECA">
        <w:rPr>
          <w:sz w:val="22"/>
          <w:u w:val="single"/>
        </w:rPr>
        <w:t>Pasiskirstymas</w:t>
      </w:r>
    </w:p>
    <w:p w14:paraId="49BF7A83" w14:textId="77777777" w:rsidR="00654072" w:rsidRPr="00654072" w:rsidRDefault="00654072" w:rsidP="00654072">
      <w:pPr>
        <w:keepNext/>
        <w:keepLines/>
        <w:rPr>
          <w:sz w:val="22"/>
          <w:szCs w:val="22"/>
          <w:lang w:eastAsia="lt-LT"/>
        </w:rPr>
      </w:pPr>
      <w:r w:rsidRPr="00654072">
        <w:rPr>
          <w:sz w:val="22"/>
          <w:szCs w:val="22"/>
          <w:lang w:eastAsia="lt-LT"/>
        </w:rPr>
        <w:t xml:space="preserve">Apie 92 % etorikoksibo susijungia su plazmos baltymais, kai koncentracija yra nuo 0,05 iki 5 </w:t>
      </w:r>
      <w:r w:rsidRPr="00654072">
        <w:rPr>
          <w:sz w:val="22"/>
          <w:szCs w:val="22"/>
          <w:lang w:eastAsia="lt-LT"/>
        </w:rPr>
        <w:sym w:font="Symbol" w:char="F06D"/>
      </w:r>
      <w:r w:rsidRPr="00654072">
        <w:rPr>
          <w:sz w:val="22"/>
          <w:szCs w:val="22"/>
          <w:lang w:eastAsia="lt-LT"/>
        </w:rPr>
        <w:t>g/ml. Pusiausvyrai nusistovėjus, pasiskirstymo tūris (V</w:t>
      </w:r>
      <w:r w:rsidRPr="00654072">
        <w:rPr>
          <w:sz w:val="22"/>
          <w:szCs w:val="22"/>
          <w:vertAlign w:val="subscript"/>
          <w:lang w:eastAsia="lt-LT"/>
        </w:rPr>
        <w:t>dss</w:t>
      </w:r>
      <w:r w:rsidRPr="00654072">
        <w:rPr>
          <w:sz w:val="22"/>
          <w:szCs w:val="22"/>
          <w:lang w:eastAsia="lt-LT"/>
        </w:rPr>
        <w:t>) žmogaus organizme buvo apie 120 l.</w:t>
      </w:r>
    </w:p>
    <w:p w14:paraId="51CBDF69" w14:textId="77777777" w:rsidR="00654072" w:rsidRPr="00654072" w:rsidRDefault="00654072" w:rsidP="00654072">
      <w:pPr>
        <w:rPr>
          <w:sz w:val="22"/>
          <w:szCs w:val="22"/>
          <w:lang w:eastAsia="lt-LT"/>
        </w:rPr>
      </w:pPr>
    </w:p>
    <w:p w14:paraId="1546A799" w14:textId="77777777" w:rsidR="00654072" w:rsidRPr="00654072" w:rsidRDefault="00654072" w:rsidP="00654072">
      <w:pPr>
        <w:rPr>
          <w:sz w:val="22"/>
          <w:szCs w:val="22"/>
          <w:lang w:eastAsia="lt-LT"/>
        </w:rPr>
      </w:pPr>
      <w:r w:rsidRPr="00654072">
        <w:rPr>
          <w:sz w:val="22"/>
          <w:szCs w:val="22"/>
          <w:lang w:eastAsia="lt-LT"/>
        </w:rPr>
        <w:t>Etorikoksibas prasiskverbia pro žiurkių ir triušių placentos barjerą bei žiurkių hematoencefalinį barjerą.</w:t>
      </w:r>
    </w:p>
    <w:p w14:paraId="52985400" w14:textId="77777777" w:rsidR="00654072" w:rsidRPr="00654072" w:rsidRDefault="00654072" w:rsidP="00654072">
      <w:pPr>
        <w:rPr>
          <w:sz w:val="22"/>
          <w:szCs w:val="22"/>
          <w:lang w:eastAsia="lt-LT"/>
        </w:rPr>
      </w:pPr>
    </w:p>
    <w:p w14:paraId="38DB5F6A" w14:textId="77777777" w:rsidR="00654072" w:rsidRPr="00BF3ECA" w:rsidRDefault="00654072" w:rsidP="00654072">
      <w:pPr>
        <w:keepNext/>
        <w:keepLines/>
        <w:rPr>
          <w:sz w:val="22"/>
          <w:u w:val="single"/>
        </w:rPr>
      </w:pPr>
      <w:r w:rsidRPr="00BF3ECA">
        <w:rPr>
          <w:sz w:val="22"/>
          <w:u w:val="single"/>
        </w:rPr>
        <w:t>Biotransformacija</w:t>
      </w:r>
    </w:p>
    <w:p w14:paraId="52E83010" w14:textId="77777777" w:rsidR="00654072" w:rsidRPr="00654072" w:rsidRDefault="00654072" w:rsidP="00654072">
      <w:pPr>
        <w:keepNext/>
        <w:keepLines/>
        <w:rPr>
          <w:sz w:val="22"/>
          <w:szCs w:val="22"/>
          <w:lang w:eastAsia="lt-LT"/>
        </w:rPr>
      </w:pPr>
      <w:r w:rsidRPr="00654072">
        <w:rPr>
          <w:sz w:val="22"/>
          <w:szCs w:val="22"/>
          <w:lang w:eastAsia="lt-LT"/>
        </w:rPr>
        <w:t xml:space="preserve">Etorikoksibas ekstensyviai metabolizuojamas, šlapime nepakitusiu pavidalu  aptinkama &lt; 1 % dozės. Pagrindinis metabolizmo būdas yra CYP fermentams katalizuojant susidarantis 6’-hidroksimetilo darinys. Manoma, kad CYP3A4 prisideda prie etorikoksibo metabolizmo </w:t>
      </w:r>
      <w:r w:rsidRPr="00654072">
        <w:rPr>
          <w:i/>
          <w:sz w:val="22"/>
          <w:szCs w:val="22"/>
          <w:lang w:eastAsia="lt-LT"/>
        </w:rPr>
        <w:t>in vivo</w:t>
      </w:r>
      <w:r w:rsidRPr="00654072">
        <w:rPr>
          <w:sz w:val="22"/>
          <w:szCs w:val="22"/>
          <w:lang w:eastAsia="lt-LT"/>
        </w:rPr>
        <w:t xml:space="preserve">. </w:t>
      </w:r>
      <w:r w:rsidRPr="00654072">
        <w:rPr>
          <w:i/>
          <w:sz w:val="22"/>
          <w:szCs w:val="22"/>
          <w:lang w:eastAsia="lt-LT"/>
        </w:rPr>
        <w:t>In vitro</w:t>
      </w:r>
      <w:r w:rsidRPr="00654072">
        <w:rPr>
          <w:sz w:val="22"/>
          <w:szCs w:val="22"/>
          <w:lang w:eastAsia="lt-LT"/>
        </w:rPr>
        <w:t xml:space="preserve"> tyrimai rodo, kad CYP2D6, CYP2C9, CYP1A2 ir CYP2C19 taip pat gali katalizuoti pagrindinį metabolizmo būdą, bet jų kiekybinis vaidmuo </w:t>
      </w:r>
      <w:r w:rsidRPr="00654072">
        <w:rPr>
          <w:i/>
          <w:sz w:val="22"/>
          <w:szCs w:val="22"/>
          <w:lang w:eastAsia="lt-LT"/>
        </w:rPr>
        <w:t>in vivo</w:t>
      </w:r>
      <w:r w:rsidRPr="00654072">
        <w:rPr>
          <w:sz w:val="22"/>
          <w:szCs w:val="22"/>
          <w:lang w:eastAsia="lt-LT"/>
        </w:rPr>
        <w:t xml:space="preserve"> netirtas.</w:t>
      </w:r>
    </w:p>
    <w:p w14:paraId="3088A563" w14:textId="77777777" w:rsidR="00654072" w:rsidRPr="00654072" w:rsidRDefault="00654072" w:rsidP="00654072">
      <w:pPr>
        <w:rPr>
          <w:sz w:val="22"/>
          <w:szCs w:val="22"/>
          <w:lang w:eastAsia="lt-LT"/>
        </w:rPr>
      </w:pPr>
    </w:p>
    <w:p w14:paraId="053D9D10" w14:textId="77777777" w:rsidR="00654072" w:rsidRPr="00654072" w:rsidRDefault="00654072" w:rsidP="00654072">
      <w:pPr>
        <w:rPr>
          <w:sz w:val="22"/>
          <w:szCs w:val="22"/>
          <w:lang w:eastAsia="lt-LT"/>
        </w:rPr>
      </w:pPr>
      <w:r w:rsidRPr="00654072">
        <w:rPr>
          <w:sz w:val="22"/>
          <w:szCs w:val="22"/>
          <w:lang w:eastAsia="lt-LT"/>
        </w:rPr>
        <w:t>Žmogaus organizme nustatyti penki metabolitai. Pagrindinis metabolitas yra etorikoksibo 6’-karboksilo rūgšties darinys, suformuojamas toliau oksiduojant 6’-hidroksimetilo darinį. Šių pagrindinių metabolitų ciklooksigenazę slopinančio poveikio nebuvo galima nustatyti arba jie buvo labai silpni COX-2 inhibitoriai. Nė vienas iš šių metabolitų COX-1 neslopino.</w:t>
      </w:r>
    </w:p>
    <w:p w14:paraId="27BF16FA" w14:textId="77777777" w:rsidR="00654072" w:rsidRPr="00654072" w:rsidRDefault="00654072" w:rsidP="00654072">
      <w:pPr>
        <w:rPr>
          <w:sz w:val="22"/>
          <w:szCs w:val="22"/>
          <w:lang w:eastAsia="lt-LT"/>
        </w:rPr>
      </w:pPr>
    </w:p>
    <w:p w14:paraId="68E13615" w14:textId="77777777" w:rsidR="00654072" w:rsidRPr="00BF3ECA" w:rsidRDefault="00654072" w:rsidP="00654072">
      <w:pPr>
        <w:keepNext/>
        <w:keepLines/>
        <w:rPr>
          <w:sz w:val="22"/>
          <w:u w:val="single"/>
        </w:rPr>
      </w:pPr>
      <w:r w:rsidRPr="00BF3ECA">
        <w:rPr>
          <w:sz w:val="22"/>
          <w:u w:val="single"/>
        </w:rPr>
        <w:t>Eliminacija</w:t>
      </w:r>
    </w:p>
    <w:p w14:paraId="22E4A57D" w14:textId="77777777" w:rsidR="00654072" w:rsidRPr="00654072" w:rsidRDefault="00654072" w:rsidP="00654072">
      <w:pPr>
        <w:keepNext/>
        <w:keepLines/>
        <w:rPr>
          <w:sz w:val="22"/>
          <w:szCs w:val="22"/>
          <w:lang w:eastAsia="lt-LT"/>
        </w:rPr>
      </w:pPr>
      <w:r w:rsidRPr="00654072">
        <w:rPr>
          <w:sz w:val="22"/>
          <w:szCs w:val="22"/>
          <w:lang w:eastAsia="lt-LT"/>
        </w:rPr>
        <w:t xml:space="preserve">Sveikiems savanoriams sušvirkštus į veną vienkartinę 25 mg radioaktyviu atomų žymėto etorikoksibo dozę, 70 % radioaktyvumo aptikta šlapime ir 20 % – išmatose, daugiausia metabolitų pavidalu. Mažiau kaip 2 % aptikta nepakitusio vaistinio preparato pavidalu. </w:t>
      </w:r>
    </w:p>
    <w:p w14:paraId="38AD686E" w14:textId="77777777" w:rsidR="00654072" w:rsidRPr="00654072" w:rsidRDefault="00654072" w:rsidP="00654072">
      <w:pPr>
        <w:rPr>
          <w:sz w:val="22"/>
          <w:szCs w:val="22"/>
          <w:lang w:eastAsia="lt-LT"/>
        </w:rPr>
      </w:pPr>
    </w:p>
    <w:p w14:paraId="6F8C0A64" w14:textId="77777777" w:rsidR="00654072" w:rsidRPr="00654072" w:rsidRDefault="00654072" w:rsidP="00654072">
      <w:pPr>
        <w:rPr>
          <w:sz w:val="22"/>
          <w:szCs w:val="22"/>
          <w:lang w:eastAsia="lt-LT"/>
        </w:rPr>
      </w:pPr>
      <w:r w:rsidRPr="00654072">
        <w:rPr>
          <w:sz w:val="22"/>
          <w:szCs w:val="22"/>
          <w:lang w:eastAsia="lt-LT"/>
        </w:rPr>
        <w:t xml:space="preserve">Etorikoksibo eliminacija vyksta beveik vien tik metabolizuojant ir paskui išsiskiriant pro inkstus. Pusiausvyrinė apykaita nusistovi per 7 paras vartojant po 120 mg kartą per parą, akumuliacijos koeficientas yra apytiksliai 2, o tai atitinka 22 valandų pusinio gyvavimo laiką. Nustatyta, kad suleidus 25 mg dozę į veną, plazmos klirensas yra apytikriai 50 ml/min. </w:t>
      </w:r>
    </w:p>
    <w:p w14:paraId="6A7794A3" w14:textId="77777777" w:rsidR="00654072" w:rsidRPr="00654072" w:rsidRDefault="00654072" w:rsidP="00654072">
      <w:pPr>
        <w:rPr>
          <w:sz w:val="22"/>
          <w:szCs w:val="22"/>
          <w:lang w:eastAsia="lt-LT"/>
        </w:rPr>
      </w:pPr>
    </w:p>
    <w:p w14:paraId="088E2A3A" w14:textId="77777777" w:rsidR="00654072" w:rsidRPr="00BF3ECA" w:rsidRDefault="00654072" w:rsidP="00654072">
      <w:pPr>
        <w:keepNext/>
        <w:keepLines/>
        <w:rPr>
          <w:sz w:val="22"/>
          <w:u w:val="single"/>
        </w:rPr>
      </w:pPr>
      <w:r w:rsidRPr="00BF3ECA">
        <w:rPr>
          <w:sz w:val="22"/>
          <w:u w:val="single"/>
        </w:rPr>
        <w:t>Ypatingos populiacijos</w:t>
      </w:r>
    </w:p>
    <w:p w14:paraId="50F6B3F5" w14:textId="77777777" w:rsidR="00654072" w:rsidRPr="00654072" w:rsidRDefault="00654072" w:rsidP="00654072">
      <w:pPr>
        <w:keepNext/>
        <w:keepLines/>
        <w:outlineLvl w:val="0"/>
        <w:rPr>
          <w:sz w:val="22"/>
          <w:szCs w:val="22"/>
          <w:lang w:eastAsia="lt-LT"/>
        </w:rPr>
      </w:pPr>
      <w:r w:rsidRPr="00654072">
        <w:rPr>
          <w:i/>
          <w:sz w:val="22"/>
          <w:szCs w:val="22"/>
          <w:lang w:eastAsia="lt-LT"/>
        </w:rPr>
        <w:t xml:space="preserve">Senyvi </w:t>
      </w:r>
      <w:r w:rsidR="008C0FDA">
        <w:rPr>
          <w:i/>
          <w:sz w:val="22"/>
          <w:szCs w:val="22"/>
          <w:lang w:eastAsia="lt-LT"/>
        </w:rPr>
        <w:t>pacientai</w:t>
      </w:r>
      <w:r w:rsidRPr="00654072">
        <w:rPr>
          <w:i/>
          <w:sz w:val="22"/>
          <w:szCs w:val="22"/>
          <w:lang w:eastAsia="lt-LT"/>
        </w:rPr>
        <w:t xml:space="preserve">. </w:t>
      </w:r>
      <w:r w:rsidRPr="00654072">
        <w:rPr>
          <w:sz w:val="22"/>
          <w:szCs w:val="22"/>
          <w:lang w:eastAsia="lt-LT"/>
        </w:rPr>
        <w:t>Senyvų (65 metų ir vyresnių) ir jaunų žmonių organizme farmakokinetika yra panaši.</w:t>
      </w:r>
    </w:p>
    <w:p w14:paraId="2362A362" w14:textId="77777777" w:rsidR="00654072" w:rsidRPr="00654072" w:rsidRDefault="00654072" w:rsidP="00654072">
      <w:pPr>
        <w:rPr>
          <w:i/>
          <w:sz w:val="22"/>
          <w:szCs w:val="22"/>
          <w:lang w:eastAsia="lt-LT"/>
        </w:rPr>
      </w:pPr>
    </w:p>
    <w:p w14:paraId="1A22B73A" w14:textId="77777777" w:rsidR="00654072" w:rsidRPr="00654072" w:rsidRDefault="00654072" w:rsidP="00654072">
      <w:pPr>
        <w:rPr>
          <w:sz w:val="22"/>
          <w:szCs w:val="22"/>
          <w:lang w:eastAsia="lt-LT"/>
        </w:rPr>
      </w:pPr>
      <w:r w:rsidRPr="00654072">
        <w:rPr>
          <w:i/>
          <w:sz w:val="22"/>
          <w:szCs w:val="22"/>
          <w:lang w:eastAsia="lt-LT"/>
        </w:rPr>
        <w:t>Lytis</w:t>
      </w:r>
      <w:r w:rsidRPr="00654072">
        <w:rPr>
          <w:sz w:val="22"/>
          <w:szCs w:val="22"/>
          <w:lang w:eastAsia="lt-LT"/>
        </w:rPr>
        <w:t>. Vyrų ir moterų organizme etorikoksibo farmakokinetika yra panaši.</w:t>
      </w:r>
    </w:p>
    <w:p w14:paraId="40DBF0A1" w14:textId="77777777" w:rsidR="00654072" w:rsidRPr="00654072" w:rsidRDefault="00654072" w:rsidP="00654072">
      <w:pPr>
        <w:rPr>
          <w:sz w:val="22"/>
          <w:szCs w:val="22"/>
          <w:lang w:eastAsia="lt-LT"/>
        </w:rPr>
      </w:pPr>
    </w:p>
    <w:p w14:paraId="50AB320B" w14:textId="77777777" w:rsidR="00654072" w:rsidRPr="00654072" w:rsidRDefault="008C0FDA" w:rsidP="00654072">
      <w:pPr>
        <w:tabs>
          <w:tab w:val="left" w:pos="3690"/>
        </w:tabs>
        <w:rPr>
          <w:sz w:val="22"/>
          <w:szCs w:val="22"/>
          <w:lang w:eastAsia="lt-LT"/>
        </w:rPr>
      </w:pPr>
      <w:r>
        <w:rPr>
          <w:i/>
          <w:sz w:val="22"/>
          <w:szCs w:val="22"/>
          <w:lang w:eastAsia="lt-LT"/>
        </w:rPr>
        <w:t>Sutrikusi kepenų funkcija</w:t>
      </w:r>
      <w:r w:rsidR="00654072" w:rsidRPr="00654072">
        <w:rPr>
          <w:sz w:val="22"/>
          <w:szCs w:val="22"/>
          <w:lang w:eastAsia="lt-LT"/>
        </w:rPr>
        <w:t xml:space="preserve">. Pacientams, kuriems yra lengvas kepenų funkcijos sutrikimas (5 – 6 balai pagal </w:t>
      </w:r>
      <w:r w:rsidR="00654072" w:rsidRPr="00654072">
        <w:rPr>
          <w:i/>
          <w:sz w:val="22"/>
          <w:szCs w:val="22"/>
          <w:lang w:eastAsia="lt-LT"/>
        </w:rPr>
        <w:t>Child-Pugh</w:t>
      </w:r>
      <w:r w:rsidR="00654072" w:rsidRPr="00654072">
        <w:rPr>
          <w:sz w:val="22"/>
          <w:szCs w:val="22"/>
          <w:lang w:eastAsia="lt-LT"/>
        </w:rPr>
        <w:t xml:space="preserve">), vartojusiems 60 mg etorikoksibo vieną kartą per parą, AUC buvo maždaug 16 % didesnis negu taip pat gydytiems sveikiems savanoriams. Pacientams, kuriems buvo vidutinio sunkumo kepenų funkcijos sutrikimas (7 – 9 balai pagal </w:t>
      </w:r>
      <w:r w:rsidR="00654072" w:rsidRPr="00654072">
        <w:rPr>
          <w:i/>
          <w:sz w:val="22"/>
          <w:szCs w:val="22"/>
          <w:lang w:eastAsia="lt-LT"/>
        </w:rPr>
        <w:t>Child-Pugh</w:t>
      </w:r>
      <w:r w:rsidR="00654072" w:rsidRPr="00654072">
        <w:rPr>
          <w:sz w:val="22"/>
          <w:szCs w:val="22"/>
          <w:lang w:eastAsia="lt-LT"/>
        </w:rPr>
        <w:t xml:space="preserve">), vartojusiems po 60 mg etorikoksibo </w:t>
      </w:r>
      <w:r w:rsidR="00654072" w:rsidRPr="00654072">
        <w:rPr>
          <w:bCs/>
          <w:iCs/>
          <w:sz w:val="22"/>
          <w:szCs w:val="22"/>
          <w:lang w:eastAsia="lt-LT"/>
        </w:rPr>
        <w:t>kas antrą parą,</w:t>
      </w:r>
      <w:r w:rsidR="00654072" w:rsidRPr="00654072">
        <w:rPr>
          <w:sz w:val="22"/>
          <w:szCs w:val="22"/>
          <w:lang w:eastAsia="lt-LT"/>
        </w:rPr>
        <w:t xml:space="preserve"> vidutinis AUC buvo panašus į sveikų asmenų, vartojusių po 60 mg etorikoksibo kasdien, AUC. Šioje populiacijoje 30 mg etorikoksibo vieną kartą per parą dozė netirta. Nėra klinikinių ir farmakokinetikos </w:t>
      </w:r>
      <w:r w:rsidR="00654072" w:rsidRPr="00654072">
        <w:rPr>
          <w:sz w:val="22"/>
          <w:szCs w:val="22"/>
          <w:lang w:eastAsia="lt-LT"/>
        </w:rPr>
        <w:lastRenderedPageBreak/>
        <w:t xml:space="preserve">duomenų apie pacientus, kuriems yra sunkus kepenų funkcijos sutrikimas (≥ 10 balų pagal </w:t>
      </w:r>
      <w:r w:rsidR="00654072" w:rsidRPr="00654072">
        <w:rPr>
          <w:i/>
          <w:sz w:val="22"/>
          <w:szCs w:val="22"/>
          <w:lang w:eastAsia="lt-LT"/>
        </w:rPr>
        <w:t>Child</w:t>
      </w:r>
      <w:r w:rsidR="00654072" w:rsidRPr="00654072">
        <w:rPr>
          <w:i/>
          <w:sz w:val="22"/>
          <w:szCs w:val="22"/>
          <w:lang w:eastAsia="lt-LT"/>
        </w:rPr>
        <w:noBreakHyphen/>
        <w:t>Pugh</w:t>
      </w:r>
      <w:r w:rsidR="00654072" w:rsidRPr="00654072">
        <w:rPr>
          <w:sz w:val="22"/>
          <w:szCs w:val="22"/>
          <w:lang w:eastAsia="lt-LT"/>
        </w:rPr>
        <w:t>)</w:t>
      </w:r>
      <w:r>
        <w:rPr>
          <w:sz w:val="22"/>
          <w:szCs w:val="22"/>
          <w:lang w:eastAsia="lt-LT"/>
        </w:rPr>
        <w:t xml:space="preserve"> (ž</w:t>
      </w:r>
      <w:r w:rsidR="00654072" w:rsidRPr="00654072">
        <w:rPr>
          <w:sz w:val="22"/>
          <w:szCs w:val="22"/>
          <w:lang w:eastAsia="lt-LT"/>
        </w:rPr>
        <w:t>r. 4.2 ir 4.3 skyrius</w:t>
      </w:r>
      <w:r>
        <w:rPr>
          <w:sz w:val="22"/>
          <w:szCs w:val="22"/>
          <w:lang w:eastAsia="lt-LT"/>
        </w:rPr>
        <w:t>)</w:t>
      </w:r>
      <w:r w:rsidR="00654072" w:rsidRPr="00654072">
        <w:rPr>
          <w:sz w:val="22"/>
          <w:szCs w:val="22"/>
          <w:lang w:eastAsia="lt-LT"/>
        </w:rPr>
        <w:t>.</w:t>
      </w:r>
    </w:p>
    <w:p w14:paraId="52ABBCDE" w14:textId="77777777" w:rsidR="00654072" w:rsidRPr="00654072" w:rsidRDefault="00654072" w:rsidP="00654072">
      <w:pPr>
        <w:tabs>
          <w:tab w:val="left" w:pos="3690"/>
        </w:tabs>
        <w:rPr>
          <w:sz w:val="22"/>
          <w:szCs w:val="22"/>
          <w:lang w:eastAsia="lt-LT"/>
        </w:rPr>
      </w:pPr>
    </w:p>
    <w:p w14:paraId="21796791" w14:textId="77777777" w:rsidR="00654072" w:rsidRPr="00654072" w:rsidRDefault="008C0FDA" w:rsidP="00654072">
      <w:pPr>
        <w:tabs>
          <w:tab w:val="left" w:pos="3690"/>
        </w:tabs>
        <w:rPr>
          <w:sz w:val="22"/>
          <w:szCs w:val="22"/>
          <w:lang w:eastAsia="lt-LT"/>
        </w:rPr>
      </w:pPr>
      <w:r>
        <w:rPr>
          <w:i/>
          <w:sz w:val="22"/>
          <w:szCs w:val="22"/>
          <w:lang w:eastAsia="lt-LT"/>
        </w:rPr>
        <w:t>Sutrikusi inkstų funkcija</w:t>
      </w:r>
      <w:r w:rsidR="00654072" w:rsidRPr="00654072">
        <w:rPr>
          <w:sz w:val="22"/>
          <w:szCs w:val="22"/>
          <w:lang w:eastAsia="lt-LT"/>
        </w:rPr>
        <w:t>. Pacientams, kuriems yra vidutinio sunkumo ar sunkus inkstų nepakankamumas bei hemodializuojamiems dėl terminalinės inkstų ligos pacientams ir sveikiems savanoriams vienkartinės 120 mg etorikoksibo dozės farmakokinetika buvo panaši. Hemodializė šalinimą veikia nereikšmingai (dializės klirensas – maždaug 50 ml/min)</w:t>
      </w:r>
      <w:r>
        <w:rPr>
          <w:sz w:val="22"/>
          <w:szCs w:val="22"/>
          <w:lang w:eastAsia="lt-LT"/>
        </w:rPr>
        <w:t xml:space="preserve"> (ž</w:t>
      </w:r>
      <w:r w:rsidR="00654072" w:rsidRPr="00654072">
        <w:rPr>
          <w:sz w:val="22"/>
          <w:szCs w:val="22"/>
          <w:lang w:eastAsia="lt-LT"/>
        </w:rPr>
        <w:t>r. 4.3 ir 4.4 skyrius</w:t>
      </w:r>
      <w:r>
        <w:rPr>
          <w:sz w:val="22"/>
          <w:szCs w:val="22"/>
          <w:lang w:eastAsia="lt-LT"/>
        </w:rPr>
        <w:t>)</w:t>
      </w:r>
      <w:r w:rsidR="00654072" w:rsidRPr="00654072">
        <w:rPr>
          <w:sz w:val="22"/>
          <w:szCs w:val="22"/>
          <w:lang w:eastAsia="lt-LT"/>
        </w:rPr>
        <w:t>.</w:t>
      </w:r>
    </w:p>
    <w:p w14:paraId="4986F420" w14:textId="77777777" w:rsidR="00654072" w:rsidRPr="00654072" w:rsidRDefault="00654072" w:rsidP="00654072">
      <w:pPr>
        <w:rPr>
          <w:sz w:val="22"/>
          <w:szCs w:val="22"/>
          <w:lang w:eastAsia="lt-LT"/>
        </w:rPr>
      </w:pPr>
    </w:p>
    <w:p w14:paraId="59505048" w14:textId="77777777" w:rsidR="00654072" w:rsidRPr="00654072" w:rsidRDefault="00654072" w:rsidP="00654072">
      <w:pPr>
        <w:rPr>
          <w:sz w:val="22"/>
          <w:szCs w:val="22"/>
          <w:lang w:eastAsia="lt-LT"/>
        </w:rPr>
      </w:pPr>
      <w:r w:rsidRPr="00654072">
        <w:rPr>
          <w:i/>
          <w:sz w:val="22"/>
          <w:szCs w:val="22"/>
          <w:lang w:eastAsia="lt-LT"/>
        </w:rPr>
        <w:t>Vaikų populiacija</w:t>
      </w:r>
      <w:r w:rsidRPr="00654072">
        <w:rPr>
          <w:sz w:val="22"/>
          <w:szCs w:val="22"/>
          <w:lang w:eastAsia="lt-LT"/>
        </w:rPr>
        <w:t>. Vaikų iki 12 metų amžiaus organizme etorikoksibo farmakokinetika netirta.</w:t>
      </w:r>
    </w:p>
    <w:p w14:paraId="7924C021" w14:textId="77777777" w:rsidR="00654072" w:rsidRPr="00654072" w:rsidRDefault="00654072" w:rsidP="00654072">
      <w:pPr>
        <w:rPr>
          <w:sz w:val="22"/>
          <w:szCs w:val="22"/>
          <w:lang w:eastAsia="lt-LT"/>
        </w:rPr>
      </w:pPr>
    </w:p>
    <w:p w14:paraId="11EBBA5C" w14:textId="77777777" w:rsidR="00654072" w:rsidRPr="00654072" w:rsidRDefault="00654072" w:rsidP="00654072">
      <w:pPr>
        <w:rPr>
          <w:sz w:val="22"/>
          <w:szCs w:val="22"/>
          <w:lang w:eastAsia="lt-LT"/>
        </w:rPr>
      </w:pPr>
      <w:r w:rsidRPr="00654072">
        <w:rPr>
          <w:sz w:val="22"/>
          <w:szCs w:val="22"/>
          <w:lang w:eastAsia="lt-LT"/>
        </w:rPr>
        <w:t>Farmakokinetikos tyrimo metu (N = 16) paauglių (nuo 12 iki 17 metų), svėrusių nuo 40 kg iki 60 kg ir vartojusių 60 mg etorikoksibo vieną kartą per parą, taip pat &gt; 60 kg svėrusių ir vartojusių 90 mg etorikoksibo vieną kartą per parą, organizme farmakokinetika buvo panaši kaip suaugusiųjų, vartojusių 90 mg etorikoksibo vieną kartą per parą. Etorikoksibo saugumas ir veiksmingumas vaikų populiacijai nenustatytas. (žr. 4.2 skyriaus poskyrį “</w:t>
      </w:r>
      <w:r w:rsidRPr="00654072">
        <w:rPr>
          <w:i/>
          <w:sz w:val="22"/>
          <w:szCs w:val="22"/>
          <w:lang w:eastAsia="lt-LT"/>
        </w:rPr>
        <w:t>Vaikų populiacija</w:t>
      </w:r>
      <w:r w:rsidRPr="00654072">
        <w:rPr>
          <w:sz w:val="22"/>
          <w:szCs w:val="22"/>
          <w:lang w:eastAsia="lt-LT"/>
        </w:rPr>
        <w:t>”).</w:t>
      </w:r>
    </w:p>
    <w:p w14:paraId="1B592561" w14:textId="77777777" w:rsidR="00654072" w:rsidRPr="00654072" w:rsidRDefault="00654072" w:rsidP="00654072">
      <w:pPr>
        <w:rPr>
          <w:sz w:val="22"/>
          <w:szCs w:val="22"/>
          <w:lang w:eastAsia="lt-LT"/>
        </w:rPr>
      </w:pPr>
    </w:p>
    <w:p w14:paraId="45FBB86E"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5.3 </w:t>
      </w:r>
      <w:r w:rsidRPr="00654072">
        <w:rPr>
          <w:b/>
          <w:sz w:val="22"/>
          <w:szCs w:val="22"/>
          <w:lang w:eastAsia="lt-LT"/>
        </w:rPr>
        <w:tab/>
        <w:t>Ikiklinikinių saugumo tyrimų duomenys</w:t>
      </w:r>
    </w:p>
    <w:p w14:paraId="64DF24A8" w14:textId="77777777" w:rsidR="00654072" w:rsidRPr="00654072" w:rsidRDefault="00654072" w:rsidP="00654072">
      <w:pPr>
        <w:keepNext/>
        <w:keepLines/>
        <w:rPr>
          <w:sz w:val="22"/>
          <w:szCs w:val="22"/>
          <w:lang w:eastAsia="lt-LT"/>
        </w:rPr>
      </w:pPr>
    </w:p>
    <w:p w14:paraId="5F8E32EC" w14:textId="77777777" w:rsidR="00654072" w:rsidRPr="00654072" w:rsidRDefault="00654072" w:rsidP="00654072">
      <w:pPr>
        <w:keepNext/>
        <w:keepLines/>
        <w:rPr>
          <w:sz w:val="22"/>
          <w:szCs w:val="22"/>
          <w:lang w:eastAsia="lt-LT"/>
        </w:rPr>
      </w:pPr>
      <w:r w:rsidRPr="00654072">
        <w:rPr>
          <w:sz w:val="22"/>
          <w:szCs w:val="22"/>
          <w:lang w:eastAsia="lt-LT"/>
        </w:rPr>
        <w:t>Ikiklinikinių tyrimų metu įrodyta, kad etorikoksibas nėra genotoksiškas. Pelėms etorikoksibas nebuvo kancerogeniškas. Žiurkėms maždaug dvejus metus kasdien duodant dozę, kuri sukelia daugiau kaip du kartus didesnę sisteminę ekspoziciją, negu žmogui sukelia 90 mg paros dozė, atsirado hepatoceliulinių ir skydliaukės folikulinių ląstelių adenomų. Šios rūšies navikai yra specifinė rūšiai kepenų CYP fermentų indukcijos pasekmė žiurkėms. Nenustatyta, kad etorikoksibas sukeltų kepenų CYP3A fermento indukciją žmonėms.</w:t>
      </w:r>
    </w:p>
    <w:p w14:paraId="6D44652B" w14:textId="77777777" w:rsidR="00654072" w:rsidRPr="00654072" w:rsidRDefault="00654072" w:rsidP="00654072">
      <w:pPr>
        <w:rPr>
          <w:sz w:val="22"/>
          <w:szCs w:val="22"/>
          <w:lang w:eastAsia="lt-LT"/>
        </w:rPr>
      </w:pPr>
    </w:p>
    <w:p w14:paraId="73EA0FDD" w14:textId="77777777" w:rsidR="00654072" w:rsidRPr="00654072" w:rsidRDefault="00654072" w:rsidP="00654072">
      <w:pPr>
        <w:rPr>
          <w:sz w:val="22"/>
          <w:szCs w:val="22"/>
          <w:lang w:eastAsia="lt-LT"/>
        </w:rPr>
      </w:pPr>
      <w:r w:rsidRPr="00654072">
        <w:rPr>
          <w:sz w:val="22"/>
          <w:szCs w:val="22"/>
          <w:lang w:eastAsia="lt-LT"/>
        </w:rPr>
        <w:t>Žiurkėms etorikoksibo toksinis poveikis virškinimo traktui didėjo didinant dozę ir ekspozicijos laiką. 14 savaičių trukmės toksinio poveikio tyrime etorikoksibas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756F8B31" w14:textId="77777777" w:rsidR="00654072" w:rsidRPr="00654072" w:rsidRDefault="00654072" w:rsidP="00654072">
      <w:pPr>
        <w:rPr>
          <w:sz w:val="22"/>
          <w:szCs w:val="22"/>
          <w:lang w:eastAsia="lt-LT"/>
        </w:rPr>
      </w:pPr>
    </w:p>
    <w:p w14:paraId="533BC505" w14:textId="77777777" w:rsidR="00654072" w:rsidRPr="00654072" w:rsidRDefault="00654072" w:rsidP="00654072">
      <w:pPr>
        <w:rPr>
          <w:sz w:val="22"/>
          <w:szCs w:val="22"/>
          <w:lang w:eastAsia="lt-LT"/>
        </w:rPr>
      </w:pPr>
      <w:r w:rsidRPr="00654072">
        <w:rPr>
          <w:sz w:val="22"/>
          <w:szCs w:val="22"/>
          <w:lang w:eastAsia="lt-LT"/>
        </w:rPr>
        <w:t>Žiurkių reprodukcijos tyrimų metu, kai buvo skiriama 15 mg/kg kūno svorio per parą (remiantis sistemine ekspozicija  tai atitinka maždaug 1,5 karto didesnę dozę, negu rekomenduojama žmogui [90 mg]) teratogeninio poveikio nenustatyta. Triušiams stebėtas su gydymu susijusių širdies ir kraujagyslių sklaidos sutrikimų padažnėjimas, kai ekspozicija buvo mažesnė už klinikinę ekspoziciją žmogui vartojant paros dozę (90 mg). Tačiau su gydymu susijusių vaisiaus išorinių arba skeleto sklaidos sutrikimų nepastebėta. Žiurkėms ir triušiams nustatytas nuo dozės priklausomas poimplantacinio persileidimo padažnėjimas, kai ekspozicija buvo 1,5 karto ar didesnė negu žmonėms (žr. 4.3 ir 4.6 skyrius).</w:t>
      </w:r>
    </w:p>
    <w:p w14:paraId="37023226" w14:textId="77777777" w:rsidR="00654072" w:rsidRPr="00654072" w:rsidRDefault="00654072" w:rsidP="00654072">
      <w:pPr>
        <w:rPr>
          <w:sz w:val="22"/>
          <w:szCs w:val="22"/>
          <w:lang w:eastAsia="lt-LT"/>
        </w:rPr>
      </w:pPr>
    </w:p>
    <w:p w14:paraId="6A4AB3C5" w14:textId="77777777" w:rsidR="00654072" w:rsidRPr="00654072" w:rsidRDefault="00654072" w:rsidP="00654072">
      <w:pPr>
        <w:rPr>
          <w:sz w:val="22"/>
          <w:szCs w:val="22"/>
          <w:lang w:eastAsia="lt-LT"/>
        </w:rPr>
      </w:pPr>
      <w:r w:rsidRPr="00654072">
        <w:rPr>
          <w:sz w:val="22"/>
          <w:szCs w:val="22"/>
          <w:lang w:eastAsia="lt-LT"/>
        </w:rPr>
        <w:t>Etorikoksibo koncentracija žindančių žiurkių piene yra maždaug du kartus didesnė negu jo koncentracija plazmoje. Patelių, gaunančių etorikoksibą, pienu maitinamų jauniklių kūno masė buvo mažesnė.</w:t>
      </w:r>
    </w:p>
    <w:p w14:paraId="4EDF6FD9" w14:textId="77777777" w:rsidR="00654072" w:rsidRPr="00654072" w:rsidRDefault="00654072" w:rsidP="00654072">
      <w:pPr>
        <w:rPr>
          <w:sz w:val="22"/>
          <w:szCs w:val="22"/>
          <w:lang w:eastAsia="lt-LT"/>
        </w:rPr>
      </w:pPr>
    </w:p>
    <w:p w14:paraId="6CD2A528" w14:textId="77777777" w:rsidR="00654072" w:rsidRPr="00654072" w:rsidRDefault="00654072" w:rsidP="00654072">
      <w:pPr>
        <w:rPr>
          <w:sz w:val="22"/>
          <w:szCs w:val="22"/>
          <w:lang w:eastAsia="lt-LT"/>
        </w:rPr>
      </w:pPr>
    </w:p>
    <w:p w14:paraId="6816DAC0"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6. </w:t>
      </w:r>
      <w:r w:rsidRPr="00654072">
        <w:rPr>
          <w:b/>
          <w:sz w:val="22"/>
          <w:szCs w:val="22"/>
          <w:lang w:eastAsia="lt-LT"/>
        </w:rPr>
        <w:tab/>
        <w:t>FARMACINĖ INFORMACIJA</w:t>
      </w:r>
    </w:p>
    <w:p w14:paraId="4FD2F541" w14:textId="77777777" w:rsidR="00654072" w:rsidRPr="00654072" w:rsidRDefault="00654072" w:rsidP="00654072">
      <w:pPr>
        <w:keepNext/>
        <w:keepLines/>
        <w:rPr>
          <w:sz w:val="22"/>
          <w:szCs w:val="22"/>
          <w:lang w:eastAsia="lt-LT"/>
        </w:rPr>
      </w:pPr>
    </w:p>
    <w:p w14:paraId="6B17A1F7" w14:textId="77777777" w:rsidR="00654072" w:rsidRPr="00654072" w:rsidRDefault="00654072" w:rsidP="00654072">
      <w:pPr>
        <w:keepNext/>
        <w:keepLines/>
        <w:tabs>
          <w:tab w:val="left" w:pos="567"/>
        </w:tabs>
        <w:rPr>
          <w:b/>
          <w:sz w:val="22"/>
          <w:szCs w:val="22"/>
          <w:lang w:eastAsia="lt-LT"/>
        </w:rPr>
      </w:pPr>
      <w:r w:rsidRPr="00654072">
        <w:rPr>
          <w:b/>
          <w:sz w:val="22"/>
          <w:szCs w:val="22"/>
          <w:lang w:eastAsia="lt-LT"/>
        </w:rPr>
        <w:t xml:space="preserve">6.1 </w:t>
      </w:r>
      <w:r w:rsidRPr="00654072">
        <w:rPr>
          <w:b/>
          <w:sz w:val="22"/>
          <w:szCs w:val="22"/>
          <w:lang w:eastAsia="lt-LT"/>
        </w:rPr>
        <w:tab/>
        <w:t>Pagalbinių medžiagų sąrašas</w:t>
      </w:r>
    </w:p>
    <w:p w14:paraId="04AD7B64" w14:textId="77777777" w:rsidR="00654072" w:rsidRPr="00654072" w:rsidRDefault="00654072" w:rsidP="00654072">
      <w:pPr>
        <w:keepNext/>
        <w:keepLines/>
        <w:rPr>
          <w:sz w:val="22"/>
          <w:szCs w:val="22"/>
          <w:lang w:eastAsia="lt-LT"/>
        </w:rPr>
      </w:pPr>
    </w:p>
    <w:p w14:paraId="0E636C25" w14:textId="77777777" w:rsidR="00654072" w:rsidRPr="00654072" w:rsidRDefault="00654072" w:rsidP="00654072">
      <w:pPr>
        <w:keepNext/>
        <w:keepLines/>
        <w:rPr>
          <w:sz w:val="22"/>
          <w:szCs w:val="22"/>
          <w:lang w:eastAsia="lt-LT"/>
        </w:rPr>
      </w:pPr>
      <w:r w:rsidRPr="00654072">
        <w:rPr>
          <w:i/>
          <w:sz w:val="22"/>
          <w:szCs w:val="22"/>
          <w:lang w:eastAsia="lt-LT"/>
        </w:rPr>
        <w:t>Tabletės branduolys</w:t>
      </w:r>
    </w:p>
    <w:p w14:paraId="17387F7E" w14:textId="77777777" w:rsidR="00654072" w:rsidRPr="00654072" w:rsidRDefault="00654072" w:rsidP="00654072">
      <w:pPr>
        <w:rPr>
          <w:sz w:val="22"/>
          <w:szCs w:val="22"/>
          <w:lang w:eastAsia="lt-LT"/>
        </w:rPr>
      </w:pPr>
      <w:r w:rsidRPr="00654072">
        <w:rPr>
          <w:sz w:val="22"/>
          <w:szCs w:val="22"/>
          <w:lang w:eastAsia="lt-LT"/>
        </w:rPr>
        <w:t>Bevandenis kalcio-vandenilio fosfatas</w:t>
      </w:r>
    </w:p>
    <w:p w14:paraId="6D7FB327" w14:textId="77777777" w:rsidR="00654072" w:rsidRPr="00654072" w:rsidRDefault="00654072" w:rsidP="00654072">
      <w:pPr>
        <w:rPr>
          <w:sz w:val="22"/>
          <w:szCs w:val="22"/>
          <w:lang w:eastAsia="lt-LT"/>
        </w:rPr>
      </w:pPr>
      <w:r w:rsidRPr="00654072">
        <w:rPr>
          <w:sz w:val="22"/>
          <w:szCs w:val="22"/>
          <w:lang w:eastAsia="lt-LT"/>
        </w:rPr>
        <w:t>Mikrokristalinė celiuliozė</w:t>
      </w:r>
    </w:p>
    <w:p w14:paraId="5708C9B7" w14:textId="77777777" w:rsidR="00654072" w:rsidRPr="00654072" w:rsidRDefault="00654072" w:rsidP="00654072">
      <w:pPr>
        <w:rPr>
          <w:sz w:val="22"/>
          <w:szCs w:val="22"/>
          <w:lang w:eastAsia="lt-LT"/>
        </w:rPr>
      </w:pPr>
      <w:r w:rsidRPr="00654072">
        <w:rPr>
          <w:sz w:val="22"/>
          <w:szCs w:val="22"/>
          <w:lang w:eastAsia="lt-LT"/>
        </w:rPr>
        <w:t>Povidonas K29-32</w:t>
      </w:r>
    </w:p>
    <w:p w14:paraId="072F56B6" w14:textId="77777777" w:rsidR="00654072" w:rsidRPr="00654072" w:rsidRDefault="00654072" w:rsidP="00654072">
      <w:pPr>
        <w:rPr>
          <w:sz w:val="22"/>
          <w:szCs w:val="22"/>
          <w:lang w:eastAsia="lt-LT"/>
        </w:rPr>
      </w:pPr>
      <w:r w:rsidRPr="00654072">
        <w:rPr>
          <w:sz w:val="22"/>
          <w:szCs w:val="22"/>
          <w:lang w:eastAsia="lt-LT"/>
        </w:rPr>
        <w:t>Magnio stearatas</w:t>
      </w:r>
    </w:p>
    <w:p w14:paraId="3E1E46CE" w14:textId="77777777" w:rsidR="00654072" w:rsidRPr="00654072" w:rsidRDefault="00654072" w:rsidP="00654072">
      <w:pPr>
        <w:rPr>
          <w:sz w:val="22"/>
          <w:szCs w:val="22"/>
          <w:lang w:eastAsia="lt-LT"/>
        </w:rPr>
      </w:pPr>
      <w:r w:rsidRPr="00654072">
        <w:rPr>
          <w:sz w:val="22"/>
          <w:szCs w:val="22"/>
          <w:lang w:eastAsia="lt-LT"/>
        </w:rPr>
        <w:lastRenderedPageBreak/>
        <w:t>Kroskarmeliozės natrio druska</w:t>
      </w:r>
    </w:p>
    <w:p w14:paraId="2A8F19A4" w14:textId="77777777" w:rsidR="00654072" w:rsidRPr="00654072" w:rsidRDefault="00654072" w:rsidP="00654072">
      <w:pPr>
        <w:keepNext/>
        <w:keepLines/>
        <w:rPr>
          <w:sz w:val="22"/>
          <w:szCs w:val="22"/>
          <w:lang w:eastAsia="lt-LT"/>
        </w:rPr>
      </w:pPr>
    </w:p>
    <w:p w14:paraId="4ED76306" w14:textId="77777777" w:rsidR="00654072" w:rsidRPr="00654072" w:rsidRDefault="00654072" w:rsidP="00654072">
      <w:pPr>
        <w:keepNext/>
        <w:keepLines/>
        <w:rPr>
          <w:sz w:val="22"/>
          <w:szCs w:val="22"/>
          <w:lang w:eastAsia="lt-LT"/>
        </w:rPr>
      </w:pPr>
      <w:r w:rsidRPr="00654072">
        <w:rPr>
          <w:i/>
          <w:sz w:val="22"/>
          <w:szCs w:val="22"/>
          <w:lang w:eastAsia="lt-LT"/>
        </w:rPr>
        <w:t>Tabletės plėvelė</w:t>
      </w:r>
    </w:p>
    <w:p w14:paraId="37FEAABB" w14:textId="77777777" w:rsidR="00654072" w:rsidRPr="00654072" w:rsidRDefault="00654072" w:rsidP="00654072">
      <w:pPr>
        <w:rPr>
          <w:sz w:val="22"/>
          <w:szCs w:val="22"/>
          <w:lang w:eastAsia="lt-LT"/>
        </w:rPr>
      </w:pPr>
      <w:r w:rsidRPr="00654072">
        <w:rPr>
          <w:sz w:val="22"/>
          <w:szCs w:val="22"/>
          <w:lang w:eastAsia="lt-LT"/>
        </w:rPr>
        <w:t>Hipromeliozė</w:t>
      </w:r>
    </w:p>
    <w:p w14:paraId="3FE8A1B3" w14:textId="77777777" w:rsidR="00654072" w:rsidRPr="00654072" w:rsidRDefault="00654072" w:rsidP="00654072">
      <w:pPr>
        <w:rPr>
          <w:sz w:val="22"/>
          <w:szCs w:val="22"/>
          <w:lang w:eastAsia="lt-LT"/>
        </w:rPr>
      </w:pPr>
      <w:r w:rsidRPr="00654072">
        <w:rPr>
          <w:sz w:val="22"/>
          <w:szCs w:val="22"/>
          <w:lang w:eastAsia="lt-LT"/>
        </w:rPr>
        <w:t>Laktozė monohidratas</w:t>
      </w:r>
    </w:p>
    <w:p w14:paraId="5A901ABB" w14:textId="77777777" w:rsidR="00654072" w:rsidRPr="00654072" w:rsidRDefault="00654072" w:rsidP="00654072">
      <w:pPr>
        <w:rPr>
          <w:sz w:val="22"/>
          <w:szCs w:val="22"/>
          <w:lang w:eastAsia="lt-LT"/>
        </w:rPr>
      </w:pPr>
      <w:r w:rsidRPr="00654072">
        <w:rPr>
          <w:sz w:val="22"/>
          <w:szCs w:val="22"/>
          <w:lang w:eastAsia="lt-LT"/>
        </w:rPr>
        <w:t>Titano dioksidas (E171)</w:t>
      </w:r>
    </w:p>
    <w:p w14:paraId="655E5571" w14:textId="77777777" w:rsidR="00654072" w:rsidRPr="00654072" w:rsidRDefault="00654072" w:rsidP="00654072">
      <w:pPr>
        <w:rPr>
          <w:sz w:val="22"/>
          <w:szCs w:val="22"/>
          <w:lang w:eastAsia="lt-LT"/>
        </w:rPr>
      </w:pPr>
      <w:r w:rsidRPr="00654072">
        <w:rPr>
          <w:sz w:val="22"/>
          <w:szCs w:val="22"/>
          <w:lang w:eastAsia="lt-LT"/>
        </w:rPr>
        <w:t>Triacetinas</w:t>
      </w:r>
    </w:p>
    <w:p w14:paraId="6F00C443" w14:textId="77777777" w:rsidR="00654072" w:rsidRPr="00654072" w:rsidRDefault="00654072" w:rsidP="00654072">
      <w:pPr>
        <w:rPr>
          <w:sz w:val="22"/>
          <w:szCs w:val="22"/>
          <w:lang w:eastAsia="lt-LT"/>
        </w:rPr>
      </w:pPr>
      <w:r w:rsidRPr="00654072">
        <w:rPr>
          <w:sz w:val="22"/>
          <w:szCs w:val="22"/>
          <w:lang w:eastAsia="lt-LT"/>
        </w:rPr>
        <w:t>30 mg, 60 mg ir 120 mg tablečių sudėtyje taip pat yra indigokarmino aliuminio daž</w:t>
      </w:r>
      <w:r w:rsidR="001C355C">
        <w:rPr>
          <w:sz w:val="22"/>
          <w:szCs w:val="22"/>
          <w:lang w:eastAsia="lt-LT"/>
        </w:rPr>
        <w:t>al</w:t>
      </w:r>
      <w:r w:rsidRPr="00654072">
        <w:rPr>
          <w:sz w:val="22"/>
          <w:szCs w:val="22"/>
          <w:lang w:eastAsia="lt-LT"/>
        </w:rPr>
        <w:t>o (E132) ir geltonojo geležies oksido (E172).</w:t>
      </w:r>
    </w:p>
    <w:p w14:paraId="0B7633FB" w14:textId="77777777" w:rsidR="00654072" w:rsidRPr="00654072" w:rsidRDefault="00654072" w:rsidP="00654072">
      <w:pPr>
        <w:rPr>
          <w:sz w:val="22"/>
          <w:szCs w:val="22"/>
          <w:lang w:eastAsia="lt-LT"/>
        </w:rPr>
      </w:pPr>
    </w:p>
    <w:p w14:paraId="50B4DE8D"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6.2 </w:t>
      </w:r>
      <w:r w:rsidRPr="00654072">
        <w:rPr>
          <w:b/>
          <w:sz w:val="22"/>
          <w:szCs w:val="22"/>
          <w:lang w:eastAsia="lt-LT"/>
        </w:rPr>
        <w:tab/>
        <w:t>Nesuderinamumas</w:t>
      </w:r>
    </w:p>
    <w:p w14:paraId="45CAB42B" w14:textId="77777777" w:rsidR="00654072" w:rsidRPr="00654072" w:rsidRDefault="00654072" w:rsidP="00654072">
      <w:pPr>
        <w:rPr>
          <w:sz w:val="22"/>
          <w:szCs w:val="22"/>
          <w:lang w:eastAsia="lt-LT"/>
        </w:rPr>
      </w:pPr>
    </w:p>
    <w:p w14:paraId="0C6EB382" w14:textId="77777777" w:rsidR="00654072" w:rsidRPr="00654072" w:rsidRDefault="00654072" w:rsidP="00654072">
      <w:pPr>
        <w:rPr>
          <w:sz w:val="22"/>
          <w:szCs w:val="22"/>
          <w:lang w:eastAsia="lt-LT"/>
        </w:rPr>
      </w:pPr>
      <w:r w:rsidRPr="00654072">
        <w:rPr>
          <w:sz w:val="22"/>
          <w:szCs w:val="22"/>
          <w:lang w:eastAsia="lt-LT"/>
        </w:rPr>
        <w:t>Duomenys nebūtini.</w:t>
      </w:r>
    </w:p>
    <w:p w14:paraId="0DE94C8F" w14:textId="77777777" w:rsidR="00654072" w:rsidRPr="00654072" w:rsidRDefault="00654072" w:rsidP="00654072">
      <w:pPr>
        <w:rPr>
          <w:sz w:val="22"/>
          <w:szCs w:val="22"/>
          <w:lang w:eastAsia="lt-LT"/>
        </w:rPr>
      </w:pPr>
    </w:p>
    <w:p w14:paraId="4A2AC49E"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6.3 </w:t>
      </w:r>
      <w:r w:rsidRPr="00654072">
        <w:rPr>
          <w:b/>
          <w:sz w:val="22"/>
          <w:szCs w:val="22"/>
          <w:lang w:eastAsia="lt-LT"/>
        </w:rPr>
        <w:tab/>
        <w:t>Tinkamumo laikas</w:t>
      </w:r>
    </w:p>
    <w:p w14:paraId="65C5C3DA" w14:textId="77777777" w:rsidR="00654072" w:rsidRPr="00654072" w:rsidRDefault="00654072" w:rsidP="00654072">
      <w:pPr>
        <w:rPr>
          <w:sz w:val="22"/>
          <w:szCs w:val="22"/>
          <w:lang w:eastAsia="lt-LT"/>
        </w:rPr>
      </w:pPr>
    </w:p>
    <w:p w14:paraId="6EF775F5" w14:textId="77777777" w:rsidR="00654072" w:rsidRPr="00654072" w:rsidRDefault="00654072" w:rsidP="00654072">
      <w:pPr>
        <w:rPr>
          <w:sz w:val="22"/>
          <w:szCs w:val="22"/>
          <w:lang w:eastAsia="lt-LT"/>
        </w:rPr>
      </w:pPr>
      <w:r w:rsidRPr="00654072">
        <w:rPr>
          <w:sz w:val="22"/>
          <w:szCs w:val="22"/>
          <w:lang w:eastAsia="lt-LT"/>
        </w:rPr>
        <w:t>3</w:t>
      </w:r>
      <w:r w:rsidR="00D7153C">
        <w:rPr>
          <w:sz w:val="22"/>
          <w:szCs w:val="22"/>
          <w:lang w:eastAsia="lt-LT"/>
        </w:rPr>
        <w:t> metai</w:t>
      </w:r>
      <w:r w:rsidRPr="00654072">
        <w:rPr>
          <w:sz w:val="22"/>
          <w:szCs w:val="22"/>
          <w:lang w:eastAsia="lt-LT"/>
        </w:rPr>
        <w:t>.</w:t>
      </w:r>
    </w:p>
    <w:p w14:paraId="26752A32" w14:textId="77777777" w:rsidR="00654072" w:rsidRPr="00654072" w:rsidRDefault="00654072" w:rsidP="00654072">
      <w:pPr>
        <w:rPr>
          <w:sz w:val="22"/>
          <w:szCs w:val="22"/>
          <w:lang w:eastAsia="lt-LT"/>
        </w:rPr>
      </w:pPr>
    </w:p>
    <w:p w14:paraId="77E0931B"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6.4 </w:t>
      </w:r>
      <w:r w:rsidRPr="00654072">
        <w:rPr>
          <w:b/>
          <w:sz w:val="22"/>
          <w:szCs w:val="22"/>
          <w:lang w:eastAsia="lt-LT"/>
        </w:rPr>
        <w:tab/>
        <w:t>Specialios laikymo sąlygos</w:t>
      </w:r>
    </w:p>
    <w:p w14:paraId="7D7875EE" w14:textId="77777777" w:rsidR="00654072" w:rsidRPr="00654072" w:rsidRDefault="00654072" w:rsidP="00654072">
      <w:pPr>
        <w:rPr>
          <w:sz w:val="22"/>
          <w:szCs w:val="22"/>
          <w:lang w:eastAsia="lt-LT"/>
        </w:rPr>
      </w:pPr>
    </w:p>
    <w:p w14:paraId="115126DF" w14:textId="77777777" w:rsidR="00654072" w:rsidRPr="00654072" w:rsidRDefault="00654072" w:rsidP="00654072">
      <w:pPr>
        <w:rPr>
          <w:sz w:val="22"/>
          <w:szCs w:val="22"/>
          <w:lang w:eastAsia="lt-LT"/>
        </w:rPr>
      </w:pPr>
      <w:r w:rsidRPr="00654072">
        <w:rPr>
          <w:sz w:val="22"/>
          <w:szCs w:val="22"/>
          <w:lang w:eastAsia="lt-LT"/>
        </w:rPr>
        <w:t>Šiam vaistiniam preparatui specialių laikymo sąlygų nereikia.</w:t>
      </w:r>
    </w:p>
    <w:p w14:paraId="714CF2C7" w14:textId="77777777" w:rsidR="00654072" w:rsidRPr="00654072" w:rsidRDefault="00654072" w:rsidP="00654072">
      <w:pPr>
        <w:rPr>
          <w:sz w:val="22"/>
          <w:szCs w:val="22"/>
          <w:lang w:eastAsia="lt-LT"/>
        </w:rPr>
      </w:pPr>
    </w:p>
    <w:p w14:paraId="300ABE38"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6.5 </w:t>
      </w:r>
      <w:r w:rsidRPr="00654072">
        <w:rPr>
          <w:b/>
          <w:sz w:val="22"/>
          <w:szCs w:val="22"/>
          <w:lang w:eastAsia="lt-LT"/>
        </w:rPr>
        <w:tab/>
        <w:t>Talpyklės pobūdis ir jos turinys</w:t>
      </w:r>
    </w:p>
    <w:p w14:paraId="273042FC" w14:textId="77777777" w:rsidR="00654072" w:rsidRPr="00654072" w:rsidRDefault="00654072" w:rsidP="00654072">
      <w:pPr>
        <w:rPr>
          <w:sz w:val="22"/>
          <w:szCs w:val="22"/>
          <w:lang w:eastAsia="lt-LT"/>
        </w:rPr>
      </w:pPr>
    </w:p>
    <w:p w14:paraId="015B4547" w14:textId="683D7929" w:rsidR="00654072" w:rsidRPr="00654072" w:rsidRDefault="00205FDA" w:rsidP="00654072">
      <w:pPr>
        <w:rPr>
          <w:noProof/>
          <w:sz w:val="22"/>
          <w:szCs w:val="22"/>
          <w:lang w:eastAsia="lt-LT"/>
        </w:rPr>
      </w:pPr>
      <w:r>
        <w:rPr>
          <w:sz w:val="22"/>
          <w:szCs w:val="22"/>
          <w:lang w:eastAsia="lt-LT"/>
        </w:rPr>
        <w:t xml:space="preserve">Plėvele dengtos tabletės yra supakuotos į </w:t>
      </w:r>
      <w:r w:rsidR="00654072" w:rsidRPr="00654072">
        <w:rPr>
          <w:sz w:val="22"/>
          <w:szCs w:val="22"/>
          <w:lang w:eastAsia="lt-LT"/>
        </w:rPr>
        <w:t xml:space="preserve">OPA/aliuminio/PVC/aliuminio </w:t>
      </w:r>
      <w:r w:rsidRPr="00654072">
        <w:rPr>
          <w:sz w:val="22"/>
          <w:szCs w:val="22"/>
          <w:lang w:eastAsia="lt-LT"/>
        </w:rPr>
        <w:t>lizdin</w:t>
      </w:r>
      <w:r>
        <w:rPr>
          <w:sz w:val="22"/>
          <w:szCs w:val="22"/>
          <w:lang w:eastAsia="lt-LT"/>
        </w:rPr>
        <w:t>es</w:t>
      </w:r>
      <w:r w:rsidRPr="00654072">
        <w:rPr>
          <w:sz w:val="22"/>
          <w:szCs w:val="22"/>
          <w:lang w:eastAsia="lt-LT"/>
        </w:rPr>
        <w:t xml:space="preserve"> plokštel</w:t>
      </w:r>
      <w:r>
        <w:rPr>
          <w:sz w:val="22"/>
          <w:szCs w:val="22"/>
          <w:lang w:eastAsia="lt-LT"/>
        </w:rPr>
        <w:t>es arba</w:t>
      </w:r>
      <w:r w:rsidR="00B8405A">
        <w:rPr>
          <w:sz w:val="22"/>
          <w:szCs w:val="22"/>
          <w:lang w:eastAsia="lt-LT"/>
        </w:rPr>
        <w:t xml:space="preserve"> </w:t>
      </w:r>
      <w:r w:rsidR="00654072" w:rsidRPr="00654072">
        <w:rPr>
          <w:noProof/>
          <w:sz w:val="22"/>
          <w:szCs w:val="22"/>
          <w:lang w:eastAsia="lt-LT"/>
        </w:rPr>
        <w:t xml:space="preserve">DTPE tablečių </w:t>
      </w:r>
      <w:r w:rsidRPr="00654072">
        <w:rPr>
          <w:noProof/>
          <w:sz w:val="22"/>
          <w:szCs w:val="22"/>
          <w:lang w:eastAsia="lt-LT"/>
        </w:rPr>
        <w:t>talpykl</w:t>
      </w:r>
      <w:r>
        <w:rPr>
          <w:noProof/>
          <w:sz w:val="22"/>
          <w:szCs w:val="22"/>
          <w:lang w:eastAsia="lt-LT"/>
        </w:rPr>
        <w:t>ę</w:t>
      </w:r>
      <w:r w:rsidRPr="00654072">
        <w:rPr>
          <w:noProof/>
          <w:sz w:val="22"/>
          <w:szCs w:val="22"/>
          <w:lang w:eastAsia="lt-LT"/>
        </w:rPr>
        <w:t xml:space="preserve"> </w:t>
      </w:r>
      <w:r w:rsidR="00654072" w:rsidRPr="00654072">
        <w:rPr>
          <w:noProof/>
          <w:sz w:val="22"/>
          <w:szCs w:val="22"/>
          <w:lang w:eastAsia="lt-LT"/>
        </w:rPr>
        <w:t>su PP vaikų sunkiai atidaromu užsukamuoju dangteliu, kuriame yra sausiklio (silikagelio).</w:t>
      </w:r>
    </w:p>
    <w:p w14:paraId="257D77AB" w14:textId="77777777" w:rsidR="00654072" w:rsidRPr="00654072" w:rsidRDefault="00654072" w:rsidP="00654072">
      <w:pPr>
        <w:tabs>
          <w:tab w:val="left" w:pos="567"/>
        </w:tabs>
        <w:spacing w:line="260" w:lineRule="exact"/>
        <w:rPr>
          <w:sz w:val="22"/>
          <w:szCs w:val="22"/>
        </w:rPr>
      </w:pPr>
    </w:p>
    <w:p w14:paraId="5964A629" w14:textId="77777777" w:rsidR="00654072" w:rsidRPr="00654072" w:rsidRDefault="00654072" w:rsidP="00654072">
      <w:pPr>
        <w:tabs>
          <w:tab w:val="left" w:pos="567"/>
        </w:tabs>
        <w:spacing w:line="260" w:lineRule="exact"/>
        <w:rPr>
          <w:color w:val="000000"/>
          <w:sz w:val="22"/>
        </w:rPr>
      </w:pPr>
      <w:r w:rsidRPr="00654072">
        <w:rPr>
          <w:sz w:val="22"/>
        </w:rPr>
        <w:t>Pakuotės dydžiai:</w:t>
      </w:r>
      <w:r w:rsidRPr="00654072">
        <w:rPr>
          <w:color w:val="000000"/>
          <w:sz w:val="22"/>
        </w:rPr>
        <w:t xml:space="preserve"> 5, 7, 10, 14, 15, 20, 28, 30, 49, 50, 56, 60, 84, 90, 98 arba 100 </w:t>
      </w:r>
      <w:r w:rsidR="00205FDA">
        <w:rPr>
          <w:color w:val="000000"/>
          <w:sz w:val="22"/>
        </w:rPr>
        <w:t xml:space="preserve">plėvele dengtų </w:t>
      </w:r>
      <w:r w:rsidRPr="00654072">
        <w:rPr>
          <w:color w:val="000000"/>
          <w:sz w:val="22"/>
        </w:rPr>
        <w:t>tablečių.</w:t>
      </w:r>
    </w:p>
    <w:p w14:paraId="05476816" w14:textId="77777777" w:rsidR="00654072" w:rsidRPr="00654072" w:rsidRDefault="00654072" w:rsidP="00654072">
      <w:pPr>
        <w:rPr>
          <w:noProof/>
          <w:sz w:val="22"/>
          <w:szCs w:val="22"/>
          <w:lang w:eastAsia="lt-LT"/>
        </w:rPr>
      </w:pPr>
    </w:p>
    <w:p w14:paraId="1F70CAC4" w14:textId="77777777" w:rsidR="00654072" w:rsidRPr="00654072" w:rsidRDefault="00654072" w:rsidP="00654072">
      <w:pPr>
        <w:rPr>
          <w:noProof/>
          <w:sz w:val="22"/>
          <w:szCs w:val="22"/>
          <w:lang w:eastAsia="lt-LT"/>
        </w:rPr>
      </w:pPr>
      <w:r w:rsidRPr="00654072">
        <w:rPr>
          <w:noProof/>
          <w:sz w:val="22"/>
          <w:szCs w:val="22"/>
          <w:lang w:eastAsia="lt-LT"/>
        </w:rPr>
        <w:t>Gali būti tiekiamos ne visų dydžių pakuotės.</w:t>
      </w:r>
    </w:p>
    <w:p w14:paraId="451F9293" w14:textId="77777777" w:rsidR="00654072" w:rsidRPr="00654072" w:rsidRDefault="00654072" w:rsidP="00654072">
      <w:pPr>
        <w:rPr>
          <w:noProof/>
          <w:sz w:val="22"/>
          <w:szCs w:val="22"/>
          <w:lang w:eastAsia="lt-LT"/>
        </w:rPr>
      </w:pPr>
    </w:p>
    <w:p w14:paraId="6746F548" w14:textId="77777777" w:rsidR="00654072" w:rsidRPr="00654072" w:rsidRDefault="00654072" w:rsidP="00654072">
      <w:pPr>
        <w:tabs>
          <w:tab w:val="left" w:pos="567"/>
        </w:tabs>
        <w:rPr>
          <w:b/>
          <w:sz w:val="22"/>
          <w:szCs w:val="22"/>
          <w:lang w:eastAsia="lt-LT"/>
        </w:rPr>
      </w:pPr>
      <w:r w:rsidRPr="00654072">
        <w:rPr>
          <w:b/>
          <w:sz w:val="22"/>
          <w:szCs w:val="22"/>
          <w:lang w:eastAsia="lt-LT"/>
        </w:rPr>
        <w:t xml:space="preserve">6.6 </w:t>
      </w:r>
      <w:r w:rsidRPr="00654072">
        <w:rPr>
          <w:b/>
          <w:sz w:val="22"/>
          <w:szCs w:val="22"/>
          <w:lang w:eastAsia="lt-LT"/>
        </w:rPr>
        <w:tab/>
        <w:t>Specialūs reikalavimai atliekoms tvarkyti</w:t>
      </w:r>
    </w:p>
    <w:p w14:paraId="283CA9DE" w14:textId="77777777" w:rsidR="00654072" w:rsidRPr="00654072" w:rsidRDefault="00654072" w:rsidP="00654072">
      <w:pPr>
        <w:rPr>
          <w:sz w:val="22"/>
          <w:szCs w:val="22"/>
          <w:lang w:eastAsia="lt-LT"/>
        </w:rPr>
      </w:pPr>
    </w:p>
    <w:p w14:paraId="3A4D73E7" w14:textId="195E18FA" w:rsidR="00654072" w:rsidRDefault="00205FDA" w:rsidP="00654072">
      <w:pPr>
        <w:rPr>
          <w:sz w:val="22"/>
          <w:szCs w:val="22"/>
          <w:lang w:eastAsia="lt-LT"/>
        </w:rPr>
      </w:pPr>
      <w:r w:rsidRPr="00205FDA">
        <w:rPr>
          <w:sz w:val="22"/>
          <w:szCs w:val="22"/>
          <w:lang w:eastAsia="lt-LT"/>
        </w:rPr>
        <w:t>Nesuvartotą vaistinį preparatą ar atliekas reikia tvarkyti laikantis vietinių reikalavimų</w:t>
      </w:r>
      <w:r>
        <w:rPr>
          <w:sz w:val="22"/>
          <w:szCs w:val="22"/>
          <w:lang w:eastAsia="lt-LT"/>
        </w:rPr>
        <w:t>.</w:t>
      </w:r>
    </w:p>
    <w:p w14:paraId="48643EFB" w14:textId="77777777" w:rsidR="00D7153C" w:rsidRPr="00654072" w:rsidRDefault="00D7153C" w:rsidP="00654072">
      <w:pPr>
        <w:rPr>
          <w:sz w:val="22"/>
          <w:szCs w:val="22"/>
          <w:lang w:eastAsia="lt-LT"/>
        </w:rPr>
      </w:pPr>
    </w:p>
    <w:p w14:paraId="48D109C3" w14:textId="77777777" w:rsidR="00654072" w:rsidRPr="00654072" w:rsidRDefault="00654072" w:rsidP="00654072">
      <w:pPr>
        <w:rPr>
          <w:snapToGrid w:val="0"/>
          <w:sz w:val="22"/>
        </w:rPr>
      </w:pPr>
    </w:p>
    <w:p w14:paraId="16704ADE" w14:textId="77777777" w:rsidR="00654072" w:rsidRPr="00654072" w:rsidRDefault="00654072" w:rsidP="00654072">
      <w:pPr>
        <w:keepNext/>
        <w:keepLines/>
        <w:tabs>
          <w:tab w:val="left" w:pos="567"/>
        </w:tabs>
        <w:outlineLvl w:val="2"/>
        <w:rPr>
          <w:b/>
          <w:bCs/>
          <w:snapToGrid w:val="0"/>
          <w:sz w:val="22"/>
          <w:szCs w:val="26"/>
        </w:rPr>
      </w:pPr>
      <w:r w:rsidRPr="00654072">
        <w:rPr>
          <w:b/>
          <w:bCs/>
          <w:snapToGrid w:val="0"/>
          <w:sz w:val="22"/>
          <w:szCs w:val="26"/>
        </w:rPr>
        <w:t>7.</w:t>
      </w:r>
      <w:r w:rsidRPr="00654072">
        <w:rPr>
          <w:b/>
          <w:bCs/>
          <w:snapToGrid w:val="0"/>
          <w:sz w:val="22"/>
          <w:szCs w:val="26"/>
        </w:rPr>
        <w:tab/>
        <w:t xml:space="preserve">REGISTRUOTOJAS </w:t>
      </w:r>
    </w:p>
    <w:p w14:paraId="6CF4F5FF" w14:textId="77777777" w:rsidR="00654072" w:rsidRPr="00654072" w:rsidRDefault="00654072" w:rsidP="00654072">
      <w:pPr>
        <w:rPr>
          <w:snapToGrid w:val="0"/>
          <w:sz w:val="22"/>
        </w:rPr>
      </w:pPr>
    </w:p>
    <w:p w14:paraId="0C8E1F31"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Sandoz d.d.</w:t>
      </w:r>
    </w:p>
    <w:p w14:paraId="434F4F7A"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Verovškova 57</w:t>
      </w:r>
    </w:p>
    <w:p w14:paraId="54A8C965"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SI-1000 Ljubljana</w:t>
      </w:r>
    </w:p>
    <w:p w14:paraId="6A430BDE"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Slovėnija</w:t>
      </w:r>
    </w:p>
    <w:p w14:paraId="292B3E3C" w14:textId="77777777" w:rsidR="00654072" w:rsidRPr="00654072" w:rsidRDefault="00654072" w:rsidP="00654072">
      <w:pPr>
        <w:rPr>
          <w:snapToGrid w:val="0"/>
          <w:sz w:val="22"/>
        </w:rPr>
      </w:pPr>
    </w:p>
    <w:p w14:paraId="7AFF3D90" w14:textId="77777777" w:rsidR="00654072" w:rsidRPr="00654072" w:rsidRDefault="00654072" w:rsidP="00654072">
      <w:pPr>
        <w:rPr>
          <w:snapToGrid w:val="0"/>
          <w:sz w:val="22"/>
        </w:rPr>
      </w:pPr>
    </w:p>
    <w:p w14:paraId="2CE9BF3D" w14:textId="77777777" w:rsidR="00654072" w:rsidRPr="00654072" w:rsidRDefault="00654072" w:rsidP="00654072">
      <w:pPr>
        <w:keepNext/>
        <w:keepLines/>
        <w:tabs>
          <w:tab w:val="left" w:pos="567"/>
        </w:tabs>
        <w:outlineLvl w:val="2"/>
        <w:rPr>
          <w:b/>
          <w:bCs/>
          <w:snapToGrid w:val="0"/>
          <w:sz w:val="22"/>
          <w:szCs w:val="26"/>
        </w:rPr>
      </w:pPr>
      <w:r w:rsidRPr="00654072">
        <w:rPr>
          <w:b/>
          <w:bCs/>
          <w:snapToGrid w:val="0"/>
          <w:sz w:val="22"/>
          <w:szCs w:val="26"/>
        </w:rPr>
        <w:t>8.</w:t>
      </w:r>
      <w:r w:rsidRPr="00654072">
        <w:rPr>
          <w:b/>
          <w:bCs/>
          <w:snapToGrid w:val="0"/>
          <w:sz w:val="22"/>
          <w:szCs w:val="26"/>
        </w:rPr>
        <w:tab/>
        <w:t>R</w:t>
      </w:r>
      <w:r w:rsidRPr="00654072">
        <w:rPr>
          <w:b/>
          <w:sz w:val="22"/>
        </w:rPr>
        <w:t>EGISTRACIJOS</w:t>
      </w:r>
      <w:r w:rsidRPr="00654072">
        <w:rPr>
          <w:sz w:val="22"/>
        </w:rPr>
        <w:t xml:space="preserve"> </w:t>
      </w:r>
      <w:r w:rsidRPr="00654072">
        <w:rPr>
          <w:b/>
          <w:bCs/>
          <w:snapToGrid w:val="0"/>
          <w:sz w:val="22"/>
          <w:szCs w:val="26"/>
        </w:rPr>
        <w:t xml:space="preserve"> </w:t>
      </w:r>
      <w:r w:rsidRPr="00654072">
        <w:rPr>
          <w:b/>
          <w:bCs/>
          <w:noProof/>
          <w:snapToGrid w:val="0"/>
          <w:sz w:val="22"/>
          <w:szCs w:val="22"/>
        </w:rPr>
        <w:t>PAŽYMĖJIMO</w:t>
      </w:r>
      <w:r w:rsidRPr="00654072">
        <w:rPr>
          <w:b/>
          <w:bCs/>
          <w:snapToGrid w:val="0"/>
          <w:sz w:val="22"/>
          <w:szCs w:val="26"/>
        </w:rPr>
        <w:t xml:space="preserve"> NUMERIS (-IAI) </w:t>
      </w:r>
    </w:p>
    <w:p w14:paraId="1E5A5FCD" w14:textId="77777777" w:rsidR="00654072" w:rsidRPr="00654072" w:rsidRDefault="00654072" w:rsidP="00654072">
      <w:pPr>
        <w:rPr>
          <w:snapToGrid w:val="0"/>
          <w:sz w:val="22"/>
        </w:rPr>
      </w:pPr>
    </w:p>
    <w:tbl>
      <w:tblPr>
        <w:tblW w:w="9493" w:type="dxa"/>
        <w:tblLook w:val="04A0" w:firstRow="1" w:lastRow="0" w:firstColumn="1" w:lastColumn="0" w:noHBand="0" w:noVBand="1"/>
      </w:tblPr>
      <w:tblGrid>
        <w:gridCol w:w="2315"/>
        <w:gridCol w:w="2358"/>
        <w:gridCol w:w="2410"/>
        <w:gridCol w:w="2410"/>
      </w:tblGrid>
      <w:tr w:rsidR="00F20545" w:rsidRPr="00132B1E" w14:paraId="3F27C4AD" w14:textId="77777777" w:rsidTr="00B559BD">
        <w:tc>
          <w:tcPr>
            <w:tcW w:w="2315" w:type="dxa"/>
            <w:shd w:val="clear" w:color="auto" w:fill="auto"/>
          </w:tcPr>
          <w:p w14:paraId="0C1A10BF" w14:textId="77777777" w:rsidR="00654072" w:rsidRPr="00132B1E" w:rsidRDefault="00654072" w:rsidP="00132B1E">
            <w:pPr>
              <w:ind w:right="-57"/>
              <w:rPr>
                <w:bCs/>
                <w:sz w:val="22"/>
                <w:szCs w:val="22"/>
                <w:lang w:eastAsia="lt-LT"/>
              </w:rPr>
            </w:pPr>
            <w:r w:rsidRPr="00132B1E">
              <w:rPr>
                <w:bCs/>
                <w:sz w:val="22"/>
                <w:szCs w:val="22"/>
                <w:lang w:eastAsia="lt-LT"/>
              </w:rPr>
              <w:t xml:space="preserve">30 mg </w:t>
            </w:r>
          </w:p>
          <w:p w14:paraId="5F01179F" w14:textId="77777777" w:rsidR="00654072" w:rsidRPr="00132B1E" w:rsidRDefault="00654072" w:rsidP="00132B1E">
            <w:pPr>
              <w:ind w:right="-57"/>
              <w:rPr>
                <w:bCs/>
                <w:sz w:val="20"/>
                <w:szCs w:val="20"/>
                <w:u w:val="single"/>
                <w:lang w:eastAsia="lt-LT"/>
              </w:rPr>
            </w:pPr>
            <w:r w:rsidRPr="00132B1E">
              <w:rPr>
                <w:bCs/>
                <w:sz w:val="22"/>
                <w:szCs w:val="22"/>
                <w:u w:val="single"/>
                <w:lang w:eastAsia="lt-LT"/>
              </w:rPr>
              <w:t>Lizdinė plokštelė</w:t>
            </w:r>
            <w:r w:rsidRPr="00132B1E">
              <w:rPr>
                <w:bCs/>
                <w:sz w:val="20"/>
                <w:szCs w:val="20"/>
                <w:u w:val="single"/>
                <w:lang w:eastAsia="lt-LT"/>
              </w:rPr>
              <w:t>:</w:t>
            </w:r>
          </w:p>
          <w:p w14:paraId="47F41D5B" w14:textId="77777777" w:rsidR="0012166C" w:rsidRPr="00132B1E" w:rsidRDefault="0012166C" w:rsidP="00132B1E">
            <w:pPr>
              <w:ind w:right="-57"/>
              <w:rPr>
                <w:bCs/>
                <w:sz w:val="20"/>
                <w:szCs w:val="20"/>
              </w:rPr>
            </w:pPr>
            <w:r w:rsidRPr="00132B1E">
              <w:rPr>
                <w:bCs/>
                <w:sz w:val="20"/>
                <w:szCs w:val="20"/>
              </w:rPr>
              <w:t>LT/1/15/3721/001 – N5</w:t>
            </w:r>
          </w:p>
          <w:p w14:paraId="7B1709CA" w14:textId="77777777" w:rsidR="0012166C" w:rsidRPr="00132B1E" w:rsidRDefault="0012166C" w:rsidP="00132B1E">
            <w:pPr>
              <w:ind w:right="-57"/>
              <w:rPr>
                <w:bCs/>
                <w:sz w:val="20"/>
                <w:szCs w:val="20"/>
              </w:rPr>
            </w:pPr>
            <w:r w:rsidRPr="00132B1E">
              <w:rPr>
                <w:bCs/>
                <w:sz w:val="20"/>
                <w:szCs w:val="20"/>
              </w:rPr>
              <w:t>LT/1/15/3721/002 –  N7</w:t>
            </w:r>
          </w:p>
          <w:p w14:paraId="3DDF9381" w14:textId="77777777" w:rsidR="0012166C" w:rsidRPr="00132B1E" w:rsidRDefault="0012166C" w:rsidP="00132B1E">
            <w:pPr>
              <w:ind w:right="-57"/>
              <w:rPr>
                <w:bCs/>
                <w:sz w:val="20"/>
                <w:szCs w:val="20"/>
              </w:rPr>
            </w:pPr>
            <w:r w:rsidRPr="00132B1E">
              <w:rPr>
                <w:bCs/>
                <w:sz w:val="20"/>
                <w:szCs w:val="20"/>
              </w:rPr>
              <w:t>LT/1/15/3721/003 –  N10</w:t>
            </w:r>
          </w:p>
          <w:p w14:paraId="452A7EED" w14:textId="77777777" w:rsidR="0012166C" w:rsidRPr="00132B1E" w:rsidRDefault="0012166C" w:rsidP="00132B1E">
            <w:pPr>
              <w:ind w:right="-57"/>
              <w:rPr>
                <w:bCs/>
                <w:sz w:val="20"/>
                <w:szCs w:val="20"/>
              </w:rPr>
            </w:pPr>
            <w:r w:rsidRPr="00132B1E">
              <w:rPr>
                <w:bCs/>
                <w:sz w:val="20"/>
                <w:szCs w:val="20"/>
              </w:rPr>
              <w:t>LT/1/15/3721/004 – N14</w:t>
            </w:r>
          </w:p>
          <w:p w14:paraId="0A541362" w14:textId="77777777" w:rsidR="0012166C" w:rsidRPr="00132B1E" w:rsidRDefault="0012166C" w:rsidP="00132B1E">
            <w:pPr>
              <w:ind w:right="-57"/>
              <w:rPr>
                <w:bCs/>
                <w:sz w:val="20"/>
                <w:szCs w:val="20"/>
              </w:rPr>
            </w:pPr>
            <w:r w:rsidRPr="00132B1E">
              <w:rPr>
                <w:bCs/>
                <w:sz w:val="20"/>
                <w:szCs w:val="20"/>
              </w:rPr>
              <w:t>LT/1/15/3721/005 – N15</w:t>
            </w:r>
          </w:p>
          <w:p w14:paraId="56783C70" w14:textId="77777777" w:rsidR="0012166C" w:rsidRPr="00132B1E" w:rsidRDefault="0012166C" w:rsidP="00132B1E">
            <w:pPr>
              <w:ind w:right="-57"/>
              <w:rPr>
                <w:bCs/>
                <w:sz w:val="20"/>
                <w:szCs w:val="20"/>
              </w:rPr>
            </w:pPr>
            <w:r w:rsidRPr="00132B1E">
              <w:rPr>
                <w:bCs/>
                <w:sz w:val="20"/>
                <w:szCs w:val="20"/>
              </w:rPr>
              <w:lastRenderedPageBreak/>
              <w:t>LT/1/15/3721/006 – N20</w:t>
            </w:r>
          </w:p>
          <w:p w14:paraId="5DB38A79" w14:textId="77777777" w:rsidR="0012166C" w:rsidRPr="00132B1E" w:rsidRDefault="0012166C" w:rsidP="00132B1E">
            <w:pPr>
              <w:ind w:right="-57"/>
              <w:rPr>
                <w:bCs/>
                <w:sz w:val="20"/>
                <w:szCs w:val="20"/>
              </w:rPr>
            </w:pPr>
            <w:r w:rsidRPr="00132B1E">
              <w:rPr>
                <w:bCs/>
                <w:sz w:val="20"/>
                <w:szCs w:val="20"/>
              </w:rPr>
              <w:t>LT/1/15/3721/007 – N28</w:t>
            </w:r>
          </w:p>
          <w:p w14:paraId="4BD4327A" w14:textId="77777777" w:rsidR="0012166C" w:rsidRPr="00132B1E" w:rsidRDefault="0012166C" w:rsidP="00132B1E">
            <w:pPr>
              <w:ind w:right="-57"/>
              <w:rPr>
                <w:bCs/>
                <w:sz w:val="20"/>
                <w:szCs w:val="20"/>
              </w:rPr>
            </w:pPr>
            <w:r w:rsidRPr="00132B1E">
              <w:rPr>
                <w:bCs/>
                <w:sz w:val="20"/>
                <w:szCs w:val="20"/>
              </w:rPr>
              <w:t>LT/1/15/3721/008 – N30</w:t>
            </w:r>
          </w:p>
          <w:p w14:paraId="26A14917" w14:textId="77777777" w:rsidR="0012166C" w:rsidRPr="00132B1E" w:rsidRDefault="0012166C" w:rsidP="00132B1E">
            <w:pPr>
              <w:ind w:right="-57"/>
              <w:rPr>
                <w:bCs/>
                <w:sz w:val="20"/>
                <w:szCs w:val="20"/>
              </w:rPr>
            </w:pPr>
            <w:r w:rsidRPr="00132B1E">
              <w:rPr>
                <w:bCs/>
                <w:sz w:val="20"/>
                <w:szCs w:val="20"/>
              </w:rPr>
              <w:t>LT/1/15/3721/009 – N49</w:t>
            </w:r>
          </w:p>
          <w:p w14:paraId="147DB7DF" w14:textId="77777777" w:rsidR="0012166C" w:rsidRPr="00132B1E" w:rsidRDefault="0012166C" w:rsidP="00132B1E">
            <w:pPr>
              <w:ind w:right="-57"/>
              <w:rPr>
                <w:bCs/>
                <w:sz w:val="20"/>
                <w:szCs w:val="20"/>
              </w:rPr>
            </w:pPr>
            <w:r w:rsidRPr="00132B1E">
              <w:rPr>
                <w:bCs/>
                <w:sz w:val="20"/>
                <w:szCs w:val="20"/>
              </w:rPr>
              <w:t>LT/1/15/3721/010 – N50</w:t>
            </w:r>
          </w:p>
          <w:p w14:paraId="3603A88D" w14:textId="77777777" w:rsidR="0012166C" w:rsidRPr="00132B1E" w:rsidRDefault="0012166C" w:rsidP="00132B1E">
            <w:pPr>
              <w:ind w:right="-57"/>
              <w:rPr>
                <w:bCs/>
                <w:sz w:val="20"/>
                <w:szCs w:val="20"/>
              </w:rPr>
            </w:pPr>
            <w:r w:rsidRPr="00132B1E">
              <w:rPr>
                <w:bCs/>
                <w:sz w:val="20"/>
                <w:szCs w:val="20"/>
              </w:rPr>
              <w:t>LT/1/15/3721/011 – N56</w:t>
            </w:r>
          </w:p>
          <w:p w14:paraId="4565E816" w14:textId="77777777" w:rsidR="0012166C" w:rsidRPr="00132B1E" w:rsidRDefault="0012166C" w:rsidP="00132B1E">
            <w:pPr>
              <w:ind w:right="-57"/>
              <w:rPr>
                <w:bCs/>
                <w:sz w:val="20"/>
                <w:szCs w:val="20"/>
              </w:rPr>
            </w:pPr>
            <w:r w:rsidRPr="00132B1E">
              <w:rPr>
                <w:bCs/>
                <w:sz w:val="20"/>
                <w:szCs w:val="20"/>
              </w:rPr>
              <w:t>LT/1/15/3721/012 – N60</w:t>
            </w:r>
          </w:p>
          <w:p w14:paraId="71857D0A" w14:textId="77777777" w:rsidR="0012166C" w:rsidRPr="00132B1E" w:rsidRDefault="0012166C" w:rsidP="00132B1E">
            <w:pPr>
              <w:ind w:right="-57"/>
              <w:rPr>
                <w:bCs/>
                <w:sz w:val="20"/>
                <w:szCs w:val="20"/>
              </w:rPr>
            </w:pPr>
            <w:r w:rsidRPr="00132B1E">
              <w:rPr>
                <w:bCs/>
                <w:sz w:val="20"/>
                <w:szCs w:val="20"/>
              </w:rPr>
              <w:t>LT/1/15/3721/013 – N84</w:t>
            </w:r>
          </w:p>
          <w:p w14:paraId="291ADBCD" w14:textId="77777777" w:rsidR="0012166C" w:rsidRPr="00132B1E" w:rsidRDefault="0012166C" w:rsidP="00132B1E">
            <w:pPr>
              <w:ind w:right="-57"/>
              <w:rPr>
                <w:bCs/>
                <w:sz w:val="20"/>
                <w:szCs w:val="20"/>
              </w:rPr>
            </w:pPr>
            <w:r w:rsidRPr="00132B1E">
              <w:rPr>
                <w:bCs/>
                <w:sz w:val="20"/>
                <w:szCs w:val="20"/>
              </w:rPr>
              <w:t>LT/1/15/3721/014 – N90</w:t>
            </w:r>
          </w:p>
          <w:p w14:paraId="066F01FF" w14:textId="77777777" w:rsidR="0012166C" w:rsidRPr="00132B1E" w:rsidRDefault="0012166C" w:rsidP="00132B1E">
            <w:pPr>
              <w:ind w:right="-57"/>
              <w:rPr>
                <w:bCs/>
                <w:sz w:val="20"/>
                <w:szCs w:val="20"/>
              </w:rPr>
            </w:pPr>
            <w:r w:rsidRPr="00132B1E">
              <w:rPr>
                <w:bCs/>
                <w:sz w:val="20"/>
                <w:szCs w:val="20"/>
              </w:rPr>
              <w:t>LT/1/15/3721/015 – N98</w:t>
            </w:r>
          </w:p>
          <w:p w14:paraId="6BAC41CA" w14:textId="77777777" w:rsidR="00654072" w:rsidRPr="00132B1E" w:rsidRDefault="0012166C" w:rsidP="00132B1E">
            <w:pPr>
              <w:spacing w:after="120"/>
              <w:ind w:right="-57"/>
              <w:rPr>
                <w:bCs/>
                <w:sz w:val="20"/>
                <w:szCs w:val="20"/>
                <w:lang w:eastAsia="lt-LT"/>
              </w:rPr>
            </w:pPr>
            <w:r w:rsidRPr="00132B1E">
              <w:rPr>
                <w:bCs/>
                <w:sz w:val="20"/>
                <w:szCs w:val="20"/>
              </w:rPr>
              <w:t>LT/1/15/3721/016 – N100</w:t>
            </w:r>
          </w:p>
        </w:tc>
        <w:tc>
          <w:tcPr>
            <w:tcW w:w="2358" w:type="dxa"/>
            <w:shd w:val="clear" w:color="auto" w:fill="auto"/>
          </w:tcPr>
          <w:p w14:paraId="4A64DE64" w14:textId="77777777" w:rsidR="00654072" w:rsidRPr="00EA7E9B" w:rsidRDefault="00654072" w:rsidP="00132B1E">
            <w:pPr>
              <w:ind w:right="-57"/>
              <w:rPr>
                <w:bCs/>
                <w:sz w:val="22"/>
                <w:szCs w:val="22"/>
                <w:u w:val="single"/>
                <w:lang w:eastAsia="lt-LT"/>
              </w:rPr>
            </w:pPr>
            <w:r w:rsidRPr="00EA7E9B">
              <w:rPr>
                <w:bCs/>
                <w:sz w:val="22"/>
                <w:szCs w:val="22"/>
                <w:u w:val="single"/>
                <w:lang w:eastAsia="lt-LT"/>
              </w:rPr>
              <w:lastRenderedPageBreak/>
              <w:t xml:space="preserve">60 mg </w:t>
            </w:r>
          </w:p>
          <w:p w14:paraId="1AB46D7C" w14:textId="77777777" w:rsidR="00654072" w:rsidRPr="00132B1E" w:rsidRDefault="00654072" w:rsidP="00132B1E">
            <w:pPr>
              <w:ind w:right="-57"/>
              <w:rPr>
                <w:bCs/>
                <w:sz w:val="20"/>
                <w:szCs w:val="20"/>
                <w:u w:val="single"/>
                <w:lang w:eastAsia="lt-LT"/>
              </w:rPr>
            </w:pPr>
            <w:r w:rsidRPr="00EA7E9B">
              <w:rPr>
                <w:bCs/>
                <w:sz w:val="22"/>
                <w:szCs w:val="22"/>
                <w:u w:val="single"/>
                <w:lang w:eastAsia="lt-LT"/>
              </w:rPr>
              <w:t>Lizdinė</w:t>
            </w:r>
            <w:r w:rsidRPr="00132B1E">
              <w:rPr>
                <w:bCs/>
                <w:sz w:val="20"/>
                <w:szCs w:val="20"/>
                <w:u w:val="single"/>
                <w:lang w:eastAsia="lt-LT"/>
              </w:rPr>
              <w:t xml:space="preserve"> </w:t>
            </w:r>
            <w:r w:rsidRPr="00EA7E9B">
              <w:rPr>
                <w:bCs/>
                <w:sz w:val="22"/>
                <w:szCs w:val="22"/>
                <w:u w:val="single"/>
                <w:lang w:eastAsia="lt-LT"/>
              </w:rPr>
              <w:t>plokštelė</w:t>
            </w:r>
            <w:r w:rsidRPr="00132B1E">
              <w:rPr>
                <w:bCs/>
                <w:sz w:val="20"/>
                <w:szCs w:val="20"/>
                <w:u w:val="single"/>
                <w:lang w:eastAsia="lt-LT"/>
              </w:rPr>
              <w:t>:</w:t>
            </w:r>
          </w:p>
          <w:p w14:paraId="16D8E8A5" w14:textId="77777777" w:rsidR="00AF4208" w:rsidRPr="00AF4208" w:rsidRDefault="00AF4208" w:rsidP="00AF4208">
            <w:pPr>
              <w:ind w:right="-57"/>
              <w:rPr>
                <w:bCs/>
                <w:sz w:val="20"/>
                <w:szCs w:val="20"/>
                <w:lang w:eastAsia="lt-LT"/>
              </w:rPr>
            </w:pPr>
            <w:r w:rsidRPr="00AF4208">
              <w:rPr>
                <w:bCs/>
                <w:sz w:val="20"/>
                <w:szCs w:val="20"/>
                <w:lang w:eastAsia="lt-LT"/>
              </w:rPr>
              <w:t>LT/1/15/3721/033 –  N5</w:t>
            </w:r>
          </w:p>
          <w:p w14:paraId="1A61B711" w14:textId="77777777" w:rsidR="00AF4208" w:rsidRPr="00AF4208" w:rsidRDefault="00AF4208" w:rsidP="00AF4208">
            <w:pPr>
              <w:ind w:right="-57"/>
              <w:rPr>
                <w:bCs/>
                <w:sz w:val="20"/>
                <w:szCs w:val="20"/>
                <w:lang w:eastAsia="lt-LT"/>
              </w:rPr>
            </w:pPr>
            <w:r w:rsidRPr="00AF4208">
              <w:rPr>
                <w:bCs/>
                <w:sz w:val="20"/>
                <w:szCs w:val="20"/>
                <w:lang w:eastAsia="lt-LT"/>
              </w:rPr>
              <w:t>LT/1/15/3721/034 –  N7</w:t>
            </w:r>
          </w:p>
          <w:p w14:paraId="31B8D8B3" w14:textId="77777777" w:rsidR="00AF4208" w:rsidRPr="00AF4208" w:rsidRDefault="00AF4208" w:rsidP="00AF4208">
            <w:pPr>
              <w:ind w:right="-57"/>
              <w:rPr>
                <w:bCs/>
                <w:sz w:val="20"/>
                <w:szCs w:val="20"/>
                <w:lang w:eastAsia="lt-LT"/>
              </w:rPr>
            </w:pPr>
            <w:r w:rsidRPr="00AF4208">
              <w:rPr>
                <w:bCs/>
                <w:sz w:val="20"/>
                <w:szCs w:val="20"/>
                <w:lang w:eastAsia="lt-LT"/>
              </w:rPr>
              <w:t>LT/1/15/3721/035 –  N10</w:t>
            </w:r>
          </w:p>
          <w:p w14:paraId="1B5E167C" w14:textId="77777777" w:rsidR="00AF4208" w:rsidRPr="00AF4208" w:rsidRDefault="00AF4208" w:rsidP="00AF4208">
            <w:pPr>
              <w:ind w:right="-57"/>
              <w:rPr>
                <w:bCs/>
                <w:sz w:val="20"/>
                <w:szCs w:val="20"/>
                <w:lang w:eastAsia="lt-LT"/>
              </w:rPr>
            </w:pPr>
            <w:r w:rsidRPr="00AF4208">
              <w:rPr>
                <w:bCs/>
                <w:sz w:val="20"/>
                <w:szCs w:val="20"/>
                <w:lang w:eastAsia="lt-LT"/>
              </w:rPr>
              <w:t>LT/1/15/3721/036 –  N14</w:t>
            </w:r>
          </w:p>
          <w:p w14:paraId="03914328" w14:textId="77777777" w:rsidR="00AF4208" w:rsidRPr="00AF4208" w:rsidRDefault="00AF4208" w:rsidP="00AF4208">
            <w:pPr>
              <w:ind w:right="-57"/>
              <w:rPr>
                <w:bCs/>
                <w:sz w:val="20"/>
                <w:szCs w:val="20"/>
                <w:lang w:eastAsia="lt-LT"/>
              </w:rPr>
            </w:pPr>
            <w:r w:rsidRPr="00AF4208">
              <w:rPr>
                <w:bCs/>
                <w:sz w:val="20"/>
                <w:szCs w:val="20"/>
                <w:lang w:eastAsia="lt-LT"/>
              </w:rPr>
              <w:t>LT/1/15/3721/037 –  N15</w:t>
            </w:r>
          </w:p>
          <w:p w14:paraId="76C9FA2B" w14:textId="77777777" w:rsidR="00AF4208" w:rsidRPr="00AF4208" w:rsidRDefault="00AF4208" w:rsidP="00AF4208">
            <w:pPr>
              <w:ind w:right="-57"/>
              <w:rPr>
                <w:bCs/>
                <w:sz w:val="20"/>
                <w:szCs w:val="20"/>
                <w:lang w:eastAsia="lt-LT"/>
              </w:rPr>
            </w:pPr>
            <w:r w:rsidRPr="00AF4208">
              <w:rPr>
                <w:bCs/>
                <w:sz w:val="20"/>
                <w:szCs w:val="20"/>
                <w:lang w:eastAsia="lt-LT"/>
              </w:rPr>
              <w:lastRenderedPageBreak/>
              <w:t>LT/1/15/3721/038 –  N20</w:t>
            </w:r>
          </w:p>
          <w:p w14:paraId="3D8F3D01" w14:textId="77777777" w:rsidR="00AF4208" w:rsidRPr="00AF4208" w:rsidRDefault="00AF4208" w:rsidP="00AF4208">
            <w:pPr>
              <w:ind w:right="-57"/>
              <w:rPr>
                <w:bCs/>
                <w:sz w:val="20"/>
                <w:szCs w:val="20"/>
                <w:lang w:eastAsia="lt-LT"/>
              </w:rPr>
            </w:pPr>
            <w:r w:rsidRPr="00AF4208">
              <w:rPr>
                <w:bCs/>
                <w:sz w:val="20"/>
                <w:szCs w:val="20"/>
                <w:lang w:eastAsia="lt-LT"/>
              </w:rPr>
              <w:t>LT/1/15/3721/039 –  N28</w:t>
            </w:r>
          </w:p>
          <w:p w14:paraId="3B243318" w14:textId="77777777" w:rsidR="00AF4208" w:rsidRPr="00AF4208" w:rsidRDefault="00AF4208" w:rsidP="00AF4208">
            <w:pPr>
              <w:ind w:right="-57"/>
              <w:rPr>
                <w:bCs/>
                <w:sz w:val="20"/>
                <w:szCs w:val="20"/>
                <w:lang w:eastAsia="lt-LT"/>
              </w:rPr>
            </w:pPr>
            <w:r w:rsidRPr="00AF4208">
              <w:rPr>
                <w:bCs/>
                <w:sz w:val="20"/>
                <w:szCs w:val="20"/>
                <w:lang w:eastAsia="lt-LT"/>
              </w:rPr>
              <w:t>LT/1/15/3721/040 –  N30</w:t>
            </w:r>
          </w:p>
          <w:p w14:paraId="76C8F07D" w14:textId="77777777" w:rsidR="00AF4208" w:rsidRPr="00AF4208" w:rsidRDefault="00AF4208" w:rsidP="00AF4208">
            <w:pPr>
              <w:ind w:right="-57"/>
              <w:rPr>
                <w:bCs/>
                <w:sz w:val="20"/>
                <w:szCs w:val="20"/>
                <w:lang w:eastAsia="lt-LT"/>
              </w:rPr>
            </w:pPr>
            <w:r w:rsidRPr="00AF4208">
              <w:rPr>
                <w:bCs/>
                <w:sz w:val="20"/>
                <w:szCs w:val="20"/>
                <w:lang w:eastAsia="lt-LT"/>
              </w:rPr>
              <w:t>LT/1/15/3721/041 –  N49</w:t>
            </w:r>
          </w:p>
          <w:p w14:paraId="15BEE446" w14:textId="77777777" w:rsidR="00AF4208" w:rsidRPr="00AF4208" w:rsidRDefault="00AF4208" w:rsidP="00AF4208">
            <w:pPr>
              <w:ind w:right="-57"/>
              <w:rPr>
                <w:bCs/>
                <w:sz w:val="20"/>
                <w:szCs w:val="20"/>
                <w:lang w:eastAsia="lt-LT"/>
              </w:rPr>
            </w:pPr>
            <w:r w:rsidRPr="00AF4208">
              <w:rPr>
                <w:bCs/>
                <w:sz w:val="20"/>
                <w:szCs w:val="20"/>
                <w:lang w:eastAsia="lt-LT"/>
              </w:rPr>
              <w:t>LT/1/15/3721/042 –  N50</w:t>
            </w:r>
          </w:p>
          <w:p w14:paraId="57480474" w14:textId="77777777" w:rsidR="00AF4208" w:rsidRPr="00AF4208" w:rsidRDefault="00AF4208" w:rsidP="00AF4208">
            <w:pPr>
              <w:ind w:right="-57"/>
              <w:rPr>
                <w:bCs/>
                <w:sz w:val="20"/>
                <w:szCs w:val="20"/>
                <w:lang w:eastAsia="lt-LT"/>
              </w:rPr>
            </w:pPr>
            <w:r w:rsidRPr="00AF4208">
              <w:rPr>
                <w:bCs/>
                <w:sz w:val="20"/>
                <w:szCs w:val="20"/>
                <w:lang w:eastAsia="lt-LT"/>
              </w:rPr>
              <w:t>LT/1/15/3721/043 –  N56</w:t>
            </w:r>
          </w:p>
          <w:p w14:paraId="00DFCABC" w14:textId="77777777" w:rsidR="00AF4208" w:rsidRPr="00AF4208" w:rsidRDefault="00AF4208" w:rsidP="00AF4208">
            <w:pPr>
              <w:ind w:right="-57"/>
              <w:rPr>
                <w:bCs/>
                <w:sz w:val="20"/>
                <w:szCs w:val="20"/>
                <w:lang w:eastAsia="lt-LT"/>
              </w:rPr>
            </w:pPr>
            <w:r w:rsidRPr="00AF4208">
              <w:rPr>
                <w:bCs/>
                <w:sz w:val="20"/>
                <w:szCs w:val="20"/>
                <w:lang w:eastAsia="lt-LT"/>
              </w:rPr>
              <w:t>LT/1/15/3721/044 –  N60</w:t>
            </w:r>
          </w:p>
          <w:p w14:paraId="247133B0" w14:textId="77777777" w:rsidR="00AF4208" w:rsidRPr="00AF4208" w:rsidRDefault="00AF4208" w:rsidP="00AF4208">
            <w:pPr>
              <w:ind w:right="-57"/>
              <w:rPr>
                <w:bCs/>
                <w:sz w:val="20"/>
                <w:szCs w:val="20"/>
                <w:lang w:eastAsia="lt-LT"/>
              </w:rPr>
            </w:pPr>
            <w:r w:rsidRPr="00AF4208">
              <w:rPr>
                <w:bCs/>
                <w:sz w:val="20"/>
                <w:szCs w:val="20"/>
                <w:lang w:eastAsia="lt-LT"/>
              </w:rPr>
              <w:t>LT/1/15/3721/045 –  N84</w:t>
            </w:r>
          </w:p>
          <w:p w14:paraId="25D8B2EB" w14:textId="77777777" w:rsidR="00AF4208" w:rsidRPr="00AF4208" w:rsidRDefault="00AF4208" w:rsidP="00AF4208">
            <w:pPr>
              <w:ind w:right="-57"/>
              <w:rPr>
                <w:bCs/>
                <w:sz w:val="20"/>
                <w:szCs w:val="20"/>
                <w:lang w:eastAsia="lt-LT"/>
              </w:rPr>
            </w:pPr>
            <w:r w:rsidRPr="00AF4208">
              <w:rPr>
                <w:bCs/>
                <w:sz w:val="20"/>
                <w:szCs w:val="20"/>
                <w:lang w:eastAsia="lt-LT"/>
              </w:rPr>
              <w:t>LT/1/15/3721/046 –  N90</w:t>
            </w:r>
          </w:p>
          <w:p w14:paraId="0554A765" w14:textId="77777777" w:rsidR="00AF4208" w:rsidRPr="00AF4208" w:rsidRDefault="00AF4208" w:rsidP="00AF4208">
            <w:pPr>
              <w:ind w:right="-57"/>
              <w:rPr>
                <w:bCs/>
                <w:sz w:val="20"/>
                <w:szCs w:val="20"/>
                <w:lang w:eastAsia="lt-LT"/>
              </w:rPr>
            </w:pPr>
            <w:r w:rsidRPr="00AF4208">
              <w:rPr>
                <w:bCs/>
                <w:sz w:val="20"/>
                <w:szCs w:val="20"/>
                <w:lang w:eastAsia="lt-LT"/>
              </w:rPr>
              <w:t>LT/1/15/3721/047 –  N98</w:t>
            </w:r>
          </w:p>
          <w:p w14:paraId="1BA68A80" w14:textId="77777777" w:rsidR="00654072" w:rsidRPr="00132B1E" w:rsidRDefault="00AF4208" w:rsidP="00AF4208">
            <w:pPr>
              <w:ind w:right="-57"/>
              <w:rPr>
                <w:bCs/>
                <w:sz w:val="20"/>
                <w:szCs w:val="20"/>
                <w:lang w:eastAsia="lt-LT"/>
              </w:rPr>
            </w:pPr>
            <w:r w:rsidRPr="00AF4208">
              <w:rPr>
                <w:bCs/>
                <w:sz w:val="20"/>
                <w:szCs w:val="20"/>
                <w:lang w:eastAsia="lt-LT"/>
              </w:rPr>
              <w:t>LT/1/15/3721/048 –  N100</w:t>
            </w:r>
          </w:p>
        </w:tc>
        <w:tc>
          <w:tcPr>
            <w:tcW w:w="2410" w:type="dxa"/>
            <w:shd w:val="clear" w:color="auto" w:fill="auto"/>
          </w:tcPr>
          <w:p w14:paraId="5F1C0031" w14:textId="77777777" w:rsidR="00654072" w:rsidRPr="00EA7E9B" w:rsidRDefault="00654072" w:rsidP="00132B1E">
            <w:pPr>
              <w:ind w:right="-57"/>
              <w:rPr>
                <w:bCs/>
                <w:sz w:val="22"/>
                <w:szCs w:val="22"/>
                <w:u w:val="single"/>
                <w:lang w:eastAsia="lt-LT"/>
              </w:rPr>
            </w:pPr>
            <w:r w:rsidRPr="00EA7E9B">
              <w:rPr>
                <w:bCs/>
                <w:sz w:val="22"/>
                <w:szCs w:val="22"/>
                <w:u w:val="single"/>
                <w:lang w:eastAsia="lt-LT"/>
              </w:rPr>
              <w:lastRenderedPageBreak/>
              <w:t xml:space="preserve">90 mg </w:t>
            </w:r>
          </w:p>
          <w:p w14:paraId="50403606" w14:textId="77777777" w:rsidR="00654072" w:rsidRPr="00EA7E9B" w:rsidRDefault="00654072" w:rsidP="00132B1E">
            <w:pPr>
              <w:ind w:right="-57"/>
              <w:rPr>
                <w:bCs/>
                <w:sz w:val="20"/>
                <w:szCs w:val="20"/>
                <w:u w:val="single"/>
                <w:lang w:eastAsia="lt-LT"/>
              </w:rPr>
            </w:pPr>
            <w:r w:rsidRPr="00EA7E9B">
              <w:rPr>
                <w:bCs/>
                <w:sz w:val="22"/>
                <w:szCs w:val="22"/>
                <w:u w:val="single"/>
                <w:lang w:eastAsia="lt-LT"/>
              </w:rPr>
              <w:t>Lizdinė</w:t>
            </w:r>
            <w:r w:rsidRPr="00EA7E9B">
              <w:rPr>
                <w:bCs/>
                <w:sz w:val="20"/>
                <w:szCs w:val="20"/>
                <w:u w:val="single"/>
                <w:lang w:eastAsia="lt-LT"/>
              </w:rPr>
              <w:t xml:space="preserve"> </w:t>
            </w:r>
            <w:r w:rsidRPr="00EA7E9B">
              <w:rPr>
                <w:bCs/>
                <w:sz w:val="22"/>
                <w:szCs w:val="22"/>
                <w:u w:val="single"/>
                <w:lang w:eastAsia="lt-LT"/>
              </w:rPr>
              <w:t>plokštelė</w:t>
            </w:r>
            <w:r w:rsidRPr="00EA7E9B">
              <w:rPr>
                <w:bCs/>
                <w:sz w:val="20"/>
                <w:szCs w:val="20"/>
                <w:u w:val="single"/>
                <w:lang w:eastAsia="lt-LT"/>
              </w:rPr>
              <w:t>:</w:t>
            </w:r>
          </w:p>
          <w:p w14:paraId="4A655AA6" w14:textId="77777777" w:rsidR="00154E2A" w:rsidRPr="00154E2A" w:rsidRDefault="00154E2A" w:rsidP="00154E2A">
            <w:pPr>
              <w:rPr>
                <w:bCs/>
                <w:sz w:val="20"/>
                <w:szCs w:val="20"/>
              </w:rPr>
            </w:pPr>
            <w:r w:rsidRPr="00154E2A">
              <w:rPr>
                <w:bCs/>
                <w:sz w:val="20"/>
                <w:szCs w:val="20"/>
              </w:rPr>
              <w:t>LT/1/15/3721/065 –  N5</w:t>
            </w:r>
          </w:p>
          <w:p w14:paraId="2D535D4F" w14:textId="77777777" w:rsidR="00154E2A" w:rsidRPr="00154E2A" w:rsidRDefault="00154E2A" w:rsidP="00154E2A">
            <w:pPr>
              <w:rPr>
                <w:bCs/>
                <w:sz w:val="20"/>
                <w:szCs w:val="20"/>
              </w:rPr>
            </w:pPr>
            <w:r w:rsidRPr="00154E2A">
              <w:rPr>
                <w:bCs/>
                <w:sz w:val="20"/>
                <w:szCs w:val="20"/>
              </w:rPr>
              <w:t>LT/1/15/3721/066 –  N7</w:t>
            </w:r>
          </w:p>
          <w:p w14:paraId="722F72B8" w14:textId="77777777" w:rsidR="00154E2A" w:rsidRPr="00154E2A" w:rsidRDefault="00154E2A" w:rsidP="00154E2A">
            <w:pPr>
              <w:rPr>
                <w:bCs/>
                <w:sz w:val="20"/>
                <w:szCs w:val="20"/>
              </w:rPr>
            </w:pPr>
            <w:r w:rsidRPr="00154E2A">
              <w:rPr>
                <w:bCs/>
                <w:sz w:val="20"/>
                <w:szCs w:val="20"/>
              </w:rPr>
              <w:t>LT/1/15/3721/067 –  N10</w:t>
            </w:r>
          </w:p>
          <w:p w14:paraId="2150E093" w14:textId="77777777" w:rsidR="00154E2A" w:rsidRPr="00154E2A" w:rsidRDefault="00154E2A" w:rsidP="00154E2A">
            <w:pPr>
              <w:rPr>
                <w:bCs/>
                <w:sz w:val="20"/>
                <w:szCs w:val="20"/>
              </w:rPr>
            </w:pPr>
            <w:r w:rsidRPr="00154E2A">
              <w:rPr>
                <w:bCs/>
                <w:sz w:val="20"/>
                <w:szCs w:val="20"/>
              </w:rPr>
              <w:t>LT/1/15/3721/068 –  N14</w:t>
            </w:r>
          </w:p>
          <w:p w14:paraId="36C43840" w14:textId="77777777" w:rsidR="00154E2A" w:rsidRPr="00154E2A" w:rsidRDefault="00154E2A" w:rsidP="00154E2A">
            <w:pPr>
              <w:rPr>
                <w:bCs/>
                <w:sz w:val="20"/>
                <w:szCs w:val="20"/>
              </w:rPr>
            </w:pPr>
            <w:r w:rsidRPr="00154E2A">
              <w:rPr>
                <w:bCs/>
                <w:sz w:val="20"/>
                <w:szCs w:val="20"/>
              </w:rPr>
              <w:t>LT/1/15/3721/069 –  N15</w:t>
            </w:r>
          </w:p>
          <w:p w14:paraId="20AEC8B7" w14:textId="77777777" w:rsidR="00154E2A" w:rsidRPr="00154E2A" w:rsidRDefault="00154E2A" w:rsidP="00154E2A">
            <w:pPr>
              <w:rPr>
                <w:bCs/>
                <w:sz w:val="20"/>
                <w:szCs w:val="20"/>
              </w:rPr>
            </w:pPr>
            <w:r w:rsidRPr="00154E2A">
              <w:rPr>
                <w:bCs/>
                <w:sz w:val="20"/>
                <w:szCs w:val="20"/>
              </w:rPr>
              <w:lastRenderedPageBreak/>
              <w:t>LT/1/15/3721/070 –  N20</w:t>
            </w:r>
          </w:p>
          <w:p w14:paraId="6C56E9AC" w14:textId="77777777" w:rsidR="00154E2A" w:rsidRPr="00154E2A" w:rsidRDefault="00154E2A" w:rsidP="00154E2A">
            <w:pPr>
              <w:rPr>
                <w:bCs/>
                <w:sz w:val="20"/>
                <w:szCs w:val="20"/>
              </w:rPr>
            </w:pPr>
            <w:r w:rsidRPr="00154E2A">
              <w:rPr>
                <w:bCs/>
                <w:sz w:val="20"/>
                <w:szCs w:val="20"/>
              </w:rPr>
              <w:t>LT/1/15/3721/071 –  N28</w:t>
            </w:r>
          </w:p>
          <w:p w14:paraId="5D4F597A" w14:textId="77777777" w:rsidR="00154E2A" w:rsidRPr="00154E2A" w:rsidRDefault="00154E2A" w:rsidP="00154E2A">
            <w:pPr>
              <w:rPr>
                <w:bCs/>
                <w:sz w:val="20"/>
                <w:szCs w:val="20"/>
              </w:rPr>
            </w:pPr>
            <w:r w:rsidRPr="00154E2A">
              <w:rPr>
                <w:bCs/>
                <w:sz w:val="20"/>
                <w:szCs w:val="20"/>
              </w:rPr>
              <w:t>LT/1/15/3721/072 –  N30</w:t>
            </w:r>
          </w:p>
          <w:p w14:paraId="48289009" w14:textId="77777777" w:rsidR="00154E2A" w:rsidRPr="00154E2A" w:rsidRDefault="00154E2A" w:rsidP="00154E2A">
            <w:pPr>
              <w:rPr>
                <w:bCs/>
                <w:sz w:val="20"/>
                <w:szCs w:val="20"/>
              </w:rPr>
            </w:pPr>
            <w:r w:rsidRPr="00154E2A">
              <w:rPr>
                <w:bCs/>
                <w:sz w:val="20"/>
                <w:szCs w:val="20"/>
              </w:rPr>
              <w:t>LT/1/15/3721/073 –  N49</w:t>
            </w:r>
          </w:p>
          <w:p w14:paraId="572A86A1" w14:textId="77777777" w:rsidR="00154E2A" w:rsidRPr="00154E2A" w:rsidRDefault="00154E2A" w:rsidP="00154E2A">
            <w:pPr>
              <w:rPr>
                <w:bCs/>
                <w:sz w:val="20"/>
                <w:szCs w:val="20"/>
              </w:rPr>
            </w:pPr>
            <w:r w:rsidRPr="00154E2A">
              <w:rPr>
                <w:bCs/>
                <w:sz w:val="20"/>
                <w:szCs w:val="20"/>
              </w:rPr>
              <w:t>LT/1/15/3721/074 –  N50</w:t>
            </w:r>
          </w:p>
          <w:p w14:paraId="157BB4C5" w14:textId="77777777" w:rsidR="00154E2A" w:rsidRPr="00154E2A" w:rsidRDefault="00154E2A" w:rsidP="00154E2A">
            <w:pPr>
              <w:rPr>
                <w:bCs/>
                <w:sz w:val="20"/>
                <w:szCs w:val="20"/>
              </w:rPr>
            </w:pPr>
            <w:r w:rsidRPr="00154E2A">
              <w:rPr>
                <w:bCs/>
                <w:sz w:val="20"/>
                <w:szCs w:val="20"/>
              </w:rPr>
              <w:t>LT/1/15/3721/075 –  N56</w:t>
            </w:r>
          </w:p>
          <w:p w14:paraId="45D29AB8" w14:textId="77777777" w:rsidR="00154E2A" w:rsidRPr="00154E2A" w:rsidRDefault="00154E2A" w:rsidP="00154E2A">
            <w:pPr>
              <w:rPr>
                <w:bCs/>
                <w:sz w:val="20"/>
                <w:szCs w:val="20"/>
              </w:rPr>
            </w:pPr>
            <w:r w:rsidRPr="00154E2A">
              <w:rPr>
                <w:bCs/>
                <w:sz w:val="20"/>
                <w:szCs w:val="20"/>
              </w:rPr>
              <w:t>LT/1/15/3721/076 –  N60</w:t>
            </w:r>
          </w:p>
          <w:p w14:paraId="3B8664AD" w14:textId="77777777" w:rsidR="00154E2A" w:rsidRPr="00154E2A" w:rsidRDefault="00154E2A" w:rsidP="00154E2A">
            <w:pPr>
              <w:rPr>
                <w:bCs/>
                <w:sz w:val="20"/>
                <w:szCs w:val="20"/>
              </w:rPr>
            </w:pPr>
            <w:r w:rsidRPr="00154E2A">
              <w:rPr>
                <w:bCs/>
                <w:sz w:val="20"/>
                <w:szCs w:val="20"/>
              </w:rPr>
              <w:t>LT/1/15/3721/077 –  N84</w:t>
            </w:r>
          </w:p>
          <w:p w14:paraId="2DD126E7" w14:textId="77777777" w:rsidR="00154E2A" w:rsidRPr="00154E2A" w:rsidRDefault="00154E2A" w:rsidP="00154E2A">
            <w:pPr>
              <w:rPr>
                <w:bCs/>
                <w:sz w:val="20"/>
                <w:szCs w:val="20"/>
              </w:rPr>
            </w:pPr>
            <w:r w:rsidRPr="00154E2A">
              <w:rPr>
                <w:bCs/>
                <w:sz w:val="20"/>
                <w:szCs w:val="20"/>
              </w:rPr>
              <w:t>LT/1/15/3721/078 –  N90</w:t>
            </w:r>
          </w:p>
          <w:p w14:paraId="4BCE2E87" w14:textId="77777777" w:rsidR="00154E2A" w:rsidRPr="00154E2A" w:rsidRDefault="00154E2A" w:rsidP="00154E2A">
            <w:pPr>
              <w:rPr>
                <w:bCs/>
                <w:sz w:val="20"/>
                <w:szCs w:val="20"/>
              </w:rPr>
            </w:pPr>
            <w:r w:rsidRPr="00154E2A">
              <w:rPr>
                <w:bCs/>
                <w:sz w:val="20"/>
                <w:szCs w:val="20"/>
              </w:rPr>
              <w:t>LT/1/15/3721/079 –  N98</w:t>
            </w:r>
          </w:p>
          <w:p w14:paraId="3FDBDD3D" w14:textId="77777777" w:rsidR="00654072" w:rsidRPr="00EA7E9B" w:rsidRDefault="00154E2A" w:rsidP="00154E2A">
            <w:pPr>
              <w:spacing w:after="120"/>
              <w:ind w:right="-57"/>
              <w:rPr>
                <w:bCs/>
                <w:sz w:val="20"/>
                <w:szCs w:val="20"/>
                <w:lang w:eastAsia="lt-LT"/>
              </w:rPr>
            </w:pPr>
            <w:r w:rsidRPr="00EA7E9B">
              <w:rPr>
                <w:bCs/>
                <w:sz w:val="20"/>
                <w:szCs w:val="20"/>
              </w:rPr>
              <w:t>LT/1/15/3721/080 –  N100</w:t>
            </w:r>
          </w:p>
        </w:tc>
        <w:tc>
          <w:tcPr>
            <w:tcW w:w="2410" w:type="dxa"/>
            <w:shd w:val="clear" w:color="auto" w:fill="auto"/>
          </w:tcPr>
          <w:p w14:paraId="70C35216" w14:textId="77777777" w:rsidR="00654072" w:rsidRPr="00EA7E9B" w:rsidRDefault="00654072" w:rsidP="00132B1E">
            <w:pPr>
              <w:ind w:right="-57"/>
              <w:rPr>
                <w:bCs/>
                <w:sz w:val="22"/>
                <w:szCs w:val="22"/>
                <w:u w:val="single"/>
                <w:lang w:eastAsia="lt-LT"/>
              </w:rPr>
            </w:pPr>
            <w:r w:rsidRPr="00EA7E9B">
              <w:rPr>
                <w:bCs/>
                <w:sz w:val="22"/>
                <w:szCs w:val="22"/>
                <w:u w:val="single"/>
                <w:lang w:eastAsia="lt-LT"/>
              </w:rPr>
              <w:lastRenderedPageBreak/>
              <w:t xml:space="preserve">120 mg </w:t>
            </w:r>
          </w:p>
          <w:p w14:paraId="10310989" w14:textId="77777777" w:rsidR="00654072" w:rsidRPr="00132B1E" w:rsidRDefault="00654072" w:rsidP="00132B1E">
            <w:pPr>
              <w:ind w:right="-57"/>
              <w:rPr>
                <w:bCs/>
                <w:sz w:val="20"/>
                <w:szCs w:val="20"/>
                <w:lang w:eastAsia="lt-LT"/>
              </w:rPr>
            </w:pPr>
            <w:r w:rsidRPr="00EA7E9B">
              <w:rPr>
                <w:bCs/>
                <w:sz w:val="22"/>
                <w:szCs w:val="22"/>
                <w:u w:val="single"/>
                <w:lang w:eastAsia="lt-LT"/>
              </w:rPr>
              <w:t>Lizdinė plokštelė</w:t>
            </w:r>
            <w:r w:rsidRPr="00132B1E">
              <w:rPr>
                <w:bCs/>
                <w:sz w:val="20"/>
                <w:szCs w:val="20"/>
                <w:lang w:eastAsia="lt-LT"/>
              </w:rPr>
              <w:t>:</w:t>
            </w:r>
          </w:p>
          <w:p w14:paraId="444783D8" w14:textId="77777777" w:rsidR="00B15B4B" w:rsidRPr="00B15B4B" w:rsidRDefault="00B15B4B" w:rsidP="00B15B4B">
            <w:pPr>
              <w:ind w:right="-57"/>
              <w:rPr>
                <w:bCs/>
                <w:sz w:val="20"/>
                <w:szCs w:val="20"/>
                <w:lang w:eastAsia="lt-LT"/>
              </w:rPr>
            </w:pPr>
            <w:r w:rsidRPr="00B15B4B">
              <w:rPr>
                <w:bCs/>
                <w:sz w:val="20"/>
                <w:szCs w:val="20"/>
                <w:lang w:eastAsia="lt-LT"/>
              </w:rPr>
              <w:t>LT/1/15/3721/097 –  N5</w:t>
            </w:r>
          </w:p>
          <w:p w14:paraId="0699BC5B" w14:textId="77777777" w:rsidR="00B15B4B" w:rsidRPr="00B15B4B" w:rsidRDefault="00B15B4B" w:rsidP="00B15B4B">
            <w:pPr>
              <w:ind w:right="-57"/>
              <w:rPr>
                <w:bCs/>
                <w:sz w:val="20"/>
                <w:szCs w:val="20"/>
                <w:lang w:eastAsia="lt-LT"/>
              </w:rPr>
            </w:pPr>
            <w:r w:rsidRPr="00B15B4B">
              <w:rPr>
                <w:bCs/>
                <w:sz w:val="20"/>
                <w:szCs w:val="20"/>
                <w:lang w:eastAsia="lt-LT"/>
              </w:rPr>
              <w:t>LT/1/15/3721/098 –  N7</w:t>
            </w:r>
          </w:p>
          <w:p w14:paraId="52DB9C17" w14:textId="77777777" w:rsidR="00B15B4B" w:rsidRPr="00B15B4B" w:rsidRDefault="00B15B4B" w:rsidP="00B15B4B">
            <w:pPr>
              <w:ind w:right="-57"/>
              <w:rPr>
                <w:bCs/>
                <w:sz w:val="20"/>
                <w:szCs w:val="20"/>
                <w:lang w:eastAsia="lt-LT"/>
              </w:rPr>
            </w:pPr>
            <w:r w:rsidRPr="00B15B4B">
              <w:rPr>
                <w:bCs/>
                <w:sz w:val="20"/>
                <w:szCs w:val="20"/>
                <w:lang w:eastAsia="lt-LT"/>
              </w:rPr>
              <w:t>LT/1/15/3721/099 –  N10</w:t>
            </w:r>
          </w:p>
          <w:p w14:paraId="4DFFFE90" w14:textId="77777777" w:rsidR="00B15B4B" w:rsidRPr="00B15B4B" w:rsidRDefault="00B15B4B" w:rsidP="00B15B4B">
            <w:pPr>
              <w:ind w:right="-57"/>
              <w:rPr>
                <w:bCs/>
                <w:sz w:val="20"/>
                <w:szCs w:val="20"/>
                <w:lang w:eastAsia="lt-LT"/>
              </w:rPr>
            </w:pPr>
            <w:r w:rsidRPr="00B15B4B">
              <w:rPr>
                <w:bCs/>
                <w:sz w:val="20"/>
                <w:szCs w:val="20"/>
                <w:lang w:eastAsia="lt-LT"/>
              </w:rPr>
              <w:t>LT/1/15/3721/100 –  N14</w:t>
            </w:r>
          </w:p>
          <w:p w14:paraId="70D5BCD7" w14:textId="77777777" w:rsidR="00B15B4B" w:rsidRPr="00B15B4B" w:rsidRDefault="00B15B4B" w:rsidP="00B15B4B">
            <w:pPr>
              <w:ind w:right="-57"/>
              <w:rPr>
                <w:bCs/>
                <w:sz w:val="20"/>
                <w:szCs w:val="20"/>
                <w:lang w:eastAsia="lt-LT"/>
              </w:rPr>
            </w:pPr>
            <w:r w:rsidRPr="00B15B4B">
              <w:rPr>
                <w:bCs/>
                <w:sz w:val="20"/>
                <w:szCs w:val="20"/>
                <w:lang w:eastAsia="lt-LT"/>
              </w:rPr>
              <w:t>LT/1/15/3721/101 –  N15</w:t>
            </w:r>
          </w:p>
          <w:p w14:paraId="52BA7ED6" w14:textId="77777777" w:rsidR="00B15B4B" w:rsidRPr="00B15B4B" w:rsidRDefault="00B15B4B" w:rsidP="00B15B4B">
            <w:pPr>
              <w:ind w:right="-57"/>
              <w:rPr>
                <w:bCs/>
                <w:sz w:val="20"/>
                <w:szCs w:val="20"/>
                <w:lang w:eastAsia="lt-LT"/>
              </w:rPr>
            </w:pPr>
            <w:r w:rsidRPr="00B15B4B">
              <w:rPr>
                <w:bCs/>
                <w:sz w:val="20"/>
                <w:szCs w:val="20"/>
                <w:lang w:eastAsia="lt-LT"/>
              </w:rPr>
              <w:lastRenderedPageBreak/>
              <w:t>LT/1/15/3721/102 –  N20</w:t>
            </w:r>
          </w:p>
          <w:p w14:paraId="57A0C5F6" w14:textId="77777777" w:rsidR="00B15B4B" w:rsidRPr="00B15B4B" w:rsidRDefault="00B15B4B" w:rsidP="00B15B4B">
            <w:pPr>
              <w:ind w:right="-57"/>
              <w:rPr>
                <w:bCs/>
                <w:sz w:val="20"/>
                <w:szCs w:val="20"/>
                <w:lang w:eastAsia="lt-LT"/>
              </w:rPr>
            </w:pPr>
            <w:r w:rsidRPr="00B15B4B">
              <w:rPr>
                <w:bCs/>
                <w:sz w:val="20"/>
                <w:szCs w:val="20"/>
                <w:lang w:eastAsia="lt-LT"/>
              </w:rPr>
              <w:t>LT/1/15/3721/103 –  N28</w:t>
            </w:r>
          </w:p>
          <w:p w14:paraId="4DD74FA0" w14:textId="77777777" w:rsidR="00B15B4B" w:rsidRPr="00B15B4B" w:rsidRDefault="00B15B4B" w:rsidP="00B15B4B">
            <w:pPr>
              <w:ind w:right="-57"/>
              <w:rPr>
                <w:bCs/>
                <w:sz w:val="20"/>
                <w:szCs w:val="20"/>
                <w:lang w:eastAsia="lt-LT"/>
              </w:rPr>
            </w:pPr>
            <w:r w:rsidRPr="00B15B4B">
              <w:rPr>
                <w:bCs/>
                <w:sz w:val="20"/>
                <w:szCs w:val="20"/>
                <w:lang w:eastAsia="lt-LT"/>
              </w:rPr>
              <w:t>LT/1/15/3721/104 –  N30</w:t>
            </w:r>
          </w:p>
          <w:p w14:paraId="58167E1F" w14:textId="77777777" w:rsidR="00B15B4B" w:rsidRPr="00B15B4B" w:rsidRDefault="00B15B4B" w:rsidP="00B15B4B">
            <w:pPr>
              <w:ind w:right="-57"/>
              <w:rPr>
                <w:bCs/>
                <w:sz w:val="20"/>
                <w:szCs w:val="20"/>
                <w:lang w:eastAsia="lt-LT"/>
              </w:rPr>
            </w:pPr>
            <w:r w:rsidRPr="00B15B4B">
              <w:rPr>
                <w:bCs/>
                <w:sz w:val="20"/>
                <w:szCs w:val="20"/>
                <w:lang w:eastAsia="lt-LT"/>
              </w:rPr>
              <w:t>LT/1/15/3721/105 –  N49</w:t>
            </w:r>
          </w:p>
          <w:p w14:paraId="71F152A9" w14:textId="77777777" w:rsidR="00B15B4B" w:rsidRPr="00B15B4B" w:rsidRDefault="00B15B4B" w:rsidP="00B15B4B">
            <w:pPr>
              <w:ind w:right="-57"/>
              <w:rPr>
                <w:bCs/>
                <w:sz w:val="20"/>
                <w:szCs w:val="20"/>
                <w:lang w:eastAsia="lt-LT"/>
              </w:rPr>
            </w:pPr>
            <w:r w:rsidRPr="00B15B4B">
              <w:rPr>
                <w:bCs/>
                <w:sz w:val="20"/>
                <w:szCs w:val="20"/>
                <w:lang w:eastAsia="lt-LT"/>
              </w:rPr>
              <w:t>LT/1/15/3721/106 –  N50</w:t>
            </w:r>
          </w:p>
          <w:p w14:paraId="51FD10B5" w14:textId="77777777" w:rsidR="00B15B4B" w:rsidRPr="00B15B4B" w:rsidRDefault="00B15B4B" w:rsidP="00B15B4B">
            <w:pPr>
              <w:ind w:right="-57"/>
              <w:rPr>
                <w:bCs/>
                <w:sz w:val="20"/>
                <w:szCs w:val="20"/>
                <w:lang w:eastAsia="lt-LT"/>
              </w:rPr>
            </w:pPr>
            <w:r w:rsidRPr="00B15B4B">
              <w:rPr>
                <w:bCs/>
                <w:sz w:val="20"/>
                <w:szCs w:val="20"/>
                <w:lang w:eastAsia="lt-LT"/>
              </w:rPr>
              <w:t>LT/1/15/3721/107 –  N56</w:t>
            </w:r>
          </w:p>
          <w:p w14:paraId="7476DE92" w14:textId="77777777" w:rsidR="00B15B4B" w:rsidRPr="00B15B4B" w:rsidRDefault="00B15B4B" w:rsidP="00B15B4B">
            <w:pPr>
              <w:ind w:right="-57"/>
              <w:rPr>
                <w:bCs/>
                <w:sz w:val="20"/>
                <w:szCs w:val="20"/>
                <w:lang w:eastAsia="lt-LT"/>
              </w:rPr>
            </w:pPr>
            <w:r w:rsidRPr="00B15B4B">
              <w:rPr>
                <w:bCs/>
                <w:sz w:val="20"/>
                <w:szCs w:val="20"/>
                <w:lang w:eastAsia="lt-LT"/>
              </w:rPr>
              <w:t>LT/1/15/3721/108 –  N60</w:t>
            </w:r>
          </w:p>
          <w:p w14:paraId="0F4579AF" w14:textId="77777777" w:rsidR="00B15B4B" w:rsidRPr="00B15B4B" w:rsidRDefault="00B15B4B" w:rsidP="00B15B4B">
            <w:pPr>
              <w:ind w:right="-57"/>
              <w:rPr>
                <w:bCs/>
                <w:sz w:val="20"/>
                <w:szCs w:val="20"/>
                <w:lang w:eastAsia="lt-LT"/>
              </w:rPr>
            </w:pPr>
            <w:r w:rsidRPr="00B15B4B">
              <w:rPr>
                <w:bCs/>
                <w:sz w:val="20"/>
                <w:szCs w:val="20"/>
                <w:lang w:eastAsia="lt-LT"/>
              </w:rPr>
              <w:t>LT/1/15/3721/109 –  N84</w:t>
            </w:r>
          </w:p>
          <w:p w14:paraId="7759DEC0" w14:textId="77777777" w:rsidR="00B15B4B" w:rsidRPr="00B15B4B" w:rsidRDefault="00B15B4B" w:rsidP="00B15B4B">
            <w:pPr>
              <w:ind w:right="-57"/>
              <w:rPr>
                <w:bCs/>
                <w:sz w:val="20"/>
                <w:szCs w:val="20"/>
                <w:lang w:eastAsia="lt-LT"/>
              </w:rPr>
            </w:pPr>
            <w:r w:rsidRPr="00B15B4B">
              <w:rPr>
                <w:bCs/>
                <w:sz w:val="20"/>
                <w:szCs w:val="20"/>
                <w:lang w:eastAsia="lt-LT"/>
              </w:rPr>
              <w:t>LT/1/15/3721/110 –  N90</w:t>
            </w:r>
          </w:p>
          <w:p w14:paraId="4DC36416" w14:textId="77777777" w:rsidR="00B15B4B" w:rsidRPr="00B15B4B" w:rsidRDefault="00B15B4B" w:rsidP="00B15B4B">
            <w:pPr>
              <w:ind w:right="-57"/>
              <w:rPr>
                <w:bCs/>
                <w:sz w:val="20"/>
                <w:szCs w:val="20"/>
                <w:lang w:eastAsia="lt-LT"/>
              </w:rPr>
            </w:pPr>
            <w:r w:rsidRPr="00B15B4B">
              <w:rPr>
                <w:bCs/>
                <w:sz w:val="20"/>
                <w:szCs w:val="20"/>
                <w:lang w:eastAsia="lt-LT"/>
              </w:rPr>
              <w:t>LT/1/15/3721/111 –  N98</w:t>
            </w:r>
          </w:p>
          <w:p w14:paraId="5BE36F0A" w14:textId="77777777" w:rsidR="00654072" w:rsidRPr="00132B1E" w:rsidRDefault="00B15B4B" w:rsidP="00B15B4B">
            <w:pPr>
              <w:ind w:right="-57"/>
              <w:rPr>
                <w:bCs/>
                <w:sz w:val="20"/>
                <w:szCs w:val="20"/>
                <w:lang w:eastAsia="lt-LT"/>
              </w:rPr>
            </w:pPr>
            <w:r w:rsidRPr="00B15B4B">
              <w:rPr>
                <w:bCs/>
                <w:sz w:val="20"/>
                <w:szCs w:val="20"/>
                <w:lang w:eastAsia="lt-LT"/>
              </w:rPr>
              <w:t>LT/1/15/3721/112 –  N100</w:t>
            </w:r>
          </w:p>
        </w:tc>
      </w:tr>
      <w:tr w:rsidR="005B2CE2" w:rsidRPr="00654072" w14:paraId="2C96DB9B" w14:textId="77777777" w:rsidTr="00B559BD">
        <w:tc>
          <w:tcPr>
            <w:tcW w:w="2315" w:type="dxa"/>
            <w:shd w:val="clear" w:color="auto" w:fill="auto"/>
          </w:tcPr>
          <w:p w14:paraId="73B0E5DB" w14:textId="77777777" w:rsidR="005B2CE2" w:rsidRPr="002200C8" w:rsidRDefault="005B2CE2" w:rsidP="00132B1E">
            <w:pPr>
              <w:ind w:right="-57"/>
              <w:rPr>
                <w:bCs/>
                <w:sz w:val="20"/>
                <w:szCs w:val="20"/>
                <w:lang w:eastAsia="lt-LT"/>
              </w:rPr>
            </w:pPr>
            <w:r w:rsidRPr="00EA7E9B">
              <w:rPr>
                <w:bCs/>
                <w:sz w:val="22"/>
                <w:szCs w:val="22"/>
                <w:u w:val="single"/>
                <w:lang w:eastAsia="lt-LT"/>
              </w:rPr>
              <w:lastRenderedPageBreak/>
              <w:t>Tablečių talpyklė</w:t>
            </w:r>
            <w:r w:rsidRPr="002200C8">
              <w:rPr>
                <w:bCs/>
                <w:sz w:val="20"/>
                <w:szCs w:val="20"/>
                <w:lang w:eastAsia="lt-LT"/>
              </w:rPr>
              <w:t>:</w:t>
            </w:r>
          </w:p>
          <w:p w14:paraId="646EE78F" w14:textId="77777777" w:rsidR="00AB7C2F" w:rsidRPr="002200C8" w:rsidRDefault="00AB7C2F" w:rsidP="00AB7C2F">
            <w:pPr>
              <w:rPr>
                <w:bCs/>
                <w:sz w:val="20"/>
                <w:szCs w:val="20"/>
              </w:rPr>
            </w:pPr>
            <w:r w:rsidRPr="002200C8">
              <w:rPr>
                <w:bCs/>
                <w:sz w:val="20"/>
                <w:szCs w:val="20"/>
              </w:rPr>
              <w:t>LT/1/15/3721/017 –  N5</w:t>
            </w:r>
          </w:p>
          <w:p w14:paraId="0DB65376" w14:textId="77777777" w:rsidR="00AB7C2F" w:rsidRPr="002200C8" w:rsidRDefault="00AB7C2F" w:rsidP="00AB7C2F">
            <w:pPr>
              <w:rPr>
                <w:bCs/>
                <w:sz w:val="20"/>
                <w:szCs w:val="20"/>
              </w:rPr>
            </w:pPr>
            <w:r w:rsidRPr="002200C8">
              <w:rPr>
                <w:bCs/>
                <w:sz w:val="20"/>
                <w:szCs w:val="20"/>
              </w:rPr>
              <w:t>LT/1/15/3721/018 –  N7</w:t>
            </w:r>
          </w:p>
          <w:p w14:paraId="26AC88AC" w14:textId="77777777" w:rsidR="00AB7C2F" w:rsidRPr="002200C8" w:rsidRDefault="00AB7C2F" w:rsidP="00AB7C2F">
            <w:pPr>
              <w:rPr>
                <w:bCs/>
                <w:sz w:val="20"/>
                <w:szCs w:val="20"/>
              </w:rPr>
            </w:pPr>
            <w:r w:rsidRPr="002200C8">
              <w:rPr>
                <w:bCs/>
                <w:sz w:val="20"/>
                <w:szCs w:val="20"/>
              </w:rPr>
              <w:t>LT/1/15/3721/019 –  N10</w:t>
            </w:r>
          </w:p>
          <w:p w14:paraId="4403E7CE" w14:textId="77777777" w:rsidR="00AB7C2F" w:rsidRPr="002200C8" w:rsidRDefault="00AB7C2F" w:rsidP="00AB7C2F">
            <w:pPr>
              <w:rPr>
                <w:bCs/>
                <w:sz w:val="20"/>
                <w:szCs w:val="20"/>
              </w:rPr>
            </w:pPr>
            <w:r w:rsidRPr="002200C8">
              <w:rPr>
                <w:bCs/>
                <w:sz w:val="20"/>
                <w:szCs w:val="20"/>
              </w:rPr>
              <w:t>LT/1/15/3721/020 –  N14</w:t>
            </w:r>
          </w:p>
          <w:p w14:paraId="64E0A1F3" w14:textId="77777777" w:rsidR="00AB7C2F" w:rsidRPr="002200C8" w:rsidRDefault="00AB7C2F" w:rsidP="00AB7C2F">
            <w:pPr>
              <w:rPr>
                <w:bCs/>
                <w:sz w:val="20"/>
                <w:szCs w:val="20"/>
              </w:rPr>
            </w:pPr>
            <w:r w:rsidRPr="002200C8">
              <w:rPr>
                <w:bCs/>
                <w:sz w:val="20"/>
                <w:szCs w:val="20"/>
              </w:rPr>
              <w:t>LT/1/15/3721/021 –  N15</w:t>
            </w:r>
          </w:p>
          <w:p w14:paraId="18B1D87F" w14:textId="77777777" w:rsidR="00AB7C2F" w:rsidRPr="002200C8" w:rsidRDefault="00AB7C2F" w:rsidP="00AB7C2F">
            <w:pPr>
              <w:rPr>
                <w:bCs/>
                <w:sz w:val="20"/>
                <w:szCs w:val="20"/>
              </w:rPr>
            </w:pPr>
            <w:r w:rsidRPr="002200C8">
              <w:rPr>
                <w:bCs/>
                <w:sz w:val="20"/>
                <w:szCs w:val="20"/>
              </w:rPr>
              <w:t>LT/1/15/3721/022 –  N20</w:t>
            </w:r>
          </w:p>
          <w:p w14:paraId="79CB4538" w14:textId="77777777" w:rsidR="00AB7C2F" w:rsidRPr="002200C8" w:rsidRDefault="00AB7C2F" w:rsidP="00AB7C2F">
            <w:pPr>
              <w:rPr>
                <w:bCs/>
                <w:sz w:val="20"/>
                <w:szCs w:val="20"/>
              </w:rPr>
            </w:pPr>
            <w:r w:rsidRPr="002200C8">
              <w:rPr>
                <w:bCs/>
                <w:sz w:val="20"/>
                <w:szCs w:val="20"/>
              </w:rPr>
              <w:t>LT/1/15/3721/023 –  N28</w:t>
            </w:r>
          </w:p>
          <w:p w14:paraId="062B6152" w14:textId="77777777" w:rsidR="00AB7C2F" w:rsidRPr="002200C8" w:rsidRDefault="00AB7C2F" w:rsidP="00AB7C2F">
            <w:pPr>
              <w:rPr>
                <w:bCs/>
                <w:sz w:val="20"/>
                <w:szCs w:val="20"/>
              </w:rPr>
            </w:pPr>
            <w:r w:rsidRPr="002200C8">
              <w:rPr>
                <w:bCs/>
                <w:sz w:val="20"/>
                <w:szCs w:val="20"/>
              </w:rPr>
              <w:t>LT/1/15/3721/024 –  N30</w:t>
            </w:r>
          </w:p>
          <w:p w14:paraId="49413086" w14:textId="77777777" w:rsidR="00AB7C2F" w:rsidRPr="002200C8" w:rsidRDefault="00AB7C2F" w:rsidP="00AB7C2F">
            <w:pPr>
              <w:rPr>
                <w:bCs/>
                <w:sz w:val="20"/>
                <w:szCs w:val="20"/>
              </w:rPr>
            </w:pPr>
            <w:r w:rsidRPr="002200C8">
              <w:rPr>
                <w:bCs/>
                <w:sz w:val="20"/>
                <w:szCs w:val="20"/>
              </w:rPr>
              <w:t>LT/1/15/3721/025 –  N49</w:t>
            </w:r>
          </w:p>
          <w:p w14:paraId="64EF652F" w14:textId="77777777" w:rsidR="00AB7C2F" w:rsidRPr="002200C8" w:rsidRDefault="00AB7C2F" w:rsidP="00AB7C2F">
            <w:pPr>
              <w:rPr>
                <w:bCs/>
                <w:sz w:val="20"/>
                <w:szCs w:val="20"/>
              </w:rPr>
            </w:pPr>
            <w:r w:rsidRPr="002200C8">
              <w:rPr>
                <w:bCs/>
                <w:sz w:val="20"/>
                <w:szCs w:val="20"/>
              </w:rPr>
              <w:t>LT/1/15/3721/026 –  N50</w:t>
            </w:r>
          </w:p>
          <w:p w14:paraId="4F09BA7A" w14:textId="77777777" w:rsidR="00AB7C2F" w:rsidRPr="002200C8" w:rsidRDefault="00AB7C2F" w:rsidP="00AB7C2F">
            <w:pPr>
              <w:rPr>
                <w:bCs/>
                <w:sz w:val="20"/>
                <w:szCs w:val="20"/>
              </w:rPr>
            </w:pPr>
            <w:r w:rsidRPr="002200C8">
              <w:rPr>
                <w:bCs/>
                <w:sz w:val="20"/>
                <w:szCs w:val="20"/>
              </w:rPr>
              <w:t>LT/1/15/3721/027 –  N56</w:t>
            </w:r>
          </w:p>
          <w:p w14:paraId="4343C492" w14:textId="77777777" w:rsidR="00AB7C2F" w:rsidRPr="002200C8" w:rsidRDefault="00AB7C2F" w:rsidP="00AB7C2F">
            <w:pPr>
              <w:rPr>
                <w:bCs/>
                <w:sz w:val="20"/>
                <w:szCs w:val="20"/>
              </w:rPr>
            </w:pPr>
            <w:r w:rsidRPr="002200C8">
              <w:rPr>
                <w:bCs/>
                <w:sz w:val="20"/>
                <w:szCs w:val="20"/>
              </w:rPr>
              <w:t>LT/1/15/3721/028 –  N60</w:t>
            </w:r>
          </w:p>
          <w:p w14:paraId="19D8DE3F" w14:textId="77777777" w:rsidR="00AB7C2F" w:rsidRPr="002200C8" w:rsidRDefault="00AB7C2F" w:rsidP="00AB7C2F">
            <w:pPr>
              <w:rPr>
                <w:bCs/>
                <w:sz w:val="20"/>
                <w:szCs w:val="20"/>
              </w:rPr>
            </w:pPr>
            <w:r w:rsidRPr="002200C8">
              <w:rPr>
                <w:bCs/>
                <w:sz w:val="20"/>
                <w:szCs w:val="20"/>
              </w:rPr>
              <w:t>LT/1/15/3721/029 –  N84</w:t>
            </w:r>
          </w:p>
          <w:p w14:paraId="2FD2DC1F" w14:textId="77777777" w:rsidR="00AB7C2F" w:rsidRPr="002200C8" w:rsidRDefault="00AB7C2F" w:rsidP="00AB7C2F">
            <w:pPr>
              <w:rPr>
                <w:bCs/>
                <w:sz w:val="20"/>
                <w:szCs w:val="20"/>
              </w:rPr>
            </w:pPr>
            <w:r w:rsidRPr="002200C8">
              <w:rPr>
                <w:bCs/>
                <w:sz w:val="20"/>
                <w:szCs w:val="20"/>
              </w:rPr>
              <w:t>LT/1/15/3721/030 –  N90</w:t>
            </w:r>
          </w:p>
          <w:p w14:paraId="475364CF" w14:textId="77777777" w:rsidR="00AB7C2F" w:rsidRPr="002200C8" w:rsidRDefault="00AB7C2F" w:rsidP="00AB7C2F">
            <w:pPr>
              <w:rPr>
                <w:bCs/>
                <w:sz w:val="20"/>
                <w:szCs w:val="20"/>
              </w:rPr>
            </w:pPr>
            <w:r w:rsidRPr="002200C8">
              <w:rPr>
                <w:bCs/>
                <w:sz w:val="20"/>
                <w:szCs w:val="20"/>
              </w:rPr>
              <w:t>LT/1/15/3721/031 –  N98</w:t>
            </w:r>
          </w:p>
          <w:p w14:paraId="654F20FB" w14:textId="77777777" w:rsidR="005B2CE2" w:rsidRPr="002200C8" w:rsidRDefault="00AB7C2F" w:rsidP="00B559BD">
            <w:pPr>
              <w:ind w:right="-57"/>
              <w:rPr>
                <w:bCs/>
                <w:sz w:val="20"/>
                <w:szCs w:val="20"/>
                <w:lang w:eastAsia="lt-LT"/>
              </w:rPr>
            </w:pPr>
            <w:r w:rsidRPr="002200C8">
              <w:rPr>
                <w:bCs/>
                <w:sz w:val="20"/>
                <w:szCs w:val="20"/>
              </w:rPr>
              <w:t>LT/1/15/3721/032 – N100</w:t>
            </w:r>
          </w:p>
        </w:tc>
        <w:tc>
          <w:tcPr>
            <w:tcW w:w="2358" w:type="dxa"/>
            <w:shd w:val="clear" w:color="auto" w:fill="auto"/>
          </w:tcPr>
          <w:p w14:paraId="27B11779" w14:textId="77777777" w:rsidR="005B2CE2" w:rsidRPr="002200C8" w:rsidRDefault="005B2CE2" w:rsidP="00132B1E">
            <w:pPr>
              <w:ind w:right="-57"/>
              <w:rPr>
                <w:bCs/>
                <w:sz w:val="20"/>
                <w:szCs w:val="20"/>
                <w:u w:val="single"/>
                <w:lang w:eastAsia="lt-LT"/>
              </w:rPr>
            </w:pPr>
            <w:r w:rsidRPr="00EA7E9B">
              <w:rPr>
                <w:bCs/>
                <w:sz w:val="22"/>
                <w:szCs w:val="22"/>
                <w:u w:val="single"/>
                <w:lang w:eastAsia="lt-LT"/>
              </w:rPr>
              <w:t>Tablečių</w:t>
            </w:r>
            <w:r w:rsidRPr="002200C8">
              <w:rPr>
                <w:bCs/>
                <w:sz w:val="20"/>
                <w:szCs w:val="20"/>
                <w:u w:val="single"/>
                <w:lang w:eastAsia="lt-LT"/>
              </w:rPr>
              <w:t xml:space="preserve"> </w:t>
            </w:r>
            <w:r w:rsidRPr="00EA7E9B">
              <w:rPr>
                <w:bCs/>
                <w:sz w:val="22"/>
                <w:szCs w:val="22"/>
                <w:u w:val="single"/>
                <w:lang w:eastAsia="lt-LT"/>
              </w:rPr>
              <w:t>talpyklė</w:t>
            </w:r>
            <w:r w:rsidRPr="002200C8">
              <w:rPr>
                <w:bCs/>
                <w:sz w:val="20"/>
                <w:szCs w:val="20"/>
                <w:u w:val="single"/>
                <w:lang w:eastAsia="lt-LT"/>
              </w:rPr>
              <w:t>:</w:t>
            </w:r>
          </w:p>
          <w:p w14:paraId="4FDE5213" w14:textId="77777777" w:rsidR="009469A4" w:rsidRPr="002200C8" w:rsidRDefault="009469A4" w:rsidP="009469A4">
            <w:pPr>
              <w:ind w:right="-57"/>
              <w:rPr>
                <w:bCs/>
                <w:sz w:val="20"/>
                <w:szCs w:val="20"/>
                <w:lang w:eastAsia="lt-LT"/>
              </w:rPr>
            </w:pPr>
            <w:r w:rsidRPr="002200C8">
              <w:rPr>
                <w:bCs/>
                <w:sz w:val="20"/>
                <w:szCs w:val="20"/>
                <w:lang w:eastAsia="lt-LT"/>
              </w:rPr>
              <w:t>LT/1/15/3721/049 –  N5</w:t>
            </w:r>
          </w:p>
          <w:p w14:paraId="1EFF89EE" w14:textId="77777777" w:rsidR="009469A4" w:rsidRPr="002200C8" w:rsidRDefault="009469A4" w:rsidP="009469A4">
            <w:pPr>
              <w:ind w:right="-57"/>
              <w:rPr>
                <w:bCs/>
                <w:sz w:val="20"/>
                <w:szCs w:val="20"/>
                <w:lang w:eastAsia="lt-LT"/>
              </w:rPr>
            </w:pPr>
            <w:r w:rsidRPr="002200C8">
              <w:rPr>
                <w:bCs/>
                <w:sz w:val="20"/>
                <w:szCs w:val="20"/>
                <w:lang w:eastAsia="lt-LT"/>
              </w:rPr>
              <w:t>LT/1/15/3721/050 –  N7</w:t>
            </w:r>
          </w:p>
          <w:p w14:paraId="4C5B3FEF" w14:textId="77777777" w:rsidR="009469A4" w:rsidRPr="002200C8" w:rsidRDefault="009469A4" w:rsidP="009469A4">
            <w:pPr>
              <w:ind w:right="-57"/>
              <w:rPr>
                <w:bCs/>
                <w:sz w:val="20"/>
                <w:szCs w:val="20"/>
                <w:lang w:eastAsia="lt-LT"/>
              </w:rPr>
            </w:pPr>
            <w:r w:rsidRPr="002200C8">
              <w:rPr>
                <w:bCs/>
                <w:sz w:val="20"/>
                <w:szCs w:val="20"/>
                <w:lang w:eastAsia="lt-LT"/>
              </w:rPr>
              <w:t>LT/1/15/3721/051 –  N10</w:t>
            </w:r>
          </w:p>
          <w:p w14:paraId="63B090CF" w14:textId="77777777" w:rsidR="009469A4" w:rsidRPr="002200C8" w:rsidRDefault="009469A4" w:rsidP="009469A4">
            <w:pPr>
              <w:ind w:right="-57"/>
              <w:rPr>
                <w:bCs/>
                <w:sz w:val="20"/>
                <w:szCs w:val="20"/>
                <w:lang w:eastAsia="lt-LT"/>
              </w:rPr>
            </w:pPr>
            <w:r w:rsidRPr="002200C8">
              <w:rPr>
                <w:bCs/>
                <w:sz w:val="20"/>
                <w:szCs w:val="20"/>
                <w:lang w:eastAsia="lt-LT"/>
              </w:rPr>
              <w:t>LT/1/15/3721/052 –  N14</w:t>
            </w:r>
          </w:p>
          <w:p w14:paraId="07B03F00" w14:textId="77777777" w:rsidR="009469A4" w:rsidRPr="002200C8" w:rsidRDefault="009469A4" w:rsidP="009469A4">
            <w:pPr>
              <w:ind w:right="-57"/>
              <w:rPr>
                <w:bCs/>
                <w:sz w:val="20"/>
                <w:szCs w:val="20"/>
                <w:lang w:eastAsia="lt-LT"/>
              </w:rPr>
            </w:pPr>
            <w:r w:rsidRPr="002200C8">
              <w:rPr>
                <w:bCs/>
                <w:sz w:val="20"/>
                <w:szCs w:val="20"/>
                <w:lang w:eastAsia="lt-LT"/>
              </w:rPr>
              <w:t>LT/1/15/3721/053 –  N15</w:t>
            </w:r>
          </w:p>
          <w:p w14:paraId="0F6DA8C3" w14:textId="77777777" w:rsidR="009469A4" w:rsidRPr="002200C8" w:rsidRDefault="009469A4" w:rsidP="009469A4">
            <w:pPr>
              <w:ind w:right="-57"/>
              <w:rPr>
                <w:bCs/>
                <w:sz w:val="20"/>
                <w:szCs w:val="20"/>
                <w:lang w:eastAsia="lt-LT"/>
              </w:rPr>
            </w:pPr>
            <w:r w:rsidRPr="002200C8">
              <w:rPr>
                <w:bCs/>
                <w:sz w:val="20"/>
                <w:szCs w:val="20"/>
                <w:lang w:eastAsia="lt-LT"/>
              </w:rPr>
              <w:t>LT/1/15/3721/054 –  N20</w:t>
            </w:r>
          </w:p>
          <w:p w14:paraId="7CEFF86F" w14:textId="77777777" w:rsidR="009469A4" w:rsidRPr="002200C8" w:rsidRDefault="009469A4" w:rsidP="009469A4">
            <w:pPr>
              <w:ind w:right="-57"/>
              <w:rPr>
                <w:bCs/>
                <w:sz w:val="20"/>
                <w:szCs w:val="20"/>
                <w:lang w:eastAsia="lt-LT"/>
              </w:rPr>
            </w:pPr>
            <w:r w:rsidRPr="002200C8">
              <w:rPr>
                <w:bCs/>
                <w:sz w:val="20"/>
                <w:szCs w:val="20"/>
                <w:lang w:eastAsia="lt-LT"/>
              </w:rPr>
              <w:t>LT/1/15/3721/055 –  N28</w:t>
            </w:r>
          </w:p>
          <w:p w14:paraId="1D1AB1FD" w14:textId="77777777" w:rsidR="009469A4" w:rsidRPr="002200C8" w:rsidRDefault="009469A4" w:rsidP="009469A4">
            <w:pPr>
              <w:ind w:right="-57"/>
              <w:rPr>
                <w:bCs/>
                <w:sz w:val="20"/>
                <w:szCs w:val="20"/>
                <w:lang w:eastAsia="lt-LT"/>
              </w:rPr>
            </w:pPr>
            <w:r w:rsidRPr="002200C8">
              <w:rPr>
                <w:bCs/>
                <w:sz w:val="20"/>
                <w:szCs w:val="20"/>
                <w:lang w:eastAsia="lt-LT"/>
              </w:rPr>
              <w:t>LT/1/15/3721/056 –  N30</w:t>
            </w:r>
          </w:p>
          <w:p w14:paraId="242AED89" w14:textId="77777777" w:rsidR="009469A4" w:rsidRPr="002200C8" w:rsidRDefault="009469A4" w:rsidP="009469A4">
            <w:pPr>
              <w:ind w:right="-57"/>
              <w:rPr>
                <w:bCs/>
                <w:sz w:val="20"/>
                <w:szCs w:val="20"/>
                <w:lang w:eastAsia="lt-LT"/>
              </w:rPr>
            </w:pPr>
            <w:r w:rsidRPr="002200C8">
              <w:rPr>
                <w:bCs/>
                <w:sz w:val="20"/>
                <w:szCs w:val="20"/>
                <w:lang w:eastAsia="lt-LT"/>
              </w:rPr>
              <w:t>LT/1/15/3721/057 –  N49</w:t>
            </w:r>
          </w:p>
          <w:p w14:paraId="1DE76435" w14:textId="77777777" w:rsidR="009469A4" w:rsidRPr="002200C8" w:rsidRDefault="009469A4" w:rsidP="009469A4">
            <w:pPr>
              <w:ind w:right="-57"/>
              <w:rPr>
                <w:bCs/>
                <w:sz w:val="20"/>
                <w:szCs w:val="20"/>
                <w:lang w:eastAsia="lt-LT"/>
              </w:rPr>
            </w:pPr>
            <w:r w:rsidRPr="002200C8">
              <w:rPr>
                <w:bCs/>
                <w:sz w:val="20"/>
                <w:szCs w:val="20"/>
                <w:lang w:eastAsia="lt-LT"/>
              </w:rPr>
              <w:t>LT/1/15/3721/058 –  N50</w:t>
            </w:r>
          </w:p>
          <w:p w14:paraId="50FC0B03" w14:textId="77777777" w:rsidR="009469A4" w:rsidRPr="002200C8" w:rsidRDefault="009469A4" w:rsidP="009469A4">
            <w:pPr>
              <w:ind w:right="-57"/>
              <w:rPr>
                <w:bCs/>
                <w:sz w:val="20"/>
                <w:szCs w:val="20"/>
                <w:lang w:eastAsia="lt-LT"/>
              </w:rPr>
            </w:pPr>
            <w:r w:rsidRPr="002200C8">
              <w:rPr>
                <w:bCs/>
                <w:sz w:val="20"/>
                <w:szCs w:val="20"/>
                <w:lang w:eastAsia="lt-LT"/>
              </w:rPr>
              <w:t>LT/1/15/3721/059 –  N56</w:t>
            </w:r>
          </w:p>
          <w:p w14:paraId="703F500C" w14:textId="77777777" w:rsidR="009469A4" w:rsidRPr="002200C8" w:rsidRDefault="009469A4" w:rsidP="009469A4">
            <w:pPr>
              <w:ind w:right="-57"/>
              <w:rPr>
                <w:bCs/>
                <w:sz w:val="20"/>
                <w:szCs w:val="20"/>
                <w:lang w:eastAsia="lt-LT"/>
              </w:rPr>
            </w:pPr>
            <w:r w:rsidRPr="002200C8">
              <w:rPr>
                <w:bCs/>
                <w:sz w:val="20"/>
                <w:szCs w:val="20"/>
                <w:lang w:eastAsia="lt-LT"/>
              </w:rPr>
              <w:t>LT/1/15/3721/060 –  N60</w:t>
            </w:r>
          </w:p>
          <w:p w14:paraId="47EED405" w14:textId="77777777" w:rsidR="009469A4" w:rsidRPr="002200C8" w:rsidRDefault="009469A4" w:rsidP="009469A4">
            <w:pPr>
              <w:ind w:right="-57"/>
              <w:rPr>
                <w:bCs/>
                <w:sz w:val="20"/>
                <w:szCs w:val="20"/>
                <w:lang w:eastAsia="lt-LT"/>
              </w:rPr>
            </w:pPr>
            <w:r w:rsidRPr="002200C8">
              <w:rPr>
                <w:bCs/>
                <w:sz w:val="20"/>
                <w:szCs w:val="20"/>
                <w:lang w:eastAsia="lt-LT"/>
              </w:rPr>
              <w:t>LT/1/15/3721/061 –  N84</w:t>
            </w:r>
          </w:p>
          <w:p w14:paraId="3048A0CE" w14:textId="77777777" w:rsidR="009469A4" w:rsidRPr="002200C8" w:rsidRDefault="009469A4" w:rsidP="009469A4">
            <w:pPr>
              <w:ind w:right="-57"/>
              <w:rPr>
                <w:bCs/>
                <w:sz w:val="20"/>
                <w:szCs w:val="20"/>
                <w:lang w:eastAsia="lt-LT"/>
              </w:rPr>
            </w:pPr>
            <w:r w:rsidRPr="002200C8">
              <w:rPr>
                <w:bCs/>
                <w:sz w:val="20"/>
                <w:szCs w:val="20"/>
                <w:lang w:eastAsia="lt-LT"/>
              </w:rPr>
              <w:t>LT/1/15/3721/062 –  N90</w:t>
            </w:r>
          </w:p>
          <w:p w14:paraId="6D4DC245" w14:textId="77777777" w:rsidR="009469A4" w:rsidRPr="002200C8" w:rsidRDefault="009469A4" w:rsidP="009469A4">
            <w:pPr>
              <w:ind w:right="-57"/>
              <w:rPr>
                <w:bCs/>
                <w:sz w:val="20"/>
                <w:szCs w:val="20"/>
                <w:lang w:eastAsia="lt-LT"/>
              </w:rPr>
            </w:pPr>
            <w:r w:rsidRPr="002200C8">
              <w:rPr>
                <w:bCs/>
                <w:sz w:val="20"/>
                <w:szCs w:val="20"/>
                <w:lang w:eastAsia="lt-LT"/>
              </w:rPr>
              <w:t>LT/1/15/3721/063 –  N98</w:t>
            </w:r>
          </w:p>
          <w:p w14:paraId="5B22BD30" w14:textId="77777777" w:rsidR="005B2CE2" w:rsidRPr="002200C8" w:rsidRDefault="009469A4" w:rsidP="009469A4">
            <w:pPr>
              <w:ind w:right="-57"/>
              <w:rPr>
                <w:bCs/>
                <w:sz w:val="20"/>
                <w:szCs w:val="20"/>
                <w:lang w:eastAsia="lt-LT"/>
              </w:rPr>
            </w:pPr>
            <w:r w:rsidRPr="002200C8">
              <w:rPr>
                <w:bCs/>
                <w:sz w:val="20"/>
                <w:szCs w:val="20"/>
                <w:lang w:eastAsia="lt-LT"/>
              </w:rPr>
              <w:t>LT/1/15/3721/064 –  N100</w:t>
            </w:r>
          </w:p>
        </w:tc>
        <w:tc>
          <w:tcPr>
            <w:tcW w:w="2410" w:type="dxa"/>
            <w:shd w:val="clear" w:color="auto" w:fill="auto"/>
          </w:tcPr>
          <w:p w14:paraId="5EC0B879" w14:textId="77777777" w:rsidR="005B2CE2" w:rsidRPr="002200C8" w:rsidRDefault="005B2CE2" w:rsidP="00132B1E">
            <w:pPr>
              <w:ind w:right="-57"/>
              <w:rPr>
                <w:bCs/>
                <w:sz w:val="20"/>
                <w:szCs w:val="20"/>
                <w:lang w:eastAsia="lt-LT"/>
              </w:rPr>
            </w:pPr>
            <w:r w:rsidRPr="00EA7E9B">
              <w:rPr>
                <w:bCs/>
                <w:sz w:val="22"/>
                <w:szCs w:val="22"/>
                <w:u w:val="single"/>
                <w:lang w:eastAsia="lt-LT"/>
              </w:rPr>
              <w:t>Tablečių</w:t>
            </w:r>
            <w:r w:rsidRPr="002200C8">
              <w:rPr>
                <w:bCs/>
                <w:sz w:val="20"/>
                <w:szCs w:val="20"/>
                <w:u w:val="single"/>
                <w:lang w:eastAsia="lt-LT"/>
              </w:rPr>
              <w:t xml:space="preserve"> </w:t>
            </w:r>
            <w:r w:rsidRPr="00EA7E9B">
              <w:rPr>
                <w:bCs/>
                <w:sz w:val="22"/>
                <w:szCs w:val="22"/>
                <w:u w:val="single"/>
                <w:lang w:eastAsia="lt-LT"/>
              </w:rPr>
              <w:t>talpyklė</w:t>
            </w:r>
            <w:r w:rsidRPr="002200C8">
              <w:rPr>
                <w:bCs/>
                <w:sz w:val="20"/>
                <w:szCs w:val="20"/>
                <w:lang w:eastAsia="lt-LT"/>
              </w:rPr>
              <w:t>:</w:t>
            </w:r>
          </w:p>
          <w:p w14:paraId="2271D23A" w14:textId="77777777" w:rsidR="003A26BD" w:rsidRPr="002200C8" w:rsidRDefault="003A26BD" w:rsidP="003A26BD">
            <w:pPr>
              <w:ind w:right="-57"/>
              <w:rPr>
                <w:bCs/>
                <w:sz w:val="20"/>
                <w:szCs w:val="20"/>
                <w:lang w:eastAsia="lt-LT"/>
              </w:rPr>
            </w:pPr>
            <w:r w:rsidRPr="002200C8">
              <w:rPr>
                <w:bCs/>
                <w:sz w:val="20"/>
                <w:szCs w:val="20"/>
                <w:lang w:eastAsia="lt-LT"/>
              </w:rPr>
              <w:t>LT/1/15/3721/081 –  N5</w:t>
            </w:r>
          </w:p>
          <w:p w14:paraId="039AAD80" w14:textId="77777777" w:rsidR="003A26BD" w:rsidRPr="002200C8" w:rsidRDefault="003A26BD" w:rsidP="003A26BD">
            <w:pPr>
              <w:ind w:right="-57"/>
              <w:rPr>
                <w:bCs/>
                <w:sz w:val="20"/>
                <w:szCs w:val="20"/>
                <w:lang w:eastAsia="lt-LT"/>
              </w:rPr>
            </w:pPr>
            <w:r w:rsidRPr="002200C8">
              <w:rPr>
                <w:bCs/>
                <w:sz w:val="20"/>
                <w:szCs w:val="20"/>
                <w:lang w:eastAsia="lt-LT"/>
              </w:rPr>
              <w:t>LT/1/15/3721/082 –  N7</w:t>
            </w:r>
          </w:p>
          <w:p w14:paraId="5FFEC457" w14:textId="77777777" w:rsidR="003A26BD" w:rsidRPr="002200C8" w:rsidRDefault="003A26BD" w:rsidP="003A26BD">
            <w:pPr>
              <w:ind w:right="-57"/>
              <w:rPr>
                <w:bCs/>
                <w:sz w:val="20"/>
                <w:szCs w:val="20"/>
                <w:lang w:eastAsia="lt-LT"/>
              </w:rPr>
            </w:pPr>
            <w:r w:rsidRPr="002200C8">
              <w:rPr>
                <w:bCs/>
                <w:sz w:val="20"/>
                <w:szCs w:val="20"/>
                <w:lang w:eastAsia="lt-LT"/>
              </w:rPr>
              <w:t>LT/1/15/3721/083 –  N10</w:t>
            </w:r>
          </w:p>
          <w:p w14:paraId="4BBF2A53" w14:textId="77777777" w:rsidR="003A26BD" w:rsidRPr="002200C8" w:rsidRDefault="003A26BD" w:rsidP="003A26BD">
            <w:pPr>
              <w:ind w:right="-57"/>
              <w:rPr>
                <w:bCs/>
                <w:sz w:val="20"/>
                <w:szCs w:val="20"/>
                <w:lang w:eastAsia="lt-LT"/>
              </w:rPr>
            </w:pPr>
            <w:r w:rsidRPr="002200C8">
              <w:rPr>
                <w:bCs/>
                <w:sz w:val="20"/>
                <w:szCs w:val="20"/>
                <w:lang w:eastAsia="lt-LT"/>
              </w:rPr>
              <w:t>LT/1/15/3721/084 –  N14</w:t>
            </w:r>
          </w:p>
          <w:p w14:paraId="7FC7A17E" w14:textId="77777777" w:rsidR="003A26BD" w:rsidRPr="002200C8" w:rsidRDefault="003A26BD" w:rsidP="003A26BD">
            <w:pPr>
              <w:ind w:right="-57"/>
              <w:rPr>
                <w:bCs/>
                <w:sz w:val="20"/>
                <w:szCs w:val="20"/>
                <w:lang w:eastAsia="lt-LT"/>
              </w:rPr>
            </w:pPr>
            <w:r w:rsidRPr="002200C8">
              <w:rPr>
                <w:bCs/>
                <w:sz w:val="20"/>
                <w:szCs w:val="20"/>
                <w:lang w:eastAsia="lt-LT"/>
              </w:rPr>
              <w:t>LT/1/15/3721/085 –  N15</w:t>
            </w:r>
          </w:p>
          <w:p w14:paraId="288B5BD5" w14:textId="77777777" w:rsidR="003A26BD" w:rsidRPr="002200C8" w:rsidRDefault="003A26BD" w:rsidP="003A26BD">
            <w:pPr>
              <w:ind w:right="-57"/>
              <w:rPr>
                <w:bCs/>
                <w:sz w:val="20"/>
                <w:szCs w:val="20"/>
                <w:lang w:eastAsia="lt-LT"/>
              </w:rPr>
            </w:pPr>
            <w:r w:rsidRPr="002200C8">
              <w:rPr>
                <w:bCs/>
                <w:sz w:val="20"/>
                <w:szCs w:val="20"/>
                <w:lang w:eastAsia="lt-LT"/>
              </w:rPr>
              <w:t>LT/1/15/3721/086 –  N20</w:t>
            </w:r>
          </w:p>
          <w:p w14:paraId="054EB401" w14:textId="77777777" w:rsidR="003A26BD" w:rsidRPr="002200C8" w:rsidRDefault="003A26BD" w:rsidP="003A26BD">
            <w:pPr>
              <w:ind w:right="-57"/>
              <w:rPr>
                <w:bCs/>
                <w:sz w:val="20"/>
                <w:szCs w:val="20"/>
                <w:lang w:eastAsia="lt-LT"/>
              </w:rPr>
            </w:pPr>
            <w:r w:rsidRPr="002200C8">
              <w:rPr>
                <w:bCs/>
                <w:sz w:val="20"/>
                <w:szCs w:val="20"/>
                <w:lang w:eastAsia="lt-LT"/>
              </w:rPr>
              <w:t>LT/1/15/3721/087 –  N28</w:t>
            </w:r>
          </w:p>
          <w:p w14:paraId="375C31A0" w14:textId="77777777" w:rsidR="003A26BD" w:rsidRPr="002200C8" w:rsidRDefault="003A26BD" w:rsidP="003A26BD">
            <w:pPr>
              <w:ind w:right="-57"/>
              <w:rPr>
                <w:bCs/>
                <w:sz w:val="20"/>
                <w:szCs w:val="20"/>
                <w:lang w:eastAsia="lt-LT"/>
              </w:rPr>
            </w:pPr>
            <w:r w:rsidRPr="002200C8">
              <w:rPr>
                <w:bCs/>
                <w:sz w:val="20"/>
                <w:szCs w:val="20"/>
                <w:lang w:eastAsia="lt-LT"/>
              </w:rPr>
              <w:t>LT/1/15/3721/088 –  N30</w:t>
            </w:r>
          </w:p>
          <w:p w14:paraId="66E8A7DB" w14:textId="77777777" w:rsidR="003A26BD" w:rsidRPr="002200C8" w:rsidRDefault="003A26BD" w:rsidP="003A26BD">
            <w:pPr>
              <w:ind w:right="-57"/>
              <w:rPr>
                <w:bCs/>
                <w:sz w:val="20"/>
                <w:szCs w:val="20"/>
                <w:lang w:eastAsia="lt-LT"/>
              </w:rPr>
            </w:pPr>
            <w:r w:rsidRPr="002200C8">
              <w:rPr>
                <w:bCs/>
                <w:sz w:val="20"/>
                <w:szCs w:val="20"/>
                <w:lang w:eastAsia="lt-LT"/>
              </w:rPr>
              <w:t>LT/1/15/3721/089 –  N49</w:t>
            </w:r>
          </w:p>
          <w:p w14:paraId="067C6982" w14:textId="77777777" w:rsidR="003A26BD" w:rsidRPr="002200C8" w:rsidRDefault="003A26BD" w:rsidP="003A26BD">
            <w:pPr>
              <w:ind w:right="-57"/>
              <w:rPr>
                <w:bCs/>
                <w:sz w:val="20"/>
                <w:szCs w:val="20"/>
                <w:lang w:eastAsia="lt-LT"/>
              </w:rPr>
            </w:pPr>
            <w:r w:rsidRPr="002200C8">
              <w:rPr>
                <w:bCs/>
                <w:sz w:val="20"/>
                <w:szCs w:val="20"/>
                <w:lang w:eastAsia="lt-LT"/>
              </w:rPr>
              <w:t>LT/1/15/3721/090 –  N50</w:t>
            </w:r>
          </w:p>
          <w:p w14:paraId="6DE857BF" w14:textId="77777777" w:rsidR="003A26BD" w:rsidRPr="002200C8" w:rsidRDefault="003A26BD" w:rsidP="003A26BD">
            <w:pPr>
              <w:ind w:right="-57"/>
              <w:rPr>
                <w:bCs/>
                <w:sz w:val="20"/>
                <w:szCs w:val="20"/>
                <w:lang w:eastAsia="lt-LT"/>
              </w:rPr>
            </w:pPr>
            <w:r w:rsidRPr="002200C8">
              <w:rPr>
                <w:bCs/>
                <w:sz w:val="20"/>
                <w:szCs w:val="20"/>
                <w:lang w:eastAsia="lt-LT"/>
              </w:rPr>
              <w:t>LT/1/15/3721/091 –  N56</w:t>
            </w:r>
          </w:p>
          <w:p w14:paraId="057B2B15" w14:textId="77777777" w:rsidR="003A26BD" w:rsidRPr="002200C8" w:rsidRDefault="003A26BD" w:rsidP="003A26BD">
            <w:pPr>
              <w:ind w:right="-57"/>
              <w:rPr>
                <w:bCs/>
                <w:sz w:val="20"/>
                <w:szCs w:val="20"/>
                <w:lang w:eastAsia="lt-LT"/>
              </w:rPr>
            </w:pPr>
            <w:r w:rsidRPr="002200C8">
              <w:rPr>
                <w:bCs/>
                <w:sz w:val="20"/>
                <w:szCs w:val="20"/>
                <w:lang w:eastAsia="lt-LT"/>
              </w:rPr>
              <w:t>LT/1/15/3721/092 –  N60</w:t>
            </w:r>
          </w:p>
          <w:p w14:paraId="61307F4C" w14:textId="77777777" w:rsidR="003A26BD" w:rsidRPr="002200C8" w:rsidRDefault="003A26BD" w:rsidP="003A26BD">
            <w:pPr>
              <w:ind w:right="-57"/>
              <w:rPr>
                <w:bCs/>
                <w:sz w:val="20"/>
                <w:szCs w:val="20"/>
                <w:lang w:eastAsia="lt-LT"/>
              </w:rPr>
            </w:pPr>
            <w:r w:rsidRPr="002200C8">
              <w:rPr>
                <w:bCs/>
                <w:sz w:val="20"/>
                <w:szCs w:val="20"/>
                <w:lang w:eastAsia="lt-LT"/>
              </w:rPr>
              <w:t>LT/1/15/3721/093 –  N84</w:t>
            </w:r>
          </w:p>
          <w:p w14:paraId="1C906911" w14:textId="77777777" w:rsidR="003A26BD" w:rsidRPr="002200C8" w:rsidRDefault="003A26BD" w:rsidP="003A26BD">
            <w:pPr>
              <w:ind w:right="-57"/>
              <w:rPr>
                <w:bCs/>
                <w:sz w:val="20"/>
                <w:szCs w:val="20"/>
                <w:lang w:eastAsia="lt-LT"/>
              </w:rPr>
            </w:pPr>
            <w:r w:rsidRPr="002200C8">
              <w:rPr>
                <w:bCs/>
                <w:sz w:val="20"/>
                <w:szCs w:val="20"/>
                <w:lang w:eastAsia="lt-LT"/>
              </w:rPr>
              <w:t>LT/1/15/3721/094 –  N90</w:t>
            </w:r>
          </w:p>
          <w:p w14:paraId="6B1B7E93" w14:textId="77777777" w:rsidR="003A26BD" w:rsidRPr="002200C8" w:rsidRDefault="003A26BD" w:rsidP="003A26BD">
            <w:pPr>
              <w:ind w:right="-57"/>
              <w:rPr>
                <w:bCs/>
                <w:sz w:val="20"/>
                <w:szCs w:val="20"/>
                <w:lang w:eastAsia="lt-LT"/>
              </w:rPr>
            </w:pPr>
            <w:r w:rsidRPr="002200C8">
              <w:rPr>
                <w:bCs/>
                <w:sz w:val="20"/>
                <w:szCs w:val="20"/>
                <w:lang w:eastAsia="lt-LT"/>
              </w:rPr>
              <w:t>LT/1/15/3721/095 –  N98</w:t>
            </w:r>
          </w:p>
          <w:p w14:paraId="18D3BF99" w14:textId="77777777" w:rsidR="005B2CE2" w:rsidRPr="002200C8" w:rsidRDefault="003A26BD" w:rsidP="003A26BD">
            <w:pPr>
              <w:ind w:right="-57"/>
              <w:rPr>
                <w:bCs/>
                <w:sz w:val="20"/>
                <w:szCs w:val="20"/>
                <w:lang w:eastAsia="lt-LT"/>
              </w:rPr>
            </w:pPr>
            <w:r w:rsidRPr="002200C8">
              <w:rPr>
                <w:bCs/>
                <w:sz w:val="20"/>
                <w:szCs w:val="20"/>
                <w:lang w:eastAsia="lt-LT"/>
              </w:rPr>
              <w:t>LT/1/15/3721/096 –  N100</w:t>
            </w:r>
          </w:p>
        </w:tc>
        <w:tc>
          <w:tcPr>
            <w:tcW w:w="2410" w:type="dxa"/>
            <w:shd w:val="clear" w:color="auto" w:fill="auto"/>
          </w:tcPr>
          <w:p w14:paraId="0E69FD2B" w14:textId="77777777" w:rsidR="005B2CE2" w:rsidRPr="002200C8" w:rsidRDefault="005B2CE2" w:rsidP="00132B1E">
            <w:pPr>
              <w:ind w:right="-57"/>
              <w:rPr>
                <w:bCs/>
                <w:sz w:val="20"/>
                <w:szCs w:val="20"/>
                <w:lang w:eastAsia="lt-LT"/>
              </w:rPr>
            </w:pPr>
            <w:r w:rsidRPr="00EA7E9B">
              <w:rPr>
                <w:bCs/>
                <w:sz w:val="22"/>
                <w:szCs w:val="22"/>
                <w:u w:val="single"/>
                <w:lang w:eastAsia="lt-LT"/>
              </w:rPr>
              <w:t>Tablečių</w:t>
            </w:r>
            <w:r w:rsidRPr="002200C8">
              <w:rPr>
                <w:bCs/>
                <w:sz w:val="20"/>
                <w:szCs w:val="20"/>
                <w:u w:val="single"/>
                <w:lang w:eastAsia="lt-LT"/>
              </w:rPr>
              <w:t xml:space="preserve"> </w:t>
            </w:r>
            <w:r w:rsidRPr="00EA7E9B">
              <w:rPr>
                <w:bCs/>
                <w:sz w:val="22"/>
                <w:szCs w:val="22"/>
                <w:u w:val="single"/>
                <w:lang w:eastAsia="lt-LT"/>
              </w:rPr>
              <w:t>talpyklė</w:t>
            </w:r>
            <w:r w:rsidRPr="002200C8">
              <w:rPr>
                <w:bCs/>
                <w:sz w:val="20"/>
                <w:szCs w:val="20"/>
                <w:lang w:eastAsia="lt-LT"/>
              </w:rPr>
              <w:t>:</w:t>
            </w:r>
          </w:p>
          <w:p w14:paraId="13221106" w14:textId="77777777" w:rsidR="004754E9" w:rsidRPr="002200C8" w:rsidRDefault="004754E9" w:rsidP="004754E9">
            <w:pPr>
              <w:ind w:right="-57"/>
              <w:rPr>
                <w:bCs/>
                <w:sz w:val="20"/>
                <w:szCs w:val="20"/>
                <w:lang w:eastAsia="lt-LT"/>
              </w:rPr>
            </w:pPr>
            <w:r w:rsidRPr="002200C8">
              <w:rPr>
                <w:bCs/>
                <w:sz w:val="20"/>
                <w:szCs w:val="20"/>
                <w:lang w:eastAsia="lt-LT"/>
              </w:rPr>
              <w:t>LT/1/15/3721/113 –  N5</w:t>
            </w:r>
          </w:p>
          <w:p w14:paraId="1CF3C1B6" w14:textId="77777777" w:rsidR="004754E9" w:rsidRPr="002200C8" w:rsidRDefault="004754E9" w:rsidP="004754E9">
            <w:pPr>
              <w:ind w:right="-57"/>
              <w:rPr>
                <w:bCs/>
                <w:sz w:val="20"/>
                <w:szCs w:val="20"/>
                <w:lang w:eastAsia="lt-LT"/>
              </w:rPr>
            </w:pPr>
            <w:r w:rsidRPr="002200C8">
              <w:rPr>
                <w:bCs/>
                <w:sz w:val="20"/>
                <w:szCs w:val="20"/>
                <w:lang w:eastAsia="lt-LT"/>
              </w:rPr>
              <w:t>LT/1/15/3721/114 –  N7</w:t>
            </w:r>
          </w:p>
          <w:p w14:paraId="4E5B353D" w14:textId="77777777" w:rsidR="004754E9" w:rsidRPr="002200C8" w:rsidRDefault="004754E9" w:rsidP="004754E9">
            <w:pPr>
              <w:ind w:right="-57"/>
              <w:rPr>
                <w:bCs/>
                <w:sz w:val="20"/>
                <w:szCs w:val="20"/>
                <w:lang w:eastAsia="lt-LT"/>
              </w:rPr>
            </w:pPr>
            <w:r w:rsidRPr="002200C8">
              <w:rPr>
                <w:bCs/>
                <w:sz w:val="20"/>
                <w:szCs w:val="20"/>
                <w:lang w:eastAsia="lt-LT"/>
              </w:rPr>
              <w:t>LT/1/15/3721/115 –  N10</w:t>
            </w:r>
          </w:p>
          <w:p w14:paraId="1C164200" w14:textId="77777777" w:rsidR="004754E9" w:rsidRPr="002200C8" w:rsidRDefault="004754E9" w:rsidP="004754E9">
            <w:pPr>
              <w:ind w:right="-57"/>
              <w:rPr>
                <w:bCs/>
                <w:sz w:val="20"/>
                <w:szCs w:val="20"/>
                <w:lang w:eastAsia="lt-LT"/>
              </w:rPr>
            </w:pPr>
            <w:r w:rsidRPr="002200C8">
              <w:rPr>
                <w:bCs/>
                <w:sz w:val="20"/>
                <w:szCs w:val="20"/>
                <w:lang w:eastAsia="lt-LT"/>
              </w:rPr>
              <w:t>LT/1/15/3721/116 –  N14</w:t>
            </w:r>
          </w:p>
          <w:p w14:paraId="1CEEAF80" w14:textId="77777777" w:rsidR="004754E9" w:rsidRPr="002200C8" w:rsidRDefault="004754E9" w:rsidP="004754E9">
            <w:pPr>
              <w:ind w:right="-57"/>
              <w:rPr>
                <w:bCs/>
                <w:sz w:val="20"/>
                <w:szCs w:val="20"/>
                <w:lang w:eastAsia="lt-LT"/>
              </w:rPr>
            </w:pPr>
            <w:r w:rsidRPr="002200C8">
              <w:rPr>
                <w:bCs/>
                <w:sz w:val="20"/>
                <w:szCs w:val="20"/>
                <w:lang w:eastAsia="lt-LT"/>
              </w:rPr>
              <w:t>LT/1/15/3721/117 –  N15</w:t>
            </w:r>
          </w:p>
          <w:p w14:paraId="0BCF8F81" w14:textId="77777777" w:rsidR="004754E9" w:rsidRPr="002200C8" w:rsidRDefault="004754E9" w:rsidP="004754E9">
            <w:pPr>
              <w:ind w:right="-57"/>
              <w:rPr>
                <w:bCs/>
                <w:sz w:val="20"/>
                <w:szCs w:val="20"/>
                <w:lang w:eastAsia="lt-LT"/>
              </w:rPr>
            </w:pPr>
            <w:r w:rsidRPr="002200C8">
              <w:rPr>
                <w:bCs/>
                <w:sz w:val="20"/>
                <w:szCs w:val="20"/>
                <w:lang w:eastAsia="lt-LT"/>
              </w:rPr>
              <w:t>LT/1/15/3721/118 –  N20</w:t>
            </w:r>
          </w:p>
          <w:p w14:paraId="34C0FEB6" w14:textId="77777777" w:rsidR="004754E9" w:rsidRPr="002200C8" w:rsidRDefault="004754E9" w:rsidP="004754E9">
            <w:pPr>
              <w:ind w:right="-57"/>
              <w:rPr>
                <w:bCs/>
                <w:sz w:val="20"/>
                <w:szCs w:val="20"/>
                <w:lang w:eastAsia="lt-LT"/>
              </w:rPr>
            </w:pPr>
            <w:r w:rsidRPr="002200C8">
              <w:rPr>
                <w:bCs/>
                <w:sz w:val="20"/>
                <w:szCs w:val="20"/>
                <w:lang w:eastAsia="lt-LT"/>
              </w:rPr>
              <w:t>LT/1/15/3721/119 –  N28</w:t>
            </w:r>
          </w:p>
          <w:p w14:paraId="6AF86475" w14:textId="77777777" w:rsidR="004754E9" w:rsidRPr="002200C8" w:rsidRDefault="004754E9" w:rsidP="004754E9">
            <w:pPr>
              <w:ind w:right="-57"/>
              <w:rPr>
                <w:bCs/>
                <w:sz w:val="20"/>
                <w:szCs w:val="20"/>
                <w:lang w:eastAsia="lt-LT"/>
              </w:rPr>
            </w:pPr>
            <w:r w:rsidRPr="002200C8">
              <w:rPr>
                <w:bCs/>
                <w:sz w:val="20"/>
                <w:szCs w:val="20"/>
                <w:lang w:eastAsia="lt-LT"/>
              </w:rPr>
              <w:t>LT/1/15/3721/120 –  N30</w:t>
            </w:r>
          </w:p>
          <w:p w14:paraId="5632BC43" w14:textId="77777777" w:rsidR="004754E9" w:rsidRPr="002200C8" w:rsidRDefault="004754E9" w:rsidP="004754E9">
            <w:pPr>
              <w:ind w:right="-57"/>
              <w:rPr>
                <w:bCs/>
                <w:sz w:val="20"/>
                <w:szCs w:val="20"/>
                <w:lang w:eastAsia="lt-LT"/>
              </w:rPr>
            </w:pPr>
            <w:r w:rsidRPr="002200C8">
              <w:rPr>
                <w:bCs/>
                <w:sz w:val="20"/>
                <w:szCs w:val="20"/>
                <w:lang w:eastAsia="lt-LT"/>
              </w:rPr>
              <w:t>LT/1/15/3721/121 –  N49</w:t>
            </w:r>
          </w:p>
          <w:p w14:paraId="736D3592" w14:textId="77777777" w:rsidR="004754E9" w:rsidRPr="002200C8" w:rsidRDefault="004754E9" w:rsidP="004754E9">
            <w:pPr>
              <w:ind w:right="-57"/>
              <w:rPr>
                <w:bCs/>
                <w:sz w:val="20"/>
                <w:szCs w:val="20"/>
                <w:lang w:eastAsia="lt-LT"/>
              </w:rPr>
            </w:pPr>
            <w:r w:rsidRPr="002200C8">
              <w:rPr>
                <w:bCs/>
                <w:sz w:val="20"/>
                <w:szCs w:val="20"/>
                <w:lang w:eastAsia="lt-LT"/>
              </w:rPr>
              <w:t>LT/1/15/3721/122 –  N50</w:t>
            </w:r>
          </w:p>
          <w:p w14:paraId="3FAD1D12" w14:textId="77777777" w:rsidR="004754E9" w:rsidRPr="002200C8" w:rsidRDefault="004754E9" w:rsidP="004754E9">
            <w:pPr>
              <w:ind w:right="-57"/>
              <w:rPr>
                <w:bCs/>
                <w:sz w:val="20"/>
                <w:szCs w:val="20"/>
                <w:lang w:eastAsia="lt-LT"/>
              </w:rPr>
            </w:pPr>
            <w:r w:rsidRPr="002200C8">
              <w:rPr>
                <w:bCs/>
                <w:sz w:val="20"/>
                <w:szCs w:val="20"/>
                <w:lang w:eastAsia="lt-LT"/>
              </w:rPr>
              <w:t>LT/1/15/3721/123 –  N56</w:t>
            </w:r>
          </w:p>
          <w:p w14:paraId="6F411F44" w14:textId="77777777" w:rsidR="004754E9" w:rsidRPr="002200C8" w:rsidRDefault="004754E9" w:rsidP="004754E9">
            <w:pPr>
              <w:ind w:right="-57"/>
              <w:rPr>
                <w:bCs/>
                <w:sz w:val="20"/>
                <w:szCs w:val="20"/>
                <w:lang w:eastAsia="lt-LT"/>
              </w:rPr>
            </w:pPr>
            <w:r w:rsidRPr="002200C8">
              <w:rPr>
                <w:bCs/>
                <w:sz w:val="20"/>
                <w:szCs w:val="20"/>
                <w:lang w:eastAsia="lt-LT"/>
              </w:rPr>
              <w:t>LT/1/15/3721/124 –  N60</w:t>
            </w:r>
          </w:p>
          <w:p w14:paraId="30596AD7" w14:textId="77777777" w:rsidR="004754E9" w:rsidRPr="002200C8" w:rsidRDefault="004754E9" w:rsidP="004754E9">
            <w:pPr>
              <w:ind w:right="-57"/>
              <w:rPr>
                <w:bCs/>
                <w:sz w:val="20"/>
                <w:szCs w:val="20"/>
                <w:lang w:eastAsia="lt-LT"/>
              </w:rPr>
            </w:pPr>
            <w:r w:rsidRPr="002200C8">
              <w:rPr>
                <w:bCs/>
                <w:sz w:val="20"/>
                <w:szCs w:val="20"/>
                <w:lang w:eastAsia="lt-LT"/>
              </w:rPr>
              <w:t>LT/1/15/3721/125 –  N84</w:t>
            </w:r>
          </w:p>
          <w:p w14:paraId="71648CC0" w14:textId="77777777" w:rsidR="004754E9" w:rsidRPr="002200C8" w:rsidRDefault="004754E9" w:rsidP="004754E9">
            <w:pPr>
              <w:ind w:right="-57"/>
              <w:rPr>
                <w:bCs/>
                <w:sz w:val="20"/>
                <w:szCs w:val="20"/>
                <w:lang w:eastAsia="lt-LT"/>
              </w:rPr>
            </w:pPr>
            <w:r w:rsidRPr="002200C8">
              <w:rPr>
                <w:bCs/>
                <w:sz w:val="20"/>
                <w:szCs w:val="20"/>
                <w:lang w:eastAsia="lt-LT"/>
              </w:rPr>
              <w:t>LT/1/15/3721/126 –  N90</w:t>
            </w:r>
          </w:p>
          <w:p w14:paraId="39788900" w14:textId="77777777" w:rsidR="004754E9" w:rsidRPr="002200C8" w:rsidRDefault="004754E9" w:rsidP="004754E9">
            <w:pPr>
              <w:ind w:right="-57"/>
              <w:rPr>
                <w:bCs/>
                <w:sz w:val="20"/>
                <w:szCs w:val="20"/>
                <w:lang w:eastAsia="lt-LT"/>
              </w:rPr>
            </w:pPr>
            <w:r w:rsidRPr="002200C8">
              <w:rPr>
                <w:bCs/>
                <w:sz w:val="20"/>
                <w:szCs w:val="20"/>
                <w:lang w:eastAsia="lt-LT"/>
              </w:rPr>
              <w:t>LT/1/15/3721/127 –  N98</w:t>
            </w:r>
          </w:p>
          <w:p w14:paraId="602CAA87" w14:textId="77777777" w:rsidR="005B2CE2" w:rsidRPr="002200C8" w:rsidRDefault="004754E9" w:rsidP="004754E9">
            <w:pPr>
              <w:ind w:right="-57"/>
              <w:rPr>
                <w:bCs/>
                <w:sz w:val="20"/>
                <w:szCs w:val="20"/>
                <w:lang w:eastAsia="lt-LT"/>
              </w:rPr>
            </w:pPr>
            <w:r w:rsidRPr="002200C8">
              <w:rPr>
                <w:bCs/>
                <w:sz w:val="20"/>
                <w:szCs w:val="20"/>
                <w:lang w:eastAsia="lt-LT"/>
              </w:rPr>
              <w:t>LT/1/15/3721/128 –  N100</w:t>
            </w:r>
          </w:p>
        </w:tc>
      </w:tr>
    </w:tbl>
    <w:p w14:paraId="327385A1" w14:textId="77777777" w:rsidR="00654072" w:rsidRPr="00654072" w:rsidRDefault="00654072" w:rsidP="00654072">
      <w:pPr>
        <w:rPr>
          <w:snapToGrid w:val="0"/>
          <w:sz w:val="22"/>
        </w:rPr>
      </w:pPr>
    </w:p>
    <w:p w14:paraId="14DA2D6F" w14:textId="77777777" w:rsidR="00654072" w:rsidRPr="00654072" w:rsidRDefault="00654072" w:rsidP="00654072">
      <w:pPr>
        <w:rPr>
          <w:snapToGrid w:val="0"/>
          <w:sz w:val="22"/>
        </w:rPr>
      </w:pPr>
    </w:p>
    <w:p w14:paraId="110DBACB" w14:textId="77777777" w:rsidR="00654072" w:rsidRPr="00654072" w:rsidRDefault="00654072" w:rsidP="00654072">
      <w:pPr>
        <w:keepNext/>
        <w:keepLines/>
        <w:tabs>
          <w:tab w:val="left" w:pos="567"/>
        </w:tabs>
        <w:outlineLvl w:val="2"/>
        <w:rPr>
          <w:b/>
          <w:bCs/>
          <w:snapToGrid w:val="0"/>
          <w:sz w:val="22"/>
          <w:szCs w:val="26"/>
        </w:rPr>
      </w:pPr>
      <w:r w:rsidRPr="00654072">
        <w:rPr>
          <w:b/>
          <w:bCs/>
          <w:snapToGrid w:val="0"/>
          <w:sz w:val="22"/>
          <w:szCs w:val="26"/>
        </w:rPr>
        <w:t>9.</w:t>
      </w:r>
      <w:r w:rsidRPr="00654072">
        <w:rPr>
          <w:b/>
          <w:bCs/>
          <w:snapToGrid w:val="0"/>
          <w:sz w:val="22"/>
          <w:szCs w:val="26"/>
        </w:rPr>
        <w:tab/>
      </w:r>
      <w:r w:rsidRPr="00654072">
        <w:rPr>
          <w:b/>
          <w:sz w:val="22"/>
        </w:rPr>
        <w:t>REGISTRAVIMO / PERREGISTRAVIMO</w:t>
      </w:r>
      <w:r w:rsidRPr="00654072">
        <w:rPr>
          <w:sz w:val="22"/>
        </w:rPr>
        <w:t xml:space="preserve"> </w:t>
      </w:r>
      <w:r w:rsidRPr="00654072">
        <w:rPr>
          <w:b/>
          <w:bCs/>
          <w:snapToGrid w:val="0"/>
          <w:sz w:val="22"/>
          <w:szCs w:val="26"/>
        </w:rPr>
        <w:t>DATA</w:t>
      </w:r>
    </w:p>
    <w:p w14:paraId="56C3AB74" w14:textId="77777777" w:rsidR="00654072" w:rsidRPr="00654072" w:rsidRDefault="00654072" w:rsidP="00654072">
      <w:pPr>
        <w:rPr>
          <w:snapToGrid w:val="0"/>
          <w:sz w:val="22"/>
        </w:rPr>
      </w:pPr>
    </w:p>
    <w:p w14:paraId="2B955357" w14:textId="77777777" w:rsidR="00654072" w:rsidRPr="00654072" w:rsidRDefault="00654072" w:rsidP="00654072">
      <w:pPr>
        <w:rPr>
          <w:snapToGrid w:val="0"/>
          <w:sz w:val="22"/>
          <w:szCs w:val="22"/>
        </w:rPr>
      </w:pPr>
      <w:r w:rsidRPr="00654072">
        <w:rPr>
          <w:noProof/>
          <w:snapToGrid w:val="0"/>
          <w:sz w:val="22"/>
          <w:szCs w:val="22"/>
        </w:rPr>
        <w:t>Registravimo data 2015 m. gegužės 13 d.</w:t>
      </w:r>
    </w:p>
    <w:p w14:paraId="1AAAEE0D" w14:textId="77777777" w:rsidR="00654072" w:rsidRPr="00654072" w:rsidRDefault="007C367E" w:rsidP="00654072">
      <w:pPr>
        <w:rPr>
          <w:snapToGrid w:val="0"/>
          <w:sz w:val="22"/>
        </w:rPr>
      </w:pPr>
      <w:r w:rsidRPr="000A79DC">
        <w:rPr>
          <w:noProof/>
          <w:szCs w:val="22"/>
        </w:rPr>
        <w:t xml:space="preserve">Paskutinio </w:t>
      </w:r>
      <w:r w:rsidRPr="000A79DC">
        <w:rPr>
          <w:noProof/>
        </w:rPr>
        <w:t xml:space="preserve">perregistravimo data </w:t>
      </w:r>
      <w:r w:rsidR="00347381">
        <w:rPr>
          <w:noProof/>
        </w:rPr>
        <w:t>2020 m. birželio 29 d.</w:t>
      </w:r>
    </w:p>
    <w:p w14:paraId="2A7B1A1A" w14:textId="77777777" w:rsidR="00654072" w:rsidRDefault="00654072" w:rsidP="00654072">
      <w:pPr>
        <w:rPr>
          <w:snapToGrid w:val="0"/>
          <w:sz w:val="22"/>
        </w:rPr>
      </w:pPr>
    </w:p>
    <w:p w14:paraId="4FA525D2" w14:textId="77777777" w:rsidR="001C355C" w:rsidRPr="00654072" w:rsidRDefault="001C355C" w:rsidP="00654072">
      <w:pPr>
        <w:rPr>
          <w:snapToGrid w:val="0"/>
          <w:sz w:val="22"/>
        </w:rPr>
      </w:pPr>
    </w:p>
    <w:p w14:paraId="0DA8C2FB" w14:textId="77777777" w:rsidR="00654072" w:rsidRPr="00654072" w:rsidRDefault="00654072" w:rsidP="00654072">
      <w:pPr>
        <w:keepNext/>
        <w:keepLines/>
        <w:tabs>
          <w:tab w:val="left" w:pos="567"/>
        </w:tabs>
        <w:outlineLvl w:val="2"/>
        <w:rPr>
          <w:b/>
          <w:bCs/>
          <w:snapToGrid w:val="0"/>
          <w:sz w:val="22"/>
          <w:szCs w:val="26"/>
        </w:rPr>
      </w:pPr>
      <w:r w:rsidRPr="00654072">
        <w:rPr>
          <w:b/>
          <w:bCs/>
          <w:snapToGrid w:val="0"/>
          <w:sz w:val="22"/>
          <w:szCs w:val="26"/>
        </w:rPr>
        <w:t>10.</w:t>
      </w:r>
      <w:r w:rsidRPr="00654072">
        <w:rPr>
          <w:b/>
          <w:bCs/>
          <w:snapToGrid w:val="0"/>
          <w:sz w:val="22"/>
          <w:szCs w:val="26"/>
        </w:rPr>
        <w:tab/>
        <w:t>TEKSTO PERŽIŪROS DATA</w:t>
      </w:r>
    </w:p>
    <w:p w14:paraId="1E4CDAEC" w14:textId="77777777" w:rsidR="00347381" w:rsidRDefault="00347381" w:rsidP="00654072">
      <w:pPr>
        <w:rPr>
          <w:noProof/>
        </w:rPr>
      </w:pPr>
    </w:p>
    <w:p w14:paraId="05774B02" w14:textId="52942CBA" w:rsidR="00654072" w:rsidRPr="00BF3ECA" w:rsidRDefault="00A67EFA" w:rsidP="00654072">
      <w:pPr>
        <w:rPr>
          <w:sz w:val="22"/>
        </w:rPr>
      </w:pPr>
      <w:r>
        <w:rPr>
          <w:noProof/>
        </w:rPr>
        <w:t>2020 m. lapkričio 26 d.</w:t>
      </w:r>
    </w:p>
    <w:p w14:paraId="4C8532D7" w14:textId="77777777" w:rsidR="00367F96" w:rsidRDefault="00367F96" w:rsidP="00654072">
      <w:pPr>
        <w:rPr>
          <w:snapToGrid w:val="0"/>
          <w:sz w:val="22"/>
        </w:rPr>
      </w:pPr>
    </w:p>
    <w:p w14:paraId="2CFC34E7" w14:textId="77777777" w:rsidR="00347381" w:rsidRPr="00654072" w:rsidRDefault="00347381" w:rsidP="00654072">
      <w:pPr>
        <w:rPr>
          <w:snapToGrid w:val="0"/>
          <w:sz w:val="22"/>
        </w:rPr>
      </w:pPr>
    </w:p>
    <w:p w14:paraId="628650BE" w14:textId="77777777" w:rsidR="00654072" w:rsidRPr="00654072" w:rsidRDefault="00654072" w:rsidP="00654072">
      <w:pPr>
        <w:tabs>
          <w:tab w:val="left" w:pos="5954"/>
          <w:tab w:val="left" w:pos="6237"/>
          <w:tab w:val="left" w:pos="6663"/>
          <w:tab w:val="left" w:pos="6946"/>
        </w:tabs>
        <w:rPr>
          <w:rFonts w:eastAsia="SimSun"/>
          <w:color w:val="0000FF"/>
          <w:sz w:val="22"/>
          <w:szCs w:val="22"/>
          <w:u w:val="single"/>
        </w:rPr>
      </w:pPr>
      <w:r w:rsidRPr="00654072">
        <w:rPr>
          <w:rFonts w:eastAsia="SimSun"/>
          <w:noProof/>
          <w:sz w:val="22"/>
          <w:szCs w:val="22"/>
        </w:rPr>
        <w:t>Išsami informacija apie šį vaistinį preparatą pateikiama Valstybinės vaistų kontrolės tarnybos prie Lietuvos Respublikos  sveikatos apsaugos ministerijos tinklalapyje</w:t>
      </w:r>
      <w:r w:rsidRPr="00654072">
        <w:rPr>
          <w:rFonts w:eastAsia="SimSun"/>
          <w:i/>
          <w:noProof/>
          <w:sz w:val="22"/>
          <w:szCs w:val="22"/>
        </w:rPr>
        <w:t xml:space="preserve"> </w:t>
      </w:r>
      <w:hyperlink r:id="rId11" w:history="1">
        <w:r w:rsidRPr="00BF3ECA">
          <w:rPr>
            <w:rFonts w:eastAsia="SimSun"/>
          </w:rPr>
          <w:t>http://www.vvkt.lt</w:t>
        </w:r>
      </w:hyperlink>
      <w:r w:rsidRPr="00654072">
        <w:rPr>
          <w:rFonts w:eastAsia="SimSun"/>
          <w:color w:val="0000FF"/>
          <w:sz w:val="22"/>
          <w:szCs w:val="22"/>
          <w:u w:val="single"/>
        </w:rPr>
        <w:br w:type="page"/>
      </w:r>
    </w:p>
    <w:p w14:paraId="55D46629" w14:textId="77777777" w:rsidR="00654072" w:rsidRPr="00654072" w:rsidRDefault="00654072" w:rsidP="00654072">
      <w:pPr>
        <w:tabs>
          <w:tab w:val="left" w:pos="5954"/>
          <w:tab w:val="left" w:pos="6237"/>
          <w:tab w:val="left" w:pos="6663"/>
          <w:tab w:val="left" w:pos="6946"/>
        </w:tabs>
        <w:rPr>
          <w:noProof/>
          <w:sz w:val="22"/>
          <w:szCs w:val="22"/>
          <w:lang w:eastAsia="lt-LT"/>
        </w:rPr>
      </w:pPr>
    </w:p>
    <w:p w14:paraId="50600444" w14:textId="77777777" w:rsidR="00654072" w:rsidRPr="00654072" w:rsidRDefault="00654072" w:rsidP="00654072">
      <w:pPr>
        <w:rPr>
          <w:noProof/>
          <w:sz w:val="22"/>
          <w:szCs w:val="22"/>
        </w:rPr>
      </w:pPr>
    </w:p>
    <w:p w14:paraId="0E908896" w14:textId="77777777" w:rsidR="00654072" w:rsidRPr="00654072" w:rsidRDefault="00654072" w:rsidP="00654072">
      <w:pPr>
        <w:rPr>
          <w:noProof/>
          <w:sz w:val="22"/>
          <w:szCs w:val="22"/>
        </w:rPr>
      </w:pPr>
    </w:p>
    <w:p w14:paraId="59D49AD6" w14:textId="77777777" w:rsidR="00654072" w:rsidRPr="00654072" w:rsidRDefault="00654072" w:rsidP="00654072">
      <w:pPr>
        <w:rPr>
          <w:noProof/>
          <w:sz w:val="22"/>
          <w:szCs w:val="22"/>
        </w:rPr>
      </w:pPr>
    </w:p>
    <w:p w14:paraId="4C44F45C" w14:textId="77777777" w:rsidR="00654072" w:rsidRPr="00654072" w:rsidRDefault="00654072" w:rsidP="00654072">
      <w:pPr>
        <w:rPr>
          <w:noProof/>
          <w:sz w:val="22"/>
          <w:szCs w:val="22"/>
        </w:rPr>
      </w:pPr>
    </w:p>
    <w:p w14:paraId="0C5F477D" w14:textId="77777777" w:rsidR="00654072" w:rsidRPr="00654072" w:rsidRDefault="00654072" w:rsidP="00654072">
      <w:pPr>
        <w:rPr>
          <w:noProof/>
          <w:sz w:val="22"/>
          <w:szCs w:val="22"/>
        </w:rPr>
      </w:pPr>
    </w:p>
    <w:p w14:paraId="3E4646A0" w14:textId="77777777" w:rsidR="00654072" w:rsidRPr="00654072" w:rsidRDefault="00654072" w:rsidP="00654072">
      <w:pPr>
        <w:rPr>
          <w:noProof/>
          <w:sz w:val="22"/>
          <w:szCs w:val="22"/>
        </w:rPr>
      </w:pPr>
    </w:p>
    <w:p w14:paraId="29103527" w14:textId="77777777" w:rsidR="00654072" w:rsidRPr="00654072" w:rsidRDefault="00654072" w:rsidP="00654072">
      <w:pPr>
        <w:rPr>
          <w:noProof/>
          <w:sz w:val="22"/>
          <w:szCs w:val="22"/>
        </w:rPr>
      </w:pPr>
    </w:p>
    <w:p w14:paraId="6DD3E884" w14:textId="77777777" w:rsidR="00654072" w:rsidRPr="00654072" w:rsidRDefault="00654072" w:rsidP="00654072">
      <w:pPr>
        <w:rPr>
          <w:noProof/>
          <w:sz w:val="22"/>
          <w:szCs w:val="22"/>
        </w:rPr>
      </w:pPr>
    </w:p>
    <w:p w14:paraId="758BF780" w14:textId="77777777" w:rsidR="00654072" w:rsidRPr="00654072" w:rsidRDefault="00654072" w:rsidP="00654072">
      <w:pPr>
        <w:rPr>
          <w:noProof/>
          <w:sz w:val="22"/>
          <w:szCs w:val="22"/>
        </w:rPr>
      </w:pPr>
    </w:p>
    <w:p w14:paraId="15A2EAE7" w14:textId="77777777" w:rsidR="00654072" w:rsidRPr="00654072" w:rsidRDefault="00654072" w:rsidP="00654072">
      <w:pPr>
        <w:rPr>
          <w:noProof/>
          <w:sz w:val="22"/>
          <w:szCs w:val="22"/>
        </w:rPr>
      </w:pPr>
    </w:p>
    <w:p w14:paraId="261A6E12" w14:textId="77777777" w:rsidR="00654072" w:rsidRPr="00654072" w:rsidRDefault="00654072" w:rsidP="00654072">
      <w:pPr>
        <w:rPr>
          <w:noProof/>
          <w:sz w:val="22"/>
          <w:szCs w:val="22"/>
        </w:rPr>
      </w:pPr>
    </w:p>
    <w:p w14:paraId="5EFD6D52" w14:textId="77777777" w:rsidR="00654072" w:rsidRPr="00654072" w:rsidRDefault="00654072" w:rsidP="00654072">
      <w:pPr>
        <w:rPr>
          <w:noProof/>
          <w:sz w:val="22"/>
          <w:szCs w:val="22"/>
        </w:rPr>
      </w:pPr>
    </w:p>
    <w:p w14:paraId="3B57D940" w14:textId="77777777" w:rsidR="00654072" w:rsidRPr="00654072" w:rsidRDefault="00654072" w:rsidP="00654072">
      <w:pPr>
        <w:rPr>
          <w:noProof/>
          <w:sz w:val="22"/>
          <w:szCs w:val="22"/>
        </w:rPr>
      </w:pPr>
    </w:p>
    <w:p w14:paraId="34364CC2" w14:textId="77777777" w:rsidR="00654072" w:rsidRPr="00654072" w:rsidRDefault="00654072" w:rsidP="00654072">
      <w:pPr>
        <w:rPr>
          <w:noProof/>
          <w:sz w:val="22"/>
          <w:szCs w:val="22"/>
        </w:rPr>
      </w:pPr>
    </w:p>
    <w:p w14:paraId="222B8685" w14:textId="77777777" w:rsidR="00654072" w:rsidRPr="00654072" w:rsidRDefault="00654072" w:rsidP="00654072">
      <w:pPr>
        <w:rPr>
          <w:noProof/>
          <w:sz w:val="22"/>
          <w:szCs w:val="22"/>
        </w:rPr>
      </w:pPr>
    </w:p>
    <w:p w14:paraId="7AD46033" w14:textId="77777777" w:rsidR="00654072" w:rsidRPr="00654072" w:rsidRDefault="00654072" w:rsidP="00654072">
      <w:pPr>
        <w:rPr>
          <w:noProof/>
          <w:sz w:val="22"/>
          <w:szCs w:val="22"/>
        </w:rPr>
      </w:pPr>
    </w:p>
    <w:p w14:paraId="407B7419" w14:textId="77777777" w:rsidR="00654072" w:rsidRPr="00654072" w:rsidRDefault="00654072" w:rsidP="00654072">
      <w:pPr>
        <w:rPr>
          <w:noProof/>
          <w:sz w:val="22"/>
          <w:szCs w:val="22"/>
        </w:rPr>
      </w:pPr>
    </w:p>
    <w:p w14:paraId="5B21A864" w14:textId="77777777" w:rsidR="00654072" w:rsidRPr="00654072" w:rsidRDefault="00654072" w:rsidP="00654072">
      <w:pPr>
        <w:rPr>
          <w:noProof/>
          <w:sz w:val="22"/>
          <w:szCs w:val="22"/>
        </w:rPr>
      </w:pPr>
    </w:p>
    <w:p w14:paraId="3545DED8" w14:textId="77777777" w:rsidR="00654072" w:rsidRPr="00654072" w:rsidRDefault="00654072" w:rsidP="00654072">
      <w:pPr>
        <w:rPr>
          <w:noProof/>
          <w:sz w:val="22"/>
          <w:szCs w:val="22"/>
        </w:rPr>
      </w:pPr>
    </w:p>
    <w:p w14:paraId="5482C821" w14:textId="77777777" w:rsidR="00654072" w:rsidRPr="00654072" w:rsidRDefault="00654072" w:rsidP="00654072">
      <w:pPr>
        <w:rPr>
          <w:noProof/>
          <w:sz w:val="22"/>
          <w:szCs w:val="22"/>
        </w:rPr>
      </w:pPr>
    </w:p>
    <w:p w14:paraId="384474A7" w14:textId="77777777" w:rsidR="00654072" w:rsidRPr="00654072" w:rsidRDefault="00654072" w:rsidP="00654072">
      <w:pPr>
        <w:rPr>
          <w:noProof/>
          <w:sz w:val="22"/>
          <w:szCs w:val="22"/>
        </w:rPr>
      </w:pPr>
    </w:p>
    <w:p w14:paraId="353BFC44" w14:textId="77777777" w:rsidR="00654072" w:rsidRPr="00654072" w:rsidRDefault="00654072" w:rsidP="00654072">
      <w:pPr>
        <w:tabs>
          <w:tab w:val="left" w:pos="567"/>
        </w:tabs>
        <w:ind w:left="567" w:hanging="567"/>
        <w:jc w:val="center"/>
        <w:outlineLvl w:val="0"/>
        <w:rPr>
          <w:b/>
          <w:caps/>
          <w:sz w:val="22"/>
          <w:szCs w:val="22"/>
        </w:rPr>
      </w:pPr>
      <w:bookmarkStart w:id="1" w:name="_Toc129243128"/>
      <w:bookmarkStart w:id="2" w:name="_Toc129243253"/>
    </w:p>
    <w:p w14:paraId="59498F1F" w14:textId="77777777" w:rsidR="00654072" w:rsidRPr="00654072" w:rsidRDefault="00654072" w:rsidP="00654072">
      <w:pPr>
        <w:tabs>
          <w:tab w:val="left" w:pos="567"/>
        </w:tabs>
        <w:ind w:left="567" w:hanging="567"/>
        <w:jc w:val="center"/>
        <w:outlineLvl w:val="0"/>
        <w:rPr>
          <w:b/>
          <w:caps/>
          <w:sz w:val="22"/>
          <w:szCs w:val="22"/>
        </w:rPr>
      </w:pPr>
    </w:p>
    <w:p w14:paraId="760490F8" w14:textId="77777777" w:rsidR="00654072" w:rsidRPr="00654072" w:rsidRDefault="00654072" w:rsidP="00654072">
      <w:pPr>
        <w:tabs>
          <w:tab w:val="left" w:pos="567"/>
        </w:tabs>
        <w:ind w:left="567" w:hanging="567"/>
        <w:jc w:val="center"/>
        <w:outlineLvl w:val="0"/>
        <w:rPr>
          <w:b/>
          <w:caps/>
          <w:sz w:val="22"/>
          <w:szCs w:val="22"/>
        </w:rPr>
      </w:pPr>
      <w:r w:rsidRPr="00654072">
        <w:rPr>
          <w:b/>
          <w:caps/>
          <w:sz w:val="22"/>
          <w:szCs w:val="22"/>
        </w:rPr>
        <w:t>II PRIEDAS</w:t>
      </w:r>
      <w:bookmarkEnd w:id="1"/>
      <w:bookmarkEnd w:id="2"/>
    </w:p>
    <w:p w14:paraId="283A6BD6" w14:textId="77777777" w:rsidR="00654072" w:rsidRPr="00654072" w:rsidRDefault="00654072" w:rsidP="00654072">
      <w:pPr>
        <w:tabs>
          <w:tab w:val="left" w:pos="567"/>
        </w:tabs>
        <w:ind w:left="567" w:hanging="567"/>
        <w:jc w:val="center"/>
        <w:outlineLvl w:val="0"/>
        <w:rPr>
          <w:b/>
          <w:caps/>
          <w:sz w:val="22"/>
          <w:szCs w:val="22"/>
        </w:rPr>
      </w:pPr>
    </w:p>
    <w:p w14:paraId="6447C064" w14:textId="77777777" w:rsidR="00654072" w:rsidRPr="00654072" w:rsidRDefault="00654072" w:rsidP="00654072">
      <w:pPr>
        <w:tabs>
          <w:tab w:val="left" w:pos="567"/>
        </w:tabs>
        <w:ind w:left="567" w:hanging="567"/>
        <w:jc w:val="center"/>
        <w:outlineLvl w:val="0"/>
        <w:rPr>
          <w:b/>
          <w:caps/>
          <w:sz w:val="22"/>
          <w:szCs w:val="22"/>
        </w:rPr>
      </w:pPr>
      <w:r w:rsidRPr="00654072">
        <w:rPr>
          <w:b/>
          <w:caps/>
          <w:sz w:val="22"/>
          <w:szCs w:val="22"/>
        </w:rPr>
        <w:t>REGISTRACIJOS  SĄLYGOS</w:t>
      </w:r>
    </w:p>
    <w:p w14:paraId="2FAC9964" w14:textId="77777777" w:rsidR="00654072" w:rsidRPr="00654072" w:rsidRDefault="00654072" w:rsidP="00654072">
      <w:pPr>
        <w:rPr>
          <w:noProof/>
          <w:sz w:val="22"/>
          <w:szCs w:val="22"/>
        </w:rPr>
      </w:pPr>
    </w:p>
    <w:p w14:paraId="0B855BBC" w14:textId="77777777" w:rsidR="00654072" w:rsidRPr="00654072" w:rsidRDefault="00654072" w:rsidP="00654072">
      <w:pPr>
        <w:tabs>
          <w:tab w:val="left" w:pos="1701"/>
        </w:tabs>
        <w:ind w:left="1701" w:hanging="567"/>
        <w:rPr>
          <w:b/>
          <w:sz w:val="22"/>
          <w:szCs w:val="22"/>
          <w:highlight w:val="yellow"/>
          <w:lang w:bidi="bo-CN"/>
        </w:rPr>
      </w:pPr>
      <w:r w:rsidRPr="00654072">
        <w:rPr>
          <w:b/>
          <w:sz w:val="22"/>
          <w:szCs w:val="22"/>
          <w:lang w:bidi="bo-CN"/>
        </w:rPr>
        <w:t>A.</w:t>
      </w:r>
      <w:r w:rsidRPr="00654072">
        <w:rPr>
          <w:b/>
          <w:sz w:val="22"/>
          <w:szCs w:val="22"/>
          <w:lang w:bidi="bo-CN"/>
        </w:rPr>
        <w:tab/>
      </w:r>
      <w:r w:rsidRPr="00654072">
        <w:rPr>
          <w:b/>
          <w:noProof/>
          <w:sz w:val="22"/>
          <w:szCs w:val="22"/>
        </w:rPr>
        <w:t>GAMINTOJAS (-AI), ATSAKINGAS (-I) UŽ SERIJŲ IŠLEIDIMĄ</w:t>
      </w:r>
    </w:p>
    <w:p w14:paraId="161CFCF0" w14:textId="77777777" w:rsidR="00654072" w:rsidRPr="00654072" w:rsidRDefault="00654072" w:rsidP="00654072">
      <w:pPr>
        <w:rPr>
          <w:noProof/>
          <w:sz w:val="22"/>
          <w:szCs w:val="22"/>
          <w:highlight w:val="yellow"/>
        </w:rPr>
      </w:pPr>
    </w:p>
    <w:p w14:paraId="71203B28" w14:textId="77777777" w:rsidR="00654072" w:rsidRPr="00654072" w:rsidRDefault="00654072" w:rsidP="00654072">
      <w:pPr>
        <w:tabs>
          <w:tab w:val="left" w:pos="1701"/>
        </w:tabs>
        <w:ind w:left="1701" w:hanging="567"/>
        <w:rPr>
          <w:b/>
          <w:sz w:val="22"/>
          <w:szCs w:val="22"/>
          <w:lang w:bidi="bo-CN"/>
        </w:rPr>
      </w:pPr>
      <w:r w:rsidRPr="00654072">
        <w:rPr>
          <w:b/>
          <w:sz w:val="22"/>
          <w:szCs w:val="22"/>
          <w:lang w:bidi="bo-CN"/>
        </w:rPr>
        <w:t>B.</w:t>
      </w:r>
      <w:r w:rsidRPr="00654072">
        <w:rPr>
          <w:b/>
          <w:sz w:val="22"/>
          <w:szCs w:val="22"/>
          <w:lang w:bidi="bo-CN"/>
        </w:rPr>
        <w:tab/>
      </w:r>
      <w:r w:rsidRPr="00654072">
        <w:rPr>
          <w:b/>
          <w:sz w:val="22"/>
          <w:szCs w:val="22"/>
        </w:rPr>
        <w:t>TIEKIMO IR VARTOJIMO SĄLYGOS AR APRIBOJIMAI</w:t>
      </w:r>
    </w:p>
    <w:p w14:paraId="7C8A61AB" w14:textId="77777777" w:rsidR="00654072" w:rsidRPr="00654072" w:rsidRDefault="00654072" w:rsidP="00654072">
      <w:pPr>
        <w:rPr>
          <w:noProof/>
          <w:sz w:val="22"/>
          <w:szCs w:val="22"/>
          <w:highlight w:val="yellow"/>
        </w:rPr>
      </w:pPr>
    </w:p>
    <w:p w14:paraId="63D1CBF0" w14:textId="77777777" w:rsidR="00654072" w:rsidRPr="00654072" w:rsidRDefault="00654072" w:rsidP="00654072">
      <w:pPr>
        <w:keepNext/>
        <w:tabs>
          <w:tab w:val="left" w:pos="567"/>
        </w:tabs>
        <w:ind w:left="567" w:hanging="567"/>
        <w:outlineLvl w:val="1"/>
        <w:rPr>
          <w:b/>
          <w:sz w:val="22"/>
          <w:szCs w:val="22"/>
          <w:lang w:bidi="bo-CN"/>
        </w:rPr>
      </w:pPr>
      <w:r w:rsidRPr="00654072">
        <w:rPr>
          <w:b/>
          <w:sz w:val="22"/>
          <w:szCs w:val="22"/>
          <w:lang w:bidi="bo-CN"/>
        </w:rPr>
        <w:br w:type="page"/>
      </w:r>
      <w:r w:rsidRPr="00654072">
        <w:rPr>
          <w:b/>
          <w:sz w:val="22"/>
          <w:szCs w:val="22"/>
          <w:lang w:bidi="bo-CN"/>
        </w:rPr>
        <w:lastRenderedPageBreak/>
        <w:t>A.</w:t>
      </w:r>
      <w:r w:rsidRPr="00654072">
        <w:rPr>
          <w:b/>
          <w:sz w:val="22"/>
          <w:szCs w:val="22"/>
          <w:lang w:bidi="bo-CN"/>
        </w:rPr>
        <w:tab/>
      </w:r>
      <w:r w:rsidR="001C355C" w:rsidRPr="001C355C">
        <w:rPr>
          <w:b/>
          <w:snapToGrid w:val="0"/>
          <w:sz w:val="22"/>
          <w:szCs w:val="20"/>
        </w:rPr>
        <w:t xml:space="preserve">GAMINTOJAS (-AI), ATSAKINGAS (-I) </w:t>
      </w:r>
      <w:r w:rsidRPr="00654072">
        <w:rPr>
          <w:b/>
          <w:sz w:val="22"/>
          <w:szCs w:val="22"/>
          <w:lang w:bidi="bo-CN"/>
        </w:rPr>
        <w:t>UŽ SERIJŲ IŠLEIDIMĄ</w:t>
      </w:r>
    </w:p>
    <w:p w14:paraId="0289A8E8" w14:textId="77777777" w:rsidR="00654072" w:rsidRPr="00654072" w:rsidRDefault="00654072" w:rsidP="00654072">
      <w:pPr>
        <w:rPr>
          <w:noProof/>
          <w:sz w:val="22"/>
          <w:szCs w:val="22"/>
          <w:highlight w:val="yellow"/>
        </w:rPr>
      </w:pPr>
    </w:p>
    <w:p w14:paraId="76218347" w14:textId="77777777" w:rsidR="001C355C" w:rsidRPr="001C355C" w:rsidRDefault="001C355C" w:rsidP="001C355C">
      <w:pPr>
        <w:tabs>
          <w:tab w:val="left" w:pos="567"/>
        </w:tabs>
        <w:jc w:val="both"/>
        <w:rPr>
          <w:snapToGrid w:val="0"/>
          <w:sz w:val="22"/>
        </w:rPr>
      </w:pPr>
      <w:r w:rsidRPr="001C355C">
        <w:rPr>
          <w:noProof/>
          <w:snapToGrid w:val="0"/>
          <w:sz w:val="22"/>
          <w:u w:val="single"/>
        </w:rPr>
        <w:t>Gamintojo (-ų), atsakingo (-ų) už serijų išleidimą, pavadinimas (-ai) ir adresas (-ai)</w:t>
      </w:r>
    </w:p>
    <w:p w14:paraId="7EB62112" w14:textId="77777777" w:rsidR="00654072" w:rsidRPr="00654072" w:rsidRDefault="00654072" w:rsidP="00654072">
      <w:pPr>
        <w:tabs>
          <w:tab w:val="left" w:pos="425"/>
        </w:tabs>
        <w:rPr>
          <w:rFonts w:eastAsia="Calibri"/>
          <w:sz w:val="22"/>
          <w:szCs w:val="22"/>
        </w:rPr>
      </w:pPr>
    </w:p>
    <w:p w14:paraId="2C1F9E0F"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Salutas Pharma GmbH </w:t>
      </w:r>
    </w:p>
    <w:p w14:paraId="53FF7C4A" w14:textId="77777777" w:rsidR="00654072" w:rsidRPr="00654072" w:rsidRDefault="00654072" w:rsidP="00654072">
      <w:pPr>
        <w:tabs>
          <w:tab w:val="left" w:pos="425"/>
        </w:tabs>
        <w:rPr>
          <w:rFonts w:eastAsia="Calibri"/>
          <w:sz w:val="22"/>
          <w:szCs w:val="22"/>
        </w:rPr>
      </w:pPr>
      <w:r w:rsidRPr="00654072">
        <w:rPr>
          <w:rFonts w:eastAsia="Calibri"/>
          <w:sz w:val="22"/>
          <w:szCs w:val="22"/>
        </w:rPr>
        <w:t>Otto-von-Guericke-Allee 1</w:t>
      </w:r>
    </w:p>
    <w:p w14:paraId="0B5010BB"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39179 Barleben </w:t>
      </w:r>
    </w:p>
    <w:p w14:paraId="199E945A"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Vokietija </w:t>
      </w:r>
    </w:p>
    <w:p w14:paraId="73ADFFEF" w14:textId="77777777" w:rsidR="00654072" w:rsidRPr="00654072" w:rsidRDefault="00654072" w:rsidP="00654072">
      <w:pPr>
        <w:tabs>
          <w:tab w:val="left" w:pos="425"/>
        </w:tabs>
        <w:jc w:val="both"/>
        <w:rPr>
          <w:rFonts w:eastAsia="Calibri"/>
          <w:sz w:val="22"/>
          <w:szCs w:val="22"/>
        </w:rPr>
      </w:pPr>
      <w:r w:rsidRPr="00654072">
        <w:rPr>
          <w:rFonts w:eastAsia="Calibri"/>
          <w:sz w:val="22"/>
          <w:szCs w:val="22"/>
        </w:rPr>
        <w:t> </w:t>
      </w:r>
    </w:p>
    <w:p w14:paraId="75405959" w14:textId="77777777" w:rsidR="00654072" w:rsidRPr="00654072" w:rsidRDefault="00654072" w:rsidP="00654072">
      <w:pPr>
        <w:tabs>
          <w:tab w:val="left" w:pos="425"/>
        </w:tabs>
        <w:jc w:val="both"/>
        <w:rPr>
          <w:rFonts w:eastAsia="Calibri"/>
          <w:sz w:val="22"/>
          <w:szCs w:val="22"/>
        </w:rPr>
      </w:pPr>
      <w:r w:rsidRPr="00654072">
        <w:rPr>
          <w:rFonts w:eastAsia="Calibri"/>
          <w:sz w:val="22"/>
          <w:szCs w:val="22"/>
        </w:rPr>
        <w:t>arba</w:t>
      </w:r>
    </w:p>
    <w:p w14:paraId="40B0B054" w14:textId="77777777" w:rsidR="00654072" w:rsidRPr="00654072" w:rsidRDefault="00654072" w:rsidP="00654072">
      <w:pPr>
        <w:tabs>
          <w:tab w:val="left" w:pos="425"/>
          <w:tab w:val="left" w:pos="567"/>
        </w:tabs>
        <w:rPr>
          <w:rFonts w:eastAsia="Calibri"/>
          <w:sz w:val="22"/>
          <w:szCs w:val="22"/>
        </w:rPr>
      </w:pPr>
    </w:p>
    <w:p w14:paraId="5569703D"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Pharmacare Premium Ltd. </w:t>
      </w:r>
    </w:p>
    <w:p w14:paraId="4903B950" w14:textId="77777777" w:rsidR="00654072" w:rsidRPr="00654072" w:rsidRDefault="00654072" w:rsidP="00654072">
      <w:pPr>
        <w:tabs>
          <w:tab w:val="left" w:pos="425"/>
        </w:tabs>
        <w:rPr>
          <w:rFonts w:eastAsia="Calibri"/>
          <w:sz w:val="22"/>
          <w:szCs w:val="22"/>
        </w:rPr>
      </w:pPr>
      <w:r w:rsidRPr="00654072">
        <w:rPr>
          <w:rFonts w:eastAsia="Calibri"/>
          <w:sz w:val="22"/>
          <w:szCs w:val="22"/>
        </w:rPr>
        <w:t>HHF 003, Hal Far Industrial Estate</w:t>
      </w:r>
    </w:p>
    <w:p w14:paraId="2EE91425" w14:textId="77777777" w:rsidR="00654072" w:rsidRPr="00654072" w:rsidRDefault="00654072" w:rsidP="00654072">
      <w:pPr>
        <w:tabs>
          <w:tab w:val="left" w:pos="425"/>
        </w:tabs>
        <w:rPr>
          <w:rFonts w:eastAsia="Calibri"/>
          <w:sz w:val="22"/>
          <w:szCs w:val="22"/>
        </w:rPr>
      </w:pPr>
      <w:r w:rsidRPr="00654072">
        <w:rPr>
          <w:rFonts w:eastAsia="Calibri"/>
          <w:sz w:val="22"/>
          <w:szCs w:val="22"/>
        </w:rPr>
        <w:t>Birzebbugia, BBG 3000</w:t>
      </w:r>
    </w:p>
    <w:p w14:paraId="3EB6A05D"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Malta </w:t>
      </w:r>
    </w:p>
    <w:p w14:paraId="7F32F037" w14:textId="77777777" w:rsidR="00654072" w:rsidRPr="00654072" w:rsidRDefault="00654072" w:rsidP="00654072">
      <w:pPr>
        <w:rPr>
          <w:noProof/>
          <w:sz w:val="22"/>
          <w:szCs w:val="22"/>
          <w:highlight w:val="yellow"/>
        </w:rPr>
      </w:pPr>
      <w:r w:rsidRPr="00654072">
        <w:rPr>
          <w:rFonts w:eastAsia="Calibri"/>
          <w:sz w:val="22"/>
          <w:szCs w:val="22"/>
        </w:rPr>
        <w:t> </w:t>
      </w:r>
    </w:p>
    <w:p w14:paraId="6036656A" w14:textId="77777777" w:rsidR="00654072" w:rsidRPr="00654072" w:rsidRDefault="00654072" w:rsidP="00654072">
      <w:pPr>
        <w:rPr>
          <w:noProof/>
          <w:sz w:val="22"/>
          <w:szCs w:val="22"/>
          <w:highlight w:val="yellow"/>
        </w:rPr>
      </w:pPr>
      <w:r w:rsidRPr="00654072">
        <w:rPr>
          <w:noProof/>
          <w:sz w:val="22"/>
          <w:szCs w:val="22"/>
        </w:rPr>
        <w:t>Su pakuote pateikiamame lapelyje nurodomas gamintojo, atsakingo už konkrečios serijos išleidimą, pavadinimas ir adresas.</w:t>
      </w:r>
    </w:p>
    <w:p w14:paraId="21DD8207" w14:textId="77777777" w:rsidR="00654072" w:rsidRPr="00654072" w:rsidRDefault="00654072" w:rsidP="00654072">
      <w:pPr>
        <w:rPr>
          <w:noProof/>
          <w:sz w:val="22"/>
          <w:szCs w:val="22"/>
          <w:highlight w:val="yellow"/>
        </w:rPr>
      </w:pPr>
    </w:p>
    <w:p w14:paraId="49D21D4F" w14:textId="77777777" w:rsidR="00654072" w:rsidRPr="00654072" w:rsidRDefault="00654072" w:rsidP="00654072">
      <w:pPr>
        <w:rPr>
          <w:noProof/>
          <w:sz w:val="22"/>
          <w:szCs w:val="22"/>
          <w:highlight w:val="yellow"/>
        </w:rPr>
      </w:pPr>
    </w:p>
    <w:p w14:paraId="1CBB4694" w14:textId="77777777" w:rsidR="00654072" w:rsidRPr="00654072" w:rsidRDefault="00654072" w:rsidP="00654072">
      <w:pPr>
        <w:keepNext/>
        <w:tabs>
          <w:tab w:val="left" w:pos="567"/>
        </w:tabs>
        <w:ind w:left="567" w:hanging="567"/>
        <w:outlineLvl w:val="1"/>
        <w:rPr>
          <w:b/>
          <w:sz w:val="22"/>
          <w:szCs w:val="22"/>
          <w:lang w:bidi="bo-CN"/>
        </w:rPr>
      </w:pPr>
      <w:r w:rsidRPr="00654072">
        <w:rPr>
          <w:b/>
          <w:sz w:val="22"/>
          <w:szCs w:val="22"/>
          <w:lang w:bidi="bo-CN"/>
        </w:rPr>
        <w:t>B.</w:t>
      </w:r>
      <w:r w:rsidRPr="00654072">
        <w:rPr>
          <w:b/>
          <w:sz w:val="22"/>
          <w:szCs w:val="22"/>
          <w:lang w:bidi="bo-CN"/>
        </w:rPr>
        <w:tab/>
        <w:t>TIEKIMO IR VARTOJIMO SĄLYGOS AR APRIBOJIMAI</w:t>
      </w:r>
    </w:p>
    <w:p w14:paraId="578F5E4D" w14:textId="77777777" w:rsidR="00654072" w:rsidRPr="00654072" w:rsidRDefault="00654072" w:rsidP="00654072">
      <w:pPr>
        <w:rPr>
          <w:noProof/>
          <w:sz w:val="22"/>
          <w:szCs w:val="22"/>
        </w:rPr>
      </w:pPr>
    </w:p>
    <w:p w14:paraId="32219534" w14:textId="77777777" w:rsidR="00654072" w:rsidRPr="00654072" w:rsidRDefault="00654072" w:rsidP="00654072">
      <w:pPr>
        <w:rPr>
          <w:sz w:val="22"/>
          <w:szCs w:val="22"/>
        </w:rPr>
      </w:pPr>
      <w:r w:rsidRPr="00654072">
        <w:rPr>
          <w:noProof/>
          <w:sz w:val="22"/>
          <w:szCs w:val="22"/>
        </w:rPr>
        <w:t>R</w:t>
      </w:r>
      <w:r w:rsidRPr="00654072">
        <w:rPr>
          <w:sz w:val="22"/>
          <w:szCs w:val="22"/>
        </w:rPr>
        <w:t>eceptinis vaistinis preparatas.</w:t>
      </w:r>
    </w:p>
    <w:p w14:paraId="4D65AE94" w14:textId="77777777" w:rsidR="00654072" w:rsidRPr="00654072" w:rsidRDefault="00654072" w:rsidP="00654072">
      <w:pPr>
        <w:rPr>
          <w:noProof/>
          <w:sz w:val="22"/>
          <w:szCs w:val="22"/>
        </w:rPr>
      </w:pPr>
    </w:p>
    <w:p w14:paraId="50E73091" w14:textId="77777777" w:rsidR="00654072" w:rsidRPr="00654072" w:rsidRDefault="00654072" w:rsidP="00654072">
      <w:pPr>
        <w:rPr>
          <w:noProof/>
          <w:sz w:val="22"/>
          <w:szCs w:val="22"/>
        </w:rPr>
      </w:pPr>
    </w:p>
    <w:p w14:paraId="503F0B7C" w14:textId="77777777" w:rsidR="00654072" w:rsidRPr="00654072" w:rsidRDefault="00654072" w:rsidP="00654072">
      <w:pPr>
        <w:rPr>
          <w:noProof/>
          <w:sz w:val="22"/>
          <w:szCs w:val="22"/>
        </w:rPr>
      </w:pPr>
    </w:p>
    <w:p w14:paraId="1DA8619A" w14:textId="77777777" w:rsidR="00654072" w:rsidRPr="00654072" w:rsidRDefault="00654072" w:rsidP="00654072">
      <w:pPr>
        <w:rPr>
          <w:noProof/>
          <w:sz w:val="22"/>
          <w:szCs w:val="22"/>
        </w:rPr>
      </w:pPr>
      <w:r w:rsidRPr="00654072">
        <w:rPr>
          <w:noProof/>
          <w:sz w:val="22"/>
          <w:szCs w:val="22"/>
        </w:rPr>
        <w:br w:type="page"/>
      </w:r>
    </w:p>
    <w:p w14:paraId="5FB50458" w14:textId="77777777" w:rsidR="00654072" w:rsidRPr="00654072" w:rsidRDefault="00654072" w:rsidP="00654072">
      <w:pPr>
        <w:rPr>
          <w:noProof/>
          <w:sz w:val="22"/>
          <w:szCs w:val="22"/>
        </w:rPr>
      </w:pPr>
    </w:p>
    <w:p w14:paraId="3E749509" w14:textId="77777777" w:rsidR="00654072" w:rsidRPr="00654072" w:rsidRDefault="00654072" w:rsidP="00654072">
      <w:pPr>
        <w:rPr>
          <w:noProof/>
          <w:sz w:val="22"/>
          <w:szCs w:val="22"/>
        </w:rPr>
      </w:pPr>
    </w:p>
    <w:p w14:paraId="198657C8" w14:textId="77777777" w:rsidR="00654072" w:rsidRPr="00654072" w:rsidRDefault="00654072" w:rsidP="00654072">
      <w:pPr>
        <w:rPr>
          <w:noProof/>
          <w:sz w:val="22"/>
          <w:szCs w:val="22"/>
        </w:rPr>
      </w:pPr>
    </w:p>
    <w:p w14:paraId="51E26182" w14:textId="77777777" w:rsidR="00654072" w:rsidRPr="00654072" w:rsidRDefault="00654072" w:rsidP="00654072">
      <w:pPr>
        <w:rPr>
          <w:noProof/>
          <w:sz w:val="22"/>
          <w:szCs w:val="22"/>
        </w:rPr>
      </w:pPr>
    </w:p>
    <w:p w14:paraId="74C3877F" w14:textId="77777777" w:rsidR="00654072" w:rsidRPr="00654072" w:rsidRDefault="00654072" w:rsidP="00654072">
      <w:pPr>
        <w:rPr>
          <w:noProof/>
          <w:sz w:val="22"/>
          <w:szCs w:val="22"/>
        </w:rPr>
      </w:pPr>
    </w:p>
    <w:p w14:paraId="0C321A16" w14:textId="77777777" w:rsidR="00654072" w:rsidRPr="00654072" w:rsidRDefault="00654072" w:rsidP="00654072">
      <w:pPr>
        <w:rPr>
          <w:noProof/>
          <w:sz w:val="22"/>
          <w:szCs w:val="22"/>
        </w:rPr>
      </w:pPr>
    </w:p>
    <w:p w14:paraId="791F76B6" w14:textId="77777777" w:rsidR="00654072" w:rsidRPr="00654072" w:rsidRDefault="00654072" w:rsidP="00654072">
      <w:pPr>
        <w:rPr>
          <w:noProof/>
          <w:sz w:val="22"/>
          <w:szCs w:val="22"/>
        </w:rPr>
      </w:pPr>
    </w:p>
    <w:p w14:paraId="471A1136" w14:textId="77777777" w:rsidR="00654072" w:rsidRPr="00654072" w:rsidRDefault="00654072" w:rsidP="00654072">
      <w:pPr>
        <w:rPr>
          <w:noProof/>
          <w:sz w:val="22"/>
          <w:szCs w:val="22"/>
        </w:rPr>
      </w:pPr>
    </w:p>
    <w:p w14:paraId="4E133070" w14:textId="77777777" w:rsidR="00654072" w:rsidRPr="00654072" w:rsidRDefault="00654072" w:rsidP="00654072">
      <w:pPr>
        <w:rPr>
          <w:noProof/>
          <w:sz w:val="22"/>
          <w:szCs w:val="22"/>
        </w:rPr>
      </w:pPr>
    </w:p>
    <w:p w14:paraId="51362123" w14:textId="77777777" w:rsidR="00654072" w:rsidRPr="00654072" w:rsidRDefault="00654072" w:rsidP="00654072">
      <w:pPr>
        <w:rPr>
          <w:noProof/>
          <w:sz w:val="22"/>
          <w:szCs w:val="22"/>
        </w:rPr>
      </w:pPr>
    </w:p>
    <w:p w14:paraId="24A21D80" w14:textId="77777777" w:rsidR="00654072" w:rsidRPr="00654072" w:rsidRDefault="00654072" w:rsidP="00654072">
      <w:pPr>
        <w:jc w:val="center"/>
        <w:outlineLvl w:val="0"/>
        <w:rPr>
          <w:b/>
          <w:noProof/>
          <w:sz w:val="22"/>
          <w:szCs w:val="22"/>
        </w:rPr>
      </w:pPr>
    </w:p>
    <w:p w14:paraId="7A526C8C" w14:textId="77777777" w:rsidR="00654072" w:rsidRPr="00654072" w:rsidRDefault="00654072" w:rsidP="00654072">
      <w:pPr>
        <w:jc w:val="center"/>
        <w:outlineLvl w:val="0"/>
        <w:rPr>
          <w:b/>
          <w:noProof/>
          <w:sz w:val="22"/>
          <w:szCs w:val="22"/>
        </w:rPr>
      </w:pPr>
    </w:p>
    <w:p w14:paraId="471B27C7" w14:textId="77777777" w:rsidR="00654072" w:rsidRPr="00654072" w:rsidRDefault="00654072" w:rsidP="00654072">
      <w:pPr>
        <w:jc w:val="center"/>
        <w:outlineLvl w:val="0"/>
        <w:rPr>
          <w:b/>
          <w:noProof/>
          <w:sz w:val="22"/>
          <w:szCs w:val="22"/>
        </w:rPr>
      </w:pPr>
    </w:p>
    <w:p w14:paraId="77D1CCF0" w14:textId="77777777" w:rsidR="00654072" w:rsidRPr="00654072" w:rsidRDefault="00654072" w:rsidP="00654072">
      <w:pPr>
        <w:jc w:val="center"/>
        <w:outlineLvl w:val="0"/>
        <w:rPr>
          <w:b/>
          <w:noProof/>
          <w:sz w:val="22"/>
          <w:szCs w:val="22"/>
        </w:rPr>
      </w:pPr>
    </w:p>
    <w:p w14:paraId="46B0169D" w14:textId="77777777" w:rsidR="00654072" w:rsidRPr="00654072" w:rsidRDefault="00654072" w:rsidP="00654072">
      <w:pPr>
        <w:jc w:val="center"/>
        <w:outlineLvl w:val="0"/>
        <w:rPr>
          <w:b/>
          <w:noProof/>
          <w:sz w:val="22"/>
          <w:szCs w:val="22"/>
        </w:rPr>
      </w:pPr>
    </w:p>
    <w:p w14:paraId="6C604F96" w14:textId="77777777" w:rsidR="00654072" w:rsidRPr="00654072" w:rsidRDefault="00654072" w:rsidP="00654072">
      <w:pPr>
        <w:jc w:val="center"/>
        <w:outlineLvl w:val="0"/>
        <w:rPr>
          <w:b/>
          <w:noProof/>
          <w:sz w:val="22"/>
          <w:szCs w:val="22"/>
        </w:rPr>
      </w:pPr>
    </w:p>
    <w:p w14:paraId="45DA236E" w14:textId="77777777" w:rsidR="00654072" w:rsidRPr="00654072" w:rsidRDefault="00654072" w:rsidP="00654072">
      <w:pPr>
        <w:jc w:val="center"/>
        <w:outlineLvl w:val="0"/>
        <w:rPr>
          <w:b/>
          <w:noProof/>
          <w:sz w:val="22"/>
          <w:szCs w:val="22"/>
        </w:rPr>
      </w:pPr>
    </w:p>
    <w:p w14:paraId="5C8E0934" w14:textId="77777777" w:rsidR="00654072" w:rsidRPr="00654072" w:rsidRDefault="00654072" w:rsidP="00654072">
      <w:pPr>
        <w:jc w:val="center"/>
        <w:outlineLvl w:val="0"/>
        <w:rPr>
          <w:b/>
          <w:noProof/>
          <w:sz w:val="22"/>
          <w:szCs w:val="22"/>
        </w:rPr>
      </w:pPr>
    </w:p>
    <w:p w14:paraId="5003EC5A" w14:textId="77777777" w:rsidR="00654072" w:rsidRPr="00654072" w:rsidRDefault="00654072" w:rsidP="00654072">
      <w:pPr>
        <w:jc w:val="center"/>
        <w:outlineLvl w:val="0"/>
        <w:rPr>
          <w:b/>
          <w:noProof/>
          <w:sz w:val="22"/>
          <w:szCs w:val="22"/>
        </w:rPr>
      </w:pPr>
    </w:p>
    <w:p w14:paraId="418F1814" w14:textId="77777777" w:rsidR="00654072" w:rsidRPr="00654072" w:rsidRDefault="00654072" w:rsidP="00654072">
      <w:pPr>
        <w:jc w:val="center"/>
        <w:outlineLvl w:val="0"/>
        <w:rPr>
          <w:b/>
          <w:noProof/>
          <w:sz w:val="22"/>
          <w:szCs w:val="22"/>
        </w:rPr>
      </w:pPr>
    </w:p>
    <w:p w14:paraId="299B99DF" w14:textId="77777777" w:rsidR="00654072" w:rsidRPr="00654072" w:rsidRDefault="00654072" w:rsidP="00654072">
      <w:pPr>
        <w:jc w:val="center"/>
        <w:outlineLvl w:val="0"/>
        <w:rPr>
          <w:b/>
          <w:noProof/>
          <w:sz w:val="22"/>
          <w:szCs w:val="22"/>
        </w:rPr>
      </w:pPr>
    </w:p>
    <w:p w14:paraId="516ADB59" w14:textId="77777777" w:rsidR="00654072" w:rsidRPr="00654072" w:rsidRDefault="00654072" w:rsidP="00654072">
      <w:pPr>
        <w:jc w:val="center"/>
        <w:outlineLvl w:val="0"/>
        <w:rPr>
          <w:b/>
          <w:noProof/>
          <w:sz w:val="22"/>
          <w:szCs w:val="22"/>
        </w:rPr>
      </w:pPr>
    </w:p>
    <w:p w14:paraId="0B6DCF49" w14:textId="77777777" w:rsidR="00654072" w:rsidRPr="00654072" w:rsidRDefault="00654072" w:rsidP="00654072">
      <w:pPr>
        <w:jc w:val="center"/>
        <w:outlineLvl w:val="0"/>
        <w:rPr>
          <w:b/>
          <w:noProof/>
          <w:sz w:val="22"/>
          <w:szCs w:val="22"/>
        </w:rPr>
      </w:pPr>
    </w:p>
    <w:p w14:paraId="0EB5D0DB" w14:textId="77777777" w:rsidR="00654072" w:rsidRPr="00654072" w:rsidRDefault="00654072" w:rsidP="00654072">
      <w:pPr>
        <w:jc w:val="center"/>
        <w:outlineLvl w:val="0"/>
        <w:rPr>
          <w:b/>
          <w:noProof/>
          <w:sz w:val="22"/>
          <w:szCs w:val="22"/>
        </w:rPr>
      </w:pPr>
      <w:r w:rsidRPr="00654072">
        <w:rPr>
          <w:b/>
          <w:noProof/>
          <w:sz w:val="22"/>
          <w:szCs w:val="22"/>
        </w:rPr>
        <w:t>III PRIEDAS</w:t>
      </w:r>
    </w:p>
    <w:p w14:paraId="701A10E9" w14:textId="77777777" w:rsidR="00654072" w:rsidRPr="00654072" w:rsidRDefault="00654072" w:rsidP="00654072">
      <w:pPr>
        <w:jc w:val="center"/>
        <w:rPr>
          <w:b/>
          <w:noProof/>
          <w:sz w:val="22"/>
          <w:szCs w:val="22"/>
        </w:rPr>
      </w:pPr>
    </w:p>
    <w:p w14:paraId="3307B30E" w14:textId="77777777" w:rsidR="00654072" w:rsidRPr="00654072" w:rsidRDefault="00654072" w:rsidP="00654072">
      <w:pPr>
        <w:jc w:val="center"/>
        <w:outlineLvl w:val="0"/>
        <w:rPr>
          <w:b/>
          <w:noProof/>
          <w:sz w:val="22"/>
          <w:szCs w:val="22"/>
        </w:rPr>
      </w:pPr>
      <w:r w:rsidRPr="00654072">
        <w:rPr>
          <w:b/>
          <w:noProof/>
          <w:sz w:val="22"/>
          <w:szCs w:val="22"/>
        </w:rPr>
        <w:t>ŽENKLINIMAS IR PAKUOTĖS LAPELIS</w:t>
      </w:r>
    </w:p>
    <w:p w14:paraId="496CF607" w14:textId="77777777" w:rsidR="00654072" w:rsidRPr="00654072" w:rsidRDefault="00654072" w:rsidP="00654072">
      <w:pPr>
        <w:rPr>
          <w:noProof/>
          <w:sz w:val="22"/>
          <w:szCs w:val="22"/>
        </w:rPr>
      </w:pPr>
      <w:r w:rsidRPr="00654072">
        <w:rPr>
          <w:noProof/>
          <w:sz w:val="22"/>
          <w:szCs w:val="22"/>
        </w:rPr>
        <w:br w:type="page"/>
      </w:r>
    </w:p>
    <w:p w14:paraId="7427517E" w14:textId="77777777" w:rsidR="00654072" w:rsidRPr="00654072" w:rsidRDefault="00654072" w:rsidP="00654072">
      <w:pPr>
        <w:rPr>
          <w:noProof/>
          <w:sz w:val="22"/>
          <w:szCs w:val="22"/>
        </w:rPr>
      </w:pPr>
    </w:p>
    <w:p w14:paraId="236E3EA5" w14:textId="77777777" w:rsidR="00654072" w:rsidRPr="00654072" w:rsidRDefault="00654072" w:rsidP="00654072">
      <w:pPr>
        <w:rPr>
          <w:noProof/>
          <w:sz w:val="22"/>
          <w:szCs w:val="22"/>
        </w:rPr>
      </w:pPr>
    </w:p>
    <w:p w14:paraId="5765FAC2" w14:textId="77777777" w:rsidR="00654072" w:rsidRPr="00654072" w:rsidRDefault="00654072" w:rsidP="00654072">
      <w:pPr>
        <w:rPr>
          <w:noProof/>
          <w:sz w:val="22"/>
          <w:szCs w:val="22"/>
        </w:rPr>
      </w:pPr>
    </w:p>
    <w:p w14:paraId="7E51D4DE" w14:textId="77777777" w:rsidR="00654072" w:rsidRPr="00654072" w:rsidRDefault="00654072" w:rsidP="00654072">
      <w:pPr>
        <w:rPr>
          <w:noProof/>
          <w:sz w:val="22"/>
          <w:szCs w:val="22"/>
        </w:rPr>
      </w:pPr>
    </w:p>
    <w:p w14:paraId="2460342C" w14:textId="77777777" w:rsidR="00654072" w:rsidRPr="00654072" w:rsidRDefault="00654072" w:rsidP="00654072">
      <w:pPr>
        <w:rPr>
          <w:noProof/>
          <w:sz w:val="22"/>
          <w:szCs w:val="22"/>
        </w:rPr>
      </w:pPr>
    </w:p>
    <w:p w14:paraId="19BE48A4" w14:textId="77777777" w:rsidR="00654072" w:rsidRPr="00654072" w:rsidRDefault="00654072" w:rsidP="00654072">
      <w:pPr>
        <w:rPr>
          <w:noProof/>
          <w:sz w:val="22"/>
          <w:szCs w:val="22"/>
        </w:rPr>
      </w:pPr>
    </w:p>
    <w:p w14:paraId="33F56816" w14:textId="77777777" w:rsidR="00654072" w:rsidRPr="00654072" w:rsidRDefault="00654072" w:rsidP="00654072">
      <w:pPr>
        <w:rPr>
          <w:noProof/>
          <w:sz w:val="22"/>
          <w:szCs w:val="22"/>
        </w:rPr>
      </w:pPr>
    </w:p>
    <w:p w14:paraId="68A6E9C8" w14:textId="77777777" w:rsidR="00654072" w:rsidRPr="00654072" w:rsidRDefault="00654072" w:rsidP="00654072">
      <w:pPr>
        <w:rPr>
          <w:noProof/>
          <w:sz w:val="22"/>
          <w:szCs w:val="22"/>
        </w:rPr>
      </w:pPr>
    </w:p>
    <w:p w14:paraId="66639D08" w14:textId="77777777" w:rsidR="00654072" w:rsidRPr="00654072" w:rsidRDefault="00654072" w:rsidP="00654072">
      <w:pPr>
        <w:rPr>
          <w:noProof/>
          <w:sz w:val="22"/>
          <w:szCs w:val="22"/>
        </w:rPr>
      </w:pPr>
    </w:p>
    <w:p w14:paraId="168C3405" w14:textId="77777777" w:rsidR="00654072" w:rsidRPr="00654072" w:rsidRDefault="00654072" w:rsidP="00654072">
      <w:pPr>
        <w:rPr>
          <w:noProof/>
          <w:sz w:val="22"/>
          <w:szCs w:val="22"/>
        </w:rPr>
      </w:pPr>
    </w:p>
    <w:p w14:paraId="1BB45DD0" w14:textId="77777777" w:rsidR="00654072" w:rsidRPr="00654072" w:rsidRDefault="00654072" w:rsidP="00654072">
      <w:pPr>
        <w:rPr>
          <w:noProof/>
          <w:sz w:val="22"/>
          <w:szCs w:val="22"/>
        </w:rPr>
      </w:pPr>
    </w:p>
    <w:p w14:paraId="717FBEAA" w14:textId="77777777" w:rsidR="00654072" w:rsidRPr="00654072" w:rsidRDefault="00654072" w:rsidP="00654072">
      <w:pPr>
        <w:rPr>
          <w:noProof/>
          <w:sz w:val="22"/>
          <w:szCs w:val="22"/>
        </w:rPr>
      </w:pPr>
    </w:p>
    <w:p w14:paraId="4CC2723F" w14:textId="77777777" w:rsidR="00654072" w:rsidRPr="00654072" w:rsidRDefault="00654072" w:rsidP="00654072">
      <w:pPr>
        <w:rPr>
          <w:noProof/>
          <w:sz w:val="22"/>
          <w:szCs w:val="22"/>
        </w:rPr>
      </w:pPr>
    </w:p>
    <w:p w14:paraId="5AA5C9B4" w14:textId="77777777" w:rsidR="00654072" w:rsidRPr="00654072" w:rsidRDefault="00654072" w:rsidP="00654072">
      <w:pPr>
        <w:rPr>
          <w:noProof/>
          <w:sz w:val="22"/>
          <w:szCs w:val="22"/>
        </w:rPr>
      </w:pPr>
    </w:p>
    <w:p w14:paraId="2537F108" w14:textId="77777777" w:rsidR="00654072" w:rsidRPr="00654072" w:rsidRDefault="00654072" w:rsidP="00654072">
      <w:pPr>
        <w:rPr>
          <w:noProof/>
          <w:sz w:val="22"/>
          <w:szCs w:val="22"/>
        </w:rPr>
      </w:pPr>
    </w:p>
    <w:p w14:paraId="6E26964C" w14:textId="77777777" w:rsidR="00654072" w:rsidRPr="00654072" w:rsidRDefault="00654072" w:rsidP="00654072">
      <w:pPr>
        <w:rPr>
          <w:noProof/>
          <w:sz w:val="22"/>
          <w:szCs w:val="22"/>
        </w:rPr>
      </w:pPr>
    </w:p>
    <w:p w14:paraId="5960CC02" w14:textId="77777777" w:rsidR="00654072" w:rsidRPr="00654072" w:rsidRDefault="00654072" w:rsidP="00654072">
      <w:pPr>
        <w:rPr>
          <w:noProof/>
          <w:sz w:val="22"/>
          <w:szCs w:val="22"/>
        </w:rPr>
      </w:pPr>
    </w:p>
    <w:p w14:paraId="717F3FDE" w14:textId="77777777" w:rsidR="00654072" w:rsidRPr="00654072" w:rsidRDefault="00654072" w:rsidP="00654072">
      <w:pPr>
        <w:rPr>
          <w:noProof/>
          <w:sz w:val="22"/>
          <w:szCs w:val="22"/>
        </w:rPr>
      </w:pPr>
    </w:p>
    <w:p w14:paraId="39C20B01" w14:textId="77777777" w:rsidR="00654072" w:rsidRPr="00654072" w:rsidRDefault="00654072" w:rsidP="00654072">
      <w:pPr>
        <w:rPr>
          <w:noProof/>
          <w:sz w:val="22"/>
          <w:szCs w:val="22"/>
        </w:rPr>
      </w:pPr>
    </w:p>
    <w:p w14:paraId="642CF9CE" w14:textId="77777777" w:rsidR="00654072" w:rsidRPr="00654072" w:rsidRDefault="00654072" w:rsidP="00654072">
      <w:pPr>
        <w:rPr>
          <w:noProof/>
          <w:sz w:val="22"/>
          <w:szCs w:val="22"/>
        </w:rPr>
      </w:pPr>
    </w:p>
    <w:p w14:paraId="2C7848E0" w14:textId="77777777" w:rsidR="00654072" w:rsidRPr="00654072" w:rsidRDefault="00654072" w:rsidP="00654072">
      <w:pPr>
        <w:rPr>
          <w:noProof/>
          <w:sz w:val="22"/>
          <w:szCs w:val="22"/>
        </w:rPr>
      </w:pPr>
    </w:p>
    <w:p w14:paraId="1D908894" w14:textId="77777777" w:rsidR="00654072" w:rsidRPr="00654072" w:rsidRDefault="00654072" w:rsidP="00654072">
      <w:pPr>
        <w:rPr>
          <w:noProof/>
          <w:sz w:val="22"/>
          <w:szCs w:val="22"/>
        </w:rPr>
      </w:pPr>
    </w:p>
    <w:p w14:paraId="4CD44904" w14:textId="77777777" w:rsidR="00654072" w:rsidRPr="00654072" w:rsidRDefault="00654072" w:rsidP="00654072">
      <w:pPr>
        <w:rPr>
          <w:noProof/>
          <w:sz w:val="22"/>
          <w:szCs w:val="22"/>
        </w:rPr>
      </w:pPr>
    </w:p>
    <w:p w14:paraId="07020196" w14:textId="77777777" w:rsidR="00654072" w:rsidRPr="00654072" w:rsidRDefault="00654072" w:rsidP="00654072">
      <w:pPr>
        <w:jc w:val="center"/>
        <w:outlineLvl w:val="0"/>
        <w:rPr>
          <w:noProof/>
          <w:sz w:val="22"/>
          <w:szCs w:val="22"/>
        </w:rPr>
      </w:pPr>
      <w:r w:rsidRPr="00654072">
        <w:rPr>
          <w:b/>
          <w:noProof/>
          <w:sz w:val="22"/>
          <w:szCs w:val="22"/>
        </w:rPr>
        <w:t>A. ŽENKLINIMAS</w:t>
      </w:r>
    </w:p>
    <w:p w14:paraId="730396E1" w14:textId="77777777" w:rsidR="00654072" w:rsidRPr="00654072" w:rsidRDefault="00654072" w:rsidP="00654072">
      <w:pPr>
        <w:shd w:val="clear" w:color="auto" w:fill="FFFFFF"/>
        <w:rPr>
          <w:noProof/>
          <w:sz w:val="22"/>
          <w:szCs w:val="22"/>
        </w:rPr>
      </w:pPr>
      <w:r w:rsidRPr="00654072">
        <w:rPr>
          <w:noProof/>
          <w:sz w:val="22"/>
          <w:szCs w:val="22"/>
        </w:rPr>
        <w:br w:type="page"/>
      </w:r>
    </w:p>
    <w:p w14:paraId="6BC02933" w14:textId="77777777" w:rsidR="00654072" w:rsidRPr="00654072" w:rsidRDefault="00654072" w:rsidP="00654072">
      <w:pPr>
        <w:pBdr>
          <w:top w:val="single" w:sz="4" w:space="1" w:color="auto"/>
          <w:left w:val="single" w:sz="4" w:space="4" w:color="auto"/>
          <w:bottom w:val="single" w:sz="4" w:space="1" w:color="auto"/>
          <w:right w:val="single" w:sz="4" w:space="4" w:color="auto"/>
        </w:pBdr>
        <w:rPr>
          <w:b/>
          <w:noProof/>
          <w:sz w:val="22"/>
          <w:szCs w:val="22"/>
        </w:rPr>
      </w:pPr>
      <w:r w:rsidRPr="00654072">
        <w:rPr>
          <w:b/>
          <w:noProof/>
          <w:sz w:val="22"/>
          <w:szCs w:val="22"/>
        </w:rPr>
        <w:lastRenderedPageBreak/>
        <w:t>INFORMACIJA ANT IŠORINĖS PAKUOTĖS</w:t>
      </w:r>
    </w:p>
    <w:p w14:paraId="45F98648"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rPr>
          <w:bCs/>
          <w:noProof/>
          <w:sz w:val="22"/>
          <w:szCs w:val="22"/>
        </w:rPr>
      </w:pPr>
    </w:p>
    <w:p w14:paraId="10A162A2" w14:textId="77777777" w:rsidR="00654072" w:rsidRDefault="00654072" w:rsidP="00654072">
      <w:pPr>
        <w:pBdr>
          <w:top w:val="single" w:sz="4" w:space="1" w:color="auto"/>
          <w:left w:val="single" w:sz="4" w:space="4" w:color="auto"/>
          <w:bottom w:val="single" w:sz="4" w:space="1" w:color="auto"/>
          <w:right w:val="single" w:sz="4" w:space="4" w:color="auto"/>
        </w:pBdr>
        <w:rPr>
          <w:b/>
          <w:noProof/>
          <w:sz w:val="22"/>
          <w:szCs w:val="22"/>
        </w:rPr>
      </w:pPr>
      <w:r w:rsidRPr="00654072">
        <w:rPr>
          <w:b/>
          <w:noProof/>
          <w:sz w:val="22"/>
          <w:szCs w:val="22"/>
        </w:rPr>
        <w:t>KARTONO DĖŽUTĖ</w:t>
      </w:r>
    </w:p>
    <w:p w14:paraId="1A51989A" w14:textId="77777777" w:rsidR="00205FDA" w:rsidRPr="00654072" w:rsidRDefault="00205FDA" w:rsidP="00654072">
      <w:pPr>
        <w:pBdr>
          <w:top w:val="single" w:sz="4" w:space="1" w:color="auto"/>
          <w:left w:val="single" w:sz="4" w:space="4" w:color="auto"/>
          <w:bottom w:val="single" w:sz="4" w:space="1" w:color="auto"/>
          <w:right w:val="single" w:sz="4" w:space="4" w:color="auto"/>
        </w:pBdr>
        <w:rPr>
          <w:bCs/>
          <w:noProof/>
          <w:sz w:val="22"/>
          <w:szCs w:val="22"/>
        </w:rPr>
      </w:pPr>
      <w:r>
        <w:rPr>
          <w:b/>
          <w:noProof/>
          <w:sz w:val="22"/>
          <w:szCs w:val="22"/>
        </w:rPr>
        <w:t>DTPE TALPYKLĖ</w:t>
      </w:r>
    </w:p>
    <w:p w14:paraId="475804D1" w14:textId="77777777" w:rsidR="00654072" w:rsidRPr="00654072" w:rsidRDefault="00654072" w:rsidP="00654072">
      <w:pPr>
        <w:rPr>
          <w:noProof/>
          <w:sz w:val="22"/>
          <w:szCs w:val="22"/>
        </w:rPr>
      </w:pPr>
    </w:p>
    <w:p w14:paraId="16BD9A99" w14:textId="77777777" w:rsidR="00654072" w:rsidRPr="00654072" w:rsidRDefault="00654072" w:rsidP="00654072">
      <w:pPr>
        <w:rPr>
          <w:noProof/>
          <w:sz w:val="22"/>
          <w:szCs w:val="22"/>
        </w:rPr>
      </w:pPr>
    </w:p>
    <w:p w14:paraId="02E09CCD"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54072">
        <w:rPr>
          <w:b/>
          <w:noProof/>
          <w:sz w:val="22"/>
          <w:szCs w:val="22"/>
        </w:rPr>
        <w:t>1.</w:t>
      </w:r>
      <w:r w:rsidRPr="00654072">
        <w:rPr>
          <w:b/>
          <w:noProof/>
          <w:sz w:val="22"/>
          <w:szCs w:val="22"/>
        </w:rPr>
        <w:tab/>
        <w:t>VAISTINIO PREPARATO PAVADINIMAS</w:t>
      </w:r>
    </w:p>
    <w:p w14:paraId="7DEC274E" w14:textId="77777777" w:rsidR="00654072" w:rsidRPr="00654072" w:rsidRDefault="00654072" w:rsidP="00654072">
      <w:pPr>
        <w:rPr>
          <w:noProof/>
          <w:sz w:val="22"/>
          <w:szCs w:val="22"/>
        </w:rPr>
      </w:pPr>
    </w:p>
    <w:p w14:paraId="67ACDC70" w14:textId="77777777" w:rsidR="00654072" w:rsidRPr="00654072" w:rsidRDefault="00654072" w:rsidP="00654072">
      <w:pPr>
        <w:rPr>
          <w:noProof/>
          <w:sz w:val="22"/>
          <w:szCs w:val="22"/>
        </w:rPr>
      </w:pPr>
      <w:r w:rsidRPr="00654072">
        <w:rPr>
          <w:noProof/>
          <w:sz w:val="22"/>
          <w:szCs w:val="22"/>
        </w:rPr>
        <w:t>Coxitor 30 mg plėvele dengtos tabletės</w:t>
      </w:r>
    </w:p>
    <w:p w14:paraId="6D91A441" w14:textId="77777777" w:rsidR="00654072" w:rsidRPr="00654072" w:rsidRDefault="00654072" w:rsidP="00654072">
      <w:pPr>
        <w:rPr>
          <w:noProof/>
          <w:sz w:val="22"/>
          <w:szCs w:val="22"/>
        </w:rPr>
      </w:pPr>
      <w:r w:rsidRPr="00B22448">
        <w:rPr>
          <w:sz w:val="22"/>
          <w:highlight w:val="lightGray"/>
        </w:rPr>
        <w:t>Coxitor 60 mg plėvele dengtos tabletės</w:t>
      </w:r>
    </w:p>
    <w:p w14:paraId="07573D37" w14:textId="77777777" w:rsidR="00654072" w:rsidRPr="00654072" w:rsidRDefault="00654072" w:rsidP="00654072">
      <w:pPr>
        <w:rPr>
          <w:noProof/>
          <w:sz w:val="22"/>
          <w:szCs w:val="22"/>
        </w:rPr>
      </w:pPr>
      <w:r w:rsidRPr="00B22448">
        <w:rPr>
          <w:sz w:val="22"/>
          <w:highlight w:val="lightGray"/>
        </w:rPr>
        <w:t>Coxitor 90 mg plėvele dengtos tabletės</w:t>
      </w:r>
    </w:p>
    <w:p w14:paraId="38D4142A" w14:textId="77777777" w:rsidR="00654072" w:rsidRPr="00654072" w:rsidRDefault="00654072" w:rsidP="00654072">
      <w:pPr>
        <w:rPr>
          <w:noProof/>
          <w:sz w:val="22"/>
          <w:szCs w:val="22"/>
        </w:rPr>
      </w:pPr>
      <w:r w:rsidRPr="00B22448">
        <w:rPr>
          <w:sz w:val="22"/>
          <w:highlight w:val="lightGray"/>
        </w:rPr>
        <w:t>Coxitor 120 mg plėvele dengtos tabletės</w:t>
      </w:r>
    </w:p>
    <w:p w14:paraId="3B16570A" w14:textId="77777777" w:rsidR="00654072" w:rsidRPr="00654072" w:rsidRDefault="00654072" w:rsidP="00654072">
      <w:pPr>
        <w:rPr>
          <w:noProof/>
          <w:sz w:val="22"/>
          <w:szCs w:val="22"/>
        </w:rPr>
      </w:pPr>
    </w:p>
    <w:p w14:paraId="6315F4EB" w14:textId="77777777" w:rsidR="00654072" w:rsidRPr="00654072" w:rsidRDefault="00654072" w:rsidP="00654072">
      <w:pPr>
        <w:rPr>
          <w:noProof/>
          <w:sz w:val="22"/>
          <w:szCs w:val="22"/>
        </w:rPr>
      </w:pPr>
      <w:r w:rsidRPr="00654072">
        <w:rPr>
          <w:noProof/>
          <w:sz w:val="22"/>
          <w:szCs w:val="22"/>
        </w:rPr>
        <w:t>Suaugusiesiems ir 16 metų arba vyresniems paaugliams</w:t>
      </w:r>
    </w:p>
    <w:p w14:paraId="5C61D6DA" w14:textId="77777777" w:rsidR="00654072" w:rsidRPr="00654072" w:rsidRDefault="00654072" w:rsidP="00654072">
      <w:pPr>
        <w:rPr>
          <w:noProof/>
          <w:sz w:val="22"/>
          <w:szCs w:val="22"/>
        </w:rPr>
      </w:pPr>
    </w:p>
    <w:p w14:paraId="307C5039" w14:textId="77777777" w:rsidR="00654072" w:rsidRPr="00654072" w:rsidRDefault="00ED0DD8" w:rsidP="00654072">
      <w:pPr>
        <w:rPr>
          <w:noProof/>
          <w:sz w:val="22"/>
          <w:szCs w:val="22"/>
        </w:rPr>
      </w:pPr>
      <w:r>
        <w:rPr>
          <w:noProof/>
          <w:sz w:val="22"/>
          <w:szCs w:val="22"/>
        </w:rPr>
        <w:t>e</w:t>
      </w:r>
      <w:r w:rsidR="00654072" w:rsidRPr="00654072">
        <w:rPr>
          <w:noProof/>
          <w:sz w:val="22"/>
          <w:szCs w:val="22"/>
        </w:rPr>
        <w:t>toricoxibum</w:t>
      </w:r>
    </w:p>
    <w:p w14:paraId="2C1E6B2E" w14:textId="77777777" w:rsidR="00654072" w:rsidRPr="00654072" w:rsidRDefault="00654072" w:rsidP="00654072">
      <w:pPr>
        <w:rPr>
          <w:noProof/>
          <w:sz w:val="22"/>
          <w:szCs w:val="22"/>
        </w:rPr>
      </w:pPr>
    </w:p>
    <w:p w14:paraId="2602A0B3" w14:textId="77777777" w:rsidR="00654072" w:rsidRPr="00654072" w:rsidRDefault="00654072" w:rsidP="00654072">
      <w:pPr>
        <w:rPr>
          <w:noProof/>
          <w:sz w:val="22"/>
          <w:szCs w:val="22"/>
        </w:rPr>
      </w:pPr>
    </w:p>
    <w:p w14:paraId="4DDBB676"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54072">
        <w:rPr>
          <w:b/>
          <w:noProof/>
          <w:sz w:val="22"/>
          <w:szCs w:val="22"/>
        </w:rPr>
        <w:t>2.</w:t>
      </w:r>
      <w:r w:rsidRPr="00654072">
        <w:rPr>
          <w:b/>
          <w:noProof/>
          <w:sz w:val="22"/>
          <w:szCs w:val="22"/>
        </w:rPr>
        <w:tab/>
        <w:t>VEIKLIOJI (-IOS) MEDŽIAGA (-OS) IR JOS (-Ų) KIEKIS (-IAI)</w:t>
      </w:r>
    </w:p>
    <w:p w14:paraId="00F3B8FE" w14:textId="77777777" w:rsidR="00654072" w:rsidRPr="00654072" w:rsidRDefault="00654072" w:rsidP="00654072">
      <w:pPr>
        <w:rPr>
          <w:noProof/>
          <w:sz w:val="22"/>
          <w:szCs w:val="22"/>
        </w:rPr>
      </w:pPr>
    </w:p>
    <w:p w14:paraId="210C9FDF" w14:textId="77777777" w:rsidR="00654072" w:rsidRPr="00654072" w:rsidRDefault="00654072" w:rsidP="00654072">
      <w:pPr>
        <w:rPr>
          <w:noProof/>
          <w:sz w:val="22"/>
          <w:szCs w:val="22"/>
        </w:rPr>
      </w:pPr>
      <w:r w:rsidRPr="00B22448">
        <w:rPr>
          <w:sz w:val="22"/>
          <w:highlight w:val="lightGray"/>
        </w:rPr>
        <w:t>Coxitor 30 mg plėvele dengtos tabletės</w:t>
      </w:r>
    </w:p>
    <w:p w14:paraId="7C5DFF4F" w14:textId="77777777" w:rsidR="00654072" w:rsidRPr="00654072" w:rsidRDefault="00654072" w:rsidP="00654072">
      <w:pPr>
        <w:rPr>
          <w:sz w:val="22"/>
          <w:szCs w:val="22"/>
        </w:rPr>
      </w:pPr>
      <w:r w:rsidRPr="00654072">
        <w:rPr>
          <w:sz w:val="22"/>
          <w:szCs w:val="22"/>
        </w:rPr>
        <w:t xml:space="preserve">Kiekvienoje </w:t>
      </w:r>
      <w:r w:rsidRPr="00B22448">
        <w:rPr>
          <w:sz w:val="22"/>
          <w:highlight w:val="lightGray"/>
        </w:rPr>
        <w:t>plėvele dengtoje</w:t>
      </w:r>
      <w:r w:rsidRPr="00654072">
        <w:rPr>
          <w:sz w:val="22"/>
          <w:szCs w:val="22"/>
        </w:rPr>
        <w:t xml:space="preserve"> tabletėje yra 30 mg etorikoksibo.</w:t>
      </w:r>
    </w:p>
    <w:p w14:paraId="3D18621D" w14:textId="77777777" w:rsidR="00654072" w:rsidRPr="00B22448" w:rsidRDefault="00654072" w:rsidP="00654072">
      <w:pPr>
        <w:rPr>
          <w:sz w:val="22"/>
          <w:highlight w:val="lightGray"/>
        </w:rPr>
      </w:pPr>
    </w:p>
    <w:p w14:paraId="6B78BDB0" w14:textId="77777777" w:rsidR="00654072" w:rsidRPr="00654072" w:rsidRDefault="00654072" w:rsidP="00654072">
      <w:pPr>
        <w:rPr>
          <w:noProof/>
          <w:sz w:val="22"/>
          <w:szCs w:val="22"/>
        </w:rPr>
      </w:pPr>
      <w:r w:rsidRPr="00B22448">
        <w:rPr>
          <w:sz w:val="22"/>
          <w:highlight w:val="lightGray"/>
        </w:rPr>
        <w:t>Coxitor 60 mg plėvele dengtos tabletės</w:t>
      </w:r>
    </w:p>
    <w:p w14:paraId="1211E9E6" w14:textId="77777777" w:rsidR="00654072" w:rsidRPr="00B22448" w:rsidRDefault="00654072" w:rsidP="00654072">
      <w:pPr>
        <w:rPr>
          <w:sz w:val="22"/>
          <w:highlight w:val="lightGray"/>
        </w:rPr>
      </w:pPr>
      <w:r w:rsidRPr="00B22448">
        <w:rPr>
          <w:sz w:val="22"/>
          <w:highlight w:val="lightGray"/>
        </w:rPr>
        <w:t>Kiekvienoje plėvele dengtoje tabletėje yra 60 mg etorikoksibo.</w:t>
      </w:r>
    </w:p>
    <w:p w14:paraId="5446D1D4" w14:textId="77777777" w:rsidR="00654072" w:rsidRPr="00B22448" w:rsidRDefault="00654072" w:rsidP="00654072">
      <w:pPr>
        <w:rPr>
          <w:sz w:val="22"/>
          <w:highlight w:val="lightGray"/>
        </w:rPr>
      </w:pPr>
    </w:p>
    <w:p w14:paraId="3BEC917A" w14:textId="77777777" w:rsidR="00654072" w:rsidRPr="00654072" w:rsidRDefault="00654072" w:rsidP="00654072">
      <w:pPr>
        <w:rPr>
          <w:noProof/>
          <w:sz w:val="22"/>
          <w:szCs w:val="22"/>
        </w:rPr>
      </w:pPr>
      <w:r w:rsidRPr="00B22448">
        <w:rPr>
          <w:sz w:val="22"/>
          <w:highlight w:val="lightGray"/>
        </w:rPr>
        <w:t>Coxitor 90 mg plėvele dengtos tabletės</w:t>
      </w:r>
    </w:p>
    <w:p w14:paraId="7D95B887" w14:textId="77777777" w:rsidR="00654072" w:rsidRPr="00B22448" w:rsidRDefault="00654072" w:rsidP="00654072">
      <w:pPr>
        <w:rPr>
          <w:sz w:val="22"/>
          <w:highlight w:val="lightGray"/>
        </w:rPr>
      </w:pPr>
      <w:r w:rsidRPr="00B22448">
        <w:rPr>
          <w:sz w:val="22"/>
          <w:highlight w:val="lightGray"/>
        </w:rPr>
        <w:t>Kiekvienoje plėvele dengtoje tabletėje yra 90 mg etorikoksibo.</w:t>
      </w:r>
    </w:p>
    <w:p w14:paraId="73D5109F" w14:textId="77777777" w:rsidR="00654072" w:rsidRPr="00B22448" w:rsidRDefault="00654072" w:rsidP="00654072">
      <w:pPr>
        <w:rPr>
          <w:sz w:val="22"/>
          <w:highlight w:val="lightGray"/>
        </w:rPr>
      </w:pPr>
    </w:p>
    <w:p w14:paraId="4FEB8E16" w14:textId="77777777" w:rsidR="00654072" w:rsidRPr="00654072" w:rsidRDefault="00654072" w:rsidP="00654072">
      <w:pPr>
        <w:rPr>
          <w:noProof/>
          <w:sz w:val="22"/>
          <w:szCs w:val="22"/>
        </w:rPr>
      </w:pPr>
      <w:r w:rsidRPr="00B22448">
        <w:rPr>
          <w:sz w:val="22"/>
          <w:highlight w:val="lightGray"/>
        </w:rPr>
        <w:t>Coxitor 120 mg plėvele dengtos tabletės</w:t>
      </w:r>
    </w:p>
    <w:p w14:paraId="1AB6B23E" w14:textId="77777777" w:rsidR="00654072" w:rsidRPr="00B22448" w:rsidRDefault="00654072" w:rsidP="00654072">
      <w:pPr>
        <w:rPr>
          <w:sz w:val="22"/>
          <w:highlight w:val="lightGray"/>
        </w:rPr>
      </w:pPr>
      <w:r w:rsidRPr="00B22448">
        <w:rPr>
          <w:sz w:val="22"/>
          <w:highlight w:val="lightGray"/>
        </w:rPr>
        <w:t>Kiekvienoje plėvele dengtoje tabletėje yra 120 mg etorikoksibo.</w:t>
      </w:r>
    </w:p>
    <w:p w14:paraId="6DE0BC9A" w14:textId="77777777" w:rsidR="00654072" w:rsidRPr="00B22448" w:rsidRDefault="00654072" w:rsidP="00654072">
      <w:pPr>
        <w:rPr>
          <w:sz w:val="22"/>
          <w:highlight w:val="lightGray"/>
        </w:rPr>
      </w:pPr>
    </w:p>
    <w:p w14:paraId="61B0561B" w14:textId="77777777" w:rsidR="00654072" w:rsidRPr="00654072" w:rsidRDefault="00654072" w:rsidP="00654072">
      <w:pPr>
        <w:rPr>
          <w:noProof/>
          <w:sz w:val="22"/>
          <w:szCs w:val="22"/>
        </w:rPr>
      </w:pPr>
    </w:p>
    <w:p w14:paraId="44E434E2" w14:textId="77777777" w:rsidR="00654072" w:rsidRPr="00B22448"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54072">
        <w:rPr>
          <w:b/>
          <w:noProof/>
          <w:sz w:val="22"/>
          <w:szCs w:val="22"/>
        </w:rPr>
        <w:t>3.</w:t>
      </w:r>
      <w:r w:rsidRPr="00654072">
        <w:rPr>
          <w:b/>
          <w:noProof/>
          <w:sz w:val="22"/>
          <w:szCs w:val="22"/>
        </w:rPr>
        <w:tab/>
        <w:t>PAGALBINIŲ MEDŽIAGŲ SĄRAŠAS</w:t>
      </w:r>
    </w:p>
    <w:p w14:paraId="01CD8B3C" w14:textId="77777777" w:rsidR="00654072" w:rsidRPr="00654072" w:rsidRDefault="00654072" w:rsidP="00654072">
      <w:pPr>
        <w:rPr>
          <w:noProof/>
          <w:sz w:val="22"/>
          <w:szCs w:val="22"/>
        </w:rPr>
      </w:pPr>
    </w:p>
    <w:p w14:paraId="45633B10" w14:textId="77777777" w:rsidR="00654072" w:rsidRPr="00654072" w:rsidRDefault="00654072" w:rsidP="00654072">
      <w:pPr>
        <w:ind w:left="567" w:hanging="567"/>
        <w:rPr>
          <w:noProof/>
          <w:sz w:val="22"/>
          <w:szCs w:val="22"/>
          <w:lang w:eastAsia="lt-LT"/>
        </w:rPr>
      </w:pPr>
      <w:r w:rsidRPr="00654072">
        <w:rPr>
          <w:noProof/>
          <w:sz w:val="22"/>
          <w:szCs w:val="22"/>
          <w:lang w:eastAsia="lt-LT"/>
        </w:rPr>
        <w:t xml:space="preserve">Sudėtyje yra laktozės. </w:t>
      </w:r>
      <w:r w:rsidRPr="00F27EA5">
        <w:rPr>
          <w:noProof/>
          <w:sz w:val="22"/>
          <w:szCs w:val="22"/>
          <w:highlight w:val="lightGray"/>
          <w:lang w:eastAsia="lt-LT"/>
        </w:rPr>
        <w:t>Daugiau informacijos pateikta pakuotės lapelyje.</w:t>
      </w:r>
    </w:p>
    <w:p w14:paraId="0ADDAC7C" w14:textId="77777777" w:rsidR="00654072" w:rsidRPr="00654072" w:rsidRDefault="00654072" w:rsidP="00654072">
      <w:pPr>
        <w:rPr>
          <w:noProof/>
          <w:sz w:val="22"/>
          <w:szCs w:val="22"/>
        </w:rPr>
      </w:pPr>
    </w:p>
    <w:p w14:paraId="752EC917" w14:textId="77777777" w:rsidR="00654072" w:rsidRPr="00654072" w:rsidRDefault="00654072" w:rsidP="00654072">
      <w:pPr>
        <w:rPr>
          <w:noProof/>
          <w:sz w:val="22"/>
          <w:szCs w:val="22"/>
        </w:rPr>
      </w:pPr>
    </w:p>
    <w:p w14:paraId="1EE57277"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54072">
        <w:rPr>
          <w:b/>
          <w:noProof/>
          <w:sz w:val="22"/>
          <w:szCs w:val="22"/>
        </w:rPr>
        <w:t>4.</w:t>
      </w:r>
      <w:r w:rsidRPr="00654072">
        <w:rPr>
          <w:b/>
          <w:noProof/>
          <w:sz w:val="22"/>
          <w:szCs w:val="22"/>
        </w:rPr>
        <w:tab/>
        <w:t>FARMACINĖ FORMA IR KIEKIS PAKUOTĖJE</w:t>
      </w:r>
    </w:p>
    <w:p w14:paraId="6365037D" w14:textId="77777777" w:rsidR="00654072" w:rsidRPr="00654072" w:rsidRDefault="00654072" w:rsidP="00654072">
      <w:pPr>
        <w:tabs>
          <w:tab w:val="left" w:pos="1296"/>
        </w:tabs>
        <w:rPr>
          <w:sz w:val="22"/>
          <w:lang w:val="es-ES"/>
        </w:rPr>
      </w:pPr>
    </w:p>
    <w:p w14:paraId="3543BE75" w14:textId="77777777" w:rsidR="00654072" w:rsidRPr="00654072" w:rsidRDefault="00654072" w:rsidP="00654072">
      <w:pPr>
        <w:tabs>
          <w:tab w:val="left" w:pos="567"/>
        </w:tabs>
        <w:autoSpaceDE w:val="0"/>
        <w:autoSpaceDN w:val="0"/>
        <w:adjustRightInd w:val="0"/>
        <w:rPr>
          <w:sz w:val="22"/>
          <w:szCs w:val="22"/>
          <w:lang w:val="es-ES" w:eastAsia="en-GB"/>
        </w:rPr>
      </w:pPr>
    </w:p>
    <w:p w14:paraId="02EE6580" w14:textId="77777777" w:rsidR="00654072" w:rsidRPr="00654072" w:rsidRDefault="00654072" w:rsidP="00654072">
      <w:pPr>
        <w:tabs>
          <w:tab w:val="left" w:pos="567"/>
        </w:tabs>
        <w:autoSpaceDE w:val="0"/>
        <w:autoSpaceDN w:val="0"/>
        <w:adjustRightInd w:val="0"/>
        <w:rPr>
          <w:sz w:val="22"/>
          <w:szCs w:val="22"/>
          <w:lang w:val="es-ES" w:eastAsia="en-GB"/>
        </w:rPr>
      </w:pPr>
      <w:r w:rsidRPr="00654072">
        <w:rPr>
          <w:sz w:val="22"/>
          <w:szCs w:val="22"/>
          <w:lang w:val="es-ES" w:eastAsia="en-GB"/>
        </w:rPr>
        <w:t xml:space="preserve">5 </w:t>
      </w:r>
      <w:r w:rsidRPr="00B22448">
        <w:rPr>
          <w:sz w:val="22"/>
          <w:highlight w:val="lightGray"/>
          <w:lang w:val="es-ES"/>
        </w:rPr>
        <w:t>plėvele dengtos</w:t>
      </w:r>
      <w:r w:rsidRPr="00654072">
        <w:rPr>
          <w:sz w:val="22"/>
          <w:szCs w:val="22"/>
          <w:lang w:val="es-ES" w:eastAsia="en-GB"/>
        </w:rPr>
        <w:t xml:space="preserve"> tabletės</w:t>
      </w:r>
      <w:r w:rsidRPr="00654072">
        <w:rPr>
          <w:noProof/>
          <w:sz w:val="22"/>
          <w:szCs w:val="22"/>
          <w:lang w:val="es-ES"/>
        </w:rPr>
        <w:t xml:space="preserve"> </w:t>
      </w:r>
    </w:p>
    <w:p w14:paraId="0EB88E8F" w14:textId="77777777" w:rsidR="00654072" w:rsidRPr="00B22448" w:rsidRDefault="00654072" w:rsidP="00654072">
      <w:pPr>
        <w:tabs>
          <w:tab w:val="left" w:pos="567"/>
        </w:tabs>
        <w:autoSpaceDE w:val="0"/>
        <w:autoSpaceDN w:val="0"/>
        <w:adjustRightInd w:val="0"/>
        <w:rPr>
          <w:sz w:val="22"/>
          <w:highlight w:val="lightGray"/>
          <w:shd w:val="clear" w:color="auto" w:fill="D9D9D9"/>
          <w:lang w:val="es-ES"/>
        </w:rPr>
      </w:pPr>
      <w:r w:rsidRPr="00B22448">
        <w:rPr>
          <w:sz w:val="22"/>
          <w:highlight w:val="lightGray"/>
          <w:shd w:val="clear" w:color="auto" w:fill="D9D9D9"/>
          <w:lang w:val="es-ES"/>
        </w:rPr>
        <w:t xml:space="preserve">7 </w:t>
      </w:r>
      <w:r w:rsidRPr="00B22448">
        <w:rPr>
          <w:sz w:val="22"/>
          <w:highlight w:val="lightGray"/>
          <w:lang w:val="es-ES"/>
        </w:rPr>
        <w:t>plėvele dengtos tabletės</w:t>
      </w:r>
    </w:p>
    <w:p w14:paraId="5941BA20" w14:textId="77777777" w:rsidR="00654072" w:rsidRPr="00DA2BF3" w:rsidRDefault="00654072" w:rsidP="00654072">
      <w:pPr>
        <w:tabs>
          <w:tab w:val="left" w:pos="567"/>
        </w:tabs>
        <w:autoSpaceDE w:val="0"/>
        <w:autoSpaceDN w:val="0"/>
        <w:adjustRightInd w:val="0"/>
        <w:rPr>
          <w:sz w:val="22"/>
          <w:highlight w:val="lightGray"/>
          <w:shd w:val="clear" w:color="auto" w:fill="D9D9D9"/>
          <w:lang w:val="es-ES"/>
        </w:rPr>
      </w:pPr>
      <w:r w:rsidRPr="00B22448">
        <w:rPr>
          <w:sz w:val="22"/>
          <w:highlight w:val="lightGray"/>
          <w:shd w:val="clear" w:color="auto" w:fill="D9D9D9"/>
          <w:lang w:val="es-ES"/>
        </w:rPr>
        <w:t xml:space="preserve">10 </w:t>
      </w:r>
      <w:r w:rsidRPr="00B22448">
        <w:rPr>
          <w:sz w:val="22"/>
          <w:highlight w:val="lightGray"/>
          <w:lang w:val="es-ES"/>
        </w:rPr>
        <w:t>plėvele dengtų tablečių</w:t>
      </w:r>
    </w:p>
    <w:p w14:paraId="498E349E"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14 </w:t>
      </w:r>
      <w:r w:rsidRPr="00654072">
        <w:rPr>
          <w:sz w:val="22"/>
          <w:highlight w:val="lightGray"/>
          <w:lang w:val="es-ES"/>
        </w:rPr>
        <w:t>plėvele dengtų tablečių</w:t>
      </w:r>
    </w:p>
    <w:p w14:paraId="6F8566D0"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15 </w:t>
      </w:r>
      <w:r w:rsidRPr="00654072">
        <w:rPr>
          <w:sz w:val="22"/>
          <w:highlight w:val="lightGray"/>
          <w:lang w:val="es-ES"/>
        </w:rPr>
        <w:t>plėvele dengtų tablečių</w:t>
      </w:r>
    </w:p>
    <w:p w14:paraId="6BC63C76"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20 </w:t>
      </w:r>
      <w:r w:rsidRPr="00654072">
        <w:rPr>
          <w:sz w:val="22"/>
          <w:highlight w:val="lightGray"/>
          <w:lang w:val="es-ES"/>
        </w:rPr>
        <w:t>plėvele dengtų tablečių</w:t>
      </w:r>
    </w:p>
    <w:p w14:paraId="2F0A614C"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28 </w:t>
      </w:r>
      <w:r w:rsidRPr="00654072">
        <w:rPr>
          <w:sz w:val="22"/>
          <w:highlight w:val="lightGray"/>
          <w:lang w:val="es-ES"/>
        </w:rPr>
        <w:t>plėvele dengtos tabletės</w:t>
      </w:r>
    </w:p>
    <w:p w14:paraId="3C435FC6"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30 </w:t>
      </w:r>
      <w:r w:rsidRPr="00654072">
        <w:rPr>
          <w:sz w:val="22"/>
          <w:highlight w:val="lightGray"/>
          <w:lang w:val="es-ES"/>
        </w:rPr>
        <w:t>plėvele dengtų tablečių</w:t>
      </w:r>
    </w:p>
    <w:p w14:paraId="7FBE0D7C"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49 </w:t>
      </w:r>
      <w:r w:rsidRPr="00654072">
        <w:rPr>
          <w:sz w:val="22"/>
          <w:highlight w:val="lightGray"/>
          <w:lang w:val="es-ES"/>
        </w:rPr>
        <w:t>plėvele dengtos tabletės</w:t>
      </w:r>
    </w:p>
    <w:p w14:paraId="39185717"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50 </w:t>
      </w:r>
      <w:r w:rsidRPr="00654072">
        <w:rPr>
          <w:sz w:val="22"/>
          <w:highlight w:val="lightGray"/>
          <w:lang w:val="es-ES"/>
        </w:rPr>
        <w:t>plėvele dengtų tablečių</w:t>
      </w:r>
    </w:p>
    <w:p w14:paraId="75D1EFBC"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56 </w:t>
      </w:r>
      <w:r w:rsidRPr="00654072">
        <w:rPr>
          <w:sz w:val="22"/>
          <w:highlight w:val="lightGray"/>
          <w:lang w:val="es-ES"/>
        </w:rPr>
        <w:t>plėvele dengtos tabletės</w:t>
      </w:r>
    </w:p>
    <w:p w14:paraId="11E6EC19"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lastRenderedPageBreak/>
        <w:t xml:space="preserve">60 </w:t>
      </w:r>
      <w:r w:rsidRPr="00654072">
        <w:rPr>
          <w:sz w:val="22"/>
          <w:highlight w:val="lightGray"/>
          <w:lang w:val="es-ES"/>
        </w:rPr>
        <w:t>plėvele dengtų tablečių</w:t>
      </w:r>
    </w:p>
    <w:p w14:paraId="62FC24AA"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84 </w:t>
      </w:r>
      <w:r w:rsidRPr="00654072">
        <w:rPr>
          <w:sz w:val="22"/>
          <w:highlight w:val="lightGray"/>
          <w:lang w:val="es-ES"/>
        </w:rPr>
        <w:t>plėvele dengtos tabletės</w:t>
      </w:r>
    </w:p>
    <w:p w14:paraId="7E1786B0"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90 </w:t>
      </w:r>
      <w:r w:rsidRPr="00654072">
        <w:rPr>
          <w:sz w:val="22"/>
          <w:highlight w:val="lightGray"/>
          <w:lang w:val="es-ES"/>
        </w:rPr>
        <w:t>plėvele dengtų tablečių</w:t>
      </w:r>
    </w:p>
    <w:p w14:paraId="67971495" w14:textId="77777777" w:rsidR="00654072" w:rsidRPr="00654072" w:rsidRDefault="00654072" w:rsidP="00654072">
      <w:pPr>
        <w:tabs>
          <w:tab w:val="left" w:pos="567"/>
        </w:tabs>
        <w:autoSpaceDE w:val="0"/>
        <w:autoSpaceDN w:val="0"/>
        <w:adjustRightInd w:val="0"/>
        <w:rPr>
          <w:sz w:val="22"/>
          <w:highlight w:val="lightGray"/>
          <w:shd w:val="clear" w:color="auto" w:fill="D9D9D9"/>
          <w:lang w:val="es-ES"/>
        </w:rPr>
      </w:pPr>
      <w:r w:rsidRPr="00654072">
        <w:rPr>
          <w:sz w:val="22"/>
          <w:highlight w:val="lightGray"/>
          <w:shd w:val="clear" w:color="auto" w:fill="D9D9D9"/>
          <w:lang w:val="es-ES"/>
        </w:rPr>
        <w:t xml:space="preserve">98 </w:t>
      </w:r>
      <w:r w:rsidRPr="00654072">
        <w:rPr>
          <w:sz w:val="22"/>
          <w:highlight w:val="lightGray"/>
          <w:lang w:val="es-ES"/>
        </w:rPr>
        <w:t>plėvele dengtos tabletės</w:t>
      </w:r>
    </w:p>
    <w:p w14:paraId="29FD81B4" w14:textId="77777777" w:rsidR="00654072" w:rsidRPr="00654072" w:rsidRDefault="00654072" w:rsidP="00654072">
      <w:pPr>
        <w:tabs>
          <w:tab w:val="left" w:pos="567"/>
        </w:tabs>
        <w:autoSpaceDE w:val="0"/>
        <w:autoSpaceDN w:val="0"/>
        <w:adjustRightInd w:val="0"/>
        <w:rPr>
          <w:sz w:val="22"/>
          <w:shd w:val="clear" w:color="auto" w:fill="D9D9D9"/>
          <w:lang w:val="es-ES"/>
        </w:rPr>
      </w:pPr>
      <w:r w:rsidRPr="00654072">
        <w:rPr>
          <w:sz w:val="22"/>
          <w:highlight w:val="lightGray"/>
          <w:shd w:val="clear" w:color="auto" w:fill="D9D9D9"/>
          <w:lang w:val="es-ES"/>
        </w:rPr>
        <w:t xml:space="preserve">100 </w:t>
      </w:r>
      <w:r w:rsidRPr="00654072">
        <w:rPr>
          <w:sz w:val="22"/>
          <w:highlight w:val="lightGray"/>
          <w:lang w:val="es-ES"/>
        </w:rPr>
        <w:t>plėvele dengtų tablečių</w:t>
      </w:r>
    </w:p>
    <w:p w14:paraId="7D65AD9B" w14:textId="77777777" w:rsidR="00654072" w:rsidRPr="00654072" w:rsidRDefault="00654072" w:rsidP="00654072">
      <w:pPr>
        <w:tabs>
          <w:tab w:val="left" w:pos="567"/>
        </w:tabs>
        <w:autoSpaceDE w:val="0"/>
        <w:autoSpaceDN w:val="0"/>
        <w:adjustRightInd w:val="0"/>
        <w:rPr>
          <w:sz w:val="22"/>
          <w:shd w:val="clear" w:color="auto" w:fill="D9D9D9"/>
          <w:lang w:val="es-ES"/>
        </w:rPr>
      </w:pPr>
    </w:p>
    <w:p w14:paraId="40C1FDA2" w14:textId="77777777" w:rsidR="00654072" w:rsidRPr="00654072" w:rsidRDefault="00654072" w:rsidP="00654072">
      <w:pPr>
        <w:rPr>
          <w:sz w:val="22"/>
          <w:lang w:val="es-ES"/>
        </w:rPr>
      </w:pPr>
    </w:p>
    <w:p w14:paraId="6D2C0019" w14:textId="77777777" w:rsidR="00654072" w:rsidRPr="00B22448"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54072">
        <w:rPr>
          <w:b/>
          <w:noProof/>
          <w:sz w:val="22"/>
          <w:szCs w:val="22"/>
        </w:rPr>
        <w:t>5.</w:t>
      </w:r>
      <w:r w:rsidRPr="00654072">
        <w:rPr>
          <w:b/>
          <w:noProof/>
          <w:sz w:val="22"/>
          <w:szCs w:val="22"/>
        </w:rPr>
        <w:tab/>
        <w:t>VARTOJIMO METODAS IR BŪDAS (-AI)</w:t>
      </w:r>
    </w:p>
    <w:p w14:paraId="4C0CAD87" w14:textId="77777777" w:rsidR="00654072" w:rsidRPr="00654072" w:rsidRDefault="00654072" w:rsidP="00654072">
      <w:pPr>
        <w:rPr>
          <w:i/>
          <w:noProof/>
          <w:sz w:val="22"/>
          <w:szCs w:val="22"/>
        </w:rPr>
      </w:pPr>
    </w:p>
    <w:p w14:paraId="025C59D9" w14:textId="77777777" w:rsidR="00654072" w:rsidRPr="00654072" w:rsidRDefault="00654072" w:rsidP="00654072">
      <w:pPr>
        <w:rPr>
          <w:noProof/>
          <w:sz w:val="22"/>
          <w:szCs w:val="22"/>
        </w:rPr>
      </w:pPr>
      <w:r w:rsidRPr="00654072">
        <w:rPr>
          <w:noProof/>
          <w:sz w:val="22"/>
          <w:szCs w:val="22"/>
        </w:rPr>
        <w:t>Prieš vartojimą perskaitykite pakuotės lapelį.</w:t>
      </w:r>
    </w:p>
    <w:p w14:paraId="2BEF93C1" w14:textId="77777777" w:rsidR="00205FDA" w:rsidRPr="00654072" w:rsidRDefault="00205FDA" w:rsidP="00205FDA">
      <w:pPr>
        <w:rPr>
          <w:noProof/>
          <w:sz w:val="22"/>
          <w:szCs w:val="22"/>
        </w:rPr>
      </w:pPr>
      <w:r w:rsidRPr="00654072">
        <w:rPr>
          <w:noProof/>
          <w:sz w:val="22"/>
          <w:szCs w:val="22"/>
        </w:rPr>
        <w:t>Vartoti per burną.</w:t>
      </w:r>
    </w:p>
    <w:p w14:paraId="21041641" w14:textId="77777777" w:rsidR="00654072" w:rsidRPr="00654072" w:rsidRDefault="00654072" w:rsidP="00654072">
      <w:pPr>
        <w:rPr>
          <w:noProof/>
          <w:sz w:val="22"/>
          <w:szCs w:val="22"/>
        </w:rPr>
      </w:pPr>
    </w:p>
    <w:p w14:paraId="34D67C81" w14:textId="77777777" w:rsidR="00654072" w:rsidRPr="00654072" w:rsidRDefault="00654072" w:rsidP="00654072">
      <w:pPr>
        <w:rPr>
          <w:noProof/>
          <w:sz w:val="22"/>
          <w:szCs w:val="22"/>
        </w:rPr>
      </w:pPr>
    </w:p>
    <w:p w14:paraId="23731FE1" w14:textId="77777777" w:rsidR="00654072" w:rsidRPr="00654072" w:rsidRDefault="00654072" w:rsidP="00654072">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654072">
        <w:rPr>
          <w:b/>
          <w:noProof/>
          <w:sz w:val="22"/>
          <w:szCs w:val="22"/>
        </w:rPr>
        <w:t>6.</w:t>
      </w:r>
      <w:r w:rsidRPr="00654072">
        <w:rPr>
          <w:b/>
          <w:noProof/>
          <w:sz w:val="22"/>
          <w:szCs w:val="22"/>
        </w:rPr>
        <w:tab/>
      </w:r>
      <w:r w:rsidRPr="00654072">
        <w:rPr>
          <w:b/>
          <w:bCs/>
          <w:noProof/>
          <w:sz w:val="22"/>
          <w:szCs w:val="22"/>
        </w:rPr>
        <w:t>SPECIALUS ĮSPĖJIMAS, KAD VAISTINĮ PREPARATĄ BŪTINA LAIKYTI VAIKAMS NEPASTEBIMOJE IR NEPASIEKIAMOJE VIETOJE</w:t>
      </w:r>
    </w:p>
    <w:p w14:paraId="129ACB5D" w14:textId="77777777" w:rsidR="00654072" w:rsidRPr="00654072" w:rsidRDefault="00654072" w:rsidP="00654072">
      <w:pPr>
        <w:keepNext/>
        <w:keepLines/>
        <w:rPr>
          <w:noProof/>
          <w:sz w:val="22"/>
          <w:szCs w:val="22"/>
        </w:rPr>
      </w:pPr>
    </w:p>
    <w:p w14:paraId="57787358" w14:textId="77777777" w:rsidR="00654072" w:rsidRPr="00654072" w:rsidRDefault="00654072" w:rsidP="00654072">
      <w:pPr>
        <w:keepNext/>
        <w:keepLines/>
        <w:jc w:val="both"/>
        <w:rPr>
          <w:iCs/>
          <w:noProof/>
          <w:sz w:val="22"/>
          <w:szCs w:val="22"/>
          <w:lang w:eastAsia="lt-LT" w:bidi="bo-CN"/>
        </w:rPr>
      </w:pPr>
      <w:r w:rsidRPr="00654072">
        <w:rPr>
          <w:iCs/>
          <w:noProof/>
          <w:sz w:val="22"/>
          <w:szCs w:val="22"/>
          <w:lang w:eastAsia="lt-LT" w:bidi="bo-CN"/>
        </w:rPr>
        <w:t>Laikyti vaikams nepastebimoje ir nepasiekiamoje vietoje.</w:t>
      </w:r>
    </w:p>
    <w:p w14:paraId="42EDD887" w14:textId="77777777" w:rsidR="00654072" w:rsidRPr="00654072" w:rsidRDefault="00654072" w:rsidP="00654072">
      <w:pPr>
        <w:rPr>
          <w:noProof/>
          <w:sz w:val="22"/>
          <w:szCs w:val="22"/>
        </w:rPr>
      </w:pPr>
    </w:p>
    <w:p w14:paraId="3998798D" w14:textId="77777777" w:rsidR="00654072" w:rsidRPr="00654072" w:rsidRDefault="00654072" w:rsidP="00654072">
      <w:pPr>
        <w:rPr>
          <w:noProof/>
          <w:sz w:val="22"/>
          <w:szCs w:val="22"/>
        </w:rPr>
      </w:pPr>
    </w:p>
    <w:p w14:paraId="297BED24" w14:textId="77777777" w:rsidR="00654072" w:rsidRPr="00B22448"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54072">
        <w:rPr>
          <w:b/>
          <w:noProof/>
          <w:sz w:val="22"/>
          <w:szCs w:val="22"/>
        </w:rPr>
        <w:t>7.</w:t>
      </w:r>
      <w:r w:rsidRPr="00654072">
        <w:rPr>
          <w:b/>
          <w:noProof/>
          <w:sz w:val="22"/>
          <w:szCs w:val="22"/>
        </w:rPr>
        <w:tab/>
      </w:r>
      <w:r w:rsidRPr="00654072">
        <w:rPr>
          <w:b/>
          <w:bCs/>
          <w:noProof/>
          <w:sz w:val="22"/>
          <w:szCs w:val="22"/>
        </w:rPr>
        <w:t>KITAS (-I) SPECIALUS (-ŪS) ĮSPĖJIMAS (-AI) (JEI REIKIA)</w:t>
      </w:r>
    </w:p>
    <w:p w14:paraId="12454C88" w14:textId="77777777" w:rsidR="00654072" w:rsidRPr="00654072" w:rsidRDefault="00654072" w:rsidP="00654072">
      <w:pPr>
        <w:rPr>
          <w:noProof/>
          <w:sz w:val="22"/>
          <w:szCs w:val="22"/>
        </w:rPr>
      </w:pPr>
    </w:p>
    <w:p w14:paraId="0795B7B4" w14:textId="77777777" w:rsidR="00654072" w:rsidRPr="00654072" w:rsidRDefault="00654072" w:rsidP="00654072">
      <w:pPr>
        <w:rPr>
          <w:noProof/>
          <w:sz w:val="22"/>
          <w:szCs w:val="22"/>
        </w:rPr>
      </w:pPr>
    </w:p>
    <w:p w14:paraId="15B53402" w14:textId="77777777" w:rsidR="00654072" w:rsidRPr="00B22448"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654072">
        <w:rPr>
          <w:b/>
          <w:noProof/>
          <w:sz w:val="22"/>
          <w:szCs w:val="22"/>
        </w:rPr>
        <w:t>8.</w:t>
      </w:r>
      <w:r w:rsidRPr="00654072">
        <w:rPr>
          <w:b/>
          <w:noProof/>
          <w:sz w:val="22"/>
          <w:szCs w:val="22"/>
        </w:rPr>
        <w:tab/>
      </w:r>
      <w:r w:rsidRPr="00654072">
        <w:rPr>
          <w:b/>
          <w:bCs/>
          <w:noProof/>
          <w:sz w:val="22"/>
          <w:szCs w:val="22"/>
        </w:rPr>
        <w:t>TINKAMUMO LAIKAS</w:t>
      </w:r>
    </w:p>
    <w:p w14:paraId="6398EC5E" w14:textId="77777777" w:rsidR="00654072" w:rsidRPr="00654072" w:rsidRDefault="00654072" w:rsidP="00654072">
      <w:pPr>
        <w:rPr>
          <w:noProof/>
          <w:sz w:val="22"/>
          <w:szCs w:val="22"/>
        </w:rPr>
      </w:pPr>
    </w:p>
    <w:p w14:paraId="7CB0C276" w14:textId="77777777" w:rsidR="00654072" w:rsidRPr="00654072" w:rsidRDefault="00636BD5" w:rsidP="00654072">
      <w:pPr>
        <w:rPr>
          <w:noProof/>
          <w:sz w:val="22"/>
          <w:szCs w:val="22"/>
        </w:rPr>
      </w:pPr>
      <w:r>
        <w:rPr>
          <w:noProof/>
          <w:sz w:val="22"/>
          <w:szCs w:val="22"/>
        </w:rPr>
        <w:t>EXP</w:t>
      </w:r>
      <w:r w:rsidR="00654072" w:rsidRPr="00654072">
        <w:rPr>
          <w:noProof/>
          <w:sz w:val="22"/>
          <w:szCs w:val="22"/>
        </w:rPr>
        <w:t xml:space="preserve"> </w:t>
      </w:r>
      <w:r w:rsidR="00654072" w:rsidRPr="00654072">
        <w:rPr>
          <w:sz w:val="22"/>
          <w:szCs w:val="22"/>
          <w:lang w:eastAsia="lt-LT"/>
        </w:rPr>
        <w:t>{MMMM/mm}</w:t>
      </w:r>
    </w:p>
    <w:p w14:paraId="242133C9" w14:textId="77777777" w:rsidR="00654072" w:rsidRPr="00654072" w:rsidRDefault="00654072" w:rsidP="00654072">
      <w:pPr>
        <w:rPr>
          <w:noProof/>
          <w:sz w:val="22"/>
          <w:szCs w:val="22"/>
        </w:rPr>
      </w:pPr>
    </w:p>
    <w:p w14:paraId="28CC76DE" w14:textId="77777777" w:rsidR="00654072" w:rsidRPr="00654072" w:rsidRDefault="00654072" w:rsidP="00654072">
      <w:pPr>
        <w:rPr>
          <w:noProof/>
          <w:sz w:val="22"/>
          <w:szCs w:val="22"/>
        </w:rPr>
      </w:pPr>
    </w:p>
    <w:p w14:paraId="46F8FC1D"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654072">
        <w:rPr>
          <w:b/>
          <w:noProof/>
          <w:sz w:val="22"/>
          <w:szCs w:val="22"/>
        </w:rPr>
        <w:t>9.</w:t>
      </w:r>
      <w:r w:rsidRPr="00654072">
        <w:rPr>
          <w:b/>
          <w:noProof/>
          <w:sz w:val="22"/>
          <w:szCs w:val="22"/>
        </w:rPr>
        <w:tab/>
      </w:r>
      <w:r w:rsidRPr="00654072">
        <w:rPr>
          <w:b/>
          <w:caps/>
          <w:noProof/>
          <w:sz w:val="22"/>
          <w:szCs w:val="22"/>
        </w:rPr>
        <w:t>SPECIALIOS laikymo sąlygos</w:t>
      </w:r>
    </w:p>
    <w:p w14:paraId="58ECB9BA" w14:textId="77777777" w:rsidR="00654072" w:rsidRPr="00654072" w:rsidRDefault="00654072" w:rsidP="00654072">
      <w:pPr>
        <w:rPr>
          <w:sz w:val="22"/>
          <w:szCs w:val="22"/>
        </w:rPr>
      </w:pPr>
    </w:p>
    <w:p w14:paraId="0C9E0292" w14:textId="77777777" w:rsidR="00654072" w:rsidRPr="00654072" w:rsidRDefault="00654072" w:rsidP="00654072">
      <w:pPr>
        <w:ind w:left="567" w:hanging="567"/>
        <w:rPr>
          <w:noProof/>
          <w:sz w:val="22"/>
          <w:szCs w:val="22"/>
        </w:rPr>
      </w:pPr>
    </w:p>
    <w:p w14:paraId="24D54108" w14:textId="77777777" w:rsidR="00654072" w:rsidRPr="00654072"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654072">
        <w:rPr>
          <w:b/>
          <w:noProof/>
          <w:sz w:val="22"/>
          <w:szCs w:val="22"/>
        </w:rPr>
        <w:t>10.</w:t>
      </w:r>
      <w:r w:rsidRPr="00654072">
        <w:rPr>
          <w:b/>
          <w:noProof/>
          <w:sz w:val="22"/>
          <w:szCs w:val="22"/>
        </w:rPr>
        <w:tab/>
      </w:r>
      <w:r w:rsidRPr="00654072">
        <w:rPr>
          <w:b/>
          <w:caps/>
          <w:noProof/>
          <w:sz w:val="22"/>
          <w:szCs w:val="22"/>
        </w:rPr>
        <w:t>specialios atsargumo priemonės</w:t>
      </w:r>
      <w:r w:rsidRPr="00654072">
        <w:rPr>
          <w:b/>
          <w:bCs/>
          <w:noProof/>
          <w:sz w:val="22"/>
          <w:szCs w:val="22"/>
        </w:rPr>
        <w:t xml:space="preserve"> DĖL NESUVARTOTO</w:t>
      </w:r>
      <w:r w:rsidRPr="00654072">
        <w:rPr>
          <w:b/>
          <w:bCs/>
          <w:caps/>
          <w:noProof/>
          <w:sz w:val="22"/>
          <w:szCs w:val="22"/>
        </w:rPr>
        <w:t xml:space="preserve"> VAISTINIO PREPARATO AR JO ATLIEKŲ TVARKYMO</w:t>
      </w:r>
      <w:r w:rsidRPr="00654072">
        <w:rPr>
          <w:caps/>
          <w:noProof/>
          <w:sz w:val="22"/>
          <w:szCs w:val="22"/>
        </w:rPr>
        <w:t xml:space="preserve"> </w:t>
      </w:r>
      <w:r w:rsidRPr="00654072">
        <w:rPr>
          <w:b/>
          <w:caps/>
          <w:noProof/>
          <w:sz w:val="22"/>
          <w:szCs w:val="22"/>
        </w:rPr>
        <w:t>(jei reikia)</w:t>
      </w:r>
    </w:p>
    <w:p w14:paraId="242C86E8" w14:textId="77777777" w:rsidR="00654072" w:rsidRPr="00654072" w:rsidRDefault="00654072" w:rsidP="00654072">
      <w:pPr>
        <w:rPr>
          <w:noProof/>
          <w:sz w:val="22"/>
          <w:szCs w:val="22"/>
        </w:rPr>
      </w:pPr>
    </w:p>
    <w:p w14:paraId="5B403232" w14:textId="77777777" w:rsidR="00654072" w:rsidRPr="00654072" w:rsidRDefault="00654072" w:rsidP="00654072">
      <w:pPr>
        <w:rPr>
          <w:noProof/>
          <w:sz w:val="22"/>
          <w:szCs w:val="22"/>
        </w:rPr>
      </w:pPr>
    </w:p>
    <w:p w14:paraId="48D27FAE" w14:textId="77777777" w:rsidR="00654072" w:rsidRPr="00654072" w:rsidRDefault="00654072" w:rsidP="00654072">
      <w:pPr>
        <w:pBdr>
          <w:top w:val="single" w:sz="4" w:space="1" w:color="auto"/>
          <w:left w:val="single" w:sz="4" w:space="4" w:color="auto"/>
          <w:bottom w:val="single" w:sz="4" w:space="1" w:color="auto"/>
          <w:right w:val="single" w:sz="4" w:space="4" w:color="auto"/>
        </w:pBdr>
        <w:outlineLvl w:val="0"/>
        <w:rPr>
          <w:b/>
          <w:noProof/>
          <w:sz w:val="22"/>
          <w:szCs w:val="22"/>
        </w:rPr>
      </w:pPr>
      <w:r w:rsidRPr="00654072">
        <w:rPr>
          <w:b/>
          <w:noProof/>
          <w:sz w:val="22"/>
          <w:szCs w:val="22"/>
        </w:rPr>
        <w:t>11.</w:t>
      </w:r>
      <w:r w:rsidRPr="00654072">
        <w:rPr>
          <w:b/>
          <w:noProof/>
          <w:sz w:val="22"/>
          <w:szCs w:val="22"/>
        </w:rPr>
        <w:tab/>
      </w:r>
      <w:r w:rsidRPr="00654072">
        <w:rPr>
          <w:b/>
          <w:caps/>
          <w:noProof/>
          <w:sz w:val="22"/>
          <w:szCs w:val="22"/>
        </w:rPr>
        <w:t>REGISTRUOTOJO pavadinimas ir adresas</w:t>
      </w:r>
    </w:p>
    <w:p w14:paraId="4E79160B" w14:textId="77777777" w:rsidR="00654072" w:rsidRPr="00654072" w:rsidRDefault="00654072" w:rsidP="00654072">
      <w:pPr>
        <w:rPr>
          <w:noProof/>
          <w:sz w:val="22"/>
          <w:szCs w:val="22"/>
        </w:rPr>
      </w:pPr>
    </w:p>
    <w:p w14:paraId="164F8A0D"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Sandoz d.d.</w:t>
      </w:r>
    </w:p>
    <w:p w14:paraId="046FD756"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Verovškova 57</w:t>
      </w:r>
    </w:p>
    <w:p w14:paraId="51A4C413"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SI-1000 Ljubljana</w:t>
      </w:r>
    </w:p>
    <w:p w14:paraId="3902F1D5"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Slovėnija</w:t>
      </w:r>
    </w:p>
    <w:p w14:paraId="4104458E" w14:textId="77777777" w:rsidR="00654072" w:rsidRPr="00654072" w:rsidRDefault="00654072" w:rsidP="00654072">
      <w:pPr>
        <w:rPr>
          <w:noProof/>
          <w:sz w:val="22"/>
          <w:szCs w:val="22"/>
        </w:rPr>
      </w:pPr>
    </w:p>
    <w:p w14:paraId="5BED35DF" w14:textId="77777777" w:rsidR="00654072" w:rsidRPr="00654072" w:rsidRDefault="00654072" w:rsidP="00654072">
      <w:pPr>
        <w:rPr>
          <w:noProof/>
          <w:sz w:val="22"/>
          <w:szCs w:val="22"/>
        </w:rPr>
      </w:pPr>
    </w:p>
    <w:p w14:paraId="36388B52" w14:textId="77777777" w:rsidR="00654072" w:rsidRPr="00654072"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654072">
        <w:rPr>
          <w:b/>
          <w:noProof/>
          <w:sz w:val="22"/>
          <w:szCs w:val="22"/>
        </w:rPr>
        <w:t>12.</w:t>
      </w:r>
      <w:r w:rsidRPr="00654072">
        <w:rPr>
          <w:b/>
          <w:noProof/>
          <w:sz w:val="22"/>
          <w:szCs w:val="22"/>
        </w:rPr>
        <w:tab/>
      </w:r>
      <w:r w:rsidRPr="00654072">
        <w:rPr>
          <w:b/>
          <w:caps/>
          <w:noProof/>
          <w:sz w:val="22"/>
          <w:szCs w:val="22"/>
        </w:rPr>
        <w:t>REGISTRACIJOS PAŽYMĖJIMO numeris (-IAI)</w:t>
      </w:r>
      <w:r w:rsidRPr="00654072">
        <w:rPr>
          <w:b/>
          <w:noProof/>
          <w:sz w:val="22"/>
          <w:szCs w:val="22"/>
        </w:rPr>
        <w:t xml:space="preserve"> </w:t>
      </w:r>
    </w:p>
    <w:p w14:paraId="3245A46D" w14:textId="77777777" w:rsidR="00654072" w:rsidRPr="00654072" w:rsidRDefault="00654072" w:rsidP="00654072">
      <w:pPr>
        <w:rPr>
          <w:noProof/>
          <w:sz w:val="22"/>
          <w:szCs w:val="22"/>
        </w:rPr>
      </w:pPr>
    </w:p>
    <w:p w14:paraId="34C1C90F"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 xml:space="preserve">30 mg </w:t>
      </w:r>
    </w:p>
    <w:p w14:paraId="094B07AA"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Lizdinė plokštelė:</w:t>
      </w:r>
    </w:p>
    <w:p w14:paraId="1E71B59D" w14:textId="77777777" w:rsidR="00153646" w:rsidRPr="005816A6" w:rsidRDefault="00153646" w:rsidP="005816A6">
      <w:pPr>
        <w:tabs>
          <w:tab w:val="left" w:pos="567"/>
        </w:tabs>
        <w:autoSpaceDE w:val="0"/>
        <w:autoSpaceDN w:val="0"/>
        <w:adjustRightInd w:val="0"/>
        <w:rPr>
          <w:sz w:val="22"/>
          <w:highlight w:val="lightGray"/>
          <w:lang w:val="es-ES"/>
        </w:rPr>
      </w:pPr>
      <w:r w:rsidRPr="00153646">
        <w:rPr>
          <w:noProof/>
          <w:sz w:val="22"/>
          <w:szCs w:val="22"/>
        </w:rPr>
        <w:t xml:space="preserve">LT/1/15/3721/001 </w:t>
      </w:r>
      <w:r w:rsidRPr="005816A6">
        <w:rPr>
          <w:sz w:val="22"/>
          <w:highlight w:val="lightGray"/>
          <w:lang w:val="es-ES"/>
        </w:rPr>
        <w:t>– N5</w:t>
      </w:r>
    </w:p>
    <w:p w14:paraId="0B510C0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LT/1/15/3721/002 – N7</w:t>
      </w:r>
    </w:p>
    <w:p w14:paraId="3F4605CF"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LT/1/15/3721/003 – N10</w:t>
      </w:r>
    </w:p>
    <w:p w14:paraId="7C59BDA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LT/1/15/3721/004 – N14</w:t>
      </w:r>
    </w:p>
    <w:p w14:paraId="19CE69C5"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LT/1/15/3721/005 – N15</w:t>
      </w:r>
    </w:p>
    <w:p w14:paraId="1EBC6ED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lastRenderedPageBreak/>
        <w:t>LT/1/15/3721/006 – N20</w:t>
      </w:r>
    </w:p>
    <w:p w14:paraId="3DF480B3"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LT/1/15/3721/007 – N28</w:t>
      </w:r>
    </w:p>
    <w:p w14:paraId="67FA2A0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LT/1/15/3721/008 – N30</w:t>
      </w:r>
    </w:p>
    <w:p w14:paraId="032AD73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LT/1/15/3721/009 – N49</w:t>
      </w:r>
    </w:p>
    <w:p w14:paraId="1D8FF55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LT/1/15/3721/010 – N50</w:t>
      </w:r>
    </w:p>
    <w:p w14:paraId="36C3A43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LT/1/15/3721/011 – N56</w:t>
      </w:r>
    </w:p>
    <w:p w14:paraId="0A8060E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LT/1/15/3721/012 – N60</w:t>
      </w:r>
    </w:p>
    <w:p w14:paraId="7A131061"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LT/1/15/3721/013 – N84</w:t>
      </w:r>
    </w:p>
    <w:p w14:paraId="4868407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LT/1/15/3721/014 – N90</w:t>
      </w:r>
    </w:p>
    <w:p w14:paraId="627EE0F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LT/1/15/3721/015 – N98</w:t>
      </w:r>
    </w:p>
    <w:p w14:paraId="388835BF" w14:textId="77777777" w:rsidR="00DB6BCD"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LT/1/15/3721/016 – N100</w:t>
      </w:r>
    </w:p>
    <w:p w14:paraId="5C82C311"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Tablečių talpyklė:</w:t>
      </w:r>
    </w:p>
    <w:p w14:paraId="1F82457C"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LT/1/15/3721/017 –  N5</w:t>
      </w:r>
    </w:p>
    <w:p w14:paraId="63B06582"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LT/1/15/3721/018 –  N7</w:t>
      </w:r>
    </w:p>
    <w:p w14:paraId="013326A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LT/1/15/3721/019 –  N10</w:t>
      </w:r>
    </w:p>
    <w:p w14:paraId="225EF398"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LT/1/15/3721/020 –  N14</w:t>
      </w:r>
    </w:p>
    <w:p w14:paraId="2FB3CBA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LT/1/15/3721/021 –  N15</w:t>
      </w:r>
    </w:p>
    <w:p w14:paraId="1F98F5A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LT/1/15/3721/022 –  N20</w:t>
      </w:r>
    </w:p>
    <w:p w14:paraId="4A144B3D"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LT/1/15/3721/023 –  N28</w:t>
      </w:r>
    </w:p>
    <w:p w14:paraId="07973D4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LT/1/15/3721/024 –  N30</w:t>
      </w:r>
    </w:p>
    <w:p w14:paraId="50160A42"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LT/1/15/3721/025 –  N49</w:t>
      </w:r>
    </w:p>
    <w:p w14:paraId="7894546C"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LT/1/15/3721/026 –  N50</w:t>
      </w:r>
    </w:p>
    <w:p w14:paraId="6D77BA41"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LT/1/15/3721/027 –  N56</w:t>
      </w:r>
    </w:p>
    <w:p w14:paraId="253135BE"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LT/1/15/3721/028 –  N60</w:t>
      </w:r>
    </w:p>
    <w:p w14:paraId="6BE783AD"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LT/1/15/3721/029 –  N84</w:t>
      </w:r>
    </w:p>
    <w:p w14:paraId="2BB372E5"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LT/1/15/3721/030 –  N90</w:t>
      </w:r>
    </w:p>
    <w:p w14:paraId="1E4B762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LT/1/15/3721/031 –  N98</w:t>
      </w:r>
    </w:p>
    <w:p w14:paraId="5000DADC" w14:textId="77777777" w:rsidR="00365F2C" w:rsidRDefault="00365F2C" w:rsidP="005816A6">
      <w:pPr>
        <w:tabs>
          <w:tab w:val="left" w:pos="567"/>
        </w:tabs>
        <w:autoSpaceDE w:val="0"/>
        <w:autoSpaceDN w:val="0"/>
        <w:adjustRightInd w:val="0"/>
        <w:rPr>
          <w:noProof/>
          <w:sz w:val="22"/>
          <w:szCs w:val="22"/>
        </w:rPr>
      </w:pPr>
      <w:r w:rsidRPr="005816A6">
        <w:rPr>
          <w:sz w:val="22"/>
          <w:highlight w:val="lightGray"/>
          <w:lang w:val="es-ES"/>
        </w:rPr>
        <w:t>LT/1/15/3721/032 – N100</w:t>
      </w:r>
      <w:r w:rsidRPr="00153646">
        <w:rPr>
          <w:noProof/>
          <w:sz w:val="22"/>
          <w:szCs w:val="22"/>
        </w:rPr>
        <w:tab/>
      </w:r>
    </w:p>
    <w:p w14:paraId="4BD90D34" w14:textId="77777777" w:rsidR="00365F2C" w:rsidRDefault="00365F2C" w:rsidP="00153646">
      <w:pPr>
        <w:rPr>
          <w:noProof/>
          <w:sz w:val="22"/>
          <w:szCs w:val="22"/>
        </w:rPr>
      </w:pPr>
    </w:p>
    <w:p w14:paraId="60DC5137"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 xml:space="preserve">60 mg </w:t>
      </w:r>
    </w:p>
    <w:p w14:paraId="7F249633" w14:textId="77777777" w:rsidR="00153646" w:rsidRPr="00153646" w:rsidRDefault="00153646" w:rsidP="005816A6">
      <w:pPr>
        <w:tabs>
          <w:tab w:val="left" w:pos="567"/>
        </w:tabs>
        <w:autoSpaceDE w:val="0"/>
        <w:autoSpaceDN w:val="0"/>
        <w:adjustRightInd w:val="0"/>
        <w:rPr>
          <w:noProof/>
          <w:sz w:val="22"/>
          <w:szCs w:val="22"/>
        </w:rPr>
      </w:pPr>
      <w:r w:rsidRPr="005816A6">
        <w:rPr>
          <w:sz w:val="22"/>
          <w:highlight w:val="lightGray"/>
          <w:lang w:val="es-ES"/>
        </w:rPr>
        <w:t>Lizdinė plokštelė:</w:t>
      </w:r>
    </w:p>
    <w:p w14:paraId="39A31FF5" w14:textId="77777777" w:rsidR="00153646" w:rsidRPr="005816A6" w:rsidRDefault="00153646" w:rsidP="005816A6">
      <w:pPr>
        <w:tabs>
          <w:tab w:val="left" w:pos="567"/>
        </w:tabs>
        <w:autoSpaceDE w:val="0"/>
        <w:autoSpaceDN w:val="0"/>
        <w:adjustRightInd w:val="0"/>
        <w:rPr>
          <w:sz w:val="22"/>
          <w:highlight w:val="lightGray"/>
          <w:lang w:val="es-ES"/>
        </w:rPr>
      </w:pPr>
      <w:r w:rsidRPr="00153646">
        <w:rPr>
          <w:noProof/>
          <w:sz w:val="22"/>
          <w:szCs w:val="22"/>
        </w:rPr>
        <w:t xml:space="preserve">LT/1/15/3721/033 </w:t>
      </w:r>
      <w:r w:rsidRPr="005816A6">
        <w:rPr>
          <w:sz w:val="22"/>
          <w:highlight w:val="lightGray"/>
          <w:lang w:val="es-ES"/>
        </w:rPr>
        <w:t>–  N5</w:t>
      </w:r>
    </w:p>
    <w:p w14:paraId="420DD68A"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LT/1/15/3721/034 –  N7</w:t>
      </w:r>
    </w:p>
    <w:p w14:paraId="27EC527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LT/1/15/3721/035 –  N10</w:t>
      </w:r>
    </w:p>
    <w:p w14:paraId="30253D88"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LT/1/15/3721/036 –  N14</w:t>
      </w:r>
    </w:p>
    <w:p w14:paraId="1FB6661F"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LT/1/15/3721/037 –  N15</w:t>
      </w:r>
    </w:p>
    <w:p w14:paraId="3378735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LT/1/15/3721/038 –  N20</w:t>
      </w:r>
    </w:p>
    <w:p w14:paraId="2EED1C9B"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LT/1/15/3721/039 –  N28</w:t>
      </w:r>
    </w:p>
    <w:p w14:paraId="596F3DE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LT/1/15/3721/040 –  N30</w:t>
      </w:r>
    </w:p>
    <w:p w14:paraId="1BA6875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LT/1/15/3721/041 –  N49</w:t>
      </w:r>
    </w:p>
    <w:p w14:paraId="5EA38FF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LT/1/15/3721/042 –  N50</w:t>
      </w:r>
    </w:p>
    <w:p w14:paraId="43D7C64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LT/1/15/3721/043 –  N56</w:t>
      </w:r>
    </w:p>
    <w:p w14:paraId="47DDBAA7"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LT/1/15/3721/044 –  N60</w:t>
      </w:r>
    </w:p>
    <w:p w14:paraId="204E68FE"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LT/1/15/3721/045 –  N84</w:t>
      </w:r>
    </w:p>
    <w:p w14:paraId="7B1EA75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LT/1/15/3721/046 –  N90</w:t>
      </w:r>
    </w:p>
    <w:p w14:paraId="6205E6D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LT/1/15/3721/047 –  N98</w:t>
      </w:r>
    </w:p>
    <w:p w14:paraId="17753E8A" w14:textId="77777777" w:rsidR="00DB6BCD"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LT/1/15/3721/048 –  N100</w:t>
      </w:r>
      <w:r w:rsidRPr="005816A6">
        <w:rPr>
          <w:sz w:val="22"/>
          <w:highlight w:val="lightGray"/>
          <w:lang w:val="es-ES"/>
        </w:rPr>
        <w:tab/>
      </w:r>
    </w:p>
    <w:p w14:paraId="07ED00B7"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Tablečių talpyklė:</w:t>
      </w:r>
    </w:p>
    <w:p w14:paraId="2A411205"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LT/1/15/3721/049 –  N5</w:t>
      </w:r>
    </w:p>
    <w:p w14:paraId="1D5D23BC"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LT/1/15/3721/050 –  N7</w:t>
      </w:r>
    </w:p>
    <w:p w14:paraId="1930959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LT/1/15/3721/051 –  N10</w:t>
      </w:r>
    </w:p>
    <w:p w14:paraId="77E6FDAB"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LT/1/15/3721/052 –  N14</w:t>
      </w:r>
    </w:p>
    <w:p w14:paraId="739E7E15"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LT/1/15/3721/053 –  N15</w:t>
      </w:r>
    </w:p>
    <w:p w14:paraId="2257DA4D"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lastRenderedPageBreak/>
        <w:t>LT/1/15/3721/054 –  N20</w:t>
      </w:r>
    </w:p>
    <w:p w14:paraId="1F5E7A6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LT/1/15/3721/055 –  N28</w:t>
      </w:r>
    </w:p>
    <w:p w14:paraId="068A0D92"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LT/1/15/3721/056 –  N30</w:t>
      </w:r>
    </w:p>
    <w:p w14:paraId="79375933"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LT/1/15/3721/057 –  N49</w:t>
      </w:r>
    </w:p>
    <w:p w14:paraId="5B65FE73"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LT/1/15/3721/058 –  N50</w:t>
      </w:r>
    </w:p>
    <w:p w14:paraId="72DF649B"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LT/1/15/3721/059 –  N56</w:t>
      </w:r>
    </w:p>
    <w:p w14:paraId="7F237E8C"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LT/1/15/3721/060 –  N60</w:t>
      </w:r>
    </w:p>
    <w:p w14:paraId="0FBAC4F6"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LT/1/15/3721/061 –  N84</w:t>
      </w:r>
    </w:p>
    <w:p w14:paraId="0B22CDD6"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LT/1/15/3721/062 –  N90</w:t>
      </w:r>
    </w:p>
    <w:p w14:paraId="513F549F"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LT/1/15/3721/063 –  N98</w:t>
      </w:r>
    </w:p>
    <w:p w14:paraId="059E355A" w14:textId="77777777" w:rsidR="00365F2C" w:rsidRPr="00365F2C" w:rsidRDefault="00365F2C" w:rsidP="005816A6">
      <w:pPr>
        <w:tabs>
          <w:tab w:val="left" w:pos="567"/>
        </w:tabs>
        <w:autoSpaceDE w:val="0"/>
        <w:autoSpaceDN w:val="0"/>
        <w:adjustRightInd w:val="0"/>
        <w:rPr>
          <w:noProof/>
          <w:sz w:val="22"/>
          <w:szCs w:val="22"/>
        </w:rPr>
      </w:pPr>
      <w:r w:rsidRPr="005816A6">
        <w:rPr>
          <w:sz w:val="22"/>
          <w:highlight w:val="lightGray"/>
          <w:lang w:val="es-ES"/>
        </w:rPr>
        <w:t>LT/1/15/3721/064 –  N100</w:t>
      </w:r>
      <w:r w:rsidRPr="00365F2C">
        <w:rPr>
          <w:noProof/>
          <w:sz w:val="22"/>
          <w:szCs w:val="22"/>
        </w:rPr>
        <w:tab/>
      </w:r>
    </w:p>
    <w:p w14:paraId="21716C27" w14:textId="77777777" w:rsidR="00365F2C" w:rsidRDefault="00365F2C" w:rsidP="00153646">
      <w:pPr>
        <w:rPr>
          <w:noProof/>
          <w:sz w:val="22"/>
          <w:szCs w:val="22"/>
        </w:rPr>
      </w:pPr>
    </w:p>
    <w:p w14:paraId="174EDF53"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 xml:space="preserve">90 mg </w:t>
      </w:r>
    </w:p>
    <w:p w14:paraId="47DA2DBF" w14:textId="77777777" w:rsidR="00153646" w:rsidRPr="00153646" w:rsidRDefault="00153646" w:rsidP="005816A6">
      <w:pPr>
        <w:tabs>
          <w:tab w:val="left" w:pos="567"/>
        </w:tabs>
        <w:autoSpaceDE w:val="0"/>
        <w:autoSpaceDN w:val="0"/>
        <w:adjustRightInd w:val="0"/>
        <w:rPr>
          <w:noProof/>
          <w:sz w:val="22"/>
          <w:szCs w:val="22"/>
        </w:rPr>
      </w:pPr>
      <w:r w:rsidRPr="005816A6">
        <w:rPr>
          <w:sz w:val="22"/>
          <w:highlight w:val="lightGray"/>
          <w:lang w:val="es-ES"/>
        </w:rPr>
        <w:t>Lizdinė plokštelė</w:t>
      </w:r>
      <w:r w:rsidRPr="00153646">
        <w:rPr>
          <w:noProof/>
          <w:sz w:val="22"/>
          <w:szCs w:val="22"/>
        </w:rPr>
        <w:t>:</w:t>
      </w:r>
    </w:p>
    <w:p w14:paraId="1819D3E0" w14:textId="77777777" w:rsidR="00153646" w:rsidRPr="005816A6" w:rsidRDefault="00153646" w:rsidP="005816A6">
      <w:pPr>
        <w:tabs>
          <w:tab w:val="left" w:pos="567"/>
        </w:tabs>
        <w:autoSpaceDE w:val="0"/>
        <w:autoSpaceDN w:val="0"/>
        <w:adjustRightInd w:val="0"/>
        <w:rPr>
          <w:sz w:val="22"/>
          <w:highlight w:val="lightGray"/>
          <w:lang w:val="es-ES"/>
        </w:rPr>
      </w:pPr>
      <w:r w:rsidRPr="00153646">
        <w:rPr>
          <w:noProof/>
          <w:sz w:val="22"/>
          <w:szCs w:val="22"/>
        </w:rPr>
        <w:t xml:space="preserve">LT/1/15/3721/065 </w:t>
      </w:r>
      <w:r w:rsidRPr="005816A6">
        <w:rPr>
          <w:sz w:val="22"/>
          <w:highlight w:val="lightGray"/>
          <w:lang w:val="es-ES"/>
        </w:rPr>
        <w:t>–  N5</w:t>
      </w:r>
    </w:p>
    <w:p w14:paraId="31E209E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LT/1/15/3721/066 –  N7</w:t>
      </w:r>
    </w:p>
    <w:p w14:paraId="47A2880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LT/1/15/3721/067 –  N10</w:t>
      </w:r>
    </w:p>
    <w:p w14:paraId="41488B3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LT/1/15/3721/068 –  N14</w:t>
      </w:r>
    </w:p>
    <w:p w14:paraId="1710C82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LT/1/15/3721/069 –  N15</w:t>
      </w:r>
    </w:p>
    <w:p w14:paraId="79DBECA3"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LT/1/15/3721/070 –  N20</w:t>
      </w:r>
    </w:p>
    <w:p w14:paraId="0512335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LT/1/15/3721/071 –  N28</w:t>
      </w:r>
    </w:p>
    <w:p w14:paraId="26472E8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LT/1/15/3721/072 –  N30</w:t>
      </w:r>
    </w:p>
    <w:p w14:paraId="13D18A5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LT/1/15/3721/073 –  N49</w:t>
      </w:r>
    </w:p>
    <w:p w14:paraId="68B46758"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LT/1/15/3721/074 –  N50</w:t>
      </w:r>
    </w:p>
    <w:p w14:paraId="6BED88F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LT/1/15/3721/075 –  N56</w:t>
      </w:r>
    </w:p>
    <w:p w14:paraId="12AC381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LT/1/15/3721/076 –  N60</w:t>
      </w:r>
    </w:p>
    <w:p w14:paraId="73F05B1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LT/1/15/3721/077 –  N84</w:t>
      </w:r>
    </w:p>
    <w:p w14:paraId="66E2620E"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LT/1/15/3721/078 –  N90</w:t>
      </w:r>
    </w:p>
    <w:p w14:paraId="15D8ACFF"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LT/1/15/3721/079 –  N98</w:t>
      </w:r>
    </w:p>
    <w:p w14:paraId="34717A6B" w14:textId="77777777" w:rsidR="00DB6BCD"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LT/1/15/3721/080 –  N100</w:t>
      </w:r>
    </w:p>
    <w:p w14:paraId="0072352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Tablečių talpyklė:</w:t>
      </w:r>
    </w:p>
    <w:p w14:paraId="386E3B0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LT/1/15/3721/081 –  N5</w:t>
      </w:r>
    </w:p>
    <w:p w14:paraId="77DAC91D"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LT/1/15/3721/082 –  N7</w:t>
      </w:r>
    </w:p>
    <w:p w14:paraId="1F625FD6"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LT/1/15/3721/083 –  N10</w:t>
      </w:r>
    </w:p>
    <w:p w14:paraId="1C0369C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LT/1/15/3721/084 –  N14</w:t>
      </w:r>
    </w:p>
    <w:p w14:paraId="49FE2414"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LT/1/15/3721/085 –  N15</w:t>
      </w:r>
    </w:p>
    <w:p w14:paraId="35BAE7DC"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LT/1/15/3721/086 –  N20</w:t>
      </w:r>
    </w:p>
    <w:p w14:paraId="5E5DBF88"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LT/1/15/3721/087 –  N28</w:t>
      </w:r>
    </w:p>
    <w:p w14:paraId="4D89B1B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LT/1/15/3721/088 –  N30</w:t>
      </w:r>
    </w:p>
    <w:p w14:paraId="367406EF"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LT/1/15/3721/089 –  N49</w:t>
      </w:r>
    </w:p>
    <w:p w14:paraId="1C3ADAEA"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LT/1/15/3721/090 –  N50</w:t>
      </w:r>
    </w:p>
    <w:p w14:paraId="18ECFF8D"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LT/1/15/3721/091 –  N56</w:t>
      </w:r>
    </w:p>
    <w:p w14:paraId="57149512"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LT/1/15/3721/092 –  N60</w:t>
      </w:r>
    </w:p>
    <w:p w14:paraId="4BA7AD01"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LT/1/15/3721/093 –  N84</w:t>
      </w:r>
    </w:p>
    <w:p w14:paraId="7AA4D48E"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LT/1/15/3721/094 –  N90</w:t>
      </w:r>
    </w:p>
    <w:p w14:paraId="207B3995"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LT/1/15/3721/095 –  N98</w:t>
      </w:r>
    </w:p>
    <w:p w14:paraId="325CD57B" w14:textId="77777777" w:rsidR="00365F2C" w:rsidRPr="005816A6" w:rsidRDefault="00365F2C" w:rsidP="005816A6">
      <w:pPr>
        <w:tabs>
          <w:tab w:val="left" w:pos="567"/>
        </w:tabs>
        <w:autoSpaceDE w:val="0"/>
        <w:autoSpaceDN w:val="0"/>
        <w:adjustRightInd w:val="0"/>
        <w:rPr>
          <w:sz w:val="22"/>
          <w:highlight w:val="lightGray"/>
          <w:lang w:val="es-ES"/>
        </w:rPr>
      </w:pPr>
      <w:r w:rsidRPr="005816A6">
        <w:rPr>
          <w:sz w:val="22"/>
          <w:highlight w:val="lightGray"/>
          <w:lang w:val="es-ES"/>
        </w:rPr>
        <w:t>LT/1/15/3721/096 –  N100</w:t>
      </w:r>
    </w:p>
    <w:p w14:paraId="2E76AD0C" w14:textId="77777777" w:rsidR="00365F2C" w:rsidRDefault="00365F2C" w:rsidP="00153646">
      <w:pPr>
        <w:rPr>
          <w:noProof/>
          <w:sz w:val="22"/>
          <w:szCs w:val="22"/>
        </w:rPr>
      </w:pPr>
    </w:p>
    <w:p w14:paraId="19D96547"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 xml:space="preserve">120 mg </w:t>
      </w:r>
    </w:p>
    <w:p w14:paraId="440F05F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Lizdinė plokštelė:</w:t>
      </w:r>
    </w:p>
    <w:p w14:paraId="0F63F4C0" w14:textId="77777777" w:rsidR="00153646" w:rsidRPr="005816A6" w:rsidRDefault="00153646" w:rsidP="005816A6">
      <w:pPr>
        <w:tabs>
          <w:tab w:val="left" w:pos="567"/>
        </w:tabs>
        <w:autoSpaceDE w:val="0"/>
        <w:autoSpaceDN w:val="0"/>
        <w:adjustRightInd w:val="0"/>
        <w:rPr>
          <w:sz w:val="22"/>
          <w:highlight w:val="lightGray"/>
          <w:lang w:val="es-ES"/>
        </w:rPr>
      </w:pPr>
      <w:r w:rsidRPr="00153646">
        <w:rPr>
          <w:noProof/>
          <w:sz w:val="22"/>
          <w:szCs w:val="22"/>
        </w:rPr>
        <w:t xml:space="preserve">LT/1/15/3721/097 </w:t>
      </w:r>
      <w:r w:rsidRPr="005816A6">
        <w:rPr>
          <w:sz w:val="22"/>
          <w:highlight w:val="lightGray"/>
          <w:lang w:val="es-ES"/>
        </w:rPr>
        <w:t>–  N5</w:t>
      </w:r>
    </w:p>
    <w:p w14:paraId="08B12971"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LT/1/15/3721/098 –  N7</w:t>
      </w:r>
    </w:p>
    <w:p w14:paraId="0F8F96AA"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LT/1/15/3721/099 –  N10</w:t>
      </w:r>
    </w:p>
    <w:p w14:paraId="1293BD98"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lastRenderedPageBreak/>
        <w:t>LT/1/15/3721/100 –  N14</w:t>
      </w:r>
    </w:p>
    <w:p w14:paraId="48DD2EC9"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LT/1/15/3721/101 –  N15</w:t>
      </w:r>
    </w:p>
    <w:p w14:paraId="6858A23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LT/1/15/3721/102 –  N20</w:t>
      </w:r>
    </w:p>
    <w:p w14:paraId="2B53357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LT/1/15/3721/103 –  N28</w:t>
      </w:r>
    </w:p>
    <w:p w14:paraId="32365C1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LT/1/15/3721/104 –  N30</w:t>
      </w:r>
    </w:p>
    <w:p w14:paraId="6A7793A1"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LT/1/15/3721/105 –  N49</w:t>
      </w:r>
    </w:p>
    <w:p w14:paraId="086766F3"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LT/1/15/3721/106 –  N50</w:t>
      </w:r>
    </w:p>
    <w:p w14:paraId="01E53B7E"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LT/1/15/3721/107 –  N56</w:t>
      </w:r>
    </w:p>
    <w:p w14:paraId="522801A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LT/1/15/3721/108 –  N60</w:t>
      </w:r>
    </w:p>
    <w:p w14:paraId="63D34173"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LT/1/15/3721/109 –  N84</w:t>
      </w:r>
    </w:p>
    <w:p w14:paraId="3A82BFF4"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LT/1/15/3721/110 –  N90</w:t>
      </w:r>
    </w:p>
    <w:p w14:paraId="450AD20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LT/1/15/3721/111 –  N98</w:t>
      </w:r>
    </w:p>
    <w:p w14:paraId="4B291177"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LT/1/15/3721/112 –  N100</w:t>
      </w:r>
    </w:p>
    <w:p w14:paraId="018FECC8"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Tablečių talpyklė:</w:t>
      </w:r>
    </w:p>
    <w:p w14:paraId="097B736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LT/1/15/3721/113 –  N5</w:t>
      </w:r>
    </w:p>
    <w:p w14:paraId="6005DEA0"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LT/1/15/3721/114 –  N7</w:t>
      </w:r>
    </w:p>
    <w:p w14:paraId="5C3A80AB"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LT/1/15/3721/115 –  N10</w:t>
      </w:r>
    </w:p>
    <w:p w14:paraId="4B670ED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LT/1/15/3721/116 –  N14</w:t>
      </w:r>
    </w:p>
    <w:p w14:paraId="4BB21FF5"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LT/1/15/3721/117 –  N15</w:t>
      </w:r>
    </w:p>
    <w:p w14:paraId="0B80D485"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LT/1/15/3721/118 –  N20</w:t>
      </w:r>
    </w:p>
    <w:p w14:paraId="6865B5F9"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LT/1/15/3721/119 –  N28</w:t>
      </w:r>
    </w:p>
    <w:p w14:paraId="2103127C"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LT/1/15/3721/120 –  N30</w:t>
      </w:r>
    </w:p>
    <w:p w14:paraId="0DE8F0A6"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LT/1/15/3721/121 –  N49</w:t>
      </w:r>
    </w:p>
    <w:p w14:paraId="3C64BC5D"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LT/1/15/3721/122 –  N50</w:t>
      </w:r>
    </w:p>
    <w:p w14:paraId="7F9B0E21"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LT/1/15/3721/123 –  N56</w:t>
      </w:r>
    </w:p>
    <w:p w14:paraId="7A79F9BA"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LT/1/15/3721/124 –  N60</w:t>
      </w:r>
    </w:p>
    <w:p w14:paraId="346E4A95"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LT/1/15/3721/125 –  N84</w:t>
      </w:r>
    </w:p>
    <w:p w14:paraId="06301345"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LT/1/15/3721/126 –  N90</w:t>
      </w:r>
    </w:p>
    <w:p w14:paraId="7D5FE912" w14:textId="77777777" w:rsidR="00153646"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LT/1/15/3721/127 –  N98</w:t>
      </w:r>
    </w:p>
    <w:p w14:paraId="637D61C8" w14:textId="77777777" w:rsidR="00654072" w:rsidRPr="005816A6" w:rsidRDefault="00153646" w:rsidP="005816A6">
      <w:pPr>
        <w:tabs>
          <w:tab w:val="left" w:pos="567"/>
        </w:tabs>
        <w:autoSpaceDE w:val="0"/>
        <w:autoSpaceDN w:val="0"/>
        <w:adjustRightInd w:val="0"/>
        <w:rPr>
          <w:sz w:val="22"/>
          <w:highlight w:val="lightGray"/>
          <w:lang w:val="es-ES"/>
        </w:rPr>
      </w:pPr>
      <w:r w:rsidRPr="005816A6">
        <w:rPr>
          <w:sz w:val="22"/>
          <w:highlight w:val="lightGray"/>
          <w:lang w:val="es-ES"/>
        </w:rPr>
        <w:t>LT/1/15/3721/128 –  N100</w:t>
      </w:r>
    </w:p>
    <w:p w14:paraId="5C1D1470" w14:textId="77777777" w:rsidR="00DB6BCD" w:rsidRPr="00654072" w:rsidRDefault="00DB6BCD" w:rsidP="00153646">
      <w:pPr>
        <w:rPr>
          <w:noProof/>
          <w:sz w:val="22"/>
          <w:szCs w:val="22"/>
        </w:rPr>
      </w:pPr>
    </w:p>
    <w:p w14:paraId="62A60445" w14:textId="77777777" w:rsidR="00654072" w:rsidRPr="00654072" w:rsidRDefault="00654072" w:rsidP="00654072">
      <w:pPr>
        <w:rPr>
          <w:noProof/>
          <w:sz w:val="22"/>
          <w:szCs w:val="22"/>
        </w:rPr>
      </w:pPr>
    </w:p>
    <w:p w14:paraId="15FEC760" w14:textId="77777777" w:rsidR="00654072" w:rsidRPr="00654072" w:rsidRDefault="00654072" w:rsidP="00654072">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654072">
        <w:rPr>
          <w:b/>
          <w:noProof/>
          <w:sz w:val="22"/>
          <w:szCs w:val="22"/>
        </w:rPr>
        <w:t>13.</w:t>
      </w:r>
      <w:r w:rsidRPr="00654072">
        <w:rPr>
          <w:b/>
          <w:noProof/>
          <w:sz w:val="22"/>
          <w:szCs w:val="22"/>
        </w:rPr>
        <w:tab/>
        <w:t>SERIJOS NUMERIS</w:t>
      </w:r>
    </w:p>
    <w:p w14:paraId="6A336E76" w14:textId="77777777" w:rsidR="00654072" w:rsidRPr="00654072" w:rsidRDefault="00654072" w:rsidP="00654072">
      <w:pPr>
        <w:keepNext/>
        <w:keepLines/>
        <w:rPr>
          <w:noProof/>
          <w:sz w:val="22"/>
          <w:szCs w:val="22"/>
        </w:rPr>
      </w:pPr>
    </w:p>
    <w:p w14:paraId="522194BC" w14:textId="77777777" w:rsidR="00654072" w:rsidRPr="00654072" w:rsidRDefault="00636BD5" w:rsidP="00654072">
      <w:pPr>
        <w:keepNext/>
        <w:keepLines/>
        <w:rPr>
          <w:noProof/>
          <w:sz w:val="22"/>
          <w:szCs w:val="22"/>
        </w:rPr>
      </w:pPr>
      <w:r>
        <w:rPr>
          <w:noProof/>
          <w:sz w:val="22"/>
          <w:szCs w:val="22"/>
        </w:rPr>
        <w:t>Lot</w:t>
      </w:r>
      <w:r w:rsidRPr="00654072">
        <w:rPr>
          <w:noProof/>
          <w:sz w:val="22"/>
          <w:szCs w:val="22"/>
        </w:rPr>
        <w:t xml:space="preserve"> </w:t>
      </w:r>
      <w:r w:rsidR="00654072" w:rsidRPr="00654072">
        <w:rPr>
          <w:noProof/>
          <w:sz w:val="22"/>
          <w:szCs w:val="22"/>
        </w:rPr>
        <w:t>{numeris}</w:t>
      </w:r>
    </w:p>
    <w:p w14:paraId="6D53D167" w14:textId="77777777" w:rsidR="00654072" w:rsidRPr="00654072" w:rsidRDefault="00654072" w:rsidP="00654072">
      <w:pPr>
        <w:rPr>
          <w:noProof/>
          <w:sz w:val="22"/>
          <w:szCs w:val="22"/>
        </w:rPr>
      </w:pPr>
    </w:p>
    <w:p w14:paraId="439545D8" w14:textId="77777777" w:rsidR="00654072" w:rsidRPr="00654072" w:rsidRDefault="00654072" w:rsidP="00654072">
      <w:pPr>
        <w:rPr>
          <w:noProof/>
          <w:sz w:val="22"/>
          <w:szCs w:val="22"/>
        </w:rPr>
      </w:pPr>
    </w:p>
    <w:p w14:paraId="50A538D3" w14:textId="77777777" w:rsidR="00654072" w:rsidRPr="00654072"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654072">
        <w:rPr>
          <w:b/>
          <w:noProof/>
          <w:sz w:val="22"/>
          <w:szCs w:val="22"/>
        </w:rPr>
        <w:t>14.</w:t>
      </w:r>
      <w:r w:rsidRPr="00654072">
        <w:rPr>
          <w:b/>
          <w:noProof/>
          <w:sz w:val="22"/>
          <w:szCs w:val="22"/>
        </w:rPr>
        <w:tab/>
      </w:r>
      <w:r w:rsidRPr="00654072">
        <w:rPr>
          <w:b/>
          <w:caps/>
          <w:noProof/>
          <w:sz w:val="22"/>
          <w:szCs w:val="22"/>
        </w:rPr>
        <w:t>PARDAVIMO (IŠDAVIMO) tvarka</w:t>
      </w:r>
    </w:p>
    <w:p w14:paraId="6D81C9D2" w14:textId="77777777" w:rsidR="00654072" w:rsidRPr="00654072" w:rsidRDefault="00654072" w:rsidP="00654072">
      <w:pPr>
        <w:rPr>
          <w:noProof/>
          <w:sz w:val="22"/>
          <w:szCs w:val="22"/>
        </w:rPr>
      </w:pPr>
    </w:p>
    <w:p w14:paraId="27286EF5" w14:textId="77777777" w:rsidR="00654072" w:rsidRPr="00654072" w:rsidRDefault="00654072" w:rsidP="00654072">
      <w:pPr>
        <w:ind w:left="567" w:hanging="567"/>
        <w:rPr>
          <w:noProof/>
          <w:sz w:val="22"/>
          <w:szCs w:val="22"/>
        </w:rPr>
      </w:pPr>
      <w:r w:rsidRPr="00654072">
        <w:rPr>
          <w:noProof/>
          <w:sz w:val="22"/>
          <w:szCs w:val="22"/>
        </w:rPr>
        <w:t>Receptinis vaist</w:t>
      </w:r>
      <w:r w:rsidR="00636BD5">
        <w:rPr>
          <w:noProof/>
          <w:sz w:val="22"/>
          <w:szCs w:val="22"/>
        </w:rPr>
        <w:t>as</w:t>
      </w:r>
      <w:r w:rsidRPr="00654072">
        <w:rPr>
          <w:noProof/>
          <w:sz w:val="22"/>
          <w:szCs w:val="22"/>
        </w:rPr>
        <w:t>.</w:t>
      </w:r>
    </w:p>
    <w:p w14:paraId="5535759C" w14:textId="77777777" w:rsidR="00654072" w:rsidRPr="00654072" w:rsidRDefault="00654072" w:rsidP="00654072">
      <w:pPr>
        <w:rPr>
          <w:noProof/>
          <w:sz w:val="22"/>
          <w:szCs w:val="22"/>
        </w:rPr>
      </w:pPr>
    </w:p>
    <w:p w14:paraId="7EEDBBE2" w14:textId="77777777" w:rsidR="00654072" w:rsidRPr="00654072" w:rsidRDefault="00654072" w:rsidP="00654072">
      <w:pPr>
        <w:rPr>
          <w:noProof/>
          <w:sz w:val="22"/>
          <w:szCs w:val="22"/>
        </w:rPr>
      </w:pPr>
    </w:p>
    <w:p w14:paraId="014DC19F" w14:textId="77777777" w:rsidR="00654072" w:rsidRPr="00654072"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654072">
        <w:rPr>
          <w:b/>
          <w:noProof/>
          <w:sz w:val="22"/>
          <w:szCs w:val="22"/>
        </w:rPr>
        <w:t>15.</w:t>
      </w:r>
      <w:r w:rsidRPr="00654072">
        <w:rPr>
          <w:b/>
          <w:noProof/>
          <w:sz w:val="22"/>
          <w:szCs w:val="22"/>
        </w:rPr>
        <w:tab/>
      </w:r>
      <w:r w:rsidRPr="00654072">
        <w:rPr>
          <w:b/>
          <w:caps/>
          <w:noProof/>
          <w:sz w:val="22"/>
          <w:szCs w:val="22"/>
        </w:rPr>
        <w:t>vartojimo instrukcijA</w:t>
      </w:r>
    </w:p>
    <w:p w14:paraId="1F098F43" w14:textId="77777777" w:rsidR="00654072" w:rsidRPr="00654072" w:rsidRDefault="00654072" w:rsidP="00654072">
      <w:pPr>
        <w:rPr>
          <w:noProof/>
          <w:sz w:val="22"/>
          <w:szCs w:val="22"/>
        </w:rPr>
      </w:pPr>
    </w:p>
    <w:p w14:paraId="4CC9AE0B" w14:textId="77777777" w:rsidR="00654072" w:rsidRPr="00654072" w:rsidRDefault="00654072" w:rsidP="00654072">
      <w:pPr>
        <w:rPr>
          <w:noProof/>
          <w:sz w:val="22"/>
          <w:szCs w:val="22"/>
        </w:rPr>
      </w:pPr>
    </w:p>
    <w:p w14:paraId="7026C3E2" w14:textId="77777777" w:rsidR="00654072" w:rsidRPr="00654072"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654072">
        <w:rPr>
          <w:b/>
          <w:noProof/>
          <w:sz w:val="22"/>
          <w:szCs w:val="22"/>
        </w:rPr>
        <w:t>16.</w:t>
      </w:r>
      <w:r w:rsidRPr="00654072">
        <w:rPr>
          <w:b/>
          <w:noProof/>
          <w:sz w:val="22"/>
          <w:szCs w:val="22"/>
        </w:rPr>
        <w:tab/>
        <w:t>INFORMACIJA BRAILIO RAŠTU</w:t>
      </w:r>
    </w:p>
    <w:p w14:paraId="1A359C35" w14:textId="77777777" w:rsidR="00654072" w:rsidRPr="00654072" w:rsidRDefault="00654072" w:rsidP="00654072">
      <w:pPr>
        <w:rPr>
          <w:noProof/>
          <w:sz w:val="22"/>
          <w:szCs w:val="22"/>
        </w:rPr>
      </w:pPr>
    </w:p>
    <w:p w14:paraId="15B64E56" w14:textId="77777777" w:rsidR="00654072" w:rsidRPr="00654072" w:rsidRDefault="00654072" w:rsidP="00654072">
      <w:pPr>
        <w:keepNext/>
        <w:keepLines/>
        <w:rPr>
          <w:noProof/>
          <w:sz w:val="22"/>
          <w:szCs w:val="22"/>
        </w:rPr>
      </w:pPr>
      <w:r w:rsidRPr="00654072">
        <w:rPr>
          <w:noProof/>
          <w:sz w:val="22"/>
          <w:szCs w:val="22"/>
        </w:rPr>
        <w:t>Coxitor 30 mg</w:t>
      </w:r>
    </w:p>
    <w:p w14:paraId="0DE7EBBF" w14:textId="77777777" w:rsidR="00654072" w:rsidRPr="00B22448" w:rsidRDefault="00654072" w:rsidP="00654072">
      <w:pPr>
        <w:rPr>
          <w:sz w:val="22"/>
          <w:highlight w:val="lightGray"/>
        </w:rPr>
      </w:pPr>
      <w:r w:rsidRPr="00B22448">
        <w:rPr>
          <w:sz w:val="22"/>
          <w:highlight w:val="lightGray"/>
        </w:rPr>
        <w:t>Coxitor 60 mg</w:t>
      </w:r>
    </w:p>
    <w:p w14:paraId="154BC233" w14:textId="77777777" w:rsidR="00654072" w:rsidRPr="00B22448" w:rsidRDefault="00654072" w:rsidP="00654072">
      <w:pPr>
        <w:rPr>
          <w:sz w:val="22"/>
          <w:highlight w:val="lightGray"/>
        </w:rPr>
      </w:pPr>
      <w:r w:rsidRPr="00B22448">
        <w:rPr>
          <w:sz w:val="22"/>
          <w:highlight w:val="lightGray"/>
        </w:rPr>
        <w:t>Coxitor 90 mg</w:t>
      </w:r>
    </w:p>
    <w:p w14:paraId="1665E0C4" w14:textId="77777777" w:rsidR="00654072" w:rsidRPr="00654072" w:rsidRDefault="00654072" w:rsidP="00654072">
      <w:pPr>
        <w:rPr>
          <w:noProof/>
          <w:sz w:val="22"/>
          <w:szCs w:val="22"/>
        </w:rPr>
      </w:pPr>
      <w:r w:rsidRPr="00B22448">
        <w:rPr>
          <w:sz w:val="22"/>
          <w:highlight w:val="lightGray"/>
        </w:rPr>
        <w:t>Coxitor 120 mg</w:t>
      </w:r>
    </w:p>
    <w:p w14:paraId="5D6C888E" w14:textId="77777777" w:rsidR="00654072" w:rsidRPr="000F31A2" w:rsidRDefault="00654072" w:rsidP="00654072">
      <w:pPr>
        <w:rPr>
          <w:noProof/>
          <w:sz w:val="22"/>
          <w:szCs w:val="22"/>
        </w:rPr>
      </w:pPr>
    </w:p>
    <w:p w14:paraId="27BFA91F" w14:textId="77777777" w:rsidR="000F31A2" w:rsidRPr="00ED106C" w:rsidRDefault="000F31A2" w:rsidP="000F31A2">
      <w:pPr>
        <w:rPr>
          <w:noProof/>
          <w:sz w:val="22"/>
          <w:szCs w:val="22"/>
          <w:shd w:val="clear" w:color="auto" w:fill="CCCCCC"/>
        </w:rPr>
      </w:pPr>
    </w:p>
    <w:p w14:paraId="7EC7D590" w14:textId="77777777" w:rsidR="000F31A2" w:rsidRPr="00ED106C"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Pr>
          <w:b/>
          <w:noProof/>
          <w:sz w:val="22"/>
          <w:szCs w:val="22"/>
        </w:rPr>
        <w:t>17.</w:t>
      </w:r>
      <w:r>
        <w:rPr>
          <w:b/>
          <w:noProof/>
          <w:sz w:val="22"/>
          <w:szCs w:val="22"/>
        </w:rPr>
        <w:tab/>
      </w:r>
      <w:r w:rsidRPr="00ED106C">
        <w:rPr>
          <w:b/>
          <w:noProof/>
          <w:sz w:val="22"/>
          <w:szCs w:val="22"/>
        </w:rPr>
        <w:t>UNIKALUS IDENTIFIKATORIUS – 2D BRŪKŠNINIS KODAS</w:t>
      </w:r>
    </w:p>
    <w:p w14:paraId="5358E435" w14:textId="77777777" w:rsidR="000F31A2" w:rsidRDefault="000F31A2" w:rsidP="000F31A2">
      <w:pPr>
        <w:rPr>
          <w:noProof/>
          <w:sz w:val="22"/>
          <w:szCs w:val="22"/>
        </w:rPr>
      </w:pPr>
    </w:p>
    <w:p w14:paraId="14379881" w14:textId="77777777" w:rsidR="00205FDA" w:rsidRPr="00A67EFA" w:rsidRDefault="00205FDA" w:rsidP="000F31A2">
      <w:pPr>
        <w:rPr>
          <w:i/>
          <w:noProof/>
          <w:sz w:val="22"/>
          <w:szCs w:val="22"/>
        </w:rPr>
      </w:pPr>
      <w:r w:rsidRPr="00A67EFA">
        <w:rPr>
          <w:i/>
          <w:noProof/>
          <w:sz w:val="22"/>
          <w:szCs w:val="22"/>
          <w:highlight w:val="lightGray"/>
        </w:rPr>
        <w:t>[Tik kartono dėžutei]</w:t>
      </w:r>
    </w:p>
    <w:p w14:paraId="33E238C6" w14:textId="77777777" w:rsidR="000F31A2" w:rsidRPr="00ED106C" w:rsidRDefault="000F31A2" w:rsidP="000F31A2">
      <w:pPr>
        <w:rPr>
          <w:noProof/>
          <w:sz w:val="22"/>
          <w:szCs w:val="22"/>
          <w:shd w:val="clear" w:color="auto" w:fill="CCCCCC"/>
        </w:rPr>
      </w:pPr>
      <w:r w:rsidRPr="00ED106C">
        <w:rPr>
          <w:noProof/>
          <w:sz w:val="22"/>
          <w:szCs w:val="22"/>
          <w:highlight w:val="lightGray"/>
        </w:rPr>
        <w:t>2D brūkšninis kodas su nurodytu unikaliu identifikatoriumi.</w:t>
      </w:r>
    </w:p>
    <w:p w14:paraId="08A8C858" w14:textId="77777777" w:rsidR="000F31A2" w:rsidRPr="00ED106C" w:rsidRDefault="000F31A2" w:rsidP="000F31A2">
      <w:pPr>
        <w:rPr>
          <w:noProof/>
          <w:vanish/>
          <w:sz w:val="22"/>
          <w:szCs w:val="22"/>
        </w:rPr>
      </w:pPr>
    </w:p>
    <w:p w14:paraId="4E1A853A" w14:textId="77777777" w:rsidR="000F31A2" w:rsidRPr="00ED106C" w:rsidRDefault="000F31A2" w:rsidP="000F31A2">
      <w:pPr>
        <w:rPr>
          <w:noProof/>
          <w:sz w:val="22"/>
          <w:szCs w:val="22"/>
        </w:rPr>
      </w:pPr>
    </w:p>
    <w:p w14:paraId="6A75D0D1" w14:textId="77777777" w:rsidR="000F31A2" w:rsidRPr="00ED106C"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Pr>
          <w:b/>
          <w:noProof/>
          <w:sz w:val="22"/>
          <w:szCs w:val="22"/>
        </w:rPr>
        <w:t>18.</w:t>
      </w:r>
      <w:r>
        <w:rPr>
          <w:b/>
          <w:noProof/>
          <w:sz w:val="22"/>
          <w:szCs w:val="22"/>
        </w:rPr>
        <w:tab/>
      </w:r>
      <w:r w:rsidRPr="00ED106C">
        <w:rPr>
          <w:b/>
          <w:noProof/>
          <w:sz w:val="22"/>
          <w:szCs w:val="22"/>
        </w:rPr>
        <w:t>UNIKALUS IDENTIFIKATORIUS – ŽMONĖMS SUPRANTAMI DUOMENYS</w:t>
      </w:r>
    </w:p>
    <w:p w14:paraId="44D8DE75" w14:textId="77777777" w:rsidR="000F31A2" w:rsidRPr="00ED106C" w:rsidRDefault="000F31A2" w:rsidP="000F31A2">
      <w:pPr>
        <w:rPr>
          <w:noProof/>
          <w:sz w:val="22"/>
          <w:szCs w:val="22"/>
        </w:rPr>
      </w:pPr>
    </w:p>
    <w:p w14:paraId="4EDB03FF" w14:textId="77777777" w:rsidR="000F31A2" w:rsidRPr="00F27EA5" w:rsidRDefault="000F31A2" w:rsidP="000F31A2">
      <w:pPr>
        <w:rPr>
          <w:sz w:val="22"/>
          <w:szCs w:val="22"/>
        </w:rPr>
      </w:pPr>
      <w:r w:rsidRPr="001C355C">
        <w:rPr>
          <w:sz w:val="22"/>
          <w:szCs w:val="22"/>
        </w:rPr>
        <w:t xml:space="preserve">PC: {numeris} </w:t>
      </w:r>
    </w:p>
    <w:p w14:paraId="43353124" w14:textId="77777777" w:rsidR="000F31A2" w:rsidRPr="00ED106C" w:rsidRDefault="000F31A2" w:rsidP="000F31A2">
      <w:pPr>
        <w:rPr>
          <w:sz w:val="22"/>
          <w:szCs w:val="22"/>
        </w:rPr>
      </w:pPr>
      <w:r w:rsidRPr="00ED106C">
        <w:rPr>
          <w:sz w:val="22"/>
          <w:szCs w:val="22"/>
        </w:rPr>
        <w:t xml:space="preserve">SN: {numeris} </w:t>
      </w:r>
    </w:p>
    <w:p w14:paraId="6AAB144F" w14:textId="77777777" w:rsidR="000F31A2" w:rsidRPr="00ED106C" w:rsidRDefault="000F31A2" w:rsidP="000F31A2">
      <w:pPr>
        <w:rPr>
          <w:sz w:val="22"/>
          <w:szCs w:val="22"/>
        </w:rPr>
      </w:pPr>
      <w:r w:rsidRPr="00F27EA5">
        <w:rPr>
          <w:sz w:val="22"/>
          <w:szCs w:val="22"/>
          <w:highlight w:val="lightGray"/>
        </w:rPr>
        <w:t>NN: {numeris}</w:t>
      </w:r>
      <w:r w:rsidRPr="00ED106C">
        <w:rPr>
          <w:sz w:val="22"/>
          <w:szCs w:val="22"/>
        </w:rPr>
        <w:t xml:space="preserve"> </w:t>
      </w:r>
    </w:p>
    <w:p w14:paraId="4036F98F" w14:textId="77777777" w:rsidR="000F31A2" w:rsidRPr="00654072" w:rsidRDefault="000F31A2" w:rsidP="00654072">
      <w:pPr>
        <w:rPr>
          <w:noProof/>
          <w:sz w:val="22"/>
          <w:szCs w:val="22"/>
        </w:rPr>
      </w:pPr>
    </w:p>
    <w:p w14:paraId="1810BB25" w14:textId="77777777" w:rsidR="00654072" w:rsidRPr="00654072" w:rsidRDefault="00654072" w:rsidP="00654072">
      <w:pPr>
        <w:shd w:val="clear" w:color="auto" w:fill="FFFFFF"/>
        <w:rPr>
          <w:noProof/>
          <w:sz w:val="22"/>
          <w:szCs w:val="22"/>
        </w:rPr>
      </w:pPr>
      <w:r w:rsidRPr="00654072">
        <w:rPr>
          <w:noProof/>
          <w:sz w:val="22"/>
          <w:szCs w:val="22"/>
        </w:rPr>
        <w:br w:type="page"/>
      </w:r>
    </w:p>
    <w:p w14:paraId="5A28A151" w14:textId="4B70358C" w:rsidR="001C355C" w:rsidRDefault="001C35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4072" w:rsidRPr="00654072" w14:paraId="73608E69" w14:textId="77777777" w:rsidTr="00BF3ECA">
        <w:trPr>
          <w:trHeight w:val="785"/>
        </w:trPr>
        <w:tc>
          <w:tcPr>
            <w:tcW w:w="9287" w:type="dxa"/>
          </w:tcPr>
          <w:p w14:paraId="63C197A3" w14:textId="77777777" w:rsidR="00654072" w:rsidRPr="00654072" w:rsidRDefault="00654072" w:rsidP="00BF3ECA">
            <w:pPr>
              <w:rPr>
                <w:b/>
                <w:noProof/>
                <w:sz w:val="22"/>
                <w:szCs w:val="22"/>
              </w:rPr>
            </w:pPr>
            <w:r w:rsidRPr="00654072">
              <w:rPr>
                <w:b/>
                <w:noProof/>
                <w:sz w:val="22"/>
                <w:szCs w:val="22"/>
              </w:rPr>
              <w:t xml:space="preserve">MINIMALI </w:t>
            </w:r>
            <w:r w:rsidRPr="00654072">
              <w:rPr>
                <w:b/>
                <w:caps/>
                <w:noProof/>
                <w:sz w:val="22"/>
                <w:szCs w:val="22"/>
              </w:rPr>
              <w:t xml:space="preserve">informacija ant </w:t>
            </w:r>
            <w:r w:rsidRPr="00654072">
              <w:rPr>
                <w:b/>
                <w:noProof/>
                <w:sz w:val="22"/>
                <w:szCs w:val="22"/>
              </w:rPr>
              <w:t>LIZDINIŲ PLOKŠTELIŲ ARBA DVISLUOKSNIŲ JUOSTELIŲ</w:t>
            </w:r>
          </w:p>
          <w:p w14:paraId="14E321AF" w14:textId="77777777" w:rsidR="00654072" w:rsidRPr="00654072" w:rsidRDefault="00654072" w:rsidP="00BF3ECA">
            <w:pPr>
              <w:rPr>
                <w:b/>
                <w:noProof/>
                <w:sz w:val="22"/>
                <w:szCs w:val="22"/>
              </w:rPr>
            </w:pPr>
          </w:p>
          <w:p w14:paraId="688FE567" w14:textId="77777777" w:rsidR="00654072" w:rsidRPr="00BF3ECA" w:rsidRDefault="00205FDA" w:rsidP="00205FDA">
            <w:pPr>
              <w:rPr>
                <w:b/>
                <w:sz w:val="22"/>
              </w:rPr>
            </w:pPr>
            <w:r w:rsidRPr="00205FDA">
              <w:rPr>
                <w:b/>
                <w:sz w:val="22"/>
              </w:rPr>
              <w:t>OPA/</w:t>
            </w:r>
            <w:r>
              <w:rPr>
                <w:b/>
                <w:sz w:val="22"/>
              </w:rPr>
              <w:t xml:space="preserve">ALIUMINIO/PVCALIUMINIO </w:t>
            </w:r>
            <w:r w:rsidR="00654072" w:rsidRPr="00BF3ECA">
              <w:rPr>
                <w:b/>
                <w:sz w:val="22"/>
              </w:rPr>
              <w:t>LIZDINĖ PLOKŠTELĖ</w:t>
            </w:r>
          </w:p>
        </w:tc>
      </w:tr>
    </w:tbl>
    <w:p w14:paraId="5A4444DC" w14:textId="77777777" w:rsidR="00654072" w:rsidRPr="00654072" w:rsidRDefault="00654072" w:rsidP="00654072">
      <w:pPr>
        <w:rPr>
          <w:b/>
          <w:noProof/>
          <w:sz w:val="22"/>
          <w:szCs w:val="22"/>
        </w:rPr>
      </w:pPr>
    </w:p>
    <w:p w14:paraId="0812895C" w14:textId="77777777" w:rsidR="00654072" w:rsidRPr="00654072"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654072" w14:paraId="21D164BC" w14:textId="77777777" w:rsidTr="00BF3ECA">
        <w:tc>
          <w:tcPr>
            <w:tcW w:w="9287" w:type="dxa"/>
          </w:tcPr>
          <w:p w14:paraId="4A2C554E" w14:textId="77777777" w:rsidR="00654072" w:rsidRPr="00BF3ECA" w:rsidRDefault="00654072" w:rsidP="00BF3ECA">
            <w:pPr>
              <w:tabs>
                <w:tab w:val="left" w:pos="142"/>
              </w:tabs>
              <w:ind w:left="567" w:hanging="567"/>
              <w:rPr>
                <w:b/>
                <w:sz w:val="22"/>
              </w:rPr>
            </w:pPr>
            <w:r w:rsidRPr="00BF3ECA">
              <w:rPr>
                <w:b/>
                <w:sz w:val="22"/>
              </w:rPr>
              <w:t>1.</w:t>
            </w:r>
            <w:r w:rsidRPr="00BF3ECA">
              <w:rPr>
                <w:b/>
                <w:sz w:val="22"/>
              </w:rPr>
              <w:tab/>
            </w:r>
            <w:r w:rsidRPr="00BF3ECA">
              <w:rPr>
                <w:b/>
                <w:caps/>
                <w:sz w:val="22"/>
              </w:rPr>
              <w:t>Vaistinio preparato pavadinimas</w:t>
            </w:r>
          </w:p>
        </w:tc>
      </w:tr>
    </w:tbl>
    <w:p w14:paraId="79123A23" w14:textId="77777777" w:rsidR="00654072" w:rsidRPr="00654072" w:rsidRDefault="00654072" w:rsidP="00654072">
      <w:pPr>
        <w:ind w:left="567" w:hanging="567"/>
        <w:rPr>
          <w:noProof/>
          <w:sz w:val="22"/>
          <w:szCs w:val="22"/>
        </w:rPr>
      </w:pPr>
    </w:p>
    <w:p w14:paraId="4B4D599C" w14:textId="77777777" w:rsidR="00654072" w:rsidRPr="00654072" w:rsidRDefault="00654072" w:rsidP="00654072">
      <w:pPr>
        <w:rPr>
          <w:noProof/>
          <w:sz w:val="22"/>
          <w:szCs w:val="22"/>
        </w:rPr>
      </w:pPr>
      <w:r w:rsidRPr="00654072">
        <w:rPr>
          <w:noProof/>
          <w:sz w:val="22"/>
          <w:szCs w:val="22"/>
        </w:rPr>
        <w:t xml:space="preserve">Coxitor 30 mg </w:t>
      </w:r>
      <w:r w:rsidRPr="00B22448">
        <w:rPr>
          <w:sz w:val="22"/>
          <w:highlight w:val="lightGray"/>
        </w:rPr>
        <w:t>plėvele dengtos</w:t>
      </w:r>
      <w:r w:rsidRPr="00654072">
        <w:rPr>
          <w:noProof/>
          <w:sz w:val="22"/>
          <w:szCs w:val="22"/>
        </w:rPr>
        <w:t xml:space="preserve"> tabletės</w:t>
      </w:r>
    </w:p>
    <w:p w14:paraId="71738A1D" w14:textId="77777777" w:rsidR="00654072" w:rsidRPr="00654072" w:rsidRDefault="00654072" w:rsidP="00654072">
      <w:pPr>
        <w:rPr>
          <w:noProof/>
          <w:sz w:val="22"/>
          <w:szCs w:val="22"/>
        </w:rPr>
      </w:pPr>
      <w:r w:rsidRPr="00B22448">
        <w:rPr>
          <w:sz w:val="22"/>
          <w:highlight w:val="lightGray"/>
        </w:rPr>
        <w:t>Coxitor 60 mg plėvele dengtos tabletės</w:t>
      </w:r>
    </w:p>
    <w:p w14:paraId="78866F92" w14:textId="77777777" w:rsidR="00654072" w:rsidRPr="00654072" w:rsidRDefault="00654072" w:rsidP="00654072">
      <w:pPr>
        <w:rPr>
          <w:noProof/>
          <w:sz w:val="22"/>
          <w:szCs w:val="22"/>
        </w:rPr>
      </w:pPr>
      <w:r w:rsidRPr="00B22448">
        <w:rPr>
          <w:sz w:val="22"/>
          <w:highlight w:val="lightGray"/>
        </w:rPr>
        <w:t>Coxitor 90 mg plėvele dengtos tabletės</w:t>
      </w:r>
    </w:p>
    <w:p w14:paraId="587329C0" w14:textId="77777777" w:rsidR="00654072" w:rsidRPr="00654072" w:rsidRDefault="00654072" w:rsidP="00654072">
      <w:pPr>
        <w:rPr>
          <w:noProof/>
          <w:sz w:val="22"/>
          <w:szCs w:val="22"/>
        </w:rPr>
      </w:pPr>
      <w:r w:rsidRPr="00B22448">
        <w:rPr>
          <w:sz w:val="22"/>
          <w:highlight w:val="lightGray"/>
        </w:rPr>
        <w:t>Coxitor 120 mg plėvele dengtos tabletės</w:t>
      </w:r>
      <w:r w:rsidRPr="00654072" w:rsidDel="007E6BEC">
        <w:rPr>
          <w:noProof/>
          <w:sz w:val="22"/>
          <w:szCs w:val="22"/>
        </w:rPr>
        <w:t xml:space="preserve"> </w:t>
      </w:r>
    </w:p>
    <w:p w14:paraId="55159260" w14:textId="77777777" w:rsidR="00654072" w:rsidRPr="00654072" w:rsidRDefault="00654072" w:rsidP="00654072">
      <w:pPr>
        <w:rPr>
          <w:noProof/>
          <w:sz w:val="22"/>
          <w:szCs w:val="22"/>
        </w:rPr>
      </w:pPr>
    </w:p>
    <w:p w14:paraId="379D4EBB" w14:textId="77777777" w:rsidR="00654072" w:rsidRPr="00654072" w:rsidRDefault="001C355C" w:rsidP="00654072">
      <w:pPr>
        <w:rPr>
          <w:noProof/>
          <w:sz w:val="22"/>
          <w:szCs w:val="22"/>
        </w:rPr>
      </w:pPr>
      <w:r>
        <w:rPr>
          <w:noProof/>
          <w:sz w:val="22"/>
          <w:szCs w:val="22"/>
        </w:rPr>
        <w:t>e</w:t>
      </w:r>
      <w:r w:rsidR="00654072" w:rsidRPr="00654072">
        <w:rPr>
          <w:noProof/>
          <w:sz w:val="22"/>
          <w:szCs w:val="22"/>
        </w:rPr>
        <w:t>toricoxibum</w:t>
      </w:r>
    </w:p>
    <w:p w14:paraId="28E23E51" w14:textId="77777777" w:rsidR="00654072" w:rsidRPr="00654072" w:rsidRDefault="00654072" w:rsidP="00654072">
      <w:pPr>
        <w:rPr>
          <w:noProof/>
          <w:sz w:val="22"/>
          <w:szCs w:val="22"/>
        </w:rPr>
      </w:pPr>
    </w:p>
    <w:p w14:paraId="0A7D6FDD" w14:textId="77777777" w:rsidR="00654072" w:rsidRPr="00654072"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654072" w14:paraId="6EC8AF95" w14:textId="77777777" w:rsidTr="00BF3ECA">
        <w:tc>
          <w:tcPr>
            <w:tcW w:w="9287" w:type="dxa"/>
          </w:tcPr>
          <w:p w14:paraId="09391AE0" w14:textId="77777777" w:rsidR="00654072" w:rsidRPr="00BF3ECA" w:rsidRDefault="00654072" w:rsidP="00BF3ECA">
            <w:pPr>
              <w:tabs>
                <w:tab w:val="left" w:pos="142"/>
              </w:tabs>
              <w:ind w:left="567" w:hanging="567"/>
              <w:rPr>
                <w:b/>
                <w:sz w:val="22"/>
              </w:rPr>
            </w:pPr>
            <w:r w:rsidRPr="00BF3ECA">
              <w:rPr>
                <w:b/>
                <w:sz w:val="22"/>
              </w:rPr>
              <w:t>2.</w:t>
            </w:r>
            <w:r w:rsidRPr="00BF3ECA">
              <w:rPr>
                <w:b/>
                <w:sz w:val="22"/>
              </w:rPr>
              <w:tab/>
            </w:r>
            <w:r w:rsidRPr="00BF3ECA">
              <w:rPr>
                <w:b/>
                <w:caps/>
                <w:sz w:val="22"/>
              </w:rPr>
              <w:t>REGISTRUOTOJO pavadinimas</w:t>
            </w:r>
          </w:p>
        </w:tc>
      </w:tr>
    </w:tbl>
    <w:p w14:paraId="2404C76A" w14:textId="77777777" w:rsidR="00654072" w:rsidRPr="00654072" w:rsidRDefault="00654072" w:rsidP="00654072">
      <w:pPr>
        <w:rPr>
          <w:b/>
          <w:noProof/>
          <w:sz w:val="22"/>
          <w:szCs w:val="22"/>
        </w:rPr>
      </w:pPr>
    </w:p>
    <w:p w14:paraId="6662F0B7" w14:textId="77777777" w:rsidR="00654072" w:rsidRPr="00654072" w:rsidRDefault="00654072" w:rsidP="00654072">
      <w:pPr>
        <w:rPr>
          <w:b/>
          <w:noProof/>
          <w:sz w:val="22"/>
          <w:szCs w:val="22"/>
        </w:rPr>
      </w:pPr>
      <w:r w:rsidRPr="00654072">
        <w:rPr>
          <w:noProof/>
          <w:sz w:val="22"/>
          <w:szCs w:val="22"/>
        </w:rPr>
        <w:t>SANDOZ</w:t>
      </w:r>
    </w:p>
    <w:p w14:paraId="7CB99A0F" w14:textId="77777777" w:rsidR="00654072" w:rsidRPr="00654072" w:rsidRDefault="00654072" w:rsidP="00654072">
      <w:pPr>
        <w:rPr>
          <w:b/>
          <w:noProof/>
          <w:sz w:val="22"/>
          <w:szCs w:val="22"/>
        </w:rPr>
      </w:pPr>
    </w:p>
    <w:p w14:paraId="77581BC5" w14:textId="77777777" w:rsidR="00654072" w:rsidRPr="00654072"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654072" w14:paraId="2D06EBDE" w14:textId="77777777" w:rsidTr="00BF3ECA">
        <w:tc>
          <w:tcPr>
            <w:tcW w:w="9287" w:type="dxa"/>
          </w:tcPr>
          <w:p w14:paraId="0A2E4B2E" w14:textId="77777777" w:rsidR="00654072" w:rsidRPr="00BF3ECA" w:rsidRDefault="00654072" w:rsidP="00BF3ECA">
            <w:pPr>
              <w:tabs>
                <w:tab w:val="left" w:pos="142"/>
              </w:tabs>
              <w:ind w:left="567" w:hanging="567"/>
              <w:rPr>
                <w:b/>
                <w:sz w:val="22"/>
              </w:rPr>
            </w:pPr>
            <w:r w:rsidRPr="00BF3ECA">
              <w:rPr>
                <w:b/>
                <w:sz w:val="22"/>
              </w:rPr>
              <w:t>3.</w:t>
            </w:r>
            <w:r w:rsidRPr="00BF3ECA">
              <w:rPr>
                <w:b/>
                <w:sz w:val="22"/>
              </w:rPr>
              <w:tab/>
            </w:r>
            <w:r w:rsidRPr="00BF3ECA">
              <w:rPr>
                <w:b/>
                <w:caps/>
                <w:sz w:val="22"/>
              </w:rPr>
              <w:t>tinkamumo laikas</w:t>
            </w:r>
          </w:p>
        </w:tc>
      </w:tr>
    </w:tbl>
    <w:p w14:paraId="7D937A69" w14:textId="77777777" w:rsidR="00654072" w:rsidRPr="00654072" w:rsidRDefault="00654072" w:rsidP="00654072">
      <w:pPr>
        <w:rPr>
          <w:b/>
          <w:noProof/>
          <w:sz w:val="22"/>
          <w:szCs w:val="22"/>
        </w:rPr>
      </w:pPr>
    </w:p>
    <w:p w14:paraId="1DCC1B63" w14:textId="77777777" w:rsidR="00654072" w:rsidRPr="00654072" w:rsidRDefault="00654072" w:rsidP="00654072">
      <w:pPr>
        <w:rPr>
          <w:noProof/>
          <w:sz w:val="22"/>
          <w:szCs w:val="22"/>
        </w:rPr>
      </w:pPr>
      <w:r w:rsidRPr="00B22448">
        <w:rPr>
          <w:sz w:val="22"/>
          <w:highlight w:val="lightGray"/>
        </w:rPr>
        <w:t>EXP</w:t>
      </w:r>
      <w:r w:rsidRPr="00654072">
        <w:rPr>
          <w:noProof/>
          <w:sz w:val="22"/>
          <w:szCs w:val="22"/>
        </w:rPr>
        <w:t xml:space="preserve"> </w:t>
      </w:r>
      <w:r w:rsidRPr="00654072">
        <w:rPr>
          <w:sz w:val="22"/>
          <w:szCs w:val="22"/>
          <w:lang w:eastAsia="lt-LT"/>
        </w:rPr>
        <w:t>{MMMM/mm}</w:t>
      </w:r>
    </w:p>
    <w:p w14:paraId="3A436794" w14:textId="77777777" w:rsidR="00654072" w:rsidRPr="00654072" w:rsidRDefault="00654072" w:rsidP="00654072">
      <w:pPr>
        <w:rPr>
          <w:b/>
          <w:noProof/>
          <w:sz w:val="22"/>
          <w:szCs w:val="22"/>
        </w:rPr>
      </w:pPr>
    </w:p>
    <w:p w14:paraId="46E95E99" w14:textId="77777777" w:rsidR="00654072" w:rsidRPr="00654072" w:rsidRDefault="00654072" w:rsidP="00654072">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654072" w14:paraId="61F086C4" w14:textId="77777777" w:rsidTr="00BF3ECA">
        <w:tc>
          <w:tcPr>
            <w:tcW w:w="9287" w:type="dxa"/>
          </w:tcPr>
          <w:p w14:paraId="01DEF884" w14:textId="77777777" w:rsidR="00654072" w:rsidRPr="00BF3ECA" w:rsidRDefault="00654072" w:rsidP="00BF3ECA">
            <w:pPr>
              <w:tabs>
                <w:tab w:val="left" w:pos="142"/>
              </w:tabs>
              <w:ind w:left="567" w:hanging="567"/>
              <w:rPr>
                <w:b/>
                <w:sz w:val="22"/>
              </w:rPr>
            </w:pPr>
            <w:r w:rsidRPr="00BF3ECA">
              <w:rPr>
                <w:b/>
                <w:sz w:val="22"/>
              </w:rPr>
              <w:t>4.</w:t>
            </w:r>
            <w:r w:rsidRPr="00BF3ECA">
              <w:rPr>
                <w:b/>
                <w:sz w:val="22"/>
              </w:rPr>
              <w:tab/>
            </w:r>
            <w:r w:rsidRPr="00BF3ECA">
              <w:rPr>
                <w:b/>
                <w:caps/>
                <w:sz w:val="22"/>
              </w:rPr>
              <w:t>serijos numeris</w:t>
            </w:r>
          </w:p>
        </w:tc>
      </w:tr>
    </w:tbl>
    <w:p w14:paraId="636EEA7D" w14:textId="77777777" w:rsidR="00654072" w:rsidRPr="00654072" w:rsidRDefault="00654072" w:rsidP="00654072">
      <w:pPr>
        <w:ind w:right="113"/>
        <w:rPr>
          <w:noProof/>
          <w:sz w:val="22"/>
          <w:szCs w:val="22"/>
        </w:rPr>
      </w:pPr>
    </w:p>
    <w:p w14:paraId="3126B3B9" w14:textId="77777777" w:rsidR="00654072" w:rsidRPr="00654072" w:rsidRDefault="00654072" w:rsidP="00654072">
      <w:pPr>
        <w:ind w:right="113"/>
        <w:rPr>
          <w:noProof/>
          <w:sz w:val="22"/>
          <w:szCs w:val="22"/>
        </w:rPr>
      </w:pPr>
      <w:r w:rsidRPr="00B22448">
        <w:rPr>
          <w:sz w:val="22"/>
          <w:highlight w:val="lightGray"/>
        </w:rPr>
        <w:t>Lot</w:t>
      </w:r>
    </w:p>
    <w:p w14:paraId="34C992C7" w14:textId="77777777" w:rsidR="00654072" w:rsidRPr="00654072" w:rsidRDefault="00654072" w:rsidP="00654072">
      <w:pPr>
        <w:ind w:right="113"/>
        <w:rPr>
          <w:noProof/>
          <w:sz w:val="22"/>
          <w:szCs w:val="22"/>
        </w:rPr>
      </w:pPr>
    </w:p>
    <w:p w14:paraId="3410BC94" w14:textId="77777777" w:rsidR="00654072" w:rsidRPr="00654072" w:rsidRDefault="00654072" w:rsidP="00654072">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654072" w14:paraId="26703A2B" w14:textId="77777777" w:rsidTr="00BF3ECA">
        <w:tc>
          <w:tcPr>
            <w:tcW w:w="9287" w:type="dxa"/>
          </w:tcPr>
          <w:p w14:paraId="011F3CE8" w14:textId="77777777" w:rsidR="00654072" w:rsidRPr="00BF3ECA" w:rsidRDefault="00654072" w:rsidP="00BF3ECA">
            <w:pPr>
              <w:tabs>
                <w:tab w:val="left" w:pos="142"/>
              </w:tabs>
              <w:ind w:left="567" w:hanging="567"/>
              <w:rPr>
                <w:b/>
                <w:sz w:val="22"/>
              </w:rPr>
            </w:pPr>
            <w:r w:rsidRPr="00BF3ECA">
              <w:rPr>
                <w:b/>
                <w:sz w:val="22"/>
              </w:rPr>
              <w:t>5.</w:t>
            </w:r>
            <w:r w:rsidRPr="00BF3ECA">
              <w:rPr>
                <w:b/>
                <w:sz w:val="22"/>
              </w:rPr>
              <w:tab/>
              <w:t>KITA</w:t>
            </w:r>
          </w:p>
        </w:tc>
      </w:tr>
    </w:tbl>
    <w:p w14:paraId="3A744BB4" w14:textId="77777777" w:rsidR="00654072" w:rsidRPr="00654072" w:rsidRDefault="00654072" w:rsidP="00654072">
      <w:pPr>
        <w:ind w:right="113"/>
        <w:rPr>
          <w:noProof/>
          <w:sz w:val="22"/>
          <w:szCs w:val="22"/>
        </w:rPr>
      </w:pPr>
    </w:p>
    <w:p w14:paraId="1A8913B2" w14:textId="77777777" w:rsidR="00654072" w:rsidRPr="00654072" w:rsidRDefault="00654072" w:rsidP="00654072">
      <w:pPr>
        <w:ind w:right="113"/>
        <w:rPr>
          <w:noProof/>
          <w:sz w:val="22"/>
          <w:szCs w:val="22"/>
        </w:rPr>
      </w:pPr>
      <w:r w:rsidRPr="00654072">
        <w:rPr>
          <w:noProof/>
          <w:sz w:val="22"/>
          <w:szCs w:val="22"/>
        </w:rPr>
        <w:br w:type="page"/>
      </w:r>
    </w:p>
    <w:p w14:paraId="17C540A0" w14:textId="77777777" w:rsidR="00654072" w:rsidRPr="00654072" w:rsidRDefault="00654072" w:rsidP="00654072">
      <w:pPr>
        <w:jc w:val="center"/>
        <w:outlineLvl w:val="0"/>
        <w:rPr>
          <w:b/>
          <w:noProof/>
          <w:kern w:val="28"/>
          <w:sz w:val="22"/>
          <w:szCs w:val="22"/>
          <w:lang w:eastAsia="lt-LT"/>
        </w:rPr>
      </w:pPr>
    </w:p>
    <w:p w14:paraId="054CED01" w14:textId="77777777" w:rsidR="00654072" w:rsidRPr="00654072" w:rsidRDefault="00654072" w:rsidP="00654072">
      <w:pPr>
        <w:jc w:val="center"/>
        <w:outlineLvl w:val="0"/>
        <w:rPr>
          <w:b/>
          <w:noProof/>
          <w:kern w:val="28"/>
          <w:sz w:val="22"/>
          <w:szCs w:val="22"/>
          <w:lang w:eastAsia="lt-LT"/>
        </w:rPr>
      </w:pPr>
    </w:p>
    <w:p w14:paraId="732CFFA6" w14:textId="77777777" w:rsidR="00654072" w:rsidRPr="00654072" w:rsidRDefault="00654072" w:rsidP="00654072">
      <w:pPr>
        <w:jc w:val="center"/>
        <w:outlineLvl w:val="0"/>
        <w:rPr>
          <w:b/>
          <w:noProof/>
          <w:kern w:val="28"/>
          <w:sz w:val="22"/>
          <w:szCs w:val="22"/>
          <w:lang w:eastAsia="lt-LT"/>
        </w:rPr>
      </w:pPr>
    </w:p>
    <w:p w14:paraId="20587DAA" w14:textId="77777777" w:rsidR="00654072" w:rsidRPr="00654072" w:rsidRDefault="00654072" w:rsidP="00654072">
      <w:pPr>
        <w:jc w:val="center"/>
        <w:outlineLvl w:val="0"/>
        <w:rPr>
          <w:b/>
          <w:noProof/>
          <w:kern w:val="28"/>
          <w:sz w:val="22"/>
          <w:szCs w:val="22"/>
          <w:lang w:eastAsia="lt-LT"/>
        </w:rPr>
      </w:pPr>
    </w:p>
    <w:p w14:paraId="7DD9AE0F" w14:textId="77777777" w:rsidR="00654072" w:rsidRPr="00654072" w:rsidRDefault="00654072" w:rsidP="00654072">
      <w:pPr>
        <w:jc w:val="center"/>
        <w:outlineLvl w:val="0"/>
        <w:rPr>
          <w:b/>
          <w:noProof/>
          <w:kern w:val="28"/>
          <w:sz w:val="22"/>
          <w:szCs w:val="22"/>
          <w:lang w:eastAsia="lt-LT"/>
        </w:rPr>
      </w:pPr>
    </w:p>
    <w:p w14:paraId="22F76458" w14:textId="77777777" w:rsidR="00654072" w:rsidRPr="00654072" w:rsidRDefault="00654072" w:rsidP="00654072">
      <w:pPr>
        <w:jc w:val="center"/>
        <w:outlineLvl w:val="0"/>
        <w:rPr>
          <w:b/>
          <w:noProof/>
          <w:kern w:val="28"/>
          <w:sz w:val="22"/>
          <w:szCs w:val="22"/>
          <w:lang w:eastAsia="lt-LT"/>
        </w:rPr>
      </w:pPr>
    </w:p>
    <w:p w14:paraId="07D15738" w14:textId="77777777" w:rsidR="00654072" w:rsidRPr="00654072" w:rsidRDefault="00654072" w:rsidP="00654072">
      <w:pPr>
        <w:jc w:val="center"/>
        <w:outlineLvl w:val="0"/>
        <w:rPr>
          <w:b/>
          <w:noProof/>
          <w:kern w:val="28"/>
          <w:sz w:val="22"/>
          <w:szCs w:val="22"/>
          <w:lang w:eastAsia="lt-LT"/>
        </w:rPr>
      </w:pPr>
    </w:p>
    <w:p w14:paraId="050BAB41" w14:textId="77777777" w:rsidR="00654072" w:rsidRPr="00654072" w:rsidRDefault="00654072" w:rsidP="00654072">
      <w:pPr>
        <w:jc w:val="center"/>
        <w:outlineLvl w:val="0"/>
        <w:rPr>
          <w:b/>
          <w:noProof/>
          <w:kern w:val="28"/>
          <w:sz w:val="22"/>
          <w:szCs w:val="22"/>
          <w:lang w:eastAsia="lt-LT"/>
        </w:rPr>
      </w:pPr>
    </w:p>
    <w:p w14:paraId="2BB5A106" w14:textId="77777777" w:rsidR="00654072" w:rsidRPr="00654072" w:rsidRDefault="00654072" w:rsidP="00654072">
      <w:pPr>
        <w:jc w:val="center"/>
        <w:outlineLvl w:val="0"/>
        <w:rPr>
          <w:b/>
          <w:noProof/>
          <w:kern w:val="28"/>
          <w:sz w:val="22"/>
          <w:szCs w:val="22"/>
          <w:lang w:eastAsia="lt-LT"/>
        </w:rPr>
      </w:pPr>
    </w:p>
    <w:p w14:paraId="71EF36CC" w14:textId="77777777" w:rsidR="00654072" w:rsidRPr="00654072" w:rsidRDefault="00654072" w:rsidP="00654072">
      <w:pPr>
        <w:jc w:val="center"/>
        <w:outlineLvl w:val="0"/>
        <w:rPr>
          <w:b/>
          <w:noProof/>
          <w:kern w:val="28"/>
          <w:sz w:val="22"/>
          <w:szCs w:val="22"/>
          <w:lang w:eastAsia="lt-LT"/>
        </w:rPr>
      </w:pPr>
    </w:p>
    <w:p w14:paraId="0116253A" w14:textId="77777777" w:rsidR="00654072" w:rsidRPr="00654072" w:rsidRDefault="00654072" w:rsidP="00654072">
      <w:pPr>
        <w:jc w:val="center"/>
        <w:outlineLvl w:val="0"/>
        <w:rPr>
          <w:b/>
          <w:noProof/>
          <w:kern w:val="28"/>
          <w:sz w:val="22"/>
          <w:szCs w:val="22"/>
          <w:lang w:eastAsia="lt-LT"/>
        </w:rPr>
      </w:pPr>
    </w:p>
    <w:p w14:paraId="499ED1F3" w14:textId="77777777" w:rsidR="00654072" w:rsidRPr="00654072" w:rsidRDefault="00654072" w:rsidP="00654072">
      <w:pPr>
        <w:jc w:val="center"/>
        <w:outlineLvl w:val="0"/>
        <w:rPr>
          <w:b/>
          <w:noProof/>
          <w:kern w:val="28"/>
          <w:sz w:val="22"/>
          <w:szCs w:val="22"/>
          <w:lang w:eastAsia="lt-LT"/>
        </w:rPr>
      </w:pPr>
    </w:p>
    <w:p w14:paraId="6CE933BD" w14:textId="77777777" w:rsidR="00654072" w:rsidRPr="00654072" w:rsidRDefault="00654072" w:rsidP="00654072">
      <w:pPr>
        <w:jc w:val="center"/>
        <w:outlineLvl w:val="0"/>
        <w:rPr>
          <w:b/>
          <w:noProof/>
          <w:kern w:val="28"/>
          <w:sz w:val="22"/>
          <w:szCs w:val="22"/>
          <w:lang w:eastAsia="lt-LT"/>
        </w:rPr>
      </w:pPr>
    </w:p>
    <w:p w14:paraId="4972C482" w14:textId="77777777" w:rsidR="00654072" w:rsidRPr="00654072" w:rsidRDefault="00654072" w:rsidP="00654072">
      <w:pPr>
        <w:jc w:val="center"/>
        <w:outlineLvl w:val="0"/>
        <w:rPr>
          <w:b/>
          <w:noProof/>
          <w:kern w:val="28"/>
          <w:sz w:val="22"/>
          <w:szCs w:val="22"/>
          <w:lang w:eastAsia="lt-LT"/>
        </w:rPr>
      </w:pPr>
    </w:p>
    <w:p w14:paraId="52E989F7" w14:textId="77777777" w:rsidR="00654072" w:rsidRPr="00654072" w:rsidRDefault="00654072" w:rsidP="00654072">
      <w:pPr>
        <w:jc w:val="center"/>
        <w:outlineLvl w:val="0"/>
        <w:rPr>
          <w:b/>
          <w:noProof/>
          <w:kern w:val="28"/>
          <w:sz w:val="22"/>
          <w:szCs w:val="22"/>
          <w:lang w:eastAsia="lt-LT"/>
        </w:rPr>
      </w:pPr>
    </w:p>
    <w:p w14:paraId="645EA14B" w14:textId="77777777" w:rsidR="00654072" w:rsidRPr="00654072" w:rsidRDefault="00654072" w:rsidP="00654072">
      <w:pPr>
        <w:jc w:val="center"/>
        <w:outlineLvl w:val="0"/>
        <w:rPr>
          <w:b/>
          <w:noProof/>
          <w:kern w:val="28"/>
          <w:sz w:val="22"/>
          <w:szCs w:val="22"/>
          <w:lang w:eastAsia="lt-LT"/>
        </w:rPr>
      </w:pPr>
    </w:p>
    <w:p w14:paraId="1D5EAEE9" w14:textId="77777777" w:rsidR="00654072" w:rsidRPr="00654072" w:rsidRDefault="00654072" w:rsidP="00654072">
      <w:pPr>
        <w:jc w:val="center"/>
        <w:outlineLvl w:val="0"/>
        <w:rPr>
          <w:b/>
          <w:noProof/>
          <w:kern w:val="28"/>
          <w:sz w:val="22"/>
          <w:szCs w:val="22"/>
          <w:lang w:eastAsia="lt-LT"/>
        </w:rPr>
      </w:pPr>
    </w:p>
    <w:p w14:paraId="5468F35D" w14:textId="77777777" w:rsidR="00654072" w:rsidRPr="00654072" w:rsidRDefault="00654072" w:rsidP="00654072">
      <w:pPr>
        <w:jc w:val="center"/>
        <w:outlineLvl w:val="0"/>
        <w:rPr>
          <w:b/>
          <w:noProof/>
          <w:kern w:val="28"/>
          <w:sz w:val="22"/>
          <w:szCs w:val="22"/>
          <w:lang w:eastAsia="lt-LT"/>
        </w:rPr>
      </w:pPr>
    </w:p>
    <w:p w14:paraId="594D2501" w14:textId="77777777" w:rsidR="00654072" w:rsidRPr="00654072" w:rsidRDefault="00654072" w:rsidP="00654072">
      <w:pPr>
        <w:jc w:val="center"/>
        <w:outlineLvl w:val="0"/>
        <w:rPr>
          <w:b/>
          <w:noProof/>
          <w:kern w:val="28"/>
          <w:sz w:val="22"/>
          <w:szCs w:val="22"/>
          <w:lang w:eastAsia="lt-LT"/>
        </w:rPr>
      </w:pPr>
    </w:p>
    <w:p w14:paraId="7F91789E" w14:textId="77777777" w:rsidR="00654072" w:rsidRPr="00654072" w:rsidRDefault="00654072" w:rsidP="00654072">
      <w:pPr>
        <w:jc w:val="center"/>
        <w:outlineLvl w:val="0"/>
        <w:rPr>
          <w:b/>
          <w:noProof/>
          <w:kern w:val="28"/>
          <w:sz w:val="22"/>
          <w:szCs w:val="22"/>
          <w:lang w:eastAsia="lt-LT"/>
        </w:rPr>
      </w:pPr>
    </w:p>
    <w:p w14:paraId="0ACD3CC3" w14:textId="77777777" w:rsidR="00654072" w:rsidRPr="00654072" w:rsidRDefault="00654072" w:rsidP="00654072">
      <w:pPr>
        <w:jc w:val="center"/>
        <w:outlineLvl w:val="0"/>
        <w:rPr>
          <w:b/>
          <w:noProof/>
          <w:kern w:val="28"/>
          <w:sz w:val="22"/>
          <w:szCs w:val="22"/>
          <w:lang w:eastAsia="lt-LT"/>
        </w:rPr>
      </w:pPr>
    </w:p>
    <w:p w14:paraId="7EA0C5F3" w14:textId="77777777" w:rsidR="00654072" w:rsidRPr="00654072" w:rsidRDefault="00654072" w:rsidP="00654072">
      <w:pPr>
        <w:jc w:val="center"/>
        <w:outlineLvl w:val="0"/>
        <w:rPr>
          <w:b/>
          <w:noProof/>
          <w:kern w:val="28"/>
          <w:sz w:val="22"/>
          <w:szCs w:val="22"/>
          <w:lang w:eastAsia="lt-LT"/>
        </w:rPr>
      </w:pPr>
    </w:p>
    <w:p w14:paraId="78D6F58F" w14:textId="77777777" w:rsidR="00654072" w:rsidRPr="00654072" w:rsidRDefault="00654072" w:rsidP="00654072">
      <w:pPr>
        <w:jc w:val="center"/>
        <w:outlineLvl w:val="0"/>
        <w:rPr>
          <w:b/>
          <w:noProof/>
          <w:kern w:val="28"/>
          <w:sz w:val="22"/>
          <w:szCs w:val="22"/>
          <w:lang w:eastAsia="lt-LT"/>
        </w:rPr>
      </w:pPr>
    </w:p>
    <w:p w14:paraId="69975992" w14:textId="77777777" w:rsidR="00654072" w:rsidRPr="00654072" w:rsidRDefault="00654072" w:rsidP="00654072">
      <w:pPr>
        <w:jc w:val="center"/>
        <w:outlineLvl w:val="0"/>
        <w:rPr>
          <w:b/>
          <w:noProof/>
          <w:kern w:val="28"/>
          <w:sz w:val="22"/>
          <w:szCs w:val="22"/>
          <w:lang w:eastAsia="lt-LT"/>
        </w:rPr>
      </w:pPr>
      <w:r w:rsidRPr="00654072">
        <w:rPr>
          <w:b/>
          <w:noProof/>
          <w:kern w:val="28"/>
          <w:sz w:val="22"/>
          <w:szCs w:val="22"/>
          <w:lang w:eastAsia="lt-LT"/>
        </w:rPr>
        <w:t>B. PAKUOTĖS LAPELIS</w:t>
      </w:r>
    </w:p>
    <w:p w14:paraId="6E542228" w14:textId="77777777" w:rsidR="00654072" w:rsidRPr="00654072" w:rsidRDefault="00654072" w:rsidP="00654072">
      <w:pPr>
        <w:jc w:val="center"/>
        <w:rPr>
          <w:b/>
          <w:noProof/>
          <w:sz w:val="22"/>
          <w:szCs w:val="22"/>
          <w:lang w:eastAsia="lt-LT"/>
        </w:rPr>
      </w:pPr>
      <w:r w:rsidRPr="00654072">
        <w:rPr>
          <w:noProof/>
          <w:sz w:val="22"/>
          <w:szCs w:val="22"/>
          <w:lang w:eastAsia="lt-LT"/>
        </w:rPr>
        <w:br w:type="page"/>
      </w:r>
      <w:r w:rsidRPr="00654072">
        <w:rPr>
          <w:b/>
          <w:noProof/>
          <w:sz w:val="22"/>
          <w:szCs w:val="22"/>
          <w:lang w:eastAsia="lt-LT"/>
        </w:rPr>
        <w:lastRenderedPageBreak/>
        <w:t>Pakuotės lapelis: informacija pacientui</w:t>
      </w:r>
    </w:p>
    <w:p w14:paraId="2CAF5CDB" w14:textId="77777777" w:rsidR="00654072" w:rsidRPr="00654072" w:rsidRDefault="00654072" w:rsidP="00654072">
      <w:pPr>
        <w:jc w:val="center"/>
        <w:rPr>
          <w:b/>
          <w:noProof/>
          <w:sz w:val="22"/>
          <w:szCs w:val="22"/>
          <w:lang w:eastAsia="lt-LT"/>
        </w:rPr>
      </w:pPr>
    </w:p>
    <w:p w14:paraId="5E8A0F01" w14:textId="77777777" w:rsidR="00654072" w:rsidRPr="00654072" w:rsidRDefault="00654072" w:rsidP="00654072">
      <w:pPr>
        <w:jc w:val="center"/>
        <w:rPr>
          <w:b/>
          <w:noProof/>
          <w:sz w:val="22"/>
          <w:szCs w:val="22"/>
          <w:lang w:eastAsia="lt-LT"/>
        </w:rPr>
      </w:pPr>
      <w:r w:rsidRPr="00654072">
        <w:rPr>
          <w:b/>
          <w:noProof/>
          <w:sz w:val="22"/>
          <w:szCs w:val="22"/>
          <w:lang w:eastAsia="lt-LT"/>
        </w:rPr>
        <w:t>Coxitor 30 mg plėvele dengtos tabletės</w:t>
      </w:r>
    </w:p>
    <w:p w14:paraId="716E8435" w14:textId="77777777" w:rsidR="00654072" w:rsidRPr="00654072" w:rsidRDefault="00654072" w:rsidP="00654072">
      <w:pPr>
        <w:jc w:val="center"/>
        <w:rPr>
          <w:b/>
          <w:noProof/>
          <w:sz w:val="22"/>
          <w:szCs w:val="22"/>
          <w:lang w:eastAsia="lt-LT"/>
        </w:rPr>
      </w:pPr>
      <w:r w:rsidRPr="00B22448">
        <w:rPr>
          <w:b/>
          <w:sz w:val="22"/>
          <w:highlight w:val="lightGray"/>
          <w:shd w:val="clear" w:color="auto" w:fill="F2F2F2"/>
        </w:rPr>
        <w:t>Coxitor 60 mg plėvele dengtos tabletės</w:t>
      </w:r>
    </w:p>
    <w:p w14:paraId="37D2E635" w14:textId="77777777" w:rsidR="00654072" w:rsidRPr="00654072" w:rsidRDefault="00654072" w:rsidP="00654072">
      <w:pPr>
        <w:jc w:val="center"/>
        <w:rPr>
          <w:b/>
          <w:noProof/>
          <w:sz w:val="22"/>
          <w:szCs w:val="22"/>
          <w:lang w:eastAsia="lt-LT"/>
        </w:rPr>
      </w:pPr>
      <w:r w:rsidRPr="00654072">
        <w:rPr>
          <w:b/>
          <w:noProof/>
          <w:sz w:val="22"/>
          <w:szCs w:val="22"/>
          <w:shd w:val="clear" w:color="auto" w:fill="A6A6A6"/>
          <w:lang w:eastAsia="lt-LT"/>
        </w:rPr>
        <w:t>Coxitor 90 mg plėvele dengtos tabletės</w:t>
      </w:r>
    </w:p>
    <w:p w14:paraId="30D649F5" w14:textId="77777777" w:rsidR="00654072" w:rsidRPr="00654072" w:rsidRDefault="00654072" w:rsidP="00654072">
      <w:pPr>
        <w:jc w:val="center"/>
        <w:rPr>
          <w:b/>
          <w:noProof/>
          <w:sz w:val="22"/>
          <w:szCs w:val="22"/>
          <w:lang w:eastAsia="lt-LT"/>
        </w:rPr>
      </w:pPr>
      <w:r w:rsidRPr="00654072">
        <w:rPr>
          <w:b/>
          <w:noProof/>
          <w:sz w:val="22"/>
          <w:szCs w:val="22"/>
          <w:shd w:val="clear" w:color="auto" w:fill="808080"/>
          <w:lang w:eastAsia="lt-LT"/>
        </w:rPr>
        <w:t>Coxitor 120 mg plėvele dengtos tabletės</w:t>
      </w:r>
    </w:p>
    <w:p w14:paraId="27E01984" w14:textId="77777777" w:rsidR="00654072" w:rsidRPr="00654072" w:rsidRDefault="00654072" w:rsidP="00654072">
      <w:pPr>
        <w:jc w:val="center"/>
        <w:rPr>
          <w:noProof/>
          <w:sz w:val="22"/>
          <w:szCs w:val="22"/>
          <w:lang w:eastAsia="lt-LT"/>
        </w:rPr>
      </w:pPr>
    </w:p>
    <w:p w14:paraId="5B3FAACD" w14:textId="77777777" w:rsidR="00654072" w:rsidRPr="00654072" w:rsidRDefault="007C367E" w:rsidP="00654072">
      <w:pPr>
        <w:jc w:val="center"/>
        <w:rPr>
          <w:noProof/>
          <w:sz w:val="22"/>
          <w:szCs w:val="22"/>
          <w:lang w:eastAsia="lt-LT"/>
        </w:rPr>
      </w:pPr>
      <w:r>
        <w:rPr>
          <w:noProof/>
          <w:sz w:val="22"/>
          <w:szCs w:val="22"/>
          <w:lang w:eastAsia="lt-LT"/>
        </w:rPr>
        <w:t>e</w:t>
      </w:r>
      <w:r w:rsidR="00654072" w:rsidRPr="00654072">
        <w:rPr>
          <w:noProof/>
          <w:sz w:val="22"/>
          <w:szCs w:val="22"/>
          <w:lang w:eastAsia="lt-LT"/>
        </w:rPr>
        <w:t>torikoksibas</w:t>
      </w:r>
    </w:p>
    <w:p w14:paraId="3488701C" w14:textId="77777777" w:rsidR="00654072" w:rsidRPr="00654072" w:rsidRDefault="00654072" w:rsidP="00654072">
      <w:pPr>
        <w:jc w:val="center"/>
        <w:rPr>
          <w:noProof/>
          <w:sz w:val="22"/>
          <w:szCs w:val="22"/>
          <w:lang w:eastAsia="lt-LT"/>
        </w:rPr>
      </w:pPr>
    </w:p>
    <w:p w14:paraId="7141C2C0" w14:textId="77777777" w:rsidR="00654072" w:rsidRPr="00654072" w:rsidRDefault="00654072" w:rsidP="00654072">
      <w:pPr>
        <w:rPr>
          <w:b/>
          <w:noProof/>
          <w:sz w:val="22"/>
          <w:szCs w:val="22"/>
          <w:lang w:eastAsia="lt-LT"/>
        </w:rPr>
      </w:pPr>
      <w:r w:rsidRPr="00654072">
        <w:rPr>
          <w:b/>
          <w:noProof/>
          <w:sz w:val="22"/>
          <w:szCs w:val="22"/>
          <w:lang w:eastAsia="lt-LT"/>
        </w:rPr>
        <w:t>Atidžiai perskaitykite visą šį lapelį, prieš pradėdami vartoti vaistą, nes jame pateikiama Jums svarbi informacija.</w:t>
      </w:r>
    </w:p>
    <w:p w14:paraId="02D94520" w14:textId="77777777" w:rsidR="00654072" w:rsidRPr="00654072" w:rsidRDefault="00654072" w:rsidP="00654072">
      <w:pPr>
        <w:ind w:left="567" w:hanging="567"/>
        <w:rPr>
          <w:noProof/>
          <w:sz w:val="22"/>
          <w:szCs w:val="22"/>
          <w:lang w:eastAsia="lt-LT"/>
        </w:rPr>
      </w:pPr>
      <w:r w:rsidRPr="00654072">
        <w:rPr>
          <w:noProof/>
          <w:sz w:val="22"/>
          <w:szCs w:val="22"/>
          <w:lang w:eastAsia="lt-LT"/>
        </w:rPr>
        <w:t>-</w:t>
      </w:r>
      <w:r w:rsidRPr="00654072">
        <w:rPr>
          <w:noProof/>
          <w:sz w:val="22"/>
          <w:szCs w:val="22"/>
          <w:lang w:eastAsia="lt-LT"/>
        </w:rPr>
        <w:tab/>
        <w:t>Neišmeskite šio lapelio, nes vėl gali prireikti jį perskaityti.</w:t>
      </w:r>
    </w:p>
    <w:p w14:paraId="643D9C63" w14:textId="77777777" w:rsidR="00654072" w:rsidRPr="00654072" w:rsidRDefault="00654072" w:rsidP="00654072">
      <w:pPr>
        <w:ind w:left="567" w:hanging="567"/>
        <w:rPr>
          <w:noProof/>
          <w:sz w:val="22"/>
          <w:szCs w:val="22"/>
          <w:lang w:eastAsia="lt-LT"/>
        </w:rPr>
      </w:pPr>
      <w:r w:rsidRPr="00654072">
        <w:rPr>
          <w:noProof/>
          <w:sz w:val="22"/>
          <w:szCs w:val="22"/>
          <w:lang w:eastAsia="lt-LT"/>
        </w:rPr>
        <w:t>-</w:t>
      </w:r>
      <w:r w:rsidRPr="00654072">
        <w:rPr>
          <w:noProof/>
          <w:sz w:val="22"/>
          <w:szCs w:val="22"/>
          <w:lang w:eastAsia="lt-LT"/>
        </w:rPr>
        <w:tab/>
        <w:t>Jeigu kiltų daugiau klausimų, kreipkitės į gydytoją arba vaistininką.</w:t>
      </w:r>
    </w:p>
    <w:p w14:paraId="2AA571E9" w14:textId="77777777" w:rsidR="00654072" w:rsidRPr="00654072" w:rsidRDefault="00654072" w:rsidP="00654072">
      <w:pPr>
        <w:numPr>
          <w:ilvl w:val="0"/>
          <w:numId w:val="1"/>
        </w:numPr>
        <w:tabs>
          <w:tab w:val="left" w:pos="567"/>
        </w:tabs>
        <w:ind w:left="567" w:hanging="567"/>
        <w:rPr>
          <w:noProof/>
          <w:sz w:val="22"/>
          <w:szCs w:val="22"/>
          <w:lang w:eastAsia="lt-LT"/>
        </w:rPr>
      </w:pPr>
      <w:r w:rsidRPr="00654072">
        <w:rPr>
          <w:noProof/>
          <w:sz w:val="22"/>
          <w:szCs w:val="22"/>
          <w:lang w:eastAsia="lt-LT"/>
        </w:rPr>
        <w:t>Šis vaistas skirtas tik Jums, todėl kitiems žmonėms jo duoti negalima. Vaistas gali jiems pakenkti (net tiems, kurių ligos požymiai yra tokie patys kaip Jūsų).</w:t>
      </w:r>
    </w:p>
    <w:p w14:paraId="280FD05D" w14:textId="77777777" w:rsidR="00654072" w:rsidRPr="00654072" w:rsidRDefault="00654072" w:rsidP="00654072">
      <w:pPr>
        <w:numPr>
          <w:ilvl w:val="0"/>
          <w:numId w:val="1"/>
        </w:numPr>
        <w:tabs>
          <w:tab w:val="left" w:pos="567"/>
        </w:tabs>
        <w:ind w:left="567" w:hanging="567"/>
        <w:rPr>
          <w:noProof/>
          <w:sz w:val="22"/>
          <w:szCs w:val="22"/>
          <w:lang w:eastAsia="lt-LT"/>
        </w:rPr>
      </w:pPr>
      <w:r w:rsidRPr="00654072">
        <w:rPr>
          <w:noProof/>
          <w:sz w:val="22"/>
          <w:szCs w:val="22"/>
          <w:lang w:eastAsia="lt-LT"/>
        </w:rPr>
        <w:t>Jeigu pasireiškia šalutinis poveikis (net jeigu jis šiame lapelyje nenurodytas), kreipkitės į gydytoją arba vaistininką. Žr. 4 skyrių.</w:t>
      </w:r>
    </w:p>
    <w:p w14:paraId="01B935AA" w14:textId="77777777" w:rsidR="00654072" w:rsidRPr="00654072" w:rsidRDefault="00654072" w:rsidP="00654072">
      <w:pPr>
        <w:ind w:right="-2"/>
        <w:rPr>
          <w:noProof/>
          <w:sz w:val="22"/>
          <w:szCs w:val="22"/>
          <w:lang w:eastAsia="lt-LT"/>
        </w:rPr>
      </w:pPr>
    </w:p>
    <w:p w14:paraId="394C5EE0" w14:textId="77777777" w:rsidR="00654072" w:rsidRDefault="00654072" w:rsidP="00654072">
      <w:pPr>
        <w:jc w:val="both"/>
        <w:rPr>
          <w:b/>
          <w:noProof/>
          <w:sz w:val="22"/>
          <w:szCs w:val="22"/>
          <w:lang w:eastAsia="lt-LT"/>
        </w:rPr>
      </w:pPr>
      <w:r w:rsidRPr="00654072">
        <w:rPr>
          <w:b/>
          <w:noProof/>
          <w:sz w:val="22"/>
          <w:szCs w:val="22"/>
          <w:lang w:eastAsia="lt-LT"/>
        </w:rPr>
        <w:t>Apie ką rašoma šiame lapelyje?</w:t>
      </w:r>
    </w:p>
    <w:p w14:paraId="41E07FFC" w14:textId="77777777" w:rsidR="007E7FE4" w:rsidRPr="00654072" w:rsidRDefault="007E7FE4" w:rsidP="00654072">
      <w:pPr>
        <w:jc w:val="both"/>
        <w:rPr>
          <w:b/>
          <w:noProof/>
          <w:sz w:val="22"/>
          <w:szCs w:val="22"/>
          <w:lang w:eastAsia="lt-LT"/>
        </w:rPr>
      </w:pPr>
    </w:p>
    <w:p w14:paraId="5C9AB166"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1.</w:t>
      </w:r>
      <w:r w:rsidRPr="00654072">
        <w:rPr>
          <w:noProof/>
          <w:sz w:val="22"/>
          <w:szCs w:val="22"/>
          <w:lang w:eastAsia="lt-LT"/>
        </w:rPr>
        <w:tab/>
        <w:t>Kas yra Coxitor ir kam jis vartojamas</w:t>
      </w:r>
    </w:p>
    <w:p w14:paraId="35948181"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2.</w:t>
      </w:r>
      <w:r w:rsidRPr="00654072">
        <w:rPr>
          <w:noProof/>
          <w:sz w:val="22"/>
          <w:szCs w:val="22"/>
          <w:lang w:eastAsia="lt-LT"/>
        </w:rPr>
        <w:tab/>
        <w:t xml:space="preserve">Kas žinotina prieš vartojant Coxitor </w:t>
      </w:r>
    </w:p>
    <w:p w14:paraId="1D38F779"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3.</w:t>
      </w:r>
      <w:r w:rsidRPr="00654072">
        <w:rPr>
          <w:noProof/>
          <w:sz w:val="22"/>
          <w:szCs w:val="22"/>
          <w:lang w:eastAsia="lt-LT"/>
        </w:rPr>
        <w:tab/>
        <w:t xml:space="preserve">Kaip vartoti Coxitor </w:t>
      </w:r>
    </w:p>
    <w:p w14:paraId="2D7AACFB"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4.</w:t>
      </w:r>
      <w:r w:rsidRPr="00654072">
        <w:rPr>
          <w:noProof/>
          <w:sz w:val="22"/>
          <w:szCs w:val="22"/>
          <w:lang w:eastAsia="lt-LT"/>
        </w:rPr>
        <w:tab/>
        <w:t>Galimas šalutinis poveikis</w:t>
      </w:r>
    </w:p>
    <w:p w14:paraId="564AF2B9"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5.</w:t>
      </w:r>
      <w:r w:rsidRPr="00654072">
        <w:rPr>
          <w:noProof/>
          <w:sz w:val="22"/>
          <w:szCs w:val="22"/>
          <w:lang w:eastAsia="lt-LT"/>
        </w:rPr>
        <w:tab/>
        <w:t xml:space="preserve">Kaip laikyti Coxitor </w:t>
      </w:r>
    </w:p>
    <w:p w14:paraId="144E7F5F" w14:textId="77777777" w:rsidR="00654072" w:rsidRPr="00654072" w:rsidRDefault="00654072" w:rsidP="00654072">
      <w:pPr>
        <w:ind w:left="567" w:hanging="567"/>
        <w:jc w:val="both"/>
        <w:rPr>
          <w:noProof/>
          <w:sz w:val="22"/>
          <w:szCs w:val="22"/>
          <w:lang w:eastAsia="lt-LT"/>
        </w:rPr>
      </w:pPr>
      <w:r w:rsidRPr="00654072">
        <w:rPr>
          <w:noProof/>
          <w:sz w:val="22"/>
          <w:szCs w:val="22"/>
          <w:lang w:eastAsia="lt-LT"/>
        </w:rPr>
        <w:t>6.</w:t>
      </w:r>
      <w:r w:rsidRPr="00654072">
        <w:rPr>
          <w:noProof/>
          <w:sz w:val="22"/>
          <w:szCs w:val="22"/>
          <w:lang w:eastAsia="lt-LT"/>
        </w:rPr>
        <w:tab/>
        <w:t>Pakuotės turinys ir kita informacija</w:t>
      </w:r>
    </w:p>
    <w:p w14:paraId="22792306" w14:textId="77777777" w:rsidR="00654072" w:rsidRPr="00654072" w:rsidRDefault="00654072" w:rsidP="00654072">
      <w:pPr>
        <w:rPr>
          <w:noProof/>
          <w:sz w:val="22"/>
          <w:szCs w:val="22"/>
          <w:lang w:eastAsia="lt-LT"/>
        </w:rPr>
      </w:pPr>
    </w:p>
    <w:p w14:paraId="1C4169E9" w14:textId="77777777" w:rsidR="00654072" w:rsidRPr="00654072" w:rsidRDefault="00654072" w:rsidP="00654072">
      <w:pPr>
        <w:rPr>
          <w:noProof/>
          <w:sz w:val="22"/>
          <w:szCs w:val="22"/>
          <w:lang w:eastAsia="lt-LT"/>
        </w:rPr>
      </w:pPr>
    </w:p>
    <w:p w14:paraId="1488C320" w14:textId="77777777" w:rsidR="00654072" w:rsidRPr="00654072" w:rsidRDefault="00654072" w:rsidP="00654072">
      <w:pPr>
        <w:tabs>
          <w:tab w:val="left" w:pos="567"/>
        </w:tabs>
        <w:rPr>
          <w:b/>
          <w:noProof/>
          <w:sz w:val="22"/>
          <w:szCs w:val="22"/>
          <w:lang w:eastAsia="lt-LT"/>
        </w:rPr>
      </w:pPr>
      <w:r w:rsidRPr="00654072">
        <w:rPr>
          <w:b/>
          <w:noProof/>
          <w:sz w:val="22"/>
          <w:szCs w:val="22"/>
          <w:lang w:eastAsia="lt-LT"/>
        </w:rPr>
        <w:t>1.</w:t>
      </w:r>
      <w:r w:rsidRPr="00654072">
        <w:rPr>
          <w:b/>
          <w:noProof/>
          <w:sz w:val="22"/>
          <w:szCs w:val="22"/>
          <w:lang w:eastAsia="lt-LT"/>
        </w:rPr>
        <w:tab/>
        <w:t>Kas yra Coxitor</w:t>
      </w:r>
      <w:r w:rsidRPr="00654072">
        <w:rPr>
          <w:noProof/>
          <w:sz w:val="22"/>
          <w:szCs w:val="22"/>
          <w:lang w:eastAsia="lt-LT"/>
        </w:rPr>
        <w:t xml:space="preserve"> </w:t>
      </w:r>
      <w:r w:rsidRPr="00654072">
        <w:rPr>
          <w:b/>
          <w:noProof/>
          <w:sz w:val="22"/>
          <w:szCs w:val="22"/>
          <w:lang w:eastAsia="lt-LT"/>
        </w:rPr>
        <w:t>ir kam jis vartojamas</w:t>
      </w:r>
    </w:p>
    <w:p w14:paraId="5DB24DEF" w14:textId="77777777" w:rsidR="00654072" w:rsidRDefault="00654072" w:rsidP="00654072">
      <w:pPr>
        <w:rPr>
          <w:noProof/>
          <w:sz w:val="22"/>
          <w:szCs w:val="22"/>
          <w:lang w:eastAsia="lt-LT"/>
        </w:rPr>
      </w:pPr>
    </w:p>
    <w:p w14:paraId="1C64A337" w14:textId="77777777" w:rsidR="007E7FE4" w:rsidRDefault="007E7FE4" w:rsidP="00654072">
      <w:pPr>
        <w:rPr>
          <w:b/>
          <w:noProof/>
          <w:sz w:val="22"/>
          <w:szCs w:val="22"/>
          <w:lang w:eastAsia="lt-LT"/>
        </w:rPr>
      </w:pPr>
      <w:r w:rsidRPr="00ED106C">
        <w:rPr>
          <w:b/>
          <w:noProof/>
          <w:sz w:val="22"/>
          <w:szCs w:val="22"/>
          <w:lang w:eastAsia="lt-LT"/>
        </w:rPr>
        <w:t xml:space="preserve">Kas yra Coxitor? </w:t>
      </w:r>
    </w:p>
    <w:p w14:paraId="5BD64334" w14:textId="77777777" w:rsidR="00654072" w:rsidRDefault="007E7FE4" w:rsidP="007E7FE4">
      <w:pPr>
        <w:numPr>
          <w:ilvl w:val="0"/>
          <w:numId w:val="3"/>
        </w:numPr>
        <w:tabs>
          <w:tab w:val="num" w:pos="567"/>
        </w:tabs>
        <w:ind w:left="567" w:hanging="567"/>
        <w:rPr>
          <w:sz w:val="22"/>
          <w:szCs w:val="22"/>
          <w:lang w:eastAsia="lt-LT"/>
        </w:rPr>
      </w:pPr>
      <w:r w:rsidRPr="007E7FE4">
        <w:rPr>
          <w:noProof/>
          <w:sz w:val="22"/>
          <w:szCs w:val="22"/>
          <w:lang w:eastAsia="lt-LT"/>
        </w:rPr>
        <w:t xml:space="preserve">Coxitor sudėtyje yra veikliosios medžiagos etorikoksibo. </w:t>
      </w:r>
      <w:r w:rsidR="00654072" w:rsidRPr="007E7FE4">
        <w:rPr>
          <w:noProof/>
          <w:sz w:val="22"/>
          <w:szCs w:val="22"/>
          <w:lang w:eastAsia="lt-LT"/>
        </w:rPr>
        <w:t xml:space="preserve">Coxitor </w:t>
      </w:r>
      <w:r w:rsidR="00654072" w:rsidRPr="007E7FE4">
        <w:rPr>
          <w:sz w:val="22"/>
          <w:szCs w:val="22"/>
          <w:lang w:eastAsia="lt-LT"/>
        </w:rPr>
        <w:t>yra vienas iš grupės vaistų, vadinamų selektyviais COX-2 inhibitoriais. Jie priklauso vaistų šeimai, vadinamai nesteroidiniais vaistais nuo uždegimo (NVNU).</w:t>
      </w:r>
    </w:p>
    <w:p w14:paraId="45DD1402" w14:textId="77777777" w:rsidR="007E7FE4" w:rsidRPr="007E7FE4" w:rsidRDefault="007E7FE4" w:rsidP="00ED106C">
      <w:pPr>
        <w:rPr>
          <w:sz w:val="22"/>
          <w:szCs w:val="22"/>
          <w:lang w:eastAsia="lt-LT"/>
        </w:rPr>
      </w:pPr>
    </w:p>
    <w:p w14:paraId="4D555CB4" w14:textId="77777777" w:rsidR="007E7FE4" w:rsidRPr="00ED106C" w:rsidRDefault="007E7FE4" w:rsidP="00ED106C">
      <w:pPr>
        <w:rPr>
          <w:b/>
          <w:sz w:val="22"/>
          <w:szCs w:val="22"/>
          <w:lang w:eastAsia="lt-LT"/>
        </w:rPr>
      </w:pPr>
      <w:r w:rsidRPr="00ED106C">
        <w:rPr>
          <w:b/>
          <w:sz w:val="22"/>
          <w:szCs w:val="22"/>
          <w:lang w:eastAsia="lt-LT"/>
        </w:rPr>
        <w:t>Kam vartojamas Coxitor?</w:t>
      </w:r>
    </w:p>
    <w:p w14:paraId="5ED24645" w14:textId="77777777" w:rsidR="00654072" w:rsidRPr="00654072" w:rsidRDefault="00654072" w:rsidP="00BF3ECA">
      <w:pPr>
        <w:numPr>
          <w:ilvl w:val="0"/>
          <w:numId w:val="3"/>
        </w:numPr>
        <w:tabs>
          <w:tab w:val="num" w:pos="567"/>
        </w:tabs>
        <w:ind w:left="567" w:hanging="567"/>
        <w:rPr>
          <w:sz w:val="22"/>
          <w:szCs w:val="22"/>
          <w:lang w:eastAsia="lt-LT"/>
        </w:rPr>
      </w:pPr>
      <w:r w:rsidRPr="00654072">
        <w:rPr>
          <w:noProof/>
          <w:sz w:val="22"/>
          <w:szCs w:val="22"/>
          <w:lang w:eastAsia="lt-LT"/>
        </w:rPr>
        <w:t xml:space="preserve">Coxitor </w:t>
      </w:r>
      <w:r w:rsidRPr="00654072">
        <w:rPr>
          <w:sz w:val="22"/>
          <w:szCs w:val="22"/>
          <w:lang w:eastAsia="lt-LT"/>
        </w:rPr>
        <w:t xml:space="preserve">padeda sumažinti sąnarių ir raumenų skausmą </w:t>
      </w:r>
      <w:r w:rsidR="00247B21">
        <w:rPr>
          <w:sz w:val="22"/>
          <w:szCs w:val="22"/>
          <w:lang w:eastAsia="lt-LT"/>
        </w:rPr>
        <w:t>bei</w:t>
      </w:r>
      <w:r w:rsidRPr="00654072">
        <w:rPr>
          <w:sz w:val="22"/>
          <w:szCs w:val="22"/>
          <w:lang w:eastAsia="lt-LT"/>
        </w:rPr>
        <w:t xml:space="preserve"> patinimą (uždegimą) osteoartritu, reumatoidiniu artritu, ankiloziniu spondilitu ir podagra sergantiems </w:t>
      </w:r>
      <w:r w:rsidR="007E7FE4">
        <w:rPr>
          <w:sz w:val="22"/>
          <w:szCs w:val="22"/>
          <w:lang w:eastAsia="lt-LT"/>
        </w:rPr>
        <w:t xml:space="preserve">16 metų ir vyresniems </w:t>
      </w:r>
      <w:r w:rsidRPr="00654072">
        <w:rPr>
          <w:sz w:val="22"/>
          <w:szCs w:val="22"/>
          <w:lang w:eastAsia="lt-LT"/>
        </w:rPr>
        <w:t>žmonėms.</w:t>
      </w:r>
    </w:p>
    <w:p w14:paraId="43DEBFF3" w14:textId="77777777" w:rsidR="00654072" w:rsidRPr="00654072" w:rsidRDefault="00654072" w:rsidP="00BF3ECA">
      <w:pPr>
        <w:numPr>
          <w:ilvl w:val="0"/>
          <w:numId w:val="3"/>
        </w:numPr>
        <w:tabs>
          <w:tab w:val="num" w:pos="567"/>
        </w:tabs>
        <w:ind w:left="567" w:hanging="567"/>
        <w:rPr>
          <w:sz w:val="22"/>
          <w:szCs w:val="22"/>
          <w:lang w:eastAsia="lt-LT"/>
        </w:rPr>
      </w:pPr>
      <w:r w:rsidRPr="00654072">
        <w:rPr>
          <w:sz w:val="22"/>
          <w:szCs w:val="22"/>
          <w:lang w:eastAsia="lt-LT"/>
        </w:rPr>
        <w:t>Coxitor taip pat vartojamas trumpalaikiam operacijos sukelto vidutinio stiprumo dantų skausmo malšinimui</w:t>
      </w:r>
      <w:r w:rsidR="007E7FE4">
        <w:rPr>
          <w:sz w:val="22"/>
          <w:szCs w:val="22"/>
          <w:lang w:eastAsia="lt-LT"/>
        </w:rPr>
        <w:t xml:space="preserve"> 16 metų ir vyresniems </w:t>
      </w:r>
      <w:r w:rsidR="007E7FE4" w:rsidRPr="00654072">
        <w:rPr>
          <w:sz w:val="22"/>
          <w:szCs w:val="22"/>
          <w:lang w:eastAsia="lt-LT"/>
        </w:rPr>
        <w:t>žmonėms</w:t>
      </w:r>
      <w:r w:rsidRPr="00654072">
        <w:rPr>
          <w:sz w:val="22"/>
          <w:szCs w:val="22"/>
          <w:lang w:eastAsia="lt-LT"/>
        </w:rPr>
        <w:t>.</w:t>
      </w:r>
    </w:p>
    <w:p w14:paraId="5376A2EB" w14:textId="77777777" w:rsidR="00654072" w:rsidRPr="00654072" w:rsidRDefault="00654072" w:rsidP="00654072">
      <w:pPr>
        <w:rPr>
          <w:noProof/>
          <w:sz w:val="22"/>
          <w:szCs w:val="22"/>
          <w:lang w:eastAsia="lt-LT"/>
        </w:rPr>
      </w:pPr>
    </w:p>
    <w:p w14:paraId="095502D1" w14:textId="77777777" w:rsidR="00654072" w:rsidRPr="00654072" w:rsidRDefault="00654072" w:rsidP="00654072">
      <w:pPr>
        <w:keepNext/>
        <w:keepLines/>
        <w:rPr>
          <w:b/>
          <w:noProof/>
          <w:sz w:val="22"/>
          <w:szCs w:val="22"/>
          <w:lang w:eastAsia="lt-LT"/>
        </w:rPr>
      </w:pPr>
      <w:r w:rsidRPr="00654072">
        <w:rPr>
          <w:b/>
          <w:noProof/>
          <w:sz w:val="22"/>
          <w:szCs w:val="22"/>
          <w:lang w:eastAsia="lt-LT"/>
        </w:rPr>
        <w:t>Kas yra osteoartritas?</w:t>
      </w:r>
    </w:p>
    <w:p w14:paraId="1D59BF8E" w14:textId="77777777" w:rsidR="00654072" w:rsidRPr="00654072" w:rsidRDefault="00654072" w:rsidP="00654072">
      <w:pPr>
        <w:keepNext/>
        <w:keepLines/>
        <w:rPr>
          <w:noProof/>
          <w:sz w:val="22"/>
          <w:szCs w:val="22"/>
          <w:lang w:eastAsia="lt-LT"/>
        </w:rPr>
      </w:pPr>
      <w:r w:rsidRPr="00654072">
        <w:rPr>
          <w:noProof/>
          <w:sz w:val="22"/>
          <w:szCs w:val="22"/>
          <w:lang w:eastAsia="lt-LT"/>
        </w:rPr>
        <w:t>Osteoartritas yra sąnarių liga. Ji yra kremzlės, apsaugančios kaulų galus, laipsniško irimo padarinys. Tai sukelia patinimą (uždegimą), skausmą, jautrumą, sąstingį ir neįgalumą.</w:t>
      </w:r>
    </w:p>
    <w:p w14:paraId="171663D5" w14:textId="77777777" w:rsidR="00654072" w:rsidRPr="00654072" w:rsidRDefault="00654072" w:rsidP="00654072">
      <w:pPr>
        <w:rPr>
          <w:noProof/>
          <w:sz w:val="22"/>
          <w:szCs w:val="22"/>
          <w:lang w:eastAsia="lt-LT"/>
        </w:rPr>
      </w:pPr>
    </w:p>
    <w:p w14:paraId="5100B387" w14:textId="77777777" w:rsidR="00654072" w:rsidRPr="00654072" w:rsidRDefault="00654072" w:rsidP="00654072">
      <w:pPr>
        <w:keepNext/>
        <w:keepLines/>
        <w:rPr>
          <w:b/>
          <w:noProof/>
          <w:sz w:val="22"/>
          <w:szCs w:val="22"/>
          <w:lang w:eastAsia="lt-LT"/>
        </w:rPr>
      </w:pPr>
      <w:r w:rsidRPr="00654072">
        <w:rPr>
          <w:b/>
          <w:noProof/>
          <w:sz w:val="22"/>
          <w:szCs w:val="22"/>
          <w:lang w:eastAsia="lt-LT"/>
        </w:rPr>
        <w:t>Kas yra reumatoidinis artritas?</w:t>
      </w:r>
    </w:p>
    <w:p w14:paraId="22F41105" w14:textId="77777777" w:rsidR="00654072" w:rsidRPr="00654072" w:rsidRDefault="00654072" w:rsidP="00654072">
      <w:pPr>
        <w:keepNext/>
        <w:keepLines/>
        <w:rPr>
          <w:noProof/>
          <w:sz w:val="22"/>
          <w:szCs w:val="22"/>
          <w:lang w:eastAsia="lt-LT"/>
        </w:rPr>
      </w:pPr>
      <w:r w:rsidRPr="00654072">
        <w:rPr>
          <w:noProof/>
          <w:sz w:val="22"/>
          <w:szCs w:val="22"/>
          <w:lang w:eastAsia="lt-LT"/>
        </w:rPr>
        <w:t>Reumatoidinis artritas yra ilgalaikė uždegiminė sąnarių liga, sukelianti sąnarių skausmą, sąstingį, patinimą ir progresuojantį judrumo netekimą jos pažeistuose sąnariuose. Be to, ji gali sukelti uždegimą kitose kūno srityse.</w:t>
      </w:r>
    </w:p>
    <w:p w14:paraId="083DB188" w14:textId="77777777" w:rsidR="00654072" w:rsidRPr="00654072" w:rsidRDefault="00654072" w:rsidP="00654072">
      <w:pPr>
        <w:rPr>
          <w:noProof/>
          <w:sz w:val="22"/>
          <w:szCs w:val="22"/>
          <w:lang w:eastAsia="lt-LT"/>
        </w:rPr>
      </w:pPr>
    </w:p>
    <w:p w14:paraId="41D0512C" w14:textId="77777777" w:rsidR="00654072" w:rsidRPr="00654072" w:rsidRDefault="00654072" w:rsidP="00654072">
      <w:pPr>
        <w:rPr>
          <w:b/>
          <w:noProof/>
          <w:sz w:val="22"/>
          <w:szCs w:val="22"/>
          <w:lang w:eastAsia="lt-LT"/>
        </w:rPr>
      </w:pPr>
      <w:r w:rsidRPr="00654072">
        <w:rPr>
          <w:b/>
          <w:noProof/>
          <w:sz w:val="22"/>
          <w:szCs w:val="22"/>
          <w:lang w:eastAsia="lt-LT"/>
        </w:rPr>
        <w:t>Kas yra ankilozinis spondilitas?</w:t>
      </w:r>
    </w:p>
    <w:p w14:paraId="6FC6E99C" w14:textId="77777777" w:rsidR="00654072" w:rsidRPr="00654072" w:rsidRDefault="00654072" w:rsidP="00654072">
      <w:pPr>
        <w:rPr>
          <w:noProof/>
          <w:sz w:val="22"/>
          <w:szCs w:val="22"/>
          <w:lang w:eastAsia="lt-LT"/>
        </w:rPr>
      </w:pPr>
      <w:r w:rsidRPr="00654072">
        <w:rPr>
          <w:noProof/>
          <w:sz w:val="22"/>
          <w:szCs w:val="22"/>
          <w:lang w:eastAsia="lt-LT"/>
        </w:rPr>
        <w:t>Ankilozinis spondilitas yra uždegiminė stuburo ir stambiųjų sąnarių liga.</w:t>
      </w:r>
    </w:p>
    <w:p w14:paraId="3CFD03B4" w14:textId="77777777" w:rsidR="00FC535A" w:rsidRPr="00654072" w:rsidRDefault="00FC535A" w:rsidP="00BF3ECA">
      <w:pPr>
        <w:rPr>
          <w:noProof/>
          <w:sz w:val="22"/>
          <w:szCs w:val="22"/>
          <w:lang w:eastAsia="lt-LT"/>
        </w:rPr>
      </w:pPr>
    </w:p>
    <w:p w14:paraId="5183D7F2" w14:textId="77777777" w:rsidR="00FC535A" w:rsidRPr="00654072" w:rsidRDefault="00FC535A" w:rsidP="00FC535A">
      <w:pPr>
        <w:rPr>
          <w:noProof/>
          <w:sz w:val="22"/>
          <w:szCs w:val="22"/>
          <w:lang w:eastAsia="lt-LT"/>
        </w:rPr>
      </w:pPr>
      <w:r w:rsidRPr="00654072">
        <w:rPr>
          <w:b/>
          <w:noProof/>
          <w:sz w:val="22"/>
          <w:szCs w:val="22"/>
          <w:lang w:eastAsia="lt-LT"/>
        </w:rPr>
        <w:t>Kas yra podagra?</w:t>
      </w:r>
    </w:p>
    <w:p w14:paraId="4A004AA9" w14:textId="77777777" w:rsidR="00FC535A" w:rsidRPr="00654072" w:rsidRDefault="00FC535A" w:rsidP="00FC535A">
      <w:pPr>
        <w:rPr>
          <w:noProof/>
          <w:sz w:val="22"/>
          <w:szCs w:val="22"/>
          <w:lang w:eastAsia="lt-LT"/>
        </w:rPr>
      </w:pPr>
      <w:r w:rsidRPr="00654072">
        <w:rPr>
          <w:noProof/>
          <w:sz w:val="22"/>
          <w:szCs w:val="22"/>
          <w:lang w:eastAsia="lt-LT"/>
        </w:rPr>
        <w:t>Podagra yra liga, pasireiškianti staigiais, pasikartojančiais labai skausmingo sąnarių uždegimo ir paraudimo priepuoliais. Ją sukelia sąnaryje susikaupę mineralų kristalai.</w:t>
      </w:r>
    </w:p>
    <w:p w14:paraId="083D16E1" w14:textId="77777777" w:rsidR="00654072" w:rsidRPr="00654072" w:rsidRDefault="00654072" w:rsidP="00BF3ECA">
      <w:pPr>
        <w:jc w:val="both"/>
        <w:rPr>
          <w:noProof/>
          <w:sz w:val="22"/>
          <w:szCs w:val="22"/>
          <w:lang w:eastAsia="lt-LT"/>
        </w:rPr>
      </w:pPr>
    </w:p>
    <w:p w14:paraId="2AA37547" w14:textId="77777777" w:rsidR="00654072" w:rsidRPr="00654072" w:rsidRDefault="00654072" w:rsidP="00654072">
      <w:pPr>
        <w:rPr>
          <w:noProof/>
          <w:sz w:val="22"/>
          <w:szCs w:val="22"/>
          <w:lang w:eastAsia="lt-LT"/>
        </w:rPr>
      </w:pPr>
    </w:p>
    <w:p w14:paraId="5BD6FFD4" w14:textId="77777777" w:rsidR="00654072" w:rsidRPr="00654072" w:rsidRDefault="00654072" w:rsidP="00654072">
      <w:pPr>
        <w:rPr>
          <w:caps/>
          <w:noProof/>
          <w:sz w:val="22"/>
          <w:szCs w:val="22"/>
          <w:lang w:eastAsia="lt-LT"/>
        </w:rPr>
      </w:pPr>
      <w:r w:rsidRPr="00654072">
        <w:rPr>
          <w:b/>
          <w:sz w:val="22"/>
          <w:szCs w:val="22"/>
        </w:rPr>
        <w:t>2.</w:t>
      </w:r>
      <w:r w:rsidRPr="00654072">
        <w:rPr>
          <w:b/>
          <w:sz w:val="22"/>
          <w:szCs w:val="22"/>
        </w:rPr>
        <w:tab/>
      </w:r>
      <w:r w:rsidRPr="00654072">
        <w:rPr>
          <w:b/>
          <w:noProof/>
          <w:sz w:val="22"/>
          <w:szCs w:val="22"/>
          <w:lang w:eastAsia="lt-LT"/>
        </w:rPr>
        <w:t>Kas žinotina prieš vartojant</w:t>
      </w:r>
      <w:r w:rsidR="00B22448">
        <w:rPr>
          <w:b/>
          <w:noProof/>
          <w:sz w:val="22"/>
          <w:szCs w:val="22"/>
          <w:lang w:eastAsia="lt-LT"/>
        </w:rPr>
        <w:t xml:space="preserve"> </w:t>
      </w:r>
      <w:r w:rsidRPr="00654072">
        <w:rPr>
          <w:b/>
          <w:sz w:val="22"/>
          <w:szCs w:val="22"/>
        </w:rPr>
        <w:t xml:space="preserve">Coxitor </w:t>
      </w:r>
    </w:p>
    <w:p w14:paraId="62215C74" w14:textId="77777777" w:rsidR="00654072" w:rsidRPr="00654072" w:rsidRDefault="00654072" w:rsidP="00654072">
      <w:pPr>
        <w:rPr>
          <w:noProof/>
          <w:sz w:val="22"/>
          <w:szCs w:val="22"/>
          <w:lang w:eastAsia="lt-LT"/>
        </w:rPr>
      </w:pPr>
    </w:p>
    <w:p w14:paraId="34E4B252" w14:textId="77777777" w:rsidR="00654072" w:rsidRPr="00654072" w:rsidRDefault="00654072" w:rsidP="00654072">
      <w:pPr>
        <w:rPr>
          <w:b/>
          <w:bCs/>
          <w:noProof/>
          <w:sz w:val="22"/>
          <w:szCs w:val="22"/>
          <w:lang w:eastAsia="lt-LT"/>
        </w:rPr>
      </w:pPr>
      <w:r w:rsidRPr="00654072">
        <w:rPr>
          <w:b/>
          <w:noProof/>
          <w:sz w:val="22"/>
          <w:szCs w:val="22"/>
        </w:rPr>
        <w:t>Coxitor</w:t>
      </w:r>
      <w:r w:rsidRPr="00654072">
        <w:rPr>
          <w:b/>
          <w:caps/>
          <w:noProof/>
          <w:sz w:val="22"/>
          <w:szCs w:val="22"/>
        </w:rPr>
        <w:t xml:space="preserve"> </w:t>
      </w:r>
      <w:r w:rsidRPr="00654072">
        <w:rPr>
          <w:b/>
          <w:bCs/>
          <w:noProof/>
          <w:sz w:val="22"/>
          <w:szCs w:val="22"/>
          <w:lang w:eastAsia="lt-LT"/>
        </w:rPr>
        <w:t>vartoti negalima:</w:t>
      </w:r>
    </w:p>
    <w:p w14:paraId="4499C802" w14:textId="77777777" w:rsidR="00654072" w:rsidRPr="00654072" w:rsidRDefault="00654072" w:rsidP="00BF3ECA">
      <w:pPr>
        <w:numPr>
          <w:ilvl w:val="0"/>
          <w:numId w:val="25"/>
        </w:numPr>
        <w:ind w:left="567" w:hanging="567"/>
        <w:rPr>
          <w:noProof/>
          <w:sz w:val="22"/>
          <w:szCs w:val="22"/>
          <w:lang w:eastAsia="lt-LT"/>
        </w:rPr>
      </w:pPr>
      <w:r w:rsidRPr="00654072">
        <w:rPr>
          <w:noProof/>
          <w:sz w:val="22"/>
          <w:szCs w:val="22"/>
          <w:lang w:eastAsia="lt-LT"/>
        </w:rPr>
        <w:t xml:space="preserve">jeigu yra alergija </w:t>
      </w:r>
      <w:r w:rsidR="00FC535A">
        <w:rPr>
          <w:noProof/>
          <w:sz w:val="22"/>
          <w:szCs w:val="22"/>
        </w:rPr>
        <w:t>etorikoksibui</w:t>
      </w:r>
      <w:r w:rsidRPr="00654072">
        <w:rPr>
          <w:noProof/>
          <w:sz w:val="22"/>
          <w:szCs w:val="22"/>
        </w:rPr>
        <w:t xml:space="preserve"> arba bet kuriai pagalbinei šio vaisto medžiagai (jos išvardytos 6 skyriuje);</w:t>
      </w:r>
    </w:p>
    <w:p w14:paraId="5A9AD4DC" w14:textId="77777777" w:rsidR="00654072" w:rsidRPr="00654072" w:rsidRDefault="00654072" w:rsidP="00BF3ECA">
      <w:pPr>
        <w:numPr>
          <w:ilvl w:val="0"/>
          <w:numId w:val="25"/>
        </w:numPr>
        <w:ind w:left="567" w:hanging="567"/>
        <w:rPr>
          <w:noProof/>
          <w:sz w:val="22"/>
          <w:szCs w:val="22"/>
          <w:lang w:eastAsia="lt-LT"/>
        </w:rPr>
      </w:pPr>
      <w:r w:rsidRPr="00654072">
        <w:rPr>
          <w:noProof/>
          <w:sz w:val="22"/>
          <w:szCs w:val="22"/>
          <w:lang w:eastAsia="lt-LT"/>
        </w:rPr>
        <w:t>jeigu yra alergija nesteroidiniams vaistams nuo uždegimo (NVNU), įskaitant acetilsalicilo rūgštį ir COX-2 inhibitorius (žr. 4 skyrių "Galimas šalutinis poveikis");</w:t>
      </w:r>
    </w:p>
    <w:p w14:paraId="00E4D77D" w14:textId="77777777" w:rsidR="00654072" w:rsidRP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dabar Jums yra skrandžio opa ar krauj</w:t>
      </w:r>
      <w:r w:rsidR="00247B21">
        <w:rPr>
          <w:noProof/>
          <w:sz w:val="22"/>
          <w:szCs w:val="22"/>
          <w:lang w:eastAsia="lt-LT"/>
        </w:rPr>
        <w:t>a</w:t>
      </w:r>
      <w:r w:rsidRPr="00654072">
        <w:rPr>
          <w:noProof/>
          <w:sz w:val="22"/>
          <w:szCs w:val="22"/>
          <w:lang w:eastAsia="lt-LT"/>
        </w:rPr>
        <w:t>vimas Jūsų skrandyje ar žarnose;</w:t>
      </w:r>
    </w:p>
    <w:p w14:paraId="662B8889" w14:textId="77777777" w:rsidR="00654072" w:rsidRP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sergate sunkia kepenų liga;</w:t>
      </w:r>
    </w:p>
    <w:p w14:paraId="2F21DD78" w14:textId="77777777" w:rsidR="00654072" w:rsidRP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sergate sunkia inkstų liga;</w:t>
      </w:r>
    </w:p>
    <w:p w14:paraId="413A0089" w14:textId="77777777" w:rsidR="00654072" w:rsidRP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esate</w:t>
      </w:r>
      <w:r w:rsidR="00610A65">
        <w:rPr>
          <w:noProof/>
          <w:sz w:val="22"/>
          <w:szCs w:val="22"/>
          <w:lang w:eastAsia="lt-LT"/>
        </w:rPr>
        <w:t xml:space="preserve"> </w:t>
      </w:r>
      <w:r w:rsidR="00610A65" w:rsidRPr="00610A65">
        <w:rPr>
          <w:noProof/>
          <w:sz w:val="22"/>
          <w:szCs w:val="22"/>
          <w:lang w:eastAsia="lt-LT"/>
        </w:rPr>
        <w:t xml:space="preserve">nėščia ar manote, kad galėjote pastoti, ar žindote kūdikį </w:t>
      </w:r>
      <w:r w:rsidRPr="00654072">
        <w:rPr>
          <w:noProof/>
          <w:sz w:val="22"/>
          <w:szCs w:val="22"/>
          <w:lang w:eastAsia="lt-LT"/>
        </w:rPr>
        <w:t>(žr. "Nėštumas, žindymo laikotarpis ir vaisingumas");</w:t>
      </w:r>
    </w:p>
    <w:p w14:paraId="69336D98" w14:textId="77777777" w:rsidR="00654072" w:rsidRP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Jums yra mažiau kaip 16 metų;</w:t>
      </w:r>
    </w:p>
    <w:p w14:paraId="75005AA6" w14:textId="77777777" w:rsidR="00654072" w:rsidRDefault="00654072" w:rsidP="00BF3ECA">
      <w:pPr>
        <w:numPr>
          <w:ilvl w:val="0"/>
          <w:numId w:val="25"/>
        </w:numPr>
        <w:tabs>
          <w:tab w:val="left" w:pos="567"/>
        </w:tabs>
        <w:ind w:left="567" w:hanging="567"/>
        <w:rPr>
          <w:noProof/>
          <w:sz w:val="22"/>
          <w:szCs w:val="22"/>
          <w:lang w:eastAsia="lt-LT"/>
        </w:rPr>
      </w:pPr>
      <w:r w:rsidRPr="00654072">
        <w:rPr>
          <w:noProof/>
          <w:sz w:val="22"/>
          <w:szCs w:val="22"/>
          <w:lang w:eastAsia="lt-LT"/>
        </w:rPr>
        <w:t>jeigu sergate uždegimine žarnų liga, tokia, kaip Krono liga, opinis kolitas arba kolitas;</w:t>
      </w:r>
    </w:p>
    <w:p w14:paraId="29A28ADE" w14:textId="77777777" w:rsidR="0062669C" w:rsidRPr="00654072" w:rsidRDefault="0062669C" w:rsidP="0062669C">
      <w:pPr>
        <w:numPr>
          <w:ilvl w:val="0"/>
          <w:numId w:val="25"/>
        </w:numPr>
        <w:tabs>
          <w:tab w:val="left" w:pos="567"/>
        </w:tabs>
        <w:ind w:left="567" w:hanging="567"/>
        <w:rPr>
          <w:noProof/>
          <w:sz w:val="22"/>
          <w:szCs w:val="22"/>
          <w:lang w:eastAsia="lt-LT"/>
        </w:rPr>
      </w:pPr>
      <w:r w:rsidRPr="00654072">
        <w:rPr>
          <w:noProof/>
          <w:sz w:val="22"/>
          <w:szCs w:val="22"/>
          <w:lang w:eastAsia="lt-LT"/>
        </w:rPr>
        <w:t>jeigu Jums yra padidėjęs kraujo spaudimas, kuris nėra reguliuojamas gydymu (pasitikrinkite pas savo gydytoją, jeigu neaišku, ar Jūsų kraujo spaudimas pakankamai reguliuojamas)</w:t>
      </w:r>
      <w:r>
        <w:rPr>
          <w:noProof/>
          <w:sz w:val="22"/>
          <w:szCs w:val="22"/>
          <w:lang w:eastAsia="lt-LT"/>
        </w:rPr>
        <w:t>;</w:t>
      </w:r>
    </w:p>
    <w:p w14:paraId="5BB6242A" w14:textId="77777777" w:rsidR="0062669C" w:rsidRDefault="00654072" w:rsidP="00ED106C">
      <w:pPr>
        <w:numPr>
          <w:ilvl w:val="0"/>
          <w:numId w:val="25"/>
        </w:numPr>
        <w:tabs>
          <w:tab w:val="left" w:pos="567"/>
        </w:tabs>
        <w:ind w:left="567" w:hanging="567"/>
        <w:rPr>
          <w:noProof/>
          <w:sz w:val="22"/>
          <w:szCs w:val="22"/>
          <w:lang w:eastAsia="lt-LT"/>
        </w:rPr>
      </w:pPr>
      <w:r w:rsidRPr="00654072">
        <w:rPr>
          <w:noProof/>
          <w:sz w:val="22"/>
          <w:szCs w:val="22"/>
          <w:lang w:eastAsia="lt-LT"/>
        </w:rPr>
        <w:t>jeigu Jūsų gydy</w:t>
      </w:r>
      <w:r w:rsidR="00247B21">
        <w:rPr>
          <w:noProof/>
          <w:sz w:val="22"/>
          <w:szCs w:val="22"/>
          <w:lang w:eastAsia="lt-LT"/>
        </w:rPr>
        <w:t>t</w:t>
      </w:r>
      <w:r w:rsidRPr="00654072">
        <w:rPr>
          <w:noProof/>
          <w:sz w:val="22"/>
          <w:szCs w:val="22"/>
          <w:lang w:eastAsia="lt-LT"/>
        </w:rPr>
        <w:t>ojas nustatė širdies ligą, įskaitant širdies nepakankamumą (vidutinio sunkumo ar sunkaus tipo), krūtinės anginą (krūtinės skausmą) arba jeigu Jums yra buvęs širdies priepuolis, atlikta šuntavimo operacija</w:t>
      </w:r>
      <w:r w:rsidR="0062669C">
        <w:rPr>
          <w:noProof/>
          <w:sz w:val="22"/>
          <w:szCs w:val="22"/>
          <w:lang w:eastAsia="lt-LT"/>
        </w:rPr>
        <w:t>;</w:t>
      </w:r>
    </w:p>
    <w:p w14:paraId="75963DF7" w14:textId="77777777" w:rsidR="00654072" w:rsidRPr="00654072" w:rsidRDefault="0062669C" w:rsidP="00BF3ECA">
      <w:pPr>
        <w:numPr>
          <w:ilvl w:val="0"/>
          <w:numId w:val="25"/>
        </w:numPr>
        <w:tabs>
          <w:tab w:val="left" w:pos="567"/>
        </w:tabs>
        <w:ind w:left="567" w:hanging="567"/>
        <w:rPr>
          <w:noProof/>
          <w:sz w:val="22"/>
          <w:szCs w:val="22"/>
          <w:lang w:eastAsia="lt-LT"/>
        </w:rPr>
      </w:pPr>
      <w:r>
        <w:rPr>
          <w:noProof/>
          <w:sz w:val="22"/>
          <w:szCs w:val="22"/>
          <w:lang w:eastAsia="lt-LT"/>
        </w:rPr>
        <w:t>jeigu yra buvusi</w:t>
      </w:r>
      <w:r w:rsidR="00654072" w:rsidRPr="00654072">
        <w:rPr>
          <w:noProof/>
          <w:sz w:val="22"/>
          <w:szCs w:val="22"/>
          <w:lang w:eastAsia="lt-LT"/>
        </w:rPr>
        <w:t xml:space="preserve"> periferinių arterijų liga (nepakankama kraujotaka kojose ar rankose dėl susiaurėjusių ar užsikimšusių arterijų), arba bet kokios rūšies insultas (įskaitant mikroinsultą, praeinantį smegenų išemijos priepuolį, arba PSIP). Etorikoksibas gali šiek tiek padidinti širdies priepuolio ir insulto riziką, todėl jo turi nevartoti sirgusieji širdies ligomis ar insultu</w:t>
      </w:r>
      <w:r>
        <w:rPr>
          <w:noProof/>
          <w:sz w:val="22"/>
          <w:szCs w:val="22"/>
          <w:lang w:eastAsia="lt-LT"/>
        </w:rPr>
        <w:t>.</w:t>
      </w:r>
    </w:p>
    <w:p w14:paraId="1FD41D5A" w14:textId="77777777" w:rsidR="00654072" w:rsidRPr="00654072" w:rsidRDefault="00654072" w:rsidP="00BF3ECA">
      <w:pPr>
        <w:ind w:left="567" w:hanging="567"/>
        <w:rPr>
          <w:noProof/>
          <w:sz w:val="22"/>
          <w:szCs w:val="22"/>
          <w:lang w:eastAsia="lt-LT"/>
        </w:rPr>
      </w:pPr>
    </w:p>
    <w:p w14:paraId="2776B979" w14:textId="77777777" w:rsidR="00654072" w:rsidRPr="00654072" w:rsidRDefault="00654072" w:rsidP="00654072">
      <w:pPr>
        <w:rPr>
          <w:noProof/>
          <w:sz w:val="22"/>
          <w:szCs w:val="22"/>
          <w:lang w:eastAsia="lt-LT"/>
        </w:rPr>
      </w:pPr>
      <w:r w:rsidRPr="00654072">
        <w:rPr>
          <w:noProof/>
          <w:sz w:val="22"/>
          <w:szCs w:val="22"/>
          <w:lang w:eastAsia="lt-LT"/>
        </w:rPr>
        <w:t xml:space="preserve">Jei manote, kad koks nors iš šių atvejų Jums yra aktualus, negerkite </w:t>
      </w:r>
      <w:r w:rsidR="0062669C">
        <w:rPr>
          <w:noProof/>
          <w:sz w:val="22"/>
          <w:szCs w:val="22"/>
          <w:lang w:eastAsia="lt-LT"/>
        </w:rPr>
        <w:t>šio vaisto</w:t>
      </w:r>
      <w:r w:rsidRPr="00654072">
        <w:rPr>
          <w:noProof/>
          <w:sz w:val="22"/>
          <w:szCs w:val="22"/>
          <w:lang w:eastAsia="lt-LT"/>
        </w:rPr>
        <w:t xml:space="preserve"> nepasitarę su savo gydytoju.</w:t>
      </w:r>
    </w:p>
    <w:p w14:paraId="10B61E24" w14:textId="77777777" w:rsidR="00654072" w:rsidRPr="00654072" w:rsidRDefault="00654072" w:rsidP="00654072">
      <w:pPr>
        <w:rPr>
          <w:noProof/>
          <w:sz w:val="22"/>
          <w:szCs w:val="22"/>
          <w:lang w:eastAsia="lt-LT"/>
        </w:rPr>
      </w:pPr>
    </w:p>
    <w:p w14:paraId="35AF13FC" w14:textId="77777777" w:rsidR="00654072" w:rsidRPr="00654072" w:rsidRDefault="00654072" w:rsidP="00654072">
      <w:pPr>
        <w:rPr>
          <w:b/>
          <w:noProof/>
          <w:sz w:val="22"/>
          <w:szCs w:val="22"/>
          <w:lang w:eastAsia="lt-LT"/>
        </w:rPr>
      </w:pPr>
      <w:r w:rsidRPr="00654072">
        <w:rPr>
          <w:b/>
          <w:noProof/>
          <w:sz w:val="22"/>
          <w:szCs w:val="22"/>
          <w:lang w:eastAsia="lt-LT"/>
        </w:rPr>
        <w:t>Įspėjimai ir atsargumo priemonės</w:t>
      </w:r>
    </w:p>
    <w:p w14:paraId="189E7A46" w14:textId="77777777" w:rsidR="00654072" w:rsidRPr="00654072" w:rsidRDefault="00654072" w:rsidP="00654072">
      <w:pPr>
        <w:rPr>
          <w:noProof/>
          <w:sz w:val="22"/>
          <w:szCs w:val="22"/>
          <w:lang w:eastAsia="lt-LT"/>
        </w:rPr>
      </w:pPr>
      <w:r w:rsidRPr="00654072">
        <w:rPr>
          <w:noProof/>
          <w:sz w:val="22"/>
          <w:szCs w:val="22"/>
          <w:lang w:eastAsia="lt-LT"/>
        </w:rPr>
        <w:t>Pasitarkite su gydytoju arba vaistininku, prieš pradėdami vartoti Coxitor, jeigu:</w:t>
      </w:r>
    </w:p>
    <w:p w14:paraId="12C58D19" w14:textId="77777777" w:rsidR="00654072" w:rsidRPr="00654072" w:rsidRDefault="00654072" w:rsidP="00654072">
      <w:pPr>
        <w:rPr>
          <w:noProof/>
          <w:sz w:val="22"/>
          <w:szCs w:val="22"/>
          <w:lang w:eastAsia="lt-LT"/>
        </w:rPr>
      </w:pPr>
    </w:p>
    <w:p w14:paraId="3FC2BE5D"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Jums buvo kraujavimas iš skrandžio ar skrandžio opų;</w:t>
      </w:r>
    </w:p>
    <w:p w14:paraId="2D0DDE29"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netekote daug vandens, pvz., po užsitęsusio vėmimo ar viduriavimo protrūkio;</w:t>
      </w:r>
    </w:p>
    <w:p w14:paraId="0810A5B6"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Jums yra patinimų dėl skysčių susilaikymo;</w:t>
      </w:r>
    </w:p>
    <w:p w14:paraId="01B1F04B"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Jums buvo širdies nepakankamumas ar kokia kita širdies liga;</w:t>
      </w:r>
    </w:p>
    <w:p w14:paraId="225C1110"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buvo padidėjęs Jūsų kraujo spaudimas. Kai kuriems žmonėms Coxitor gali didinti kraujo spaudimą, ypač vartojant dideles dozes, todėl gydytojas retkarčiais norės patikrinti Jūsų kraujo spaudimą;</w:t>
      </w:r>
    </w:p>
    <w:p w14:paraId="410765E9"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esate sirgęs kokia nors kepenų ar inkstų liga;</w:t>
      </w:r>
    </w:p>
    <w:p w14:paraId="53DD76FB" w14:textId="77777777" w:rsidR="00654072" w:rsidRPr="00654072"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esate gy</w:t>
      </w:r>
      <w:r w:rsidR="00247B21">
        <w:rPr>
          <w:noProof/>
          <w:sz w:val="22"/>
          <w:szCs w:val="22"/>
          <w:lang w:eastAsia="lt-LT"/>
        </w:rPr>
        <w:t>d</w:t>
      </w:r>
      <w:r w:rsidRPr="00654072">
        <w:rPr>
          <w:noProof/>
          <w:sz w:val="22"/>
          <w:szCs w:val="22"/>
          <w:lang w:eastAsia="lt-LT"/>
        </w:rPr>
        <w:t>omas nuo infekcinės ligos. Coxitor gali maskuoti ar paslėpti karščiavimą, kuris yra infekcinės ligos požymis;</w:t>
      </w:r>
    </w:p>
    <w:p w14:paraId="722A6521" w14:textId="77777777" w:rsidR="0062669C" w:rsidRDefault="00654072"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 xml:space="preserve">sergate cukriniu diabetu, Jums yra padidėjusi cholesterolio koncentracija kraujyje arba esate rūkalius. Tai gali </w:t>
      </w:r>
      <w:r w:rsidR="00247B21">
        <w:rPr>
          <w:noProof/>
          <w:sz w:val="22"/>
          <w:szCs w:val="22"/>
          <w:lang w:eastAsia="lt-LT"/>
        </w:rPr>
        <w:t>p</w:t>
      </w:r>
      <w:r w:rsidRPr="00654072">
        <w:rPr>
          <w:noProof/>
          <w:sz w:val="22"/>
          <w:szCs w:val="22"/>
          <w:lang w:eastAsia="lt-LT"/>
        </w:rPr>
        <w:t>adidinti širdies ligų riziką</w:t>
      </w:r>
      <w:r w:rsidR="0062669C">
        <w:rPr>
          <w:noProof/>
          <w:sz w:val="22"/>
          <w:szCs w:val="22"/>
          <w:lang w:eastAsia="lt-LT"/>
        </w:rPr>
        <w:t>;</w:t>
      </w:r>
    </w:p>
    <w:p w14:paraId="5F769D0B" w14:textId="77777777" w:rsidR="0062669C" w:rsidRPr="00654072" w:rsidRDefault="0062669C" w:rsidP="00BF3ECA">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esate mėginanti pastoti moteris;</w:t>
      </w:r>
    </w:p>
    <w:p w14:paraId="6473AB26" w14:textId="77777777" w:rsidR="00ED3BB9" w:rsidRPr="00654072" w:rsidRDefault="00ED3BB9" w:rsidP="00ED3BB9">
      <w:pPr>
        <w:numPr>
          <w:ilvl w:val="0"/>
          <w:numId w:val="26"/>
        </w:numPr>
        <w:tabs>
          <w:tab w:val="clear" w:pos="357"/>
          <w:tab w:val="num" w:pos="567"/>
        </w:tabs>
        <w:ind w:left="567" w:hanging="567"/>
        <w:rPr>
          <w:noProof/>
          <w:sz w:val="22"/>
          <w:szCs w:val="22"/>
          <w:lang w:eastAsia="lt-LT"/>
        </w:rPr>
      </w:pPr>
      <w:r w:rsidRPr="00654072">
        <w:rPr>
          <w:noProof/>
          <w:sz w:val="22"/>
          <w:szCs w:val="22"/>
          <w:lang w:eastAsia="lt-LT"/>
        </w:rPr>
        <w:t>esate vyresnis (-ė) kaip 65 metų</w:t>
      </w:r>
      <w:r w:rsidR="008E3928">
        <w:rPr>
          <w:noProof/>
          <w:sz w:val="22"/>
          <w:szCs w:val="22"/>
          <w:lang w:eastAsia="lt-LT"/>
        </w:rPr>
        <w:t>.</w:t>
      </w:r>
    </w:p>
    <w:p w14:paraId="4479D02F" w14:textId="77777777" w:rsidR="00ED3BB9" w:rsidRDefault="00ED3BB9" w:rsidP="00BF3ECA">
      <w:pPr>
        <w:rPr>
          <w:sz w:val="22"/>
          <w:szCs w:val="22"/>
          <w:lang w:eastAsia="lt-LT"/>
        </w:rPr>
      </w:pPr>
    </w:p>
    <w:p w14:paraId="10346CD3" w14:textId="77777777" w:rsidR="00654072" w:rsidRPr="00654072" w:rsidRDefault="00654072" w:rsidP="00654072">
      <w:pPr>
        <w:rPr>
          <w:sz w:val="22"/>
          <w:szCs w:val="22"/>
          <w:lang w:eastAsia="lt-LT"/>
        </w:rPr>
      </w:pPr>
      <w:r w:rsidRPr="00654072">
        <w:rPr>
          <w:sz w:val="22"/>
          <w:szCs w:val="22"/>
          <w:lang w:eastAsia="lt-LT"/>
        </w:rPr>
        <w:t xml:space="preserve">Jeigu nesate tikri, ar Jums tinka kuris nors iš minėtų atvejų, </w:t>
      </w:r>
      <w:r w:rsidRPr="00654072">
        <w:rPr>
          <w:b/>
          <w:sz w:val="22"/>
          <w:szCs w:val="22"/>
          <w:lang w:eastAsia="lt-LT"/>
        </w:rPr>
        <w:t xml:space="preserve">pasitarkite su savo gydytoju prieš pradedant vartoti Coxitor, </w:t>
      </w:r>
      <w:r w:rsidRPr="00654072">
        <w:rPr>
          <w:sz w:val="22"/>
          <w:szCs w:val="22"/>
          <w:lang w:eastAsia="lt-LT"/>
        </w:rPr>
        <w:t>kad išsiaiškinti, ar šis vaistas Jums tinka.</w:t>
      </w:r>
    </w:p>
    <w:p w14:paraId="463F94A6" w14:textId="77777777" w:rsidR="00654072" w:rsidRPr="00654072" w:rsidRDefault="00654072" w:rsidP="00654072">
      <w:pPr>
        <w:ind w:left="133"/>
        <w:rPr>
          <w:noProof/>
          <w:sz w:val="22"/>
          <w:szCs w:val="22"/>
          <w:lang w:eastAsia="lt-LT"/>
        </w:rPr>
      </w:pPr>
    </w:p>
    <w:p w14:paraId="10366E69" w14:textId="77777777" w:rsidR="00654072" w:rsidRPr="00654072" w:rsidRDefault="00654072" w:rsidP="00654072">
      <w:pPr>
        <w:rPr>
          <w:noProof/>
          <w:sz w:val="22"/>
          <w:szCs w:val="22"/>
          <w:lang w:eastAsia="lt-LT"/>
        </w:rPr>
      </w:pPr>
      <w:r w:rsidRPr="00654072">
        <w:rPr>
          <w:noProof/>
          <w:sz w:val="22"/>
          <w:szCs w:val="22"/>
          <w:lang w:eastAsia="lt-LT"/>
        </w:rPr>
        <w:lastRenderedPageBreak/>
        <w:t xml:space="preserve">Coxitor vienodai gerai veikia vyresniems ir jaunesniems suaugusiems pacientams. Jei esate senyvo amžiaus (t. y. vyresnis (-ė) kaip 65 metų), gydytojas norės toliau Jus atitinkamai tikrinti. </w:t>
      </w:r>
      <w:r w:rsidR="00ED3BB9">
        <w:rPr>
          <w:noProof/>
          <w:sz w:val="22"/>
          <w:szCs w:val="22"/>
          <w:lang w:eastAsia="lt-LT"/>
        </w:rPr>
        <w:t xml:space="preserve">Vyresniems kaip 65 metų amžiaus </w:t>
      </w:r>
      <w:r w:rsidRPr="00654072">
        <w:rPr>
          <w:noProof/>
          <w:sz w:val="22"/>
          <w:szCs w:val="22"/>
          <w:lang w:eastAsia="lt-LT"/>
        </w:rPr>
        <w:t>pacientams dozės koreguoti nereikia.</w:t>
      </w:r>
    </w:p>
    <w:p w14:paraId="13367E46" w14:textId="77777777" w:rsidR="00654072" w:rsidRPr="00654072" w:rsidRDefault="00654072" w:rsidP="00654072">
      <w:pPr>
        <w:rPr>
          <w:b/>
          <w:noProof/>
          <w:sz w:val="22"/>
          <w:szCs w:val="22"/>
          <w:lang w:eastAsia="lt-LT"/>
        </w:rPr>
      </w:pPr>
    </w:p>
    <w:p w14:paraId="2C970BE3" w14:textId="77777777" w:rsidR="00654072" w:rsidRPr="00654072" w:rsidRDefault="00654072" w:rsidP="00654072">
      <w:pPr>
        <w:rPr>
          <w:b/>
          <w:noProof/>
          <w:sz w:val="22"/>
          <w:szCs w:val="22"/>
          <w:lang w:eastAsia="lt-LT"/>
        </w:rPr>
      </w:pPr>
      <w:r w:rsidRPr="00654072">
        <w:rPr>
          <w:b/>
          <w:noProof/>
          <w:sz w:val="22"/>
          <w:szCs w:val="22"/>
          <w:lang w:eastAsia="lt-LT"/>
        </w:rPr>
        <w:t>Vaikams ir paaugliams</w:t>
      </w:r>
    </w:p>
    <w:p w14:paraId="39AFCFBE" w14:textId="77777777" w:rsidR="00654072" w:rsidRPr="00654072" w:rsidRDefault="00654072" w:rsidP="00654072">
      <w:pPr>
        <w:rPr>
          <w:noProof/>
          <w:sz w:val="22"/>
          <w:szCs w:val="22"/>
          <w:lang w:eastAsia="lt-LT"/>
        </w:rPr>
      </w:pPr>
      <w:r w:rsidRPr="00654072">
        <w:rPr>
          <w:noProof/>
          <w:sz w:val="22"/>
          <w:szCs w:val="22"/>
          <w:lang w:eastAsia="lt-LT"/>
        </w:rPr>
        <w:t>Šio vaisto neduokite vaikams ir jaunesniems kaip 16 metų paaugliams.</w:t>
      </w:r>
    </w:p>
    <w:p w14:paraId="28C1826B" w14:textId="77777777" w:rsidR="00654072" w:rsidRPr="00654072" w:rsidRDefault="00654072" w:rsidP="00654072">
      <w:pPr>
        <w:rPr>
          <w:noProof/>
          <w:sz w:val="22"/>
          <w:szCs w:val="22"/>
          <w:lang w:eastAsia="lt-LT"/>
        </w:rPr>
      </w:pPr>
    </w:p>
    <w:p w14:paraId="22B506E8" w14:textId="77777777" w:rsidR="00654072" w:rsidRPr="00654072" w:rsidRDefault="00654072" w:rsidP="00654072">
      <w:pPr>
        <w:rPr>
          <w:b/>
          <w:noProof/>
          <w:sz w:val="22"/>
          <w:szCs w:val="22"/>
          <w:lang w:eastAsia="lt-LT"/>
        </w:rPr>
      </w:pPr>
      <w:r w:rsidRPr="00654072">
        <w:rPr>
          <w:b/>
          <w:noProof/>
          <w:sz w:val="22"/>
          <w:szCs w:val="22"/>
          <w:lang w:eastAsia="lt-LT"/>
        </w:rPr>
        <w:t xml:space="preserve">Kiti vaistai ir Coxitor </w:t>
      </w:r>
    </w:p>
    <w:p w14:paraId="15D6C96D" w14:textId="77777777" w:rsidR="00654072" w:rsidRPr="00654072" w:rsidRDefault="00654072" w:rsidP="00654072">
      <w:pPr>
        <w:rPr>
          <w:noProof/>
          <w:sz w:val="22"/>
          <w:szCs w:val="22"/>
          <w:lang w:eastAsia="lt-LT"/>
        </w:rPr>
      </w:pPr>
      <w:r w:rsidRPr="00654072">
        <w:rPr>
          <w:noProof/>
          <w:sz w:val="22"/>
          <w:szCs w:val="22"/>
          <w:lang w:eastAsia="lt-LT"/>
        </w:rPr>
        <w:t>Jei vartojate ar neseniai vartojote kitų vaistų arba dėl to nesate tikri, apie tai pasakykite gydytojui arba vaistininkui.</w:t>
      </w:r>
    </w:p>
    <w:p w14:paraId="6BFA1796" w14:textId="77777777" w:rsidR="00654072" w:rsidRPr="00654072" w:rsidRDefault="00654072" w:rsidP="00654072">
      <w:pPr>
        <w:rPr>
          <w:noProof/>
          <w:sz w:val="22"/>
          <w:szCs w:val="22"/>
          <w:lang w:eastAsia="lt-LT"/>
        </w:rPr>
      </w:pPr>
    </w:p>
    <w:p w14:paraId="7467D026" w14:textId="77777777" w:rsidR="00654072" w:rsidRPr="00654072" w:rsidRDefault="00654072" w:rsidP="00654072">
      <w:pPr>
        <w:rPr>
          <w:noProof/>
          <w:sz w:val="22"/>
          <w:szCs w:val="22"/>
          <w:lang w:eastAsia="lt-LT"/>
        </w:rPr>
      </w:pPr>
      <w:r w:rsidRPr="00654072">
        <w:rPr>
          <w:noProof/>
          <w:sz w:val="22"/>
          <w:szCs w:val="22"/>
          <w:lang w:eastAsia="lt-LT"/>
        </w:rPr>
        <w:t xml:space="preserve">Pradėjus vartoti Coxitor, gydytojas gali norėti tikrinti, ar tinkamai veikia Jūsų vartojami vaistai, ypač jeigu vartojate bet </w:t>
      </w:r>
      <w:r w:rsidR="008E3928" w:rsidRPr="00654072">
        <w:rPr>
          <w:noProof/>
          <w:sz w:val="22"/>
          <w:szCs w:val="22"/>
          <w:lang w:eastAsia="lt-LT"/>
        </w:rPr>
        <w:t>kur</w:t>
      </w:r>
      <w:r w:rsidR="008E3928">
        <w:rPr>
          <w:noProof/>
          <w:sz w:val="22"/>
          <w:szCs w:val="22"/>
          <w:lang w:eastAsia="lt-LT"/>
        </w:rPr>
        <w:t>io</w:t>
      </w:r>
      <w:r w:rsidR="008E3928" w:rsidRPr="00654072">
        <w:rPr>
          <w:noProof/>
          <w:sz w:val="22"/>
          <w:szCs w:val="22"/>
          <w:lang w:eastAsia="lt-LT"/>
        </w:rPr>
        <w:t xml:space="preserve"> </w:t>
      </w:r>
      <w:r w:rsidRPr="00654072">
        <w:rPr>
          <w:noProof/>
          <w:sz w:val="22"/>
          <w:szCs w:val="22"/>
          <w:lang w:eastAsia="lt-LT"/>
        </w:rPr>
        <w:t>iš toliau išvardytų vaistų:</w:t>
      </w:r>
    </w:p>
    <w:p w14:paraId="4DA928FB"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kraują skystinančių vaistų (antikoaguliantų), pavyzdžiui, varfarino;</w:t>
      </w:r>
    </w:p>
    <w:p w14:paraId="6D9603AA"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rifampicino (antibiotiko);</w:t>
      </w:r>
    </w:p>
    <w:p w14:paraId="2F1792D6" w14:textId="77777777" w:rsidR="00654072" w:rsidRDefault="00654072" w:rsidP="00BF3ECA">
      <w:pPr>
        <w:numPr>
          <w:ilvl w:val="0"/>
          <w:numId w:val="27"/>
        </w:numPr>
        <w:ind w:left="567" w:hanging="567"/>
        <w:rPr>
          <w:sz w:val="22"/>
          <w:szCs w:val="22"/>
          <w:lang w:eastAsia="lt-LT"/>
        </w:rPr>
      </w:pPr>
      <w:r w:rsidRPr="00654072">
        <w:rPr>
          <w:noProof/>
          <w:sz w:val="22"/>
          <w:szCs w:val="22"/>
          <w:lang w:eastAsia="lt-LT"/>
        </w:rPr>
        <w:t>metotreksato (vaisto, vartojamo imuninei sistemai slopinti ir dažnokai vartojamo reumatoidiniam artritui gydyti);</w:t>
      </w:r>
    </w:p>
    <w:p w14:paraId="3668DBCF" w14:textId="77777777" w:rsidR="008E3928" w:rsidRPr="00654072" w:rsidRDefault="008E3928" w:rsidP="008E3928">
      <w:pPr>
        <w:numPr>
          <w:ilvl w:val="0"/>
          <w:numId w:val="27"/>
        </w:numPr>
        <w:ind w:left="567" w:hanging="567"/>
        <w:rPr>
          <w:sz w:val="22"/>
          <w:szCs w:val="22"/>
          <w:lang w:eastAsia="lt-LT"/>
        </w:rPr>
      </w:pPr>
      <w:r w:rsidRPr="00654072">
        <w:rPr>
          <w:noProof/>
          <w:sz w:val="22"/>
          <w:szCs w:val="22"/>
          <w:lang w:eastAsia="lt-LT"/>
        </w:rPr>
        <w:t>ciklosporino ar takrolimuzo (vaistų imuninei sistemai slopinti</w:t>
      </w:r>
      <w:r>
        <w:rPr>
          <w:noProof/>
          <w:sz w:val="22"/>
          <w:szCs w:val="22"/>
          <w:lang w:eastAsia="lt-LT"/>
        </w:rPr>
        <w:t>, pvz., po organo persodinimo</w:t>
      </w:r>
      <w:r w:rsidRPr="00654072">
        <w:rPr>
          <w:noProof/>
          <w:sz w:val="22"/>
          <w:szCs w:val="22"/>
          <w:lang w:eastAsia="lt-LT"/>
        </w:rPr>
        <w:t>);</w:t>
      </w:r>
    </w:p>
    <w:p w14:paraId="6FC55349" w14:textId="77777777" w:rsidR="008E3928" w:rsidRPr="008E3928" w:rsidRDefault="008E3928" w:rsidP="00BF3ECA">
      <w:pPr>
        <w:numPr>
          <w:ilvl w:val="0"/>
          <w:numId w:val="27"/>
        </w:numPr>
        <w:ind w:left="567" w:hanging="567"/>
        <w:rPr>
          <w:sz w:val="22"/>
          <w:szCs w:val="22"/>
          <w:lang w:eastAsia="lt-LT"/>
        </w:rPr>
      </w:pPr>
      <w:r w:rsidRPr="008E3928">
        <w:rPr>
          <w:noProof/>
          <w:sz w:val="22"/>
          <w:szCs w:val="22"/>
          <w:lang w:eastAsia="lt-LT"/>
        </w:rPr>
        <w:t>ličio (vaisto tam tikrų tipų depresijai gydyti);</w:t>
      </w:r>
    </w:p>
    <w:p w14:paraId="0019157A"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AKF inhibitoriais ir angiotenzino receptorių blokatoriais vadinamų vaistų, kurie vartojami, kad padėtų kontroliuoti aukštą kraujo spaudimą ir širdies nepakankamumą, pavyzdžiui, enalaprilio ir ramiprilio bei losartano ir valsartano;</w:t>
      </w:r>
    </w:p>
    <w:p w14:paraId="5D59A9D5"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diuretikų (šlapimą varančių vaistų);</w:t>
      </w:r>
    </w:p>
    <w:p w14:paraId="53D53947"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digoksino (vaisto nuo širdies nepakankamumo ir nereguliaraus širdies ritmo);</w:t>
      </w:r>
    </w:p>
    <w:p w14:paraId="36034BA9"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minoksidilio (vaisto aukštam kraujo spaudimui gydyti);</w:t>
      </w:r>
    </w:p>
    <w:p w14:paraId="377A5754"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salbutamolio tablečių arba geriamojo tirpalo (vaisto nuo astmos);</w:t>
      </w:r>
    </w:p>
    <w:p w14:paraId="6B750F8C"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nuo pastojimo apsaugančių tablečių</w:t>
      </w:r>
      <w:r w:rsidR="008E3928">
        <w:rPr>
          <w:noProof/>
          <w:sz w:val="22"/>
          <w:szCs w:val="22"/>
          <w:lang w:eastAsia="lt-LT"/>
        </w:rPr>
        <w:t xml:space="preserve"> (derinys gali didinti šalutinių efektų Jums riziką)</w:t>
      </w:r>
      <w:r w:rsidRPr="00654072">
        <w:rPr>
          <w:noProof/>
          <w:sz w:val="22"/>
          <w:szCs w:val="22"/>
          <w:lang w:eastAsia="lt-LT"/>
        </w:rPr>
        <w:t>;</w:t>
      </w:r>
    </w:p>
    <w:p w14:paraId="04E26C7E"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pakeičiamosios hormonų terapijos preparatų</w:t>
      </w:r>
      <w:r w:rsidR="008E3928">
        <w:rPr>
          <w:noProof/>
          <w:sz w:val="22"/>
          <w:szCs w:val="22"/>
          <w:lang w:eastAsia="lt-LT"/>
        </w:rPr>
        <w:t xml:space="preserve"> (derinys gali didinti šalutinių efektų Jums riziką);</w:t>
      </w:r>
    </w:p>
    <w:p w14:paraId="7D68D059" w14:textId="77777777" w:rsidR="00654072" w:rsidRPr="00654072" w:rsidRDefault="00654072" w:rsidP="00BF3ECA">
      <w:pPr>
        <w:numPr>
          <w:ilvl w:val="0"/>
          <w:numId w:val="27"/>
        </w:numPr>
        <w:ind w:left="567" w:hanging="567"/>
        <w:rPr>
          <w:sz w:val="22"/>
          <w:szCs w:val="22"/>
          <w:lang w:eastAsia="lt-LT"/>
        </w:rPr>
      </w:pPr>
      <w:r w:rsidRPr="00654072">
        <w:rPr>
          <w:noProof/>
          <w:sz w:val="22"/>
          <w:szCs w:val="22"/>
          <w:lang w:eastAsia="lt-LT"/>
        </w:rPr>
        <w:t>acetilsalicilo rūgšties, kadangi Coxitor vartojant kartu su acetilsalicilo rūgštimi būna didesnė skrandžio opų rizika</w:t>
      </w:r>
      <w:r w:rsidR="007C5A65">
        <w:rPr>
          <w:noProof/>
          <w:sz w:val="22"/>
          <w:szCs w:val="22"/>
          <w:lang w:eastAsia="lt-LT"/>
        </w:rPr>
        <w:t>.</w:t>
      </w:r>
    </w:p>
    <w:p w14:paraId="390DD779" w14:textId="77777777" w:rsidR="00654072" w:rsidRPr="00654072" w:rsidRDefault="007C5A65" w:rsidP="00BF3ECA">
      <w:pPr>
        <w:numPr>
          <w:ilvl w:val="0"/>
          <w:numId w:val="28"/>
        </w:numPr>
        <w:ind w:left="1134" w:hanging="567"/>
        <w:rPr>
          <w:noProof/>
          <w:sz w:val="22"/>
          <w:szCs w:val="22"/>
          <w:lang w:eastAsia="lt-LT"/>
        </w:rPr>
      </w:pPr>
      <w:r>
        <w:rPr>
          <w:sz w:val="22"/>
          <w:szCs w:val="22"/>
          <w:lang w:eastAsia="lt-LT"/>
        </w:rPr>
        <w:t>acetilsalicilo rūgšties širdies priepuolių ar insulto profilaktikai:</w:t>
      </w:r>
      <w:r>
        <w:rPr>
          <w:sz w:val="22"/>
          <w:szCs w:val="22"/>
          <w:lang w:eastAsia="lt-LT"/>
        </w:rPr>
        <w:br/>
      </w:r>
      <w:r w:rsidR="00654072" w:rsidRPr="00654072">
        <w:rPr>
          <w:sz w:val="22"/>
          <w:szCs w:val="22"/>
          <w:lang w:eastAsia="lt-LT"/>
        </w:rPr>
        <w:t xml:space="preserve">Coxitor </w:t>
      </w:r>
      <w:r w:rsidR="00654072" w:rsidRPr="00654072">
        <w:rPr>
          <w:noProof/>
          <w:sz w:val="22"/>
          <w:szCs w:val="22"/>
          <w:lang w:eastAsia="lt-LT"/>
        </w:rPr>
        <w:t xml:space="preserve">galima vartoti kartu su </w:t>
      </w:r>
      <w:r w:rsidR="00654072" w:rsidRPr="00BF3ECA">
        <w:rPr>
          <w:b/>
          <w:sz w:val="22"/>
        </w:rPr>
        <w:t>maža</w:t>
      </w:r>
      <w:r w:rsidR="00654072" w:rsidRPr="00654072">
        <w:rPr>
          <w:noProof/>
          <w:sz w:val="22"/>
          <w:szCs w:val="22"/>
          <w:lang w:eastAsia="lt-LT"/>
        </w:rPr>
        <w:t xml:space="preserve"> acetilsalicilo rūgšties doze. Jei vartojate mažą acetilsalicilo rūgšties dozę širdies priepuolio ar insulto profilaktikai, nepasitarę su gydytoju, jos nenutraukite;</w:t>
      </w:r>
    </w:p>
    <w:p w14:paraId="63102195" w14:textId="77777777" w:rsidR="00654072" w:rsidRPr="00654072" w:rsidRDefault="007C5A65" w:rsidP="00BF3ECA">
      <w:pPr>
        <w:numPr>
          <w:ilvl w:val="0"/>
          <w:numId w:val="28"/>
        </w:numPr>
        <w:ind w:left="1134" w:hanging="567"/>
        <w:rPr>
          <w:sz w:val="22"/>
          <w:szCs w:val="22"/>
          <w:lang w:eastAsia="lt-LT"/>
        </w:rPr>
      </w:pPr>
      <w:r>
        <w:rPr>
          <w:noProof/>
          <w:sz w:val="22"/>
          <w:szCs w:val="22"/>
          <w:lang w:eastAsia="lt-LT"/>
        </w:rPr>
        <w:t>acetilsalicilo rūgšties ir kitų nesteroidinių vaistų nuo uždegimo (NVNU):</w:t>
      </w:r>
      <w:r>
        <w:rPr>
          <w:noProof/>
          <w:sz w:val="22"/>
          <w:szCs w:val="22"/>
          <w:lang w:eastAsia="lt-LT"/>
        </w:rPr>
        <w:br/>
      </w:r>
      <w:r w:rsidR="00654072" w:rsidRPr="00654072">
        <w:rPr>
          <w:noProof/>
          <w:sz w:val="22"/>
          <w:szCs w:val="22"/>
          <w:lang w:eastAsia="lt-LT"/>
        </w:rPr>
        <w:t xml:space="preserve">Coxitor vartojimo metu nevartokite </w:t>
      </w:r>
      <w:r w:rsidR="00654072" w:rsidRPr="00BF3ECA">
        <w:rPr>
          <w:b/>
          <w:sz w:val="22"/>
        </w:rPr>
        <w:t>didelės</w:t>
      </w:r>
      <w:r w:rsidR="00654072" w:rsidRPr="00654072">
        <w:rPr>
          <w:noProof/>
          <w:sz w:val="22"/>
          <w:szCs w:val="22"/>
          <w:lang w:eastAsia="lt-LT"/>
        </w:rPr>
        <w:t xml:space="preserve"> acetilsalicilo rūgšties dozės arba kitų vaistų nuo uždegimo.</w:t>
      </w:r>
    </w:p>
    <w:p w14:paraId="7CE54F28" w14:textId="77777777" w:rsidR="00654072" w:rsidRPr="00654072" w:rsidRDefault="00654072" w:rsidP="00654072">
      <w:pPr>
        <w:ind w:left="567" w:hanging="567"/>
        <w:rPr>
          <w:noProof/>
          <w:sz w:val="22"/>
          <w:szCs w:val="22"/>
          <w:lang w:eastAsia="lt-LT"/>
        </w:rPr>
      </w:pPr>
    </w:p>
    <w:p w14:paraId="041A9F4E" w14:textId="77777777" w:rsidR="00654072" w:rsidRPr="00654072" w:rsidRDefault="00654072" w:rsidP="00654072">
      <w:pPr>
        <w:rPr>
          <w:b/>
          <w:noProof/>
          <w:sz w:val="22"/>
          <w:szCs w:val="22"/>
          <w:lang w:eastAsia="lt-LT"/>
        </w:rPr>
      </w:pPr>
      <w:r w:rsidRPr="00654072">
        <w:rPr>
          <w:b/>
          <w:noProof/>
          <w:sz w:val="22"/>
          <w:szCs w:val="22"/>
          <w:lang w:eastAsia="lt-LT"/>
        </w:rPr>
        <w:t>Nėštumas, žindymo laikotarpis ir vaisingumas</w:t>
      </w:r>
    </w:p>
    <w:p w14:paraId="0C5E2ADC" w14:textId="77777777" w:rsidR="00654072" w:rsidRPr="00BF3ECA" w:rsidRDefault="00654072" w:rsidP="00654072">
      <w:pPr>
        <w:rPr>
          <w:b/>
          <w:sz w:val="22"/>
        </w:rPr>
      </w:pPr>
      <w:r w:rsidRPr="00BF3ECA">
        <w:rPr>
          <w:b/>
          <w:sz w:val="22"/>
        </w:rPr>
        <w:t>Nėštumas</w:t>
      </w:r>
    </w:p>
    <w:p w14:paraId="139F0441" w14:textId="77777777" w:rsidR="00654072" w:rsidRPr="00654072" w:rsidRDefault="00654072" w:rsidP="00654072">
      <w:pPr>
        <w:rPr>
          <w:noProof/>
          <w:sz w:val="22"/>
          <w:szCs w:val="22"/>
          <w:lang w:eastAsia="lt-LT"/>
        </w:rPr>
      </w:pPr>
      <w:r w:rsidRPr="00654072">
        <w:rPr>
          <w:noProof/>
          <w:sz w:val="22"/>
          <w:szCs w:val="22"/>
        </w:rPr>
        <w:t>Jeigu esate nėščia, žindote kūdikį, manote, kad galbūt esate nėščia, arba planuojate pastoti, tai prieš vartodama šį vaistą, pasitarkite su gydytoju arba vaistininku.</w:t>
      </w:r>
      <w:r w:rsidRPr="00654072">
        <w:t xml:space="preserve"> </w:t>
      </w:r>
    </w:p>
    <w:p w14:paraId="5672EC48" w14:textId="77777777" w:rsidR="00654072" w:rsidRPr="00654072" w:rsidRDefault="00654072" w:rsidP="00654072">
      <w:pPr>
        <w:rPr>
          <w:noProof/>
          <w:sz w:val="22"/>
          <w:szCs w:val="22"/>
          <w:lang w:eastAsia="lt-LT"/>
        </w:rPr>
      </w:pPr>
      <w:r w:rsidRPr="00654072">
        <w:rPr>
          <w:noProof/>
          <w:sz w:val="22"/>
          <w:szCs w:val="22"/>
          <w:lang w:eastAsia="lt-LT"/>
        </w:rPr>
        <w:t xml:space="preserve">Nėštumo metu Coxitor tablečių vartoti negalima. Jei esate nėščia arba įtariate, kad pastojote, arba planuojate turėti kūdikį, nevartokite </w:t>
      </w:r>
      <w:r w:rsidR="007C5A65">
        <w:rPr>
          <w:noProof/>
          <w:sz w:val="22"/>
          <w:szCs w:val="22"/>
          <w:lang w:eastAsia="lt-LT"/>
        </w:rPr>
        <w:t>šio vaisto</w:t>
      </w:r>
      <w:r w:rsidRPr="00654072">
        <w:rPr>
          <w:noProof/>
          <w:sz w:val="22"/>
          <w:szCs w:val="22"/>
          <w:lang w:eastAsia="lt-LT"/>
        </w:rPr>
        <w:t xml:space="preserve">. Jei pastojote, </w:t>
      </w:r>
      <w:r w:rsidR="007C5A65">
        <w:rPr>
          <w:noProof/>
          <w:sz w:val="22"/>
          <w:szCs w:val="22"/>
          <w:lang w:eastAsia="lt-LT"/>
        </w:rPr>
        <w:t>Coxitor</w:t>
      </w:r>
      <w:r w:rsidR="007C5A65" w:rsidRPr="00654072">
        <w:rPr>
          <w:noProof/>
          <w:sz w:val="22"/>
          <w:szCs w:val="22"/>
          <w:lang w:eastAsia="lt-LT"/>
        </w:rPr>
        <w:t xml:space="preserve"> </w:t>
      </w:r>
      <w:r w:rsidRPr="00654072">
        <w:rPr>
          <w:noProof/>
          <w:sz w:val="22"/>
          <w:szCs w:val="22"/>
          <w:lang w:eastAsia="lt-LT"/>
        </w:rPr>
        <w:t>vartojimą nutraukite ir pasitarkite su savo gydytoju. Jei abejojate arba Jums reikia daugiau informacijos, pasitarkite su savo gydytoju.</w:t>
      </w:r>
    </w:p>
    <w:p w14:paraId="11DF689D" w14:textId="77777777" w:rsidR="00654072" w:rsidRPr="00654072" w:rsidRDefault="00654072" w:rsidP="00654072">
      <w:pPr>
        <w:rPr>
          <w:noProof/>
          <w:sz w:val="22"/>
          <w:szCs w:val="22"/>
          <w:lang w:eastAsia="lt-LT"/>
        </w:rPr>
      </w:pPr>
    </w:p>
    <w:p w14:paraId="42BD1C70" w14:textId="77777777" w:rsidR="00654072" w:rsidRPr="00BF3ECA" w:rsidRDefault="00654072" w:rsidP="00654072">
      <w:pPr>
        <w:rPr>
          <w:b/>
          <w:sz w:val="22"/>
        </w:rPr>
      </w:pPr>
      <w:r w:rsidRPr="00BF3ECA">
        <w:rPr>
          <w:b/>
          <w:sz w:val="22"/>
        </w:rPr>
        <w:t>Žindymas</w:t>
      </w:r>
    </w:p>
    <w:p w14:paraId="6BF8C083" w14:textId="77777777" w:rsidR="00654072" w:rsidRPr="00654072" w:rsidRDefault="00654072" w:rsidP="00654072">
      <w:pPr>
        <w:rPr>
          <w:noProof/>
          <w:sz w:val="22"/>
          <w:szCs w:val="22"/>
          <w:lang w:eastAsia="lt-LT"/>
        </w:rPr>
      </w:pPr>
      <w:r w:rsidRPr="00654072">
        <w:rPr>
          <w:noProof/>
          <w:sz w:val="22"/>
          <w:szCs w:val="22"/>
          <w:lang w:eastAsia="lt-LT"/>
        </w:rPr>
        <w:t>Nežinoma, ar etorikoksibas išskiriamas į moters pieną. Jei esate žindyvė ar planuojate žindyti, prieš pradedant vartoti Coxitor, pasitarkite su savo gydytoju. Jeigu vartojate Coxitor, turite nežindyti.</w:t>
      </w:r>
    </w:p>
    <w:p w14:paraId="40FE5AE6" w14:textId="77777777" w:rsidR="00654072" w:rsidRPr="00654072" w:rsidRDefault="00654072" w:rsidP="00654072">
      <w:pPr>
        <w:rPr>
          <w:noProof/>
          <w:sz w:val="22"/>
          <w:szCs w:val="22"/>
          <w:lang w:eastAsia="lt-LT"/>
        </w:rPr>
      </w:pPr>
    </w:p>
    <w:p w14:paraId="78F20663" w14:textId="77777777" w:rsidR="00654072" w:rsidRPr="00BF3ECA" w:rsidRDefault="00654072" w:rsidP="00654072">
      <w:pPr>
        <w:rPr>
          <w:b/>
          <w:sz w:val="22"/>
        </w:rPr>
      </w:pPr>
      <w:r w:rsidRPr="00BF3ECA">
        <w:rPr>
          <w:b/>
          <w:sz w:val="22"/>
        </w:rPr>
        <w:t>Vaisingumas</w:t>
      </w:r>
    </w:p>
    <w:p w14:paraId="77EC0630" w14:textId="77777777" w:rsidR="00654072" w:rsidRPr="00654072" w:rsidRDefault="00654072" w:rsidP="00654072">
      <w:pPr>
        <w:rPr>
          <w:sz w:val="22"/>
          <w:szCs w:val="22"/>
          <w:lang w:eastAsia="lt-LT"/>
        </w:rPr>
      </w:pPr>
      <w:r w:rsidRPr="00654072">
        <w:rPr>
          <w:sz w:val="22"/>
          <w:szCs w:val="22"/>
          <w:lang w:eastAsia="lt-LT"/>
        </w:rPr>
        <w:lastRenderedPageBreak/>
        <w:t>Etorikoksibas gali labiau apsunkinti pastojimą.</w:t>
      </w:r>
      <w:r w:rsidR="00375794">
        <w:rPr>
          <w:sz w:val="22"/>
          <w:szCs w:val="22"/>
          <w:lang w:eastAsia="lt-LT"/>
        </w:rPr>
        <w:t xml:space="preserve"> Dėl to mėginančioms pastoti moterims Coxitor vartoti nerekomenduojama.</w:t>
      </w:r>
    </w:p>
    <w:p w14:paraId="34B653F4" w14:textId="77777777" w:rsidR="00654072" w:rsidRPr="00654072" w:rsidRDefault="00654072" w:rsidP="00654072">
      <w:pPr>
        <w:rPr>
          <w:sz w:val="22"/>
          <w:szCs w:val="22"/>
          <w:lang w:eastAsia="lt-LT"/>
        </w:rPr>
      </w:pPr>
      <w:r w:rsidRPr="00654072">
        <w:rPr>
          <w:sz w:val="22"/>
          <w:szCs w:val="22"/>
          <w:lang w:eastAsia="lt-LT"/>
        </w:rPr>
        <w:t>Turite informuoti savo gydytoją, jeigu planuojate tapti nėščia arba jeigu yra problemų pastoti.</w:t>
      </w:r>
    </w:p>
    <w:p w14:paraId="51BF7C80" w14:textId="77777777" w:rsidR="00654072" w:rsidRPr="00654072" w:rsidRDefault="00654072" w:rsidP="00654072">
      <w:pPr>
        <w:keepNext/>
        <w:keepLines/>
        <w:rPr>
          <w:b/>
          <w:i/>
          <w:noProof/>
          <w:sz w:val="22"/>
          <w:szCs w:val="22"/>
          <w:lang w:eastAsia="lt-LT"/>
        </w:rPr>
      </w:pPr>
    </w:p>
    <w:p w14:paraId="3A181191" w14:textId="77777777" w:rsidR="00654072" w:rsidRPr="00654072" w:rsidRDefault="00654072" w:rsidP="00654072">
      <w:pPr>
        <w:rPr>
          <w:b/>
          <w:noProof/>
          <w:sz w:val="22"/>
          <w:szCs w:val="22"/>
          <w:lang w:eastAsia="lt-LT"/>
        </w:rPr>
      </w:pPr>
      <w:r w:rsidRPr="00654072">
        <w:rPr>
          <w:b/>
          <w:noProof/>
          <w:sz w:val="22"/>
          <w:szCs w:val="22"/>
          <w:lang w:eastAsia="lt-LT"/>
        </w:rPr>
        <w:t>Vairavimas ir mechanizmų valdymas</w:t>
      </w:r>
    </w:p>
    <w:p w14:paraId="4866C410" w14:textId="77777777" w:rsidR="00654072" w:rsidRPr="00654072" w:rsidRDefault="00654072" w:rsidP="00654072">
      <w:pPr>
        <w:rPr>
          <w:noProof/>
          <w:sz w:val="22"/>
          <w:szCs w:val="22"/>
          <w:lang w:eastAsia="lt-LT"/>
        </w:rPr>
      </w:pPr>
      <w:r w:rsidRPr="00654072">
        <w:rPr>
          <w:noProof/>
          <w:sz w:val="22"/>
          <w:szCs w:val="22"/>
          <w:lang w:eastAsia="lt-LT"/>
        </w:rPr>
        <w:t>Buvo pranešta, kad Coxitor vartojimo metu kai kuriems pacientams pasireiškė galvos svaigimas ir mieguistumas.</w:t>
      </w:r>
    </w:p>
    <w:p w14:paraId="297C723B" w14:textId="77777777" w:rsidR="00654072" w:rsidRPr="00654072" w:rsidRDefault="00654072" w:rsidP="00654072">
      <w:pPr>
        <w:rPr>
          <w:noProof/>
          <w:sz w:val="22"/>
          <w:szCs w:val="22"/>
          <w:lang w:eastAsia="lt-LT"/>
        </w:rPr>
      </w:pPr>
      <w:r w:rsidRPr="00654072">
        <w:rPr>
          <w:noProof/>
          <w:sz w:val="22"/>
          <w:szCs w:val="22"/>
          <w:lang w:eastAsia="lt-LT"/>
        </w:rPr>
        <w:t>Nevairuokite, jeigu Jums svaigsta galva ar esate apsnūdęs.</w:t>
      </w:r>
    </w:p>
    <w:p w14:paraId="263701CD" w14:textId="77777777" w:rsidR="00654072" w:rsidRPr="00654072" w:rsidRDefault="00654072" w:rsidP="00654072">
      <w:pPr>
        <w:rPr>
          <w:noProof/>
          <w:sz w:val="22"/>
          <w:szCs w:val="22"/>
          <w:lang w:eastAsia="lt-LT"/>
        </w:rPr>
      </w:pPr>
      <w:r w:rsidRPr="00654072">
        <w:rPr>
          <w:noProof/>
          <w:sz w:val="22"/>
          <w:szCs w:val="22"/>
          <w:lang w:eastAsia="lt-LT"/>
        </w:rPr>
        <w:t>Nedirbkite su staklėmis arba mechanizmais, jeigu Jums svaigsta galva ar esate apsnūdęs.</w:t>
      </w:r>
    </w:p>
    <w:p w14:paraId="274CCA13" w14:textId="77777777" w:rsidR="00654072" w:rsidRPr="00654072" w:rsidRDefault="00654072" w:rsidP="00654072">
      <w:pPr>
        <w:keepNext/>
        <w:keepLines/>
        <w:rPr>
          <w:b/>
          <w:noProof/>
          <w:sz w:val="22"/>
          <w:szCs w:val="22"/>
          <w:lang w:eastAsia="lt-LT"/>
        </w:rPr>
      </w:pPr>
    </w:p>
    <w:p w14:paraId="47F10202" w14:textId="77777777" w:rsidR="00654072" w:rsidRPr="00654072" w:rsidRDefault="00654072" w:rsidP="00654072">
      <w:pPr>
        <w:rPr>
          <w:b/>
          <w:noProof/>
          <w:sz w:val="22"/>
          <w:szCs w:val="22"/>
          <w:lang w:eastAsia="lt-LT"/>
        </w:rPr>
      </w:pPr>
      <w:r w:rsidRPr="00654072">
        <w:rPr>
          <w:b/>
          <w:sz w:val="22"/>
          <w:szCs w:val="22"/>
        </w:rPr>
        <w:t>Coxitor sudėtyje yra laktozės</w:t>
      </w:r>
      <w:r w:rsidR="00B75466">
        <w:rPr>
          <w:b/>
          <w:sz w:val="22"/>
          <w:szCs w:val="22"/>
        </w:rPr>
        <w:t xml:space="preserve"> ir natrio</w:t>
      </w:r>
    </w:p>
    <w:p w14:paraId="03E6EF08" w14:textId="77777777" w:rsidR="00654072" w:rsidRPr="00654072" w:rsidRDefault="00654072" w:rsidP="00654072">
      <w:pPr>
        <w:rPr>
          <w:noProof/>
          <w:sz w:val="22"/>
          <w:szCs w:val="22"/>
          <w:lang w:eastAsia="lt-LT"/>
        </w:rPr>
      </w:pPr>
      <w:r w:rsidRPr="00654072">
        <w:rPr>
          <w:noProof/>
          <w:sz w:val="22"/>
          <w:szCs w:val="22"/>
          <w:lang w:eastAsia="lt-LT"/>
        </w:rPr>
        <w:t xml:space="preserve">Jeigu gydytojas Jums yra sakęs, kad netoleruojate kokių nors angliavandenių, </w:t>
      </w:r>
      <w:r w:rsidRPr="00654072">
        <w:rPr>
          <w:rFonts w:eastAsia="Calibri"/>
          <w:sz w:val="22"/>
          <w:szCs w:val="22"/>
        </w:rPr>
        <w:t>kreipkitės į jį prieš pradėdami vartoti šį vaistą</w:t>
      </w:r>
      <w:r w:rsidRPr="00654072">
        <w:rPr>
          <w:noProof/>
          <w:sz w:val="22"/>
          <w:szCs w:val="22"/>
          <w:lang w:eastAsia="lt-LT"/>
        </w:rPr>
        <w:t>.</w:t>
      </w:r>
    </w:p>
    <w:p w14:paraId="4D6CB363" w14:textId="412AEB5C" w:rsidR="00654072" w:rsidRPr="00654072" w:rsidRDefault="00B75466" w:rsidP="00B75466">
      <w:pPr>
        <w:keepNext/>
        <w:keepLines/>
        <w:rPr>
          <w:noProof/>
          <w:sz w:val="22"/>
          <w:szCs w:val="22"/>
          <w:lang w:eastAsia="lt-LT"/>
        </w:rPr>
      </w:pPr>
      <w:r w:rsidRPr="00B75466">
        <w:rPr>
          <w:noProof/>
          <w:sz w:val="22"/>
          <w:szCs w:val="22"/>
          <w:lang w:eastAsia="lt-LT"/>
        </w:rPr>
        <w:t>Šio vaisto tabletėje yra mažiau kaip 1</w:t>
      </w:r>
      <w:r w:rsidR="003934D9">
        <w:rPr>
          <w:noProof/>
          <w:sz w:val="22"/>
          <w:szCs w:val="22"/>
          <w:lang w:eastAsia="lt-LT"/>
        </w:rPr>
        <w:t> </w:t>
      </w:r>
      <w:r w:rsidRPr="00B75466">
        <w:rPr>
          <w:noProof/>
          <w:sz w:val="22"/>
          <w:szCs w:val="22"/>
          <w:lang w:eastAsia="lt-LT"/>
        </w:rPr>
        <w:t>mmol (23</w:t>
      </w:r>
      <w:r w:rsidR="003934D9">
        <w:rPr>
          <w:noProof/>
          <w:sz w:val="22"/>
          <w:szCs w:val="22"/>
          <w:lang w:eastAsia="lt-LT"/>
        </w:rPr>
        <w:t> </w:t>
      </w:r>
      <w:r w:rsidRPr="00B75466">
        <w:rPr>
          <w:noProof/>
          <w:sz w:val="22"/>
          <w:szCs w:val="22"/>
          <w:lang w:eastAsia="lt-LT"/>
        </w:rPr>
        <w:t>mg) natrio, t.y. jis beveik neturi reikšmės.</w:t>
      </w:r>
    </w:p>
    <w:p w14:paraId="5E2AC09E" w14:textId="77777777" w:rsidR="00654072" w:rsidRPr="00654072" w:rsidRDefault="00654072" w:rsidP="00654072">
      <w:pPr>
        <w:keepNext/>
        <w:keepLines/>
        <w:rPr>
          <w:noProof/>
          <w:sz w:val="22"/>
          <w:szCs w:val="22"/>
          <w:lang w:eastAsia="lt-LT"/>
        </w:rPr>
      </w:pPr>
    </w:p>
    <w:p w14:paraId="292C5D91" w14:textId="77777777" w:rsidR="00654072" w:rsidRPr="00654072" w:rsidRDefault="00654072" w:rsidP="00654072">
      <w:pPr>
        <w:tabs>
          <w:tab w:val="left" w:pos="567"/>
          <w:tab w:val="left" w:pos="3969"/>
        </w:tabs>
        <w:rPr>
          <w:noProof/>
          <w:sz w:val="22"/>
          <w:szCs w:val="22"/>
          <w:lang w:eastAsia="lt-LT"/>
        </w:rPr>
      </w:pPr>
      <w:r w:rsidRPr="00654072">
        <w:rPr>
          <w:b/>
          <w:sz w:val="22"/>
          <w:szCs w:val="22"/>
        </w:rPr>
        <w:t>3.</w:t>
      </w:r>
      <w:r w:rsidRPr="00654072">
        <w:rPr>
          <w:b/>
          <w:sz w:val="22"/>
          <w:szCs w:val="22"/>
        </w:rPr>
        <w:tab/>
        <w:t xml:space="preserve">Kaip vartoti Coxitor </w:t>
      </w:r>
    </w:p>
    <w:p w14:paraId="260E5A4B" w14:textId="77777777" w:rsidR="00654072" w:rsidRPr="00654072" w:rsidRDefault="00654072" w:rsidP="00654072">
      <w:pPr>
        <w:rPr>
          <w:noProof/>
          <w:sz w:val="22"/>
          <w:szCs w:val="22"/>
          <w:lang w:eastAsia="lt-LT"/>
        </w:rPr>
      </w:pPr>
    </w:p>
    <w:p w14:paraId="0FAAC830" w14:textId="77777777" w:rsidR="00654072" w:rsidRPr="00654072" w:rsidRDefault="00654072" w:rsidP="00654072">
      <w:pPr>
        <w:rPr>
          <w:noProof/>
          <w:sz w:val="22"/>
          <w:szCs w:val="22"/>
          <w:lang w:eastAsia="lt-LT"/>
        </w:rPr>
      </w:pPr>
      <w:r w:rsidRPr="00654072">
        <w:rPr>
          <w:sz w:val="22"/>
          <w:szCs w:val="22"/>
          <w:lang w:eastAsia="lt-LT"/>
        </w:rPr>
        <w:t>V</w:t>
      </w:r>
      <w:r w:rsidRPr="00654072">
        <w:rPr>
          <w:noProof/>
          <w:sz w:val="22"/>
          <w:szCs w:val="22"/>
          <w:lang w:eastAsia="lt-LT"/>
        </w:rPr>
        <w:t xml:space="preserve">isada vartokite </w:t>
      </w:r>
      <w:r w:rsidRPr="00654072">
        <w:rPr>
          <w:sz w:val="22"/>
          <w:szCs w:val="22"/>
          <w:lang w:eastAsia="lt-LT"/>
        </w:rPr>
        <w:t>šį vaistą</w:t>
      </w:r>
      <w:r w:rsidRPr="00654072">
        <w:rPr>
          <w:noProof/>
          <w:sz w:val="22"/>
          <w:szCs w:val="22"/>
          <w:lang w:eastAsia="lt-LT"/>
        </w:rPr>
        <w:t xml:space="preserve"> tiksliai kaip nurodė gydytojas. Jeigu abejojate, kreipkitės į gydytoją arba vaistininką.</w:t>
      </w:r>
    </w:p>
    <w:p w14:paraId="25CEA438" w14:textId="77777777" w:rsidR="00375794" w:rsidRPr="00BF3ECA" w:rsidRDefault="00375794" w:rsidP="00375794">
      <w:pPr>
        <w:rPr>
          <w:b/>
          <w:sz w:val="22"/>
        </w:rPr>
      </w:pPr>
    </w:p>
    <w:p w14:paraId="037EB677" w14:textId="77777777" w:rsidR="00375794" w:rsidRPr="00654072" w:rsidRDefault="00375794" w:rsidP="00375794">
      <w:pPr>
        <w:rPr>
          <w:noProof/>
          <w:sz w:val="22"/>
          <w:szCs w:val="22"/>
          <w:lang w:eastAsia="lt-LT"/>
        </w:rPr>
      </w:pPr>
      <w:r w:rsidRPr="00654072">
        <w:rPr>
          <w:noProof/>
          <w:sz w:val="22"/>
          <w:szCs w:val="22"/>
          <w:lang w:eastAsia="lt-LT"/>
        </w:rPr>
        <w:t>Nevartokite didesnės negu rekomenduojama dozės Jūsų ligai gydyti. Jūsų gydytojas retkarčiais norės aptarti Jūsų gydymą. Svarbu, kad Jūs vartotumėte mažiausią dozę, kuri kontroliuoja Jūsų skausmą, ir turite nevartoti Coxitor ilgiau nei būtina, kadangi po užsitęsusio gydymo, ypač didelėmis dozėmis, gali padidėti širdies priepuolio ir insulto rizika.</w:t>
      </w:r>
    </w:p>
    <w:p w14:paraId="2F2A9699" w14:textId="77777777" w:rsidR="00375794" w:rsidRPr="00BF3ECA" w:rsidRDefault="00375794" w:rsidP="00654072">
      <w:pPr>
        <w:rPr>
          <w:sz w:val="22"/>
        </w:rPr>
      </w:pPr>
    </w:p>
    <w:p w14:paraId="0FE03B3C" w14:textId="77777777" w:rsidR="00375794" w:rsidRPr="00375794" w:rsidRDefault="00375794" w:rsidP="00375794">
      <w:pPr>
        <w:rPr>
          <w:noProof/>
          <w:sz w:val="22"/>
          <w:szCs w:val="22"/>
          <w:lang w:eastAsia="lt-LT"/>
        </w:rPr>
      </w:pPr>
      <w:r w:rsidRPr="00375794">
        <w:rPr>
          <w:noProof/>
          <w:sz w:val="22"/>
          <w:szCs w:val="22"/>
          <w:lang w:eastAsia="lt-LT"/>
        </w:rPr>
        <w:t>Šis vaistas yra tiekiamas įvairaus stiprumo, todėl gydytojas, atsižvelgdamas į Jūsų ligą, išrašys Jums tinkamo stiprumo tablečių.</w:t>
      </w:r>
    </w:p>
    <w:p w14:paraId="284D237F" w14:textId="77777777" w:rsidR="00375794" w:rsidRPr="00375794" w:rsidRDefault="00375794" w:rsidP="00375794">
      <w:pPr>
        <w:rPr>
          <w:i/>
          <w:noProof/>
          <w:sz w:val="22"/>
          <w:szCs w:val="22"/>
          <w:lang w:eastAsia="lt-LT"/>
        </w:rPr>
      </w:pPr>
    </w:p>
    <w:p w14:paraId="3257898B" w14:textId="77777777" w:rsidR="00375794" w:rsidRPr="00ED106C" w:rsidRDefault="00375794" w:rsidP="00375794">
      <w:pPr>
        <w:rPr>
          <w:sz w:val="22"/>
          <w:szCs w:val="22"/>
        </w:rPr>
      </w:pPr>
      <w:r w:rsidRPr="00ED106C">
        <w:rPr>
          <w:sz w:val="22"/>
          <w:szCs w:val="22"/>
        </w:rPr>
        <w:t>Rekomenduojama dozė yra:</w:t>
      </w:r>
    </w:p>
    <w:p w14:paraId="63445B22" w14:textId="77777777" w:rsidR="00654072" w:rsidRPr="00654072" w:rsidRDefault="00654072" w:rsidP="00654072">
      <w:pPr>
        <w:rPr>
          <w:noProof/>
          <w:sz w:val="22"/>
          <w:szCs w:val="22"/>
          <w:lang w:eastAsia="lt-LT"/>
        </w:rPr>
      </w:pPr>
    </w:p>
    <w:p w14:paraId="506905B0" w14:textId="77777777" w:rsidR="00654072" w:rsidRPr="00BF3ECA" w:rsidRDefault="00654072" w:rsidP="00654072">
      <w:pPr>
        <w:rPr>
          <w:b/>
          <w:sz w:val="22"/>
        </w:rPr>
      </w:pPr>
      <w:r w:rsidRPr="00BF3ECA">
        <w:rPr>
          <w:b/>
          <w:sz w:val="22"/>
        </w:rPr>
        <w:t>Osteoartritas</w:t>
      </w:r>
    </w:p>
    <w:p w14:paraId="680BFEB6" w14:textId="77777777" w:rsidR="00654072" w:rsidRPr="00654072" w:rsidRDefault="00654072" w:rsidP="00654072">
      <w:pPr>
        <w:jc w:val="both"/>
        <w:rPr>
          <w:noProof/>
          <w:sz w:val="22"/>
          <w:szCs w:val="22"/>
          <w:lang w:eastAsia="lt-LT"/>
        </w:rPr>
      </w:pPr>
      <w:r w:rsidRPr="00654072">
        <w:rPr>
          <w:noProof/>
          <w:sz w:val="22"/>
          <w:szCs w:val="22"/>
          <w:lang w:eastAsia="lt-LT"/>
        </w:rPr>
        <w:t>Rekomenduojama dozė yra 30 mg vieną kartą per parą, jei reikia, ją galima padidinti iki didžiausios 60 mg dozės vieną kartą per parą.</w:t>
      </w:r>
    </w:p>
    <w:p w14:paraId="2F377ACA" w14:textId="77777777" w:rsidR="00654072" w:rsidRPr="00654072" w:rsidRDefault="00654072" w:rsidP="00654072">
      <w:pPr>
        <w:rPr>
          <w:noProof/>
          <w:sz w:val="22"/>
          <w:szCs w:val="22"/>
          <w:lang w:eastAsia="lt-LT"/>
        </w:rPr>
      </w:pPr>
    </w:p>
    <w:p w14:paraId="7E6E55B8" w14:textId="77777777" w:rsidR="00654072" w:rsidRPr="00BF3ECA" w:rsidRDefault="00654072" w:rsidP="00654072">
      <w:pPr>
        <w:rPr>
          <w:b/>
          <w:sz w:val="22"/>
        </w:rPr>
      </w:pPr>
      <w:r w:rsidRPr="00BF3ECA">
        <w:rPr>
          <w:b/>
          <w:sz w:val="22"/>
        </w:rPr>
        <w:t>Reumatoidinis artritas</w:t>
      </w:r>
    </w:p>
    <w:p w14:paraId="69DB78D7" w14:textId="77777777" w:rsidR="00375794" w:rsidRPr="00375794" w:rsidRDefault="00654072" w:rsidP="00BF3ECA">
      <w:pPr>
        <w:keepNext/>
        <w:keepLines/>
        <w:rPr>
          <w:noProof/>
          <w:sz w:val="22"/>
          <w:szCs w:val="22"/>
          <w:lang w:eastAsia="lt-LT"/>
        </w:rPr>
      </w:pPr>
      <w:r w:rsidRPr="00654072">
        <w:rPr>
          <w:noProof/>
          <w:sz w:val="22"/>
          <w:szCs w:val="22"/>
          <w:lang w:eastAsia="lt-LT"/>
        </w:rPr>
        <w:t xml:space="preserve">Rekomenduojama dozė yra </w:t>
      </w:r>
      <w:r w:rsidR="00375794">
        <w:rPr>
          <w:noProof/>
          <w:sz w:val="22"/>
          <w:szCs w:val="22"/>
          <w:lang w:eastAsia="lt-LT"/>
        </w:rPr>
        <w:t>6</w:t>
      </w:r>
      <w:r w:rsidR="00375794" w:rsidRPr="00654072">
        <w:rPr>
          <w:noProof/>
          <w:sz w:val="22"/>
          <w:szCs w:val="22"/>
          <w:lang w:eastAsia="lt-LT"/>
        </w:rPr>
        <w:t xml:space="preserve">0 </w:t>
      </w:r>
      <w:r w:rsidRPr="00654072">
        <w:rPr>
          <w:noProof/>
          <w:sz w:val="22"/>
          <w:szCs w:val="22"/>
          <w:lang w:eastAsia="lt-LT"/>
        </w:rPr>
        <w:t>mg vieną kartą per parą</w:t>
      </w:r>
      <w:r w:rsidR="00375794">
        <w:rPr>
          <w:noProof/>
          <w:sz w:val="22"/>
          <w:szCs w:val="22"/>
          <w:lang w:eastAsia="lt-LT"/>
        </w:rPr>
        <w:t>, kuri prireikus padidinama</w:t>
      </w:r>
      <w:r w:rsidR="00375794" w:rsidRPr="00375794">
        <w:rPr>
          <w:noProof/>
          <w:sz w:val="22"/>
          <w:szCs w:val="22"/>
          <w:lang w:eastAsia="lt-LT"/>
        </w:rPr>
        <w:t xml:space="preserve"> iki didžiausios 90 mg dozės vieną kartą per parą.</w:t>
      </w:r>
    </w:p>
    <w:p w14:paraId="23B7B9D5" w14:textId="77777777" w:rsidR="00654072" w:rsidRPr="00654072" w:rsidRDefault="00654072" w:rsidP="00654072">
      <w:pPr>
        <w:rPr>
          <w:noProof/>
          <w:sz w:val="22"/>
          <w:szCs w:val="22"/>
          <w:lang w:eastAsia="lt-LT"/>
        </w:rPr>
      </w:pPr>
    </w:p>
    <w:p w14:paraId="5A60DF2B" w14:textId="77777777" w:rsidR="00654072" w:rsidRPr="00BF3ECA" w:rsidRDefault="00654072" w:rsidP="00654072">
      <w:pPr>
        <w:rPr>
          <w:b/>
          <w:sz w:val="22"/>
        </w:rPr>
      </w:pPr>
      <w:r w:rsidRPr="00BF3ECA">
        <w:rPr>
          <w:b/>
          <w:sz w:val="22"/>
        </w:rPr>
        <w:t>Ankilozinis spondilitas</w:t>
      </w:r>
    </w:p>
    <w:p w14:paraId="515E56B4" w14:textId="77777777" w:rsidR="00654072" w:rsidRPr="00654072" w:rsidRDefault="00654072" w:rsidP="00654072">
      <w:pPr>
        <w:rPr>
          <w:noProof/>
          <w:sz w:val="22"/>
          <w:szCs w:val="22"/>
          <w:lang w:eastAsia="lt-LT"/>
        </w:rPr>
      </w:pPr>
      <w:r w:rsidRPr="00654072">
        <w:rPr>
          <w:noProof/>
          <w:sz w:val="22"/>
          <w:szCs w:val="22"/>
          <w:lang w:eastAsia="lt-LT"/>
        </w:rPr>
        <w:t xml:space="preserve">Rekomenduojama dozė yra </w:t>
      </w:r>
      <w:r w:rsidR="00375794">
        <w:rPr>
          <w:noProof/>
          <w:sz w:val="22"/>
          <w:szCs w:val="22"/>
          <w:lang w:eastAsia="lt-LT"/>
        </w:rPr>
        <w:t>6</w:t>
      </w:r>
      <w:r w:rsidR="00375794" w:rsidRPr="00654072">
        <w:rPr>
          <w:noProof/>
          <w:sz w:val="22"/>
          <w:szCs w:val="22"/>
          <w:lang w:eastAsia="lt-LT"/>
        </w:rPr>
        <w:t xml:space="preserve">0 </w:t>
      </w:r>
      <w:r w:rsidRPr="00654072">
        <w:rPr>
          <w:noProof/>
          <w:sz w:val="22"/>
          <w:szCs w:val="22"/>
          <w:lang w:eastAsia="lt-LT"/>
        </w:rPr>
        <w:t>mg vieną kartą per parą</w:t>
      </w:r>
      <w:r w:rsidR="005C1C65">
        <w:rPr>
          <w:noProof/>
          <w:sz w:val="22"/>
          <w:szCs w:val="22"/>
          <w:lang w:eastAsia="lt-LT"/>
        </w:rPr>
        <w:t>, kuri prireikus padidinama</w:t>
      </w:r>
      <w:r w:rsidR="005C1C65" w:rsidRPr="00375794">
        <w:rPr>
          <w:noProof/>
          <w:sz w:val="22"/>
          <w:szCs w:val="22"/>
          <w:lang w:eastAsia="lt-LT"/>
        </w:rPr>
        <w:t xml:space="preserve"> iki didžiausios 90 mg dozės vieną kartą per parą.</w:t>
      </w:r>
      <w:r w:rsidRPr="00654072">
        <w:rPr>
          <w:noProof/>
          <w:sz w:val="22"/>
          <w:szCs w:val="22"/>
          <w:lang w:eastAsia="lt-LT"/>
        </w:rPr>
        <w:t>.</w:t>
      </w:r>
    </w:p>
    <w:p w14:paraId="2B310851" w14:textId="77777777" w:rsidR="00654072" w:rsidRPr="00654072" w:rsidRDefault="00654072" w:rsidP="00654072">
      <w:pPr>
        <w:rPr>
          <w:noProof/>
          <w:sz w:val="22"/>
          <w:szCs w:val="22"/>
          <w:lang w:eastAsia="lt-LT"/>
        </w:rPr>
      </w:pPr>
    </w:p>
    <w:p w14:paraId="1318C580" w14:textId="77777777" w:rsidR="00654072" w:rsidRPr="00ED106C" w:rsidRDefault="005C1C65" w:rsidP="00654072">
      <w:pPr>
        <w:rPr>
          <w:b/>
          <w:sz w:val="22"/>
          <w:szCs w:val="22"/>
          <w:lang w:eastAsia="lt-LT"/>
        </w:rPr>
      </w:pPr>
      <w:r w:rsidRPr="00ED106C">
        <w:rPr>
          <w:b/>
          <w:sz w:val="22"/>
          <w:szCs w:val="22"/>
          <w:lang w:eastAsia="lt-LT"/>
        </w:rPr>
        <w:t>Ūminio skausmo būklės</w:t>
      </w:r>
    </w:p>
    <w:p w14:paraId="385D6A36" w14:textId="77777777" w:rsidR="005C1C65" w:rsidRDefault="005C1C65" w:rsidP="00654072">
      <w:pPr>
        <w:rPr>
          <w:noProof/>
          <w:sz w:val="22"/>
          <w:szCs w:val="22"/>
          <w:lang w:eastAsia="lt-LT"/>
        </w:rPr>
      </w:pPr>
      <w:r>
        <w:rPr>
          <w:noProof/>
          <w:sz w:val="22"/>
          <w:szCs w:val="22"/>
          <w:lang w:eastAsia="lt-LT"/>
        </w:rPr>
        <w:t>Coxitor</w:t>
      </w:r>
      <w:r w:rsidRPr="00654072">
        <w:rPr>
          <w:noProof/>
          <w:sz w:val="22"/>
          <w:szCs w:val="22"/>
          <w:lang w:eastAsia="lt-LT"/>
        </w:rPr>
        <w:t xml:space="preserve"> turi būti vartojama tik ūminio skausmingumo laikotarpiu</w:t>
      </w:r>
    </w:p>
    <w:p w14:paraId="72C0619F" w14:textId="77777777" w:rsidR="005C1C65" w:rsidRDefault="005C1C65" w:rsidP="00654072">
      <w:pPr>
        <w:rPr>
          <w:noProof/>
          <w:sz w:val="22"/>
          <w:szCs w:val="22"/>
          <w:lang w:eastAsia="lt-LT"/>
        </w:rPr>
      </w:pPr>
    </w:p>
    <w:p w14:paraId="596DFFF4" w14:textId="77777777" w:rsidR="005C1C65" w:rsidRPr="00BF3ECA" w:rsidRDefault="005C1C65" w:rsidP="00BF3ECA">
      <w:pPr>
        <w:numPr>
          <w:ilvl w:val="0"/>
          <w:numId w:val="29"/>
        </w:numPr>
        <w:ind w:left="567" w:hanging="567"/>
        <w:rPr>
          <w:b/>
          <w:sz w:val="22"/>
        </w:rPr>
      </w:pPr>
      <w:r w:rsidRPr="00BF3ECA">
        <w:rPr>
          <w:b/>
          <w:sz w:val="22"/>
        </w:rPr>
        <w:t>Podagra</w:t>
      </w:r>
    </w:p>
    <w:p w14:paraId="6C0122C2" w14:textId="77777777" w:rsidR="005C1C65" w:rsidRDefault="005C1C65" w:rsidP="00BF3ECA">
      <w:pPr>
        <w:ind w:left="567"/>
        <w:rPr>
          <w:noProof/>
          <w:sz w:val="22"/>
          <w:szCs w:val="22"/>
          <w:lang w:eastAsia="lt-LT"/>
        </w:rPr>
      </w:pPr>
      <w:r w:rsidRPr="00654072">
        <w:rPr>
          <w:noProof/>
          <w:sz w:val="22"/>
          <w:szCs w:val="22"/>
          <w:lang w:eastAsia="lt-LT"/>
        </w:rPr>
        <w:t xml:space="preserve">Rekomenduojama dozė yra 120 mg vieną kartą per parą tik ūminio skausmingumo laikotarpiu, neviršijant maksimalios </w:t>
      </w:r>
      <w:r w:rsidRPr="00654072">
        <w:rPr>
          <w:sz w:val="22"/>
          <w:szCs w:val="22"/>
          <w:lang w:eastAsia="lt-LT"/>
        </w:rPr>
        <w:t>8 parų</w:t>
      </w:r>
      <w:r w:rsidRPr="00654072">
        <w:rPr>
          <w:noProof/>
          <w:sz w:val="22"/>
          <w:szCs w:val="22"/>
          <w:lang w:eastAsia="lt-LT"/>
        </w:rPr>
        <w:t xml:space="preserve"> gydymo trukmės.</w:t>
      </w:r>
    </w:p>
    <w:p w14:paraId="029F54A2" w14:textId="77777777" w:rsidR="005C1C65" w:rsidRPr="00654072" w:rsidRDefault="005C1C65" w:rsidP="00BF3ECA">
      <w:pPr>
        <w:ind w:left="567"/>
        <w:rPr>
          <w:noProof/>
          <w:sz w:val="22"/>
          <w:szCs w:val="22"/>
          <w:lang w:eastAsia="lt-LT"/>
        </w:rPr>
      </w:pPr>
    </w:p>
    <w:p w14:paraId="357E6A8C" w14:textId="77777777" w:rsidR="005C1C65" w:rsidRPr="00BF3ECA" w:rsidRDefault="005C1C65" w:rsidP="00BF3ECA">
      <w:pPr>
        <w:numPr>
          <w:ilvl w:val="0"/>
          <w:numId w:val="29"/>
        </w:numPr>
        <w:tabs>
          <w:tab w:val="left" w:pos="567"/>
        </w:tabs>
        <w:ind w:left="567" w:hanging="567"/>
        <w:rPr>
          <w:b/>
          <w:sz w:val="22"/>
        </w:rPr>
      </w:pPr>
      <w:r w:rsidRPr="00BF3ECA">
        <w:rPr>
          <w:b/>
          <w:sz w:val="22"/>
        </w:rPr>
        <w:t>Skausmas po dantų operacijos</w:t>
      </w:r>
    </w:p>
    <w:p w14:paraId="4DCA5055" w14:textId="77777777" w:rsidR="005C1C65" w:rsidRPr="00654072" w:rsidRDefault="005C1C65" w:rsidP="00BF3ECA">
      <w:pPr>
        <w:ind w:left="567"/>
        <w:rPr>
          <w:noProof/>
          <w:sz w:val="22"/>
          <w:szCs w:val="22"/>
          <w:lang w:eastAsia="lt-LT"/>
        </w:rPr>
      </w:pPr>
      <w:r w:rsidRPr="00654072">
        <w:rPr>
          <w:sz w:val="22"/>
          <w:szCs w:val="22"/>
          <w:lang w:eastAsia="lt-LT"/>
        </w:rPr>
        <w:t>Rekomenduojama dozė yra 90 mg</w:t>
      </w:r>
      <w:r w:rsidRPr="00654072">
        <w:rPr>
          <w:noProof/>
          <w:sz w:val="22"/>
          <w:szCs w:val="22"/>
          <w:lang w:eastAsia="lt-LT"/>
        </w:rPr>
        <w:t xml:space="preserve"> </w:t>
      </w:r>
      <w:r w:rsidRPr="00654072">
        <w:rPr>
          <w:sz w:val="22"/>
          <w:szCs w:val="22"/>
          <w:lang w:eastAsia="lt-LT"/>
        </w:rPr>
        <w:t xml:space="preserve">vieną kartą per parą, </w:t>
      </w:r>
      <w:r w:rsidRPr="00654072">
        <w:rPr>
          <w:noProof/>
          <w:sz w:val="22"/>
          <w:szCs w:val="22"/>
          <w:lang w:eastAsia="lt-LT"/>
        </w:rPr>
        <w:t xml:space="preserve">neviršijant maksimalios </w:t>
      </w:r>
      <w:r w:rsidRPr="00654072">
        <w:rPr>
          <w:sz w:val="22"/>
          <w:szCs w:val="22"/>
          <w:lang w:eastAsia="lt-LT"/>
        </w:rPr>
        <w:t>3 parų</w:t>
      </w:r>
      <w:r w:rsidRPr="00654072">
        <w:rPr>
          <w:noProof/>
          <w:sz w:val="22"/>
          <w:szCs w:val="22"/>
          <w:lang w:eastAsia="lt-LT"/>
        </w:rPr>
        <w:t xml:space="preserve"> gydymo trukmės</w:t>
      </w:r>
      <w:r w:rsidRPr="00654072">
        <w:rPr>
          <w:sz w:val="22"/>
          <w:szCs w:val="22"/>
          <w:lang w:eastAsia="lt-LT"/>
        </w:rPr>
        <w:t>.</w:t>
      </w:r>
    </w:p>
    <w:p w14:paraId="6578A4B1" w14:textId="77777777" w:rsidR="005C1C65" w:rsidRDefault="005C1C65" w:rsidP="00654072">
      <w:pPr>
        <w:rPr>
          <w:noProof/>
          <w:sz w:val="22"/>
          <w:szCs w:val="22"/>
          <w:lang w:eastAsia="lt-LT"/>
        </w:rPr>
      </w:pPr>
    </w:p>
    <w:p w14:paraId="60531601" w14:textId="77777777" w:rsidR="00654072" w:rsidRPr="00654072" w:rsidRDefault="00654072" w:rsidP="00654072">
      <w:pPr>
        <w:rPr>
          <w:noProof/>
          <w:sz w:val="22"/>
          <w:szCs w:val="22"/>
          <w:lang w:eastAsia="lt-LT"/>
        </w:rPr>
      </w:pPr>
    </w:p>
    <w:p w14:paraId="6E80204B" w14:textId="77777777" w:rsidR="00654072" w:rsidRPr="00654072" w:rsidRDefault="00654072" w:rsidP="00654072">
      <w:pPr>
        <w:rPr>
          <w:b/>
          <w:sz w:val="22"/>
          <w:szCs w:val="22"/>
          <w:lang w:eastAsia="lt-LT"/>
        </w:rPr>
      </w:pPr>
      <w:r w:rsidRPr="00654072">
        <w:rPr>
          <w:b/>
          <w:sz w:val="22"/>
          <w:szCs w:val="22"/>
          <w:lang w:eastAsia="lt-LT"/>
        </w:rPr>
        <w:t>Senyvi pacientai</w:t>
      </w:r>
    </w:p>
    <w:p w14:paraId="4463C7B8" w14:textId="77777777" w:rsidR="00654072" w:rsidRPr="00654072" w:rsidRDefault="00654072" w:rsidP="00654072">
      <w:pPr>
        <w:rPr>
          <w:noProof/>
          <w:sz w:val="22"/>
          <w:szCs w:val="22"/>
          <w:lang w:eastAsia="lt-LT"/>
        </w:rPr>
      </w:pPr>
      <w:r w:rsidRPr="00654072">
        <w:rPr>
          <w:noProof/>
          <w:sz w:val="22"/>
          <w:szCs w:val="22"/>
          <w:lang w:eastAsia="lt-LT"/>
        </w:rPr>
        <w:t xml:space="preserve">Senyviems pacientams dozės priderinimas nereikalingas. </w:t>
      </w:r>
      <w:r w:rsidR="005C1C65">
        <w:rPr>
          <w:noProof/>
          <w:sz w:val="22"/>
          <w:szCs w:val="22"/>
          <w:lang w:eastAsia="lt-LT"/>
        </w:rPr>
        <w:t>Kaip ir vartojant kitų vaistų, s</w:t>
      </w:r>
      <w:r w:rsidRPr="00654072">
        <w:rPr>
          <w:noProof/>
          <w:sz w:val="22"/>
          <w:szCs w:val="22"/>
          <w:lang w:eastAsia="lt-LT"/>
        </w:rPr>
        <w:t>enyviems pacientams reikia laikytis atsargumo.</w:t>
      </w:r>
    </w:p>
    <w:p w14:paraId="42F1BC07" w14:textId="77777777" w:rsidR="00654072" w:rsidRPr="00654072" w:rsidRDefault="00654072" w:rsidP="00654072">
      <w:pPr>
        <w:rPr>
          <w:noProof/>
          <w:sz w:val="22"/>
          <w:szCs w:val="22"/>
          <w:lang w:eastAsia="lt-LT"/>
        </w:rPr>
      </w:pPr>
    </w:p>
    <w:p w14:paraId="4EC73EBF" w14:textId="77777777" w:rsidR="00654072" w:rsidRPr="00654072" w:rsidRDefault="00654072" w:rsidP="00654072">
      <w:pPr>
        <w:rPr>
          <w:b/>
          <w:noProof/>
          <w:sz w:val="22"/>
          <w:szCs w:val="22"/>
          <w:lang w:eastAsia="lt-LT"/>
        </w:rPr>
      </w:pPr>
      <w:r w:rsidRPr="00654072">
        <w:rPr>
          <w:b/>
          <w:noProof/>
          <w:sz w:val="22"/>
          <w:szCs w:val="22"/>
          <w:lang w:eastAsia="lt-LT"/>
        </w:rPr>
        <w:t>Žmonės, kuriems yra kepenų sutrikimų</w:t>
      </w:r>
    </w:p>
    <w:p w14:paraId="4CBEF5EF" w14:textId="77777777" w:rsidR="00654072" w:rsidRPr="00654072" w:rsidRDefault="00654072" w:rsidP="00BF3ECA">
      <w:pPr>
        <w:numPr>
          <w:ilvl w:val="0"/>
          <w:numId w:val="30"/>
        </w:numPr>
        <w:ind w:left="567" w:hanging="567"/>
        <w:jc w:val="both"/>
        <w:rPr>
          <w:sz w:val="22"/>
          <w:szCs w:val="22"/>
          <w:lang w:eastAsia="lt-LT"/>
        </w:rPr>
      </w:pPr>
      <w:r w:rsidRPr="00654072">
        <w:rPr>
          <w:noProof/>
          <w:sz w:val="22"/>
          <w:szCs w:val="22"/>
          <w:lang w:eastAsia="lt-LT"/>
        </w:rPr>
        <w:t>Jei sergate lengva kepenų liga, turite vartoti ne daugiau kaip 60 mg per parą.</w:t>
      </w:r>
    </w:p>
    <w:p w14:paraId="54EDB5C7" w14:textId="77777777" w:rsidR="00654072" w:rsidRPr="00654072" w:rsidRDefault="00654072" w:rsidP="00BF3ECA">
      <w:pPr>
        <w:numPr>
          <w:ilvl w:val="0"/>
          <w:numId w:val="30"/>
        </w:numPr>
        <w:ind w:left="567" w:hanging="567"/>
        <w:jc w:val="both"/>
        <w:rPr>
          <w:sz w:val="22"/>
          <w:szCs w:val="22"/>
          <w:lang w:eastAsia="lt-LT"/>
        </w:rPr>
      </w:pPr>
      <w:r w:rsidRPr="00654072">
        <w:rPr>
          <w:sz w:val="22"/>
          <w:szCs w:val="22"/>
          <w:lang w:eastAsia="lt-LT"/>
        </w:rPr>
        <w:t xml:space="preserve">Jei sergate </w:t>
      </w:r>
      <w:r w:rsidRPr="00654072">
        <w:rPr>
          <w:b/>
          <w:sz w:val="22"/>
          <w:szCs w:val="22"/>
          <w:lang w:eastAsia="lt-LT"/>
        </w:rPr>
        <w:t>vidutinio sunkumo</w:t>
      </w:r>
      <w:r w:rsidRPr="00654072">
        <w:rPr>
          <w:sz w:val="22"/>
          <w:szCs w:val="22"/>
          <w:lang w:eastAsia="lt-LT"/>
        </w:rPr>
        <w:t xml:space="preserve"> kepenų liga, </w:t>
      </w:r>
      <w:r w:rsidRPr="00654072">
        <w:rPr>
          <w:noProof/>
          <w:sz w:val="22"/>
          <w:szCs w:val="22"/>
          <w:lang w:eastAsia="lt-LT"/>
        </w:rPr>
        <w:t>turite vartoti ne daugiau kaip 30 mg per parą</w:t>
      </w:r>
      <w:r w:rsidRPr="00654072">
        <w:rPr>
          <w:sz w:val="22"/>
          <w:szCs w:val="22"/>
          <w:lang w:eastAsia="lt-LT"/>
        </w:rPr>
        <w:t>.</w:t>
      </w:r>
    </w:p>
    <w:p w14:paraId="3E6378F9" w14:textId="77777777" w:rsidR="00654072" w:rsidRPr="00654072" w:rsidRDefault="00654072" w:rsidP="00654072">
      <w:pPr>
        <w:rPr>
          <w:b/>
          <w:noProof/>
          <w:sz w:val="22"/>
          <w:szCs w:val="22"/>
          <w:lang w:eastAsia="lt-LT"/>
        </w:rPr>
      </w:pPr>
    </w:p>
    <w:p w14:paraId="0924AE98" w14:textId="77777777" w:rsidR="00654072" w:rsidRPr="00654072" w:rsidRDefault="00654072" w:rsidP="00654072">
      <w:pPr>
        <w:rPr>
          <w:b/>
          <w:noProof/>
          <w:sz w:val="22"/>
          <w:szCs w:val="22"/>
          <w:lang w:eastAsia="lt-LT"/>
        </w:rPr>
      </w:pPr>
      <w:r w:rsidRPr="00654072">
        <w:rPr>
          <w:b/>
          <w:noProof/>
          <w:sz w:val="22"/>
          <w:szCs w:val="22"/>
          <w:lang w:eastAsia="lt-LT"/>
        </w:rPr>
        <w:t>Vartojimo metodas</w:t>
      </w:r>
    </w:p>
    <w:p w14:paraId="5F4AB14B" w14:textId="77777777" w:rsidR="005974D8" w:rsidRDefault="00654072" w:rsidP="00654072">
      <w:pPr>
        <w:rPr>
          <w:noProof/>
          <w:sz w:val="22"/>
          <w:szCs w:val="22"/>
          <w:lang w:eastAsia="lt-LT"/>
        </w:rPr>
      </w:pPr>
      <w:r w:rsidRPr="00654072">
        <w:rPr>
          <w:noProof/>
          <w:sz w:val="22"/>
          <w:szCs w:val="22"/>
          <w:lang w:eastAsia="lt-LT"/>
        </w:rPr>
        <w:t xml:space="preserve">Coxitor skirtas vartoti per burną. Tabletes gerkite kartą per parą. </w:t>
      </w:r>
    </w:p>
    <w:p w14:paraId="4F806D4D" w14:textId="77777777" w:rsidR="00654072" w:rsidRPr="00654072" w:rsidRDefault="00654072" w:rsidP="00654072">
      <w:pPr>
        <w:rPr>
          <w:noProof/>
          <w:sz w:val="22"/>
          <w:szCs w:val="22"/>
          <w:lang w:eastAsia="lt-LT"/>
        </w:rPr>
      </w:pPr>
      <w:r w:rsidRPr="00654072">
        <w:rPr>
          <w:noProof/>
          <w:sz w:val="22"/>
          <w:szCs w:val="22"/>
          <w:lang w:eastAsia="lt-LT"/>
        </w:rPr>
        <w:t xml:space="preserve">Coxitor galima vartoti valgio metu arba nevalgius. Coxitor poveikio pradžia gali būti greitesnė, jeigu </w:t>
      </w:r>
      <w:r w:rsidR="005974D8">
        <w:rPr>
          <w:noProof/>
          <w:sz w:val="22"/>
          <w:szCs w:val="22"/>
          <w:lang w:eastAsia="lt-LT"/>
        </w:rPr>
        <w:t>j</w:t>
      </w:r>
      <w:r w:rsidR="005974D8" w:rsidRPr="00654072">
        <w:rPr>
          <w:noProof/>
          <w:sz w:val="22"/>
          <w:szCs w:val="22"/>
          <w:lang w:eastAsia="lt-LT"/>
        </w:rPr>
        <w:t xml:space="preserve">o </w:t>
      </w:r>
      <w:r w:rsidRPr="00654072">
        <w:rPr>
          <w:noProof/>
          <w:sz w:val="22"/>
          <w:szCs w:val="22"/>
          <w:lang w:eastAsia="lt-LT"/>
        </w:rPr>
        <w:t xml:space="preserve">išgeriama nevalgius. </w:t>
      </w:r>
    </w:p>
    <w:p w14:paraId="0CEE01C3" w14:textId="77777777" w:rsidR="00654072" w:rsidRPr="00654072" w:rsidRDefault="00654072" w:rsidP="00654072">
      <w:pPr>
        <w:rPr>
          <w:b/>
          <w:noProof/>
          <w:sz w:val="22"/>
          <w:szCs w:val="22"/>
          <w:lang w:eastAsia="lt-LT"/>
        </w:rPr>
      </w:pPr>
    </w:p>
    <w:p w14:paraId="21C640B3" w14:textId="77777777" w:rsidR="00654072" w:rsidRPr="00654072" w:rsidRDefault="00654072" w:rsidP="00654072">
      <w:pPr>
        <w:rPr>
          <w:b/>
          <w:noProof/>
          <w:sz w:val="22"/>
          <w:szCs w:val="22"/>
          <w:lang w:eastAsia="lt-LT"/>
        </w:rPr>
      </w:pPr>
      <w:r w:rsidRPr="00654072">
        <w:rPr>
          <w:b/>
          <w:noProof/>
          <w:sz w:val="22"/>
          <w:szCs w:val="22"/>
          <w:lang w:eastAsia="lt-LT"/>
        </w:rPr>
        <w:t>Ką daryti pavartojus per didelę Coxitor dozę?</w:t>
      </w:r>
    </w:p>
    <w:p w14:paraId="4DACE8F8" w14:textId="77777777" w:rsidR="00654072" w:rsidRPr="00654072" w:rsidRDefault="00654072" w:rsidP="00654072">
      <w:pPr>
        <w:rPr>
          <w:noProof/>
          <w:sz w:val="22"/>
          <w:szCs w:val="22"/>
          <w:lang w:eastAsia="lt-LT"/>
        </w:rPr>
      </w:pPr>
      <w:r w:rsidRPr="00654072">
        <w:rPr>
          <w:noProof/>
          <w:sz w:val="22"/>
          <w:szCs w:val="22"/>
          <w:lang w:eastAsia="lt-LT"/>
        </w:rPr>
        <w:t>Niekada nevartokite daugiau tablečių negu rekomenduoja Jūsų gydytojas. Jei išgėrėte per daug tablečių, turite nedelsiant kreiptis medicinos pagalbos.</w:t>
      </w:r>
    </w:p>
    <w:p w14:paraId="7D72590B" w14:textId="77777777" w:rsidR="00654072" w:rsidRPr="00654072" w:rsidRDefault="00654072" w:rsidP="00654072">
      <w:pPr>
        <w:rPr>
          <w:b/>
          <w:noProof/>
          <w:sz w:val="22"/>
          <w:szCs w:val="22"/>
          <w:lang w:eastAsia="lt-LT"/>
        </w:rPr>
      </w:pPr>
    </w:p>
    <w:p w14:paraId="26CEEADE" w14:textId="77777777" w:rsidR="00654072" w:rsidRPr="00654072" w:rsidRDefault="00654072" w:rsidP="00654072">
      <w:pPr>
        <w:rPr>
          <w:b/>
          <w:noProof/>
          <w:sz w:val="22"/>
          <w:szCs w:val="22"/>
          <w:lang w:eastAsia="lt-LT"/>
        </w:rPr>
      </w:pPr>
      <w:r w:rsidRPr="00654072">
        <w:rPr>
          <w:b/>
          <w:noProof/>
          <w:sz w:val="22"/>
          <w:szCs w:val="22"/>
          <w:lang w:eastAsia="lt-LT"/>
        </w:rPr>
        <w:t xml:space="preserve">Pamiršus pavartoti Coxitor </w:t>
      </w:r>
    </w:p>
    <w:p w14:paraId="6B150177" w14:textId="77777777" w:rsidR="00654072" w:rsidRPr="00654072" w:rsidRDefault="00654072" w:rsidP="00654072">
      <w:pPr>
        <w:rPr>
          <w:noProof/>
          <w:sz w:val="22"/>
          <w:szCs w:val="22"/>
          <w:lang w:eastAsia="lt-LT"/>
        </w:rPr>
      </w:pPr>
      <w:r w:rsidRPr="00654072">
        <w:rPr>
          <w:noProof/>
          <w:sz w:val="22"/>
          <w:szCs w:val="22"/>
          <w:lang w:eastAsia="lt-LT"/>
        </w:rPr>
        <w:t>Yra svarbu Coxitor vartoti taip, kaip paskirta Jūsų gyydojo. Jeigu praleidote dozę, tiesiog toliau vartokite vaistą pagal įprastą grafiką kitą dieną. Negalima vartoti dvigubos dozės norint kompensuoti praleistą dozę.</w:t>
      </w:r>
    </w:p>
    <w:p w14:paraId="1FE622A0" w14:textId="77777777" w:rsidR="00654072" w:rsidRPr="00654072" w:rsidRDefault="00654072" w:rsidP="00654072">
      <w:pPr>
        <w:keepNext/>
        <w:keepLines/>
        <w:rPr>
          <w:noProof/>
          <w:sz w:val="22"/>
          <w:szCs w:val="22"/>
          <w:lang w:eastAsia="lt-LT"/>
        </w:rPr>
      </w:pPr>
    </w:p>
    <w:p w14:paraId="5ACB1948" w14:textId="77777777" w:rsidR="00654072" w:rsidRPr="00654072" w:rsidRDefault="00654072" w:rsidP="00654072">
      <w:pPr>
        <w:rPr>
          <w:noProof/>
          <w:sz w:val="22"/>
          <w:szCs w:val="22"/>
          <w:lang w:eastAsia="lt-LT"/>
        </w:rPr>
      </w:pPr>
      <w:r w:rsidRPr="00654072">
        <w:rPr>
          <w:noProof/>
          <w:sz w:val="22"/>
          <w:szCs w:val="22"/>
          <w:lang w:eastAsia="lt-LT"/>
        </w:rPr>
        <w:t>Jeigu kiltų daugiau klausimų dėl šio vaisto vartojimo, kreipkitės į gydytoją arba vaistininką.</w:t>
      </w:r>
    </w:p>
    <w:p w14:paraId="3C95D219" w14:textId="77777777" w:rsidR="00654072" w:rsidRPr="00654072" w:rsidRDefault="00654072" w:rsidP="00654072">
      <w:pPr>
        <w:rPr>
          <w:noProof/>
          <w:sz w:val="22"/>
          <w:szCs w:val="22"/>
          <w:lang w:eastAsia="lt-LT"/>
        </w:rPr>
      </w:pPr>
    </w:p>
    <w:p w14:paraId="5AA9D4FC" w14:textId="77777777" w:rsidR="00654072" w:rsidRPr="00654072" w:rsidRDefault="00654072" w:rsidP="00654072">
      <w:pPr>
        <w:rPr>
          <w:noProof/>
          <w:sz w:val="22"/>
          <w:szCs w:val="22"/>
          <w:lang w:eastAsia="lt-LT"/>
        </w:rPr>
      </w:pPr>
    </w:p>
    <w:p w14:paraId="405CA176" w14:textId="77777777" w:rsidR="00654072" w:rsidRPr="00654072" w:rsidRDefault="00654072" w:rsidP="00654072">
      <w:pPr>
        <w:tabs>
          <w:tab w:val="left" w:pos="567"/>
        </w:tabs>
        <w:rPr>
          <w:b/>
          <w:caps/>
          <w:noProof/>
          <w:sz w:val="22"/>
          <w:szCs w:val="22"/>
          <w:lang w:eastAsia="lt-LT"/>
        </w:rPr>
      </w:pPr>
      <w:r w:rsidRPr="00654072">
        <w:rPr>
          <w:b/>
          <w:sz w:val="22"/>
          <w:szCs w:val="22"/>
        </w:rPr>
        <w:t>4.</w:t>
      </w:r>
      <w:r w:rsidRPr="00654072">
        <w:rPr>
          <w:b/>
          <w:sz w:val="22"/>
          <w:szCs w:val="22"/>
        </w:rPr>
        <w:tab/>
        <w:t>Galimas šalutinis poveikis</w:t>
      </w:r>
    </w:p>
    <w:p w14:paraId="3CAB0482" w14:textId="77777777" w:rsidR="00654072" w:rsidRPr="00654072" w:rsidRDefault="00654072" w:rsidP="00654072">
      <w:pPr>
        <w:rPr>
          <w:b/>
          <w:noProof/>
          <w:sz w:val="22"/>
          <w:szCs w:val="22"/>
          <w:lang w:eastAsia="lt-LT"/>
        </w:rPr>
      </w:pPr>
    </w:p>
    <w:p w14:paraId="07D8C480" w14:textId="77777777" w:rsidR="00654072" w:rsidRPr="00654072" w:rsidRDefault="00654072" w:rsidP="00654072">
      <w:pPr>
        <w:rPr>
          <w:noProof/>
          <w:sz w:val="22"/>
          <w:szCs w:val="22"/>
          <w:lang w:eastAsia="lt-LT"/>
        </w:rPr>
      </w:pPr>
      <w:r w:rsidRPr="00654072">
        <w:rPr>
          <w:sz w:val="22"/>
          <w:szCs w:val="22"/>
          <w:lang w:eastAsia="lt-LT"/>
        </w:rPr>
        <w:t>Šis vaistas</w:t>
      </w:r>
      <w:r w:rsidRPr="00654072">
        <w:rPr>
          <w:noProof/>
          <w:sz w:val="22"/>
          <w:szCs w:val="22"/>
          <w:lang w:eastAsia="lt-LT"/>
        </w:rPr>
        <w:t>, kaip ir visi kiti, gali sukelti šalutinį poveikį, nors jis pasireiškia ne visiems žmonėms.</w:t>
      </w:r>
    </w:p>
    <w:p w14:paraId="21F70ABD" w14:textId="77777777" w:rsidR="00654072" w:rsidRPr="00654072" w:rsidRDefault="00654072" w:rsidP="00654072">
      <w:pPr>
        <w:rPr>
          <w:noProof/>
          <w:sz w:val="22"/>
          <w:szCs w:val="22"/>
          <w:lang w:eastAsia="lt-LT"/>
        </w:rPr>
      </w:pPr>
    </w:p>
    <w:p w14:paraId="1D63BCE5" w14:textId="77777777" w:rsidR="00654072" w:rsidRPr="00654072" w:rsidRDefault="00654072" w:rsidP="00654072">
      <w:pPr>
        <w:rPr>
          <w:b/>
          <w:noProof/>
          <w:sz w:val="22"/>
          <w:szCs w:val="22"/>
          <w:lang w:eastAsia="lt-LT"/>
        </w:rPr>
      </w:pPr>
      <w:r w:rsidRPr="00654072">
        <w:rPr>
          <w:b/>
          <w:noProof/>
          <w:sz w:val="22"/>
          <w:szCs w:val="22"/>
          <w:lang w:eastAsia="lt-LT"/>
        </w:rPr>
        <w:t>Jeigu Jums išsivysto bet kuris iš toliau išvardytų požymių, nutraukite Coxitor vartojimą ir nedelsiant kreipkitės į savo gydytoją:</w:t>
      </w:r>
    </w:p>
    <w:p w14:paraId="16525491" w14:textId="77777777" w:rsidR="00654072" w:rsidRPr="00654072" w:rsidRDefault="00654072" w:rsidP="00BF3ECA">
      <w:pPr>
        <w:numPr>
          <w:ilvl w:val="0"/>
          <w:numId w:val="31"/>
        </w:numPr>
        <w:tabs>
          <w:tab w:val="clear" w:pos="1005"/>
          <w:tab w:val="num" w:pos="567"/>
        </w:tabs>
        <w:ind w:left="567" w:hanging="567"/>
        <w:jc w:val="both"/>
        <w:rPr>
          <w:sz w:val="22"/>
          <w:szCs w:val="22"/>
          <w:lang w:eastAsia="lt-LT"/>
        </w:rPr>
      </w:pPr>
      <w:r w:rsidRPr="00654072">
        <w:rPr>
          <w:sz w:val="22"/>
          <w:szCs w:val="22"/>
          <w:lang w:eastAsia="lt-LT"/>
        </w:rPr>
        <w:t>atsiranda arba pablogėja dusulys, krūtinės skausmas arba kulkšnų tinimas;</w:t>
      </w:r>
    </w:p>
    <w:p w14:paraId="6F82FB11" w14:textId="77777777" w:rsidR="00654072" w:rsidRPr="00654072" w:rsidRDefault="00654072" w:rsidP="00BF3ECA">
      <w:pPr>
        <w:numPr>
          <w:ilvl w:val="0"/>
          <w:numId w:val="31"/>
        </w:numPr>
        <w:tabs>
          <w:tab w:val="clear" w:pos="1005"/>
          <w:tab w:val="num" w:pos="567"/>
        </w:tabs>
        <w:ind w:left="567" w:hanging="567"/>
        <w:jc w:val="both"/>
        <w:rPr>
          <w:sz w:val="22"/>
          <w:szCs w:val="22"/>
          <w:lang w:eastAsia="lt-LT"/>
        </w:rPr>
      </w:pPr>
      <w:r w:rsidRPr="00654072">
        <w:rPr>
          <w:sz w:val="22"/>
          <w:szCs w:val="22"/>
          <w:lang w:eastAsia="lt-LT"/>
        </w:rPr>
        <w:t>pagelsta oda ir akys (gelta) – tai kepenų veiklos sutrikimų požymiai;</w:t>
      </w:r>
    </w:p>
    <w:p w14:paraId="0EE6A474" w14:textId="77777777" w:rsidR="00654072" w:rsidRPr="00654072" w:rsidRDefault="00654072" w:rsidP="00BF3ECA">
      <w:pPr>
        <w:numPr>
          <w:ilvl w:val="0"/>
          <w:numId w:val="31"/>
        </w:numPr>
        <w:tabs>
          <w:tab w:val="clear" w:pos="1005"/>
          <w:tab w:val="num" w:pos="567"/>
        </w:tabs>
        <w:ind w:left="567" w:hanging="567"/>
        <w:jc w:val="both"/>
        <w:rPr>
          <w:sz w:val="22"/>
          <w:szCs w:val="22"/>
          <w:lang w:eastAsia="lt-LT"/>
        </w:rPr>
      </w:pPr>
      <w:r w:rsidRPr="00654072">
        <w:rPr>
          <w:sz w:val="22"/>
          <w:szCs w:val="22"/>
          <w:lang w:eastAsia="lt-LT"/>
        </w:rPr>
        <w:t>atsiranda stiprus arba nuolatinis skrandžio skausmas arba išmatos tampa juodos;</w:t>
      </w:r>
    </w:p>
    <w:p w14:paraId="413FB18F" w14:textId="77777777" w:rsidR="00654072" w:rsidRPr="00654072" w:rsidRDefault="00654072" w:rsidP="00BF3ECA">
      <w:pPr>
        <w:numPr>
          <w:ilvl w:val="0"/>
          <w:numId w:val="31"/>
        </w:numPr>
        <w:tabs>
          <w:tab w:val="clear" w:pos="1005"/>
          <w:tab w:val="num" w:pos="567"/>
        </w:tabs>
        <w:ind w:left="567" w:hanging="567"/>
        <w:jc w:val="both"/>
        <w:rPr>
          <w:sz w:val="22"/>
          <w:szCs w:val="22"/>
          <w:lang w:eastAsia="lt-LT"/>
        </w:rPr>
      </w:pPr>
      <w:r w:rsidRPr="00654072">
        <w:rPr>
          <w:sz w:val="22"/>
          <w:szCs w:val="22"/>
          <w:lang w:eastAsia="lt-LT"/>
        </w:rPr>
        <w:t>pasireiškia alerginė reakcija, kuri gali apimti odos sutrikimus, tokius, kaip opos arba pūslėtumas, arba veido, lūpų, liežuvio ar gerklų patinimas, dėl kurio gali pasunkėti kvėpavimas.</w:t>
      </w:r>
    </w:p>
    <w:p w14:paraId="438B965D" w14:textId="77777777" w:rsidR="00654072" w:rsidRPr="00654072" w:rsidRDefault="00654072" w:rsidP="00654072">
      <w:pPr>
        <w:tabs>
          <w:tab w:val="num" w:pos="567"/>
        </w:tabs>
        <w:ind w:hanging="1004"/>
        <w:rPr>
          <w:noProof/>
          <w:sz w:val="22"/>
          <w:szCs w:val="22"/>
          <w:lang w:eastAsia="lt-LT"/>
        </w:rPr>
      </w:pPr>
    </w:p>
    <w:p w14:paraId="5D143856" w14:textId="77777777" w:rsidR="00654072" w:rsidRPr="00654072" w:rsidRDefault="00654072" w:rsidP="00654072">
      <w:pPr>
        <w:rPr>
          <w:noProof/>
          <w:sz w:val="22"/>
          <w:szCs w:val="22"/>
          <w:lang w:eastAsia="lt-LT"/>
        </w:rPr>
      </w:pPr>
      <w:r w:rsidRPr="00654072">
        <w:rPr>
          <w:noProof/>
          <w:sz w:val="22"/>
          <w:szCs w:val="22"/>
          <w:lang w:eastAsia="lt-LT"/>
        </w:rPr>
        <w:t>Gydymo Coxitor metu gali pasireikšti šis šalutinis poveikis:</w:t>
      </w:r>
    </w:p>
    <w:p w14:paraId="6BC2312D" w14:textId="77777777" w:rsidR="00654072" w:rsidRPr="00654072" w:rsidRDefault="00654072" w:rsidP="00654072">
      <w:pPr>
        <w:rPr>
          <w:noProof/>
          <w:sz w:val="22"/>
          <w:szCs w:val="22"/>
          <w:lang w:eastAsia="lt-LT"/>
        </w:rPr>
      </w:pPr>
    </w:p>
    <w:p w14:paraId="13E587CE" w14:textId="77777777" w:rsidR="00654072" w:rsidRPr="00654072" w:rsidRDefault="00654072" w:rsidP="00654072">
      <w:pPr>
        <w:rPr>
          <w:noProof/>
          <w:sz w:val="22"/>
          <w:szCs w:val="22"/>
          <w:lang w:eastAsia="lt-LT"/>
        </w:rPr>
      </w:pPr>
      <w:r w:rsidRPr="00BF3ECA">
        <w:rPr>
          <w:b/>
          <w:sz w:val="22"/>
        </w:rPr>
        <w:t>Labai dažnas</w:t>
      </w:r>
      <w:r w:rsidRPr="00654072">
        <w:rPr>
          <w:noProof/>
          <w:sz w:val="22"/>
          <w:szCs w:val="22"/>
          <w:lang w:eastAsia="lt-LT"/>
        </w:rPr>
        <w:t xml:space="preserve"> (gali pasireikšti </w:t>
      </w:r>
      <w:r w:rsidR="003751D5">
        <w:rPr>
          <w:noProof/>
          <w:sz w:val="22"/>
          <w:szCs w:val="22"/>
          <w:lang w:eastAsia="lt-LT"/>
        </w:rPr>
        <w:t>dažniau</w:t>
      </w:r>
      <w:r w:rsidR="003751D5" w:rsidRPr="00654072">
        <w:rPr>
          <w:noProof/>
          <w:sz w:val="22"/>
          <w:szCs w:val="22"/>
          <w:lang w:eastAsia="lt-LT"/>
        </w:rPr>
        <w:t xml:space="preserve"> </w:t>
      </w:r>
      <w:r w:rsidRPr="00654072">
        <w:rPr>
          <w:noProof/>
          <w:sz w:val="22"/>
          <w:szCs w:val="22"/>
          <w:lang w:eastAsia="lt-LT"/>
        </w:rPr>
        <w:t>kaip 1 iš 10 žmonių):</w:t>
      </w:r>
    </w:p>
    <w:p w14:paraId="6797B86F"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skrandžio skausmas.</w:t>
      </w:r>
    </w:p>
    <w:p w14:paraId="428B68EB" w14:textId="77777777" w:rsidR="00654072" w:rsidRPr="00654072" w:rsidRDefault="00654072" w:rsidP="00654072">
      <w:pPr>
        <w:ind w:left="567" w:hanging="567"/>
        <w:rPr>
          <w:noProof/>
          <w:sz w:val="22"/>
          <w:szCs w:val="22"/>
          <w:lang w:eastAsia="lt-LT"/>
        </w:rPr>
      </w:pPr>
    </w:p>
    <w:p w14:paraId="7944DD1A" w14:textId="77777777" w:rsidR="00654072" w:rsidRPr="00654072" w:rsidRDefault="00654072" w:rsidP="00654072">
      <w:pPr>
        <w:rPr>
          <w:noProof/>
          <w:sz w:val="22"/>
          <w:szCs w:val="22"/>
          <w:lang w:eastAsia="lt-LT"/>
        </w:rPr>
      </w:pPr>
      <w:r w:rsidRPr="00BF3ECA">
        <w:rPr>
          <w:b/>
          <w:sz w:val="22"/>
        </w:rPr>
        <w:t>Dažnas</w:t>
      </w:r>
      <w:r w:rsidRPr="00654072">
        <w:rPr>
          <w:noProof/>
          <w:sz w:val="22"/>
          <w:szCs w:val="22"/>
          <w:lang w:eastAsia="lt-LT"/>
        </w:rPr>
        <w:t xml:space="preserve"> (gali pasireikšti </w:t>
      </w:r>
      <w:r w:rsidR="003751D5">
        <w:rPr>
          <w:noProof/>
          <w:sz w:val="22"/>
          <w:szCs w:val="22"/>
          <w:lang w:eastAsia="lt-LT"/>
        </w:rPr>
        <w:t>rečiau</w:t>
      </w:r>
      <w:r w:rsidRPr="00654072">
        <w:rPr>
          <w:noProof/>
          <w:sz w:val="22"/>
          <w:szCs w:val="22"/>
          <w:lang w:eastAsia="lt-LT"/>
        </w:rPr>
        <w:t xml:space="preserve"> kaip 1 iš 10 žmonių):</w:t>
      </w:r>
    </w:p>
    <w:p w14:paraId="61E33790"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sausa įduba (uždegimas ir skausmas po danties ištraukimo);</w:t>
      </w:r>
    </w:p>
    <w:p w14:paraId="64D778BC"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kojų ir (arba) pėdų patinimas dėl susilaikiusio skysčio (edema);</w:t>
      </w:r>
    </w:p>
    <w:p w14:paraId="393FB3F1"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galvos svaigimas, galvos skausmas;</w:t>
      </w:r>
    </w:p>
    <w:p w14:paraId="5BE6F0C0" w14:textId="77777777" w:rsidR="00654072" w:rsidRPr="00654072" w:rsidRDefault="005974D8" w:rsidP="00654072">
      <w:pPr>
        <w:numPr>
          <w:ilvl w:val="0"/>
          <w:numId w:val="20"/>
        </w:numPr>
        <w:ind w:left="567" w:hanging="567"/>
        <w:rPr>
          <w:noProof/>
          <w:sz w:val="22"/>
          <w:szCs w:val="22"/>
          <w:lang w:eastAsia="lt-LT"/>
        </w:rPr>
      </w:pPr>
      <w:r>
        <w:rPr>
          <w:noProof/>
          <w:sz w:val="22"/>
          <w:szCs w:val="22"/>
          <w:lang w:eastAsia="lt-LT"/>
        </w:rPr>
        <w:t>savo širdies plakimo jautimas</w:t>
      </w:r>
      <w:r w:rsidR="00654072" w:rsidRPr="00654072">
        <w:rPr>
          <w:noProof/>
          <w:sz w:val="22"/>
          <w:szCs w:val="22"/>
          <w:lang w:eastAsia="lt-LT"/>
        </w:rPr>
        <w:t>, nereguliarus širdies ritmas;</w:t>
      </w:r>
    </w:p>
    <w:p w14:paraId="45AEEB8A"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padidėjęs kraujo spaudimas;</w:t>
      </w:r>
    </w:p>
    <w:p w14:paraId="628ED549"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švokštimas ar dusulys (bronchų spazmas);</w:t>
      </w:r>
    </w:p>
    <w:p w14:paraId="1C994EA7"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vidurių užkietėjimas, gausus dujų išėjimas, skrandžio gleivinės uždegimas</w:t>
      </w:r>
      <w:r w:rsidR="005974D8" w:rsidRPr="005974D8">
        <w:rPr>
          <w:noProof/>
          <w:sz w:val="22"/>
          <w:szCs w:val="22"/>
          <w:lang w:eastAsia="lt-LT"/>
        </w:rPr>
        <w:t xml:space="preserve"> </w:t>
      </w:r>
      <w:r w:rsidR="005974D8">
        <w:rPr>
          <w:noProof/>
          <w:sz w:val="22"/>
          <w:szCs w:val="22"/>
          <w:lang w:eastAsia="lt-LT"/>
        </w:rPr>
        <w:t>(</w:t>
      </w:r>
      <w:r w:rsidR="005974D8" w:rsidRPr="00654072">
        <w:rPr>
          <w:noProof/>
          <w:sz w:val="22"/>
          <w:szCs w:val="22"/>
          <w:lang w:eastAsia="lt-LT"/>
        </w:rPr>
        <w:t>gastritas</w:t>
      </w:r>
      <w:r w:rsidRPr="00654072">
        <w:rPr>
          <w:noProof/>
          <w:sz w:val="22"/>
          <w:szCs w:val="22"/>
          <w:lang w:eastAsia="lt-LT"/>
        </w:rPr>
        <w:t>), rėmuo, viduriavimas, nevirškinimas (dispepsija) ar skrandžio diskomfortas, pykinimas, vėmimas, stemplės uždegimas, burnos opos;</w:t>
      </w:r>
    </w:p>
    <w:p w14:paraId="406B1D2E"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lastRenderedPageBreak/>
        <w:t>kepenų veiklą rodančių kraujo tyrimų pokyčiai;</w:t>
      </w:r>
    </w:p>
    <w:p w14:paraId="684B569C"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kraujosruvos;</w:t>
      </w:r>
    </w:p>
    <w:p w14:paraId="2D4683E7"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silpnumas ar nuovargis, į gripą panašus negalavimas.</w:t>
      </w:r>
    </w:p>
    <w:p w14:paraId="053EF79C" w14:textId="77777777" w:rsidR="00654072" w:rsidRPr="00654072" w:rsidRDefault="00654072" w:rsidP="00654072">
      <w:pPr>
        <w:ind w:left="567" w:hanging="567"/>
        <w:rPr>
          <w:noProof/>
          <w:sz w:val="22"/>
          <w:szCs w:val="22"/>
          <w:lang w:eastAsia="lt-LT"/>
        </w:rPr>
      </w:pPr>
    </w:p>
    <w:p w14:paraId="5BADC21C" w14:textId="7CDBBB6B" w:rsidR="00654072" w:rsidRPr="00654072" w:rsidRDefault="00654072" w:rsidP="00654072">
      <w:pPr>
        <w:rPr>
          <w:noProof/>
          <w:sz w:val="22"/>
          <w:szCs w:val="22"/>
          <w:lang w:eastAsia="lt-LT"/>
        </w:rPr>
      </w:pPr>
      <w:r w:rsidRPr="00BF3ECA">
        <w:rPr>
          <w:b/>
          <w:sz w:val="22"/>
        </w:rPr>
        <w:t xml:space="preserve">Nedažnas </w:t>
      </w:r>
      <w:r w:rsidRPr="00654072">
        <w:rPr>
          <w:noProof/>
          <w:sz w:val="22"/>
          <w:szCs w:val="22"/>
          <w:lang w:eastAsia="lt-LT"/>
        </w:rPr>
        <w:t xml:space="preserve">(gali pasireikšti </w:t>
      </w:r>
      <w:r w:rsidR="00961119">
        <w:rPr>
          <w:noProof/>
          <w:sz w:val="22"/>
          <w:szCs w:val="22"/>
          <w:lang w:eastAsia="lt-LT"/>
        </w:rPr>
        <w:t>rečiau</w:t>
      </w:r>
      <w:r w:rsidR="00961119" w:rsidRPr="00654072">
        <w:rPr>
          <w:noProof/>
          <w:sz w:val="22"/>
          <w:szCs w:val="22"/>
          <w:lang w:eastAsia="lt-LT"/>
        </w:rPr>
        <w:t xml:space="preserve"> kaip </w:t>
      </w:r>
      <w:r w:rsidRPr="00654072">
        <w:rPr>
          <w:noProof/>
          <w:sz w:val="22"/>
          <w:szCs w:val="22"/>
          <w:lang w:eastAsia="lt-LT"/>
        </w:rPr>
        <w:t>1 iš 100 žmonių):</w:t>
      </w:r>
    </w:p>
    <w:p w14:paraId="33FC8CFB" w14:textId="77777777" w:rsidR="005974D8" w:rsidRDefault="00654072" w:rsidP="00654072">
      <w:pPr>
        <w:numPr>
          <w:ilvl w:val="0"/>
          <w:numId w:val="20"/>
        </w:numPr>
        <w:ind w:left="567" w:hanging="567"/>
        <w:rPr>
          <w:noProof/>
          <w:sz w:val="22"/>
          <w:szCs w:val="22"/>
          <w:lang w:eastAsia="lt-LT"/>
        </w:rPr>
      </w:pPr>
      <w:r w:rsidRPr="00654072">
        <w:rPr>
          <w:noProof/>
          <w:sz w:val="22"/>
          <w:szCs w:val="22"/>
          <w:lang w:eastAsia="lt-LT"/>
        </w:rPr>
        <w:t>virškinimo trakto gleivinės uždegimas, apimantis ir skrandį, ir plonąjį žarnyną</w:t>
      </w:r>
      <w:r w:rsidR="005974D8" w:rsidRPr="005974D8">
        <w:rPr>
          <w:noProof/>
          <w:sz w:val="22"/>
          <w:szCs w:val="22"/>
          <w:lang w:eastAsia="lt-LT"/>
        </w:rPr>
        <w:t xml:space="preserve"> </w:t>
      </w:r>
      <w:r w:rsidR="005974D8">
        <w:rPr>
          <w:noProof/>
          <w:sz w:val="22"/>
          <w:szCs w:val="22"/>
          <w:lang w:eastAsia="lt-LT"/>
        </w:rPr>
        <w:t>(</w:t>
      </w:r>
      <w:r w:rsidR="005974D8" w:rsidRPr="00654072">
        <w:rPr>
          <w:noProof/>
          <w:sz w:val="22"/>
          <w:szCs w:val="22"/>
          <w:lang w:eastAsia="lt-LT"/>
        </w:rPr>
        <w:t>gastroenteritas</w:t>
      </w:r>
      <w:r w:rsidRPr="00654072">
        <w:rPr>
          <w:noProof/>
          <w:sz w:val="22"/>
          <w:szCs w:val="22"/>
          <w:lang w:eastAsia="lt-LT"/>
        </w:rPr>
        <w:t>), viršutinių kvėpavimo takų infekcija</w:t>
      </w:r>
      <w:r w:rsidR="00863AB6">
        <w:rPr>
          <w:noProof/>
          <w:sz w:val="22"/>
          <w:szCs w:val="22"/>
          <w:lang w:eastAsia="lt-LT"/>
        </w:rPr>
        <w:t>;</w:t>
      </w:r>
      <w:r w:rsidRPr="00654072">
        <w:rPr>
          <w:noProof/>
          <w:sz w:val="22"/>
          <w:szCs w:val="22"/>
          <w:lang w:eastAsia="lt-LT"/>
        </w:rPr>
        <w:t xml:space="preserve"> </w:t>
      </w:r>
    </w:p>
    <w:p w14:paraId="7AB946BB"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šlapimo takų infekcija;</w:t>
      </w:r>
    </w:p>
    <w:p w14:paraId="30DB7410" w14:textId="77777777" w:rsidR="009642C9" w:rsidRDefault="00654072" w:rsidP="00654072">
      <w:pPr>
        <w:numPr>
          <w:ilvl w:val="0"/>
          <w:numId w:val="20"/>
        </w:numPr>
        <w:ind w:left="567" w:hanging="567"/>
        <w:rPr>
          <w:noProof/>
          <w:sz w:val="22"/>
          <w:szCs w:val="22"/>
          <w:lang w:eastAsia="lt-LT"/>
        </w:rPr>
      </w:pPr>
      <w:r w:rsidRPr="00654072">
        <w:rPr>
          <w:noProof/>
          <w:sz w:val="22"/>
          <w:szCs w:val="22"/>
          <w:lang w:eastAsia="lt-LT"/>
        </w:rPr>
        <w:t>raudonųjų kraujo kūnelių skaiči</w:t>
      </w:r>
      <w:r w:rsidR="00863AB6">
        <w:rPr>
          <w:noProof/>
          <w:sz w:val="22"/>
          <w:szCs w:val="22"/>
          <w:lang w:eastAsia="lt-LT"/>
        </w:rPr>
        <w:t>a</w:t>
      </w:r>
      <w:r w:rsidRPr="00654072">
        <w:rPr>
          <w:noProof/>
          <w:sz w:val="22"/>
          <w:szCs w:val="22"/>
          <w:lang w:eastAsia="lt-LT"/>
        </w:rPr>
        <w:t>us</w:t>
      </w:r>
      <w:r w:rsidR="009642C9" w:rsidRPr="009642C9">
        <w:rPr>
          <w:noProof/>
          <w:sz w:val="22"/>
          <w:szCs w:val="22"/>
          <w:lang w:eastAsia="lt-LT"/>
        </w:rPr>
        <w:t xml:space="preserve"> </w:t>
      </w:r>
      <w:r w:rsidR="009642C9" w:rsidRPr="00654072">
        <w:rPr>
          <w:noProof/>
          <w:sz w:val="22"/>
          <w:szCs w:val="22"/>
          <w:lang w:eastAsia="lt-LT"/>
        </w:rPr>
        <w:t>sumažėj</w:t>
      </w:r>
      <w:r w:rsidR="009642C9">
        <w:rPr>
          <w:noProof/>
          <w:sz w:val="22"/>
          <w:szCs w:val="22"/>
          <w:lang w:eastAsia="lt-LT"/>
        </w:rPr>
        <w:t>imas</w:t>
      </w:r>
      <w:r w:rsidRPr="00654072">
        <w:rPr>
          <w:noProof/>
          <w:sz w:val="22"/>
          <w:szCs w:val="22"/>
          <w:lang w:eastAsia="lt-LT"/>
        </w:rPr>
        <w:t xml:space="preserve">, </w:t>
      </w:r>
      <w:r w:rsidR="009642C9">
        <w:rPr>
          <w:noProof/>
          <w:sz w:val="22"/>
          <w:szCs w:val="22"/>
          <w:lang w:eastAsia="lt-LT"/>
        </w:rPr>
        <w:t xml:space="preserve">dėl kurio gali pablykšti, atsirasti silpnumas ir dusulys; </w:t>
      </w:r>
    </w:p>
    <w:p w14:paraId="6E0054AA" w14:textId="77777777" w:rsidR="009642C9" w:rsidRDefault="00654072" w:rsidP="00654072">
      <w:pPr>
        <w:numPr>
          <w:ilvl w:val="0"/>
          <w:numId w:val="20"/>
        </w:numPr>
        <w:ind w:left="567" w:hanging="567"/>
        <w:rPr>
          <w:noProof/>
          <w:sz w:val="22"/>
          <w:szCs w:val="22"/>
          <w:lang w:eastAsia="lt-LT"/>
        </w:rPr>
      </w:pPr>
      <w:r w:rsidRPr="00654072">
        <w:rPr>
          <w:noProof/>
          <w:sz w:val="22"/>
          <w:szCs w:val="22"/>
          <w:lang w:eastAsia="lt-LT"/>
        </w:rPr>
        <w:t>baltųjų kraujo kūnelių skaiči</w:t>
      </w:r>
      <w:r w:rsidR="009642C9">
        <w:rPr>
          <w:noProof/>
          <w:sz w:val="22"/>
          <w:szCs w:val="22"/>
          <w:lang w:eastAsia="lt-LT"/>
        </w:rPr>
        <w:t>aus</w:t>
      </w:r>
      <w:r w:rsidR="009642C9" w:rsidRPr="009642C9">
        <w:rPr>
          <w:noProof/>
          <w:sz w:val="22"/>
          <w:szCs w:val="22"/>
          <w:lang w:eastAsia="lt-LT"/>
        </w:rPr>
        <w:t xml:space="preserve"> </w:t>
      </w:r>
      <w:r w:rsidR="009642C9" w:rsidRPr="00654072">
        <w:rPr>
          <w:noProof/>
          <w:sz w:val="22"/>
          <w:szCs w:val="22"/>
          <w:lang w:eastAsia="lt-LT"/>
        </w:rPr>
        <w:t>sumažėj</w:t>
      </w:r>
      <w:r w:rsidR="009642C9">
        <w:rPr>
          <w:noProof/>
          <w:sz w:val="22"/>
          <w:szCs w:val="22"/>
          <w:lang w:eastAsia="lt-LT"/>
        </w:rPr>
        <w:t>imas;</w:t>
      </w:r>
      <w:r w:rsidR="009642C9" w:rsidRPr="00654072">
        <w:rPr>
          <w:noProof/>
          <w:sz w:val="22"/>
          <w:szCs w:val="22"/>
          <w:lang w:eastAsia="lt-LT"/>
        </w:rPr>
        <w:t xml:space="preserve"> </w:t>
      </w:r>
    </w:p>
    <w:p w14:paraId="1DBCE935"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trombocitų skaiči</w:t>
      </w:r>
      <w:r w:rsidR="009642C9">
        <w:rPr>
          <w:noProof/>
          <w:sz w:val="22"/>
          <w:szCs w:val="22"/>
          <w:lang w:eastAsia="lt-LT"/>
        </w:rPr>
        <w:t>aus sumažėjimas, dėl kurio padidėja kraujavimo ir mėlynių rizika</w:t>
      </w:r>
      <w:r w:rsidRPr="00654072">
        <w:rPr>
          <w:noProof/>
          <w:sz w:val="22"/>
          <w:szCs w:val="22"/>
          <w:lang w:eastAsia="lt-LT"/>
        </w:rPr>
        <w:t>;</w:t>
      </w:r>
    </w:p>
    <w:p w14:paraId="734B5C02"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padidėjęs jautrumas (alerginė reakcija, įskaitant dilgėlinę, kuri gali būti tiek sunki, kad ją reikėtų nedelsiant gydyti);</w:t>
      </w:r>
    </w:p>
    <w:p w14:paraId="2D15BD0D"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apetito padidėjimas arba sumažėjimas, kūno svorio padidėjimas;</w:t>
      </w:r>
    </w:p>
    <w:p w14:paraId="36026D2C"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nerimas, depresija, sumažėjęs mąstymo aiškumas, nesančių dalykų matymas, jautimas ar girdėjimas (haliucinacijos);</w:t>
      </w:r>
    </w:p>
    <w:p w14:paraId="1622F579"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 xml:space="preserve">skonio pokytis, </w:t>
      </w:r>
      <w:r w:rsidR="009642C9">
        <w:rPr>
          <w:noProof/>
          <w:sz w:val="22"/>
          <w:szCs w:val="22"/>
          <w:lang w:eastAsia="lt-LT"/>
        </w:rPr>
        <w:t>miegojimo sunkumai</w:t>
      </w:r>
      <w:r w:rsidRPr="00654072">
        <w:rPr>
          <w:noProof/>
          <w:sz w:val="22"/>
          <w:szCs w:val="22"/>
          <w:lang w:eastAsia="lt-LT"/>
        </w:rPr>
        <w:t>, nutirpimas ar dilgsėjimas, mieguistumas;</w:t>
      </w:r>
    </w:p>
    <w:p w14:paraId="562FD72E"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neryškus matymas, akių sudirginimas ir paraudimas;</w:t>
      </w:r>
    </w:p>
    <w:p w14:paraId="045EF0B5"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skambėjimas ausyse, vertigo (sukimosi jausmas ramybėje);</w:t>
      </w:r>
    </w:p>
    <w:p w14:paraId="4944FFEF"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nenormalus širdies ritmas (prieširdžių virpėjimas), dažnas širdies plakimas, širdies nepakankamumas, veržimo, spaudimo ar sunkumo jausmas krūtinėje (krūtinės angina), širdies priepuolis;</w:t>
      </w:r>
    </w:p>
    <w:p w14:paraId="771B45CB"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karščio pylimas, insultas, mikroinsultas (praeinantis smegenų išemijos priepuolis</w:t>
      </w:r>
      <w:r w:rsidR="009642C9">
        <w:rPr>
          <w:noProof/>
          <w:sz w:val="22"/>
          <w:szCs w:val="22"/>
          <w:lang w:eastAsia="lt-LT"/>
        </w:rPr>
        <w:t xml:space="preserve"> [PSIP]</w:t>
      </w:r>
      <w:r w:rsidRPr="00654072">
        <w:rPr>
          <w:noProof/>
          <w:sz w:val="22"/>
          <w:szCs w:val="22"/>
          <w:lang w:eastAsia="lt-LT"/>
        </w:rPr>
        <w:t>), labai padidėjęs kraujo spaudimas, kraujagyslių uždegimas</w:t>
      </w:r>
      <w:r w:rsidR="009642C9">
        <w:rPr>
          <w:noProof/>
          <w:sz w:val="22"/>
          <w:szCs w:val="22"/>
          <w:lang w:eastAsia="lt-LT"/>
        </w:rPr>
        <w:t>, dažnai su odos išbėrimu</w:t>
      </w:r>
      <w:r w:rsidRPr="00654072">
        <w:rPr>
          <w:noProof/>
          <w:sz w:val="22"/>
          <w:szCs w:val="22"/>
          <w:lang w:eastAsia="lt-LT"/>
        </w:rPr>
        <w:t>;</w:t>
      </w:r>
    </w:p>
    <w:p w14:paraId="6C517202"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kosulys, dusulys, kraujavimas iš nosies;</w:t>
      </w:r>
    </w:p>
    <w:p w14:paraId="0B8F9AE9" w14:textId="77777777" w:rsidR="00654072" w:rsidRPr="00D868CF" w:rsidRDefault="00654072" w:rsidP="00D868CF">
      <w:pPr>
        <w:numPr>
          <w:ilvl w:val="0"/>
          <w:numId w:val="20"/>
        </w:numPr>
        <w:ind w:left="567" w:hanging="567"/>
        <w:rPr>
          <w:noProof/>
          <w:sz w:val="22"/>
          <w:szCs w:val="22"/>
          <w:lang w:eastAsia="lt-LT"/>
        </w:rPr>
      </w:pPr>
      <w:r w:rsidRPr="00D868CF">
        <w:rPr>
          <w:noProof/>
          <w:sz w:val="22"/>
          <w:szCs w:val="22"/>
          <w:lang w:eastAsia="lt-LT"/>
        </w:rPr>
        <w:t>skrandžio ar žarnų pūtimas, tuštinimosi įpročių pokyčiai, burnos sausmė, op</w:t>
      </w:r>
      <w:r w:rsidR="009642C9" w:rsidRPr="00D868CF">
        <w:rPr>
          <w:noProof/>
          <w:sz w:val="22"/>
          <w:szCs w:val="22"/>
          <w:lang w:eastAsia="lt-LT"/>
        </w:rPr>
        <w:t>os skrandyje ir plonojoje žarnoje</w:t>
      </w:r>
      <w:r w:rsidR="00D868CF" w:rsidRPr="00D868CF">
        <w:rPr>
          <w:noProof/>
          <w:sz w:val="22"/>
          <w:szCs w:val="22"/>
          <w:lang w:eastAsia="lt-LT"/>
        </w:rPr>
        <w:t>,</w:t>
      </w:r>
      <w:r w:rsidRPr="00D868CF">
        <w:rPr>
          <w:noProof/>
          <w:sz w:val="22"/>
          <w:szCs w:val="22"/>
          <w:lang w:eastAsia="lt-LT"/>
        </w:rPr>
        <w:t>skrandžio gleivinės uždegimas, kuris gali būti stiprus ir sukelti kraujavimą, dirgliosios žarnos sindromas, kasos uždegimas;</w:t>
      </w:r>
    </w:p>
    <w:p w14:paraId="1F368A94"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veido patinimas, odos išbėrimas arba niežulys, odos paraudimas;</w:t>
      </w:r>
    </w:p>
    <w:p w14:paraId="0A6F1082"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raumenų mėšlungis ar spazmai, raumenų skausmas ar stingulys;</w:t>
      </w:r>
    </w:p>
    <w:p w14:paraId="61D8FC4E"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 xml:space="preserve">kalio kiekio kraujyje padidėjimas, </w:t>
      </w:r>
      <w:r w:rsidR="00D868CF">
        <w:rPr>
          <w:noProof/>
          <w:sz w:val="22"/>
          <w:szCs w:val="22"/>
          <w:lang w:eastAsia="lt-LT"/>
        </w:rPr>
        <w:t xml:space="preserve">kuris gali sukelti nenormalų širdies ritmą, </w:t>
      </w:r>
      <w:r w:rsidRPr="00654072">
        <w:rPr>
          <w:noProof/>
          <w:sz w:val="22"/>
          <w:szCs w:val="22"/>
          <w:lang w:eastAsia="lt-LT"/>
        </w:rPr>
        <w:t>pokyčiai su Jūsų inkstais susijusiuose kraujo ir šlapimo tyrimuose, sunkūs inkstų sutrikimai;</w:t>
      </w:r>
    </w:p>
    <w:p w14:paraId="5C541533"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krūtinės skausmas.</w:t>
      </w:r>
    </w:p>
    <w:p w14:paraId="20BE2FB4" w14:textId="77777777" w:rsidR="00654072" w:rsidRPr="00654072" w:rsidRDefault="00654072" w:rsidP="00654072">
      <w:pPr>
        <w:ind w:left="567" w:hanging="567"/>
        <w:rPr>
          <w:noProof/>
          <w:sz w:val="22"/>
          <w:szCs w:val="22"/>
          <w:lang w:eastAsia="lt-LT"/>
        </w:rPr>
      </w:pPr>
    </w:p>
    <w:p w14:paraId="3B38CEA1" w14:textId="498C2A61" w:rsidR="00654072" w:rsidRPr="00654072" w:rsidRDefault="00654072" w:rsidP="00654072">
      <w:pPr>
        <w:rPr>
          <w:noProof/>
          <w:sz w:val="22"/>
          <w:szCs w:val="22"/>
          <w:lang w:eastAsia="lt-LT"/>
        </w:rPr>
      </w:pPr>
      <w:r w:rsidRPr="00BF3ECA">
        <w:rPr>
          <w:b/>
          <w:sz w:val="22"/>
        </w:rPr>
        <w:t>Retas</w:t>
      </w:r>
      <w:r w:rsidRPr="00654072">
        <w:rPr>
          <w:noProof/>
          <w:sz w:val="22"/>
          <w:szCs w:val="22"/>
          <w:lang w:eastAsia="lt-LT"/>
        </w:rPr>
        <w:t xml:space="preserve"> (gali pasireikšti </w:t>
      </w:r>
      <w:r w:rsidR="00961119">
        <w:rPr>
          <w:noProof/>
          <w:sz w:val="22"/>
          <w:szCs w:val="22"/>
          <w:lang w:eastAsia="lt-LT"/>
        </w:rPr>
        <w:t>rečiau</w:t>
      </w:r>
      <w:r w:rsidR="00961119" w:rsidRPr="00654072">
        <w:rPr>
          <w:noProof/>
          <w:sz w:val="22"/>
          <w:szCs w:val="22"/>
          <w:lang w:eastAsia="lt-LT"/>
        </w:rPr>
        <w:t xml:space="preserve"> kaip </w:t>
      </w:r>
      <w:r w:rsidRPr="00654072">
        <w:rPr>
          <w:noProof/>
          <w:sz w:val="22"/>
          <w:szCs w:val="22"/>
          <w:lang w:eastAsia="lt-LT"/>
        </w:rPr>
        <w:t>1 iš 1000 žmonių):</w:t>
      </w:r>
    </w:p>
    <w:p w14:paraId="0D5BBFD9" w14:textId="77777777" w:rsidR="00654072" w:rsidRPr="00654072" w:rsidRDefault="00D868CF" w:rsidP="00654072">
      <w:pPr>
        <w:numPr>
          <w:ilvl w:val="0"/>
          <w:numId w:val="20"/>
        </w:numPr>
        <w:ind w:left="567" w:hanging="567"/>
        <w:rPr>
          <w:noProof/>
          <w:sz w:val="22"/>
          <w:szCs w:val="22"/>
          <w:lang w:eastAsia="lt-LT"/>
        </w:rPr>
      </w:pPr>
      <w:r>
        <w:rPr>
          <w:noProof/>
          <w:sz w:val="22"/>
          <w:szCs w:val="22"/>
          <w:lang w:eastAsia="lt-LT"/>
        </w:rPr>
        <w:t xml:space="preserve">sunki </w:t>
      </w:r>
      <w:r w:rsidR="00654072" w:rsidRPr="00654072">
        <w:rPr>
          <w:noProof/>
          <w:sz w:val="22"/>
          <w:szCs w:val="22"/>
          <w:lang w:eastAsia="lt-LT"/>
        </w:rPr>
        <w:t>alerginė reakcija, įskaitant veido, lūpų, liežuvio ir (arba) gerklės patinimą, dėl kurio gali pasunkėti kvėpavimas ar rijimas</w:t>
      </w:r>
      <w:r>
        <w:rPr>
          <w:noProof/>
          <w:sz w:val="22"/>
          <w:szCs w:val="22"/>
          <w:lang w:eastAsia="lt-LT"/>
        </w:rPr>
        <w:t xml:space="preserve"> (</w:t>
      </w:r>
      <w:r w:rsidRPr="00654072">
        <w:rPr>
          <w:noProof/>
          <w:sz w:val="22"/>
          <w:szCs w:val="22"/>
          <w:lang w:eastAsia="lt-LT"/>
        </w:rPr>
        <w:t>angioneurozinė edema</w:t>
      </w:r>
      <w:r>
        <w:rPr>
          <w:noProof/>
          <w:sz w:val="22"/>
          <w:szCs w:val="22"/>
          <w:lang w:eastAsia="lt-LT"/>
        </w:rPr>
        <w:t>) /</w:t>
      </w:r>
      <w:r w:rsidR="00654072" w:rsidRPr="00654072">
        <w:rPr>
          <w:noProof/>
          <w:sz w:val="22"/>
          <w:szCs w:val="22"/>
          <w:lang w:eastAsia="lt-LT"/>
        </w:rPr>
        <w:t xml:space="preserve"> anafilaksinė</w:t>
      </w:r>
      <w:r>
        <w:rPr>
          <w:noProof/>
          <w:sz w:val="22"/>
          <w:szCs w:val="22"/>
          <w:lang w:eastAsia="lt-LT"/>
        </w:rPr>
        <w:t>s /</w:t>
      </w:r>
      <w:r w:rsidR="00654072" w:rsidRPr="00654072">
        <w:rPr>
          <w:noProof/>
          <w:sz w:val="22"/>
          <w:szCs w:val="22"/>
          <w:lang w:eastAsia="lt-LT"/>
        </w:rPr>
        <w:t xml:space="preserve"> anafilaktoidinė</w:t>
      </w:r>
      <w:r>
        <w:rPr>
          <w:noProof/>
          <w:sz w:val="22"/>
          <w:szCs w:val="22"/>
          <w:lang w:eastAsia="lt-LT"/>
        </w:rPr>
        <w:t>s</w:t>
      </w:r>
      <w:r w:rsidR="00654072" w:rsidRPr="00654072">
        <w:rPr>
          <w:noProof/>
          <w:sz w:val="22"/>
          <w:szCs w:val="22"/>
          <w:lang w:eastAsia="lt-LT"/>
        </w:rPr>
        <w:t xml:space="preserve"> </w:t>
      </w:r>
      <w:r w:rsidRPr="00654072">
        <w:rPr>
          <w:noProof/>
          <w:sz w:val="22"/>
          <w:szCs w:val="22"/>
          <w:lang w:eastAsia="lt-LT"/>
        </w:rPr>
        <w:t>reakcij</w:t>
      </w:r>
      <w:r>
        <w:rPr>
          <w:noProof/>
          <w:sz w:val="22"/>
          <w:szCs w:val="22"/>
          <w:lang w:eastAsia="lt-LT"/>
        </w:rPr>
        <w:t>os</w:t>
      </w:r>
      <w:r w:rsidR="00654072" w:rsidRPr="00654072">
        <w:rPr>
          <w:noProof/>
          <w:sz w:val="22"/>
          <w:szCs w:val="22"/>
          <w:lang w:eastAsia="lt-LT"/>
        </w:rPr>
        <w:t>, įskaitant šoką (</w:t>
      </w:r>
      <w:r w:rsidRPr="00654072">
        <w:rPr>
          <w:noProof/>
          <w:sz w:val="22"/>
          <w:szCs w:val="22"/>
          <w:lang w:eastAsia="lt-LT"/>
        </w:rPr>
        <w:t>sunk</w:t>
      </w:r>
      <w:r>
        <w:rPr>
          <w:noProof/>
          <w:sz w:val="22"/>
          <w:szCs w:val="22"/>
          <w:lang w:eastAsia="lt-LT"/>
        </w:rPr>
        <w:t>ios</w:t>
      </w:r>
      <w:r w:rsidRPr="00654072">
        <w:rPr>
          <w:noProof/>
          <w:sz w:val="22"/>
          <w:szCs w:val="22"/>
          <w:lang w:eastAsia="lt-LT"/>
        </w:rPr>
        <w:t xml:space="preserve"> </w:t>
      </w:r>
      <w:r w:rsidR="00654072" w:rsidRPr="00654072">
        <w:rPr>
          <w:noProof/>
          <w:sz w:val="22"/>
          <w:szCs w:val="22"/>
          <w:lang w:eastAsia="lt-LT"/>
        </w:rPr>
        <w:t>alerginė</w:t>
      </w:r>
      <w:r>
        <w:rPr>
          <w:noProof/>
          <w:sz w:val="22"/>
          <w:szCs w:val="22"/>
          <w:lang w:eastAsia="lt-LT"/>
        </w:rPr>
        <w:t>s</w:t>
      </w:r>
      <w:r w:rsidR="00654072" w:rsidRPr="00654072">
        <w:rPr>
          <w:noProof/>
          <w:sz w:val="22"/>
          <w:szCs w:val="22"/>
          <w:lang w:eastAsia="lt-LT"/>
        </w:rPr>
        <w:t xml:space="preserve"> </w:t>
      </w:r>
      <w:r w:rsidRPr="00654072">
        <w:rPr>
          <w:noProof/>
          <w:sz w:val="22"/>
          <w:szCs w:val="22"/>
          <w:lang w:eastAsia="lt-LT"/>
        </w:rPr>
        <w:t>reakcij</w:t>
      </w:r>
      <w:r>
        <w:rPr>
          <w:noProof/>
          <w:sz w:val="22"/>
          <w:szCs w:val="22"/>
          <w:lang w:eastAsia="lt-LT"/>
        </w:rPr>
        <w:t>os</w:t>
      </w:r>
      <w:r w:rsidR="00654072" w:rsidRPr="00654072">
        <w:rPr>
          <w:noProof/>
          <w:sz w:val="22"/>
          <w:szCs w:val="22"/>
          <w:lang w:eastAsia="lt-LT"/>
        </w:rPr>
        <w:t xml:space="preserve">, </w:t>
      </w:r>
      <w:r>
        <w:rPr>
          <w:noProof/>
          <w:sz w:val="22"/>
          <w:szCs w:val="22"/>
          <w:lang w:eastAsia="lt-LT"/>
        </w:rPr>
        <w:t>reikalaujančios</w:t>
      </w:r>
      <w:r w:rsidR="00654072" w:rsidRPr="00654072">
        <w:rPr>
          <w:noProof/>
          <w:sz w:val="22"/>
          <w:szCs w:val="22"/>
          <w:lang w:eastAsia="lt-LT"/>
        </w:rPr>
        <w:t xml:space="preserve"> neatidėliotinos medicininės pagalbos);</w:t>
      </w:r>
    </w:p>
    <w:p w14:paraId="13DB94A4"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sumišimas, neramumas;</w:t>
      </w:r>
    </w:p>
    <w:p w14:paraId="69E222E1"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 xml:space="preserve">kepenų </w:t>
      </w:r>
      <w:r w:rsidR="00D868CF">
        <w:rPr>
          <w:noProof/>
          <w:sz w:val="22"/>
          <w:szCs w:val="22"/>
          <w:lang w:eastAsia="lt-LT"/>
        </w:rPr>
        <w:t>uždegimas</w:t>
      </w:r>
      <w:r w:rsidR="00D868CF" w:rsidRPr="00654072">
        <w:rPr>
          <w:noProof/>
          <w:sz w:val="22"/>
          <w:szCs w:val="22"/>
          <w:lang w:eastAsia="lt-LT"/>
        </w:rPr>
        <w:t xml:space="preserve"> </w:t>
      </w:r>
      <w:r w:rsidRPr="00654072">
        <w:rPr>
          <w:noProof/>
          <w:sz w:val="22"/>
          <w:szCs w:val="22"/>
          <w:lang w:eastAsia="lt-LT"/>
        </w:rPr>
        <w:t>(hepatitas)</w:t>
      </w:r>
      <w:r w:rsidR="00D868CF">
        <w:rPr>
          <w:noProof/>
          <w:sz w:val="22"/>
          <w:szCs w:val="22"/>
          <w:lang w:eastAsia="lt-LT"/>
        </w:rPr>
        <w:t>, kepenų nepakankamumas, odos ir (arba) akių pageltimas (gelta)</w:t>
      </w:r>
      <w:r w:rsidRPr="00654072">
        <w:rPr>
          <w:noProof/>
          <w:sz w:val="22"/>
          <w:szCs w:val="22"/>
          <w:lang w:eastAsia="lt-LT"/>
        </w:rPr>
        <w:t>;</w:t>
      </w:r>
    </w:p>
    <w:p w14:paraId="236100A2"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natrio kieki</w:t>
      </w:r>
      <w:r w:rsidR="00D868CF">
        <w:rPr>
          <w:noProof/>
          <w:sz w:val="22"/>
          <w:szCs w:val="22"/>
          <w:lang w:eastAsia="lt-LT"/>
        </w:rPr>
        <w:t xml:space="preserve">o kraujyje sumažėjimas, kuris gali sukelti nuovargį ir </w:t>
      </w:r>
      <w:r w:rsidR="00D868CF" w:rsidRPr="00FF4AA5">
        <w:rPr>
          <w:noProof/>
          <w:sz w:val="22"/>
          <w:szCs w:val="22"/>
          <w:lang w:eastAsia="lt-LT"/>
        </w:rPr>
        <w:t>sumišimą,</w:t>
      </w:r>
      <w:r w:rsidR="00D868CF">
        <w:rPr>
          <w:noProof/>
          <w:sz w:val="22"/>
          <w:szCs w:val="22"/>
          <w:lang w:eastAsia="lt-LT"/>
        </w:rPr>
        <w:t xml:space="preserve"> raumenų trukčiojimą, priepuolius ir komą</w:t>
      </w:r>
      <w:r w:rsidRPr="00654072">
        <w:rPr>
          <w:noProof/>
          <w:sz w:val="22"/>
          <w:szCs w:val="22"/>
          <w:lang w:eastAsia="lt-LT"/>
        </w:rPr>
        <w:t>;</w:t>
      </w:r>
    </w:p>
    <w:p w14:paraId="5B621A18" w14:textId="77777777" w:rsidR="00654072" w:rsidRPr="00654072" w:rsidRDefault="00654072" w:rsidP="00654072">
      <w:pPr>
        <w:numPr>
          <w:ilvl w:val="0"/>
          <w:numId w:val="20"/>
        </w:numPr>
        <w:ind w:left="567" w:hanging="567"/>
        <w:rPr>
          <w:noProof/>
          <w:sz w:val="22"/>
          <w:szCs w:val="22"/>
          <w:lang w:eastAsia="lt-LT"/>
        </w:rPr>
      </w:pPr>
      <w:r w:rsidRPr="00654072">
        <w:rPr>
          <w:noProof/>
          <w:sz w:val="22"/>
          <w:szCs w:val="22"/>
          <w:lang w:eastAsia="lt-LT"/>
        </w:rPr>
        <w:t>sunkios odos reakcijos.</w:t>
      </w:r>
    </w:p>
    <w:p w14:paraId="5D90035A" w14:textId="77777777" w:rsidR="00654072" w:rsidRPr="00654072" w:rsidRDefault="00654072" w:rsidP="00654072">
      <w:pPr>
        <w:ind w:left="567" w:hanging="567"/>
        <w:rPr>
          <w:noProof/>
          <w:sz w:val="22"/>
          <w:szCs w:val="22"/>
          <w:lang w:eastAsia="lt-LT"/>
        </w:rPr>
      </w:pPr>
    </w:p>
    <w:p w14:paraId="78DD7E77" w14:textId="77777777" w:rsidR="00654072" w:rsidRPr="00654072" w:rsidRDefault="00654072" w:rsidP="00654072">
      <w:pPr>
        <w:tabs>
          <w:tab w:val="left" w:pos="567"/>
        </w:tabs>
        <w:rPr>
          <w:b/>
          <w:snapToGrid w:val="0"/>
          <w:sz w:val="22"/>
        </w:rPr>
      </w:pPr>
      <w:r w:rsidRPr="00654072">
        <w:rPr>
          <w:b/>
          <w:noProof/>
          <w:snapToGrid w:val="0"/>
          <w:sz w:val="22"/>
        </w:rPr>
        <w:t>Pranešimas apie šalutinį poveikį</w:t>
      </w:r>
    </w:p>
    <w:p w14:paraId="64499536" w14:textId="77777777" w:rsidR="00654072" w:rsidRPr="00774254" w:rsidRDefault="00654072" w:rsidP="00654072">
      <w:pPr>
        <w:ind w:right="-449"/>
        <w:rPr>
          <w:noProof/>
          <w:sz w:val="22"/>
          <w:szCs w:val="22"/>
        </w:rPr>
      </w:pPr>
      <w:r w:rsidRPr="00D868CF">
        <w:rPr>
          <w:sz w:val="22"/>
          <w:szCs w:val="22"/>
        </w:rPr>
        <w:t xml:space="preserve">Jeigu pasireiškė šalutinis poveikis, įskaitant šiame lapelyje nenurodytą, pasakykite gydytojui arba vaistininkui. Apie šalutinį poveikį taip pat galite pranešti Valstybinei vaistų kontrolės tarnybai </w:t>
      </w:r>
      <w:r w:rsidRPr="00774254">
        <w:rPr>
          <w:sz w:val="22"/>
          <w:szCs w:val="22"/>
        </w:rPr>
        <w:t>prie Lietuvos Respublikos sveikatos apsaugos ministerijos nemokamu t</w:t>
      </w:r>
      <w:r w:rsidRPr="000F31A2">
        <w:rPr>
          <w:sz w:val="22"/>
          <w:szCs w:val="22"/>
          <w:lang w:eastAsia="zh-CN"/>
        </w:rPr>
        <w:t>elefonu 8 800 73568</w:t>
      </w:r>
      <w:r w:rsidRPr="000F31A2">
        <w:rPr>
          <w:sz w:val="22"/>
          <w:szCs w:val="22"/>
        </w:rPr>
        <w:t xml:space="preserve"> arba užpildyti interneto svetainėje </w:t>
      </w:r>
      <w:hyperlink r:id="rId12" w:history="1">
        <w:r w:rsidRPr="00F27EA5">
          <w:rPr>
            <w:rStyle w:val="Hipersaitas"/>
            <w:sz w:val="22"/>
            <w:szCs w:val="22"/>
            <w:lang w:eastAsia="lt-LT"/>
          </w:rPr>
          <w:t>www.vvkt.lt</w:t>
        </w:r>
      </w:hyperlink>
      <w:r w:rsidRPr="00D868CF">
        <w:rPr>
          <w:sz w:val="22"/>
          <w:szCs w:val="22"/>
        </w:rPr>
        <w:t xml:space="preserve"> esančią formą ir pateikti ją Valstybinei vaistų kontrolės tarnybai prie Lietuvos Res</w:t>
      </w:r>
      <w:r w:rsidRPr="00895AAB">
        <w:rPr>
          <w:sz w:val="22"/>
          <w:szCs w:val="22"/>
        </w:rPr>
        <w:t xml:space="preserve">publikos sveikatos apsaugos ministerijos vienu iš šių būdų: raštu (adresu Žirmūnų g. 139A, LT-09120 Vilnius), </w:t>
      </w:r>
      <w:r w:rsidRPr="00895AAB">
        <w:rPr>
          <w:sz w:val="22"/>
          <w:szCs w:val="22"/>
        </w:rPr>
        <w:lastRenderedPageBreak/>
        <w:t>nemokamu fakso numeriu 8 800 20131</w:t>
      </w:r>
      <w:r w:rsidRPr="00895AAB">
        <w:rPr>
          <w:sz w:val="22"/>
          <w:szCs w:val="22"/>
          <w:lang w:eastAsia="zh-CN"/>
        </w:rPr>
        <w:t>,</w:t>
      </w:r>
      <w:r w:rsidRPr="00895AAB">
        <w:rPr>
          <w:sz w:val="22"/>
          <w:szCs w:val="22"/>
        </w:rPr>
        <w:t xml:space="preserve"> el. paštu </w:t>
      </w:r>
      <w:hyperlink r:id="rId13" w:history="1">
        <w:r w:rsidRPr="00F27EA5">
          <w:rPr>
            <w:rStyle w:val="Hipersaitas"/>
            <w:szCs w:val="22"/>
            <w:lang w:eastAsia="lt-LT"/>
          </w:rPr>
          <w:t>NepageidaujamaR@vvkt.lt</w:t>
        </w:r>
      </w:hyperlink>
      <w:r w:rsidRPr="00D868CF">
        <w:rPr>
          <w:sz w:val="22"/>
          <w:szCs w:val="22"/>
        </w:rPr>
        <w:t>, taip pat per Valstybinės vai</w:t>
      </w:r>
      <w:r w:rsidRPr="00895AAB">
        <w:rPr>
          <w:sz w:val="22"/>
          <w:szCs w:val="22"/>
        </w:rPr>
        <w:t xml:space="preserve">stų kontrolės tarnybos prie Lietuvos Respublikos sveikatos apsaugos ministerijos interneto svetainę (adresu </w:t>
      </w:r>
      <w:hyperlink r:id="rId14" w:history="1">
        <w:r w:rsidRPr="00F27EA5">
          <w:rPr>
            <w:rStyle w:val="Hipersaitas"/>
            <w:sz w:val="22"/>
            <w:szCs w:val="22"/>
            <w:lang w:eastAsia="lt-LT"/>
          </w:rPr>
          <w:t>http://www.vvkt.lt</w:t>
        </w:r>
      </w:hyperlink>
      <w:r w:rsidRPr="00D868CF">
        <w:rPr>
          <w:sz w:val="22"/>
          <w:szCs w:val="22"/>
        </w:rPr>
        <w:t>). Pranešdami apie šalutinį poveikį galite mums padėti gauti daugiau informacijos apie šio vais</w:t>
      </w:r>
      <w:r w:rsidRPr="00895AAB">
        <w:rPr>
          <w:sz w:val="22"/>
          <w:szCs w:val="22"/>
        </w:rPr>
        <w:t>to saugumą.</w:t>
      </w:r>
    </w:p>
    <w:p w14:paraId="75EE2DBA" w14:textId="77777777" w:rsidR="00654072" w:rsidRPr="00654072" w:rsidRDefault="00654072" w:rsidP="00654072">
      <w:pPr>
        <w:tabs>
          <w:tab w:val="left" w:pos="567"/>
        </w:tabs>
        <w:spacing w:line="260" w:lineRule="exact"/>
        <w:ind w:right="-449"/>
        <w:rPr>
          <w:noProof/>
          <w:sz w:val="22"/>
          <w:szCs w:val="22"/>
          <w:lang w:eastAsia="lt-LT"/>
        </w:rPr>
      </w:pPr>
    </w:p>
    <w:p w14:paraId="4D5D351A" w14:textId="77777777" w:rsidR="00654072" w:rsidRPr="00654072" w:rsidRDefault="00654072" w:rsidP="00654072">
      <w:pPr>
        <w:rPr>
          <w:noProof/>
          <w:sz w:val="22"/>
          <w:szCs w:val="22"/>
          <w:lang w:eastAsia="lt-LT"/>
        </w:rPr>
      </w:pPr>
    </w:p>
    <w:p w14:paraId="0BCAFC18" w14:textId="77777777" w:rsidR="00654072" w:rsidRPr="00654072" w:rsidRDefault="00654072" w:rsidP="00654072">
      <w:pPr>
        <w:tabs>
          <w:tab w:val="left" w:pos="567"/>
        </w:tabs>
        <w:rPr>
          <w:b/>
          <w:noProof/>
          <w:sz w:val="22"/>
          <w:szCs w:val="22"/>
          <w:lang w:eastAsia="lt-LT"/>
        </w:rPr>
      </w:pPr>
      <w:r w:rsidRPr="00654072">
        <w:rPr>
          <w:b/>
          <w:noProof/>
          <w:sz w:val="22"/>
          <w:szCs w:val="22"/>
          <w:lang w:eastAsia="lt-LT"/>
        </w:rPr>
        <w:t>5.</w:t>
      </w:r>
      <w:r w:rsidRPr="00654072">
        <w:rPr>
          <w:b/>
          <w:noProof/>
          <w:sz w:val="22"/>
          <w:szCs w:val="22"/>
          <w:lang w:eastAsia="lt-LT"/>
        </w:rPr>
        <w:tab/>
        <w:t xml:space="preserve">Kaip laikyti Coxitor </w:t>
      </w:r>
    </w:p>
    <w:p w14:paraId="0535C970" w14:textId="77777777" w:rsidR="00654072" w:rsidRPr="00654072" w:rsidRDefault="00654072" w:rsidP="00654072">
      <w:pPr>
        <w:rPr>
          <w:noProof/>
          <w:sz w:val="22"/>
          <w:szCs w:val="22"/>
          <w:lang w:eastAsia="lt-LT"/>
        </w:rPr>
      </w:pPr>
    </w:p>
    <w:p w14:paraId="7B7D814F" w14:textId="77777777" w:rsidR="00654072" w:rsidRPr="00654072" w:rsidRDefault="00654072" w:rsidP="00654072">
      <w:pPr>
        <w:rPr>
          <w:noProof/>
          <w:sz w:val="22"/>
          <w:szCs w:val="22"/>
          <w:lang w:eastAsia="lt-LT"/>
        </w:rPr>
      </w:pPr>
      <w:r w:rsidRPr="00654072">
        <w:rPr>
          <w:noProof/>
          <w:sz w:val="22"/>
          <w:szCs w:val="22"/>
          <w:lang w:eastAsia="lt-LT"/>
        </w:rPr>
        <w:t>Šį vaistą laikykite vaikams nepastebimoje ir nepasiekiamoje vietoje.</w:t>
      </w:r>
    </w:p>
    <w:p w14:paraId="18D6B9AC" w14:textId="77777777" w:rsidR="00654072" w:rsidRPr="00654072" w:rsidRDefault="00654072" w:rsidP="00654072">
      <w:pPr>
        <w:rPr>
          <w:noProof/>
          <w:sz w:val="22"/>
          <w:szCs w:val="22"/>
          <w:lang w:eastAsia="lt-LT"/>
        </w:rPr>
      </w:pPr>
    </w:p>
    <w:p w14:paraId="009DCCA3" w14:textId="77777777" w:rsidR="00654072" w:rsidRPr="00654072" w:rsidRDefault="00654072" w:rsidP="00654072">
      <w:pPr>
        <w:rPr>
          <w:iCs/>
          <w:noProof/>
          <w:sz w:val="22"/>
          <w:szCs w:val="22"/>
          <w:lang w:eastAsia="lt-LT"/>
        </w:rPr>
      </w:pPr>
      <w:r w:rsidRPr="00654072">
        <w:rPr>
          <w:iCs/>
          <w:noProof/>
          <w:sz w:val="22"/>
          <w:szCs w:val="22"/>
          <w:lang w:eastAsia="lt-LT"/>
        </w:rPr>
        <w:t>Ant pakuotės po „EXP“ nurodytam tinkamumo laikui pasibaigus, šio vaisto vartoti negalima. Vaistas tinkamas vartoti iki paskutinės nurodyto mėnesio dienos.</w:t>
      </w:r>
    </w:p>
    <w:p w14:paraId="40C031D4" w14:textId="77777777" w:rsidR="00654072" w:rsidRPr="00654072" w:rsidRDefault="00654072" w:rsidP="00654072">
      <w:pPr>
        <w:rPr>
          <w:noProof/>
          <w:sz w:val="22"/>
          <w:szCs w:val="22"/>
          <w:lang w:eastAsia="lt-LT"/>
        </w:rPr>
      </w:pPr>
    </w:p>
    <w:p w14:paraId="284456BA" w14:textId="77777777" w:rsidR="00654072" w:rsidRPr="00654072" w:rsidRDefault="00654072" w:rsidP="00654072">
      <w:pPr>
        <w:rPr>
          <w:noProof/>
          <w:sz w:val="22"/>
          <w:szCs w:val="22"/>
          <w:lang w:eastAsia="lt-LT"/>
        </w:rPr>
      </w:pPr>
      <w:r w:rsidRPr="00654072">
        <w:rPr>
          <w:noProof/>
          <w:sz w:val="22"/>
          <w:szCs w:val="22"/>
          <w:lang w:eastAsia="lt-LT"/>
        </w:rPr>
        <w:t>Šiam vaistui specialių laikymo sąlygų nereikia.</w:t>
      </w:r>
    </w:p>
    <w:p w14:paraId="60BFF22A" w14:textId="77777777" w:rsidR="00654072" w:rsidRPr="00654072" w:rsidRDefault="00654072" w:rsidP="00654072">
      <w:pPr>
        <w:rPr>
          <w:noProof/>
          <w:sz w:val="22"/>
          <w:szCs w:val="22"/>
          <w:lang w:eastAsia="lt-LT"/>
        </w:rPr>
      </w:pPr>
    </w:p>
    <w:p w14:paraId="3EBA11DF" w14:textId="77777777" w:rsidR="00654072" w:rsidRPr="00654072" w:rsidRDefault="00654072" w:rsidP="00654072">
      <w:pPr>
        <w:rPr>
          <w:noProof/>
          <w:sz w:val="22"/>
          <w:szCs w:val="22"/>
          <w:lang w:eastAsia="lt-LT"/>
        </w:rPr>
      </w:pPr>
      <w:r w:rsidRPr="00654072">
        <w:rPr>
          <w:noProof/>
          <w:sz w:val="22"/>
          <w:szCs w:val="22"/>
          <w:lang w:eastAsia="lt-LT"/>
        </w:rPr>
        <w:t>Vaistų negalima išmesti į kanalizaciją arba su buitinėmis atliekomis. Kaip išmesti nereikalingus vaistus, klauskite vaistininko. Šios priemonės padės apsaugoti aplinką.</w:t>
      </w:r>
    </w:p>
    <w:p w14:paraId="034C5EF9" w14:textId="77777777" w:rsidR="00654072" w:rsidRPr="00654072" w:rsidRDefault="00654072" w:rsidP="00654072">
      <w:pPr>
        <w:rPr>
          <w:noProof/>
          <w:sz w:val="22"/>
          <w:szCs w:val="22"/>
          <w:lang w:eastAsia="lt-LT"/>
        </w:rPr>
      </w:pPr>
    </w:p>
    <w:p w14:paraId="23E42A76" w14:textId="77777777" w:rsidR="00654072" w:rsidRPr="00654072" w:rsidRDefault="00654072" w:rsidP="00654072">
      <w:pPr>
        <w:rPr>
          <w:noProof/>
          <w:sz w:val="22"/>
          <w:szCs w:val="22"/>
          <w:lang w:eastAsia="lt-LT"/>
        </w:rPr>
      </w:pPr>
    </w:p>
    <w:p w14:paraId="033DA699" w14:textId="77777777" w:rsidR="00654072" w:rsidRPr="00654072" w:rsidRDefault="00654072" w:rsidP="00654072">
      <w:pPr>
        <w:keepNext/>
        <w:keepLines/>
        <w:tabs>
          <w:tab w:val="left" w:pos="567"/>
        </w:tabs>
        <w:rPr>
          <w:caps/>
          <w:noProof/>
          <w:sz w:val="22"/>
          <w:szCs w:val="22"/>
          <w:lang w:eastAsia="lt-LT"/>
        </w:rPr>
      </w:pPr>
      <w:r w:rsidRPr="00654072">
        <w:rPr>
          <w:b/>
          <w:sz w:val="22"/>
          <w:szCs w:val="22"/>
        </w:rPr>
        <w:t>6.</w:t>
      </w:r>
      <w:r w:rsidRPr="00654072">
        <w:rPr>
          <w:b/>
          <w:sz w:val="22"/>
          <w:szCs w:val="22"/>
        </w:rPr>
        <w:tab/>
      </w:r>
      <w:r w:rsidRPr="00654072">
        <w:rPr>
          <w:b/>
          <w:noProof/>
          <w:sz w:val="22"/>
          <w:szCs w:val="22"/>
          <w:lang w:eastAsia="lt-LT"/>
        </w:rPr>
        <w:t>Pakuotės turinys ir kita informacija</w:t>
      </w:r>
    </w:p>
    <w:p w14:paraId="6F2CE8C3" w14:textId="77777777" w:rsidR="00654072" w:rsidRPr="00654072" w:rsidRDefault="00654072" w:rsidP="00654072">
      <w:pPr>
        <w:keepNext/>
        <w:keepLines/>
        <w:rPr>
          <w:noProof/>
          <w:sz w:val="22"/>
          <w:szCs w:val="22"/>
          <w:lang w:eastAsia="lt-LT"/>
        </w:rPr>
      </w:pPr>
    </w:p>
    <w:p w14:paraId="28EA6EFD" w14:textId="77777777" w:rsidR="00654072" w:rsidRPr="00654072" w:rsidRDefault="00654072" w:rsidP="00654072">
      <w:pPr>
        <w:keepNext/>
        <w:keepLines/>
        <w:rPr>
          <w:b/>
          <w:noProof/>
          <w:sz w:val="22"/>
          <w:szCs w:val="22"/>
          <w:lang w:eastAsia="lt-LT"/>
        </w:rPr>
      </w:pPr>
      <w:r w:rsidRPr="00654072">
        <w:rPr>
          <w:b/>
          <w:sz w:val="22"/>
          <w:szCs w:val="22"/>
          <w:lang w:eastAsia="lt-LT"/>
        </w:rPr>
        <w:t xml:space="preserve">Coxitor </w:t>
      </w:r>
      <w:r w:rsidRPr="00654072">
        <w:rPr>
          <w:b/>
          <w:noProof/>
          <w:sz w:val="22"/>
          <w:szCs w:val="22"/>
          <w:lang w:eastAsia="lt-LT"/>
        </w:rPr>
        <w:t>sudėtis</w:t>
      </w:r>
    </w:p>
    <w:p w14:paraId="44B0AAEA" w14:textId="77777777" w:rsidR="00654072" w:rsidRPr="00654072" w:rsidRDefault="00654072" w:rsidP="00654072">
      <w:pPr>
        <w:numPr>
          <w:ilvl w:val="0"/>
          <w:numId w:val="21"/>
        </w:numPr>
        <w:tabs>
          <w:tab w:val="num" w:pos="567"/>
        </w:tabs>
        <w:ind w:left="567" w:hanging="567"/>
        <w:rPr>
          <w:sz w:val="22"/>
          <w:szCs w:val="22"/>
          <w:lang w:eastAsia="lt-LT"/>
        </w:rPr>
      </w:pPr>
      <w:r w:rsidRPr="00654072">
        <w:rPr>
          <w:sz w:val="22"/>
          <w:szCs w:val="22"/>
          <w:lang w:eastAsia="lt-LT"/>
        </w:rPr>
        <w:t xml:space="preserve">Veiklioji medžiaga yra etorikoksibas. </w:t>
      </w:r>
    </w:p>
    <w:p w14:paraId="4899A607" w14:textId="77777777" w:rsidR="00654072" w:rsidRPr="00654072" w:rsidRDefault="00654072" w:rsidP="00654072">
      <w:pPr>
        <w:numPr>
          <w:ilvl w:val="0"/>
          <w:numId w:val="22"/>
        </w:numPr>
        <w:ind w:left="567" w:hanging="283"/>
        <w:rPr>
          <w:sz w:val="22"/>
          <w:szCs w:val="22"/>
          <w:lang w:eastAsia="lt-LT"/>
        </w:rPr>
      </w:pPr>
      <w:r w:rsidRPr="00654072">
        <w:rPr>
          <w:i/>
          <w:sz w:val="22"/>
          <w:szCs w:val="22"/>
          <w:lang w:eastAsia="lt-LT"/>
        </w:rPr>
        <w:t>Coxitor 30 mg.</w:t>
      </w:r>
      <w:r w:rsidRPr="00654072">
        <w:rPr>
          <w:sz w:val="22"/>
          <w:szCs w:val="22"/>
          <w:lang w:eastAsia="lt-LT"/>
        </w:rPr>
        <w:t xml:space="preserve"> Kiekvienoje plėvele dengtoje tabletėje yra 30 mg etorikoksibo.</w:t>
      </w:r>
    </w:p>
    <w:p w14:paraId="49833E46" w14:textId="77777777" w:rsidR="00654072" w:rsidRPr="00B22448" w:rsidRDefault="00654072" w:rsidP="00654072">
      <w:pPr>
        <w:numPr>
          <w:ilvl w:val="0"/>
          <w:numId w:val="22"/>
        </w:numPr>
        <w:ind w:left="567" w:hanging="283"/>
        <w:rPr>
          <w:sz w:val="22"/>
          <w:highlight w:val="lightGray"/>
        </w:rPr>
      </w:pPr>
      <w:r w:rsidRPr="00B22448">
        <w:rPr>
          <w:i/>
          <w:sz w:val="22"/>
          <w:highlight w:val="lightGray"/>
        </w:rPr>
        <w:t>Coxitor 60 mg</w:t>
      </w:r>
      <w:r w:rsidRPr="00B22448">
        <w:rPr>
          <w:sz w:val="22"/>
          <w:highlight w:val="lightGray"/>
        </w:rPr>
        <w:t>. Kiekvienoje plėvele dengtoje tabletėje yra 60 mg etorikoksibo.</w:t>
      </w:r>
    </w:p>
    <w:p w14:paraId="4AF8D434" w14:textId="77777777" w:rsidR="00654072" w:rsidRPr="00DA2BF3" w:rsidRDefault="00654072" w:rsidP="00654072">
      <w:pPr>
        <w:numPr>
          <w:ilvl w:val="0"/>
          <w:numId w:val="22"/>
        </w:numPr>
        <w:ind w:left="567" w:hanging="283"/>
        <w:rPr>
          <w:sz w:val="22"/>
          <w:highlight w:val="lightGray"/>
        </w:rPr>
      </w:pPr>
      <w:r w:rsidRPr="00B22448">
        <w:rPr>
          <w:i/>
          <w:sz w:val="22"/>
          <w:highlight w:val="lightGray"/>
        </w:rPr>
        <w:t>Coxitor 90 mg</w:t>
      </w:r>
      <w:r w:rsidRPr="00DA2BF3">
        <w:rPr>
          <w:sz w:val="22"/>
          <w:highlight w:val="lightGray"/>
        </w:rPr>
        <w:t>. Kiekvienoje plėvele dengtoje tabletėje yra 90 mg etorikoksibo.</w:t>
      </w:r>
    </w:p>
    <w:p w14:paraId="46F1A163" w14:textId="77777777" w:rsidR="00654072" w:rsidRPr="00654072" w:rsidRDefault="00654072" w:rsidP="00654072">
      <w:pPr>
        <w:numPr>
          <w:ilvl w:val="0"/>
          <w:numId w:val="21"/>
        </w:numPr>
        <w:tabs>
          <w:tab w:val="num" w:pos="567"/>
        </w:tabs>
        <w:ind w:left="567" w:hanging="283"/>
        <w:rPr>
          <w:sz w:val="22"/>
          <w:highlight w:val="lightGray"/>
        </w:rPr>
      </w:pPr>
      <w:r w:rsidRPr="00654072">
        <w:rPr>
          <w:i/>
          <w:sz w:val="22"/>
          <w:highlight w:val="lightGray"/>
        </w:rPr>
        <w:t>Coxitor 120 mg</w:t>
      </w:r>
      <w:r w:rsidRPr="00654072">
        <w:rPr>
          <w:sz w:val="22"/>
          <w:highlight w:val="lightGray"/>
        </w:rPr>
        <w:t xml:space="preserve">. Kiekvienoje plėvele dengtoje tabletėje yra 120 mg etorikoksibo. </w:t>
      </w:r>
    </w:p>
    <w:p w14:paraId="3EC92C48" w14:textId="77777777" w:rsidR="00654072" w:rsidRPr="00654072" w:rsidRDefault="00654072" w:rsidP="00654072">
      <w:pPr>
        <w:numPr>
          <w:ilvl w:val="0"/>
          <w:numId w:val="21"/>
        </w:numPr>
        <w:tabs>
          <w:tab w:val="num" w:pos="567"/>
        </w:tabs>
        <w:ind w:left="567" w:hanging="567"/>
        <w:rPr>
          <w:noProof/>
          <w:sz w:val="22"/>
          <w:szCs w:val="22"/>
          <w:lang w:eastAsia="lt-LT"/>
        </w:rPr>
      </w:pPr>
      <w:r w:rsidRPr="00654072">
        <w:rPr>
          <w:sz w:val="22"/>
          <w:szCs w:val="22"/>
          <w:lang w:eastAsia="lt-LT"/>
        </w:rPr>
        <w:t xml:space="preserve">Pagalbinės medžiagos yra </w:t>
      </w:r>
      <w:r w:rsidRPr="00654072">
        <w:rPr>
          <w:noProof/>
          <w:sz w:val="22"/>
          <w:szCs w:val="22"/>
          <w:lang w:eastAsia="lt-LT"/>
        </w:rPr>
        <w:t xml:space="preserve">bevandenis kalcio-vandenilio fosfatas, mikrokristalinė celiuliozė, povidonas K29-32, magnio stearatas, kroskarmeliozės natrio druska, hipromeliozė, laktozė monohidratas, titano dioksidas </w:t>
      </w:r>
      <w:r w:rsidRPr="00654072">
        <w:rPr>
          <w:sz w:val="22"/>
          <w:szCs w:val="22"/>
          <w:lang w:eastAsia="lt-LT"/>
        </w:rPr>
        <w:t>(E171)</w:t>
      </w:r>
      <w:r w:rsidRPr="00654072">
        <w:rPr>
          <w:noProof/>
          <w:sz w:val="22"/>
          <w:szCs w:val="22"/>
          <w:lang w:eastAsia="lt-LT"/>
        </w:rPr>
        <w:t>, triacetinas.</w:t>
      </w:r>
    </w:p>
    <w:p w14:paraId="46B48D6A" w14:textId="77777777" w:rsidR="00654072" w:rsidRPr="00654072" w:rsidRDefault="00654072" w:rsidP="00654072">
      <w:pPr>
        <w:tabs>
          <w:tab w:val="num" w:pos="567"/>
        </w:tabs>
        <w:ind w:left="567"/>
        <w:rPr>
          <w:sz w:val="22"/>
          <w:szCs w:val="22"/>
          <w:lang w:eastAsia="lt-LT"/>
        </w:rPr>
      </w:pPr>
      <w:r w:rsidRPr="00654072">
        <w:rPr>
          <w:noProof/>
          <w:sz w:val="22"/>
          <w:szCs w:val="22"/>
          <w:lang w:eastAsia="lt-LT"/>
        </w:rPr>
        <w:t>Be to, 30 mg</w:t>
      </w:r>
      <w:r w:rsidRPr="00B22448">
        <w:rPr>
          <w:sz w:val="22"/>
          <w:highlight w:val="lightGray"/>
        </w:rPr>
        <w:t>, 60 mg ir 120 mg</w:t>
      </w:r>
      <w:r w:rsidRPr="00654072">
        <w:rPr>
          <w:noProof/>
          <w:sz w:val="22"/>
          <w:szCs w:val="22"/>
          <w:lang w:eastAsia="lt-LT"/>
        </w:rPr>
        <w:t xml:space="preserve"> tabletėse yra indigokarmino aliuminio daž</w:t>
      </w:r>
      <w:r w:rsidR="001C355C">
        <w:rPr>
          <w:noProof/>
          <w:sz w:val="22"/>
          <w:szCs w:val="22"/>
          <w:lang w:eastAsia="lt-LT"/>
        </w:rPr>
        <w:t>a</w:t>
      </w:r>
      <w:r w:rsidRPr="00654072">
        <w:rPr>
          <w:noProof/>
          <w:sz w:val="22"/>
          <w:szCs w:val="22"/>
          <w:lang w:eastAsia="lt-LT"/>
        </w:rPr>
        <w:t>lo (E132) ir geltonojo geležies oksido (E172).</w:t>
      </w:r>
    </w:p>
    <w:p w14:paraId="17A1EB62" w14:textId="77777777" w:rsidR="00654072" w:rsidRPr="00654072" w:rsidRDefault="00654072" w:rsidP="00654072">
      <w:pPr>
        <w:jc w:val="both"/>
        <w:rPr>
          <w:strike/>
          <w:sz w:val="22"/>
          <w:szCs w:val="22"/>
          <w:lang w:eastAsia="lt-LT"/>
        </w:rPr>
      </w:pPr>
    </w:p>
    <w:p w14:paraId="39CFDA34" w14:textId="77777777" w:rsidR="00654072" w:rsidRPr="00654072" w:rsidRDefault="00654072" w:rsidP="00654072">
      <w:pPr>
        <w:keepNext/>
        <w:keepLines/>
        <w:numPr>
          <w:ilvl w:val="12"/>
          <w:numId w:val="0"/>
        </w:numPr>
        <w:ind w:right="-2"/>
        <w:rPr>
          <w:b/>
          <w:bCs/>
          <w:noProof/>
          <w:sz w:val="22"/>
          <w:szCs w:val="22"/>
          <w:lang w:eastAsia="lt-LT"/>
        </w:rPr>
      </w:pPr>
      <w:r w:rsidRPr="00654072">
        <w:rPr>
          <w:b/>
          <w:sz w:val="22"/>
          <w:szCs w:val="22"/>
          <w:lang w:eastAsia="lt-LT"/>
        </w:rPr>
        <w:t>Coxitor išvaizda ir kiekis pakuotėje</w:t>
      </w:r>
    </w:p>
    <w:p w14:paraId="75F2E14B" w14:textId="77777777" w:rsidR="00654072" w:rsidRPr="00654072" w:rsidRDefault="00654072" w:rsidP="00654072">
      <w:pPr>
        <w:rPr>
          <w:noProof/>
          <w:lang w:eastAsia="lt-LT"/>
        </w:rPr>
      </w:pPr>
    </w:p>
    <w:p w14:paraId="5354875B" w14:textId="77777777" w:rsidR="00B75466" w:rsidRPr="00A67EFA" w:rsidRDefault="00654072" w:rsidP="00654072">
      <w:pPr>
        <w:rPr>
          <w:i/>
          <w:sz w:val="22"/>
          <w:szCs w:val="22"/>
          <w:lang w:eastAsia="lt-LT"/>
        </w:rPr>
      </w:pPr>
      <w:r w:rsidRPr="00A67EFA">
        <w:rPr>
          <w:i/>
          <w:sz w:val="22"/>
          <w:szCs w:val="22"/>
          <w:highlight w:val="lightGray"/>
          <w:lang w:eastAsia="lt-LT"/>
        </w:rPr>
        <w:t>30 mg tabletės</w:t>
      </w:r>
    </w:p>
    <w:p w14:paraId="6CD991B7" w14:textId="11428726" w:rsidR="00654072" w:rsidRPr="00895AAB" w:rsidRDefault="00B75466" w:rsidP="00654072">
      <w:pPr>
        <w:rPr>
          <w:sz w:val="22"/>
          <w:szCs w:val="22"/>
          <w:lang w:eastAsia="lt-LT"/>
        </w:rPr>
      </w:pPr>
      <w:r>
        <w:rPr>
          <w:sz w:val="22"/>
          <w:szCs w:val="22"/>
          <w:lang w:eastAsia="lt-LT"/>
        </w:rPr>
        <w:t>Ž</w:t>
      </w:r>
      <w:r w:rsidR="00654072" w:rsidRPr="00895AAB">
        <w:rPr>
          <w:sz w:val="22"/>
          <w:szCs w:val="22"/>
          <w:lang w:eastAsia="lt-LT"/>
        </w:rPr>
        <w:t>ydrai žalios, apskritos, abipus išgaubtos, plėvele dengtos tabletės.</w:t>
      </w:r>
    </w:p>
    <w:p w14:paraId="71B7FA49" w14:textId="77777777" w:rsidR="00B75466" w:rsidRDefault="00B75466" w:rsidP="00654072">
      <w:pPr>
        <w:rPr>
          <w:sz w:val="22"/>
          <w:highlight w:val="lightGray"/>
        </w:rPr>
      </w:pPr>
    </w:p>
    <w:p w14:paraId="3A09B66F" w14:textId="77777777" w:rsidR="00B75466" w:rsidRDefault="00654072" w:rsidP="00654072">
      <w:pPr>
        <w:rPr>
          <w:sz w:val="22"/>
          <w:highlight w:val="lightGray"/>
        </w:rPr>
      </w:pPr>
      <w:r w:rsidRPr="00B22448">
        <w:rPr>
          <w:sz w:val="22"/>
          <w:highlight w:val="lightGray"/>
        </w:rPr>
        <w:t>60 mg tabletės</w:t>
      </w:r>
    </w:p>
    <w:p w14:paraId="21A89A2A" w14:textId="40476FC2" w:rsidR="00654072" w:rsidRPr="00DA2BF3" w:rsidRDefault="00B75466" w:rsidP="00654072">
      <w:pPr>
        <w:rPr>
          <w:sz w:val="22"/>
          <w:highlight w:val="lightGray"/>
        </w:rPr>
      </w:pPr>
      <w:r>
        <w:rPr>
          <w:sz w:val="22"/>
          <w:highlight w:val="lightGray"/>
        </w:rPr>
        <w:t>T</w:t>
      </w:r>
      <w:r w:rsidR="00654072" w:rsidRPr="00B22448">
        <w:rPr>
          <w:sz w:val="22"/>
          <w:highlight w:val="lightGray"/>
        </w:rPr>
        <w:t>amsiai žalios, apskritos, abipus išgaubtos, plėvele dengtos tabletės</w:t>
      </w:r>
      <w:r w:rsidR="00654072" w:rsidRPr="00DA2BF3">
        <w:rPr>
          <w:sz w:val="22"/>
          <w:highlight w:val="lightGray"/>
        </w:rPr>
        <w:t>.</w:t>
      </w:r>
    </w:p>
    <w:p w14:paraId="5C2F0EEE" w14:textId="77777777" w:rsidR="00B75466" w:rsidRDefault="00B75466" w:rsidP="00654072">
      <w:pPr>
        <w:rPr>
          <w:sz w:val="22"/>
          <w:highlight w:val="lightGray"/>
        </w:rPr>
      </w:pPr>
    </w:p>
    <w:p w14:paraId="145C99DA" w14:textId="77777777" w:rsidR="00B75466" w:rsidRDefault="00654072" w:rsidP="00654072">
      <w:pPr>
        <w:rPr>
          <w:sz w:val="22"/>
          <w:highlight w:val="lightGray"/>
        </w:rPr>
      </w:pPr>
      <w:r w:rsidRPr="000F31A2">
        <w:rPr>
          <w:sz w:val="22"/>
          <w:highlight w:val="lightGray"/>
        </w:rPr>
        <w:t xml:space="preserve">90 mg tabletės </w:t>
      </w:r>
    </w:p>
    <w:p w14:paraId="3F870E6C" w14:textId="0F972CBD" w:rsidR="00654072" w:rsidRPr="000F31A2" w:rsidRDefault="00B75466" w:rsidP="00654072">
      <w:pPr>
        <w:rPr>
          <w:sz w:val="22"/>
          <w:highlight w:val="lightGray"/>
        </w:rPr>
      </w:pPr>
      <w:r>
        <w:rPr>
          <w:sz w:val="22"/>
          <w:highlight w:val="lightGray"/>
        </w:rPr>
        <w:t>B</w:t>
      </w:r>
      <w:r w:rsidR="00654072" w:rsidRPr="000F31A2">
        <w:rPr>
          <w:sz w:val="22"/>
          <w:highlight w:val="lightGray"/>
        </w:rPr>
        <w:t>altos, apskritos, abipus išgaubtos, plėvele dengtos tabletės.</w:t>
      </w:r>
    </w:p>
    <w:p w14:paraId="3B4110FD" w14:textId="77777777" w:rsidR="00B75466" w:rsidRDefault="00B75466" w:rsidP="00654072">
      <w:pPr>
        <w:rPr>
          <w:sz w:val="22"/>
          <w:highlight w:val="lightGray"/>
        </w:rPr>
      </w:pPr>
    </w:p>
    <w:p w14:paraId="4A3585E3" w14:textId="77777777" w:rsidR="00B75466" w:rsidRDefault="00654072" w:rsidP="00654072">
      <w:pPr>
        <w:rPr>
          <w:sz w:val="22"/>
          <w:highlight w:val="lightGray"/>
        </w:rPr>
      </w:pPr>
      <w:r w:rsidRPr="000F31A2">
        <w:rPr>
          <w:sz w:val="22"/>
          <w:highlight w:val="lightGray"/>
        </w:rPr>
        <w:t xml:space="preserve">120 mg tabletės </w:t>
      </w:r>
    </w:p>
    <w:p w14:paraId="025E365A" w14:textId="359BF82C" w:rsidR="00654072" w:rsidRPr="00EC4B05" w:rsidRDefault="00B75466" w:rsidP="00654072">
      <w:pPr>
        <w:rPr>
          <w:sz w:val="22"/>
          <w:szCs w:val="22"/>
          <w:lang w:eastAsia="lt-LT"/>
        </w:rPr>
      </w:pPr>
      <w:r>
        <w:rPr>
          <w:sz w:val="22"/>
          <w:highlight w:val="lightGray"/>
        </w:rPr>
        <w:t>Ž</w:t>
      </w:r>
      <w:r w:rsidR="00654072" w:rsidRPr="000F31A2">
        <w:rPr>
          <w:sz w:val="22"/>
          <w:highlight w:val="lightGray"/>
        </w:rPr>
        <w:t>alsvos, apskritos, abipus išgaubtos, plėvele dengtos tabletės</w:t>
      </w:r>
      <w:r w:rsidR="00654072" w:rsidRPr="00EC4B05">
        <w:rPr>
          <w:sz w:val="22"/>
          <w:highlight w:val="lightGray"/>
        </w:rPr>
        <w:t>.</w:t>
      </w:r>
    </w:p>
    <w:p w14:paraId="7357C8D9" w14:textId="77777777" w:rsidR="00654072" w:rsidRPr="00B22448" w:rsidRDefault="00654072" w:rsidP="00BF3ECA">
      <w:pPr>
        <w:autoSpaceDE w:val="0"/>
        <w:autoSpaceDN w:val="0"/>
        <w:adjustRightInd w:val="0"/>
        <w:jc w:val="both"/>
        <w:rPr>
          <w:sz w:val="22"/>
          <w:highlight w:val="lightGray"/>
        </w:rPr>
      </w:pPr>
    </w:p>
    <w:p w14:paraId="09C128D8" w14:textId="176E0DE6" w:rsidR="00654072" w:rsidRPr="00654072" w:rsidRDefault="00B75466" w:rsidP="00BF3ECA">
      <w:pPr>
        <w:autoSpaceDE w:val="0"/>
        <w:autoSpaceDN w:val="0"/>
        <w:adjustRightInd w:val="0"/>
        <w:jc w:val="both"/>
        <w:rPr>
          <w:sz w:val="22"/>
          <w:szCs w:val="22"/>
        </w:rPr>
      </w:pPr>
      <w:r>
        <w:rPr>
          <w:sz w:val="22"/>
        </w:rPr>
        <w:t xml:space="preserve">Plėvele dengtos tabletės yra supakuotos </w:t>
      </w:r>
      <w:r w:rsidR="00654072" w:rsidRPr="00BF3ECA">
        <w:rPr>
          <w:sz w:val="22"/>
        </w:rPr>
        <w:t xml:space="preserve">lizdinėse plokštelėse arba </w:t>
      </w:r>
      <w:r w:rsidR="00654072" w:rsidRPr="00BF3ECA">
        <w:rPr>
          <w:color w:val="000000"/>
          <w:sz w:val="22"/>
        </w:rPr>
        <w:t>tablečių talpyklėse su užsukamuoju dangteliu, kuriame yra sausiklio (silikagelio). Sausiklį, naudojamą sausoms tabletėms apsaugoti, nuryti draudžiama</w:t>
      </w:r>
      <w:r w:rsidR="00654072" w:rsidRPr="00BF3ECA">
        <w:rPr>
          <w:sz w:val="22"/>
        </w:rPr>
        <w:t>.</w:t>
      </w:r>
    </w:p>
    <w:p w14:paraId="5248A230" w14:textId="77777777" w:rsidR="00654072" w:rsidRDefault="00654072" w:rsidP="00654072">
      <w:pPr>
        <w:tabs>
          <w:tab w:val="left" w:pos="4995"/>
        </w:tabs>
        <w:rPr>
          <w:noProof/>
          <w:sz w:val="22"/>
          <w:szCs w:val="22"/>
          <w:lang w:eastAsia="lt-LT"/>
        </w:rPr>
      </w:pPr>
    </w:p>
    <w:p w14:paraId="4782DC5C" w14:textId="77777777" w:rsidR="00B75466" w:rsidRPr="00654072" w:rsidRDefault="00B75466" w:rsidP="00654072">
      <w:pPr>
        <w:tabs>
          <w:tab w:val="left" w:pos="4995"/>
        </w:tabs>
        <w:rPr>
          <w:noProof/>
          <w:sz w:val="22"/>
          <w:szCs w:val="22"/>
          <w:lang w:eastAsia="lt-LT"/>
        </w:rPr>
      </w:pPr>
      <w:r>
        <w:rPr>
          <w:noProof/>
          <w:sz w:val="22"/>
          <w:szCs w:val="22"/>
          <w:lang w:eastAsia="lt-LT"/>
        </w:rPr>
        <w:t>Pakuotės dydžiai</w:t>
      </w:r>
    </w:p>
    <w:p w14:paraId="024C95DC" w14:textId="77777777" w:rsidR="00B75466" w:rsidRDefault="00B75466" w:rsidP="00654072">
      <w:pPr>
        <w:tabs>
          <w:tab w:val="left" w:pos="4995"/>
        </w:tabs>
        <w:rPr>
          <w:noProof/>
          <w:sz w:val="22"/>
          <w:szCs w:val="22"/>
          <w:lang w:eastAsia="lt-LT"/>
        </w:rPr>
      </w:pPr>
      <w:r w:rsidRPr="00B75466">
        <w:rPr>
          <w:noProof/>
          <w:sz w:val="22"/>
          <w:szCs w:val="22"/>
          <w:lang w:eastAsia="lt-LT"/>
        </w:rPr>
        <w:t>5, 7, 10, 14, 15, 20, 28, 30, 49, 50, 56, 60, 84, 90, 98</w:t>
      </w:r>
      <w:r>
        <w:rPr>
          <w:noProof/>
          <w:sz w:val="22"/>
          <w:szCs w:val="22"/>
          <w:lang w:eastAsia="lt-LT"/>
        </w:rPr>
        <w:t>,</w:t>
      </w:r>
      <w:r w:rsidRPr="00B75466">
        <w:rPr>
          <w:noProof/>
          <w:sz w:val="22"/>
          <w:szCs w:val="22"/>
          <w:lang w:eastAsia="lt-LT"/>
        </w:rPr>
        <w:t xml:space="preserve"> 100 plėvele dengtų tablečių</w:t>
      </w:r>
      <w:r>
        <w:rPr>
          <w:noProof/>
          <w:sz w:val="22"/>
          <w:szCs w:val="22"/>
          <w:lang w:eastAsia="lt-LT"/>
        </w:rPr>
        <w:t>.</w:t>
      </w:r>
    </w:p>
    <w:p w14:paraId="4F1DC3A1" w14:textId="77777777" w:rsidR="00B75466" w:rsidRDefault="00B75466" w:rsidP="00654072">
      <w:pPr>
        <w:tabs>
          <w:tab w:val="left" w:pos="4995"/>
        </w:tabs>
        <w:rPr>
          <w:noProof/>
          <w:sz w:val="22"/>
          <w:szCs w:val="22"/>
          <w:lang w:eastAsia="lt-LT"/>
        </w:rPr>
      </w:pPr>
    </w:p>
    <w:p w14:paraId="43E6E5DC" w14:textId="77777777" w:rsidR="00654072" w:rsidRPr="00654072" w:rsidRDefault="00654072" w:rsidP="00654072">
      <w:pPr>
        <w:tabs>
          <w:tab w:val="left" w:pos="4995"/>
        </w:tabs>
        <w:rPr>
          <w:noProof/>
          <w:sz w:val="22"/>
          <w:szCs w:val="22"/>
          <w:lang w:eastAsia="lt-LT"/>
        </w:rPr>
      </w:pPr>
      <w:r w:rsidRPr="00654072">
        <w:rPr>
          <w:noProof/>
          <w:sz w:val="22"/>
          <w:szCs w:val="22"/>
          <w:lang w:eastAsia="lt-LT"/>
        </w:rPr>
        <w:t>Gali būti tiekiamos ne visų dydžių pakuotės.</w:t>
      </w:r>
    </w:p>
    <w:p w14:paraId="0C0D08C2" w14:textId="77777777" w:rsidR="00654072" w:rsidRPr="00654072" w:rsidRDefault="00654072" w:rsidP="00654072">
      <w:pPr>
        <w:rPr>
          <w:noProof/>
          <w:sz w:val="22"/>
          <w:szCs w:val="22"/>
          <w:lang w:eastAsia="lt-LT"/>
        </w:rPr>
      </w:pPr>
    </w:p>
    <w:p w14:paraId="6B15BA2A" w14:textId="77777777" w:rsidR="00654072" w:rsidRPr="00654072" w:rsidRDefault="00654072" w:rsidP="00654072">
      <w:pPr>
        <w:rPr>
          <w:b/>
          <w:noProof/>
          <w:sz w:val="22"/>
          <w:szCs w:val="22"/>
          <w:lang w:eastAsia="lt-LT"/>
        </w:rPr>
      </w:pPr>
      <w:r w:rsidRPr="00654072">
        <w:rPr>
          <w:b/>
          <w:noProof/>
          <w:sz w:val="22"/>
          <w:szCs w:val="22"/>
          <w:lang w:eastAsia="lt-LT"/>
        </w:rPr>
        <w:t>Registruotojas  ir gamintojas</w:t>
      </w:r>
    </w:p>
    <w:p w14:paraId="3B93C63C" w14:textId="77777777" w:rsidR="00654072" w:rsidRPr="00654072" w:rsidRDefault="00654072" w:rsidP="00654072">
      <w:pPr>
        <w:tabs>
          <w:tab w:val="left" w:pos="567"/>
        </w:tabs>
        <w:rPr>
          <w:rFonts w:eastAsia="Calibri"/>
          <w:sz w:val="22"/>
          <w:szCs w:val="22"/>
          <w:lang w:eastAsia="lt-LT"/>
        </w:rPr>
      </w:pPr>
    </w:p>
    <w:p w14:paraId="2F28B1B5" w14:textId="77777777" w:rsidR="00895AAB" w:rsidRDefault="00654072" w:rsidP="00654072">
      <w:pPr>
        <w:tabs>
          <w:tab w:val="left" w:pos="567"/>
        </w:tabs>
        <w:rPr>
          <w:rFonts w:eastAsia="Calibri"/>
          <w:i/>
          <w:sz w:val="22"/>
          <w:szCs w:val="22"/>
          <w:lang w:eastAsia="lt-LT"/>
        </w:rPr>
      </w:pPr>
      <w:r w:rsidRPr="00654072">
        <w:rPr>
          <w:rFonts w:eastAsia="Calibri"/>
          <w:i/>
          <w:sz w:val="22"/>
          <w:szCs w:val="22"/>
          <w:lang w:eastAsia="lt-LT"/>
        </w:rPr>
        <w:t xml:space="preserve">Registruotojas </w:t>
      </w:r>
    </w:p>
    <w:p w14:paraId="4736324A"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Sandoz d.d.</w:t>
      </w:r>
    </w:p>
    <w:p w14:paraId="053409F1"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Verovškova 57</w:t>
      </w:r>
    </w:p>
    <w:p w14:paraId="386E19D9"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SI-1000 Ljubljana</w:t>
      </w:r>
    </w:p>
    <w:p w14:paraId="72E2759E" w14:textId="77777777" w:rsidR="00654072" w:rsidRPr="00654072" w:rsidRDefault="00654072" w:rsidP="00654072">
      <w:pPr>
        <w:tabs>
          <w:tab w:val="left" w:pos="567"/>
        </w:tabs>
        <w:rPr>
          <w:rFonts w:eastAsia="Calibri"/>
          <w:sz w:val="22"/>
          <w:szCs w:val="22"/>
          <w:lang w:eastAsia="lt-LT"/>
        </w:rPr>
      </w:pPr>
      <w:r w:rsidRPr="00654072">
        <w:rPr>
          <w:rFonts w:eastAsia="Calibri"/>
          <w:sz w:val="22"/>
          <w:szCs w:val="22"/>
          <w:lang w:eastAsia="lt-LT"/>
        </w:rPr>
        <w:t>Slovėnija</w:t>
      </w:r>
    </w:p>
    <w:p w14:paraId="74C71BCA" w14:textId="77777777" w:rsidR="00654072" w:rsidRPr="00654072" w:rsidRDefault="00654072" w:rsidP="00654072">
      <w:pPr>
        <w:rPr>
          <w:noProof/>
          <w:sz w:val="22"/>
          <w:szCs w:val="22"/>
          <w:lang w:eastAsia="lt-LT"/>
        </w:rPr>
      </w:pPr>
    </w:p>
    <w:p w14:paraId="15821C15" w14:textId="77777777" w:rsidR="00654072" w:rsidRPr="00654072" w:rsidRDefault="00654072" w:rsidP="00654072">
      <w:pPr>
        <w:rPr>
          <w:i/>
          <w:noProof/>
          <w:sz w:val="22"/>
          <w:szCs w:val="22"/>
          <w:lang w:eastAsia="lt-LT"/>
        </w:rPr>
      </w:pPr>
      <w:r w:rsidRPr="00654072">
        <w:rPr>
          <w:i/>
          <w:noProof/>
          <w:sz w:val="22"/>
          <w:szCs w:val="22"/>
          <w:lang w:eastAsia="lt-LT"/>
        </w:rPr>
        <w:t>Gamintojai</w:t>
      </w:r>
    </w:p>
    <w:p w14:paraId="3B7C034F"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 Salutas Pharma GmbH </w:t>
      </w:r>
    </w:p>
    <w:p w14:paraId="1F97B196" w14:textId="77777777" w:rsidR="00654072" w:rsidRPr="00654072" w:rsidRDefault="00654072" w:rsidP="00654072">
      <w:pPr>
        <w:tabs>
          <w:tab w:val="left" w:pos="425"/>
        </w:tabs>
        <w:rPr>
          <w:rFonts w:eastAsia="Calibri"/>
          <w:sz w:val="22"/>
          <w:szCs w:val="22"/>
        </w:rPr>
      </w:pPr>
      <w:r w:rsidRPr="00654072">
        <w:rPr>
          <w:rFonts w:eastAsia="Calibri"/>
          <w:sz w:val="22"/>
          <w:szCs w:val="22"/>
        </w:rPr>
        <w:t>Otto-von-Guericke-Allee 1</w:t>
      </w:r>
    </w:p>
    <w:p w14:paraId="198490B3"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39179 Barleben </w:t>
      </w:r>
    </w:p>
    <w:p w14:paraId="0DAFE844"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Vokietija </w:t>
      </w:r>
    </w:p>
    <w:p w14:paraId="306E25E3" w14:textId="77777777" w:rsidR="00654072" w:rsidRPr="00654072" w:rsidRDefault="00654072" w:rsidP="00654072">
      <w:pPr>
        <w:tabs>
          <w:tab w:val="left" w:pos="425"/>
        </w:tabs>
        <w:rPr>
          <w:rFonts w:eastAsia="Calibri"/>
          <w:sz w:val="22"/>
          <w:szCs w:val="22"/>
        </w:rPr>
      </w:pPr>
    </w:p>
    <w:p w14:paraId="0CB03D40" w14:textId="77777777" w:rsidR="00654072" w:rsidRPr="00654072" w:rsidRDefault="00654072" w:rsidP="00654072">
      <w:pPr>
        <w:tabs>
          <w:tab w:val="left" w:pos="425"/>
        </w:tabs>
        <w:rPr>
          <w:rFonts w:eastAsia="Calibri"/>
          <w:sz w:val="22"/>
          <w:szCs w:val="22"/>
        </w:rPr>
      </w:pPr>
      <w:r w:rsidRPr="00654072">
        <w:rPr>
          <w:rFonts w:eastAsia="Calibri"/>
          <w:sz w:val="22"/>
          <w:szCs w:val="22"/>
        </w:rPr>
        <w:t>arba</w:t>
      </w:r>
    </w:p>
    <w:p w14:paraId="602A742C" w14:textId="77777777" w:rsidR="00654072" w:rsidRPr="00654072" w:rsidRDefault="00654072" w:rsidP="00654072">
      <w:pPr>
        <w:tabs>
          <w:tab w:val="left" w:pos="425"/>
          <w:tab w:val="left" w:pos="567"/>
        </w:tabs>
        <w:rPr>
          <w:rFonts w:eastAsia="Calibri"/>
          <w:sz w:val="22"/>
          <w:szCs w:val="22"/>
        </w:rPr>
      </w:pPr>
      <w:r w:rsidRPr="00654072">
        <w:rPr>
          <w:rFonts w:eastAsia="Calibri"/>
          <w:sz w:val="22"/>
          <w:szCs w:val="22"/>
        </w:rPr>
        <w:t> </w:t>
      </w:r>
    </w:p>
    <w:p w14:paraId="57B7B777"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Pharmacare Premium Ltd. </w:t>
      </w:r>
    </w:p>
    <w:p w14:paraId="3E063742" w14:textId="77777777" w:rsidR="00654072" w:rsidRPr="00654072" w:rsidRDefault="00654072" w:rsidP="00654072">
      <w:pPr>
        <w:tabs>
          <w:tab w:val="left" w:pos="425"/>
        </w:tabs>
        <w:rPr>
          <w:rFonts w:eastAsia="Calibri"/>
          <w:sz w:val="22"/>
          <w:szCs w:val="22"/>
        </w:rPr>
      </w:pPr>
      <w:r w:rsidRPr="00654072">
        <w:rPr>
          <w:rFonts w:eastAsia="Calibri"/>
          <w:sz w:val="22"/>
          <w:szCs w:val="22"/>
        </w:rPr>
        <w:t>HHF 003, Hal Far Industrial Estate</w:t>
      </w:r>
    </w:p>
    <w:p w14:paraId="0F82AF74" w14:textId="77777777" w:rsidR="00654072" w:rsidRPr="00654072" w:rsidRDefault="00654072" w:rsidP="00654072">
      <w:pPr>
        <w:tabs>
          <w:tab w:val="left" w:pos="425"/>
        </w:tabs>
        <w:rPr>
          <w:rFonts w:eastAsia="Calibri"/>
          <w:sz w:val="22"/>
          <w:szCs w:val="22"/>
        </w:rPr>
      </w:pPr>
      <w:r w:rsidRPr="00654072">
        <w:rPr>
          <w:rFonts w:eastAsia="Calibri"/>
          <w:sz w:val="22"/>
          <w:szCs w:val="22"/>
        </w:rPr>
        <w:t>Birzebbugia, BBG 3000</w:t>
      </w:r>
    </w:p>
    <w:p w14:paraId="2391ABC4" w14:textId="77777777" w:rsidR="00654072" w:rsidRPr="00654072" w:rsidRDefault="00654072" w:rsidP="00654072">
      <w:pPr>
        <w:tabs>
          <w:tab w:val="left" w:pos="425"/>
        </w:tabs>
        <w:rPr>
          <w:rFonts w:eastAsia="Calibri"/>
          <w:sz w:val="22"/>
          <w:szCs w:val="22"/>
        </w:rPr>
      </w:pPr>
      <w:r w:rsidRPr="00654072">
        <w:rPr>
          <w:rFonts w:eastAsia="Calibri"/>
          <w:sz w:val="22"/>
          <w:szCs w:val="22"/>
        </w:rPr>
        <w:t xml:space="preserve">Malta </w:t>
      </w:r>
    </w:p>
    <w:p w14:paraId="267741A4" w14:textId="77777777" w:rsidR="00654072" w:rsidRPr="00654072" w:rsidRDefault="00654072" w:rsidP="00654072">
      <w:pPr>
        <w:rPr>
          <w:noProof/>
          <w:sz w:val="22"/>
          <w:szCs w:val="22"/>
          <w:lang w:eastAsia="lt-LT"/>
        </w:rPr>
      </w:pPr>
    </w:p>
    <w:p w14:paraId="481DF656" w14:textId="77777777" w:rsidR="00654072" w:rsidRPr="00654072" w:rsidRDefault="00654072" w:rsidP="00654072">
      <w:pPr>
        <w:rPr>
          <w:sz w:val="22"/>
          <w:szCs w:val="20"/>
        </w:rPr>
      </w:pPr>
      <w:r w:rsidRPr="00654072">
        <w:rPr>
          <w:sz w:val="22"/>
          <w:szCs w:val="20"/>
        </w:rPr>
        <w:t xml:space="preserve">Jeigu apie šį vaistą norite sužinoti daugiau, kreipkitės į vietinį </w:t>
      </w:r>
      <w:r w:rsidR="00895AAB">
        <w:rPr>
          <w:sz w:val="22"/>
          <w:szCs w:val="20"/>
        </w:rPr>
        <w:t>registruotojo</w:t>
      </w:r>
      <w:r w:rsidRPr="00654072">
        <w:rPr>
          <w:sz w:val="22"/>
          <w:szCs w:val="20"/>
        </w:rPr>
        <w:t xml:space="preserve"> atstovą.</w:t>
      </w:r>
    </w:p>
    <w:p w14:paraId="40801F34" w14:textId="77777777" w:rsidR="00654072" w:rsidRPr="00654072" w:rsidRDefault="00654072" w:rsidP="00654072">
      <w:pPr>
        <w:rPr>
          <w:sz w:val="22"/>
          <w:szCs w:val="20"/>
        </w:rPr>
      </w:pPr>
    </w:p>
    <w:tbl>
      <w:tblPr>
        <w:tblW w:w="0" w:type="auto"/>
        <w:tblInd w:w="-34" w:type="dxa"/>
        <w:tblLayout w:type="fixed"/>
        <w:tblLook w:val="04A0" w:firstRow="1" w:lastRow="0" w:firstColumn="1" w:lastColumn="0" w:noHBand="0" w:noVBand="1"/>
      </w:tblPr>
      <w:tblGrid>
        <w:gridCol w:w="4678"/>
      </w:tblGrid>
      <w:tr w:rsidR="00654072" w:rsidRPr="00654072" w14:paraId="179FF415" w14:textId="77777777" w:rsidTr="00BF3ECA">
        <w:tc>
          <w:tcPr>
            <w:tcW w:w="4678" w:type="dxa"/>
          </w:tcPr>
          <w:p w14:paraId="0E39DF31" w14:textId="77777777" w:rsidR="00654072" w:rsidRPr="00654072" w:rsidRDefault="00654072" w:rsidP="00BF3ECA">
            <w:pPr>
              <w:rPr>
                <w:noProof/>
                <w:sz w:val="22"/>
                <w:szCs w:val="22"/>
              </w:rPr>
            </w:pPr>
            <w:r w:rsidRPr="00654072">
              <w:rPr>
                <w:noProof/>
                <w:sz w:val="22"/>
                <w:szCs w:val="22"/>
              </w:rPr>
              <w:t>Sandoz Pharmaceuticals d.d. filialas</w:t>
            </w:r>
          </w:p>
          <w:p w14:paraId="5D341159" w14:textId="77777777" w:rsidR="00654072" w:rsidRPr="00654072" w:rsidRDefault="00654072" w:rsidP="00BF3ECA">
            <w:pPr>
              <w:rPr>
                <w:noProof/>
                <w:sz w:val="22"/>
                <w:szCs w:val="22"/>
              </w:rPr>
            </w:pPr>
            <w:r w:rsidRPr="00654072">
              <w:rPr>
                <w:noProof/>
                <w:sz w:val="22"/>
                <w:szCs w:val="22"/>
              </w:rPr>
              <w:t>Šeimyniškių 3A</w:t>
            </w:r>
          </w:p>
          <w:p w14:paraId="318A662A" w14:textId="77777777" w:rsidR="00654072" w:rsidRPr="00BF3ECA" w:rsidRDefault="00654072" w:rsidP="00BF3ECA">
            <w:pPr>
              <w:rPr>
                <w:sz w:val="22"/>
              </w:rPr>
            </w:pPr>
            <w:r w:rsidRPr="00BF3ECA">
              <w:rPr>
                <w:sz w:val="22"/>
              </w:rPr>
              <w:t>LT-09312 Vilnius</w:t>
            </w:r>
          </w:p>
          <w:p w14:paraId="257E2324" w14:textId="77777777" w:rsidR="00654072" w:rsidRPr="00BF3ECA" w:rsidRDefault="00654072" w:rsidP="00BF3ECA">
            <w:pPr>
              <w:rPr>
                <w:sz w:val="22"/>
              </w:rPr>
            </w:pPr>
            <w:r w:rsidRPr="00BF3ECA">
              <w:rPr>
                <w:sz w:val="22"/>
              </w:rPr>
              <w:t>Tel.: +370 5 2636037</w:t>
            </w:r>
          </w:p>
          <w:p w14:paraId="7316D34C" w14:textId="77777777" w:rsidR="00654072" w:rsidRPr="00BF3ECA" w:rsidRDefault="00654072" w:rsidP="00BF3ECA">
            <w:pPr>
              <w:rPr>
                <w:sz w:val="22"/>
              </w:rPr>
            </w:pPr>
            <w:r w:rsidRPr="00BF3ECA">
              <w:rPr>
                <w:sz w:val="22"/>
              </w:rPr>
              <w:t>Nemokama linija pacientams +370 800 00877</w:t>
            </w:r>
          </w:p>
          <w:p w14:paraId="4DB505CA" w14:textId="77777777" w:rsidR="00654072" w:rsidRPr="00BF3ECA" w:rsidRDefault="00654072" w:rsidP="00BF3ECA">
            <w:pPr>
              <w:rPr>
                <w:sz w:val="22"/>
              </w:rPr>
            </w:pPr>
            <w:r w:rsidRPr="00BF3ECA">
              <w:rPr>
                <w:sz w:val="22"/>
              </w:rPr>
              <w:t>Faksas +370 5 2636 036</w:t>
            </w:r>
          </w:p>
          <w:p w14:paraId="34AC07E6" w14:textId="77777777" w:rsidR="00654072" w:rsidRPr="00BF3ECA" w:rsidRDefault="00654072" w:rsidP="00BF3ECA">
            <w:pPr>
              <w:rPr>
                <w:sz w:val="22"/>
              </w:rPr>
            </w:pPr>
            <w:r w:rsidRPr="00BF3ECA">
              <w:rPr>
                <w:sz w:val="22"/>
              </w:rPr>
              <w:t xml:space="preserve">El.paštas: </w:t>
            </w:r>
            <w:hyperlink r:id="rId15" w:history="1">
              <w:r w:rsidRPr="00BF3ECA">
                <w:t>info.lithuania@sandoz.com</w:t>
              </w:r>
            </w:hyperlink>
          </w:p>
          <w:p w14:paraId="46B7E383" w14:textId="77777777" w:rsidR="00654072" w:rsidRPr="00BF3ECA" w:rsidRDefault="00654072" w:rsidP="00BF3ECA">
            <w:pPr>
              <w:rPr>
                <w:sz w:val="22"/>
              </w:rPr>
            </w:pPr>
          </w:p>
        </w:tc>
      </w:tr>
    </w:tbl>
    <w:p w14:paraId="6E6374C9" w14:textId="77777777" w:rsidR="00654072" w:rsidRPr="00654072" w:rsidRDefault="00654072" w:rsidP="00654072">
      <w:pPr>
        <w:jc w:val="both"/>
        <w:rPr>
          <w:noProof/>
          <w:sz w:val="22"/>
          <w:szCs w:val="22"/>
          <w:lang w:eastAsia="lt-LT"/>
        </w:rPr>
      </w:pPr>
    </w:p>
    <w:p w14:paraId="788434D5" w14:textId="77777777" w:rsidR="00654072" w:rsidRPr="0008733C" w:rsidRDefault="00654072" w:rsidP="00654072">
      <w:pPr>
        <w:suppressAutoHyphens/>
        <w:jc w:val="both"/>
        <w:rPr>
          <w:b/>
          <w:sz w:val="22"/>
          <w:szCs w:val="22"/>
        </w:rPr>
      </w:pPr>
      <w:r w:rsidRPr="0008733C">
        <w:rPr>
          <w:b/>
          <w:sz w:val="22"/>
          <w:szCs w:val="22"/>
        </w:rPr>
        <w:t>Šis vaistas EEE valstybėse narėse registruotas tokiais pavadinimais:</w:t>
      </w:r>
    </w:p>
    <w:p w14:paraId="02EBCC4A" w14:textId="77777777" w:rsidR="007C367E" w:rsidRPr="0008733C" w:rsidRDefault="007C367E" w:rsidP="00654072">
      <w:pPr>
        <w:suppressAutoHyphens/>
        <w:jc w:val="both"/>
        <w:rPr>
          <w:b/>
          <w:sz w:val="22"/>
          <w:szCs w:val="22"/>
        </w:rPr>
      </w:pPr>
    </w:p>
    <w:tbl>
      <w:tblPr>
        <w:tblStyle w:val="Lentelstinklelis"/>
        <w:tblW w:w="0" w:type="auto"/>
        <w:tblLook w:val="04A0" w:firstRow="1" w:lastRow="0" w:firstColumn="1" w:lastColumn="0" w:noHBand="0" w:noVBand="1"/>
      </w:tblPr>
      <w:tblGrid>
        <w:gridCol w:w="4697"/>
        <w:gridCol w:w="4697"/>
      </w:tblGrid>
      <w:tr w:rsidR="007C367E" w:rsidRPr="0008733C" w14:paraId="0FEC697C" w14:textId="77777777" w:rsidTr="007C367E">
        <w:tc>
          <w:tcPr>
            <w:tcW w:w="4697" w:type="dxa"/>
          </w:tcPr>
          <w:p w14:paraId="2B08DE91" w14:textId="77777777" w:rsidR="007C367E" w:rsidRPr="00531A11" w:rsidRDefault="007C367E" w:rsidP="002E1528">
            <w:pPr>
              <w:rPr>
                <w:rFonts w:ascii="Times New Roman" w:hAnsi="Times New Roman"/>
                <w:sz w:val="22"/>
              </w:rPr>
            </w:pPr>
            <w:r w:rsidRPr="00531A11">
              <w:rPr>
                <w:rFonts w:ascii="Times New Roman" w:hAnsi="Times New Roman"/>
                <w:sz w:val="22"/>
              </w:rPr>
              <w:t>Austrija, Belgija, Suomija, Prancūzija, Liuksemburgas, Nyderlandai,</w:t>
            </w:r>
            <w:r w:rsidR="004B0875" w:rsidRPr="00531A11">
              <w:rPr>
                <w:rFonts w:ascii="Times New Roman" w:hAnsi="Times New Roman"/>
                <w:sz w:val="22"/>
              </w:rPr>
              <w:t xml:space="preserve"> Rumunija, Ispanija, Švedija</w:t>
            </w:r>
          </w:p>
        </w:tc>
        <w:tc>
          <w:tcPr>
            <w:tcW w:w="4697" w:type="dxa"/>
          </w:tcPr>
          <w:p w14:paraId="0E4F368D" w14:textId="77777777" w:rsidR="007C367E" w:rsidRPr="00531A11" w:rsidRDefault="007C367E" w:rsidP="002E1528">
            <w:pPr>
              <w:rPr>
                <w:rFonts w:ascii="Times New Roman" w:hAnsi="Times New Roman"/>
                <w:sz w:val="22"/>
              </w:rPr>
            </w:pPr>
            <w:r w:rsidRPr="00531A11">
              <w:rPr>
                <w:rFonts w:ascii="Times New Roman" w:hAnsi="Times New Roman"/>
                <w:sz w:val="22"/>
              </w:rPr>
              <w:t>Etoricoxib Sandoz</w:t>
            </w:r>
          </w:p>
        </w:tc>
      </w:tr>
      <w:tr w:rsidR="007C367E" w:rsidRPr="0008733C" w14:paraId="3745C84F" w14:textId="77777777" w:rsidTr="007C367E">
        <w:tc>
          <w:tcPr>
            <w:tcW w:w="4697" w:type="dxa"/>
          </w:tcPr>
          <w:p w14:paraId="7B977E9A" w14:textId="77777777" w:rsidR="007C367E" w:rsidRPr="00531A11" w:rsidRDefault="007C367E" w:rsidP="002E1528">
            <w:pPr>
              <w:rPr>
                <w:rFonts w:ascii="Times New Roman" w:hAnsi="Times New Roman"/>
                <w:sz w:val="22"/>
              </w:rPr>
            </w:pPr>
            <w:r w:rsidRPr="00531A11">
              <w:rPr>
                <w:rFonts w:ascii="Times New Roman" w:hAnsi="Times New Roman"/>
                <w:sz w:val="22"/>
              </w:rPr>
              <w:t>Estija, Latvija, Lietuva</w:t>
            </w:r>
          </w:p>
        </w:tc>
        <w:tc>
          <w:tcPr>
            <w:tcW w:w="4697" w:type="dxa"/>
          </w:tcPr>
          <w:p w14:paraId="7DE0E1DD" w14:textId="77777777" w:rsidR="007C367E" w:rsidRPr="00531A11" w:rsidRDefault="007C367E" w:rsidP="002E1528">
            <w:pPr>
              <w:rPr>
                <w:rFonts w:ascii="Times New Roman" w:hAnsi="Times New Roman"/>
                <w:sz w:val="22"/>
              </w:rPr>
            </w:pPr>
            <w:r w:rsidRPr="00531A11">
              <w:rPr>
                <w:rFonts w:ascii="Times New Roman" w:hAnsi="Times New Roman"/>
                <w:sz w:val="22"/>
              </w:rPr>
              <w:t>Coxitor</w:t>
            </w:r>
          </w:p>
        </w:tc>
      </w:tr>
      <w:tr w:rsidR="007C367E" w:rsidRPr="0008733C" w14:paraId="64016306" w14:textId="77777777" w:rsidTr="007C367E">
        <w:tc>
          <w:tcPr>
            <w:tcW w:w="4697" w:type="dxa"/>
          </w:tcPr>
          <w:p w14:paraId="0B223D45" w14:textId="77777777" w:rsidR="007C367E" w:rsidRPr="00531A11" w:rsidRDefault="007C367E" w:rsidP="002E1528">
            <w:pPr>
              <w:rPr>
                <w:rFonts w:ascii="Times New Roman" w:hAnsi="Times New Roman"/>
                <w:sz w:val="22"/>
              </w:rPr>
            </w:pPr>
            <w:r w:rsidRPr="00531A11">
              <w:rPr>
                <w:rFonts w:ascii="Times New Roman" w:hAnsi="Times New Roman"/>
                <w:sz w:val="22"/>
              </w:rPr>
              <w:t>Vokietija</w:t>
            </w:r>
          </w:p>
        </w:tc>
        <w:tc>
          <w:tcPr>
            <w:tcW w:w="4697" w:type="dxa"/>
          </w:tcPr>
          <w:p w14:paraId="3B9526E1" w14:textId="77777777" w:rsidR="007C367E" w:rsidRPr="00531A11" w:rsidRDefault="007C367E" w:rsidP="002E1528">
            <w:pPr>
              <w:rPr>
                <w:rFonts w:ascii="Times New Roman" w:hAnsi="Times New Roman"/>
                <w:sz w:val="22"/>
              </w:rPr>
            </w:pPr>
            <w:r w:rsidRPr="00531A11">
              <w:rPr>
                <w:rFonts w:ascii="Times New Roman" w:hAnsi="Times New Roman"/>
                <w:sz w:val="22"/>
              </w:rPr>
              <w:t>Etoricoxib – 1 A Pharma</w:t>
            </w:r>
          </w:p>
        </w:tc>
      </w:tr>
      <w:tr w:rsidR="007C367E" w:rsidRPr="0008733C" w14:paraId="2B9222D2" w14:textId="77777777" w:rsidTr="007C367E">
        <w:tc>
          <w:tcPr>
            <w:tcW w:w="4697" w:type="dxa"/>
          </w:tcPr>
          <w:p w14:paraId="2440BC7E" w14:textId="77777777" w:rsidR="007C367E" w:rsidRPr="00531A11" w:rsidRDefault="007C367E" w:rsidP="002E1528">
            <w:pPr>
              <w:rPr>
                <w:rFonts w:ascii="Times New Roman" w:hAnsi="Times New Roman"/>
                <w:sz w:val="22"/>
              </w:rPr>
            </w:pPr>
            <w:r w:rsidRPr="00531A11">
              <w:rPr>
                <w:rFonts w:ascii="Times New Roman" w:hAnsi="Times New Roman"/>
                <w:sz w:val="22"/>
              </w:rPr>
              <w:t>Airija</w:t>
            </w:r>
          </w:p>
        </w:tc>
        <w:tc>
          <w:tcPr>
            <w:tcW w:w="4697" w:type="dxa"/>
          </w:tcPr>
          <w:p w14:paraId="628BE30C" w14:textId="77777777" w:rsidR="007C367E" w:rsidRPr="00531A11" w:rsidRDefault="007C367E" w:rsidP="002E1528">
            <w:pPr>
              <w:rPr>
                <w:rFonts w:ascii="Times New Roman" w:hAnsi="Times New Roman"/>
                <w:sz w:val="22"/>
              </w:rPr>
            </w:pPr>
            <w:r w:rsidRPr="00531A11">
              <w:rPr>
                <w:rFonts w:ascii="Times New Roman" w:hAnsi="Times New Roman"/>
                <w:sz w:val="22"/>
              </w:rPr>
              <w:t>Etoricoxib</w:t>
            </w:r>
          </w:p>
        </w:tc>
      </w:tr>
      <w:tr w:rsidR="007C367E" w:rsidRPr="0008733C" w14:paraId="433C24CE" w14:textId="77777777" w:rsidTr="007C367E">
        <w:tc>
          <w:tcPr>
            <w:tcW w:w="4697" w:type="dxa"/>
          </w:tcPr>
          <w:p w14:paraId="204E9581" w14:textId="77777777" w:rsidR="007C367E" w:rsidRPr="00531A11" w:rsidRDefault="004B0875" w:rsidP="002E1528">
            <w:pPr>
              <w:rPr>
                <w:rFonts w:ascii="Times New Roman" w:hAnsi="Times New Roman"/>
                <w:sz w:val="22"/>
              </w:rPr>
            </w:pPr>
            <w:r w:rsidRPr="00531A11">
              <w:rPr>
                <w:rFonts w:ascii="Times New Roman" w:hAnsi="Times New Roman"/>
                <w:sz w:val="22"/>
              </w:rPr>
              <w:t>Slovėnija</w:t>
            </w:r>
          </w:p>
        </w:tc>
        <w:tc>
          <w:tcPr>
            <w:tcW w:w="4697" w:type="dxa"/>
          </w:tcPr>
          <w:p w14:paraId="01CA26B8" w14:textId="77777777" w:rsidR="007C367E" w:rsidRPr="00531A11" w:rsidRDefault="004B0875" w:rsidP="002E1528">
            <w:pPr>
              <w:rPr>
                <w:rFonts w:ascii="Times New Roman" w:hAnsi="Times New Roman"/>
                <w:sz w:val="22"/>
              </w:rPr>
            </w:pPr>
            <w:r w:rsidRPr="00531A11">
              <w:rPr>
                <w:rFonts w:ascii="Times New Roman" w:hAnsi="Times New Roman"/>
                <w:sz w:val="22"/>
              </w:rPr>
              <w:t>Etorikoksib Lek</w:t>
            </w:r>
          </w:p>
        </w:tc>
      </w:tr>
    </w:tbl>
    <w:p w14:paraId="755CC302" w14:textId="77777777" w:rsidR="007C367E" w:rsidRPr="0008733C" w:rsidRDefault="007C367E" w:rsidP="00654072">
      <w:pPr>
        <w:suppressAutoHyphens/>
        <w:jc w:val="both"/>
        <w:rPr>
          <w:spacing w:val="-2"/>
          <w:sz w:val="22"/>
          <w:szCs w:val="22"/>
          <w:lang w:eastAsia="lt-LT"/>
        </w:rPr>
      </w:pPr>
    </w:p>
    <w:p w14:paraId="02B22236" w14:textId="77777777" w:rsidR="00654072" w:rsidRPr="0008733C" w:rsidRDefault="00654072" w:rsidP="00654072">
      <w:pPr>
        <w:tabs>
          <w:tab w:val="left" w:pos="567"/>
        </w:tabs>
        <w:spacing w:line="260" w:lineRule="exact"/>
        <w:rPr>
          <w:sz w:val="22"/>
          <w:highlight w:val="lightGray"/>
        </w:rPr>
      </w:pPr>
    </w:p>
    <w:p w14:paraId="06D7161C" w14:textId="2C60EF1A" w:rsidR="00654072" w:rsidRPr="0008733C" w:rsidRDefault="00654072" w:rsidP="00654072">
      <w:pPr>
        <w:rPr>
          <w:b/>
          <w:sz w:val="22"/>
          <w:szCs w:val="22"/>
          <w:lang w:eastAsia="lt-LT"/>
        </w:rPr>
      </w:pPr>
      <w:r w:rsidRPr="0008733C">
        <w:rPr>
          <w:b/>
          <w:noProof/>
          <w:sz w:val="22"/>
          <w:szCs w:val="22"/>
          <w:lang w:eastAsia="lt-LT"/>
        </w:rPr>
        <w:t xml:space="preserve">Šis pakuotės lapelis paskutinį kartą peržiūrėtas </w:t>
      </w:r>
      <w:r w:rsidR="00BA66CC">
        <w:rPr>
          <w:b/>
          <w:noProof/>
          <w:sz w:val="22"/>
          <w:szCs w:val="22"/>
          <w:lang w:eastAsia="lt-LT"/>
        </w:rPr>
        <w:t>2020-11-26.</w:t>
      </w:r>
    </w:p>
    <w:p w14:paraId="0477F543" w14:textId="77777777" w:rsidR="00654072" w:rsidRPr="0008733C" w:rsidRDefault="00654072" w:rsidP="00BF3ECA">
      <w:pPr>
        <w:numPr>
          <w:ilvl w:val="12"/>
          <w:numId w:val="0"/>
        </w:numPr>
        <w:tabs>
          <w:tab w:val="left" w:pos="567"/>
        </w:tabs>
        <w:ind w:right="-2"/>
        <w:rPr>
          <w:i/>
          <w:sz w:val="22"/>
        </w:rPr>
      </w:pPr>
    </w:p>
    <w:p w14:paraId="0908C195" w14:textId="77777777" w:rsidR="009943EE" w:rsidRDefault="00654072" w:rsidP="00654072">
      <w:pPr>
        <w:rPr>
          <w:snapToGrid w:val="0"/>
          <w:sz w:val="22"/>
          <w:szCs w:val="20"/>
        </w:rPr>
      </w:pPr>
      <w:r w:rsidRPr="00654072">
        <w:rPr>
          <w:snapToGrid w:val="0"/>
          <w:sz w:val="22"/>
          <w:szCs w:val="20"/>
        </w:rPr>
        <w:t xml:space="preserve">Išsami informacija apie šį </w:t>
      </w:r>
      <w:r w:rsidRPr="00654072">
        <w:rPr>
          <w:snapToGrid w:val="0"/>
          <w:sz w:val="22"/>
        </w:rPr>
        <w:t>vaistą</w:t>
      </w:r>
      <w:r w:rsidRPr="00654072">
        <w:rPr>
          <w:snapToGrid w:val="0"/>
          <w:sz w:val="22"/>
          <w:szCs w:val="20"/>
        </w:rPr>
        <w:t xml:space="preserve"> pateikiama Valstybinės vaistų kontrolės tarnybos prie Lietuvos Respublikos sveikatos apsaugos ministerijos tinklalapyje</w:t>
      </w:r>
      <w:r w:rsidRPr="00654072">
        <w:rPr>
          <w:i/>
          <w:snapToGrid w:val="0"/>
          <w:sz w:val="22"/>
        </w:rPr>
        <w:t xml:space="preserve"> </w:t>
      </w:r>
      <w:hyperlink r:id="rId16" w:history="1">
        <w:r w:rsidRPr="00BF3ECA">
          <w:rPr>
            <w:rFonts w:eastAsia="SimSun"/>
          </w:rPr>
          <w:t>http://www.vvkt.lt/</w:t>
        </w:r>
      </w:hyperlink>
      <w:r w:rsidRPr="00654072">
        <w:rPr>
          <w:snapToGrid w:val="0"/>
          <w:sz w:val="22"/>
          <w:szCs w:val="20"/>
        </w:rPr>
        <w:t>.</w:t>
      </w:r>
    </w:p>
    <w:p w14:paraId="2FF728D4" w14:textId="77777777" w:rsidR="00AE1CA4" w:rsidRPr="00654072" w:rsidRDefault="00AE1CA4" w:rsidP="00654072"/>
    <w:sectPr w:rsidR="00AE1CA4" w:rsidRPr="00654072" w:rsidSect="00BF3ECA">
      <w:footerReference w:type="even" r:id="rId17"/>
      <w:footerReference w:type="default" r:id="rId18"/>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4796" w14:textId="77777777" w:rsidR="004369E2" w:rsidRDefault="004369E2">
      <w:r>
        <w:separator/>
      </w:r>
    </w:p>
  </w:endnote>
  <w:endnote w:type="continuationSeparator" w:id="0">
    <w:p w14:paraId="6E4E7E9C" w14:textId="77777777" w:rsidR="004369E2" w:rsidRDefault="004369E2">
      <w:r>
        <w:continuationSeparator/>
      </w:r>
    </w:p>
  </w:endnote>
  <w:endnote w:type="continuationNotice" w:id="1">
    <w:p w14:paraId="6D607BB9" w14:textId="77777777" w:rsidR="004369E2" w:rsidRDefault="00436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B2D5" w14:textId="77777777" w:rsidR="0017727B" w:rsidRDefault="0017727B" w:rsidP="00C918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DA6EB1" w14:textId="77777777" w:rsidR="0017727B" w:rsidRDefault="0017727B" w:rsidP="00BF3E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52AE" w14:textId="15F7A053" w:rsidR="0017727B" w:rsidRPr="00133AF8" w:rsidRDefault="0017727B" w:rsidP="00C91875">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0465F6">
      <w:rPr>
        <w:rStyle w:val="Puslapionumeris"/>
        <w:noProof/>
        <w:sz w:val="20"/>
        <w:szCs w:val="20"/>
      </w:rPr>
      <w:t>2</w:t>
    </w:r>
    <w:r w:rsidRPr="00133AF8">
      <w:rPr>
        <w:rStyle w:val="Puslapionumeris"/>
        <w:sz w:val="20"/>
        <w:szCs w:val="20"/>
      </w:rPr>
      <w:fldChar w:fldCharType="end"/>
    </w:r>
  </w:p>
  <w:p w14:paraId="7969D638" w14:textId="77777777" w:rsidR="0017727B" w:rsidRPr="00BF3ECA" w:rsidRDefault="0017727B" w:rsidP="00BF3ECA">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92029" w14:textId="77777777" w:rsidR="004369E2" w:rsidRDefault="004369E2">
      <w:r>
        <w:separator/>
      </w:r>
    </w:p>
  </w:footnote>
  <w:footnote w:type="continuationSeparator" w:id="0">
    <w:p w14:paraId="119BC353" w14:textId="77777777" w:rsidR="004369E2" w:rsidRDefault="004369E2">
      <w:r>
        <w:continuationSeparator/>
      </w:r>
    </w:p>
  </w:footnote>
  <w:footnote w:type="continuationNotice" w:id="1">
    <w:p w14:paraId="0053C64A" w14:textId="77777777" w:rsidR="004369E2" w:rsidRDefault="004369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8854EF"/>
    <w:multiLevelType w:val="hybridMultilevel"/>
    <w:tmpl w:val="53E87B4A"/>
    <w:lvl w:ilvl="0" w:tplc="8C3433B6">
      <w:numFmt w:val="bullet"/>
      <w:lvlText w:val=""/>
      <w:lvlJc w:val="left"/>
      <w:pPr>
        <w:tabs>
          <w:tab w:val="num" w:pos="1005"/>
        </w:tabs>
        <w:ind w:left="1005" w:hanging="360"/>
      </w:pPr>
      <w:rPr>
        <w:rFonts w:ascii="Symbol" w:hAnsi="Symbol" w:cs="Times New Roman" w:hint="default"/>
        <w:sz w:val="22"/>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A3820"/>
    <w:multiLevelType w:val="hybridMultilevel"/>
    <w:tmpl w:val="B936DC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54085"/>
    <w:multiLevelType w:val="hybridMultilevel"/>
    <w:tmpl w:val="FC18B5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34146"/>
    <w:multiLevelType w:val="hybridMultilevel"/>
    <w:tmpl w:val="A1E2D7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65448"/>
    <w:multiLevelType w:val="hybridMultilevel"/>
    <w:tmpl w:val="F58A70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2979BD"/>
    <w:multiLevelType w:val="hybridMultilevel"/>
    <w:tmpl w:val="110E8C46"/>
    <w:lvl w:ilvl="0" w:tplc="8C3433B6">
      <w:numFmt w:val="bullet"/>
      <w:lvlText w:val=""/>
      <w:lvlJc w:val="left"/>
      <w:pPr>
        <w:tabs>
          <w:tab w:val="num" w:pos="357"/>
        </w:tabs>
        <w:ind w:left="357" w:hanging="357"/>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352D2"/>
    <w:multiLevelType w:val="hybridMultilevel"/>
    <w:tmpl w:val="2496DE0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3F03DC"/>
    <w:multiLevelType w:val="hybridMultilevel"/>
    <w:tmpl w:val="6BBC75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C0627F"/>
    <w:multiLevelType w:val="hybridMultilevel"/>
    <w:tmpl w:val="70DE8C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9"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num>
  <w:num w:numId="3">
    <w:abstractNumId w:val="28"/>
  </w:num>
  <w:num w:numId="4">
    <w:abstractNumId w:val="20"/>
  </w:num>
  <w:num w:numId="5">
    <w:abstractNumId w:val="14"/>
  </w:num>
  <w:num w:numId="6">
    <w:abstractNumId w:val="18"/>
  </w:num>
  <w:num w:numId="7">
    <w:abstractNumId w:val="19"/>
  </w:num>
  <w:num w:numId="8">
    <w:abstractNumId w:val="4"/>
  </w:num>
  <w:num w:numId="9">
    <w:abstractNumId w:val="9"/>
  </w:num>
  <w:num w:numId="10">
    <w:abstractNumId w:val="1"/>
  </w:num>
  <w:num w:numId="11">
    <w:abstractNumId w:val="27"/>
  </w:num>
  <w:num w:numId="12">
    <w:abstractNumId w:val="7"/>
  </w:num>
  <w:num w:numId="13">
    <w:abstractNumId w:val="12"/>
  </w:num>
  <w:num w:numId="14">
    <w:abstractNumId w:val="6"/>
  </w:num>
  <w:num w:numId="15">
    <w:abstractNumId w:val="11"/>
  </w:num>
  <w:num w:numId="16">
    <w:abstractNumId w:val="29"/>
  </w:num>
  <w:num w:numId="17">
    <w:abstractNumId w:val="25"/>
  </w:num>
  <w:num w:numId="18">
    <w:abstractNumId w:val="10"/>
  </w:num>
  <w:num w:numId="19">
    <w:abstractNumId w:val="15"/>
  </w:num>
  <w:num w:numId="20">
    <w:abstractNumId w:val="16"/>
  </w:num>
  <w:num w:numId="21">
    <w:abstractNumId w:val="26"/>
  </w:num>
  <w:num w:numId="22">
    <w:abstractNumId w:val="23"/>
  </w:num>
  <w:num w:numId="23">
    <w:abstractNumId w:val="3"/>
  </w:num>
  <w:num w:numId="24">
    <w:abstractNumId w:val="28"/>
  </w:num>
  <w:num w:numId="25">
    <w:abstractNumId w:val="8"/>
  </w:num>
  <w:num w:numId="26">
    <w:abstractNumId w:val="17"/>
  </w:num>
  <w:num w:numId="27">
    <w:abstractNumId w:val="22"/>
  </w:num>
  <w:num w:numId="28">
    <w:abstractNumId w:val="5"/>
  </w:num>
  <w:num w:numId="29">
    <w:abstractNumId w:val="24"/>
  </w:num>
  <w:num w:numId="30">
    <w:abstractNumId w:val="21"/>
  </w:num>
  <w:num w:numId="31">
    <w:abstractNumId w:val="2"/>
  </w:num>
  <w:num w:numId="32">
    <w:abstractNumId w:val="30"/>
  </w:num>
  <w:num w:numId="3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75"/>
    <w:rsid w:val="000049D0"/>
    <w:rsid w:val="00011645"/>
    <w:rsid w:val="00013E51"/>
    <w:rsid w:val="00017EF9"/>
    <w:rsid w:val="000310E6"/>
    <w:rsid w:val="000318D2"/>
    <w:rsid w:val="000465F6"/>
    <w:rsid w:val="000614F4"/>
    <w:rsid w:val="00062A23"/>
    <w:rsid w:val="0007114D"/>
    <w:rsid w:val="00076E7A"/>
    <w:rsid w:val="00081F5C"/>
    <w:rsid w:val="00081FD2"/>
    <w:rsid w:val="00083A75"/>
    <w:rsid w:val="0008733C"/>
    <w:rsid w:val="000906CC"/>
    <w:rsid w:val="000913FF"/>
    <w:rsid w:val="000B0E31"/>
    <w:rsid w:val="000D0DEE"/>
    <w:rsid w:val="000D552C"/>
    <w:rsid w:val="000E091E"/>
    <w:rsid w:val="000F31A2"/>
    <w:rsid w:val="000F78C3"/>
    <w:rsid w:val="0012015E"/>
    <w:rsid w:val="0012166C"/>
    <w:rsid w:val="00125057"/>
    <w:rsid w:val="001253AC"/>
    <w:rsid w:val="00130847"/>
    <w:rsid w:val="00132B1E"/>
    <w:rsid w:val="00143222"/>
    <w:rsid w:val="00153646"/>
    <w:rsid w:val="00154E2A"/>
    <w:rsid w:val="00167C3C"/>
    <w:rsid w:val="0017727B"/>
    <w:rsid w:val="00194828"/>
    <w:rsid w:val="001B1F00"/>
    <w:rsid w:val="001B7738"/>
    <w:rsid w:val="001C355C"/>
    <w:rsid w:val="001D3C05"/>
    <w:rsid w:val="001D4173"/>
    <w:rsid w:val="001D4F85"/>
    <w:rsid w:val="001E498B"/>
    <w:rsid w:val="001F37C5"/>
    <w:rsid w:val="00205FDA"/>
    <w:rsid w:val="002200C8"/>
    <w:rsid w:val="00247B21"/>
    <w:rsid w:val="002643F4"/>
    <w:rsid w:val="00264DE3"/>
    <w:rsid w:val="00286586"/>
    <w:rsid w:val="002A2BE7"/>
    <w:rsid w:val="002B1501"/>
    <w:rsid w:val="002B3565"/>
    <w:rsid w:val="002D1FA6"/>
    <w:rsid w:val="002E1528"/>
    <w:rsid w:val="002E2ABF"/>
    <w:rsid w:val="00300F12"/>
    <w:rsid w:val="003159A1"/>
    <w:rsid w:val="00327008"/>
    <w:rsid w:val="00333401"/>
    <w:rsid w:val="00334DD1"/>
    <w:rsid w:val="00335916"/>
    <w:rsid w:val="00347381"/>
    <w:rsid w:val="00365F2C"/>
    <w:rsid w:val="00367F96"/>
    <w:rsid w:val="003751D5"/>
    <w:rsid w:val="00375794"/>
    <w:rsid w:val="00380B1B"/>
    <w:rsid w:val="00382BF5"/>
    <w:rsid w:val="00385384"/>
    <w:rsid w:val="003873A6"/>
    <w:rsid w:val="003912FF"/>
    <w:rsid w:val="003934D9"/>
    <w:rsid w:val="0039708A"/>
    <w:rsid w:val="003A26BD"/>
    <w:rsid w:val="003A7892"/>
    <w:rsid w:val="003B3791"/>
    <w:rsid w:val="003C080C"/>
    <w:rsid w:val="003C387C"/>
    <w:rsid w:val="003C6248"/>
    <w:rsid w:val="0040558B"/>
    <w:rsid w:val="00422862"/>
    <w:rsid w:val="00432CA9"/>
    <w:rsid w:val="004369E2"/>
    <w:rsid w:val="0045282D"/>
    <w:rsid w:val="004754E9"/>
    <w:rsid w:val="00475A4C"/>
    <w:rsid w:val="00490EBF"/>
    <w:rsid w:val="00497DE6"/>
    <w:rsid w:val="004A6F54"/>
    <w:rsid w:val="004B0875"/>
    <w:rsid w:val="004B3766"/>
    <w:rsid w:val="004C0268"/>
    <w:rsid w:val="004E3955"/>
    <w:rsid w:val="004F1865"/>
    <w:rsid w:val="005058E8"/>
    <w:rsid w:val="00510DC7"/>
    <w:rsid w:val="00531A11"/>
    <w:rsid w:val="00542166"/>
    <w:rsid w:val="00551AED"/>
    <w:rsid w:val="00565FF8"/>
    <w:rsid w:val="00576C06"/>
    <w:rsid w:val="005816A6"/>
    <w:rsid w:val="00582A26"/>
    <w:rsid w:val="00594F9E"/>
    <w:rsid w:val="005974D8"/>
    <w:rsid w:val="005B1EF2"/>
    <w:rsid w:val="005B2CE2"/>
    <w:rsid w:val="005B4818"/>
    <w:rsid w:val="005C0954"/>
    <w:rsid w:val="005C111A"/>
    <w:rsid w:val="005C15E3"/>
    <w:rsid w:val="005C1C65"/>
    <w:rsid w:val="005C4957"/>
    <w:rsid w:val="005D01C5"/>
    <w:rsid w:val="005F0E56"/>
    <w:rsid w:val="005F5C1B"/>
    <w:rsid w:val="00610A65"/>
    <w:rsid w:val="00613E89"/>
    <w:rsid w:val="00622ECF"/>
    <w:rsid w:val="00625DF4"/>
    <w:rsid w:val="0062669C"/>
    <w:rsid w:val="0062702B"/>
    <w:rsid w:val="00636BD5"/>
    <w:rsid w:val="00644F4C"/>
    <w:rsid w:val="00646325"/>
    <w:rsid w:val="00654072"/>
    <w:rsid w:val="00667808"/>
    <w:rsid w:val="00672444"/>
    <w:rsid w:val="00682502"/>
    <w:rsid w:val="00685E15"/>
    <w:rsid w:val="006932E0"/>
    <w:rsid w:val="00696D0A"/>
    <w:rsid w:val="006C0776"/>
    <w:rsid w:val="006C1F56"/>
    <w:rsid w:val="006D096F"/>
    <w:rsid w:val="006E1AAE"/>
    <w:rsid w:val="006F5955"/>
    <w:rsid w:val="007162DF"/>
    <w:rsid w:val="007234CB"/>
    <w:rsid w:val="0073356B"/>
    <w:rsid w:val="00735173"/>
    <w:rsid w:val="007357C9"/>
    <w:rsid w:val="00774254"/>
    <w:rsid w:val="00783689"/>
    <w:rsid w:val="00785AAD"/>
    <w:rsid w:val="00785D5A"/>
    <w:rsid w:val="00796CCE"/>
    <w:rsid w:val="00797293"/>
    <w:rsid w:val="007C367E"/>
    <w:rsid w:val="007C5A65"/>
    <w:rsid w:val="007D091F"/>
    <w:rsid w:val="007D1AA5"/>
    <w:rsid w:val="007E7FE4"/>
    <w:rsid w:val="00861FA7"/>
    <w:rsid w:val="00863AB6"/>
    <w:rsid w:val="0086632A"/>
    <w:rsid w:val="0088257B"/>
    <w:rsid w:val="00891195"/>
    <w:rsid w:val="008911C1"/>
    <w:rsid w:val="00895AAB"/>
    <w:rsid w:val="00895CBD"/>
    <w:rsid w:val="008B5BAA"/>
    <w:rsid w:val="008C0FDA"/>
    <w:rsid w:val="008D1B49"/>
    <w:rsid w:val="008E1504"/>
    <w:rsid w:val="008E31E9"/>
    <w:rsid w:val="008E3928"/>
    <w:rsid w:val="008E3B2D"/>
    <w:rsid w:val="008E3D51"/>
    <w:rsid w:val="009039BE"/>
    <w:rsid w:val="0090550F"/>
    <w:rsid w:val="00920FD0"/>
    <w:rsid w:val="0093003D"/>
    <w:rsid w:val="00930D63"/>
    <w:rsid w:val="00932F17"/>
    <w:rsid w:val="009449E0"/>
    <w:rsid w:val="009469A4"/>
    <w:rsid w:val="0095680A"/>
    <w:rsid w:val="009578A5"/>
    <w:rsid w:val="00961119"/>
    <w:rsid w:val="009642C9"/>
    <w:rsid w:val="00971E00"/>
    <w:rsid w:val="009867E5"/>
    <w:rsid w:val="009943EE"/>
    <w:rsid w:val="00995BD9"/>
    <w:rsid w:val="009A3C00"/>
    <w:rsid w:val="009D4B3B"/>
    <w:rsid w:val="009F4528"/>
    <w:rsid w:val="00A1394B"/>
    <w:rsid w:val="00A17050"/>
    <w:rsid w:val="00A25891"/>
    <w:rsid w:val="00A26D43"/>
    <w:rsid w:val="00A55CFB"/>
    <w:rsid w:val="00A67EFA"/>
    <w:rsid w:val="00A82556"/>
    <w:rsid w:val="00A91DFD"/>
    <w:rsid w:val="00A95783"/>
    <w:rsid w:val="00A979A0"/>
    <w:rsid w:val="00AB060C"/>
    <w:rsid w:val="00AB7C2F"/>
    <w:rsid w:val="00AC2CB3"/>
    <w:rsid w:val="00AC7FF8"/>
    <w:rsid w:val="00AE1CA4"/>
    <w:rsid w:val="00AE59FB"/>
    <w:rsid w:val="00AF4208"/>
    <w:rsid w:val="00B10B4D"/>
    <w:rsid w:val="00B15B4B"/>
    <w:rsid w:val="00B179D9"/>
    <w:rsid w:val="00B22448"/>
    <w:rsid w:val="00B37D3C"/>
    <w:rsid w:val="00B40732"/>
    <w:rsid w:val="00B4654D"/>
    <w:rsid w:val="00B52124"/>
    <w:rsid w:val="00B559BD"/>
    <w:rsid w:val="00B62DEB"/>
    <w:rsid w:val="00B7532E"/>
    <w:rsid w:val="00B75466"/>
    <w:rsid w:val="00B80926"/>
    <w:rsid w:val="00B8405A"/>
    <w:rsid w:val="00B94F3D"/>
    <w:rsid w:val="00B957A8"/>
    <w:rsid w:val="00BA2299"/>
    <w:rsid w:val="00BA50E6"/>
    <w:rsid w:val="00BA66CC"/>
    <w:rsid w:val="00BA7197"/>
    <w:rsid w:val="00BB2560"/>
    <w:rsid w:val="00BC6D25"/>
    <w:rsid w:val="00BD4A17"/>
    <w:rsid w:val="00BF3ECA"/>
    <w:rsid w:val="00C16B55"/>
    <w:rsid w:val="00C264C8"/>
    <w:rsid w:val="00C3246A"/>
    <w:rsid w:val="00C47619"/>
    <w:rsid w:val="00C53A44"/>
    <w:rsid w:val="00C53D3F"/>
    <w:rsid w:val="00C6195E"/>
    <w:rsid w:val="00C70FB2"/>
    <w:rsid w:val="00C75A34"/>
    <w:rsid w:val="00C77956"/>
    <w:rsid w:val="00C91875"/>
    <w:rsid w:val="00C91F92"/>
    <w:rsid w:val="00C941CA"/>
    <w:rsid w:val="00CA3320"/>
    <w:rsid w:val="00CA7DA7"/>
    <w:rsid w:val="00CB2B45"/>
    <w:rsid w:val="00CB4625"/>
    <w:rsid w:val="00CF0091"/>
    <w:rsid w:val="00CF6AE0"/>
    <w:rsid w:val="00D03D51"/>
    <w:rsid w:val="00D2404C"/>
    <w:rsid w:val="00D24B80"/>
    <w:rsid w:val="00D31A21"/>
    <w:rsid w:val="00D32798"/>
    <w:rsid w:val="00D5341F"/>
    <w:rsid w:val="00D56929"/>
    <w:rsid w:val="00D7153C"/>
    <w:rsid w:val="00D74B82"/>
    <w:rsid w:val="00D85955"/>
    <w:rsid w:val="00D868CF"/>
    <w:rsid w:val="00DA2BF3"/>
    <w:rsid w:val="00DA6F33"/>
    <w:rsid w:val="00DB0421"/>
    <w:rsid w:val="00DB0772"/>
    <w:rsid w:val="00DB6BCD"/>
    <w:rsid w:val="00DC296F"/>
    <w:rsid w:val="00DC6160"/>
    <w:rsid w:val="00DC6C19"/>
    <w:rsid w:val="00DD1E40"/>
    <w:rsid w:val="00DD715B"/>
    <w:rsid w:val="00DE58A6"/>
    <w:rsid w:val="00E05C0E"/>
    <w:rsid w:val="00E107F6"/>
    <w:rsid w:val="00E167F5"/>
    <w:rsid w:val="00E16F1B"/>
    <w:rsid w:val="00E170D7"/>
    <w:rsid w:val="00E21639"/>
    <w:rsid w:val="00E446B1"/>
    <w:rsid w:val="00E45F67"/>
    <w:rsid w:val="00E51B54"/>
    <w:rsid w:val="00E625F6"/>
    <w:rsid w:val="00E67FE8"/>
    <w:rsid w:val="00E75732"/>
    <w:rsid w:val="00E94911"/>
    <w:rsid w:val="00EA0430"/>
    <w:rsid w:val="00EA1200"/>
    <w:rsid w:val="00EA7BEB"/>
    <w:rsid w:val="00EA7E9B"/>
    <w:rsid w:val="00EB478A"/>
    <w:rsid w:val="00EC25ED"/>
    <w:rsid w:val="00EC4B05"/>
    <w:rsid w:val="00ED0DD8"/>
    <w:rsid w:val="00ED106C"/>
    <w:rsid w:val="00ED3613"/>
    <w:rsid w:val="00ED3BB9"/>
    <w:rsid w:val="00F06B1D"/>
    <w:rsid w:val="00F160FA"/>
    <w:rsid w:val="00F20545"/>
    <w:rsid w:val="00F21B65"/>
    <w:rsid w:val="00F247C1"/>
    <w:rsid w:val="00F27EA5"/>
    <w:rsid w:val="00F36E17"/>
    <w:rsid w:val="00F46F9C"/>
    <w:rsid w:val="00F5082B"/>
    <w:rsid w:val="00F50C9A"/>
    <w:rsid w:val="00F73A1B"/>
    <w:rsid w:val="00F875CC"/>
    <w:rsid w:val="00F90967"/>
    <w:rsid w:val="00F94C01"/>
    <w:rsid w:val="00FA14F2"/>
    <w:rsid w:val="00FC03B3"/>
    <w:rsid w:val="00FC535A"/>
    <w:rsid w:val="00FC7EE7"/>
    <w:rsid w:val="00FD0C0A"/>
    <w:rsid w:val="00FD69FA"/>
    <w:rsid w:val="00FF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6A878"/>
  <w15:docId w15:val="{04CBD19C-265A-4AC9-A5A7-4F8F5777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BCD"/>
    <w:rPr>
      <w:sz w:val="24"/>
      <w:szCs w:val="24"/>
      <w:lang w:val="lt-LT"/>
    </w:rPr>
  </w:style>
  <w:style w:type="paragraph" w:styleId="Antrat1">
    <w:name w:val="heading 1"/>
    <w:basedOn w:val="prastasis"/>
    <w:next w:val="prastasis"/>
    <w:link w:val="Antrat1Diagrama"/>
    <w:uiPriority w:val="99"/>
    <w:qFormat/>
    <w:rsid w:val="00C9187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F20545"/>
    <w:pPr>
      <w:keepNext/>
      <w:tabs>
        <w:tab w:val="left" w:pos="567"/>
      </w:tabs>
      <w:ind w:left="540" w:hanging="540"/>
      <w:outlineLvl w:val="1"/>
    </w:pPr>
    <w:rPr>
      <w:b/>
      <w:iCs/>
      <w:sz w:val="22"/>
      <w:szCs w:val="20"/>
      <w:lang w:eastAsia="lt-LT"/>
    </w:rPr>
  </w:style>
  <w:style w:type="paragraph" w:styleId="Antrat3">
    <w:name w:val="heading 3"/>
    <w:basedOn w:val="prastasis"/>
    <w:next w:val="prastasis"/>
    <w:link w:val="Antrat3Diagrama"/>
    <w:uiPriority w:val="99"/>
    <w:qFormat/>
    <w:rsid w:val="00F2054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qFormat/>
    <w:rsid w:val="00F20545"/>
    <w:pPr>
      <w:keepNext/>
      <w:spacing w:before="240" w:after="60" w:line="276" w:lineRule="auto"/>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20545"/>
    <w:pPr>
      <w:spacing w:line="360" w:lineRule="auto"/>
      <w:jc w:val="both"/>
    </w:pPr>
  </w:style>
  <w:style w:type="paragraph" w:styleId="Porat">
    <w:name w:val="footer"/>
    <w:basedOn w:val="prastasis"/>
    <w:link w:val="PoratDiagrama"/>
    <w:uiPriority w:val="99"/>
    <w:rsid w:val="00F20545"/>
    <w:pPr>
      <w:tabs>
        <w:tab w:val="center" w:pos="4320"/>
        <w:tab w:val="right" w:pos="8640"/>
      </w:tabs>
    </w:pPr>
  </w:style>
  <w:style w:type="character" w:styleId="Puslapionumeris">
    <w:name w:val="page number"/>
    <w:basedOn w:val="Numatytasispastraiposriftas"/>
    <w:uiPriority w:val="99"/>
    <w:rsid w:val="00C91875"/>
  </w:style>
  <w:style w:type="character" w:styleId="Hipersaitas">
    <w:name w:val="Hyperlink"/>
    <w:rsid w:val="00F20545"/>
    <w:rPr>
      <w:color w:val="0000FF"/>
      <w:u w:val="single"/>
    </w:rPr>
  </w:style>
  <w:style w:type="paragraph" w:styleId="Antrats">
    <w:name w:val="header"/>
    <w:basedOn w:val="prastasis"/>
    <w:link w:val="AntratsDiagrama"/>
    <w:uiPriority w:val="99"/>
    <w:rsid w:val="00F20545"/>
    <w:pPr>
      <w:tabs>
        <w:tab w:val="center" w:pos="4819"/>
        <w:tab w:val="right" w:pos="9638"/>
      </w:tabs>
    </w:pPr>
  </w:style>
  <w:style w:type="paragraph" w:customStyle="1" w:styleId="EMEABodyText">
    <w:name w:val="EMEA Body Text"/>
    <w:basedOn w:val="prastasis"/>
    <w:link w:val="EMEABodyTextChar"/>
    <w:rsid w:val="00F20545"/>
    <w:rPr>
      <w:sz w:val="22"/>
      <w:szCs w:val="20"/>
      <w:lang w:val="en-GB" w:eastAsia="lt-LT"/>
    </w:rPr>
  </w:style>
  <w:style w:type="character" w:customStyle="1" w:styleId="EMEABodyTextChar">
    <w:name w:val="EMEA Body Text Char"/>
    <w:link w:val="EMEABodyText"/>
    <w:rsid w:val="00C91875"/>
    <w:rPr>
      <w:sz w:val="22"/>
      <w:lang w:val="en-GB" w:eastAsia="lt-LT"/>
    </w:rPr>
  </w:style>
  <w:style w:type="paragraph" w:customStyle="1" w:styleId="BTEMEASMCA">
    <w:name w:val="BT EMEA_SMCA"/>
    <w:basedOn w:val="prastasis"/>
    <w:link w:val="BTEMEASMCAChar"/>
    <w:autoRedefine/>
    <w:uiPriority w:val="99"/>
    <w:rsid w:val="00F20545"/>
    <w:rPr>
      <w:bCs/>
      <w:noProof/>
      <w:sz w:val="22"/>
      <w:szCs w:val="22"/>
    </w:rPr>
  </w:style>
  <w:style w:type="character" w:customStyle="1" w:styleId="BTEMEASMCAChar">
    <w:name w:val="BT EMEA_SMCA Char"/>
    <w:link w:val="BTEMEASMCA"/>
    <w:uiPriority w:val="99"/>
    <w:rsid w:val="00C91875"/>
    <w:rPr>
      <w:bCs/>
      <w:noProof/>
      <w:sz w:val="22"/>
      <w:szCs w:val="22"/>
      <w:lang w:val="lt-LT"/>
    </w:rPr>
  </w:style>
  <w:style w:type="paragraph" w:customStyle="1" w:styleId="BTbEMEASMCA">
    <w:name w:val="BT(b) EMEA_SMCA"/>
    <w:basedOn w:val="BTEMEASMCA"/>
    <w:autoRedefine/>
    <w:rsid w:val="00B22448"/>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A0430"/>
    <w:pPr>
      <w:spacing w:before="120" w:after="240" w:line="300" w:lineRule="auto"/>
      <w:ind w:left="1152" w:hanging="1152"/>
    </w:pPr>
    <w:rPr>
      <w:rFonts w:ascii="Arial" w:hAnsi="Arial"/>
      <w:b/>
      <w:caps/>
      <w:kern w:val="28"/>
      <w:sz w:val="28"/>
    </w:rPr>
  </w:style>
  <w:style w:type="paragraph" w:customStyle="1" w:styleId="PI-1labEMEASMCA">
    <w:name w:val="PI-1_lab EMEA_SMCA"/>
    <w:basedOn w:val="prastasis"/>
    <w:link w:val="PI-1labEMEASMCAChar"/>
    <w:autoRedefine/>
    <w:rsid w:val="00F2054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91875"/>
    <w:rPr>
      <w:b/>
      <w:noProof/>
      <w:sz w:val="22"/>
      <w:szCs w:val="22"/>
      <w:lang w:val="lt-LT"/>
    </w:rPr>
  </w:style>
  <w:style w:type="paragraph" w:customStyle="1" w:styleId="TTEMEASMCA">
    <w:name w:val="TT EMEA_SMCA"/>
    <w:basedOn w:val="Antrat1"/>
    <w:link w:val="TTEMEASMCAChar"/>
    <w:autoRedefine/>
    <w:uiPriority w:val="99"/>
    <w:rsid w:val="00F2054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C91875"/>
    <w:rPr>
      <w:b/>
      <w:caps/>
      <w:sz w:val="22"/>
      <w:szCs w:val="22"/>
    </w:rPr>
  </w:style>
  <w:style w:type="paragraph" w:customStyle="1" w:styleId="BTAnIIEMEASMCA">
    <w:name w:val="BT(AnII) EMEA_SMCA"/>
    <w:basedOn w:val="Debesliotekstas"/>
    <w:autoRedefine/>
    <w:uiPriority w:val="99"/>
    <w:rsid w:val="00C9187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20545"/>
    <w:rPr>
      <w:rFonts w:ascii="Tahoma" w:hAnsi="Tahoma" w:cs="Tahoma"/>
      <w:sz w:val="16"/>
      <w:szCs w:val="16"/>
    </w:rPr>
  </w:style>
  <w:style w:type="paragraph" w:customStyle="1" w:styleId="BTuEMEASMCA">
    <w:name w:val="BT(u) EMEA_SMCA"/>
    <w:basedOn w:val="BTEMEASMCA"/>
    <w:autoRedefine/>
    <w:uiPriority w:val="99"/>
    <w:rsid w:val="00B22448"/>
    <w:rPr>
      <w:bCs w:val="0"/>
      <w:u w:val="single"/>
    </w:rPr>
  </w:style>
  <w:style w:type="paragraph" w:customStyle="1" w:styleId="PI-2EMEASMCA">
    <w:name w:val="PI-2 EMEA_SMCA"/>
    <w:basedOn w:val="Antrat3"/>
    <w:autoRedefine/>
    <w:uiPriority w:val="99"/>
    <w:rsid w:val="00C9187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F20545"/>
    <w:pPr>
      <w:ind w:left="567" w:hanging="567"/>
    </w:pPr>
    <w:rPr>
      <w:iCs w:val="0"/>
      <w:szCs w:val="22"/>
      <w:lang w:eastAsia="en-US"/>
    </w:rPr>
  </w:style>
  <w:style w:type="character" w:customStyle="1" w:styleId="PI-1EMEASMCAChar">
    <w:name w:val="PI-1 EMEA_SMCA Char"/>
    <w:link w:val="PI-1EMEASMCA"/>
    <w:uiPriority w:val="99"/>
    <w:rsid w:val="00C91875"/>
    <w:rPr>
      <w:b/>
      <w:sz w:val="22"/>
      <w:szCs w:val="22"/>
      <w:lang w:val="lt-LT"/>
    </w:rPr>
  </w:style>
  <w:style w:type="character" w:styleId="Komentaronuoroda">
    <w:name w:val="annotation reference"/>
    <w:uiPriority w:val="99"/>
    <w:semiHidden/>
    <w:rsid w:val="00F20545"/>
    <w:rPr>
      <w:sz w:val="16"/>
      <w:szCs w:val="16"/>
    </w:rPr>
  </w:style>
  <w:style w:type="paragraph" w:styleId="Komentarotekstas">
    <w:name w:val="annotation text"/>
    <w:basedOn w:val="prastasis"/>
    <w:link w:val="KomentarotekstasDiagrama"/>
    <w:uiPriority w:val="99"/>
    <w:semiHidden/>
    <w:rsid w:val="00F20545"/>
    <w:rPr>
      <w:sz w:val="20"/>
      <w:szCs w:val="20"/>
    </w:rPr>
  </w:style>
  <w:style w:type="paragraph" w:styleId="Komentarotema">
    <w:name w:val="annotation subject"/>
    <w:basedOn w:val="Komentarotekstas"/>
    <w:next w:val="Komentarotekstas"/>
    <w:link w:val="KomentarotemaDiagrama"/>
    <w:uiPriority w:val="99"/>
    <w:semiHidden/>
    <w:rsid w:val="00F20545"/>
    <w:rPr>
      <w:b/>
      <w:bCs/>
    </w:rPr>
  </w:style>
  <w:style w:type="paragraph" w:customStyle="1" w:styleId="Default">
    <w:name w:val="Default"/>
    <w:rsid w:val="00EA0430"/>
    <w:pPr>
      <w:autoSpaceDE w:val="0"/>
      <w:autoSpaceDN w:val="0"/>
      <w:adjustRightInd w:val="0"/>
    </w:pPr>
    <w:rPr>
      <w:color w:val="000000"/>
      <w:sz w:val="24"/>
      <w:szCs w:val="24"/>
      <w:lang w:val="lt-LT" w:eastAsia="lt-LT"/>
    </w:rPr>
  </w:style>
  <w:style w:type="character" w:customStyle="1" w:styleId="Antrat4Diagrama">
    <w:name w:val="Antraštė 4 Diagrama"/>
    <w:link w:val="Antrat4"/>
    <w:uiPriority w:val="9"/>
    <w:rsid w:val="00385384"/>
    <w:rPr>
      <w:rFonts w:ascii="Calibri" w:hAnsi="Calibri"/>
      <w:b/>
      <w:bCs/>
      <w:sz w:val="28"/>
      <w:szCs w:val="28"/>
      <w:lang w:val="x-none"/>
    </w:rPr>
  </w:style>
  <w:style w:type="numbering" w:customStyle="1" w:styleId="NoList1">
    <w:name w:val="No List1"/>
    <w:next w:val="Sraonra"/>
    <w:uiPriority w:val="99"/>
    <w:semiHidden/>
    <w:unhideWhenUsed/>
    <w:rsid w:val="00385384"/>
  </w:style>
  <w:style w:type="character" w:customStyle="1" w:styleId="Antrat1Diagrama">
    <w:name w:val="Antraštė 1 Diagrama"/>
    <w:link w:val="Antrat1"/>
    <w:uiPriority w:val="99"/>
    <w:rsid w:val="00385384"/>
    <w:rPr>
      <w:rFonts w:ascii="Arial" w:hAnsi="Arial" w:cs="Arial"/>
      <w:b/>
      <w:bCs/>
      <w:kern w:val="32"/>
      <w:sz w:val="32"/>
      <w:szCs w:val="32"/>
      <w:lang w:eastAsia="en-US"/>
    </w:rPr>
  </w:style>
  <w:style w:type="character" w:customStyle="1" w:styleId="Antrat2Diagrama">
    <w:name w:val="Antraštė 2 Diagrama"/>
    <w:link w:val="Antrat2"/>
    <w:uiPriority w:val="99"/>
    <w:rsid w:val="00385384"/>
    <w:rPr>
      <w:b/>
      <w:iCs/>
      <w:sz w:val="22"/>
      <w:lang w:val="lt-LT" w:eastAsia="lt-LT"/>
    </w:rPr>
  </w:style>
  <w:style w:type="character" w:customStyle="1" w:styleId="Antrat3Diagrama">
    <w:name w:val="Antraštė 3 Diagrama"/>
    <w:link w:val="Antrat3"/>
    <w:uiPriority w:val="99"/>
    <w:rsid w:val="00385384"/>
    <w:rPr>
      <w:rFonts w:ascii="Arial" w:hAnsi="Arial" w:cs="Arial"/>
      <w:b/>
      <w:bCs/>
      <w:sz w:val="26"/>
      <w:szCs w:val="26"/>
      <w:lang w:val="lt-LT"/>
    </w:rPr>
  </w:style>
  <w:style w:type="character" w:customStyle="1" w:styleId="DebesliotekstasDiagrama">
    <w:name w:val="Debesėlio tekstas Diagrama"/>
    <w:link w:val="Debesliotekstas"/>
    <w:uiPriority w:val="99"/>
    <w:semiHidden/>
    <w:rsid w:val="00385384"/>
    <w:rPr>
      <w:rFonts w:ascii="Tahoma" w:hAnsi="Tahoma" w:cs="Tahoma"/>
      <w:sz w:val="16"/>
      <w:szCs w:val="16"/>
      <w:lang w:val="lt-LT"/>
    </w:rPr>
  </w:style>
  <w:style w:type="character" w:styleId="Puslapioinaosnuoroda">
    <w:name w:val="footnote reference"/>
    <w:uiPriority w:val="99"/>
    <w:rsid w:val="00F20545"/>
    <w:rPr>
      <w:rFonts w:cs="Times New Roman"/>
      <w:vertAlign w:val="superscript"/>
    </w:rPr>
  </w:style>
  <w:style w:type="character" w:customStyle="1" w:styleId="FooterChar">
    <w:name w:val="Footer Char"/>
    <w:uiPriority w:val="99"/>
    <w:rsid w:val="00EA0430"/>
    <w:rPr>
      <w:rFonts w:ascii="Calibri" w:eastAsia="Times New Roman" w:hAnsi="Calibri" w:cs="Times New Roman"/>
      <w:lang w:val="lt-LT"/>
    </w:rPr>
  </w:style>
  <w:style w:type="character" w:customStyle="1" w:styleId="PoratDiagrama">
    <w:name w:val="Poraštė Diagrama"/>
    <w:link w:val="Porat"/>
    <w:uiPriority w:val="99"/>
    <w:locked/>
    <w:rsid w:val="00385384"/>
    <w:rPr>
      <w:sz w:val="24"/>
      <w:szCs w:val="24"/>
      <w:lang w:val="lt-LT"/>
    </w:rPr>
  </w:style>
  <w:style w:type="character" w:customStyle="1" w:styleId="HeaderChar">
    <w:name w:val="Header Char"/>
    <w:uiPriority w:val="99"/>
    <w:rsid w:val="00EA0430"/>
    <w:rPr>
      <w:rFonts w:ascii="Calibri" w:eastAsia="Times New Roman" w:hAnsi="Calibri" w:cs="Times New Roman"/>
      <w:lang w:val="lt-LT"/>
    </w:rPr>
  </w:style>
  <w:style w:type="character" w:customStyle="1" w:styleId="AntratsDiagrama">
    <w:name w:val="Antraštės Diagrama"/>
    <w:link w:val="Antrats"/>
    <w:uiPriority w:val="99"/>
    <w:locked/>
    <w:rsid w:val="00385384"/>
    <w:rPr>
      <w:sz w:val="24"/>
      <w:szCs w:val="24"/>
      <w:lang w:val="lt-LT"/>
    </w:rPr>
  </w:style>
  <w:style w:type="paragraph" w:styleId="Puslapioinaostekstas">
    <w:name w:val="footnote text"/>
    <w:basedOn w:val="prastasis"/>
    <w:next w:val="prastasis"/>
    <w:link w:val="PuslapioinaostekstasDiagrama"/>
    <w:uiPriority w:val="99"/>
    <w:rsid w:val="00F20545"/>
    <w:rPr>
      <w:rFonts w:ascii="TimesLT"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rsid w:val="00385384"/>
    <w:rPr>
      <w:rFonts w:ascii="TimesLT" w:hAnsi="TimesLT" w:cs="Arial Unicode MS"/>
      <w:lang w:val="en-GB" w:eastAsia="lt-LT" w:bidi="bo-CN"/>
    </w:rPr>
  </w:style>
  <w:style w:type="paragraph" w:customStyle="1" w:styleId="EnvelopeAddress1">
    <w:name w:val="Envelope Address1"/>
    <w:basedOn w:val="prastasis"/>
    <w:uiPriority w:val="99"/>
    <w:rsid w:val="00EA0430"/>
    <w:pPr>
      <w:framePr w:w="7920" w:h="1980" w:hRule="exact" w:hSpace="180" w:wrap="auto" w:hAnchor="page" w:xAlign="center" w:yAlign="bottom"/>
      <w:ind w:left="2880"/>
    </w:pPr>
    <w:rPr>
      <w:rFonts w:ascii="TimesLT" w:hAnsi="TimesLT"/>
      <w:szCs w:val="20"/>
      <w:lang w:val="en-GB" w:eastAsia="lt-LT"/>
    </w:rPr>
  </w:style>
  <w:style w:type="paragraph" w:customStyle="1" w:styleId="EnvelopeReturn1">
    <w:name w:val="Envelope Return1"/>
    <w:basedOn w:val="prastasis"/>
    <w:uiPriority w:val="99"/>
    <w:rsid w:val="00385384"/>
    <w:rPr>
      <w:rFonts w:ascii="TimesLT" w:hAnsi="TimesLT"/>
      <w:szCs w:val="20"/>
      <w:lang w:val="en-GB" w:eastAsia="lt-LT"/>
    </w:rPr>
  </w:style>
  <w:style w:type="paragraph" w:customStyle="1" w:styleId="EndnoteText1">
    <w:name w:val="Endnote Text1"/>
    <w:basedOn w:val="prastasis"/>
    <w:uiPriority w:val="99"/>
    <w:rsid w:val="00385384"/>
    <w:rPr>
      <w:rFonts w:ascii="TimesLT" w:hAnsi="TimesLT"/>
      <w:sz w:val="20"/>
      <w:szCs w:val="20"/>
      <w:lang w:val="en-US" w:eastAsia="lt-LT"/>
    </w:rPr>
  </w:style>
  <w:style w:type="character" w:customStyle="1" w:styleId="PagrindinistekstasDiagrama">
    <w:name w:val="Pagrindinis tekstas Diagrama"/>
    <w:link w:val="Pagrindinistekstas"/>
    <w:uiPriority w:val="99"/>
    <w:rsid w:val="00385384"/>
    <w:rPr>
      <w:sz w:val="24"/>
      <w:szCs w:val="24"/>
      <w:lang w:val="lt-LT"/>
    </w:rPr>
  </w:style>
  <w:style w:type="character" w:customStyle="1" w:styleId="PavadinimasDiagrama">
    <w:name w:val="Pavadinimas Diagrama"/>
    <w:link w:val="Pavadinimas"/>
    <w:uiPriority w:val="99"/>
    <w:rsid w:val="00385384"/>
    <w:rPr>
      <w:rFonts w:ascii="Arial" w:hAnsi="Arial"/>
      <w:b/>
      <w:caps/>
      <w:kern w:val="28"/>
      <w:sz w:val="28"/>
    </w:rPr>
  </w:style>
  <w:style w:type="paragraph" w:customStyle="1" w:styleId="EMEAHeading1NoIndent">
    <w:name w:val="EMEA Heading 1 No Indent"/>
    <w:basedOn w:val="prastasis"/>
    <w:next w:val="prastasis"/>
    <w:uiPriority w:val="99"/>
    <w:rsid w:val="00385384"/>
    <w:pPr>
      <w:keepNext/>
      <w:keepLines/>
      <w:outlineLvl w:val="0"/>
    </w:pPr>
    <w:rPr>
      <w:b/>
      <w:caps/>
      <w:sz w:val="22"/>
      <w:szCs w:val="20"/>
      <w:lang w:val="en-GB"/>
    </w:rPr>
  </w:style>
  <w:style w:type="paragraph" w:customStyle="1" w:styleId="EMEAHeading1">
    <w:name w:val="EMEA Heading 1"/>
    <w:basedOn w:val="prastasis"/>
    <w:next w:val="prastasis"/>
    <w:uiPriority w:val="99"/>
    <w:rsid w:val="00385384"/>
    <w:pPr>
      <w:keepNext/>
      <w:keepLines/>
      <w:ind w:left="567" w:hanging="567"/>
      <w:outlineLvl w:val="0"/>
    </w:pPr>
    <w:rPr>
      <w:b/>
      <w:caps/>
      <w:sz w:val="22"/>
      <w:szCs w:val="20"/>
      <w:lang w:val="en-GB"/>
    </w:rPr>
  </w:style>
  <w:style w:type="paragraph" w:customStyle="1" w:styleId="TitleA">
    <w:name w:val="Title A"/>
    <w:basedOn w:val="prastasis"/>
    <w:uiPriority w:val="99"/>
    <w:rsid w:val="00385384"/>
    <w:pPr>
      <w:widowControl w:val="0"/>
      <w:jc w:val="center"/>
    </w:pPr>
    <w:rPr>
      <w:b/>
      <w:sz w:val="22"/>
      <w:szCs w:val="20"/>
      <w:lang w:val="en-GB"/>
    </w:rPr>
  </w:style>
  <w:style w:type="character" w:styleId="Perirtashipersaitas">
    <w:name w:val="FollowedHyperlink"/>
    <w:uiPriority w:val="99"/>
    <w:rsid w:val="00F20545"/>
    <w:rPr>
      <w:rFonts w:cs="Times New Roman"/>
      <w:color w:val="606420"/>
      <w:u w:val="single"/>
    </w:rPr>
  </w:style>
  <w:style w:type="character" w:customStyle="1" w:styleId="KomentarotekstasDiagrama">
    <w:name w:val="Komentaro tekstas Diagrama"/>
    <w:link w:val="Komentarotekstas"/>
    <w:uiPriority w:val="99"/>
    <w:semiHidden/>
    <w:rsid w:val="00385384"/>
    <w:rPr>
      <w:lang w:val="lt-LT"/>
    </w:rPr>
  </w:style>
  <w:style w:type="character" w:customStyle="1" w:styleId="KomentarotemaDiagrama">
    <w:name w:val="Komentaro tema Diagrama"/>
    <w:link w:val="Komentarotema"/>
    <w:uiPriority w:val="99"/>
    <w:semiHidden/>
    <w:rsid w:val="00385384"/>
    <w:rPr>
      <w:b/>
      <w:bCs/>
      <w:lang w:val="lt-LT"/>
    </w:rPr>
  </w:style>
  <w:style w:type="character" w:customStyle="1" w:styleId="CharChar10">
    <w:name w:val="Char Char10"/>
    <w:uiPriority w:val="99"/>
    <w:locked/>
    <w:rsid w:val="00385384"/>
    <w:rPr>
      <w:i/>
      <w:sz w:val="22"/>
      <w:lang w:val="en-US" w:eastAsia="lt-LT"/>
    </w:rPr>
  </w:style>
  <w:style w:type="character" w:customStyle="1" w:styleId="CharChar9">
    <w:name w:val="Char Char9"/>
    <w:uiPriority w:val="99"/>
    <w:locked/>
    <w:rsid w:val="00385384"/>
    <w:rPr>
      <w:i/>
      <w:sz w:val="22"/>
      <w:lang w:val="lt-LT" w:eastAsia="lt-LT"/>
    </w:rPr>
  </w:style>
  <w:style w:type="character" w:customStyle="1" w:styleId="CharChar8">
    <w:name w:val="Char Char8"/>
    <w:uiPriority w:val="99"/>
    <w:locked/>
    <w:rsid w:val="00385384"/>
    <w:rPr>
      <w:b/>
      <w:sz w:val="22"/>
      <w:u w:val="single"/>
      <w:lang w:val="lt-LT" w:eastAsia="lt-LT"/>
    </w:rPr>
  </w:style>
  <w:style w:type="character" w:customStyle="1" w:styleId="CharChar7">
    <w:name w:val="Char Char7"/>
    <w:uiPriority w:val="99"/>
    <w:locked/>
    <w:rsid w:val="00385384"/>
    <w:rPr>
      <w:rFonts w:ascii="TimesLT" w:hAnsi="TimesLT"/>
      <w:sz w:val="24"/>
      <w:lang w:val="en-GB" w:eastAsia="lt-LT"/>
    </w:rPr>
  </w:style>
  <w:style w:type="character" w:customStyle="1" w:styleId="CharChar6">
    <w:name w:val="Char Char6"/>
    <w:uiPriority w:val="99"/>
    <w:locked/>
    <w:rsid w:val="00385384"/>
    <w:rPr>
      <w:rFonts w:ascii="TimesLT" w:hAnsi="TimesLT"/>
      <w:sz w:val="24"/>
      <w:lang w:val="en-GB" w:eastAsia="lt-LT"/>
    </w:rPr>
  </w:style>
  <w:style w:type="character" w:customStyle="1" w:styleId="CharChar5">
    <w:name w:val="Char Char5"/>
    <w:uiPriority w:val="99"/>
    <w:semiHidden/>
    <w:locked/>
    <w:rsid w:val="00385384"/>
    <w:rPr>
      <w:rFonts w:ascii="TimesLT" w:hAnsi="TimesLT"/>
      <w:lang w:val="en-GB" w:eastAsia="lt-LT"/>
    </w:rPr>
  </w:style>
  <w:style w:type="paragraph" w:styleId="Dokumentoinaostekstas">
    <w:name w:val="endnote text"/>
    <w:basedOn w:val="prastasis"/>
    <w:link w:val="DokumentoinaostekstasDiagrama"/>
    <w:uiPriority w:val="99"/>
    <w:rsid w:val="00F20545"/>
    <w:rPr>
      <w:rFonts w:ascii="TimesLT" w:hAnsi="TimesLT" w:cs="Arial Unicode MS"/>
      <w:sz w:val="20"/>
      <w:szCs w:val="20"/>
      <w:lang w:val="x-none" w:eastAsia="lt-LT" w:bidi="bo-CN"/>
    </w:rPr>
  </w:style>
  <w:style w:type="character" w:customStyle="1" w:styleId="DokumentoinaostekstasDiagrama">
    <w:name w:val="Dokumento išnašos tekstas Diagrama"/>
    <w:link w:val="Dokumentoinaostekstas"/>
    <w:uiPriority w:val="99"/>
    <w:rsid w:val="00385384"/>
    <w:rPr>
      <w:rFonts w:ascii="TimesLT" w:hAnsi="TimesLT" w:cs="Arial Unicode MS"/>
      <w:lang w:val="x-none" w:eastAsia="lt-LT" w:bidi="bo-CN"/>
    </w:rPr>
  </w:style>
  <w:style w:type="character" w:customStyle="1" w:styleId="CharChar4">
    <w:name w:val="Char Char4"/>
    <w:uiPriority w:val="99"/>
    <w:locked/>
    <w:rsid w:val="00385384"/>
    <w:rPr>
      <w:sz w:val="22"/>
      <w:lang w:val="en-US" w:eastAsia="lt-LT"/>
    </w:rPr>
  </w:style>
  <w:style w:type="character" w:customStyle="1" w:styleId="CharChar3">
    <w:name w:val="Char Char3"/>
    <w:uiPriority w:val="99"/>
    <w:semiHidden/>
    <w:locked/>
    <w:rsid w:val="00385384"/>
    <w:rPr>
      <w:rFonts w:ascii="Tahoma" w:hAnsi="Tahoma"/>
      <w:sz w:val="16"/>
      <w:lang w:val="en-US" w:eastAsia="lt-LT"/>
    </w:rPr>
  </w:style>
  <w:style w:type="character" w:customStyle="1" w:styleId="CharChar2">
    <w:name w:val="Char Char2"/>
    <w:uiPriority w:val="99"/>
    <w:locked/>
    <w:rsid w:val="00385384"/>
    <w:rPr>
      <w:b/>
      <w:kern w:val="28"/>
      <w:sz w:val="22"/>
      <w:lang w:val="lt-LT" w:eastAsia="lt-LT"/>
    </w:rPr>
  </w:style>
  <w:style w:type="character" w:customStyle="1" w:styleId="CharChar1">
    <w:name w:val="Char Char1"/>
    <w:uiPriority w:val="99"/>
    <w:semiHidden/>
    <w:locked/>
    <w:rsid w:val="00385384"/>
    <w:rPr>
      <w:rFonts w:ascii="TimesLT" w:hAnsi="TimesLT"/>
      <w:lang w:val="en-US" w:eastAsia="lt-LT"/>
    </w:rPr>
  </w:style>
  <w:style w:type="character" w:customStyle="1" w:styleId="CharChar">
    <w:name w:val="Char Char"/>
    <w:uiPriority w:val="99"/>
    <w:semiHidden/>
    <w:locked/>
    <w:rsid w:val="00385384"/>
    <w:rPr>
      <w:rFonts w:ascii="TimesLT" w:hAnsi="TimesLT"/>
      <w:b/>
      <w:lang w:val="en-US" w:eastAsia="lt-LT"/>
    </w:rPr>
  </w:style>
  <w:style w:type="character" w:customStyle="1" w:styleId="CharChar71">
    <w:name w:val="Char Char71"/>
    <w:uiPriority w:val="99"/>
    <w:rsid w:val="00385384"/>
    <w:rPr>
      <w:rFonts w:ascii="TimesLT" w:hAnsi="TimesLT"/>
      <w:sz w:val="24"/>
      <w:lang w:val="en-GB" w:eastAsia="lt-LT"/>
    </w:rPr>
  </w:style>
  <w:style w:type="character" w:customStyle="1" w:styleId="CharChar61">
    <w:name w:val="Char Char61"/>
    <w:uiPriority w:val="99"/>
    <w:rsid w:val="00385384"/>
    <w:rPr>
      <w:rFonts w:ascii="TimesLT" w:hAnsi="TimesLT"/>
      <w:sz w:val="24"/>
      <w:lang w:val="en-GB" w:eastAsia="lt-LT"/>
    </w:rPr>
  </w:style>
  <w:style w:type="table" w:styleId="Lentelstinklelis">
    <w:name w:val="Table Grid"/>
    <w:basedOn w:val="prastojilentel"/>
    <w:uiPriority w:val="59"/>
    <w:rsid w:val="00385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54072"/>
  </w:style>
  <w:style w:type="numbering" w:customStyle="1" w:styleId="NoList11">
    <w:name w:val="No List11"/>
    <w:next w:val="Sraonra"/>
    <w:uiPriority w:val="99"/>
    <w:semiHidden/>
    <w:unhideWhenUsed/>
    <w:rsid w:val="00654072"/>
  </w:style>
  <w:style w:type="table" w:customStyle="1" w:styleId="TableGrid1">
    <w:name w:val="Table Grid1"/>
    <w:basedOn w:val="prastojilentel"/>
    <w:next w:val="Lentelstinklelis"/>
    <w:uiPriority w:val="59"/>
    <w:rsid w:val="006540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uiPriority w:val="99"/>
    <w:semiHidden/>
    <w:rsid w:val="00EA0430"/>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1564">
      <w:bodyDiv w:val="1"/>
      <w:marLeft w:val="0"/>
      <w:marRight w:val="0"/>
      <w:marTop w:val="0"/>
      <w:marBottom w:val="0"/>
      <w:divBdr>
        <w:top w:val="none" w:sz="0" w:space="0" w:color="auto"/>
        <w:left w:val="none" w:sz="0" w:space="0" w:color="auto"/>
        <w:bottom w:val="none" w:sz="0" w:space="0" w:color="auto"/>
        <w:right w:val="none" w:sz="0" w:space="0" w:color="auto"/>
      </w:divBdr>
    </w:div>
    <w:div w:id="656766304">
      <w:bodyDiv w:val="1"/>
      <w:marLeft w:val="0"/>
      <w:marRight w:val="0"/>
      <w:marTop w:val="0"/>
      <w:marBottom w:val="0"/>
      <w:divBdr>
        <w:top w:val="none" w:sz="0" w:space="0" w:color="auto"/>
        <w:left w:val="none" w:sz="0" w:space="0" w:color="auto"/>
        <w:bottom w:val="none" w:sz="0" w:space="0" w:color="auto"/>
        <w:right w:val="none" w:sz="0" w:space="0" w:color="auto"/>
      </w:divBdr>
    </w:div>
    <w:div w:id="714697859">
      <w:bodyDiv w:val="1"/>
      <w:marLeft w:val="0"/>
      <w:marRight w:val="0"/>
      <w:marTop w:val="0"/>
      <w:marBottom w:val="0"/>
      <w:divBdr>
        <w:top w:val="none" w:sz="0" w:space="0" w:color="auto"/>
        <w:left w:val="none" w:sz="0" w:space="0" w:color="auto"/>
        <w:bottom w:val="none" w:sz="0" w:space="0" w:color="auto"/>
        <w:right w:val="none" w:sz="0" w:space="0" w:color="auto"/>
      </w:divBdr>
    </w:div>
    <w:div w:id="892077217">
      <w:bodyDiv w:val="1"/>
      <w:marLeft w:val="0"/>
      <w:marRight w:val="0"/>
      <w:marTop w:val="0"/>
      <w:marBottom w:val="0"/>
      <w:divBdr>
        <w:top w:val="none" w:sz="0" w:space="0" w:color="auto"/>
        <w:left w:val="none" w:sz="0" w:space="0" w:color="auto"/>
        <w:bottom w:val="none" w:sz="0" w:space="0" w:color="auto"/>
        <w:right w:val="none" w:sz="0" w:space="0" w:color="auto"/>
      </w:divBdr>
    </w:div>
    <w:div w:id="1277786455">
      <w:bodyDiv w:val="1"/>
      <w:marLeft w:val="0"/>
      <w:marRight w:val="0"/>
      <w:marTop w:val="0"/>
      <w:marBottom w:val="0"/>
      <w:divBdr>
        <w:top w:val="none" w:sz="0" w:space="0" w:color="auto"/>
        <w:left w:val="none" w:sz="0" w:space="0" w:color="auto"/>
        <w:bottom w:val="none" w:sz="0" w:space="0" w:color="auto"/>
        <w:right w:val="none" w:sz="0" w:space="0" w:color="auto"/>
      </w:divBdr>
    </w:div>
    <w:div w:id="1327633435">
      <w:bodyDiv w:val="1"/>
      <w:marLeft w:val="0"/>
      <w:marRight w:val="0"/>
      <w:marTop w:val="0"/>
      <w:marBottom w:val="0"/>
      <w:divBdr>
        <w:top w:val="none" w:sz="0" w:space="0" w:color="auto"/>
        <w:left w:val="none" w:sz="0" w:space="0" w:color="auto"/>
        <w:bottom w:val="none" w:sz="0" w:space="0" w:color="auto"/>
        <w:right w:val="none" w:sz="0" w:space="0" w:color="auto"/>
      </w:divBdr>
    </w:div>
    <w:div w:id="1358696727">
      <w:bodyDiv w:val="1"/>
      <w:marLeft w:val="0"/>
      <w:marRight w:val="0"/>
      <w:marTop w:val="0"/>
      <w:marBottom w:val="0"/>
      <w:divBdr>
        <w:top w:val="none" w:sz="0" w:space="0" w:color="auto"/>
        <w:left w:val="none" w:sz="0" w:space="0" w:color="auto"/>
        <w:bottom w:val="none" w:sz="0" w:space="0" w:color="auto"/>
        <w:right w:val="none" w:sz="0" w:space="0" w:color="auto"/>
      </w:divBdr>
    </w:div>
    <w:div w:id="17791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1A88-F4DC-4C69-BC16-50CB06A6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10942</Words>
  <Characters>77727</Characters>
  <Application>Microsoft Office Word</Application>
  <DocSecurity>4</DocSecurity>
  <Lines>647</Lines>
  <Paragraphs>176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97</vt:i4>
      </vt:variant>
    </vt:vector>
  </HeadingPairs>
  <TitlesOfParts>
    <vt:vector size="99" baseType="lpstr">
      <vt:lpstr>I PRIEDAS</vt:lpstr>
      <vt:lpstr>I PRIEDAS</vt:lpstr>
      <vt:lpstr>Reumatoidinis artritas</vt:lpstr>
      <vt:lpstr>Rekomenduojama dozė yra 60 mg vieną kartą per parą. Kai kuriems pacientams, kuri</vt:lpstr>
      <vt:lpstr>Poveikis virškinimo traktui</vt:lpstr>
      <vt:lpstr>Poveikis širdies ir kraujagyslių sistemai</vt:lpstr>
      <vt:lpstr>Poveikis inkstams</vt:lpstr>
      <vt:lpstr>Skysčių susilaikymas, edema ir hipertenzija</vt:lpstr>
      <vt:lpstr>Poveikis kepenims</vt:lpstr>
      <vt:lpstr>Bendras</vt:lpstr>
      <vt:lpstr>        Absorbcija</vt:lpstr>
      <vt:lpstr>Senyvi pacientai. Senyvų (65 metų ir vyresnių) ir jaunų žmonių organizme farmako</vt:lpstr>
      <vt:lpstr>        7.	REGISTRUOTOJAS </vt:lpstr>
      <vt:lpstr>        8.	REGISTRACIJOS  PAŽYMĖJIMO NUMERIS (-IAI) </vt:lpstr>
      <vt:lpstr>        9.	REGISTRAVIMO / PERREGISTRAVIMO DATA</vt:lpstr>
      <vt:lpstr>        10.	TEKSTO PERŽIŪROS DATA</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vector>
  </TitlesOfParts>
  <Company>SANDOZ</Company>
  <LinksUpToDate>false</LinksUpToDate>
  <CharactersWithSpaces>88493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Albina Burkauskaitė</cp:lastModifiedBy>
  <cp:revision>2</cp:revision>
  <dcterms:created xsi:type="dcterms:W3CDTF">2021-01-14T12:44:00Z</dcterms:created>
  <dcterms:modified xsi:type="dcterms:W3CDTF">2021-01-14T12:44:00Z</dcterms:modified>
</cp:coreProperties>
</file>