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15" w:rsidRPr="00812A20" w:rsidRDefault="00B87015" w:rsidP="00B87015">
      <w:pPr>
        <w:pStyle w:val="Pavadinimas"/>
        <w:spacing w:before="0" w:after="0"/>
        <w:rPr>
          <w:rFonts w:ascii="Times New Roman" w:hAnsi="Times New Roman"/>
          <w:sz w:val="22"/>
          <w:szCs w:val="22"/>
        </w:rPr>
      </w:pPr>
      <w:r w:rsidRPr="00812A20">
        <w:rPr>
          <w:rFonts w:ascii="Times New Roman" w:hAnsi="Times New Roman"/>
          <w:sz w:val="22"/>
          <w:szCs w:val="22"/>
        </w:rPr>
        <w:t>Pakuotės lapelis: informacija vartotojui</w:t>
      </w:r>
    </w:p>
    <w:p w:rsidR="00B87015" w:rsidRPr="00812A20" w:rsidRDefault="00B87015" w:rsidP="00B87015">
      <w:pPr>
        <w:rPr>
          <w:sz w:val="22"/>
          <w:szCs w:val="22"/>
        </w:rPr>
      </w:pPr>
    </w:p>
    <w:p w:rsidR="00B87015" w:rsidRPr="00812A20" w:rsidRDefault="00B87015" w:rsidP="00B87015">
      <w:pPr>
        <w:autoSpaceDE w:val="0"/>
        <w:autoSpaceDN w:val="0"/>
        <w:adjustRightInd w:val="0"/>
        <w:jc w:val="center"/>
        <w:rPr>
          <w:b/>
          <w:sz w:val="22"/>
          <w:szCs w:val="22"/>
        </w:rPr>
      </w:pP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r w:rsidRPr="00812A20">
        <w:rPr>
          <w:b/>
          <w:sz w:val="22"/>
          <w:szCs w:val="22"/>
        </w:rPr>
        <w:t xml:space="preserve"> 5 mg plėvele dengtos tabletės</w:t>
      </w:r>
    </w:p>
    <w:p w:rsidR="00B87015" w:rsidRPr="00812A20" w:rsidRDefault="00B87015" w:rsidP="00B87015">
      <w:pPr>
        <w:autoSpaceDE w:val="0"/>
        <w:autoSpaceDN w:val="0"/>
        <w:adjustRightInd w:val="0"/>
        <w:jc w:val="center"/>
        <w:rPr>
          <w:b/>
          <w:bCs/>
          <w:sz w:val="22"/>
          <w:szCs w:val="22"/>
        </w:rPr>
      </w:pPr>
      <w:proofErr w:type="spellStart"/>
      <w:r w:rsidRPr="00921EBA">
        <w:rPr>
          <w:b/>
          <w:sz w:val="22"/>
          <w:szCs w:val="22"/>
          <w:highlight w:val="lightGray"/>
        </w:rPr>
        <w:t>Solifenacin</w:t>
      </w:r>
      <w:proofErr w:type="spellEnd"/>
      <w:r w:rsidRPr="00921EBA">
        <w:rPr>
          <w:b/>
          <w:sz w:val="22"/>
          <w:szCs w:val="22"/>
          <w:highlight w:val="lightGray"/>
        </w:rPr>
        <w:t xml:space="preserve"> </w:t>
      </w:r>
      <w:proofErr w:type="spellStart"/>
      <w:r w:rsidRPr="00921EBA">
        <w:rPr>
          <w:b/>
          <w:sz w:val="22"/>
          <w:szCs w:val="22"/>
          <w:highlight w:val="lightGray"/>
        </w:rPr>
        <w:t>Accord</w:t>
      </w:r>
      <w:proofErr w:type="spellEnd"/>
      <w:r w:rsidRPr="00921EBA">
        <w:rPr>
          <w:b/>
          <w:sz w:val="22"/>
          <w:szCs w:val="22"/>
          <w:highlight w:val="lightGray"/>
        </w:rPr>
        <w:t xml:space="preserve"> 10</w:t>
      </w:r>
      <w:r w:rsidRPr="00812A20">
        <w:rPr>
          <w:b/>
          <w:sz w:val="22"/>
          <w:szCs w:val="22"/>
          <w:highlight w:val="lightGray"/>
        </w:rPr>
        <w:t> </w:t>
      </w:r>
      <w:r w:rsidRPr="00921EBA">
        <w:rPr>
          <w:b/>
          <w:sz w:val="22"/>
          <w:szCs w:val="22"/>
          <w:highlight w:val="lightGray"/>
        </w:rPr>
        <w:t>mg plėvele dengtos tabletės</w:t>
      </w:r>
    </w:p>
    <w:p w:rsidR="00B87015" w:rsidRPr="00812A20" w:rsidRDefault="00B87015" w:rsidP="00B87015">
      <w:pPr>
        <w:autoSpaceDE w:val="0"/>
        <w:autoSpaceDN w:val="0"/>
        <w:adjustRightInd w:val="0"/>
        <w:jc w:val="center"/>
        <w:rPr>
          <w:sz w:val="22"/>
          <w:szCs w:val="22"/>
        </w:rPr>
      </w:pPr>
      <w:proofErr w:type="spellStart"/>
      <w:r w:rsidRPr="00812A20">
        <w:rPr>
          <w:sz w:val="22"/>
          <w:szCs w:val="22"/>
        </w:rPr>
        <w:t>Solifenacino</w:t>
      </w:r>
      <w:proofErr w:type="spellEnd"/>
      <w:r w:rsidRPr="00812A20">
        <w:rPr>
          <w:sz w:val="22"/>
          <w:szCs w:val="22"/>
        </w:rPr>
        <w:t xml:space="preserve"> </w:t>
      </w:r>
      <w:proofErr w:type="spellStart"/>
      <w:r w:rsidRPr="00812A20">
        <w:rPr>
          <w:sz w:val="22"/>
          <w:szCs w:val="22"/>
        </w:rPr>
        <w:t>sukcinatas</w:t>
      </w:r>
      <w:proofErr w:type="spellEnd"/>
      <w:r w:rsidRPr="00812A20">
        <w:rPr>
          <w:sz w:val="22"/>
          <w:szCs w:val="22"/>
        </w:rPr>
        <w:t xml:space="preserve"> </w:t>
      </w:r>
    </w:p>
    <w:p w:rsidR="00B87015" w:rsidRPr="00812A20" w:rsidRDefault="00B87015" w:rsidP="00B87015">
      <w:pPr>
        <w:autoSpaceDE w:val="0"/>
        <w:autoSpaceDN w:val="0"/>
        <w:adjustRightInd w:val="0"/>
        <w:jc w:val="center"/>
        <w:rPr>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Atidžiai perskaitykite visą šį lapelį, prieš pradėdami vartoti vaistą, nes jame pateikiama Jums svarbi informacija.</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Neišmeskite šio lapelio, nes vėl gali prireikti jį perskaityti.</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Jeigu kiltų daugiau klausimų, kreipkitės į gydytoją, vaistininką arba slaugytoją.</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Šis vaistas skirtas tik Jums, todėl kitiems žmonėms jo duoti negalima. Vaistas gali jiems pakenkti (net tiems, kurių ligos yra tokie patys kaip Jūsų).</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Jeigu pasireiškė šalutinis poveikis (net jeigu jis šiame lapelyje nenurodytas), kreipkitės į gydytoją, vaistininką arba slaugytoją. Žr. 4 skyrių.</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r w:rsidRPr="00812A20">
        <w:rPr>
          <w:b/>
          <w:sz w:val="22"/>
          <w:szCs w:val="22"/>
        </w:rPr>
        <w:t>Apie ką rašoma šiame lapelyje?</w:t>
      </w:r>
    </w:p>
    <w:p w:rsidR="00B87015" w:rsidRPr="00812A20" w:rsidRDefault="00B87015" w:rsidP="00B87015">
      <w:pPr>
        <w:autoSpaceDE w:val="0"/>
        <w:autoSpaceDN w:val="0"/>
        <w:adjustRightInd w:val="0"/>
        <w:rPr>
          <w:sz w:val="22"/>
          <w:szCs w:val="22"/>
        </w:rPr>
      </w:pPr>
    </w:p>
    <w:p w:rsidR="00B87015" w:rsidRPr="00812A20" w:rsidRDefault="00B87015" w:rsidP="00B87015">
      <w:pPr>
        <w:numPr>
          <w:ilvl w:val="0"/>
          <w:numId w:val="2"/>
        </w:numPr>
        <w:tabs>
          <w:tab w:val="clear" w:pos="720"/>
          <w:tab w:val="num" w:pos="0"/>
        </w:tabs>
        <w:autoSpaceDE w:val="0"/>
        <w:autoSpaceDN w:val="0"/>
        <w:adjustRightInd w:val="0"/>
        <w:ind w:left="567" w:hanging="567"/>
        <w:rPr>
          <w:sz w:val="22"/>
          <w:szCs w:val="22"/>
        </w:rPr>
      </w:pPr>
      <w:r w:rsidRPr="00812A20">
        <w:rPr>
          <w:sz w:val="22"/>
          <w:szCs w:val="22"/>
        </w:rPr>
        <w:t xml:space="preserve">Kas yra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ir kam jis vartojamas</w:t>
      </w:r>
    </w:p>
    <w:p w:rsidR="00B87015" w:rsidRPr="00812A20" w:rsidRDefault="00B87015" w:rsidP="00B87015">
      <w:pPr>
        <w:numPr>
          <w:ilvl w:val="0"/>
          <w:numId w:val="2"/>
        </w:numPr>
        <w:tabs>
          <w:tab w:val="clear" w:pos="720"/>
          <w:tab w:val="num" w:pos="0"/>
        </w:tabs>
        <w:autoSpaceDE w:val="0"/>
        <w:autoSpaceDN w:val="0"/>
        <w:adjustRightInd w:val="0"/>
        <w:ind w:left="567" w:hanging="567"/>
        <w:rPr>
          <w:sz w:val="22"/>
          <w:szCs w:val="22"/>
        </w:rPr>
      </w:pPr>
      <w:r w:rsidRPr="00812A20">
        <w:rPr>
          <w:sz w:val="22"/>
          <w:szCs w:val="22"/>
        </w:rPr>
        <w:t xml:space="preserve">Kas žinotina prieš vartojant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p>
    <w:p w:rsidR="00B87015" w:rsidRPr="00812A20" w:rsidRDefault="00B87015" w:rsidP="00B87015">
      <w:pPr>
        <w:numPr>
          <w:ilvl w:val="0"/>
          <w:numId w:val="2"/>
        </w:numPr>
        <w:tabs>
          <w:tab w:val="clear" w:pos="720"/>
          <w:tab w:val="num" w:pos="0"/>
        </w:tabs>
        <w:autoSpaceDE w:val="0"/>
        <w:autoSpaceDN w:val="0"/>
        <w:adjustRightInd w:val="0"/>
        <w:ind w:left="567" w:hanging="567"/>
        <w:rPr>
          <w:sz w:val="22"/>
          <w:szCs w:val="22"/>
        </w:rPr>
      </w:pPr>
      <w:r w:rsidRPr="00812A20">
        <w:rPr>
          <w:sz w:val="22"/>
          <w:szCs w:val="22"/>
        </w:rPr>
        <w:t xml:space="preserve">Kaip vartoti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w:t>
      </w:r>
    </w:p>
    <w:p w:rsidR="00B87015" w:rsidRPr="00812A20" w:rsidRDefault="00B87015" w:rsidP="00B87015">
      <w:pPr>
        <w:numPr>
          <w:ilvl w:val="0"/>
          <w:numId w:val="2"/>
        </w:numPr>
        <w:tabs>
          <w:tab w:val="clear" w:pos="720"/>
          <w:tab w:val="num" w:pos="0"/>
        </w:tabs>
        <w:autoSpaceDE w:val="0"/>
        <w:autoSpaceDN w:val="0"/>
        <w:adjustRightInd w:val="0"/>
        <w:ind w:left="567" w:hanging="567"/>
        <w:rPr>
          <w:sz w:val="22"/>
          <w:szCs w:val="22"/>
        </w:rPr>
      </w:pPr>
      <w:r w:rsidRPr="00812A20">
        <w:rPr>
          <w:sz w:val="22"/>
          <w:szCs w:val="22"/>
        </w:rPr>
        <w:t>Galimas šautinis poveikis</w:t>
      </w:r>
    </w:p>
    <w:p w:rsidR="00B87015" w:rsidRPr="00812A20" w:rsidRDefault="00B87015" w:rsidP="00B87015">
      <w:pPr>
        <w:numPr>
          <w:ilvl w:val="0"/>
          <w:numId w:val="2"/>
        </w:numPr>
        <w:tabs>
          <w:tab w:val="clear" w:pos="720"/>
          <w:tab w:val="num" w:pos="0"/>
        </w:tabs>
        <w:autoSpaceDE w:val="0"/>
        <w:autoSpaceDN w:val="0"/>
        <w:adjustRightInd w:val="0"/>
        <w:ind w:left="567" w:hanging="567"/>
        <w:rPr>
          <w:sz w:val="22"/>
          <w:szCs w:val="22"/>
        </w:rPr>
      </w:pPr>
      <w:r w:rsidRPr="00812A20">
        <w:rPr>
          <w:sz w:val="22"/>
          <w:szCs w:val="22"/>
        </w:rPr>
        <w:t xml:space="preserve">Kaip laikyti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p>
    <w:p w:rsidR="00B87015" w:rsidRPr="00812A20" w:rsidRDefault="00B87015" w:rsidP="00B87015">
      <w:pPr>
        <w:numPr>
          <w:ilvl w:val="0"/>
          <w:numId w:val="2"/>
        </w:numPr>
        <w:tabs>
          <w:tab w:val="clear" w:pos="720"/>
          <w:tab w:val="num" w:pos="0"/>
        </w:tabs>
        <w:autoSpaceDE w:val="0"/>
        <w:autoSpaceDN w:val="0"/>
        <w:adjustRightInd w:val="0"/>
        <w:ind w:left="567" w:hanging="567"/>
        <w:rPr>
          <w:sz w:val="22"/>
          <w:szCs w:val="22"/>
        </w:rPr>
      </w:pPr>
      <w:r w:rsidRPr="00812A20">
        <w:rPr>
          <w:sz w:val="22"/>
          <w:szCs w:val="22"/>
        </w:rPr>
        <w:t>Pakuotės turinys ir kita informacija</w:t>
      </w: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 xml:space="preserve">1. </w:t>
      </w:r>
      <w:r w:rsidRPr="00812A20">
        <w:rPr>
          <w:b/>
          <w:sz w:val="22"/>
          <w:szCs w:val="22"/>
        </w:rPr>
        <w:tab/>
        <w:t xml:space="preserve">Kas yra </w:t>
      </w: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r w:rsidRPr="00812A20">
        <w:rPr>
          <w:b/>
          <w:sz w:val="22"/>
          <w:szCs w:val="22"/>
        </w:rPr>
        <w:t xml:space="preserve"> ir kam jis vartojamas</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veiklioji medžiaga priklauso </w:t>
      </w:r>
      <w:proofErr w:type="spellStart"/>
      <w:r w:rsidRPr="00812A20">
        <w:rPr>
          <w:sz w:val="22"/>
          <w:szCs w:val="22"/>
        </w:rPr>
        <w:t>anticholinerginių</w:t>
      </w:r>
      <w:proofErr w:type="spellEnd"/>
      <w:r w:rsidRPr="00812A20">
        <w:rPr>
          <w:sz w:val="22"/>
          <w:szCs w:val="22"/>
        </w:rPr>
        <w:t xml:space="preserve"> vaistų grupei. Šie vaistai vartojami pernelyg dideliam šlapimo pūslės aktyvumui mažinti. Tai padės Jums ilgiau išbūti nenuėjus į tualetą</w:t>
      </w:r>
      <w:r>
        <w:rPr>
          <w:sz w:val="22"/>
          <w:szCs w:val="22"/>
        </w:rPr>
        <w:t xml:space="preserve"> šlapintis</w:t>
      </w:r>
      <w:r w:rsidRPr="00812A20">
        <w:rPr>
          <w:sz w:val="22"/>
          <w:szCs w:val="22"/>
        </w:rPr>
        <w:t xml:space="preserve"> ir padidins pūslėje sulaikomo šlapimo kiekį.</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šalinami būklės, vadinamos pernelyg aktyvia šlapimo pūsle, simptomai. Tokie simptomai yra: be perspėjamųjų požymių atsiradęs staigus ir stiprus poreikis šlapintis, </w:t>
      </w:r>
      <w:proofErr w:type="spellStart"/>
      <w:r w:rsidRPr="00812A20">
        <w:rPr>
          <w:sz w:val="22"/>
          <w:szCs w:val="22"/>
        </w:rPr>
        <w:t>šlapinimosi</w:t>
      </w:r>
      <w:proofErr w:type="spellEnd"/>
      <w:r w:rsidRPr="00812A20">
        <w:rPr>
          <w:sz w:val="22"/>
          <w:szCs w:val="22"/>
        </w:rPr>
        <w:t xml:space="preserve"> padažnėjimas, šlapimo nesulaikymas, kai nėra galimybės patekti į tualetą.</w:t>
      </w: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r w:rsidRPr="00812A20">
        <w:rPr>
          <w:b/>
          <w:bCs/>
          <w:sz w:val="22"/>
          <w:szCs w:val="22"/>
        </w:rPr>
        <w:t>2.</w:t>
      </w:r>
      <w:r w:rsidRPr="00812A20">
        <w:rPr>
          <w:b/>
          <w:bCs/>
          <w:sz w:val="22"/>
          <w:szCs w:val="22"/>
        </w:rPr>
        <w:tab/>
        <w:t xml:space="preserve">Kas žinotina prieš vartojant </w:t>
      </w:r>
      <w:proofErr w:type="spellStart"/>
      <w:r w:rsidRPr="00812A20">
        <w:rPr>
          <w:b/>
          <w:bCs/>
          <w:sz w:val="22"/>
          <w:szCs w:val="22"/>
        </w:rPr>
        <w:t>Solifenacin</w:t>
      </w:r>
      <w:proofErr w:type="spellEnd"/>
      <w:r w:rsidRPr="00812A20">
        <w:rPr>
          <w:b/>
          <w:bCs/>
          <w:sz w:val="22"/>
          <w:szCs w:val="22"/>
        </w:rPr>
        <w:t xml:space="preserve"> </w:t>
      </w:r>
      <w:proofErr w:type="spellStart"/>
      <w:r w:rsidRPr="00812A20">
        <w:rPr>
          <w:b/>
          <w:bCs/>
          <w:sz w:val="22"/>
          <w:szCs w:val="22"/>
        </w:rPr>
        <w:t>Accord</w:t>
      </w:r>
      <w:proofErr w:type="spellEnd"/>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r w:rsidRPr="00812A20">
        <w:rPr>
          <w:b/>
          <w:sz w:val="22"/>
          <w:szCs w:val="22"/>
        </w:rPr>
        <w:t xml:space="preserve"> vartoti negalima: </w:t>
      </w:r>
    </w:p>
    <w:p w:rsidR="00B87015" w:rsidRPr="00812A20" w:rsidRDefault="00B87015" w:rsidP="00B87015">
      <w:pPr>
        <w:autoSpaceDE w:val="0"/>
        <w:autoSpaceDN w:val="0"/>
        <w:adjustRightInd w:val="0"/>
        <w:rPr>
          <w:sz w:val="22"/>
          <w:szCs w:val="22"/>
        </w:rPr>
      </w:pP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t xml:space="preserve">jeigu yra alergija </w:t>
      </w:r>
      <w:proofErr w:type="spellStart"/>
      <w:r w:rsidRPr="00812A20">
        <w:rPr>
          <w:sz w:val="22"/>
          <w:szCs w:val="22"/>
        </w:rPr>
        <w:t>solifenacinui</w:t>
      </w:r>
      <w:proofErr w:type="spellEnd"/>
      <w:r w:rsidRPr="00812A20">
        <w:rPr>
          <w:sz w:val="22"/>
          <w:szCs w:val="22"/>
        </w:rPr>
        <w:t xml:space="preserve"> arba bet kuriai pagalbinei šio vaisto medžiagai (jos išvardytos 6 skyriuje); </w:t>
      </w: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t>jeigu negalite pasišlapinti arba visiškai ištuštinti šlapimo pūslę (šlapimo susilaikymas);</w:t>
      </w: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t>jeigu sergate sunkia skrandžio ar žarnų liga (įskaitant toksinį gaubtinės žarnos išsiplėtimą, su opiniu kolitu susijusias komplikacijas);</w:t>
      </w: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t xml:space="preserve">jeigu sergate raumenų liga, vadinama </w:t>
      </w:r>
      <w:proofErr w:type="spellStart"/>
      <w:r w:rsidRPr="00812A20">
        <w:rPr>
          <w:sz w:val="22"/>
          <w:szCs w:val="22"/>
        </w:rPr>
        <w:t>generalizuota</w:t>
      </w:r>
      <w:proofErr w:type="spellEnd"/>
      <w:r w:rsidRPr="00812A20">
        <w:rPr>
          <w:sz w:val="22"/>
          <w:szCs w:val="22"/>
        </w:rPr>
        <w:t xml:space="preserve"> </w:t>
      </w:r>
      <w:proofErr w:type="spellStart"/>
      <w:r w:rsidRPr="00812A20">
        <w:rPr>
          <w:sz w:val="22"/>
          <w:szCs w:val="22"/>
        </w:rPr>
        <w:t>miastenija</w:t>
      </w:r>
      <w:proofErr w:type="spellEnd"/>
      <w:r w:rsidRPr="00812A20">
        <w:rPr>
          <w:sz w:val="22"/>
          <w:szCs w:val="22"/>
        </w:rPr>
        <w:t>, dėl kurios susilpnėja kai kurie raumenys;</w:t>
      </w: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t>jeigu yra padidėjęs akispūdis, dėl kurio palaipsniui silpnėja regėjimas (glaukoma);</w:t>
      </w: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t>jeigu taikomos inkstų dializės;</w:t>
      </w: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t>jeigu sergate sunkia kepenų liga;</w:t>
      </w: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t xml:space="preserve">jeigu sergate sunkia inkstų liga arba vidutinio sunkumo kepenų liga IR kartu vartojate vaistų, kurie gali slopinti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šalinimą iš organizmo (pvz., </w:t>
      </w:r>
      <w:proofErr w:type="spellStart"/>
      <w:r w:rsidRPr="00812A20">
        <w:rPr>
          <w:sz w:val="22"/>
          <w:szCs w:val="22"/>
        </w:rPr>
        <w:t>ketokonazolą</w:t>
      </w:r>
      <w:proofErr w:type="spellEnd"/>
      <w:r w:rsidRPr="00812A20">
        <w:rPr>
          <w:sz w:val="22"/>
          <w:szCs w:val="22"/>
        </w:rPr>
        <w:t>). Apie tai Jus perspės Jūsų gydytojas.</w:t>
      </w:r>
    </w:p>
    <w:p w:rsidR="00B87015" w:rsidRPr="00812A20" w:rsidRDefault="00B87015" w:rsidP="00B87015">
      <w:pPr>
        <w:numPr>
          <w:ilvl w:val="0"/>
          <w:numId w:val="5"/>
        </w:numPr>
        <w:tabs>
          <w:tab w:val="clear" w:pos="360"/>
        </w:tabs>
        <w:autoSpaceDE w:val="0"/>
        <w:autoSpaceDN w:val="0"/>
        <w:adjustRightInd w:val="0"/>
        <w:ind w:left="567" w:hanging="567"/>
        <w:rPr>
          <w:sz w:val="22"/>
          <w:szCs w:val="22"/>
        </w:rPr>
      </w:pPr>
      <w:r w:rsidRPr="00812A20">
        <w:rPr>
          <w:sz w:val="22"/>
          <w:szCs w:val="22"/>
        </w:rPr>
        <w:lastRenderedPageBreak/>
        <w:t xml:space="preserve">Jeigu yra arba anksčiau pasireiškė kuri nors iš anksčiau išvardytų būklių, prieš pradėdami gydymą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apie tai pasakykite gydytojui.</w:t>
      </w:r>
    </w:p>
    <w:p w:rsidR="00B87015" w:rsidRPr="00812A20" w:rsidRDefault="00B87015" w:rsidP="00B87015">
      <w:pPr>
        <w:tabs>
          <w:tab w:val="left" w:pos="4101"/>
        </w:tabs>
        <w:autoSpaceDE w:val="0"/>
        <w:autoSpaceDN w:val="0"/>
        <w:adjustRightInd w:val="0"/>
        <w:rPr>
          <w:b/>
          <w:bCs/>
          <w:sz w:val="22"/>
          <w:szCs w:val="22"/>
        </w:rPr>
      </w:pPr>
      <w:r w:rsidRPr="00812A20">
        <w:rPr>
          <w:b/>
          <w:sz w:val="22"/>
          <w:szCs w:val="22"/>
        </w:rPr>
        <w:tab/>
      </w:r>
    </w:p>
    <w:p w:rsidR="00B87015" w:rsidRPr="00812A20" w:rsidRDefault="00B87015" w:rsidP="00B87015">
      <w:pPr>
        <w:autoSpaceDE w:val="0"/>
        <w:autoSpaceDN w:val="0"/>
        <w:adjustRightInd w:val="0"/>
        <w:rPr>
          <w:b/>
          <w:bCs/>
          <w:sz w:val="22"/>
          <w:szCs w:val="22"/>
        </w:rPr>
      </w:pPr>
      <w:r w:rsidRPr="00812A20">
        <w:rPr>
          <w:b/>
          <w:sz w:val="22"/>
          <w:szCs w:val="22"/>
        </w:rPr>
        <w:t>Įspėjimai ir atsargumo priemonės</w:t>
      </w:r>
    </w:p>
    <w:p w:rsidR="00B87015" w:rsidRPr="00812A20" w:rsidRDefault="00B87015" w:rsidP="00B87015">
      <w:pPr>
        <w:autoSpaceDE w:val="0"/>
        <w:autoSpaceDN w:val="0"/>
        <w:adjustRightInd w:val="0"/>
        <w:rPr>
          <w:sz w:val="22"/>
          <w:szCs w:val="22"/>
        </w:rPr>
      </w:pPr>
      <w:r w:rsidRPr="00812A20">
        <w:rPr>
          <w:sz w:val="22"/>
          <w:szCs w:val="22"/>
        </w:rPr>
        <w:t xml:space="preserve">Pasitarkite su gydytoju arba vaistininku prieš pradėdami vartoti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w:t>
      </w:r>
      <w:r w:rsidRPr="00812A20">
        <w:rPr>
          <w:b/>
          <w:sz w:val="22"/>
          <w:szCs w:val="22"/>
        </w:rPr>
        <w:t xml:space="preserve"> </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 xml:space="preserve">jeigu sunku ištuštinti šlapimo pūslę (šlapimo pūslės obstrukcija) arba yra sutrikęs </w:t>
      </w:r>
      <w:proofErr w:type="spellStart"/>
      <w:r w:rsidRPr="00812A20">
        <w:rPr>
          <w:sz w:val="22"/>
          <w:szCs w:val="22"/>
        </w:rPr>
        <w:t>šlapinimasis</w:t>
      </w:r>
      <w:proofErr w:type="spellEnd"/>
      <w:r w:rsidRPr="00812A20">
        <w:rPr>
          <w:sz w:val="22"/>
          <w:szCs w:val="22"/>
        </w:rPr>
        <w:t xml:space="preserve"> (pvz., silpna šlapimo srovė). Tokiu atveju yra didesnė šlapimo kaupimosi šlapimo pūslėje (šlapimo susilaikymo) rizika;</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jeigu yra kokia nors virškinimo trakto obstrukcija (vidurių užkietėjimas);</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jeigu yra rizika, kad sulėtės virškinimo trakto veikla (skrandžio ir žarnyno peristaltika). Apie tai Jus perspės Jūsų gydytojas;</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jeigu sergate sunkia inkstų liga;</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jeigu sergate vidutinio sunkumo kepenų liga;</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jeigu turite stemplės angos išvaržą (diafragminė išvarža) arba pasireiškia rėmuo;</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 xml:space="preserve">jeigu sergate nervų sistemos sutrikimu (autonomine neuropatija). </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Vaikams ir paaugliams</w:t>
      </w:r>
    </w:p>
    <w:p w:rsidR="00B87015" w:rsidRPr="00812A20" w:rsidRDefault="00B87015" w:rsidP="00B87015">
      <w:pPr>
        <w:autoSpaceDE w:val="0"/>
        <w:autoSpaceDN w:val="0"/>
        <w:adjustRightInd w:val="0"/>
        <w:rPr>
          <w:bCs/>
          <w:sz w:val="22"/>
          <w:szCs w:val="22"/>
        </w:rPr>
      </w:pP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negalima vartoti vaikams ir jaunesniems kaip 18 metų paaugliams.</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r w:rsidRPr="00812A20">
        <w:rPr>
          <w:sz w:val="22"/>
          <w:szCs w:val="22"/>
        </w:rPr>
        <w:t xml:space="preserve">Jeigu yra arba anksčiau pasireiškė kuri nors iš anksčiau išvardytų būklių, prieš pradėdami gydymą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apie tai pasakykite gydytojui.</w:t>
      </w:r>
    </w:p>
    <w:p w:rsidR="00B87015" w:rsidRPr="00812A20" w:rsidRDefault="00B87015" w:rsidP="00B87015">
      <w:pPr>
        <w:autoSpaceDE w:val="0"/>
        <w:autoSpaceDN w:val="0"/>
        <w:adjustRightInd w:val="0"/>
        <w:rPr>
          <w:sz w:val="22"/>
          <w:szCs w:val="22"/>
        </w:rPr>
      </w:pPr>
      <w:r w:rsidRPr="00812A20">
        <w:rPr>
          <w:sz w:val="22"/>
          <w:szCs w:val="22"/>
        </w:rPr>
        <w:t xml:space="preserve">Prieš pradedant gydymą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gydytojas įvertins, ar nėra kokių nors kitų priežasčių, dėl kurių dažniau šlapinatės (pvz., dėl širdies nepakankamumo (nepakankama širdies susitraukimo jėga) ar inkstų ligos). Jeigu sergate šlapimo takų infekcine liga, gydytojas paskirs vartoti antibiotikų (gydymą nuo tam tikros bakterijų sukeltos infekcinės ligos). </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 xml:space="preserve">Kiti vaistai ir </w:t>
      </w: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p>
    <w:p w:rsidR="00B87015" w:rsidRPr="00812A20" w:rsidRDefault="00B87015" w:rsidP="00B87015">
      <w:pPr>
        <w:autoSpaceDE w:val="0"/>
        <w:autoSpaceDN w:val="0"/>
        <w:adjustRightInd w:val="0"/>
        <w:rPr>
          <w:sz w:val="22"/>
          <w:szCs w:val="22"/>
        </w:rPr>
      </w:pPr>
      <w:r w:rsidRPr="00812A20">
        <w:rPr>
          <w:sz w:val="22"/>
          <w:szCs w:val="22"/>
        </w:rPr>
        <w:t>Jeigu vartojate ar neseniai vartojote kitų vaistų arba dėl to nesate tikri, apie tai pasakykite gydytojui arba vaistininkui.</w:t>
      </w:r>
    </w:p>
    <w:p w:rsidR="00B87015" w:rsidRPr="00812A20" w:rsidRDefault="00B87015" w:rsidP="00B87015">
      <w:pPr>
        <w:autoSpaceDE w:val="0"/>
        <w:autoSpaceDN w:val="0"/>
        <w:adjustRightInd w:val="0"/>
        <w:rPr>
          <w:sz w:val="22"/>
          <w:szCs w:val="22"/>
        </w:rPr>
      </w:pPr>
      <w:r w:rsidRPr="00812A20">
        <w:rPr>
          <w:sz w:val="22"/>
          <w:szCs w:val="22"/>
        </w:rPr>
        <w:t>Ypač svarbu pasakyti gydytojui, jei kartu vartojate:</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 xml:space="preserve">kitų </w:t>
      </w:r>
      <w:proofErr w:type="spellStart"/>
      <w:r w:rsidRPr="00812A20">
        <w:rPr>
          <w:sz w:val="22"/>
          <w:szCs w:val="22"/>
        </w:rPr>
        <w:t>anticholinerginių</w:t>
      </w:r>
      <w:proofErr w:type="spellEnd"/>
      <w:r w:rsidRPr="00812A20">
        <w:rPr>
          <w:sz w:val="22"/>
          <w:szCs w:val="22"/>
        </w:rPr>
        <w:t xml:space="preserve"> vaistų, nes gali sustiprėti abiejų vaistų poveikis ir šalutinis poveikis; </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proofErr w:type="spellStart"/>
      <w:r w:rsidRPr="00812A20">
        <w:rPr>
          <w:sz w:val="22"/>
          <w:szCs w:val="22"/>
        </w:rPr>
        <w:t>cholinerginių</w:t>
      </w:r>
      <w:proofErr w:type="spellEnd"/>
      <w:r w:rsidRPr="00812A20">
        <w:rPr>
          <w:sz w:val="22"/>
          <w:szCs w:val="22"/>
        </w:rPr>
        <w:t xml:space="preserve"> vaistų, nes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poveikis gali susilpnėti; </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 xml:space="preserve">vaistų, kurie skatina virškinimo trakto peristaltiką (pvz., </w:t>
      </w:r>
      <w:proofErr w:type="spellStart"/>
      <w:r w:rsidRPr="00812A20">
        <w:rPr>
          <w:sz w:val="22"/>
          <w:szCs w:val="22"/>
        </w:rPr>
        <w:t>metoklopramidas</w:t>
      </w:r>
      <w:proofErr w:type="spellEnd"/>
      <w:r w:rsidRPr="00812A20">
        <w:rPr>
          <w:sz w:val="22"/>
          <w:szCs w:val="22"/>
        </w:rPr>
        <w:t xml:space="preserve"> ar </w:t>
      </w:r>
      <w:proofErr w:type="spellStart"/>
      <w:r w:rsidRPr="00812A20">
        <w:rPr>
          <w:sz w:val="22"/>
          <w:szCs w:val="22"/>
        </w:rPr>
        <w:t>cisapridas</w:t>
      </w:r>
      <w:proofErr w:type="spellEnd"/>
      <w:r w:rsidRPr="00812A20">
        <w:rPr>
          <w:sz w:val="22"/>
          <w:szCs w:val="22"/>
        </w:rPr>
        <w:t xml:space="preserve">).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gali silpninti šių vaistų poveikį;</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 xml:space="preserve">tokių vaistų kaip </w:t>
      </w:r>
      <w:proofErr w:type="spellStart"/>
      <w:r w:rsidRPr="00812A20">
        <w:rPr>
          <w:sz w:val="22"/>
          <w:szCs w:val="22"/>
        </w:rPr>
        <w:t>ketokonazolas</w:t>
      </w:r>
      <w:proofErr w:type="spellEnd"/>
      <w:r w:rsidRPr="00812A20">
        <w:rPr>
          <w:sz w:val="22"/>
          <w:szCs w:val="22"/>
        </w:rPr>
        <w:t xml:space="preserve">, </w:t>
      </w:r>
      <w:proofErr w:type="spellStart"/>
      <w:r w:rsidRPr="00812A20">
        <w:rPr>
          <w:sz w:val="22"/>
          <w:szCs w:val="22"/>
        </w:rPr>
        <w:t>itrakonazolas</w:t>
      </w:r>
      <w:proofErr w:type="spellEnd"/>
      <w:r w:rsidRPr="00812A20">
        <w:rPr>
          <w:sz w:val="22"/>
          <w:szCs w:val="22"/>
        </w:rPr>
        <w:t xml:space="preserve"> (vaistai grybelių sukeltoms infekcinėms ligoms gydyti), </w:t>
      </w:r>
      <w:proofErr w:type="spellStart"/>
      <w:r w:rsidRPr="00812A20">
        <w:rPr>
          <w:sz w:val="22"/>
          <w:szCs w:val="22"/>
        </w:rPr>
        <w:t>ritonaviras</w:t>
      </w:r>
      <w:proofErr w:type="spellEnd"/>
      <w:r w:rsidRPr="00812A20">
        <w:rPr>
          <w:sz w:val="22"/>
          <w:szCs w:val="22"/>
        </w:rPr>
        <w:t xml:space="preserve">, </w:t>
      </w:r>
      <w:proofErr w:type="spellStart"/>
      <w:r w:rsidRPr="00812A20">
        <w:rPr>
          <w:sz w:val="22"/>
          <w:szCs w:val="22"/>
        </w:rPr>
        <w:t>nelfinaviras</w:t>
      </w:r>
      <w:proofErr w:type="spellEnd"/>
      <w:r w:rsidRPr="00812A20">
        <w:rPr>
          <w:sz w:val="22"/>
          <w:szCs w:val="22"/>
        </w:rPr>
        <w:t xml:space="preserve"> (vaistai nuo ŽIV infekcijos) ir </w:t>
      </w:r>
      <w:proofErr w:type="spellStart"/>
      <w:r w:rsidRPr="00812A20">
        <w:rPr>
          <w:sz w:val="22"/>
          <w:szCs w:val="22"/>
        </w:rPr>
        <w:t>verapamilis</w:t>
      </w:r>
      <w:proofErr w:type="spellEnd"/>
      <w:r w:rsidRPr="00812A20">
        <w:rPr>
          <w:sz w:val="22"/>
          <w:szCs w:val="22"/>
        </w:rPr>
        <w:t xml:space="preserve"> bei </w:t>
      </w:r>
      <w:proofErr w:type="spellStart"/>
      <w:r w:rsidRPr="00812A20">
        <w:rPr>
          <w:sz w:val="22"/>
          <w:szCs w:val="22"/>
        </w:rPr>
        <w:t>diltiazemas</w:t>
      </w:r>
      <w:proofErr w:type="spellEnd"/>
      <w:r w:rsidRPr="00812A20">
        <w:rPr>
          <w:sz w:val="22"/>
          <w:szCs w:val="22"/>
        </w:rPr>
        <w:t xml:space="preserve"> (vaistai didelio kraujospūdžio ligai ir širdies ligoms gydyti). Šie vaistai mažina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skaidymo organizme greitį;</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 xml:space="preserve">tokių vaistų kaip </w:t>
      </w:r>
      <w:proofErr w:type="spellStart"/>
      <w:r w:rsidRPr="00812A20">
        <w:rPr>
          <w:sz w:val="22"/>
          <w:szCs w:val="22"/>
        </w:rPr>
        <w:t>rifampicinas</w:t>
      </w:r>
      <w:proofErr w:type="spellEnd"/>
      <w:r w:rsidRPr="00812A20">
        <w:rPr>
          <w:sz w:val="22"/>
          <w:szCs w:val="22"/>
        </w:rPr>
        <w:t xml:space="preserve"> (vaistas tuberkuliozei ir kitoms bakterijų sukeltoms infekcinėms ligoms gydyti) ir </w:t>
      </w:r>
      <w:proofErr w:type="spellStart"/>
      <w:r w:rsidRPr="00812A20">
        <w:rPr>
          <w:sz w:val="22"/>
          <w:szCs w:val="22"/>
        </w:rPr>
        <w:t>fenitoinas</w:t>
      </w:r>
      <w:proofErr w:type="spellEnd"/>
      <w:r w:rsidRPr="00812A20">
        <w:rPr>
          <w:sz w:val="22"/>
          <w:szCs w:val="22"/>
        </w:rPr>
        <w:t xml:space="preserve"> bei </w:t>
      </w:r>
      <w:proofErr w:type="spellStart"/>
      <w:r w:rsidRPr="00812A20">
        <w:rPr>
          <w:sz w:val="22"/>
          <w:szCs w:val="22"/>
        </w:rPr>
        <w:t>karbamazepinas</w:t>
      </w:r>
      <w:proofErr w:type="spellEnd"/>
      <w:r w:rsidRPr="00812A20">
        <w:rPr>
          <w:sz w:val="22"/>
          <w:szCs w:val="22"/>
        </w:rPr>
        <w:t xml:space="preserve"> (vaistai epilepsijai gydyti). Šie vaistai gali didinti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skaidymo organizme greitį;</w:t>
      </w:r>
    </w:p>
    <w:p w:rsidR="00B87015" w:rsidRPr="00812A20" w:rsidRDefault="00B87015" w:rsidP="00B87015">
      <w:pPr>
        <w:numPr>
          <w:ilvl w:val="0"/>
          <w:numId w:val="4"/>
        </w:numPr>
        <w:tabs>
          <w:tab w:val="clear" w:pos="720"/>
          <w:tab w:val="num" w:pos="0"/>
        </w:tabs>
        <w:autoSpaceDE w:val="0"/>
        <w:autoSpaceDN w:val="0"/>
        <w:adjustRightInd w:val="0"/>
        <w:ind w:left="567" w:hanging="567"/>
        <w:rPr>
          <w:sz w:val="22"/>
          <w:szCs w:val="22"/>
        </w:rPr>
      </w:pPr>
      <w:r w:rsidRPr="00812A20">
        <w:rPr>
          <w:sz w:val="22"/>
          <w:szCs w:val="22"/>
        </w:rPr>
        <w:t>vaistų, kurie gali sukelti arba pasunkinti stemplės uždeginą (</w:t>
      </w:r>
      <w:proofErr w:type="spellStart"/>
      <w:r w:rsidRPr="00812A20">
        <w:rPr>
          <w:sz w:val="22"/>
          <w:szCs w:val="22"/>
        </w:rPr>
        <w:t>ezofagitą</w:t>
      </w:r>
      <w:proofErr w:type="spellEnd"/>
      <w:r w:rsidRPr="00812A20">
        <w:rPr>
          <w:sz w:val="22"/>
          <w:szCs w:val="22"/>
        </w:rPr>
        <w:t xml:space="preserve">) (pvz., </w:t>
      </w:r>
      <w:proofErr w:type="spellStart"/>
      <w:r w:rsidRPr="00812A20">
        <w:rPr>
          <w:sz w:val="22"/>
          <w:szCs w:val="22"/>
        </w:rPr>
        <w:t>bisfosfonatų</w:t>
      </w:r>
      <w:proofErr w:type="spellEnd"/>
      <w:r w:rsidRPr="00812A20">
        <w:rPr>
          <w:sz w:val="22"/>
          <w:szCs w:val="22"/>
        </w:rPr>
        <w:t xml:space="preserve">). </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r w:rsidRPr="00812A20">
        <w:rPr>
          <w:b/>
          <w:sz w:val="22"/>
          <w:szCs w:val="22"/>
        </w:rPr>
        <w:t xml:space="preserve"> vartojimas su maistu ir gėrimais</w:t>
      </w:r>
    </w:p>
    <w:p w:rsidR="00B87015" w:rsidRPr="00812A20" w:rsidRDefault="00B87015" w:rsidP="00B87015">
      <w:pPr>
        <w:autoSpaceDE w:val="0"/>
        <w:autoSpaceDN w:val="0"/>
        <w:adjustRightInd w:val="0"/>
        <w:rPr>
          <w:sz w:val="22"/>
          <w:szCs w:val="22"/>
        </w:rPr>
      </w:pP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galima vartoti valgant arba be maisto (kaip Jums patogiau).</w:t>
      </w:r>
    </w:p>
    <w:p w:rsidR="00B87015" w:rsidRPr="00812A20" w:rsidRDefault="00B87015" w:rsidP="00B87015">
      <w:pPr>
        <w:autoSpaceDE w:val="0"/>
        <w:autoSpaceDN w:val="0"/>
        <w:adjustRightInd w:val="0"/>
        <w:rPr>
          <w:b/>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Nėštumas, žindymo laikotarpis ir vaisingumas</w:t>
      </w:r>
    </w:p>
    <w:p w:rsidR="00B87015" w:rsidRPr="00812A20" w:rsidRDefault="00B87015" w:rsidP="00B87015">
      <w:pPr>
        <w:autoSpaceDE w:val="0"/>
        <w:autoSpaceDN w:val="0"/>
        <w:adjustRightInd w:val="0"/>
        <w:rPr>
          <w:sz w:val="22"/>
          <w:szCs w:val="22"/>
        </w:rPr>
      </w:pP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nėštumo metu vartoti negalima, išskyrus neabejotinai būtinus atvejus.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žindymo laikotarpiu vartoti negalima, nes </w:t>
      </w:r>
      <w:proofErr w:type="spellStart"/>
      <w:r w:rsidRPr="00812A20">
        <w:rPr>
          <w:sz w:val="22"/>
          <w:szCs w:val="22"/>
        </w:rPr>
        <w:t>solifenacino</w:t>
      </w:r>
      <w:proofErr w:type="spellEnd"/>
      <w:r w:rsidRPr="00812A20">
        <w:rPr>
          <w:sz w:val="22"/>
          <w:szCs w:val="22"/>
        </w:rPr>
        <w:t xml:space="preserve"> gali prasiskverbti į motinos pieną. </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bCs/>
          <w:sz w:val="22"/>
          <w:szCs w:val="22"/>
        </w:rPr>
      </w:pPr>
      <w:r w:rsidRPr="00812A20">
        <w:rPr>
          <w:sz w:val="22"/>
          <w:szCs w:val="22"/>
        </w:rPr>
        <w:t xml:space="preserve">Jeigu esate nėščia, žindote kūdikį, manote, kad galbūt esate nėščia, arba planuojate pastoti, tai prieš vartodama šį vaistą, pasitarkite su gydytoju arba vaistininku. </w:t>
      </w: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Vairavimas ir mechanizmų valdymas</w:t>
      </w:r>
    </w:p>
    <w:p w:rsidR="00B87015" w:rsidRPr="00812A20" w:rsidRDefault="00B87015" w:rsidP="00B87015">
      <w:pPr>
        <w:autoSpaceDE w:val="0"/>
        <w:autoSpaceDN w:val="0"/>
        <w:adjustRightInd w:val="0"/>
        <w:rPr>
          <w:sz w:val="22"/>
          <w:szCs w:val="22"/>
        </w:rPr>
      </w:pPr>
      <w:r w:rsidRPr="00812A20">
        <w:rPr>
          <w:sz w:val="22"/>
          <w:szCs w:val="22"/>
        </w:rPr>
        <w:lastRenderedPageBreak/>
        <w:t xml:space="preserve">Vartojant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gali pasireikšti miglotas matymas ir kartais atsirasti mieguistumas ar nuovargis. Jeigu pasireiškė toks šalutinis poveikis, vairuoti ar valdyti mechanizmus negalima. </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r w:rsidRPr="00812A20">
        <w:rPr>
          <w:b/>
          <w:sz w:val="22"/>
          <w:szCs w:val="22"/>
        </w:rPr>
        <w:t xml:space="preserve"> sudėtyje yra laktozės </w:t>
      </w:r>
      <w:proofErr w:type="spellStart"/>
      <w:r w:rsidRPr="00812A20">
        <w:rPr>
          <w:b/>
          <w:sz w:val="22"/>
          <w:szCs w:val="22"/>
        </w:rPr>
        <w:t>monohidrato</w:t>
      </w:r>
      <w:proofErr w:type="spellEnd"/>
    </w:p>
    <w:p w:rsidR="00B87015" w:rsidRPr="00812A20" w:rsidRDefault="00B87015" w:rsidP="00B87015">
      <w:pPr>
        <w:autoSpaceDE w:val="0"/>
        <w:autoSpaceDN w:val="0"/>
        <w:adjustRightInd w:val="0"/>
        <w:rPr>
          <w:sz w:val="22"/>
          <w:szCs w:val="22"/>
        </w:rPr>
      </w:pPr>
      <w:r w:rsidRPr="00812A20">
        <w:rPr>
          <w:sz w:val="22"/>
          <w:szCs w:val="22"/>
        </w:rPr>
        <w:t>Jeigu gydytojas Jums buvo sakęs, kad netoleruojate kai kurios rūšies cukraus, kreipkitės į jį patarimo prieš pradėdami vartoti šį vaistą.</w:t>
      </w:r>
    </w:p>
    <w:p w:rsidR="00B87015"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 xml:space="preserve">3. </w:t>
      </w:r>
      <w:r w:rsidRPr="00812A20">
        <w:rPr>
          <w:b/>
          <w:sz w:val="22"/>
          <w:szCs w:val="22"/>
        </w:rPr>
        <w:tab/>
        <w:t xml:space="preserve">Kaip vartoti </w:t>
      </w: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r w:rsidRPr="00812A20">
        <w:rPr>
          <w:sz w:val="22"/>
          <w:szCs w:val="22"/>
        </w:rPr>
        <w:t>Visada vartokite šį vaistą tiksliai, kaip nurodė gydytojas arba vaistininkas. Jeigu abejojate, kreipkitės į gydytoją arba vaistininką.</w:t>
      </w:r>
    </w:p>
    <w:p w:rsidR="00B87015" w:rsidRPr="00812A20" w:rsidRDefault="00B87015" w:rsidP="00B87015">
      <w:pPr>
        <w:autoSpaceDE w:val="0"/>
        <w:autoSpaceDN w:val="0"/>
        <w:adjustRightInd w:val="0"/>
        <w:rPr>
          <w:b/>
          <w:sz w:val="22"/>
          <w:szCs w:val="22"/>
        </w:rPr>
      </w:pPr>
    </w:p>
    <w:p w:rsidR="00B87015" w:rsidRPr="00812A20" w:rsidRDefault="00B87015" w:rsidP="00B87015">
      <w:pPr>
        <w:autoSpaceDE w:val="0"/>
        <w:autoSpaceDN w:val="0"/>
        <w:adjustRightInd w:val="0"/>
        <w:rPr>
          <w:sz w:val="22"/>
          <w:szCs w:val="22"/>
        </w:rPr>
      </w:pPr>
      <w:r w:rsidRPr="00812A20">
        <w:rPr>
          <w:sz w:val="22"/>
          <w:szCs w:val="22"/>
        </w:rPr>
        <w:t>Rekomenduojama paros dozė yra 5 mg, nebent Jūsų gydytojas nurodė vartoti 10 mg paros dozę.</w:t>
      </w:r>
    </w:p>
    <w:p w:rsidR="00B87015" w:rsidRPr="00812A20" w:rsidRDefault="00B87015" w:rsidP="00B87015">
      <w:pPr>
        <w:autoSpaceDE w:val="0"/>
        <w:autoSpaceDN w:val="0"/>
        <w:adjustRightInd w:val="0"/>
        <w:rPr>
          <w:b/>
          <w:sz w:val="22"/>
          <w:szCs w:val="22"/>
        </w:rPr>
      </w:pPr>
    </w:p>
    <w:p w:rsidR="00B87015" w:rsidRPr="00812A20" w:rsidRDefault="00B87015" w:rsidP="00B87015">
      <w:pPr>
        <w:autoSpaceDE w:val="0"/>
        <w:autoSpaceDN w:val="0"/>
        <w:adjustRightInd w:val="0"/>
        <w:rPr>
          <w:sz w:val="22"/>
          <w:szCs w:val="22"/>
        </w:rPr>
      </w:pPr>
      <w:r w:rsidRPr="00812A20">
        <w:rPr>
          <w:sz w:val="22"/>
          <w:szCs w:val="22"/>
        </w:rPr>
        <w:t>Tabletę reikia nuryti visą, užgeriant skysčiu, pvz., stikline vandens. Tabletes galima išgerti valgant arba be maisto. Tablečių negalima smulkinti.</w:t>
      </w:r>
    </w:p>
    <w:p w:rsidR="00B87015" w:rsidRPr="00812A20" w:rsidRDefault="00B87015" w:rsidP="00B87015">
      <w:pPr>
        <w:autoSpaceDE w:val="0"/>
        <w:autoSpaceDN w:val="0"/>
        <w:adjustRightInd w:val="0"/>
        <w:rPr>
          <w:b/>
          <w:sz w:val="22"/>
          <w:szCs w:val="22"/>
        </w:rPr>
      </w:pPr>
    </w:p>
    <w:p w:rsidR="00B87015" w:rsidRPr="00812A20" w:rsidRDefault="00B87015" w:rsidP="00B87015">
      <w:pPr>
        <w:autoSpaceDE w:val="0"/>
        <w:autoSpaceDN w:val="0"/>
        <w:adjustRightInd w:val="0"/>
        <w:rPr>
          <w:b/>
          <w:sz w:val="22"/>
          <w:szCs w:val="22"/>
        </w:rPr>
      </w:pPr>
      <w:r w:rsidRPr="00812A20">
        <w:rPr>
          <w:b/>
          <w:sz w:val="22"/>
          <w:szCs w:val="22"/>
        </w:rPr>
        <w:t>Vartojimas vaikams ir paaugliams</w:t>
      </w:r>
    </w:p>
    <w:p w:rsidR="00B87015" w:rsidRPr="00812A20" w:rsidRDefault="00B87015" w:rsidP="00B87015">
      <w:pPr>
        <w:autoSpaceDE w:val="0"/>
        <w:autoSpaceDN w:val="0"/>
        <w:adjustRightInd w:val="0"/>
        <w:rPr>
          <w:sz w:val="22"/>
          <w:szCs w:val="22"/>
        </w:rPr>
      </w:pP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negalima vartoti vaikams ir jaunesniems kaip 18 metų paaugliams.</w:t>
      </w:r>
    </w:p>
    <w:p w:rsidR="00B87015" w:rsidRPr="00812A20" w:rsidRDefault="00B87015" w:rsidP="00B87015">
      <w:pPr>
        <w:autoSpaceDE w:val="0"/>
        <w:autoSpaceDN w:val="0"/>
        <w:adjustRightInd w:val="0"/>
        <w:rPr>
          <w:b/>
          <w:sz w:val="22"/>
          <w:szCs w:val="22"/>
        </w:rPr>
      </w:pPr>
    </w:p>
    <w:p w:rsidR="00B87015" w:rsidRPr="00812A20" w:rsidRDefault="00B87015" w:rsidP="00B87015">
      <w:pPr>
        <w:autoSpaceDE w:val="0"/>
        <w:autoSpaceDN w:val="0"/>
        <w:adjustRightInd w:val="0"/>
        <w:rPr>
          <w:b/>
          <w:sz w:val="22"/>
          <w:szCs w:val="22"/>
        </w:rPr>
      </w:pPr>
      <w:r w:rsidRPr="00812A20">
        <w:rPr>
          <w:b/>
          <w:sz w:val="22"/>
          <w:szCs w:val="22"/>
        </w:rPr>
        <w:t xml:space="preserve">Ką daryti pavartojus per didelę </w:t>
      </w: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r w:rsidRPr="00812A20">
        <w:rPr>
          <w:b/>
          <w:sz w:val="22"/>
          <w:szCs w:val="22"/>
        </w:rPr>
        <w:t xml:space="preserve"> dozę?</w:t>
      </w:r>
    </w:p>
    <w:p w:rsidR="00B87015" w:rsidRPr="00812A20" w:rsidRDefault="00B87015" w:rsidP="00B87015">
      <w:pPr>
        <w:autoSpaceDE w:val="0"/>
        <w:autoSpaceDN w:val="0"/>
        <w:adjustRightInd w:val="0"/>
        <w:rPr>
          <w:sz w:val="22"/>
          <w:szCs w:val="22"/>
        </w:rPr>
      </w:pPr>
      <w:r w:rsidRPr="00812A20">
        <w:rPr>
          <w:sz w:val="22"/>
          <w:szCs w:val="22"/>
        </w:rPr>
        <w:t xml:space="preserve">Jeigu išgėrėte per daug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arba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atsitiktinai išgėrė vaikas, nedelsdami kreipkitės į gydytoją arba vaistininką.</w:t>
      </w:r>
    </w:p>
    <w:p w:rsidR="00B87015" w:rsidRPr="00812A20" w:rsidRDefault="00B87015" w:rsidP="00B87015">
      <w:pPr>
        <w:autoSpaceDE w:val="0"/>
        <w:autoSpaceDN w:val="0"/>
        <w:adjustRightInd w:val="0"/>
        <w:rPr>
          <w:sz w:val="22"/>
          <w:szCs w:val="22"/>
        </w:rPr>
      </w:pPr>
      <w:r w:rsidRPr="00812A20">
        <w:rPr>
          <w:sz w:val="22"/>
          <w:szCs w:val="22"/>
        </w:rPr>
        <w:t>Perdozavimo simptomai yra šie: galvos skausmas, burnos džiūvimas, galvos svaigimas, mieguistumas ir miglotas matymas, nesančių daiktų matymas (haliucinacijos), pernelyg didelis susijaudinimas, priepuoliai (traukuliai), kvėpavimo pasunkėjimas, širdies plakimo padažnėjimas (</w:t>
      </w:r>
      <w:proofErr w:type="spellStart"/>
      <w:r w:rsidRPr="00812A20">
        <w:rPr>
          <w:sz w:val="22"/>
          <w:szCs w:val="22"/>
        </w:rPr>
        <w:t>tachikardija</w:t>
      </w:r>
      <w:proofErr w:type="spellEnd"/>
      <w:r w:rsidRPr="00812A20">
        <w:rPr>
          <w:sz w:val="22"/>
          <w:szCs w:val="22"/>
        </w:rPr>
        <w:t>), šlapimo kaupimasis šlapimo pūslėje (šlapimo susilaikymas), vyzdžių išsiplėtimas (</w:t>
      </w:r>
      <w:proofErr w:type="spellStart"/>
      <w:r w:rsidRPr="00812A20">
        <w:rPr>
          <w:sz w:val="22"/>
          <w:szCs w:val="22"/>
        </w:rPr>
        <w:t>midriazė</w:t>
      </w:r>
      <w:proofErr w:type="spellEnd"/>
      <w:r w:rsidRPr="00812A20">
        <w:rPr>
          <w:sz w:val="22"/>
          <w:szCs w:val="22"/>
        </w:rPr>
        <w:t>).</w:t>
      </w:r>
    </w:p>
    <w:p w:rsidR="00B87015" w:rsidRPr="00812A20" w:rsidRDefault="00B87015" w:rsidP="00B87015">
      <w:pPr>
        <w:autoSpaceDE w:val="0"/>
        <w:autoSpaceDN w:val="0"/>
        <w:adjustRightInd w:val="0"/>
        <w:rPr>
          <w:b/>
          <w:sz w:val="22"/>
          <w:szCs w:val="22"/>
        </w:rPr>
      </w:pPr>
    </w:p>
    <w:p w:rsidR="00B87015" w:rsidRPr="00812A20" w:rsidRDefault="00B87015" w:rsidP="00B87015">
      <w:pPr>
        <w:autoSpaceDE w:val="0"/>
        <w:autoSpaceDN w:val="0"/>
        <w:adjustRightInd w:val="0"/>
        <w:rPr>
          <w:b/>
          <w:sz w:val="22"/>
          <w:szCs w:val="22"/>
        </w:rPr>
      </w:pPr>
      <w:r w:rsidRPr="00812A20">
        <w:rPr>
          <w:b/>
          <w:sz w:val="22"/>
          <w:szCs w:val="22"/>
        </w:rPr>
        <w:t xml:space="preserve">Pamiršus pavartoti </w:t>
      </w: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p>
    <w:p w:rsidR="00B87015" w:rsidRPr="00812A20" w:rsidRDefault="00B87015" w:rsidP="00B87015">
      <w:pPr>
        <w:autoSpaceDE w:val="0"/>
        <w:autoSpaceDN w:val="0"/>
        <w:adjustRightInd w:val="0"/>
        <w:rPr>
          <w:sz w:val="22"/>
          <w:szCs w:val="22"/>
        </w:rPr>
      </w:pPr>
      <w:r w:rsidRPr="00812A20">
        <w:rPr>
          <w:sz w:val="22"/>
          <w:szCs w:val="22"/>
        </w:rPr>
        <w:t>Jeigu pamiršote išgerti tabletę įprastu laiku, išgerkite ją tuoj pat, kai prisiminsite, išskyrus atvejus, kai arti kitos dozės vartojimo laikas. Negalima vartoti daugiau kaip vienos vaisto dozės per parą. Jeigu abejojate, kreipkitės į savo gydytoją ar vaistininką. Negalima vartoti dvigubos dozės norint kompensuoti praleistą dozę.</w:t>
      </w:r>
    </w:p>
    <w:p w:rsidR="00B87015" w:rsidRPr="00812A20" w:rsidRDefault="00B87015" w:rsidP="00B87015">
      <w:pPr>
        <w:autoSpaceDE w:val="0"/>
        <w:autoSpaceDN w:val="0"/>
        <w:adjustRightInd w:val="0"/>
        <w:rPr>
          <w:b/>
          <w:sz w:val="22"/>
          <w:szCs w:val="22"/>
        </w:rPr>
      </w:pPr>
    </w:p>
    <w:p w:rsidR="00B87015" w:rsidRPr="00812A20" w:rsidRDefault="00B87015" w:rsidP="00B87015">
      <w:pPr>
        <w:autoSpaceDE w:val="0"/>
        <w:autoSpaceDN w:val="0"/>
        <w:adjustRightInd w:val="0"/>
        <w:rPr>
          <w:b/>
          <w:sz w:val="22"/>
          <w:szCs w:val="22"/>
        </w:rPr>
      </w:pPr>
      <w:r w:rsidRPr="00812A20">
        <w:rPr>
          <w:b/>
          <w:sz w:val="22"/>
          <w:szCs w:val="22"/>
        </w:rPr>
        <w:t xml:space="preserve">Nustojus vartoti </w:t>
      </w: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p>
    <w:p w:rsidR="00B87015" w:rsidRPr="00812A20" w:rsidRDefault="00B87015" w:rsidP="00B87015">
      <w:pPr>
        <w:autoSpaceDE w:val="0"/>
        <w:autoSpaceDN w:val="0"/>
        <w:adjustRightInd w:val="0"/>
        <w:rPr>
          <w:sz w:val="22"/>
          <w:szCs w:val="22"/>
        </w:rPr>
      </w:pPr>
      <w:r w:rsidRPr="00812A20">
        <w:rPr>
          <w:sz w:val="22"/>
          <w:szCs w:val="22"/>
        </w:rPr>
        <w:t xml:space="preserve">Jeigu nutrauksite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vartojimą, pernelyg aktyvios šlapimo pūslės simptomai gali atsinaujinti arba pasunkėti. Norėdami baigti gydymą visada kreipkitės į savo gydytoją.</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r w:rsidRPr="00812A20">
        <w:rPr>
          <w:sz w:val="22"/>
          <w:szCs w:val="22"/>
        </w:rPr>
        <w:t xml:space="preserve">Jeigu kiltų daugiau klausimų dėl šio vaisto vartojimo, kreipkitės į gydytoją arba vaistininką. </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 xml:space="preserve">4. </w:t>
      </w:r>
      <w:r w:rsidRPr="00812A20">
        <w:rPr>
          <w:b/>
          <w:sz w:val="22"/>
          <w:szCs w:val="22"/>
        </w:rPr>
        <w:tab/>
        <w:t>Galimas šalutinis poveikis</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r w:rsidRPr="00812A20">
        <w:rPr>
          <w:sz w:val="22"/>
          <w:szCs w:val="22"/>
        </w:rPr>
        <w:t>Šis vaistas, kaip ir visi kiti, gali sukelti šalutinį poveikį, nors jis pasireiškia ne visiems žmonėms.</w:t>
      </w:r>
    </w:p>
    <w:p w:rsidR="00B87015" w:rsidRPr="00812A20" w:rsidRDefault="00B87015" w:rsidP="00B87015">
      <w:pPr>
        <w:autoSpaceDE w:val="0"/>
        <w:autoSpaceDN w:val="0"/>
        <w:adjustRightInd w:val="0"/>
        <w:rPr>
          <w:sz w:val="22"/>
          <w:szCs w:val="22"/>
        </w:rPr>
      </w:pPr>
      <w:r w:rsidRPr="00812A20">
        <w:rPr>
          <w:sz w:val="22"/>
          <w:szCs w:val="22"/>
        </w:rPr>
        <w:t>Jeigu Jums pasireiškė alerginė reakcija arba sunki odos reakcija (pvz., odos pūslėjimasis ir lupimasis), nedelsiant kreipkitės į gydytoją.</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r w:rsidRPr="00812A20">
        <w:rPr>
          <w:sz w:val="22"/>
          <w:szCs w:val="22"/>
        </w:rPr>
        <w:t xml:space="preserve">Gauta pranešimų apie </w:t>
      </w:r>
      <w:proofErr w:type="spellStart"/>
      <w:r w:rsidRPr="00812A20">
        <w:rPr>
          <w:sz w:val="22"/>
          <w:szCs w:val="22"/>
        </w:rPr>
        <w:t>angioneurozinės</w:t>
      </w:r>
      <w:proofErr w:type="spellEnd"/>
      <w:r w:rsidRPr="00812A20">
        <w:rPr>
          <w:sz w:val="22"/>
          <w:szCs w:val="22"/>
        </w:rPr>
        <w:t xml:space="preserve"> reakcijos (odos alerginė reakcija, sukelianti poodinio audinio patinimą) pasireiškimą, kartu su kvėpavimo takų obstrukcija (kvėpavimo pasunkėjimas), pacientams, vartojantiems </w:t>
      </w:r>
      <w:proofErr w:type="spellStart"/>
      <w:r w:rsidRPr="00812A20">
        <w:rPr>
          <w:sz w:val="22"/>
          <w:szCs w:val="22"/>
        </w:rPr>
        <w:t>solifenacino</w:t>
      </w:r>
      <w:proofErr w:type="spellEnd"/>
      <w:r w:rsidRPr="00812A20">
        <w:rPr>
          <w:sz w:val="22"/>
          <w:szCs w:val="22"/>
        </w:rPr>
        <w:t xml:space="preserve"> </w:t>
      </w:r>
      <w:proofErr w:type="spellStart"/>
      <w:r w:rsidRPr="00812A20">
        <w:rPr>
          <w:sz w:val="22"/>
          <w:szCs w:val="22"/>
        </w:rPr>
        <w:t>sukcinato</w:t>
      </w:r>
      <w:proofErr w:type="spellEnd"/>
      <w:r w:rsidRPr="00812A20">
        <w:rPr>
          <w:sz w:val="22"/>
          <w:szCs w:val="22"/>
        </w:rPr>
        <w:t xml:space="preserve">. Pasireiškus </w:t>
      </w:r>
      <w:proofErr w:type="spellStart"/>
      <w:r w:rsidRPr="00812A20">
        <w:rPr>
          <w:sz w:val="22"/>
          <w:szCs w:val="22"/>
        </w:rPr>
        <w:t>angioneurozinei</w:t>
      </w:r>
      <w:proofErr w:type="spellEnd"/>
      <w:r w:rsidRPr="00812A20">
        <w:rPr>
          <w:sz w:val="22"/>
          <w:szCs w:val="22"/>
        </w:rPr>
        <w:t xml:space="preserve"> edemai, nedelsiant nutraukite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vartojimą ir kreipkitės atitinkamo gydymo.</w:t>
      </w:r>
    </w:p>
    <w:p w:rsidR="00B87015" w:rsidRPr="00812A20" w:rsidRDefault="00B87015" w:rsidP="00B87015">
      <w:pPr>
        <w:autoSpaceDE w:val="0"/>
        <w:autoSpaceDN w:val="0"/>
        <w:adjustRightInd w:val="0"/>
        <w:jc w:val="both"/>
        <w:rPr>
          <w:sz w:val="22"/>
          <w:szCs w:val="22"/>
        </w:rPr>
      </w:pPr>
    </w:p>
    <w:p w:rsidR="00B87015" w:rsidRPr="00812A20" w:rsidRDefault="00B87015" w:rsidP="00B87015">
      <w:pPr>
        <w:autoSpaceDE w:val="0"/>
        <w:autoSpaceDN w:val="0"/>
        <w:adjustRightInd w:val="0"/>
        <w:rPr>
          <w:sz w:val="22"/>
          <w:szCs w:val="22"/>
        </w:rPr>
      </w:pPr>
      <w:r w:rsidRPr="00812A20">
        <w:rPr>
          <w:sz w:val="22"/>
          <w:szCs w:val="22"/>
        </w:rPr>
        <w:t xml:space="preserve">Vartojant </w:t>
      </w: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gali pasireikšti toliau išvardytas šalutinis poveikis.</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r w:rsidRPr="00812A20">
        <w:rPr>
          <w:b/>
          <w:sz w:val="22"/>
          <w:szCs w:val="22"/>
        </w:rPr>
        <w:t>Labai dažnas (gali pasireikšti daugiau nei 1 iš 10 žmonių):</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lastRenderedPageBreak/>
        <w:t>burnos džiūvimas.</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r w:rsidRPr="00812A20">
        <w:rPr>
          <w:b/>
          <w:sz w:val="22"/>
          <w:szCs w:val="22"/>
        </w:rPr>
        <w:t>Dažnas (gali pasireikšti ne daugiau kaip 1 iš 10 žmonių):</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miglotas matymas;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 xml:space="preserve">vidurių užkietėjimas, pykinimas, </w:t>
      </w:r>
      <w:proofErr w:type="spellStart"/>
      <w:r w:rsidRPr="00812A20">
        <w:rPr>
          <w:sz w:val="22"/>
          <w:szCs w:val="22"/>
        </w:rPr>
        <w:t>nevirškinimas</w:t>
      </w:r>
      <w:proofErr w:type="spellEnd"/>
      <w:r w:rsidRPr="00812A20">
        <w:rPr>
          <w:sz w:val="22"/>
          <w:szCs w:val="22"/>
        </w:rPr>
        <w:t xml:space="preserve"> (pasireiškia tokiais simptomais: pilnumo jausmas pilve, pilvo skausmas, atsirūgimas, pykinimas, rėmuo (dispepsija), skrandžio diskomfortas.</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r w:rsidRPr="00812A20">
        <w:rPr>
          <w:b/>
          <w:sz w:val="22"/>
          <w:szCs w:val="22"/>
        </w:rPr>
        <w:t>Nedažnas (gali pasireikšti ne daugiau kaip 1 iš 100 žmonių):</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šlapimo takų infekcija, šlapimo pūslės uždegimas;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mieguistumas;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skonio pojūčio sutrikimas (</w:t>
      </w:r>
      <w:proofErr w:type="spellStart"/>
      <w:r w:rsidRPr="00812A20">
        <w:rPr>
          <w:sz w:val="22"/>
          <w:szCs w:val="22"/>
        </w:rPr>
        <w:t>disgeuzija</w:t>
      </w:r>
      <w:proofErr w:type="spellEnd"/>
      <w:r w:rsidRPr="00812A20">
        <w:rPr>
          <w:sz w:val="22"/>
          <w:szCs w:val="22"/>
        </w:rPr>
        <w:t>);</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akių sausumas (jautrumas);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nosies ertmių sausumas;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proofErr w:type="spellStart"/>
      <w:r w:rsidRPr="00812A20">
        <w:rPr>
          <w:sz w:val="22"/>
          <w:szCs w:val="22"/>
        </w:rPr>
        <w:t>refliukso</w:t>
      </w:r>
      <w:proofErr w:type="spellEnd"/>
      <w:r w:rsidRPr="00812A20">
        <w:rPr>
          <w:sz w:val="22"/>
          <w:szCs w:val="22"/>
        </w:rPr>
        <w:t xml:space="preserve"> liga (</w:t>
      </w:r>
      <w:proofErr w:type="spellStart"/>
      <w:r w:rsidRPr="00812A20">
        <w:rPr>
          <w:sz w:val="22"/>
          <w:szCs w:val="22"/>
        </w:rPr>
        <w:t>gastroezofaginis</w:t>
      </w:r>
      <w:proofErr w:type="spellEnd"/>
      <w:r w:rsidRPr="00812A20">
        <w:rPr>
          <w:sz w:val="22"/>
          <w:szCs w:val="22"/>
        </w:rPr>
        <w:t xml:space="preserve"> </w:t>
      </w:r>
      <w:proofErr w:type="spellStart"/>
      <w:r w:rsidRPr="00812A20">
        <w:rPr>
          <w:sz w:val="22"/>
          <w:szCs w:val="22"/>
        </w:rPr>
        <w:t>refliuksas</w:t>
      </w:r>
      <w:proofErr w:type="spellEnd"/>
      <w:r w:rsidRPr="00812A20">
        <w:rPr>
          <w:sz w:val="22"/>
          <w:szCs w:val="22"/>
        </w:rPr>
        <w:t>);</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gerklės džiūvimas;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odos sausumas;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negalėjimas pasišlapinti;</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nuovargis;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skysčių kaupimasis apatinėse galūnėse (edema).</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r w:rsidRPr="00812A20">
        <w:rPr>
          <w:b/>
          <w:sz w:val="22"/>
          <w:szCs w:val="22"/>
        </w:rPr>
        <w:t>Retas (gali pasireikšti ne daugiau kaip 1 iš 1000 žmonių):</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didelio sukietėjusių išmatų kiekio kaupimasis gaubtinėje žarnoje (žarnų užsikimšimas);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šlapimo kaupimasis šlapimo pūslėje dėl negalėjimo ištuštinti šlapimo pūslės (šlapimo susilaikymas);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Pr>
          <w:sz w:val="22"/>
          <w:szCs w:val="22"/>
        </w:rPr>
        <w:t>svaigulys</w:t>
      </w:r>
      <w:r w:rsidRPr="00812A20">
        <w:rPr>
          <w:sz w:val="22"/>
          <w:szCs w:val="22"/>
        </w:rPr>
        <w:t>, galvos skausmas;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vėmimas;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niežulys, išbėrimas.</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r w:rsidRPr="00812A20">
        <w:rPr>
          <w:b/>
          <w:sz w:val="22"/>
          <w:szCs w:val="22"/>
        </w:rPr>
        <w:t>Labai retas (gali pasireikšti ne daugiau kaip 1 iš 10 000 žmonių):</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haliucinacijos, sumišimas;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alerginis išbėrimas.</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b/>
          <w:sz w:val="22"/>
          <w:szCs w:val="22"/>
        </w:rPr>
      </w:pPr>
      <w:r w:rsidRPr="00812A20">
        <w:rPr>
          <w:b/>
          <w:sz w:val="22"/>
          <w:szCs w:val="22"/>
        </w:rPr>
        <w:t>Dažnis nežinomas (dažnis negali būti apskaičiuotas pagal turimus duomenis):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apetito sumažėjimas, kalio kiekio padidėjimas kraujyje, galintis sukelti nenormalų širdies ritmą;</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padidėjęs akispūdis;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proofErr w:type="spellStart"/>
      <w:r w:rsidRPr="00812A20">
        <w:rPr>
          <w:sz w:val="22"/>
          <w:szCs w:val="22"/>
        </w:rPr>
        <w:t>elektrokardiografiniai</w:t>
      </w:r>
      <w:proofErr w:type="spellEnd"/>
      <w:r w:rsidRPr="00812A20">
        <w:rPr>
          <w:sz w:val="22"/>
          <w:szCs w:val="22"/>
        </w:rPr>
        <w:t xml:space="preserve"> širdies pakitimai, nereguliarus širdies ritmas (</w:t>
      </w:r>
      <w:proofErr w:type="spellStart"/>
      <w:r w:rsidRPr="00812A20">
        <w:rPr>
          <w:i/>
          <w:sz w:val="22"/>
          <w:szCs w:val="22"/>
        </w:rPr>
        <w:t>Torsade</w:t>
      </w:r>
      <w:proofErr w:type="spellEnd"/>
      <w:r w:rsidRPr="00812A20">
        <w:rPr>
          <w:i/>
          <w:sz w:val="22"/>
          <w:szCs w:val="22"/>
        </w:rPr>
        <w:t xml:space="preserve"> de </w:t>
      </w:r>
      <w:proofErr w:type="spellStart"/>
      <w:r w:rsidRPr="00812A20">
        <w:rPr>
          <w:i/>
          <w:sz w:val="22"/>
          <w:szCs w:val="22"/>
        </w:rPr>
        <w:t>Pointes</w:t>
      </w:r>
      <w:proofErr w:type="spellEnd"/>
      <w:r w:rsidRPr="00812A20">
        <w:rPr>
          <w:sz w:val="22"/>
          <w:szCs w:val="22"/>
        </w:rPr>
        <w:t>);</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balso sutrikimai;</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kepenų sutrikimai;</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raumenų silpnumas;</w:t>
      </w:r>
    </w:p>
    <w:p w:rsidR="00B87015" w:rsidRPr="00812A20" w:rsidRDefault="00B87015" w:rsidP="00B87015">
      <w:pPr>
        <w:numPr>
          <w:ilvl w:val="0"/>
          <w:numId w:val="1"/>
        </w:numPr>
        <w:tabs>
          <w:tab w:val="clear" w:pos="360"/>
          <w:tab w:val="num" w:pos="0"/>
        </w:tabs>
        <w:autoSpaceDE w:val="0"/>
        <w:autoSpaceDN w:val="0"/>
        <w:adjustRightInd w:val="0"/>
        <w:ind w:left="567" w:hanging="567"/>
        <w:rPr>
          <w:sz w:val="22"/>
          <w:szCs w:val="22"/>
        </w:rPr>
      </w:pPr>
      <w:r w:rsidRPr="00812A20">
        <w:rPr>
          <w:sz w:val="22"/>
          <w:szCs w:val="22"/>
        </w:rPr>
        <w:t>inkstų funkcijos sutrikimai.</w:t>
      </w:r>
    </w:p>
    <w:p w:rsidR="00B87015" w:rsidRPr="00812A20" w:rsidRDefault="00B87015" w:rsidP="00B87015">
      <w:pPr>
        <w:autoSpaceDE w:val="0"/>
        <w:autoSpaceDN w:val="0"/>
        <w:adjustRightInd w:val="0"/>
        <w:rPr>
          <w:sz w:val="22"/>
          <w:szCs w:val="22"/>
        </w:rPr>
      </w:pPr>
    </w:p>
    <w:p w:rsidR="00B87015" w:rsidRPr="00812A20" w:rsidRDefault="00B87015" w:rsidP="00B87015">
      <w:pPr>
        <w:tabs>
          <w:tab w:val="left" w:pos="567"/>
        </w:tabs>
        <w:rPr>
          <w:b/>
          <w:snapToGrid w:val="0"/>
          <w:sz w:val="22"/>
          <w:szCs w:val="22"/>
          <w:lang w:eastAsia="en-US"/>
        </w:rPr>
      </w:pPr>
      <w:r w:rsidRPr="00812A20">
        <w:rPr>
          <w:b/>
          <w:snapToGrid w:val="0"/>
          <w:sz w:val="22"/>
          <w:szCs w:val="22"/>
          <w:lang w:eastAsia="en-US"/>
        </w:rPr>
        <w:t>Pranešimas apie šalutinį poveikį</w:t>
      </w:r>
    </w:p>
    <w:p w:rsidR="00B87015" w:rsidRPr="00812A20" w:rsidRDefault="00B87015" w:rsidP="00B87015">
      <w:pPr>
        <w:tabs>
          <w:tab w:val="left" w:pos="567"/>
        </w:tabs>
        <w:ind w:right="1"/>
        <w:rPr>
          <w:snapToGrid w:val="0"/>
          <w:sz w:val="22"/>
          <w:szCs w:val="22"/>
          <w:lang w:eastAsia="en-US"/>
        </w:rPr>
      </w:pPr>
      <w:r w:rsidRPr="00812A20">
        <w:rPr>
          <w:snapToGrid w:val="0"/>
          <w:sz w:val="22"/>
          <w:szCs w:val="22"/>
          <w:lang w:eastAsia="en-US"/>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812A20">
          <w:rPr>
            <w:rFonts w:eastAsia="SimSun"/>
            <w:snapToGrid w:val="0"/>
            <w:color w:val="0000FF"/>
            <w:sz w:val="22"/>
            <w:szCs w:val="22"/>
            <w:u w:val="single"/>
            <w:lang w:eastAsia="en-US"/>
          </w:rPr>
          <w:t>www.vvkt.lt</w:t>
        </w:r>
      </w:hyperlink>
      <w:r w:rsidRPr="00812A20">
        <w:rPr>
          <w:snapToGrid w:val="0"/>
          <w:sz w:val="22"/>
          <w:szCs w:val="22"/>
          <w:lang w:eastAsia="en-US"/>
        </w:rPr>
        <w:t xml:space="preserve"> esančią formą, paštu Valstybinei vaistų kontrolės tarnybai prie Lietuvos Respublikos sveikatos apsaugos ministerijos, Žirmūnų g. 139A, LT 09120 Vilnius, t</w:t>
      </w:r>
      <w:r w:rsidRPr="00812A20">
        <w:rPr>
          <w:rFonts w:eastAsia="Calibri"/>
          <w:snapToGrid w:val="0"/>
          <w:sz w:val="22"/>
          <w:szCs w:val="22"/>
          <w:lang w:eastAsia="zh-CN"/>
        </w:rPr>
        <w:t>el</w:t>
      </w:r>
      <w:r>
        <w:rPr>
          <w:rFonts w:eastAsia="Calibri"/>
          <w:snapToGrid w:val="0"/>
          <w:sz w:val="22"/>
          <w:szCs w:val="22"/>
          <w:lang w:eastAsia="zh-CN"/>
        </w:rPr>
        <w:t>.</w:t>
      </w:r>
      <w:r w:rsidRPr="00812A20">
        <w:rPr>
          <w:rFonts w:eastAsia="Calibri"/>
          <w:snapToGrid w:val="0"/>
          <w:sz w:val="22"/>
          <w:szCs w:val="22"/>
          <w:lang w:eastAsia="zh-CN"/>
        </w:rPr>
        <w:t xml:space="preserve">: 8 800 73568, </w:t>
      </w:r>
      <w:r w:rsidRPr="00812A20">
        <w:rPr>
          <w:snapToGrid w:val="0"/>
          <w:sz w:val="22"/>
          <w:szCs w:val="22"/>
          <w:lang w:eastAsia="en-US"/>
        </w:rPr>
        <w:t xml:space="preserve">faksu 8 800 20131 arba el. paštu </w:t>
      </w:r>
      <w:hyperlink r:id="rId6" w:history="1">
        <w:r w:rsidRPr="00812A20">
          <w:rPr>
            <w:rFonts w:eastAsia="SimSun"/>
            <w:snapToGrid w:val="0"/>
            <w:color w:val="0000FF"/>
            <w:sz w:val="22"/>
            <w:szCs w:val="22"/>
            <w:u w:val="single"/>
            <w:lang w:eastAsia="en-US"/>
          </w:rPr>
          <w:t>NepageidaujamaR@vvkt.lt</w:t>
        </w:r>
      </w:hyperlink>
      <w:r w:rsidRPr="00812A20">
        <w:rPr>
          <w:snapToGrid w:val="0"/>
          <w:sz w:val="22"/>
          <w:szCs w:val="22"/>
          <w:lang w:eastAsia="en-US"/>
        </w:rPr>
        <w:t>. Pranešdami apie šalutinį poveikį galite mums padėti gauti daugiau informacijos apie šio vaisto saugumą.</w:t>
      </w: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 xml:space="preserve">5. </w:t>
      </w:r>
      <w:r w:rsidRPr="00812A20">
        <w:rPr>
          <w:b/>
          <w:sz w:val="22"/>
          <w:szCs w:val="22"/>
        </w:rPr>
        <w:tab/>
        <w:t xml:space="preserve">Kaip laikyti </w:t>
      </w: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p>
    <w:p w:rsidR="00B87015" w:rsidRPr="00812A20" w:rsidRDefault="00B87015" w:rsidP="00B87015">
      <w:pPr>
        <w:autoSpaceDE w:val="0"/>
        <w:autoSpaceDN w:val="0"/>
        <w:adjustRightInd w:val="0"/>
        <w:rPr>
          <w:sz w:val="22"/>
          <w:szCs w:val="22"/>
        </w:rPr>
      </w:pPr>
    </w:p>
    <w:p w:rsidR="00B87015" w:rsidRPr="00812A20" w:rsidRDefault="00B87015" w:rsidP="00B87015">
      <w:pPr>
        <w:numPr>
          <w:ilvl w:val="0"/>
          <w:numId w:val="3"/>
        </w:numPr>
        <w:tabs>
          <w:tab w:val="clear" w:pos="1440"/>
          <w:tab w:val="num" w:pos="0"/>
        </w:tabs>
        <w:autoSpaceDE w:val="0"/>
        <w:autoSpaceDN w:val="0"/>
        <w:adjustRightInd w:val="0"/>
        <w:ind w:left="567" w:hanging="567"/>
        <w:rPr>
          <w:sz w:val="22"/>
          <w:szCs w:val="22"/>
        </w:rPr>
      </w:pPr>
      <w:r w:rsidRPr="00812A20">
        <w:rPr>
          <w:sz w:val="22"/>
          <w:szCs w:val="22"/>
        </w:rPr>
        <w:t>Šiam vaistiniam preparatui specialių laikymo sąlygų nereikia.</w:t>
      </w:r>
    </w:p>
    <w:p w:rsidR="00B87015" w:rsidRPr="00812A20" w:rsidRDefault="00B87015" w:rsidP="00B87015">
      <w:pPr>
        <w:numPr>
          <w:ilvl w:val="0"/>
          <w:numId w:val="3"/>
        </w:numPr>
        <w:tabs>
          <w:tab w:val="clear" w:pos="1440"/>
          <w:tab w:val="num" w:pos="0"/>
        </w:tabs>
        <w:autoSpaceDE w:val="0"/>
        <w:autoSpaceDN w:val="0"/>
        <w:adjustRightInd w:val="0"/>
        <w:ind w:left="567" w:hanging="567"/>
        <w:rPr>
          <w:sz w:val="22"/>
          <w:szCs w:val="22"/>
        </w:rPr>
      </w:pPr>
      <w:r w:rsidRPr="00812A20">
        <w:rPr>
          <w:sz w:val="22"/>
          <w:szCs w:val="22"/>
        </w:rPr>
        <w:t>Šį vaistą laikykite vaikams nepastebimoje ir nepasiekiamoje vietoje.</w:t>
      </w:r>
    </w:p>
    <w:p w:rsidR="00B87015" w:rsidRPr="00812A20" w:rsidRDefault="00B87015" w:rsidP="00B87015">
      <w:pPr>
        <w:numPr>
          <w:ilvl w:val="0"/>
          <w:numId w:val="3"/>
        </w:numPr>
        <w:tabs>
          <w:tab w:val="clear" w:pos="1440"/>
          <w:tab w:val="num" w:pos="0"/>
        </w:tabs>
        <w:autoSpaceDE w:val="0"/>
        <w:autoSpaceDN w:val="0"/>
        <w:adjustRightInd w:val="0"/>
        <w:ind w:left="567" w:hanging="567"/>
        <w:rPr>
          <w:sz w:val="22"/>
          <w:szCs w:val="22"/>
        </w:rPr>
      </w:pPr>
      <w:r w:rsidRPr="00812A20">
        <w:rPr>
          <w:sz w:val="22"/>
          <w:szCs w:val="22"/>
        </w:rPr>
        <w:lastRenderedPageBreak/>
        <w:t xml:space="preserve">Ant kartono dėžutės ir lizdinės plokštelės po „Tinka iki / EXP“ nurodytam tinkamumo laikui pasibaigus, šio vaisto vartoti negalima. Vaistas tinkamas vartoti iki paskutinės nurodyto mėnesio dienos. </w:t>
      </w:r>
    </w:p>
    <w:p w:rsidR="00B87015" w:rsidRPr="00812A20" w:rsidRDefault="00B87015" w:rsidP="00B87015">
      <w:pPr>
        <w:numPr>
          <w:ilvl w:val="0"/>
          <w:numId w:val="3"/>
        </w:numPr>
        <w:tabs>
          <w:tab w:val="clear" w:pos="1440"/>
          <w:tab w:val="num" w:pos="0"/>
        </w:tabs>
        <w:autoSpaceDE w:val="0"/>
        <w:autoSpaceDN w:val="0"/>
        <w:adjustRightInd w:val="0"/>
        <w:ind w:left="567" w:hanging="567"/>
        <w:rPr>
          <w:sz w:val="22"/>
          <w:szCs w:val="22"/>
        </w:rPr>
      </w:pPr>
      <w:r w:rsidRPr="00812A20">
        <w:rPr>
          <w:sz w:val="22"/>
          <w:szCs w:val="22"/>
        </w:rPr>
        <w:t>Pastebėjus, kad pakuotė yra pažeista, ar yra požymių, kad ji jau anksčiau buvo atidaryta, šio vaisto vartoti negalima.</w:t>
      </w:r>
    </w:p>
    <w:p w:rsidR="00B87015" w:rsidRPr="00812A20" w:rsidRDefault="00B87015" w:rsidP="00B87015">
      <w:pPr>
        <w:numPr>
          <w:ilvl w:val="0"/>
          <w:numId w:val="3"/>
        </w:numPr>
        <w:tabs>
          <w:tab w:val="clear" w:pos="1440"/>
          <w:tab w:val="num" w:pos="0"/>
        </w:tabs>
        <w:autoSpaceDE w:val="0"/>
        <w:autoSpaceDN w:val="0"/>
        <w:adjustRightInd w:val="0"/>
        <w:ind w:left="567" w:hanging="567"/>
        <w:rPr>
          <w:sz w:val="22"/>
          <w:szCs w:val="22"/>
        </w:rPr>
      </w:pPr>
      <w:r w:rsidRPr="00812A20">
        <w:rPr>
          <w:sz w:val="22"/>
          <w:szCs w:val="22"/>
        </w:rPr>
        <w:t>Vaistų negalima išmesti į kanalizaciją arba su buitinėmis atliekomis. Kaip išmesti nereikalingus vaistus, klauskite vaistininko. Šios priemonės padės apsaugoti aplinką.</w:t>
      </w:r>
    </w:p>
    <w:p w:rsidR="00B87015" w:rsidRPr="00812A20" w:rsidRDefault="00B87015" w:rsidP="00B87015">
      <w:pPr>
        <w:autoSpaceDE w:val="0"/>
        <w:autoSpaceDN w:val="0"/>
        <w:adjustRightInd w:val="0"/>
        <w:ind w:left="360"/>
        <w:rPr>
          <w:sz w:val="22"/>
          <w:szCs w:val="22"/>
        </w:rPr>
      </w:pPr>
    </w:p>
    <w:p w:rsidR="00B87015" w:rsidRPr="00812A20" w:rsidRDefault="00B87015" w:rsidP="00B87015">
      <w:pPr>
        <w:autoSpaceDE w:val="0"/>
        <w:autoSpaceDN w:val="0"/>
        <w:adjustRightInd w:val="0"/>
        <w:ind w:left="360"/>
        <w:rPr>
          <w:sz w:val="22"/>
          <w:szCs w:val="22"/>
        </w:rPr>
      </w:pPr>
    </w:p>
    <w:p w:rsidR="00B87015" w:rsidRPr="00812A20" w:rsidRDefault="00B87015" w:rsidP="00B87015">
      <w:pPr>
        <w:autoSpaceDE w:val="0"/>
        <w:autoSpaceDN w:val="0"/>
        <w:adjustRightInd w:val="0"/>
        <w:rPr>
          <w:b/>
          <w:bCs/>
          <w:sz w:val="22"/>
          <w:szCs w:val="22"/>
        </w:rPr>
      </w:pPr>
      <w:r w:rsidRPr="00812A20">
        <w:rPr>
          <w:b/>
          <w:bCs/>
          <w:sz w:val="22"/>
          <w:szCs w:val="22"/>
        </w:rPr>
        <w:t xml:space="preserve">6. </w:t>
      </w:r>
      <w:r w:rsidRPr="00812A20">
        <w:rPr>
          <w:b/>
          <w:bCs/>
          <w:sz w:val="22"/>
          <w:szCs w:val="22"/>
        </w:rPr>
        <w:tab/>
        <w:t>Pakuotės turinys ir kita informacija</w:t>
      </w: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r w:rsidRPr="00812A20">
        <w:rPr>
          <w:b/>
          <w:sz w:val="22"/>
          <w:szCs w:val="22"/>
        </w:rPr>
        <w:t xml:space="preserve"> sudėtis</w:t>
      </w:r>
    </w:p>
    <w:p w:rsidR="00B87015" w:rsidRPr="00812A20" w:rsidRDefault="00B87015" w:rsidP="00B87015">
      <w:pPr>
        <w:autoSpaceDE w:val="0"/>
        <w:autoSpaceDN w:val="0"/>
        <w:adjustRightInd w:val="0"/>
        <w:rPr>
          <w:bCs/>
          <w:sz w:val="22"/>
          <w:szCs w:val="22"/>
        </w:rPr>
      </w:pPr>
    </w:p>
    <w:p w:rsidR="00B87015" w:rsidRPr="00812A20" w:rsidRDefault="00B87015" w:rsidP="00B87015">
      <w:pPr>
        <w:autoSpaceDE w:val="0"/>
        <w:autoSpaceDN w:val="0"/>
        <w:adjustRightInd w:val="0"/>
        <w:rPr>
          <w:bCs/>
          <w:sz w:val="22"/>
          <w:szCs w:val="22"/>
        </w:rPr>
      </w:pPr>
      <w:r w:rsidRPr="00812A20">
        <w:rPr>
          <w:sz w:val="22"/>
          <w:szCs w:val="22"/>
        </w:rPr>
        <w:t xml:space="preserve">Veiklioji medžiaga yra </w:t>
      </w:r>
      <w:proofErr w:type="spellStart"/>
      <w:r w:rsidRPr="00812A20">
        <w:rPr>
          <w:sz w:val="22"/>
          <w:szCs w:val="22"/>
        </w:rPr>
        <w:t>solifenacino</w:t>
      </w:r>
      <w:proofErr w:type="spellEnd"/>
      <w:r w:rsidRPr="00812A20">
        <w:rPr>
          <w:sz w:val="22"/>
          <w:szCs w:val="22"/>
        </w:rPr>
        <w:t xml:space="preserve"> </w:t>
      </w:r>
      <w:proofErr w:type="spellStart"/>
      <w:r w:rsidRPr="00812A20">
        <w:rPr>
          <w:sz w:val="22"/>
          <w:szCs w:val="22"/>
        </w:rPr>
        <w:t>sukcinatas</w:t>
      </w:r>
      <w:proofErr w:type="spellEnd"/>
      <w:r w:rsidRPr="00812A20">
        <w:rPr>
          <w:sz w:val="22"/>
          <w:szCs w:val="22"/>
        </w:rPr>
        <w:t>.</w:t>
      </w:r>
    </w:p>
    <w:p w:rsidR="00B87015" w:rsidRPr="00812A20" w:rsidRDefault="00B87015" w:rsidP="00B87015">
      <w:pPr>
        <w:rPr>
          <w:sz w:val="22"/>
          <w:szCs w:val="22"/>
        </w:rPr>
      </w:pPr>
      <w:r w:rsidRPr="00812A20">
        <w:rPr>
          <w:sz w:val="22"/>
          <w:szCs w:val="22"/>
        </w:rPr>
        <w:t xml:space="preserve">Kiekvienoje plėvele dengtoje tabletėje yra 5 mg </w:t>
      </w:r>
      <w:proofErr w:type="spellStart"/>
      <w:r w:rsidRPr="00812A20">
        <w:rPr>
          <w:sz w:val="22"/>
          <w:szCs w:val="22"/>
        </w:rPr>
        <w:t>solifenacino</w:t>
      </w:r>
      <w:proofErr w:type="spellEnd"/>
      <w:r w:rsidRPr="00812A20">
        <w:rPr>
          <w:sz w:val="22"/>
          <w:szCs w:val="22"/>
        </w:rPr>
        <w:t xml:space="preserve"> </w:t>
      </w:r>
      <w:proofErr w:type="spellStart"/>
      <w:r w:rsidRPr="00812A20">
        <w:rPr>
          <w:sz w:val="22"/>
          <w:szCs w:val="22"/>
        </w:rPr>
        <w:t>sukcinato</w:t>
      </w:r>
      <w:proofErr w:type="spellEnd"/>
      <w:r w:rsidRPr="00812A20">
        <w:rPr>
          <w:sz w:val="22"/>
          <w:szCs w:val="22"/>
        </w:rPr>
        <w:t xml:space="preserve">, atitinkančio 3,8 mg </w:t>
      </w:r>
      <w:proofErr w:type="spellStart"/>
      <w:r w:rsidRPr="00812A20">
        <w:rPr>
          <w:sz w:val="22"/>
          <w:szCs w:val="22"/>
        </w:rPr>
        <w:t>solifenacino</w:t>
      </w:r>
      <w:proofErr w:type="spellEnd"/>
      <w:r w:rsidRPr="00812A20">
        <w:rPr>
          <w:sz w:val="22"/>
          <w:szCs w:val="22"/>
        </w:rPr>
        <w:t>.</w:t>
      </w:r>
    </w:p>
    <w:p w:rsidR="00B87015" w:rsidRPr="00812A20" w:rsidRDefault="00B87015" w:rsidP="00B87015">
      <w:pPr>
        <w:autoSpaceDE w:val="0"/>
        <w:autoSpaceDN w:val="0"/>
        <w:adjustRightInd w:val="0"/>
        <w:rPr>
          <w:sz w:val="22"/>
          <w:szCs w:val="22"/>
        </w:rPr>
      </w:pPr>
      <w:r w:rsidRPr="00812A20">
        <w:rPr>
          <w:sz w:val="22"/>
          <w:szCs w:val="22"/>
          <w:highlight w:val="lightGray"/>
        </w:rPr>
        <w:t xml:space="preserve">Kiekvienoje plėvele dengtoje tabletėje yra 10 mg </w:t>
      </w:r>
      <w:proofErr w:type="spellStart"/>
      <w:r w:rsidRPr="00812A20">
        <w:rPr>
          <w:sz w:val="22"/>
          <w:szCs w:val="22"/>
          <w:highlight w:val="lightGray"/>
        </w:rPr>
        <w:t>solifenacino</w:t>
      </w:r>
      <w:proofErr w:type="spellEnd"/>
      <w:r w:rsidRPr="00812A20">
        <w:rPr>
          <w:sz w:val="22"/>
          <w:szCs w:val="22"/>
          <w:highlight w:val="lightGray"/>
        </w:rPr>
        <w:t xml:space="preserve"> </w:t>
      </w:r>
      <w:proofErr w:type="spellStart"/>
      <w:r w:rsidRPr="00812A20">
        <w:rPr>
          <w:sz w:val="22"/>
          <w:szCs w:val="22"/>
          <w:highlight w:val="lightGray"/>
        </w:rPr>
        <w:t>sukcinato</w:t>
      </w:r>
      <w:proofErr w:type="spellEnd"/>
      <w:r w:rsidRPr="00812A20">
        <w:rPr>
          <w:sz w:val="22"/>
          <w:szCs w:val="22"/>
          <w:highlight w:val="lightGray"/>
        </w:rPr>
        <w:t xml:space="preserve">, atitinkančio 7,5 mg </w:t>
      </w:r>
      <w:proofErr w:type="spellStart"/>
      <w:r w:rsidRPr="00812A20">
        <w:rPr>
          <w:sz w:val="22"/>
          <w:szCs w:val="22"/>
          <w:highlight w:val="lightGray"/>
        </w:rPr>
        <w:t>solifenacino</w:t>
      </w:r>
      <w:proofErr w:type="spellEnd"/>
      <w:r w:rsidRPr="00812A20">
        <w:rPr>
          <w:sz w:val="22"/>
          <w:szCs w:val="22"/>
          <w:highlight w:val="lightGray"/>
        </w:rPr>
        <w:t>.</w:t>
      </w:r>
      <w:r w:rsidRPr="00812A20">
        <w:rPr>
          <w:sz w:val="22"/>
          <w:szCs w:val="22"/>
        </w:rPr>
        <w:t xml:space="preserve"> </w:t>
      </w:r>
    </w:p>
    <w:p w:rsidR="00B87015" w:rsidRPr="00812A20" w:rsidRDefault="00B87015" w:rsidP="00B87015">
      <w:pPr>
        <w:autoSpaceDE w:val="0"/>
        <w:autoSpaceDN w:val="0"/>
        <w:adjustRightInd w:val="0"/>
        <w:rPr>
          <w:sz w:val="22"/>
          <w:szCs w:val="22"/>
        </w:rPr>
      </w:pPr>
      <w:r w:rsidRPr="00812A20">
        <w:rPr>
          <w:sz w:val="22"/>
          <w:szCs w:val="22"/>
        </w:rPr>
        <w:t xml:space="preserve">Pagalbinės medžiagos: </w:t>
      </w:r>
    </w:p>
    <w:p w:rsidR="00B87015" w:rsidRPr="00812A20" w:rsidRDefault="00B87015" w:rsidP="00B87015">
      <w:pPr>
        <w:autoSpaceDE w:val="0"/>
        <w:autoSpaceDN w:val="0"/>
        <w:adjustRightInd w:val="0"/>
        <w:rPr>
          <w:bCs/>
          <w:sz w:val="22"/>
          <w:szCs w:val="22"/>
        </w:rPr>
      </w:pPr>
      <w:r w:rsidRPr="00812A20">
        <w:rPr>
          <w:sz w:val="22"/>
          <w:szCs w:val="22"/>
        </w:rPr>
        <w:t xml:space="preserve">Tabletės branduolys: laktozė </w:t>
      </w:r>
      <w:proofErr w:type="spellStart"/>
      <w:r w:rsidRPr="00812A20">
        <w:rPr>
          <w:sz w:val="22"/>
          <w:szCs w:val="22"/>
        </w:rPr>
        <w:t>monohidratas</w:t>
      </w:r>
      <w:proofErr w:type="spellEnd"/>
      <w:r w:rsidRPr="00812A20">
        <w:rPr>
          <w:sz w:val="22"/>
          <w:szCs w:val="22"/>
        </w:rPr>
        <w:t xml:space="preserve">, kukurūzų krakmolas, </w:t>
      </w:r>
      <w:proofErr w:type="spellStart"/>
      <w:r w:rsidRPr="00812A20">
        <w:rPr>
          <w:sz w:val="22"/>
          <w:szCs w:val="22"/>
        </w:rPr>
        <w:t>hipromeliozė</w:t>
      </w:r>
      <w:proofErr w:type="spellEnd"/>
      <w:r w:rsidRPr="00812A20">
        <w:rPr>
          <w:sz w:val="22"/>
          <w:szCs w:val="22"/>
        </w:rPr>
        <w:t xml:space="preserve"> (3 </w:t>
      </w:r>
      <w:proofErr w:type="spellStart"/>
      <w:r w:rsidRPr="00812A20">
        <w:rPr>
          <w:sz w:val="22"/>
          <w:szCs w:val="22"/>
        </w:rPr>
        <w:t>cps</w:t>
      </w:r>
      <w:proofErr w:type="spellEnd"/>
      <w:r w:rsidRPr="00812A20">
        <w:rPr>
          <w:sz w:val="22"/>
          <w:szCs w:val="22"/>
        </w:rPr>
        <w:t xml:space="preserve">) (E464), magnio </w:t>
      </w:r>
      <w:proofErr w:type="spellStart"/>
      <w:r w:rsidRPr="00812A20">
        <w:rPr>
          <w:sz w:val="22"/>
          <w:szCs w:val="22"/>
        </w:rPr>
        <w:t>stearatas</w:t>
      </w:r>
      <w:proofErr w:type="spellEnd"/>
      <w:r w:rsidRPr="00812A20">
        <w:rPr>
          <w:sz w:val="22"/>
          <w:szCs w:val="22"/>
        </w:rPr>
        <w:t xml:space="preserve"> (E572). </w:t>
      </w:r>
    </w:p>
    <w:p w:rsidR="00B87015" w:rsidRPr="00812A20" w:rsidRDefault="00B87015" w:rsidP="00B87015">
      <w:pPr>
        <w:tabs>
          <w:tab w:val="left" w:pos="1080"/>
        </w:tabs>
        <w:autoSpaceDE w:val="0"/>
        <w:autoSpaceDN w:val="0"/>
        <w:adjustRightInd w:val="0"/>
        <w:rPr>
          <w:bCs/>
          <w:sz w:val="22"/>
          <w:szCs w:val="22"/>
        </w:rPr>
      </w:pPr>
      <w:r w:rsidRPr="00812A20">
        <w:rPr>
          <w:sz w:val="22"/>
          <w:szCs w:val="22"/>
        </w:rPr>
        <w:t xml:space="preserve">Tabletės plėvelė: </w:t>
      </w:r>
      <w:proofErr w:type="spellStart"/>
      <w:r w:rsidRPr="00812A20">
        <w:rPr>
          <w:sz w:val="22"/>
          <w:szCs w:val="22"/>
        </w:rPr>
        <w:t>hipromeliozė</w:t>
      </w:r>
      <w:proofErr w:type="spellEnd"/>
      <w:r w:rsidRPr="00812A20">
        <w:rPr>
          <w:sz w:val="22"/>
          <w:szCs w:val="22"/>
        </w:rPr>
        <w:t xml:space="preserve"> (5 </w:t>
      </w:r>
      <w:proofErr w:type="spellStart"/>
      <w:r w:rsidRPr="00812A20">
        <w:rPr>
          <w:sz w:val="22"/>
          <w:szCs w:val="22"/>
        </w:rPr>
        <w:t>cps</w:t>
      </w:r>
      <w:proofErr w:type="spellEnd"/>
      <w:r w:rsidRPr="00812A20">
        <w:rPr>
          <w:sz w:val="22"/>
          <w:szCs w:val="22"/>
        </w:rPr>
        <w:t xml:space="preserve">) (E464), talkas (E553b), titano dioksidas (E 171), </w:t>
      </w:r>
      <w:proofErr w:type="spellStart"/>
      <w:r w:rsidRPr="00812A20">
        <w:rPr>
          <w:sz w:val="22"/>
          <w:szCs w:val="22"/>
        </w:rPr>
        <w:t>makrogolis</w:t>
      </w:r>
      <w:proofErr w:type="spellEnd"/>
      <w:r w:rsidRPr="00812A20">
        <w:rPr>
          <w:sz w:val="22"/>
          <w:szCs w:val="22"/>
        </w:rPr>
        <w:t xml:space="preserve"> 6000 (E1521), geltonasis geležies oksidas (E172) (tik 5 mg tabletėse); raudonasis geležies oksidas (E172) (tik 10 mg tabletėse).</w:t>
      </w:r>
    </w:p>
    <w:p w:rsidR="00B87015" w:rsidRPr="00812A20" w:rsidRDefault="00B87015" w:rsidP="00B87015">
      <w:pPr>
        <w:autoSpaceDE w:val="0"/>
        <w:autoSpaceDN w:val="0"/>
        <w:adjustRightInd w:val="0"/>
        <w:rPr>
          <w:bCs/>
          <w:sz w:val="22"/>
          <w:szCs w:val="22"/>
        </w:rPr>
      </w:pPr>
    </w:p>
    <w:p w:rsidR="00B87015" w:rsidRPr="00812A20" w:rsidRDefault="00B87015" w:rsidP="00B87015">
      <w:pPr>
        <w:autoSpaceDE w:val="0"/>
        <w:autoSpaceDN w:val="0"/>
        <w:adjustRightInd w:val="0"/>
        <w:rPr>
          <w:b/>
          <w:bCs/>
          <w:sz w:val="22"/>
          <w:szCs w:val="22"/>
        </w:rPr>
      </w:pPr>
      <w:proofErr w:type="spellStart"/>
      <w:r w:rsidRPr="00812A20">
        <w:rPr>
          <w:b/>
          <w:sz w:val="22"/>
          <w:szCs w:val="22"/>
        </w:rPr>
        <w:t>Solifenacin</w:t>
      </w:r>
      <w:proofErr w:type="spellEnd"/>
      <w:r w:rsidRPr="00812A20">
        <w:rPr>
          <w:b/>
          <w:sz w:val="22"/>
          <w:szCs w:val="22"/>
        </w:rPr>
        <w:t xml:space="preserve"> </w:t>
      </w:r>
      <w:proofErr w:type="spellStart"/>
      <w:r w:rsidRPr="00812A20">
        <w:rPr>
          <w:b/>
          <w:sz w:val="22"/>
          <w:szCs w:val="22"/>
        </w:rPr>
        <w:t>Accord</w:t>
      </w:r>
      <w:proofErr w:type="spellEnd"/>
      <w:r w:rsidRPr="00812A20">
        <w:rPr>
          <w:b/>
          <w:sz w:val="22"/>
          <w:szCs w:val="22"/>
        </w:rPr>
        <w:t xml:space="preserve"> išvaizda ir kiekis pakuotėje</w:t>
      </w:r>
    </w:p>
    <w:p w:rsidR="00B87015" w:rsidRPr="00812A20" w:rsidRDefault="00B87015" w:rsidP="00B87015">
      <w:pPr>
        <w:autoSpaceDE w:val="0"/>
        <w:autoSpaceDN w:val="0"/>
        <w:adjustRightInd w:val="0"/>
        <w:rPr>
          <w:bCs/>
          <w:sz w:val="22"/>
          <w:szCs w:val="22"/>
        </w:rPr>
      </w:pPr>
    </w:p>
    <w:p w:rsidR="00B87015" w:rsidRPr="00812A20" w:rsidRDefault="00B87015" w:rsidP="00B87015">
      <w:pPr>
        <w:autoSpaceDE w:val="0"/>
        <w:autoSpaceDN w:val="0"/>
        <w:adjustRightInd w:val="0"/>
        <w:rPr>
          <w:sz w:val="22"/>
          <w:szCs w:val="22"/>
        </w:rPr>
      </w:pP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5 mg plėvele dengtos tabletės: šviesiai geltonos spalvos, apvalios, maždaug 7,1 mm skersmens, abipus išgaubtos, plėvele dengtos tabletės, kurių vienoje pusėje įspausta „EG“, kitoje – „1“.</w:t>
      </w:r>
    </w:p>
    <w:p w:rsidR="00B87015" w:rsidRPr="00812A20" w:rsidRDefault="00B87015" w:rsidP="00B87015">
      <w:pPr>
        <w:autoSpaceDE w:val="0"/>
        <w:autoSpaceDN w:val="0"/>
        <w:adjustRightInd w:val="0"/>
        <w:rPr>
          <w:sz w:val="22"/>
          <w:szCs w:val="22"/>
        </w:rPr>
      </w:pPr>
      <w:proofErr w:type="spellStart"/>
      <w:r w:rsidRPr="00812A20">
        <w:rPr>
          <w:sz w:val="22"/>
          <w:szCs w:val="22"/>
          <w:highlight w:val="lightGray"/>
        </w:rPr>
        <w:t>Solifenacin</w:t>
      </w:r>
      <w:proofErr w:type="spellEnd"/>
      <w:r w:rsidRPr="00812A20">
        <w:rPr>
          <w:sz w:val="22"/>
          <w:szCs w:val="22"/>
          <w:highlight w:val="lightGray"/>
        </w:rPr>
        <w:t xml:space="preserve"> </w:t>
      </w:r>
      <w:proofErr w:type="spellStart"/>
      <w:r w:rsidRPr="00812A20">
        <w:rPr>
          <w:sz w:val="22"/>
          <w:szCs w:val="22"/>
          <w:highlight w:val="lightGray"/>
        </w:rPr>
        <w:t>Accord</w:t>
      </w:r>
      <w:proofErr w:type="spellEnd"/>
      <w:r w:rsidRPr="00812A20">
        <w:rPr>
          <w:sz w:val="22"/>
          <w:szCs w:val="22"/>
          <w:highlight w:val="lightGray"/>
        </w:rPr>
        <w:t xml:space="preserve"> 10 mg plėvele dengtos tabletės: šviesiai rožinės spalvos, apvalios, maždaug 7,1 mm skersmens, abipus išgaubtos, plėvele dengtos tabletės, kurių vienoje pusėje įspausta „EG“, kitoje – „2“.</w:t>
      </w:r>
    </w:p>
    <w:p w:rsidR="00B87015" w:rsidRPr="00812A20" w:rsidRDefault="00B87015" w:rsidP="00B87015">
      <w:pPr>
        <w:autoSpaceDE w:val="0"/>
        <w:autoSpaceDN w:val="0"/>
        <w:adjustRightInd w:val="0"/>
        <w:rPr>
          <w:bCs/>
          <w:sz w:val="22"/>
          <w:szCs w:val="22"/>
        </w:rPr>
      </w:pPr>
    </w:p>
    <w:p w:rsidR="00B87015" w:rsidRPr="00812A20" w:rsidRDefault="00B87015" w:rsidP="00B87015">
      <w:pPr>
        <w:rPr>
          <w:sz w:val="22"/>
          <w:szCs w:val="22"/>
        </w:rPr>
      </w:pPr>
      <w:proofErr w:type="spellStart"/>
      <w:r w:rsidRPr="00812A20">
        <w:rPr>
          <w:sz w:val="22"/>
          <w:szCs w:val="22"/>
        </w:rPr>
        <w:t>Solifenacin</w:t>
      </w:r>
      <w:proofErr w:type="spellEnd"/>
      <w:r w:rsidRPr="00812A20">
        <w:rPr>
          <w:sz w:val="22"/>
          <w:szCs w:val="22"/>
        </w:rPr>
        <w:t xml:space="preserve"> </w:t>
      </w:r>
      <w:proofErr w:type="spellStart"/>
      <w:r w:rsidRPr="00812A20">
        <w:rPr>
          <w:sz w:val="22"/>
          <w:szCs w:val="22"/>
        </w:rPr>
        <w:t>Accord</w:t>
      </w:r>
      <w:proofErr w:type="spellEnd"/>
      <w:r w:rsidRPr="00812A20">
        <w:rPr>
          <w:sz w:val="22"/>
          <w:szCs w:val="22"/>
        </w:rPr>
        <w:t xml:space="preserve"> plėvele dengtos tabletės tiekiamos PVC/</w:t>
      </w:r>
      <w:proofErr w:type="spellStart"/>
      <w:r w:rsidRPr="00812A20">
        <w:rPr>
          <w:sz w:val="22"/>
          <w:szCs w:val="22"/>
        </w:rPr>
        <w:t>PVdC</w:t>
      </w:r>
      <w:proofErr w:type="spellEnd"/>
      <w:r w:rsidRPr="00812A20">
        <w:rPr>
          <w:sz w:val="22"/>
          <w:szCs w:val="22"/>
        </w:rPr>
        <w:t>-aliuminio lizdinėmis plokštelėmis, pakuotėje yra 3, 5, 10, 20, 30, 50, 60, 90,100 arba 200 tablečių.</w:t>
      </w:r>
    </w:p>
    <w:p w:rsidR="00B87015" w:rsidRPr="00812A20" w:rsidRDefault="00B87015" w:rsidP="00B87015">
      <w:pPr>
        <w:autoSpaceDE w:val="0"/>
        <w:autoSpaceDN w:val="0"/>
        <w:adjustRightInd w:val="0"/>
        <w:rPr>
          <w:sz w:val="22"/>
          <w:szCs w:val="22"/>
        </w:rPr>
      </w:pPr>
    </w:p>
    <w:p w:rsidR="00B87015" w:rsidRPr="00812A20" w:rsidRDefault="00B87015" w:rsidP="00B87015">
      <w:pPr>
        <w:autoSpaceDE w:val="0"/>
        <w:autoSpaceDN w:val="0"/>
        <w:adjustRightInd w:val="0"/>
        <w:rPr>
          <w:sz w:val="22"/>
          <w:szCs w:val="22"/>
        </w:rPr>
      </w:pPr>
      <w:r w:rsidRPr="00812A20">
        <w:rPr>
          <w:sz w:val="22"/>
          <w:szCs w:val="22"/>
        </w:rPr>
        <w:t>Gali būti tiekiamos ne visų dydžių pakuotės.</w:t>
      </w:r>
    </w:p>
    <w:p w:rsidR="00B87015" w:rsidRPr="00812A20" w:rsidRDefault="00B87015" w:rsidP="00B87015">
      <w:pPr>
        <w:autoSpaceDE w:val="0"/>
        <w:autoSpaceDN w:val="0"/>
        <w:adjustRightInd w:val="0"/>
        <w:rPr>
          <w:b/>
          <w:bCs/>
          <w:sz w:val="22"/>
          <w:szCs w:val="22"/>
        </w:rPr>
      </w:pPr>
    </w:p>
    <w:p w:rsidR="00B87015" w:rsidRPr="00812A20" w:rsidRDefault="00B87015" w:rsidP="00B87015">
      <w:pPr>
        <w:keepNext/>
        <w:tabs>
          <w:tab w:val="left" w:pos="567"/>
        </w:tabs>
        <w:outlineLvl w:val="3"/>
        <w:rPr>
          <w:b/>
          <w:bCs/>
          <w:snapToGrid w:val="0"/>
          <w:sz w:val="22"/>
          <w:szCs w:val="22"/>
        </w:rPr>
      </w:pPr>
      <w:r w:rsidRPr="00812A20">
        <w:rPr>
          <w:b/>
          <w:bCs/>
          <w:snapToGrid w:val="0"/>
          <w:sz w:val="22"/>
          <w:szCs w:val="22"/>
        </w:rPr>
        <w:t>Rinkodaros teisės turėtojas ir gamintojas</w:t>
      </w:r>
    </w:p>
    <w:p w:rsidR="00B87015" w:rsidRPr="00812A20" w:rsidRDefault="00B87015" w:rsidP="00B87015">
      <w:pPr>
        <w:keepNext/>
        <w:tabs>
          <w:tab w:val="left" w:pos="567"/>
        </w:tabs>
        <w:jc w:val="both"/>
        <w:outlineLvl w:val="3"/>
        <w:rPr>
          <w:b/>
          <w:bCs/>
          <w:snapToGrid w:val="0"/>
          <w:sz w:val="22"/>
          <w:szCs w:val="22"/>
        </w:rPr>
      </w:pPr>
    </w:p>
    <w:p w:rsidR="00B87015" w:rsidRPr="00921EBA" w:rsidRDefault="00B87015" w:rsidP="00B87015">
      <w:pPr>
        <w:keepNext/>
        <w:tabs>
          <w:tab w:val="left" w:pos="567"/>
        </w:tabs>
        <w:jc w:val="both"/>
        <w:outlineLvl w:val="3"/>
        <w:rPr>
          <w:bCs/>
          <w:i/>
          <w:snapToGrid w:val="0"/>
          <w:sz w:val="22"/>
          <w:szCs w:val="22"/>
        </w:rPr>
      </w:pPr>
      <w:r w:rsidRPr="00921EBA">
        <w:rPr>
          <w:bCs/>
          <w:i/>
          <w:snapToGrid w:val="0"/>
          <w:sz w:val="22"/>
          <w:szCs w:val="22"/>
        </w:rPr>
        <w:t>Rinkodaros teisės turėtojas</w:t>
      </w:r>
    </w:p>
    <w:p w:rsidR="00B87015" w:rsidRPr="00526EFB" w:rsidRDefault="00B87015" w:rsidP="00B87015">
      <w:pPr>
        <w:rPr>
          <w:sz w:val="22"/>
          <w:szCs w:val="22"/>
        </w:rPr>
      </w:pPr>
      <w:proofErr w:type="spellStart"/>
      <w:r w:rsidRPr="00526EFB">
        <w:rPr>
          <w:sz w:val="22"/>
          <w:szCs w:val="22"/>
        </w:rPr>
        <w:t>Accord</w:t>
      </w:r>
      <w:proofErr w:type="spellEnd"/>
      <w:r w:rsidRPr="00526EFB">
        <w:rPr>
          <w:sz w:val="22"/>
          <w:szCs w:val="22"/>
        </w:rPr>
        <w:t xml:space="preserve"> </w:t>
      </w:r>
      <w:proofErr w:type="spellStart"/>
      <w:r w:rsidRPr="00526EFB">
        <w:rPr>
          <w:sz w:val="22"/>
          <w:szCs w:val="22"/>
        </w:rPr>
        <w:t>Healthcare</w:t>
      </w:r>
      <w:proofErr w:type="spellEnd"/>
      <w:r w:rsidRPr="00526EFB">
        <w:rPr>
          <w:sz w:val="22"/>
          <w:szCs w:val="22"/>
        </w:rPr>
        <w:t xml:space="preserve"> B.V. </w:t>
      </w:r>
    </w:p>
    <w:p w:rsidR="00B87015" w:rsidRPr="00526EFB" w:rsidRDefault="00B87015" w:rsidP="00B87015">
      <w:pPr>
        <w:rPr>
          <w:sz w:val="22"/>
          <w:szCs w:val="22"/>
        </w:rPr>
      </w:pPr>
      <w:proofErr w:type="spellStart"/>
      <w:r w:rsidRPr="00526EFB">
        <w:rPr>
          <w:sz w:val="22"/>
          <w:szCs w:val="22"/>
        </w:rPr>
        <w:t>Winthontlaan</w:t>
      </w:r>
      <w:proofErr w:type="spellEnd"/>
      <w:r w:rsidRPr="00526EFB">
        <w:rPr>
          <w:sz w:val="22"/>
          <w:szCs w:val="22"/>
        </w:rPr>
        <w:t xml:space="preserve"> 200 </w:t>
      </w:r>
    </w:p>
    <w:p w:rsidR="00B87015" w:rsidRPr="00526EFB" w:rsidRDefault="00B87015" w:rsidP="00B87015">
      <w:pPr>
        <w:rPr>
          <w:sz w:val="22"/>
          <w:szCs w:val="22"/>
        </w:rPr>
      </w:pPr>
      <w:r w:rsidRPr="00526EFB">
        <w:rPr>
          <w:sz w:val="22"/>
          <w:szCs w:val="22"/>
        </w:rPr>
        <w:t xml:space="preserve">3526 KV </w:t>
      </w:r>
      <w:proofErr w:type="spellStart"/>
      <w:r w:rsidRPr="00526EFB">
        <w:rPr>
          <w:sz w:val="22"/>
          <w:szCs w:val="22"/>
        </w:rPr>
        <w:t>Utrecht</w:t>
      </w:r>
      <w:proofErr w:type="spellEnd"/>
      <w:r w:rsidRPr="00526EFB">
        <w:rPr>
          <w:sz w:val="22"/>
          <w:szCs w:val="22"/>
        </w:rPr>
        <w:t xml:space="preserve"> </w:t>
      </w:r>
    </w:p>
    <w:p w:rsidR="00B87015" w:rsidRPr="00526EFB" w:rsidRDefault="00B87015" w:rsidP="00B87015">
      <w:pPr>
        <w:rPr>
          <w:sz w:val="22"/>
          <w:szCs w:val="22"/>
        </w:rPr>
      </w:pPr>
      <w:r w:rsidRPr="00526EFB">
        <w:rPr>
          <w:sz w:val="22"/>
          <w:szCs w:val="22"/>
        </w:rPr>
        <w:t>Nyderlandai</w:t>
      </w:r>
    </w:p>
    <w:p w:rsidR="00B87015" w:rsidRPr="00812A20" w:rsidRDefault="00B87015" w:rsidP="00B87015">
      <w:pPr>
        <w:rPr>
          <w:rFonts w:eastAsia="Calibri"/>
          <w:bCs/>
          <w:sz w:val="22"/>
          <w:szCs w:val="22"/>
        </w:rPr>
      </w:pPr>
    </w:p>
    <w:p w:rsidR="00B87015" w:rsidRPr="00921EBA" w:rsidRDefault="00B87015" w:rsidP="00B87015">
      <w:pPr>
        <w:rPr>
          <w:bCs/>
          <w:i/>
          <w:snapToGrid w:val="0"/>
          <w:sz w:val="22"/>
          <w:szCs w:val="22"/>
        </w:rPr>
      </w:pPr>
      <w:r w:rsidRPr="00921EBA">
        <w:rPr>
          <w:bCs/>
          <w:i/>
          <w:snapToGrid w:val="0"/>
          <w:sz w:val="22"/>
          <w:szCs w:val="22"/>
        </w:rPr>
        <w:t>Gamintojas</w:t>
      </w:r>
    </w:p>
    <w:p w:rsidR="00B87015" w:rsidRPr="00812A20" w:rsidRDefault="00B87015" w:rsidP="00B87015">
      <w:pPr>
        <w:rPr>
          <w:rFonts w:eastAsia="Calibri"/>
          <w:bCs/>
          <w:sz w:val="22"/>
          <w:szCs w:val="22"/>
        </w:rPr>
      </w:pPr>
      <w:proofErr w:type="spellStart"/>
      <w:r w:rsidRPr="00812A20">
        <w:rPr>
          <w:rFonts w:eastAsia="Calibri"/>
          <w:bCs/>
          <w:sz w:val="22"/>
          <w:szCs w:val="22"/>
        </w:rPr>
        <w:t>Accord</w:t>
      </w:r>
      <w:proofErr w:type="spellEnd"/>
      <w:r w:rsidRPr="00812A20">
        <w:rPr>
          <w:rFonts w:eastAsia="Calibri"/>
          <w:bCs/>
          <w:sz w:val="22"/>
          <w:szCs w:val="22"/>
        </w:rPr>
        <w:t xml:space="preserve"> </w:t>
      </w:r>
      <w:proofErr w:type="spellStart"/>
      <w:r w:rsidRPr="00812A20">
        <w:rPr>
          <w:rFonts w:eastAsia="Calibri"/>
          <w:bCs/>
          <w:sz w:val="22"/>
          <w:szCs w:val="22"/>
        </w:rPr>
        <w:t>Healthcare</w:t>
      </w:r>
      <w:proofErr w:type="spellEnd"/>
      <w:r w:rsidRPr="00812A20">
        <w:rPr>
          <w:rFonts w:eastAsia="Calibri"/>
          <w:bCs/>
          <w:sz w:val="22"/>
          <w:szCs w:val="22"/>
        </w:rPr>
        <w:t xml:space="preserve"> </w:t>
      </w:r>
      <w:proofErr w:type="spellStart"/>
      <w:r w:rsidRPr="00812A20">
        <w:rPr>
          <w:rFonts w:eastAsia="Calibri"/>
          <w:bCs/>
          <w:sz w:val="22"/>
          <w:szCs w:val="22"/>
        </w:rPr>
        <w:t>Limited</w:t>
      </w:r>
      <w:proofErr w:type="spellEnd"/>
    </w:p>
    <w:p w:rsidR="00B87015" w:rsidRPr="00812A20" w:rsidRDefault="00B87015" w:rsidP="00B87015">
      <w:pPr>
        <w:rPr>
          <w:rFonts w:eastAsia="Calibri"/>
          <w:bCs/>
          <w:sz w:val="22"/>
          <w:szCs w:val="22"/>
        </w:rPr>
      </w:pPr>
      <w:r w:rsidRPr="00812A20">
        <w:rPr>
          <w:rFonts w:eastAsia="Calibri"/>
          <w:bCs/>
          <w:sz w:val="22"/>
          <w:szCs w:val="22"/>
        </w:rPr>
        <w:t xml:space="preserve">Sage </w:t>
      </w:r>
      <w:proofErr w:type="spellStart"/>
      <w:r w:rsidRPr="00812A20">
        <w:rPr>
          <w:rFonts w:eastAsia="Calibri"/>
          <w:bCs/>
          <w:sz w:val="22"/>
          <w:szCs w:val="22"/>
        </w:rPr>
        <w:t>House</w:t>
      </w:r>
      <w:proofErr w:type="spellEnd"/>
      <w:r w:rsidRPr="00812A20">
        <w:rPr>
          <w:rFonts w:eastAsia="Calibri"/>
          <w:bCs/>
          <w:sz w:val="22"/>
          <w:szCs w:val="22"/>
        </w:rPr>
        <w:t xml:space="preserve">, 319 </w:t>
      </w:r>
      <w:proofErr w:type="spellStart"/>
      <w:r w:rsidRPr="00812A20">
        <w:rPr>
          <w:rFonts w:eastAsia="Calibri"/>
          <w:bCs/>
          <w:sz w:val="22"/>
          <w:szCs w:val="22"/>
        </w:rPr>
        <w:t>Pinner</w:t>
      </w:r>
      <w:proofErr w:type="spellEnd"/>
      <w:r w:rsidRPr="00812A20">
        <w:rPr>
          <w:rFonts w:eastAsia="Calibri"/>
          <w:bCs/>
          <w:sz w:val="22"/>
          <w:szCs w:val="22"/>
        </w:rPr>
        <w:t xml:space="preserve"> </w:t>
      </w:r>
      <w:proofErr w:type="spellStart"/>
      <w:r w:rsidRPr="00812A20">
        <w:rPr>
          <w:rFonts w:eastAsia="Calibri"/>
          <w:bCs/>
          <w:sz w:val="22"/>
          <w:szCs w:val="22"/>
        </w:rPr>
        <w:t>Road</w:t>
      </w:r>
      <w:proofErr w:type="spellEnd"/>
    </w:p>
    <w:p w:rsidR="00B87015" w:rsidRPr="00812A20" w:rsidRDefault="00B87015" w:rsidP="00B87015">
      <w:pPr>
        <w:rPr>
          <w:rFonts w:eastAsia="Calibri"/>
          <w:bCs/>
          <w:sz w:val="22"/>
          <w:szCs w:val="22"/>
        </w:rPr>
      </w:pPr>
      <w:proofErr w:type="spellStart"/>
      <w:r w:rsidRPr="00812A20">
        <w:rPr>
          <w:rFonts w:eastAsia="Calibri"/>
          <w:bCs/>
          <w:sz w:val="22"/>
          <w:szCs w:val="22"/>
        </w:rPr>
        <w:t>North</w:t>
      </w:r>
      <w:proofErr w:type="spellEnd"/>
      <w:r w:rsidRPr="00812A20">
        <w:rPr>
          <w:rFonts w:eastAsia="Calibri"/>
          <w:bCs/>
          <w:sz w:val="22"/>
          <w:szCs w:val="22"/>
        </w:rPr>
        <w:t xml:space="preserve"> </w:t>
      </w:r>
      <w:proofErr w:type="spellStart"/>
      <w:r w:rsidRPr="00812A20">
        <w:rPr>
          <w:rFonts w:eastAsia="Calibri"/>
          <w:bCs/>
          <w:sz w:val="22"/>
          <w:szCs w:val="22"/>
        </w:rPr>
        <w:t>Harrow</w:t>
      </w:r>
      <w:proofErr w:type="spellEnd"/>
      <w:r w:rsidRPr="00812A20">
        <w:rPr>
          <w:rFonts w:eastAsia="Calibri"/>
          <w:bCs/>
          <w:sz w:val="22"/>
          <w:szCs w:val="22"/>
        </w:rPr>
        <w:t xml:space="preserve">, </w:t>
      </w:r>
      <w:proofErr w:type="spellStart"/>
      <w:r w:rsidRPr="00812A20">
        <w:rPr>
          <w:rFonts w:eastAsia="Calibri"/>
          <w:bCs/>
          <w:sz w:val="22"/>
          <w:szCs w:val="22"/>
        </w:rPr>
        <w:t>Middlesex</w:t>
      </w:r>
      <w:proofErr w:type="spellEnd"/>
    </w:p>
    <w:p w:rsidR="00B87015" w:rsidRPr="00812A20" w:rsidRDefault="00B87015" w:rsidP="00B87015">
      <w:pPr>
        <w:rPr>
          <w:rFonts w:eastAsia="Calibri"/>
          <w:bCs/>
          <w:sz w:val="22"/>
          <w:szCs w:val="22"/>
        </w:rPr>
      </w:pPr>
      <w:r w:rsidRPr="00812A20">
        <w:rPr>
          <w:rFonts w:eastAsia="Calibri"/>
          <w:bCs/>
          <w:sz w:val="22"/>
          <w:szCs w:val="22"/>
        </w:rPr>
        <w:t>HA1 4HF</w:t>
      </w:r>
    </w:p>
    <w:p w:rsidR="00B87015" w:rsidRPr="00812A20" w:rsidRDefault="00B87015" w:rsidP="00B87015">
      <w:pPr>
        <w:rPr>
          <w:rFonts w:eastAsia="Calibri"/>
          <w:bCs/>
          <w:sz w:val="22"/>
          <w:szCs w:val="22"/>
        </w:rPr>
      </w:pPr>
      <w:r w:rsidRPr="00812A20">
        <w:rPr>
          <w:rFonts w:eastAsia="Calibri"/>
          <w:bCs/>
          <w:sz w:val="22"/>
          <w:szCs w:val="22"/>
        </w:rPr>
        <w:t>Jungtinė Karalystė</w:t>
      </w:r>
    </w:p>
    <w:p w:rsidR="00B87015" w:rsidRPr="00812A20" w:rsidRDefault="00B87015" w:rsidP="00B87015">
      <w:pPr>
        <w:rPr>
          <w:rFonts w:eastAsia="Calibri"/>
          <w:bCs/>
          <w:sz w:val="22"/>
          <w:szCs w:val="22"/>
        </w:rPr>
      </w:pPr>
    </w:p>
    <w:p w:rsidR="00B87015" w:rsidRPr="00812A20" w:rsidRDefault="00B87015" w:rsidP="00B87015">
      <w:pPr>
        <w:rPr>
          <w:rFonts w:eastAsia="Calibri"/>
          <w:bCs/>
          <w:sz w:val="22"/>
          <w:szCs w:val="22"/>
        </w:rPr>
      </w:pPr>
      <w:r w:rsidRPr="00812A20">
        <w:rPr>
          <w:rFonts w:eastAsia="Calibri"/>
          <w:bCs/>
          <w:sz w:val="22"/>
          <w:szCs w:val="22"/>
        </w:rPr>
        <w:t>arba</w:t>
      </w:r>
    </w:p>
    <w:p w:rsidR="00B87015" w:rsidRPr="00812A20" w:rsidRDefault="00B87015" w:rsidP="00B87015">
      <w:pPr>
        <w:rPr>
          <w:rFonts w:eastAsia="Calibri"/>
          <w:bCs/>
          <w:sz w:val="22"/>
          <w:szCs w:val="22"/>
        </w:rPr>
      </w:pPr>
    </w:p>
    <w:p w:rsidR="00B87015" w:rsidRPr="007F5C9D" w:rsidRDefault="00B87015" w:rsidP="00B87015">
      <w:pPr>
        <w:rPr>
          <w:sz w:val="22"/>
          <w:szCs w:val="22"/>
          <w:lang w:val="nl-NL"/>
        </w:rPr>
      </w:pPr>
      <w:r w:rsidRPr="007F5C9D">
        <w:rPr>
          <w:sz w:val="22"/>
          <w:szCs w:val="22"/>
          <w:lang w:val="en-US"/>
        </w:rPr>
        <w:t xml:space="preserve">Accord Healthcare B.V. </w:t>
      </w:r>
    </w:p>
    <w:p w:rsidR="00B87015" w:rsidRPr="007F5C9D" w:rsidRDefault="00B87015" w:rsidP="00B87015">
      <w:pPr>
        <w:rPr>
          <w:sz w:val="22"/>
          <w:szCs w:val="22"/>
          <w:lang w:val="nl-NL"/>
        </w:rPr>
      </w:pPr>
      <w:proofErr w:type="spellStart"/>
      <w:r w:rsidRPr="007F5C9D">
        <w:rPr>
          <w:sz w:val="22"/>
          <w:szCs w:val="22"/>
          <w:lang w:val="en-US"/>
        </w:rPr>
        <w:t>Winthontlaan</w:t>
      </w:r>
      <w:proofErr w:type="spellEnd"/>
      <w:r w:rsidRPr="007F5C9D">
        <w:rPr>
          <w:sz w:val="22"/>
          <w:szCs w:val="22"/>
          <w:lang w:val="en-US"/>
        </w:rPr>
        <w:t xml:space="preserve"> 200</w:t>
      </w:r>
    </w:p>
    <w:p w:rsidR="00B87015" w:rsidRPr="007F5C9D" w:rsidRDefault="00B87015" w:rsidP="00B87015">
      <w:pPr>
        <w:rPr>
          <w:sz w:val="22"/>
          <w:szCs w:val="22"/>
          <w:lang w:val="nl-NL"/>
        </w:rPr>
      </w:pPr>
      <w:r w:rsidRPr="007F5C9D">
        <w:rPr>
          <w:sz w:val="22"/>
          <w:szCs w:val="22"/>
          <w:lang w:val="en-US"/>
        </w:rPr>
        <w:t>3526 KV Utrecht</w:t>
      </w:r>
    </w:p>
    <w:p w:rsidR="00B87015" w:rsidRPr="007F5C9D" w:rsidRDefault="00B87015" w:rsidP="00B87015">
      <w:pPr>
        <w:rPr>
          <w:sz w:val="22"/>
          <w:szCs w:val="22"/>
          <w:lang w:val="en-US"/>
        </w:rPr>
      </w:pPr>
      <w:proofErr w:type="spellStart"/>
      <w:r w:rsidRPr="007F5C9D">
        <w:rPr>
          <w:sz w:val="22"/>
          <w:szCs w:val="22"/>
          <w:lang w:val="en-US"/>
        </w:rPr>
        <w:lastRenderedPageBreak/>
        <w:t>Nyderlandai</w:t>
      </w:r>
      <w:proofErr w:type="spellEnd"/>
    </w:p>
    <w:p w:rsidR="00B87015" w:rsidRPr="00812A20" w:rsidRDefault="00B87015" w:rsidP="00B87015">
      <w:pPr>
        <w:rPr>
          <w:rFonts w:eastAsia="Calibri"/>
          <w:bCs/>
          <w:sz w:val="22"/>
          <w:szCs w:val="22"/>
        </w:rPr>
      </w:pPr>
    </w:p>
    <w:p w:rsidR="00B87015" w:rsidRPr="00812A20" w:rsidRDefault="00B87015" w:rsidP="00B87015">
      <w:pPr>
        <w:rPr>
          <w:rFonts w:eastAsia="Calibri"/>
          <w:bCs/>
          <w:sz w:val="22"/>
          <w:szCs w:val="22"/>
        </w:rPr>
      </w:pPr>
      <w:r w:rsidRPr="00812A20">
        <w:rPr>
          <w:rFonts w:eastAsia="Calibri"/>
          <w:bCs/>
          <w:sz w:val="22"/>
          <w:szCs w:val="22"/>
        </w:rPr>
        <w:t>arba</w:t>
      </w:r>
    </w:p>
    <w:p w:rsidR="00B87015" w:rsidRPr="00812A20" w:rsidRDefault="00B87015" w:rsidP="00B87015">
      <w:pPr>
        <w:rPr>
          <w:rFonts w:eastAsia="Calibri"/>
          <w:bCs/>
          <w:sz w:val="22"/>
          <w:szCs w:val="22"/>
        </w:rPr>
      </w:pPr>
    </w:p>
    <w:p w:rsidR="00B87015" w:rsidRPr="003171D4" w:rsidRDefault="00B87015" w:rsidP="00B87015">
      <w:pPr>
        <w:rPr>
          <w:sz w:val="22"/>
          <w:lang w:val="en-IN"/>
        </w:rPr>
      </w:pPr>
      <w:proofErr w:type="spellStart"/>
      <w:r w:rsidRPr="00A81351">
        <w:rPr>
          <w:sz w:val="22"/>
          <w:szCs w:val="22"/>
          <w:lang w:val="en-IN"/>
        </w:rPr>
        <w:t>Pharmadox</w:t>
      </w:r>
      <w:proofErr w:type="spellEnd"/>
      <w:r w:rsidRPr="00A81351">
        <w:rPr>
          <w:sz w:val="22"/>
          <w:szCs w:val="22"/>
          <w:lang w:val="en-IN"/>
        </w:rPr>
        <w:t xml:space="preserve"> </w:t>
      </w:r>
      <w:proofErr w:type="spellStart"/>
      <w:r w:rsidRPr="00A81351">
        <w:rPr>
          <w:sz w:val="22"/>
          <w:szCs w:val="22"/>
          <w:lang w:val="en-IN"/>
        </w:rPr>
        <w:t>HeaIthcare</w:t>
      </w:r>
      <w:proofErr w:type="spellEnd"/>
      <w:r w:rsidRPr="003171D4">
        <w:rPr>
          <w:sz w:val="22"/>
          <w:lang w:val="en-IN"/>
        </w:rPr>
        <w:t xml:space="preserve"> Ltd.</w:t>
      </w:r>
      <w:r w:rsidRPr="00A81351">
        <w:rPr>
          <w:sz w:val="22"/>
          <w:szCs w:val="22"/>
          <w:lang w:val="en-IN"/>
        </w:rPr>
        <w:t xml:space="preserve"> </w:t>
      </w:r>
    </w:p>
    <w:p w:rsidR="00B87015" w:rsidRPr="003171D4" w:rsidRDefault="00B87015" w:rsidP="00B87015">
      <w:pPr>
        <w:rPr>
          <w:sz w:val="22"/>
          <w:lang w:val="en-IN"/>
        </w:rPr>
      </w:pPr>
      <w:r w:rsidRPr="00A81351">
        <w:rPr>
          <w:sz w:val="22"/>
          <w:szCs w:val="22"/>
          <w:lang w:val="en-IN"/>
        </w:rPr>
        <w:t xml:space="preserve">KW20A </w:t>
      </w:r>
      <w:proofErr w:type="spellStart"/>
      <w:r w:rsidRPr="00A81351">
        <w:rPr>
          <w:sz w:val="22"/>
          <w:szCs w:val="22"/>
          <w:lang w:val="en-IN"/>
        </w:rPr>
        <w:t>Kordin</w:t>
      </w:r>
      <w:proofErr w:type="spellEnd"/>
      <w:r w:rsidRPr="003171D4">
        <w:rPr>
          <w:sz w:val="22"/>
          <w:lang w:val="en-IN"/>
        </w:rPr>
        <w:t xml:space="preserve"> Industrial </w:t>
      </w:r>
      <w:r w:rsidRPr="00A81351">
        <w:rPr>
          <w:sz w:val="22"/>
          <w:szCs w:val="22"/>
          <w:lang w:val="en-IN"/>
        </w:rPr>
        <w:t xml:space="preserve">Park, </w:t>
      </w:r>
    </w:p>
    <w:p w:rsidR="00B87015" w:rsidRPr="00A81351" w:rsidRDefault="00B87015" w:rsidP="00B87015">
      <w:pPr>
        <w:rPr>
          <w:sz w:val="22"/>
          <w:szCs w:val="22"/>
          <w:lang w:val="en-IN"/>
        </w:rPr>
      </w:pPr>
      <w:r w:rsidRPr="00A81351">
        <w:rPr>
          <w:sz w:val="22"/>
          <w:szCs w:val="22"/>
          <w:lang w:val="en-IN"/>
        </w:rPr>
        <w:t xml:space="preserve">Paola, PLA 3000 </w:t>
      </w:r>
    </w:p>
    <w:p w:rsidR="00B87015" w:rsidRPr="003171D4" w:rsidRDefault="00B87015" w:rsidP="00B87015">
      <w:pPr>
        <w:rPr>
          <w:sz w:val="22"/>
          <w:lang w:val="en-IN"/>
        </w:rPr>
      </w:pPr>
      <w:r w:rsidRPr="003171D4">
        <w:rPr>
          <w:sz w:val="22"/>
          <w:lang w:val="en-IN"/>
        </w:rPr>
        <w:t>Malta</w:t>
      </w:r>
    </w:p>
    <w:p w:rsidR="00B87015" w:rsidRDefault="00B87015" w:rsidP="00B87015">
      <w:pPr>
        <w:rPr>
          <w:sz w:val="22"/>
          <w:lang w:val="en-IN"/>
        </w:rPr>
      </w:pPr>
    </w:p>
    <w:p w:rsidR="00B87015" w:rsidRPr="00A26B01" w:rsidRDefault="00B87015" w:rsidP="00B87015">
      <w:pPr>
        <w:rPr>
          <w:sz w:val="22"/>
          <w:lang w:val="en-IN"/>
        </w:rPr>
      </w:pPr>
      <w:proofErr w:type="spellStart"/>
      <w:proofErr w:type="gramStart"/>
      <w:r>
        <w:rPr>
          <w:sz w:val="22"/>
          <w:lang w:val="en-IN"/>
        </w:rPr>
        <w:t>arba</w:t>
      </w:r>
      <w:proofErr w:type="spellEnd"/>
      <w:proofErr w:type="gramEnd"/>
    </w:p>
    <w:p w:rsidR="00B87015" w:rsidRPr="00A26B01" w:rsidRDefault="00B87015" w:rsidP="00B87015">
      <w:pPr>
        <w:rPr>
          <w:sz w:val="22"/>
          <w:lang w:val="en-IN"/>
        </w:rPr>
      </w:pPr>
    </w:p>
    <w:p w:rsidR="00B87015" w:rsidRPr="00CF5C49" w:rsidRDefault="00B87015" w:rsidP="00B87015">
      <w:pPr>
        <w:rPr>
          <w:sz w:val="22"/>
          <w:szCs w:val="22"/>
        </w:rPr>
      </w:pPr>
      <w:proofErr w:type="spellStart"/>
      <w:r w:rsidRPr="00CF5C49">
        <w:rPr>
          <w:sz w:val="22"/>
          <w:szCs w:val="22"/>
        </w:rPr>
        <w:t>Accord</w:t>
      </w:r>
      <w:proofErr w:type="spellEnd"/>
      <w:r w:rsidRPr="00CF5C49">
        <w:rPr>
          <w:sz w:val="22"/>
          <w:szCs w:val="22"/>
        </w:rPr>
        <w:t xml:space="preserve"> </w:t>
      </w:r>
      <w:proofErr w:type="spellStart"/>
      <w:r w:rsidRPr="00CF5C49">
        <w:rPr>
          <w:sz w:val="22"/>
          <w:szCs w:val="22"/>
        </w:rPr>
        <w:t>Healthcare</w:t>
      </w:r>
      <w:proofErr w:type="spellEnd"/>
      <w:r w:rsidRPr="00CF5C49">
        <w:rPr>
          <w:sz w:val="22"/>
          <w:szCs w:val="22"/>
        </w:rPr>
        <w:t xml:space="preserve"> </w:t>
      </w:r>
      <w:proofErr w:type="spellStart"/>
      <w:r w:rsidRPr="00CF5C49">
        <w:rPr>
          <w:sz w:val="22"/>
          <w:szCs w:val="22"/>
        </w:rPr>
        <w:t>Polska</w:t>
      </w:r>
      <w:proofErr w:type="spellEnd"/>
      <w:r w:rsidRPr="00CF5C49">
        <w:rPr>
          <w:sz w:val="22"/>
          <w:szCs w:val="22"/>
        </w:rPr>
        <w:t xml:space="preserve"> </w:t>
      </w:r>
      <w:proofErr w:type="spellStart"/>
      <w:r w:rsidRPr="00CF5C49">
        <w:rPr>
          <w:sz w:val="22"/>
          <w:szCs w:val="22"/>
        </w:rPr>
        <w:t>Sp.z</w:t>
      </w:r>
      <w:proofErr w:type="spellEnd"/>
      <w:r w:rsidRPr="00CF5C49">
        <w:rPr>
          <w:sz w:val="22"/>
          <w:szCs w:val="22"/>
        </w:rPr>
        <w:t xml:space="preserve"> </w:t>
      </w:r>
      <w:proofErr w:type="spellStart"/>
      <w:r w:rsidRPr="00CF5C49">
        <w:rPr>
          <w:sz w:val="22"/>
          <w:szCs w:val="22"/>
        </w:rPr>
        <w:t>o.o</w:t>
      </w:r>
      <w:proofErr w:type="spellEnd"/>
      <w:r w:rsidRPr="00CF5C49">
        <w:rPr>
          <w:sz w:val="22"/>
          <w:szCs w:val="22"/>
        </w:rPr>
        <w:t>.,</w:t>
      </w:r>
    </w:p>
    <w:p w:rsidR="00B87015" w:rsidRPr="00812A20" w:rsidRDefault="00B87015" w:rsidP="00B87015">
      <w:pPr>
        <w:rPr>
          <w:rFonts w:eastAsia="Calibri"/>
          <w:bCs/>
          <w:sz w:val="22"/>
          <w:szCs w:val="22"/>
        </w:rPr>
      </w:pPr>
      <w:proofErr w:type="spellStart"/>
      <w:r w:rsidRPr="00CF5C49">
        <w:rPr>
          <w:sz w:val="22"/>
          <w:szCs w:val="22"/>
        </w:rPr>
        <w:t>ul</w:t>
      </w:r>
      <w:proofErr w:type="spellEnd"/>
      <w:r w:rsidRPr="00CF5C49">
        <w:rPr>
          <w:sz w:val="22"/>
          <w:szCs w:val="22"/>
        </w:rPr>
        <w:t xml:space="preserve">. </w:t>
      </w:r>
      <w:proofErr w:type="spellStart"/>
      <w:r w:rsidRPr="00CF5C49">
        <w:rPr>
          <w:sz w:val="22"/>
          <w:szCs w:val="22"/>
        </w:rPr>
        <w:t>Lutomierska</w:t>
      </w:r>
      <w:proofErr w:type="spellEnd"/>
      <w:r w:rsidRPr="00CF5C49">
        <w:rPr>
          <w:sz w:val="22"/>
          <w:szCs w:val="22"/>
        </w:rPr>
        <w:t xml:space="preserve"> 50,95-200 </w:t>
      </w:r>
      <w:proofErr w:type="spellStart"/>
      <w:r w:rsidRPr="00CF5C49">
        <w:rPr>
          <w:sz w:val="22"/>
          <w:szCs w:val="22"/>
        </w:rPr>
        <w:t>Pabianice</w:t>
      </w:r>
      <w:proofErr w:type="spellEnd"/>
      <w:r w:rsidRPr="00CF5C49">
        <w:rPr>
          <w:sz w:val="22"/>
          <w:szCs w:val="22"/>
        </w:rPr>
        <w:t>, Lenkija</w:t>
      </w:r>
    </w:p>
    <w:p w:rsidR="00B87015" w:rsidRPr="00812A20" w:rsidRDefault="00B87015" w:rsidP="00B87015">
      <w:pPr>
        <w:numPr>
          <w:ilvl w:val="12"/>
          <w:numId w:val="0"/>
        </w:numPr>
        <w:ind w:right="-2"/>
        <w:rPr>
          <w:sz w:val="22"/>
          <w:szCs w:val="22"/>
        </w:rPr>
      </w:pPr>
    </w:p>
    <w:p w:rsidR="00B87015" w:rsidRPr="00812A20" w:rsidRDefault="00B87015" w:rsidP="00B87015">
      <w:pPr>
        <w:numPr>
          <w:ilvl w:val="12"/>
          <w:numId w:val="0"/>
        </w:numPr>
        <w:ind w:right="-2"/>
        <w:rPr>
          <w:sz w:val="22"/>
          <w:szCs w:val="22"/>
        </w:rPr>
      </w:pPr>
      <w:r w:rsidRPr="00812A20">
        <w:rPr>
          <w:b/>
          <w:sz w:val="22"/>
          <w:szCs w:val="22"/>
        </w:rPr>
        <w:t>Šio vaistinio preparato rinkodaros teisė EEE valstybėse narėse suteikta tokiais pavadinimais</w:t>
      </w:r>
      <w:r w:rsidRPr="00812A20">
        <w:rPr>
          <w:sz w:val="22"/>
          <w:szCs w:val="22"/>
        </w:rPr>
        <w:t>:</w:t>
      </w:r>
    </w:p>
    <w:p w:rsidR="00B87015" w:rsidRPr="00812A20" w:rsidRDefault="00B87015" w:rsidP="00B87015">
      <w:pPr>
        <w:autoSpaceDE w:val="0"/>
        <w:autoSpaceDN w:val="0"/>
        <w:adjustRightInd w:val="0"/>
        <w:jc w:val="both"/>
        <w:rPr>
          <w:b/>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96"/>
      </w:tblGrid>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
              </w:rPr>
            </w:pPr>
            <w:r w:rsidRPr="00812A20">
              <w:rPr>
                <w:b/>
                <w:bCs/>
                <w:sz w:val="22"/>
                <w:szCs w:val="22"/>
              </w:rPr>
              <w:t>Valstybės narės pavadinimas</w:t>
            </w:r>
          </w:p>
        </w:tc>
        <w:tc>
          <w:tcPr>
            <w:tcW w:w="7196" w:type="dxa"/>
            <w:shd w:val="clear" w:color="auto" w:fill="auto"/>
          </w:tcPr>
          <w:p w:rsidR="00B87015" w:rsidRPr="00812A20" w:rsidRDefault="00B87015" w:rsidP="009412A0">
            <w:pPr>
              <w:autoSpaceDE w:val="0"/>
              <w:autoSpaceDN w:val="0"/>
              <w:adjustRightInd w:val="0"/>
              <w:jc w:val="both"/>
              <w:rPr>
                <w:b/>
              </w:rPr>
            </w:pPr>
            <w:r w:rsidRPr="00812A20">
              <w:rPr>
                <w:b/>
                <w:bCs/>
                <w:sz w:val="22"/>
                <w:szCs w:val="22"/>
              </w:rPr>
              <w:t>Vaistinio preparato pavadinimas</w:t>
            </w:r>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pPr>
            <w:r w:rsidRPr="00812A20">
              <w:rPr>
                <w:bCs/>
                <w:sz w:val="22"/>
                <w:szCs w:val="22"/>
              </w:rPr>
              <w:t>Bulgarija</w:t>
            </w:r>
          </w:p>
        </w:tc>
        <w:tc>
          <w:tcPr>
            <w:tcW w:w="7196" w:type="dxa"/>
            <w:shd w:val="clear" w:color="auto" w:fill="auto"/>
          </w:tcPr>
          <w:p w:rsidR="00B87015" w:rsidRPr="00812A20" w:rsidRDefault="00B87015" w:rsidP="009412A0">
            <w:pPr>
              <w:autoSpaceDE w:val="0"/>
              <w:autoSpaceDN w:val="0"/>
              <w:adjustRightInd w:val="0"/>
              <w:jc w:val="both"/>
              <w:rPr>
                <w:b/>
              </w:rPr>
            </w:pPr>
            <w:proofErr w:type="spellStart"/>
            <w:r w:rsidRPr="00812A20">
              <w:rPr>
                <w:bCs/>
                <w:sz w:val="22"/>
                <w:szCs w:val="22"/>
              </w:rPr>
              <w:t>Solifenacin</w:t>
            </w:r>
            <w:proofErr w:type="spellEnd"/>
            <w:r w:rsidRPr="00812A20">
              <w:rPr>
                <w:bCs/>
                <w:sz w:val="22"/>
                <w:szCs w:val="22"/>
              </w:rPr>
              <w:t xml:space="preserve"> </w:t>
            </w:r>
            <w:proofErr w:type="spellStart"/>
            <w:r w:rsidRPr="00812A20">
              <w:rPr>
                <w:bCs/>
                <w:sz w:val="22"/>
                <w:szCs w:val="22"/>
              </w:rPr>
              <w:t>Accord</w:t>
            </w:r>
            <w:proofErr w:type="spellEnd"/>
            <w:r w:rsidRPr="00812A20">
              <w:rPr>
                <w:bCs/>
                <w:sz w:val="22"/>
                <w:szCs w:val="22"/>
              </w:rPr>
              <w:t xml:space="preserve"> 5 mg</w:t>
            </w:r>
            <w:r>
              <w:rPr>
                <w:bCs/>
                <w:sz w:val="22"/>
                <w:szCs w:val="22"/>
              </w:rPr>
              <w:t>/10 mg</w:t>
            </w:r>
            <w:r w:rsidRPr="00812A20">
              <w:rPr>
                <w:bCs/>
                <w:sz w:val="22"/>
                <w:szCs w:val="22"/>
              </w:rPr>
              <w:t xml:space="preserve"> </w:t>
            </w:r>
            <w:proofErr w:type="spellStart"/>
            <w:r w:rsidRPr="00812A20">
              <w:rPr>
                <w:bCs/>
                <w:sz w:val="22"/>
                <w:szCs w:val="22"/>
              </w:rPr>
              <w:t>филмирани</w:t>
            </w:r>
            <w:proofErr w:type="spellEnd"/>
            <w:r w:rsidRPr="00812A20">
              <w:rPr>
                <w:bCs/>
                <w:sz w:val="22"/>
                <w:szCs w:val="22"/>
              </w:rPr>
              <w:t xml:space="preserve"> </w:t>
            </w:r>
            <w:proofErr w:type="spellStart"/>
            <w:r w:rsidRPr="00812A20">
              <w:rPr>
                <w:bCs/>
                <w:sz w:val="22"/>
                <w:szCs w:val="22"/>
              </w:rPr>
              <w:t>таблетки</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pPr>
            <w:r w:rsidRPr="00812A20">
              <w:rPr>
                <w:bCs/>
                <w:sz w:val="22"/>
                <w:szCs w:val="22"/>
              </w:rPr>
              <w:t>Čekija</w:t>
            </w:r>
          </w:p>
        </w:tc>
        <w:tc>
          <w:tcPr>
            <w:tcW w:w="7196" w:type="dxa"/>
            <w:shd w:val="clear" w:color="auto" w:fill="auto"/>
          </w:tcPr>
          <w:p w:rsidR="00B87015" w:rsidRPr="00812A20" w:rsidRDefault="00B87015" w:rsidP="009412A0">
            <w:pPr>
              <w:autoSpaceDE w:val="0"/>
              <w:autoSpaceDN w:val="0"/>
              <w:adjustRightInd w:val="0"/>
              <w:jc w:val="both"/>
            </w:pPr>
            <w:proofErr w:type="spellStart"/>
            <w:r w:rsidRPr="00812A20">
              <w:rPr>
                <w:bCs/>
                <w:sz w:val="22"/>
                <w:szCs w:val="22"/>
              </w:rPr>
              <w:t>Solifenacin</w:t>
            </w:r>
            <w:proofErr w:type="spellEnd"/>
            <w:r w:rsidRPr="00812A20">
              <w:rPr>
                <w:bCs/>
                <w:sz w:val="22"/>
                <w:szCs w:val="22"/>
              </w:rPr>
              <w:t xml:space="preserve"> </w:t>
            </w:r>
            <w:proofErr w:type="spellStart"/>
            <w:r w:rsidRPr="00812A20">
              <w:rPr>
                <w:bCs/>
                <w:sz w:val="22"/>
                <w:szCs w:val="22"/>
              </w:rPr>
              <w:t>Accord</w:t>
            </w:r>
            <w:proofErr w:type="spellEnd"/>
            <w:r w:rsidRPr="00812A20">
              <w:rPr>
                <w:bCs/>
                <w:sz w:val="22"/>
                <w:szCs w:val="22"/>
              </w:rPr>
              <w:t xml:space="preserve"> 5 mg</w:t>
            </w:r>
            <w:r>
              <w:rPr>
                <w:bCs/>
                <w:sz w:val="22"/>
                <w:szCs w:val="22"/>
              </w:rPr>
              <w:t>/ 10 mg</w:t>
            </w:r>
            <w:r w:rsidRPr="00812A20">
              <w:rPr>
                <w:bCs/>
                <w:sz w:val="22"/>
                <w:szCs w:val="22"/>
              </w:rPr>
              <w:t xml:space="preserve"> </w:t>
            </w:r>
            <w:proofErr w:type="spellStart"/>
            <w:r w:rsidRPr="00812A20">
              <w:rPr>
                <w:bCs/>
                <w:sz w:val="22"/>
                <w:szCs w:val="22"/>
              </w:rPr>
              <w:t>potahované</w:t>
            </w:r>
            <w:proofErr w:type="spellEnd"/>
            <w:r w:rsidRPr="00812A20">
              <w:rPr>
                <w:bCs/>
                <w:sz w:val="22"/>
                <w:szCs w:val="22"/>
              </w:rPr>
              <w:t xml:space="preserve"> </w:t>
            </w:r>
            <w:proofErr w:type="spellStart"/>
            <w:r w:rsidRPr="00812A20">
              <w:rPr>
                <w:bCs/>
                <w:sz w:val="22"/>
                <w:szCs w:val="22"/>
              </w:rPr>
              <w:t>tablety</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pPr>
            <w:r w:rsidRPr="00812A20">
              <w:rPr>
                <w:bCs/>
                <w:sz w:val="22"/>
                <w:szCs w:val="22"/>
              </w:rPr>
              <w:t>Danija</w:t>
            </w:r>
          </w:p>
        </w:tc>
        <w:tc>
          <w:tcPr>
            <w:tcW w:w="7196" w:type="dxa"/>
            <w:shd w:val="clear" w:color="auto" w:fill="auto"/>
          </w:tcPr>
          <w:p w:rsidR="00B87015" w:rsidRPr="00812A20" w:rsidRDefault="00B87015" w:rsidP="009412A0">
            <w:pPr>
              <w:autoSpaceDE w:val="0"/>
              <w:autoSpaceDN w:val="0"/>
              <w:adjustRightInd w:val="0"/>
              <w:jc w:val="both"/>
            </w:pPr>
            <w:proofErr w:type="spellStart"/>
            <w:r w:rsidRPr="00812A20">
              <w:rPr>
                <w:bCs/>
                <w:sz w:val="22"/>
                <w:szCs w:val="22"/>
              </w:rPr>
              <w:t>Solifenacinsuccinat</w:t>
            </w:r>
            <w:proofErr w:type="spellEnd"/>
            <w:r w:rsidRPr="00812A20">
              <w:rPr>
                <w:bCs/>
                <w:sz w:val="22"/>
                <w:szCs w:val="22"/>
              </w:rPr>
              <w:t xml:space="preserve"> </w:t>
            </w:r>
            <w:proofErr w:type="spellStart"/>
            <w:r w:rsidRPr="00812A20">
              <w:rPr>
                <w:bCs/>
                <w:sz w:val="22"/>
                <w:szCs w:val="22"/>
              </w:rPr>
              <w:t>Accord</w:t>
            </w:r>
            <w:proofErr w:type="spellEnd"/>
            <w:r w:rsidRPr="00812A20">
              <w:rPr>
                <w:bCs/>
                <w:sz w:val="22"/>
                <w:szCs w:val="22"/>
              </w:rPr>
              <w:t xml:space="preserve"> </w:t>
            </w:r>
            <w:r w:rsidRPr="00812A20">
              <w:rPr>
                <w:sz w:val="22"/>
                <w:szCs w:val="22"/>
              </w:rPr>
              <w:t>5 mg</w:t>
            </w:r>
            <w:r>
              <w:rPr>
                <w:sz w:val="22"/>
                <w:szCs w:val="22"/>
              </w:rPr>
              <w:t>/ 10 mg</w:t>
            </w:r>
            <w:r w:rsidRPr="00812A20">
              <w:rPr>
                <w:bCs/>
                <w:sz w:val="22"/>
                <w:szCs w:val="22"/>
              </w:rPr>
              <w:t xml:space="preserve"> </w:t>
            </w:r>
            <w:proofErr w:type="spellStart"/>
            <w:r w:rsidRPr="00812A20">
              <w:rPr>
                <w:bCs/>
                <w:sz w:val="22"/>
                <w:szCs w:val="22"/>
              </w:rPr>
              <w:t>filmovertrukne</w:t>
            </w:r>
            <w:proofErr w:type="spellEnd"/>
            <w:r w:rsidRPr="00812A20">
              <w:rPr>
                <w:bCs/>
                <w:sz w:val="22"/>
                <w:szCs w:val="22"/>
              </w:rPr>
              <w:t xml:space="preserve"> </w:t>
            </w:r>
            <w:proofErr w:type="spellStart"/>
            <w:r w:rsidRPr="00812A20">
              <w:rPr>
                <w:bCs/>
                <w:sz w:val="22"/>
                <w:szCs w:val="22"/>
              </w:rPr>
              <w:t>tabletter</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pPr>
            <w:r w:rsidRPr="00812A20">
              <w:rPr>
                <w:bCs/>
                <w:sz w:val="22"/>
                <w:szCs w:val="22"/>
              </w:rPr>
              <w:t>Kipras</w:t>
            </w:r>
          </w:p>
        </w:tc>
        <w:tc>
          <w:tcPr>
            <w:tcW w:w="7196" w:type="dxa"/>
            <w:shd w:val="clear" w:color="auto" w:fill="auto"/>
          </w:tcPr>
          <w:p w:rsidR="00B87015" w:rsidRPr="00812A20" w:rsidRDefault="00B87015" w:rsidP="009412A0">
            <w:pPr>
              <w:autoSpaceDE w:val="0"/>
              <w:autoSpaceDN w:val="0"/>
              <w:adjustRightInd w:val="0"/>
              <w:jc w:val="both"/>
            </w:pPr>
            <w:proofErr w:type="spellStart"/>
            <w:r w:rsidRPr="00812A20">
              <w:rPr>
                <w:bCs/>
                <w:sz w:val="22"/>
                <w:szCs w:val="22"/>
              </w:rPr>
              <w:t>Solifenacin</w:t>
            </w:r>
            <w:proofErr w:type="spellEnd"/>
            <w:r w:rsidRPr="00812A20">
              <w:rPr>
                <w:bCs/>
                <w:sz w:val="22"/>
                <w:szCs w:val="22"/>
              </w:rPr>
              <w:t xml:space="preserve"> </w:t>
            </w:r>
            <w:proofErr w:type="spellStart"/>
            <w:r w:rsidRPr="00812A20">
              <w:rPr>
                <w:bCs/>
                <w:sz w:val="22"/>
                <w:szCs w:val="22"/>
              </w:rPr>
              <w:t>Accord</w:t>
            </w:r>
            <w:proofErr w:type="spellEnd"/>
            <w:r w:rsidRPr="00812A20">
              <w:rPr>
                <w:bCs/>
                <w:sz w:val="22"/>
                <w:szCs w:val="22"/>
              </w:rPr>
              <w:t xml:space="preserve"> 5 mg</w:t>
            </w:r>
            <w:r>
              <w:rPr>
                <w:bCs/>
                <w:sz w:val="22"/>
                <w:szCs w:val="22"/>
              </w:rPr>
              <w:t>/ 10 mg</w:t>
            </w:r>
            <w:r w:rsidRPr="00812A20">
              <w:rPr>
                <w:bCs/>
                <w:sz w:val="22"/>
                <w:szCs w:val="22"/>
              </w:rPr>
              <w:t xml:space="preserve"> </w:t>
            </w:r>
            <w:proofErr w:type="spellStart"/>
            <w:r w:rsidRPr="00812A20">
              <w:rPr>
                <w:bCs/>
                <w:sz w:val="22"/>
                <w:szCs w:val="22"/>
              </w:rPr>
              <w:t>Film-coated</w:t>
            </w:r>
            <w:proofErr w:type="spellEnd"/>
            <w:r w:rsidRPr="00812A20">
              <w:rPr>
                <w:bCs/>
                <w:sz w:val="22"/>
                <w:szCs w:val="22"/>
              </w:rPr>
              <w:t xml:space="preserve"> </w:t>
            </w:r>
            <w:proofErr w:type="spellStart"/>
            <w:r w:rsidRPr="00812A20">
              <w:rPr>
                <w:bCs/>
                <w:sz w:val="22"/>
                <w:szCs w:val="22"/>
              </w:rPr>
              <w:t>Tablets</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pPr>
            <w:r w:rsidRPr="00812A20">
              <w:rPr>
                <w:bCs/>
                <w:sz w:val="22"/>
                <w:szCs w:val="22"/>
              </w:rPr>
              <w:t>Latvija</w:t>
            </w:r>
          </w:p>
        </w:tc>
        <w:tc>
          <w:tcPr>
            <w:tcW w:w="7196" w:type="dxa"/>
            <w:shd w:val="clear" w:color="auto" w:fill="auto"/>
          </w:tcPr>
          <w:p w:rsidR="00B87015" w:rsidRPr="00812A20" w:rsidRDefault="00B87015" w:rsidP="009412A0">
            <w:pPr>
              <w:autoSpaceDE w:val="0"/>
              <w:autoSpaceDN w:val="0"/>
              <w:adjustRightInd w:val="0"/>
              <w:jc w:val="both"/>
            </w:pPr>
            <w:proofErr w:type="spellStart"/>
            <w:r w:rsidRPr="00812A20">
              <w:rPr>
                <w:bCs/>
                <w:sz w:val="22"/>
                <w:szCs w:val="22"/>
              </w:rPr>
              <w:t>Solifenacin</w:t>
            </w:r>
            <w:proofErr w:type="spellEnd"/>
            <w:r w:rsidRPr="00812A20">
              <w:rPr>
                <w:bCs/>
                <w:sz w:val="22"/>
                <w:szCs w:val="22"/>
              </w:rPr>
              <w:t xml:space="preserve"> </w:t>
            </w:r>
            <w:proofErr w:type="spellStart"/>
            <w:r w:rsidRPr="00812A20">
              <w:rPr>
                <w:bCs/>
                <w:sz w:val="22"/>
                <w:szCs w:val="22"/>
              </w:rPr>
              <w:t>Accord</w:t>
            </w:r>
            <w:proofErr w:type="spellEnd"/>
            <w:r w:rsidRPr="00812A20">
              <w:rPr>
                <w:bCs/>
                <w:sz w:val="22"/>
                <w:szCs w:val="22"/>
              </w:rPr>
              <w:t xml:space="preserve"> 5 mg</w:t>
            </w:r>
            <w:r>
              <w:rPr>
                <w:bCs/>
                <w:sz w:val="22"/>
                <w:szCs w:val="22"/>
              </w:rPr>
              <w:t>/ 10 mg</w:t>
            </w:r>
            <w:r w:rsidRPr="00812A20">
              <w:rPr>
                <w:bCs/>
                <w:sz w:val="22"/>
                <w:szCs w:val="22"/>
              </w:rPr>
              <w:t xml:space="preserve"> </w:t>
            </w:r>
            <w:proofErr w:type="spellStart"/>
            <w:r w:rsidRPr="00812A20">
              <w:rPr>
                <w:bCs/>
                <w:sz w:val="22"/>
                <w:szCs w:val="22"/>
              </w:rPr>
              <w:t>apvalkotās</w:t>
            </w:r>
            <w:proofErr w:type="spellEnd"/>
            <w:r w:rsidRPr="00812A20">
              <w:rPr>
                <w:bCs/>
                <w:sz w:val="22"/>
                <w:szCs w:val="22"/>
              </w:rPr>
              <w:t xml:space="preserve"> </w:t>
            </w:r>
            <w:proofErr w:type="spellStart"/>
            <w:r w:rsidRPr="00812A20">
              <w:rPr>
                <w:bCs/>
                <w:sz w:val="22"/>
                <w:szCs w:val="22"/>
              </w:rPr>
              <w:t>tablets</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pPr>
            <w:r w:rsidRPr="00812A20">
              <w:rPr>
                <w:bCs/>
                <w:sz w:val="22"/>
                <w:szCs w:val="22"/>
              </w:rPr>
              <w:t>Lietuva</w:t>
            </w:r>
          </w:p>
        </w:tc>
        <w:tc>
          <w:tcPr>
            <w:tcW w:w="7196" w:type="dxa"/>
            <w:shd w:val="clear" w:color="auto" w:fill="auto"/>
          </w:tcPr>
          <w:p w:rsidR="00B87015" w:rsidRPr="00812A20" w:rsidRDefault="00B87015" w:rsidP="009412A0">
            <w:pPr>
              <w:autoSpaceDE w:val="0"/>
              <w:autoSpaceDN w:val="0"/>
              <w:adjustRightInd w:val="0"/>
              <w:jc w:val="both"/>
            </w:pPr>
            <w:proofErr w:type="spellStart"/>
            <w:r w:rsidRPr="00812A20">
              <w:rPr>
                <w:bCs/>
                <w:sz w:val="22"/>
                <w:szCs w:val="22"/>
              </w:rPr>
              <w:t>Solifenacin</w:t>
            </w:r>
            <w:proofErr w:type="spellEnd"/>
            <w:r w:rsidRPr="00812A20">
              <w:rPr>
                <w:bCs/>
                <w:sz w:val="22"/>
                <w:szCs w:val="22"/>
              </w:rPr>
              <w:t xml:space="preserve"> </w:t>
            </w:r>
            <w:proofErr w:type="spellStart"/>
            <w:r w:rsidRPr="00812A20">
              <w:rPr>
                <w:bCs/>
                <w:sz w:val="22"/>
                <w:szCs w:val="22"/>
              </w:rPr>
              <w:t>Accord</w:t>
            </w:r>
            <w:proofErr w:type="spellEnd"/>
            <w:r w:rsidRPr="00812A20">
              <w:rPr>
                <w:bCs/>
                <w:sz w:val="22"/>
                <w:szCs w:val="22"/>
              </w:rPr>
              <w:t xml:space="preserve"> 5 mg</w:t>
            </w:r>
            <w:r>
              <w:rPr>
                <w:bCs/>
                <w:sz w:val="22"/>
                <w:szCs w:val="22"/>
              </w:rPr>
              <w:t>/ 10 mg</w:t>
            </w:r>
            <w:r w:rsidRPr="00812A20">
              <w:rPr>
                <w:bCs/>
                <w:sz w:val="22"/>
                <w:szCs w:val="22"/>
              </w:rPr>
              <w:t xml:space="preserve"> plėvele dengtos tabletės</w:t>
            </w:r>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pPr>
            <w:r w:rsidRPr="00812A20">
              <w:rPr>
                <w:bCs/>
                <w:sz w:val="22"/>
                <w:szCs w:val="22"/>
              </w:rPr>
              <w:t>Slovėnija</w:t>
            </w:r>
          </w:p>
        </w:tc>
        <w:tc>
          <w:tcPr>
            <w:tcW w:w="7196" w:type="dxa"/>
            <w:shd w:val="clear" w:color="auto" w:fill="auto"/>
          </w:tcPr>
          <w:p w:rsidR="00B87015" w:rsidRPr="00812A20" w:rsidRDefault="00B87015" w:rsidP="009412A0">
            <w:pPr>
              <w:autoSpaceDE w:val="0"/>
              <w:autoSpaceDN w:val="0"/>
              <w:adjustRightInd w:val="0"/>
              <w:jc w:val="both"/>
            </w:pPr>
            <w:proofErr w:type="spellStart"/>
            <w:r w:rsidRPr="00812A20">
              <w:rPr>
                <w:bCs/>
                <w:sz w:val="22"/>
                <w:szCs w:val="22"/>
              </w:rPr>
              <w:t>Solifenacin</w:t>
            </w:r>
            <w:proofErr w:type="spellEnd"/>
            <w:r w:rsidRPr="00812A20">
              <w:rPr>
                <w:bCs/>
                <w:sz w:val="22"/>
                <w:szCs w:val="22"/>
              </w:rPr>
              <w:t xml:space="preserve"> </w:t>
            </w:r>
            <w:proofErr w:type="spellStart"/>
            <w:r w:rsidRPr="00812A20">
              <w:rPr>
                <w:bCs/>
                <w:sz w:val="22"/>
                <w:szCs w:val="22"/>
              </w:rPr>
              <w:t>Accord</w:t>
            </w:r>
            <w:proofErr w:type="spellEnd"/>
            <w:r w:rsidRPr="00812A20">
              <w:rPr>
                <w:bCs/>
                <w:sz w:val="22"/>
                <w:szCs w:val="22"/>
              </w:rPr>
              <w:t xml:space="preserve"> 5 mg</w:t>
            </w:r>
            <w:r>
              <w:rPr>
                <w:bCs/>
                <w:sz w:val="22"/>
                <w:szCs w:val="22"/>
              </w:rPr>
              <w:t>/ 10 mg</w:t>
            </w:r>
            <w:r w:rsidRPr="00812A20">
              <w:rPr>
                <w:bCs/>
                <w:sz w:val="22"/>
                <w:szCs w:val="22"/>
              </w:rPr>
              <w:t xml:space="preserve"> </w:t>
            </w:r>
            <w:proofErr w:type="spellStart"/>
            <w:r w:rsidRPr="00812A20">
              <w:rPr>
                <w:bCs/>
                <w:sz w:val="22"/>
                <w:szCs w:val="22"/>
              </w:rPr>
              <w:t>filmsko</w:t>
            </w:r>
            <w:proofErr w:type="spellEnd"/>
            <w:r w:rsidRPr="00812A20">
              <w:rPr>
                <w:bCs/>
                <w:sz w:val="22"/>
                <w:szCs w:val="22"/>
              </w:rPr>
              <w:t xml:space="preserve"> </w:t>
            </w:r>
            <w:proofErr w:type="spellStart"/>
            <w:r w:rsidRPr="00812A20">
              <w:rPr>
                <w:bCs/>
                <w:sz w:val="22"/>
                <w:szCs w:val="22"/>
              </w:rPr>
              <w:t>obložene</w:t>
            </w:r>
            <w:proofErr w:type="spellEnd"/>
            <w:r w:rsidRPr="00812A20">
              <w:rPr>
                <w:bCs/>
                <w:sz w:val="22"/>
                <w:szCs w:val="22"/>
              </w:rPr>
              <w:t xml:space="preserve"> tablete</w:t>
            </w:r>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CD3E7C">
              <w:rPr>
                <w:bCs/>
                <w:sz w:val="22"/>
                <w:szCs w:val="22"/>
              </w:rPr>
              <w:t>Austrija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w:t>
            </w:r>
            <w:proofErr w:type="spellEnd"/>
            <w:r w:rsidRPr="001370A4">
              <w:rPr>
                <w:sz w:val="22"/>
                <w:szCs w:val="22"/>
              </w:rPr>
              <w:t xml:space="preserve"> </w:t>
            </w:r>
            <w:proofErr w:type="spellStart"/>
            <w:r w:rsidRPr="001370A4">
              <w:rPr>
                <w:sz w:val="22"/>
                <w:szCs w:val="22"/>
              </w:rPr>
              <w:t>Accord</w:t>
            </w:r>
            <w:proofErr w:type="spellEnd"/>
            <w:r w:rsidRPr="001370A4">
              <w:rPr>
                <w:sz w:val="22"/>
                <w:szCs w:val="22"/>
              </w:rPr>
              <w:t xml:space="preserve"> 5 mg/10 mg </w:t>
            </w:r>
            <w:proofErr w:type="spellStart"/>
            <w:r w:rsidRPr="001370A4">
              <w:rPr>
                <w:sz w:val="22"/>
                <w:szCs w:val="22"/>
              </w:rPr>
              <w:t>Filmtabletten</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CD3E7C">
              <w:rPr>
                <w:bCs/>
                <w:sz w:val="22"/>
                <w:szCs w:val="22"/>
              </w:rPr>
              <w:t>Vokietija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Pr>
                <w:sz w:val="22"/>
                <w:szCs w:val="22"/>
              </w:rPr>
              <w:t>Solifenacin</w:t>
            </w:r>
            <w:proofErr w:type="spellEnd"/>
            <w:r>
              <w:rPr>
                <w:sz w:val="22"/>
                <w:szCs w:val="22"/>
              </w:rPr>
              <w:t xml:space="preserve"> </w:t>
            </w:r>
            <w:proofErr w:type="spellStart"/>
            <w:r>
              <w:rPr>
                <w:sz w:val="22"/>
                <w:szCs w:val="22"/>
              </w:rPr>
              <w:t>Accord</w:t>
            </w:r>
            <w:proofErr w:type="spellEnd"/>
            <w:r>
              <w:rPr>
                <w:sz w:val="22"/>
                <w:szCs w:val="22"/>
              </w:rPr>
              <w:t xml:space="preserve"> 5 mg/10 mg </w:t>
            </w:r>
            <w:proofErr w:type="spellStart"/>
            <w:r>
              <w:rPr>
                <w:sz w:val="22"/>
                <w:szCs w:val="22"/>
              </w:rPr>
              <w:t>Filmtabletten</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CD3E7C">
              <w:rPr>
                <w:bCs/>
                <w:sz w:val="22"/>
                <w:szCs w:val="22"/>
              </w:rPr>
              <w:t>Suomija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w:t>
            </w:r>
            <w:proofErr w:type="spellEnd"/>
            <w:r w:rsidRPr="001370A4">
              <w:rPr>
                <w:sz w:val="22"/>
                <w:szCs w:val="22"/>
              </w:rPr>
              <w:t xml:space="preserve"> </w:t>
            </w:r>
            <w:proofErr w:type="spellStart"/>
            <w:r w:rsidRPr="001370A4">
              <w:rPr>
                <w:sz w:val="22"/>
                <w:szCs w:val="22"/>
              </w:rPr>
              <w:t>Accord</w:t>
            </w:r>
            <w:proofErr w:type="spellEnd"/>
            <w:r w:rsidRPr="001370A4">
              <w:rPr>
                <w:sz w:val="22"/>
                <w:szCs w:val="22"/>
              </w:rPr>
              <w:t xml:space="preserve"> 5 mg/10 mg </w:t>
            </w:r>
            <w:proofErr w:type="spellStart"/>
            <w:r w:rsidRPr="001370A4">
              <w:rPr>
                <w:sz w:val="22"/>
                <w:szCs w:val="22"/>
              </w:rPr>
              <w:t>kalvopäällysteinen</w:t>
            </w:r>
            <w:proofErr w:type="spellEnd"/>
            <w:r w:rsidRPr="001370A4">
              <w:rPr>
                <w:sz w:val="22"/>
                <w:szCs w:val="22"/>
              </w:rPr>
              <w:t xml:space="preserve"> </w:t>
            </w:r>
            <w:proofErr w:type="spellStart"/>
            <w:r w:rsidRPr="001370A4">
              <w:rPr>
                <w:sz w:val="22"/>
                <w:szCs w:val="22"/>
              </w:rPr>
              <w:t>tabletti</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CD3E7C">
              <w:rPr>
                <w:bCs/>
                <w:sz w:val="22"/>
                <w:szCs w:val="22"/>
              </w:rPr>
              <w:t>Airija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w:t>
            </w:r>
            <w:proofErr w:type="spellEnd"/>
            <w:r w:rsidRPr="001370A4">
              <w:rPr>
                <w:sz w:val="22"/>
                <w:szCs w:val="22"/>
              </w:rPr>
              <w:t xml:space="preserve"> </w:t>
            </w:r>
            <w:proofErr w:type="spellStart"/>
            <w:r w:rsidRPr="001370A4">
              <w:rPr>
                <w:sz w:val="22"/>
                <w:szCs w:val="22"/>
              </w:rPr>
              <w:t>succinate</w:t>
            </w:r>
            <w:proofErr w:type="spellEnd"/>
            <w:r w:rsidRPr="001370A4">
              <w:rPr>
                <w:sz w:val="22"/>
                <w:szCs w:val="22"/>
              </w:rPr>
              <w:t xml:space="preserve"> 5 mg/10 mg </w:t>
            </w:r>
            <w:proofErr w:type="spellStart"/>
            <w:r w:rsidRPr="001370A4">
              <w:rPr>
                <w:sz w:val="22"/>
                <w:szCs w:val="22"/>
              </w:rPr>
              <w:t>film-coated</w:t>
            </w:r>
            <w:proofErr w:type="spellEnd"/>
            <w:r w:rsidRPr="001370A4">
              <w:rPr>
                <w:sz w:val="22"/>
                <w:szCs w:val="22"/>
              </w:rPr>
              <w:t xml:space="preserve"> </w:t>
            </w:r>
            <w:proofErr w:type="spellStart"/>
            <w:r w:rsidRPr="001370A4">
              <w:rPr>
                <w:sz w:val="22"/>
                <w:szCs w:val="22"/>
              </w:rPr>
              <w:t>tablet</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CD3E7C">
              <w:rPr>
                <w:bCs/>
                <w:sz w:val="22"/>
                <w:szCs w:val="22"/>
              </w:rPr>
              <w:t>Italija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Solifenacina</w:t>
            </w:r>
            <w:proofErr w:type="spellEnd"/>
            <w:r w:rsidRPr="001370A4">
              <w:rPr>
                <w:sz w:val="22"/>
                <w:szCs w:val="22"/>
              </w:rPr>
              <w:t xml:space="preserve"> </w:t>
            </w:r>
            <w:proofErr w:type="spellStart"/>
            <w:r w:rsidRPr="001370A4">
              <w:rPr>
                <w:sz w:val="22"/>
                <w:szCs w:val="22"/>
              </w:rPr>
              <w:t>Accord</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72570B">
              <w:rPr>
                <w:lang w:eastAsia="en-GB"/>
              </w:rPr>
              <w:t>Nyderlandai</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Solifenacinesuccinaat</w:t>
            </w:r>
            <w:proofErr w:type="spellEnd"/>
            <w:r w:rsidRPr="001370A4">
              <w:rPr>
                <w:sz w:val="22"/>
                <w:szCs w:val="22"/>
              </w:rPr>
              <w:t xml:space="preserve"> </w:t>
            </w:r>
            <w:proofErr w:type="spellStart"/>
            <w:r w:rsidRPr="001370A4">
              <w:rPr>
                <w:sz w:val="22"/>
                <w:szCs w:val="22"/>
              </w:rPr>
              <w:t>Accord</w:t>
            </w:r>
            <w:proofErr w:type="spellEnd"/>
            <w:r w:rsidRPr="001370A4">
              <w:rPr>
                <w:sz w:val="22"/>
                <w:szCs w:val="22"/>
              </w:rPr>
              <w:t xml:space="preserve"> 5 mg/10 mg, </w:t>
            </w:r>
            <w:proofErr w:type="spellStart"/>
            <w:r w:rsidRPr="001370A4">
              <w:rPr>
                <w:sz w:val="22"/>
                <w:szCs w:val="22"/>
              </w:rPr>
              <w:t>filmomhulde</w:t>
            </w:r>
            <w:proofErr w:type="spellEnd"/>
            <w:r w:rsidRPr="001370A4">
              <w:rPr>
                <w:sz w:val="22"/>
                <w:szCs w:val="22"/>
              </w:rPr>
              <w:t xml:space="preserve"> </w:t>
            </w:r>
            <w:proofErr w:type="spellStart"/>
            <w:r w:rsidRPr="001370A4">
              <w:rPr>
                <w:sz w:val="22"/>
                <w:szCs w:val="22"/>
              </w:rPr>
              <w:t>tabletten</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72570B">
              <w:rPr>
                <w:lang w:eastAsia="en-GB"/>
              </w:rPr>
              <w:t>Norvegija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w:t>
            </w:r>
            <w:proofErr w:type="spellEnd"/>
            <w:r w:rsidRPr="001370A4">
              <w:rPr>
                <w:sz w:val="22"/>
                <w:szCs w:val="22"/>
              </w:rPr>
              <w:t xml:space="preserve"> </w:t>
            </w:r>
            <w:proofErr w:type="spellStart"/>
            <w:r w:rsidRPr="001370A4">
              <w:rPr>
                <w:sz w:val="22"/>
                <w:szCs w:val="22"/>
              </w:rPr>
              <w:t>Accord</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72570B">
              <w:rPr>
                <w:lang w:eastAsia="en-GB"/>
              </w:rPr>
              <w:t>Lenkija</w:t>
            </w:r>
          </w:p>
        </w:tc>
        <w:tc>
          <w:tcPr>
            <w:tcW w:w="7196" w:type="dxa"/>
            <w:shd w:val="clear" w:color="auto" w:fill="auto"/>
          </w:tcPr>
          <w:p w:rsidR="00B87015" w:rsidRPr="00812A20" w:rsidRDefault="00B87015" w:rsidP="009412A0">
            <w:pPr>
              <w:autoSpaceDE w:val="0"/>
              <w:autoSpaceDN w:val="0"/>
              <w:adjustRightInd w:val="0"/>
              <w:jc w:val="both"/>
              <w:rPr>
                <w:bCs/>
              </w:rPr>
            </w:pPr>
            <w:r w:rsidRPr="00CD3E7C">
              <w:rPr>
                <w:sz w:val="22"/>
                <w:szCs w:val="22"/>
                <w:lang w:val="pl-PL"/>
              </w:rPr>
              <w:t>Soluro</w:t>
            </w:r>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72570B">
              <w:rPr>
                <w:lang w:eastAsia="en-GB"/>
              </w:rPr>
              <w:t>Švedija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w:t>
            </w:r>
            <w:proofErr w:type="spellEnd"/>
            <w:r w:rsidRPr="001370A4">
              <w:rPr>
                <w:sz w:val="22"/>
                <w:szCs w:val="22"/>
              </w:rPr>
              <w:t xml:space="preserve"> </w:t>
            </w:r>
            <w:proofErr w:type="spellStart"/>
            <w:r w:rsidRPr="001370A4">
              <w:rPr>
                <w:sz w:val="22"/>
                <w:szCs w:val="22"/>
              </w:rPr>
              <w:t>Accord</w:t>
            </w:r>
            <w:proofErr w:type="spellEnd"/>
            <w:r w:rsidRPr="001370A4">
              <w:rPr>
                <w:sz w:val="22"/>
                <w:szCs w:val="22"/>
              </w:rPr>
              <w:t xml:space="preserve"> 5 mg/10 mg </w:t>
            </w:r>
            <w:proofErr w:type="spellStart"/>
            <w:r w:rsidRPr="001370A4">
              <w:rPr>
                <w:sz w:val="22"/>
                <w:szCs w:val="22"/>
              </w:rPr>
              <w:t>filmdragerad</w:t>
            </w:r>
            <w:proofErr w:type="spellEnd"/>
            <w:r w:rsidRPr="001370A4">
              <w:rPr>
                <w:sz w:val="22"/>
                <w:szCs w:val="22"/>
              </w:rPr>
              <w:t xml:space="preserve"> </w:t>
            </w:r>
            <w:proofErr w:type="spellStart"/>
            <w:r w:rsidRPr="001370A4">
              <w:rPr>
                <w:sz w:val="22"/>
                <w:szCs w:val="22"/>
              </w:rPr>
              <w:t>tabletter</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CD3E7C">
              <w:rPr>
                <w:bCs/>
                <w:sz w:val="22"/>
                <w:szCs w:val="22"/>
              </w:rPr>
              <w:t>Jungtinė Karalystė</w:t>
            </w:r>
          </w:p>
        </w:tc>
        <w:tc>
          <w:tcPr>
            <w:tcW w:w="7196" w:type="dxa"/>
            <w:shd w:val="clear" w:color="auto" w:fill="auto"/>
          </w:tcPr>
          <w:p w:rsidR="00B87015" w:rsidRPr="00CD3E7C" w:rsidRDefault="00B87015" w:rsidP="009412A0">
            <w:pPr>
              <w:autoSpaceDE w:val="0"/>
              <w:autoSpaceDN w:val="0"/>
              <w:adjustRightInd w:val="0"/>
            </w:pPr>
            <w:proofErr w:type="spellStart"/>
            <w:r w:rsidRPr="001370A4">
              <w:rPr>
                <w:sz w:val="22"/>
                <w:szCs w:val="22"/>
              </w:rPr>
              <w:t>Solifenacin</w:t>
            </w:r>
            <w:proofErr w:type="spellEnd"/>
            <w:r w:rsidRPr="001370A4">
              <w:rPr>
                <w:sz w:val="22"/>
                <w:szCs w:val="22"/>
              </w:rPr>
              <w:t xml:space="preserve"> </w:t>
            </w:r>
            <w:proofErr w:type="spellStart"/>
            <w:r w:rsidRPr="001370A4">
              <w:rPr>
                <w:sz w:val="22"/>
                <w:szCs w:val="22"/>
              </w:rPr>
              <w:t>Succinate</w:t>
            </w:r>
            <w:proofErr w:type="spellEnd"/>
            <w:r w:rsidRPr="001370A4">
              <w:rPr>
                <w:sz w:val="22"/>
                <w:szCs w:val="22"/>
              </w:rPr>
              <w:t xml:space="preserve"> 5 mg/10 mg </w:t>
            </w:r>
            <w:proofErr w:type="spellStart"/>
            <w:r w:rsidRPr="001370A4">
              <w:rPr>
                <w:sz w:val="22"/>
                <w:szCs w:val="22"/>
              </w:rPr>
              <w:t>Film-coated</w:t>
            </w:r>
            <w:proofErr w:type="spellEnd"/>
            <w:r w:rsidRPr="001370A4">
              <w:rPr>
                <w:sz w:val="22"/>
                <w:szCs w:val="22"/>
              </w:rPr>
              <w:t xml:space="preserve"> </w:t>
            </w:r>
            <w:proofErr w:type="spellStart"/>
            <w:r w:rsidRPr="001370A4">
              <w:rPr>
                <w:sz w:val="22"/>
                <w:szCs w:val="22"/>
              </w:rPr>
              <w:t>Tablets</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CD3E7C">
              <w:rPr>
                <w:bCs/>
                <w:sz w:val="22"/>
                <w:szCs w:val="22"/>
              </w:rPr>
              <w:t>Ispanija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w:t>
            </w:r>
            <w:proofErr w:type="spellEnd"/>
            <w:r w:rsidRPr="001370A4">
              <w:rPr>
                <w:sz w:val="22"/>
                <w:szCs w:val="22"/>
              </w:rPr>
              <w:t xml:space="preserve"> </w:t>
            </w:r>
            <w:proofErr w:type="spellStart"/>
            <w:r w:rsidRPr="001370A4">
              <w:rPr>
                <w:sz w:val="22"/>
                <w:szCs w:val="22"/>
              </w:rPr>
              <w:t>Accord</w:t>
            </w:r>
            <w:proofErr w:type="spellEnd"/>
            <w:r w:rsidRPr="001370A4">
              <w:rPr>
                <w:sz w:val="22"/>
                <w:szCs w:val="22"/>
              </w:rPr>
              <w:t xml:space="preserve"> 5 mg/10 mg </w:t>
            </w:r>
            <w:proofErr w:type="spellStart"/>
            <w:r w:rsidRPr="001370A4">
              <w:rPr>
                <w:sz w:val="22"/>
                <w:szCs w:val="22"/>
              </w:rPr>
              <w:t>comprimidos</w:t>
            </w:r>
            <w:proofErr w:type="spellEnd"/>
            <w:r w:rsidRPr="001370A4">
              <w:rPr>
                <w:sz w:val="22"/>
                <w:szCs w:val="22"/>
              </w:rPr>
              <w:t xml:space="preserve"> </w:t>
            </w:r>
            <w:proofErr w:type="spellStart"/>
            <w:r w:rsidRPr="001370A4">
              <w:rPr>
                <w:sz w:val="22"/>
                <w:szCs w:val="22"/>
              </w:rPr>
              <w:t>recubiertos</w:t>
            </w:r>
            <w:proofErr w:type="spellEnd"/>
            <w:r w:rsidRPr="001370A4">
              <w:rPr>
                <w:sz w:val="22"/>
                <w:szCs w:val="22"/>
              </w:rPr>
              <w:t xml:space="preserve"> </w:t>
            </w:r>
            <w:proofErr w:type="spellStart"/>
            <w:r w:rsidRPr="001370A4">
              <w:rPr>
                <w:sz w:val="22"/>
                <w:szCs w:val="22"/>
              </w:rPr>
              <w:t>con</w:t>
            </w:r>
            <w:proofErr w:type="spellEnd"/>
            <w:r>
              <w:rPr>
                <w:sz w:val="22"/>
                <w:szCs w:val="22"/>
              </w:rPr>
              <w:t xml:space="preserve"> </w:t>
            </w:r>
            <w:proofErr w:type="spellStart"/>
            <w:r w:rsidRPr="001370A4">
              <w:rPr>
                <w:sz w:val="22"/>
                <w:szCs w:val="22"/>
              </w:rPr>
              <w:t>película</w:t>
            </w:r>
            <w:proofErr w:type="spellEnd"/>
          </w:p>
        </w:tc>
      </w:tr>
      <w:tr w:rsidR="00B87015" w:rsidRPr="00812A20" w:rsidTr="009412A0">
        <w:tc>
          <w:tcPr>
            <w:tcW w:w="1843" w:type="dxa"/>
            <w:shd w:val="clear" w:color="auto" w:fill="auto"/>
          </w:tcPr>
          <w:p w:rsidR="00B87015" w:rsidRPr="00812A20" w:rsidRDefault="00B87015" w:rsidP="009412A0">
            <w:pPr>
              <w:autoSpaceDE w:val="0"/>
              <w:autoSpaceDN w:val="0"/>
              <w:adjustRightInd w:val="0"/>
              <w:jc w:val="both"/>
              <w:rPr>
                <w:bCs/>
              </w:rPr>
            </w:pPr>
            <w:r w:rsidRPr="00CD3E7C">
              <w:rPr>
                <w:bCs/>
                <w:sz w:val="22"/>
                <w:szCs w:val="22"/>
              </w:rPr>
              <w:t>Prancūzija</w:t>
            </w:r>
          </w:p>
        </w:tc>
        <w:tc>
          <w:tcPr>
            <w:tcW w:w="7196" w:type="dxa"/>
            <w:shd w:val="clear" w:color="auto" w:fill="auto"/>
          </w:tcPr>
          <w:p w:rsidR="00B87015" w:rsidRPr="00812A20" w:rsidRDefault="00B87015" w:rsidP="009412A0">
            <w:pPr>
              <w:autoSpaceDE w:val="0"/>
              <w:autoSpaceDN w:val="0"/>
              <w:adjustRightInd w:val="0"/>
              <w:jc w:val="both"/>
              <w:rPr>
                <w:bCs/>
              </w:rPr>
            </w:pPr>
            <w:proofErr w:type="spellStart"/>
            <w:r w:rsidRPr="001370A4">
              <w:rPr>
                <w:sz w:val="22"/>
                <w:szCs w:val="22"/>
              </w:rPr>
              <w:t>Solifenacin</w:t>
            </w:r>
            <w:proofErr w:type="spellEnd"/>
            <w:r w:rsidRPr="001370A4">
              <w:rPr>
                <w:sz w:val="22"/>
                <w:szCs w:val="22"/>
              </w:rPr>
              <w:t xml:space="preserve"> </w:t>
            </w:r>
            <w:proofErr w:type="spellStart"/>
            <w:r w:rsidRPr="001370A4">
              <w:rPr>
                <w:sz w:val="22"/>
                <w:szCs w:val="22"/>
              </w:rPr>
              <w:t>Accord</w:t>
            </w:r>
            <w:proofErr w:type="spellEnd"/>
            <w:r w:rsidRPr="001370A4">
              <w:rPr>
                <w:sz w:val="22"/>
                <w:szCs w:val="22"/>
              </w:rPr>
              <w:t xml:space="preserve"> 5 mg/10 mg </w:t>
            </w:r>
            <w:proofErr w:type="spellStart"/>
            <w:r w:rsidRPr="001370A4">
              <w:rPr>
                <w:sz w:val="22"/>
                <w:szCs w:val="22"/>
              </w:rPr>
              <w:t>comprimé</w:t>
            </w:r>
            <w:proofErr w:type="spellEnd"/>
            <w:r w:rsidRPr="001370A4">
              <w:rPr>
                <w:sz w:val="22"/>
                <w:szCs w:val="22"/>
              </w:rPr>
              <w:t xml:space="preserve"> </w:t>
            </w:r>
            <w:proofErr w:type="spellStart"/>
            <w:r w:rsidRPr="001370A4">
              <w:rPr>
                <w:sz w:val="22"/>
                <w:szCs w:val="22"/>
              </w:rPr>
              <w:t>pelliculé</w:t>
            </w:r>
            <w:proofErr w:type="spellEnd"/>
          </w:p>
        </w:tc>
      </w:tr>
    </w:tbl>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p>
    <w:p w:rsidR="00B87015" w:rsidRPr="00812A20" w:rsidRDefault="00B87015" w:rsidP="00B87015">
      <w:pPr>
        <w:autoSpaceDE w:val="0"/>
        <w:autoSpaceDN w:val="0"/>
        <w:adjustRightInd w:val="0"/>
        <w:rPr>
          <w:b/>
          <w:bCs/>
          <w:sz w:val="22"/>
          <w:szCs w:val="22"/>
        </w:rPr>
      </w:pPr>
      <w:r w:rsidRPr="00812A20">
        <w:rPr>
          <w:b/>
          <w:sz w:val="22"/>
          <w:szCs w:val="22"/>
        </w:rPr>
        <w:t>Šis pakuotės lapelis paskutinį kartą peržiūrėtas</w:t>
      </w:r>
      <w:r>
        <w:rPr>
          <w:b/>
          <w:sz w:val="22"/>
          <w:szCs w:val="22"/>
        </w:rPr>
        <w:t xml:space="preserve"> 2020-01-17.</w:t>
      </w:r>
    </w:p>
    <w:p w:rsidR="00B87015" w:rsidRDefault="00B87015" w:rsidP="00B87015">
      <w:pPr>
        <w:numPr>
          <w:ilvl w:val="12"/>
          <w:numId w:val="0"/>
        </w:numPr>
        <w:tabs>
          <w:tab w:val="left" w:pos="567"/>
        </w:tabs>
        <w:ind w:right="-2"/>
        <w:rPr>
          <w:snapToGrid w:val="0"/>
          <w:sz w:val="22"/>
          <w:szCs w:val="22"/>
          <w:lang w:eastAsia="en-US"/>
        </w:rPr>
      </w:pPr>
    </w:p>
    <w:p w:rsidR="00B87015" w:rsidRPr="00812A20" w:rsidRDefault="00B87015" w:rsidP="00B87015">
      <w:pPr>
        <w:numPr>
          <w:ilvl w:val="12"/>
          <w:numId w:val="0"/>
        </w:numPr>
        <w:tabs>
          <w:tab w:val="left" w:pos="567"/>
        </w:tabs>
        <w:ind w:right="-2"/>
        <w:rPr>
          <w:snapToGrid w:val="0"/>
          <w:sz w:val="22"/>
          <w:szCs w:val="22"/>
          <w:lang w:eastAsia="en-US"/>
        </w:rPr>
      </w:pPr>
    </w:p>
    <w:p w:rsidR="00B87015" w:rsidRDefault="00B87015" w:rsidP="00B87015">
      <w:pPr>
        <w:numPr>
          <w:ilvl w:val="12"/>
          <w:numId w:val="0"/>
        </w:numPr>
        <w:tabs>
          <w:tab w:val="left" w:pos="567"/>
        </w:tabs>
        <w:ind w:right="-2"/>
        <w:rPr>
          <w:snapToGrid w:val="0"/>
          <w:sz w:val="22"/>
          <w:szCs w:val="22"/>
          <w:lang w:eastAsia="en-US"/>
        </w:rPr>
      </w:pPr>
      <w:r w:rsidRPr="00812A20">
        <w:rPr>
          <w:snapToGrid w:val="0"/>
          <w:sz w:val="22"/>
          <w:szCs w:val="22"/>
          <w:lang w:eastAsia="en-US"/>
        </w:rPr>
        <w:t>Išsami informacija apie šį vaistą pateikiama Valstybinės vaistų kontrolės tarnybos prie Lietuvos Respublikos sveikatos apsaugos ministerijos tinklalapyje</w:t>
      </w:r>
      <w:r w:rsidRPr="00812A20">
        <w:rPr>
          <w:i/>
          <w:snapToGrid w:val="0"/>
          <w:sz w:val="22"/>
          <w:szCs w:val="22"/>
          <w:lang w:eastAsia="en-US"/>
        </w:rPr>
        <w:t xml:space="preserve"> </w:t>
      </w:r>
      <w:hyperlink r:id="rId7" w:history="1">
        <w:r w:rsidRPr="00812A20">
          <w:rPr>
            <w:rFonts w:eastAsia="SimSun"/>
            <w:snapToGrid w:val="0"/>
            <w:color w:val="0000FF"/>
            <w:sz w:val="22"/>
            <w:szCs w:val="22"/>
            <w:u w:val="single"/>
            <w:lang w:eastAsia="en-US"/>
          </w:rPr>
          <w:t>http://www.vvkt.lt/</w:t>
        </w:r>
      </w:hyperlink>
      <w:r w:rsidRPr="00812A20">
        <w:rPr>
          <w:snapToGrid w:val="0"/>
          <w:sz w:val="22"/>
          <w:szCs w:val="22"/>
          <w:lang w:eastAsia="en-US"/>
        </w:rPr>
        <w:t>.</w:t>
      </w:r>
    </w:p>
    <w:p w:rsidR="00B87015" w:rsidRDefault="00B87015" w:rsidP="00B87015">
      <w:pPr>
        <w:numPr>
          <w:ilvl w:val="12"/>
          <w:numId w:val="0"/>
        </w:numPr>
        <w:tabs>
          <w:tab w:val="left" w:pos="567"/>
        </w:tabs>
        <w:ind w:right="-2"/>
        <w:rPr>
          <w:snapToGrid w:val="0"/>
          <w:sz w:val="22"/>
          <w:szCs w:val="22"/>
          <w:lang w:eastAsia="en-US"/>
        </w:rPr>
      </w:pPr>
    </w:p>
    <w:p w:rsidR="00B87015" w:rsidRPr="00812A20" w:rsidRDefault="00B87015" w:rsidP="00B87015">
      <w:pPr>
        <w:numPr>
          <w:ilvl w:val="12"/>
          <w:numId w:val="0"/>
        </w:numPr>
        <w:tabs>
          <w:tab w:val="left" w:pos="567"/>
        </w:tabs>
        <w:ind w:right="-2"/>
        <w:rPr>
          <w:snapToGrid w:val="0"/>
          <w:sz w:val="22"/>
          <w:szCs w:val="22"/>
          <w:lang w:eastAsia="en-US"/>
        </w:rPr>
      </w:pPr>
    </w:p>
    <w:p w:rsidR="00B87015" w:rsidRDefault="00B87015" w:rsidP="00B87015"/>
    <w:p w:rsidR="005079C2" w:rsidRDefault="005079C2">
      <w:bookmarkStart w:id="0" w:name="_GoBack"/>
      <w:bookmarkEnd w:id="0"/>
    </w:p>
    <w:sectPr w:rsidR="005079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C32"/>
    <w:multiLevelType w:val="hybridMultilevel"/>
    <w:tmpl w:val="4F303622"/>
    <w:lvl w:ilvl="0" w:tplc="FFFFFFFF">
      <w:start w:val="1"/>
      <w:numFmt w:val="bullet"/>
      <w:lvlText w:val=""/>
      <w:lvlJc w:val="left"/>
      <w:pPr>
        <w:tabs>
          <w:tab w:val="num" w:pos="720"/>
        </w:tabs>
        <w:ind w:left="720" w:hanging="360"/>
      </w:pPr>
      <w:rPr>
        <w:rFonts w:ascii="Symbol" w:hAnsi="Symbol" w:hint="default"/>
        <w:strike w:val="0"/>
        <w:dstrike w:val="0"/>
        <w:color w:val="auto"/>
        <w:sz w:val="16"/>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B6495"/>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B5401AD"/>
    <w:multiLevelType w:val="hybridMultilevel"/>
    <w:tmpl w:val="2536001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7143AC"/>
    <w:multiLevelType w:val="hybridMultilevel"/>
    <w:tmpl w:val="CB58ACD4"/>
    <w:lvl w:ilvl="0" w:tplc="FFFFFFFF">
      <w:start w:val="1"/>
      <w:numFmt w:val="bullet"/>
      <w:lvlText w:val=""/>
      <w:lvlJc w:val="left"/>
      <w:pPr>
        <w:tabs>
          <w:tab w:val="num" w:pos="1440"/>
        </w:tabs>
        <w:ind w:left="144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C51BF8"/>
    <w:multiLevelType w:val="hybridMultilevel"/>
    <w:tmpl w:val="50FC3E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15"/>
    <w:rsid w:val="005079C2"/>
    <w:rsid w:val="00B87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BE1EA-A1F0-4DDB-8827-F038E4AE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701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B87015"/>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rsid w:val="00B87015"/>
    <w:rPr>
      <w:rFonts w:ascii="Cambria" w:eastAsia="Times New Roman" w:hAnsi="Cambria" w:cs="Times New Roman"/>
      <w:b/>
      <w:bCs/>
      <w:kern w:val="28"/>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9529</Words>
  <Characters>5432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2020-01-20T06:27:00Z</dcterms:created>
  <dcterms:modified xsi:type="dcterms:W3CDTF">2020-01-20T06:27:00Z</dcterms:modified>
</cp:coreProperties>
</file>